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58F34784" w:rsidR="0059561D" w:rsidRDefault="000D1D5D">
      <w:pPr>
        <w:pStyle w:val="NormalWeb"/>
        <w:jc w:val="center"/>
      </w:pPr>
      <w:bookmarkStart w:id="0" w:name="_Hlk201398363"/>
      <w:r>
        <w:rPr>
          <w:b/>
          <w:bCs/>
          <w:color w:val="000000"/>
        </w:rPr>
        <w:t>P</w:t>
      </w:r>
      <w:r w:rsidRPr="000D1D5D">
        <w:rPr>
          <w:b/>
          <w:bCs/>
          <w:color w:val="000000"/>
        </w:rPr>
        <w:t>ERSONAL AND CLINICAL PREDICTORS OF PROFESSIONAL NURSING GOVERNANCE AMONG NURSES IN A GOVERNMENT HOSPITAL</w:t>
      </w:r>
    </w:p>
    <w:p w14:paraId="4612003C" w14:textId="16E6F116" w:rsidR="0084258E" w:rsidRDefault="0084258E" w:rsidP="00BA53DD">
      <w:pPr>
        <w:tabs>
          <w:tab w:val="left" w:pos="1830"/>
        </w:tabs>
        <w:jc w:val="center"/>
        <w:rPr>
          <w:bCs/>
          <w:sz w:val="20"/>
        </w:rPr>
      </w:pPr>
    </w:p>
    <w:p w14:paraId="19DC93B4" w14:textId="73B88620" w:rsidR="00F86731" w:rsidRPr="00167428" w:rsidRDefault="000D1D5D" w:rsidP="00F86731">
      <w:pPr>
        <w:jc w:val="center"/>
        <w:rPr>
          <w:bCs/>
          <w:sz w:val="20"/>
        </w:rPr>
      </w:pPr>
      <w:r>
        <w:rPr>
          <w:bCs/>
          <w:sz w:val="20"/>
        </w:rPr>
        <w:t/>
      </w:r>
      <w:r w:rsidR="00DE6854">
        <w:rPr>
          <w:bCs/>
          <w:sz w:val="20"/>
        </w:rPr>
        <w:t/>
      </w:r>
    </w:p>
    <w:bookmarkEnd w:id="0"/>
    <w:p w14:paraId="30DB918E" w14:textId="77777777" w:rsidR="00F86731" w:rsidRPr="00167428" w:rsidRDefault="00F86731" w:rsidP="00F86731">
      <w:pPr>
        <w:spacing w:line="480" w:lineRule="auto"/>
        <w:jc w:val="center"/>
        <w:rPr>
          <w:bCs/>
          <w:i/>
          <w:sz w:val="20"/>
        </w:rPr>
      </w:pPr>
      <w:r w:rsidRPr="00167428">
        <w:rPr>
          <w:bCs/>
          <w:i/>
          <w:sz w:val="20"/>
        </w:rPr>
        <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3061DD7A" w:rsidR="00C91D7A" w:rsidRPr="00795668" w:rsidRDefault="000D1D5D" w:rsidP="00AE345C">
      <w:pPr>
        <w:jc w:val="both"/>
        <w:rPr>
          <w:color w:val="000000"/>
          <w:sz w:val="24"/>
          <w:szCs w:val="24"/>
        </w:rPr>
      </w:pPr>
      <w:r w:rsidRPr="000D1D5D">
        <w:rPr>
          <w:sz w:val="24"/>
          <w:szCs w:val="24"/>
        </w:rPr>
        <w:t>Th</w:t>
      </w:r>
      <w:r w:rsidR="003317D2">
        <w:rPr>
          <w:sz w:val="24"/>
          <w:szCs w:val="24"/>
        </w:rPr>
        <w:t xml:space="preserve">is </w:t>
      </w:r>
      <w:r w:rsidRPr="000D1D5D">
        <w:rPr>
          <w:sz w:val="24"/>
          <w:szCs w:val="24"/>
        </w:rPr>
        <w:t>study aimed to determine the level of professional nursing governance and identify the personal and clinical profile variables that predict governance among nurses in a government hospital.</w:t>
      </w:r>
      <w:r>
        <w:rPr>
          <w:sz w:val="24"/>
          <w:szCs w:val="24"/>
        </w:rPr>
        <w:t xml:space="preserve"> </w:t>
      </w:r>
      <w:r w:rsidRPr="000D1D5D">
        <w:rPr>
          <w:sz w:val="24"/>
          <w:szCs w:val="24"/>
        </w:rPr>
        <w:t>This quantitative study utilized a descriptive and correlational (predictive) research design. A complete enumeration of staff nurses was conducted, and data were gathered using a structured questionnaire consisting of a researcher-developed profile form and an adapted Index of Professional Nursing Governance (IPNG). Descriptive statistics and multiple linear regression analysis were used.</w:t>
      </w:r>
      <w:r>
        <w:rPr>
          <w:sz w:val="24"/>
          <w:szCs w:val="24"/>
        </w:rPr>
        <w:t xml:space="preserve"> </w:t>
      </w:r>
      <w:r w:rsidRPr="000D1D5D">
        <w:rPr>
          <w:sz w:val="24"/>
          <w:szCs w:val="24"/>
        </w:rPr>
        <w:t>Findings showed that nurses demonstrated a high level of professional nursing governance, although participation in organizational decision-making and influence over resources were only moderate. Selected personal variables and clinical factors significantly predicted governance, particularly those related to leadership exposure, participation, autonomy, collaboration, and managerial support.</w:t>
      </w:r>
      <w:r>
        <w:rPr>
          <w:sz w:val="24"/>
          <w:szCs w:val="24"/>
        </w:rPr>
        <w:t xml:space="preserve"> </w:t>
      </w:r>
      <w:r w:rsidRPr="000D1D5D">
        <w:rPr>
          <w:sz w:val="24"/>
          <w:szCs w:val="24"/>
        </w:rPr>
        <w:t>The study concludes that professional nursing governance is influenced by both individual and workplace factors. A Professional Nursing Governance Enhancement Plan is proposed to strengthen participation, leadership support, and shared governance structures</w:t>
      </w:r>
      <w:r w:rsidR="00C91D7A" w:rsidRPr="00795668">
        <w:rPr>
          <w:color w:val="000000"/>
          <w:sz w:val="24"/>
          <w:szCs w:val="24"/>
        </w:rPr>
        <w:t xml:space="preserve">. </w:t>
      </w:r>
    </w:p>
    <w:p w14:paraId="425B4E95" w14:textId="77777777" w:rsidR="007429CC" w:rsidRPr="00167428" w:rsidRDefault="007429CC" w:rsidP="007429CC">
      <w:pPr>
        <w:jc w:val="both"/>
        <w:rPr>
          <w:sz w:val="24"/>
          <w:szCs w:val="24"/>
        </w:rPr>
      </w:pPr>
    </w:p>
    <w:p w14:paraId="43E27954" w14:textId="6E09004A" w:rsidR="007429CC" w:rsidRPr="00795668" w:rsidRDefault="007429CC" w:rsidP="00795668">
      <w:pPr>
        <w:pStyle w:val="NormalWeb"/>
        <w:divId w:val="336157905"/>
      </w:pPr>
      <w:r w:rsidRPr="004774BC">
        <w:rPr>
          <w:b/>
          <w:bCs/>
        </w:rPr>
        <w:t>Keywords:</w:t>
      </w:r>
      <w:r w:rsidR="00195F61">
        <w:rPr>
          <w:b/>
          <w:bCs/>
        </w:rPr>
        <w:t xml:space="preserve"> </w:t>
      </w:r>
      <w:r w:rsidR="000D1D5D" w:rsidRPr="002101DD">
        <w:rPr>
          <w:i/>
          <w:iCs/>
          <w:lang w:eastAsia="en-PH"/>
        </w:rPr>
        <w:t>Descriptive, Correlational Design; Nurses; Professional Nursing Governance; Shared Governance; Predictors</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69420EB4" w14:textId="0ED6ABA4" w:rsidR="000D1D5D" w:rsidRPr="000D1D5D" w:rsidRDefault="000D1D5D" w:rsidP="000D1D5D">
      <w:pPr>
        <w:ind w:right="98"/>
        <w:jc w:val="both"/>
        <w:rPr>
          <w:sz w:val="24"/>
          <w:szCs w:val="24"/>
        </w:rPr>
      </w:pPr>
      <w:r>
        <w:rPr>
          <w:sz w:val="24"/>
          <w:szCs w:val="24"/>
        </w:rPr>
        <w:t>P</w:t>
      </w:r>
      <w:r w:rsidRPr="000D1D5D">
        <w:rPr>
          <w:sz w:val="24"/>
          <w:szCs w:val="24"/>
        </w:rPr>
        <w:t>rofessional nursing practice occurs in increasingly demanding and complex hospital environments where nurses are expected to provide safe, high-quality care despite challenges such as heavy workloads, staffing shortages, and rapidly evolving healthcare systems. Because nurses spend the most time with patients, their participation in decisions affecting nursing practice, patient care, and unit operations has become increasingly important. This shift has led to growing attention toward professional nursing governance, which refers to the sharing of authority, responsibility, and accountability between nursing management and staff nurses (Hess, 2011). Professional nursing governance emphasizes shared decision-making, professional autonomy, and collaboration, allowing nurses to participate in organizational decisions, influence resource utilization, and share accountability for patient outcomes. Studies have shown that stronger governance is associated with improved nurse engagement, job satisfaction, and quality of care (Boamah et al., 2021; Wong et al., 2022). However, governance practices remain inconsistent across hospital settings, and many nurses continue to experience limited participation in decisions affecting their professional practice.</w:t>
      </w:r>
    </w:p>
    <w:p w14:paraId="263B0135" w14:textId="77777777" w:rsidR="000D1D5D" w:rsidRPr="000D1D5D" w:rsidRDefault="000D1D5D" w:rsidP="000D1D5D">
      <w:pPr>
        <w:ind w:right="98"/>
        <w:jc w:val="both"/>
        <w:rPr>
          <w:sz w:val="24"/>
          <w:szCs w:val="24"/>
        </w:rPr>
      </w:pPr>
    </w:p>
    <w:p w14:paraId="40AA24B9" w14:textId="77777777" w:rsidR="000D1D5D" w:rsidRPr="000D1D5D" w:rsidRDefault="000D1D5D" w:rsidP="000D1D5D">
      <w:pPr>
        <w:ind w:right="98"/>
        <w:jc w:val="both"/>
        <w:rPr>
          <w:sz w:val="24"/>
          <w:szCs w:val="24"/>
        </w:rPr>
      </w:pPr>
      <w:r w:rsidRPr="000D1D5D">
        <w:rPr>
          <w:sz w:val="24"/>
          <w:szCs w:val="24"/>
        </w:rPr>
        <w:t xml:space="preserve">Existing literature suggests that professional nursing governance may be influenced by both personal and clinical characteristics of nurses. Personal factors such as age, educational </w:t>
      </w:r>
      <w:r w:rsidRPr="000D1D5D">
        <w:rPr>
          <w:sz w:val="24"/>
          <w:szCs w:val="24"/>
        </w:rPr>
        <w:lastRenderedPageBreak/>
        <w:t>attainment, years of experience, employment status, and leadership training have been associated with nurses’ confidence and willingness to engage in governance activities (Al-</w:t>
      </w:r>
      <w:proofErr w:type="spellStart"/>
      <w:r w:rsidRPr="000D1D5D">
        <w:rPr>
          <w:sz w:val="24"/>
          <w:szCs w:val="24"/>
        </w:rPr>
        <w:t>Dossary</w:t>
      </w:r>
      <w:proofErr w:type="spellEnd"/>
      <w:r w:rsidRPr="000D1D5D">
        <w:rPr>
          <w:sz w:val="24"/>
          <w:szCs w:val="24"/>
        </w:rPr>
        <w:t xml:space="preserve"> et al., 2022; </w:t>
      </w:r>
      <w:proofErr w:type="spellStart"/>
      <w:r w:rsidRPr="000D1D5D">
        <w:rPr>
          <w:sz w:val="24"/>
          <w:szCs w:val="24"/>
        </w:rPr>
        <w:t>Labrague</w:t>
      </w:r>
      <w:proofErr w:type="spellEnd"/>
      <w:r w:rsidRPr="000D1D5D">
        <w:rPr>
          <w:sz w:val="24"/>
          <w:szCs w:val="24"/>
        </w:rPr>
        <w:t xml:space="preserve"> et al., 2021). Likewise, clinical and work-related factors including area of assignment, shift schedule, workload, nurse-patient ratio, autonomy, and managerial support shape nurses’ opportunities to participate in governance. Supportive work environments and positive nurse-manager relationships encourage shared decision-making, whereas demanding work conditions, high-acuity units, and rotating schedules may limit participation due to workload and time constraints (Wei et al., 2020; Kelly et al., 2021). Observations from hospital practice further suggest that governance opportunities may not be equally distributed among nurses, with decision-making often concentrated among management and more experienced staff, while younger or newly hired nurses remain less involved.</w:t>
      </w:r>
    </w:p>
    <w:p w14:paraId="5A4F9835" w14:textId="77777777" w:rsidR="000D1D5D" w:rsidRPr="000D1D5D" w:rsidRDefault="000D1D5D" w:rsidP="000D1D5D">
      <w:pPr>
        <w:ind w:right="98"/>
        <w:jc w:val="both"/>
        <w:rPr>
          <w:sz w:val="24"/>
          <w:szCs w:val="24"/>
        </w:rPr>
      </w:pPr>
    </w:p>
    <w:p w14:paraId="4B2E45B1" w14:textId="3A8F22A3" w:rsidR="000D5A56" w:rsidRDefault="000D1D5D" w:rsidP="000D1D5D">
      <w:pPr>
        <w:ind w:right="98"/>
        <w:jc w:val="both"/>
        <w:rPr>
          <w:sz w:val="24"/>
          <w:szCs w:val="24"/>
        </w:rPr>
      </w:pPr>
      <w:r w:rsidRPr="000D1D5D">
        <w:rPr>
          <w:sz w:val="24"/>
          <w:szCs w:val="24"/>
        </w:rPr>
        <w:t>Despite increasing attention to professional nursing governance, important empirical and methodological gaps remain evident. Existing studies largely focus on outcomes such as job satisfaction and retention, with limited evidence identifying personal and clinical characteristics that predict professional nursing governance. Furthermore, previous studies commonly examine these factors separately, with limited use of combined analytical approaches to determine significant predictors. The present study was conducted to assess whether selected personal and clinical characteristics predict professional nursing governance among nurses. Findings may provide valuable insights for nursing leadership and management by identifying factors that support or hinder governance and guide interventions such as leadership development, mentorship programs, and supportive workplace strategies. Strengthening professional nursing governance may contribute to improved nurse satisfaction, retention, quality patient care, and support broader goals related to quality healthcare and sustainable workforce development</w:t>
      </w:r>
      <w:r w:rsidR="000D5A56">
        <w:rPr>
          <w:sz w:val="24"/>
          <w:szCs w:val="24"/>
        </w:rPr>
        <w:t>.</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4B5D8992"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0D1D5D" w:rsidRPr="000D1D5D">
        <w:rPr>
          <w:color w:val="000000"/>
          <w:sz w:val="24"/>
          <w:szCs w:val="24"/>
        </w:rPr>
        <w:t>was to assess whether the personal and clinical profile predicts the professional nursing governance of nurses in a government hospital in Kalib</w:t>
      </w:r>
      <w:r w:rsidR="000D1D5D">
        <w:rPr>
          <w:color w:val="000000"/>
          <w:sz w:val="24"/>
          <w:szCs w:val="24"/>
        </w:rPr>
        <w:t xml:space="preserve">o, </w:t>
      </w:r>
      <w:r w:rsidR="000D1D5D" w:rsidRPr="000D1D5D">
        <w:rPr>
          <w:color w:val="000000"/>
          <w:sz w:val="24"/>
          <w:szCs w:val="24"/>
        </w:rPr>
        <w:t xml:space="preserve">Aklan for the </w:t>
      </w:r>
      <w:r w:rsidR="000D1D5D">
        <w:rPr>
          <w:color w:val="000000"/>
          <w:sz w:val="24"/>
          <w:szCs w:val="24"/>
        </w:rPr>
        <w:t xml:space="preserve">first </w:t>
      </w:r>
      <w:r w:rsidR="000D1D5D" w:rsidRPr="000D1D5D">
        <w:rPr>
          <w:color w:val="000000"/>
          <w:sz w:val="24"/>
          <w:szCs w:val="24"/>
        </w:rPr>
        <w:t>quarter of 2026</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09686BBD" w:rsidR="00AE345C" w:rsidRPr="001C2945" w:rsidRDefault="002E11CE" w:rsidP="0084258E">
      <w:pPr>
        <w:pStyle w:val="ListParagraph"/>
        <w:numPr>
          <w:ilvl w:val="0"/>
          <w:numId w:val="6"/>
        </w:numPr>
        <w:rPr>
          <w:sz w:val="24"/>
          <w:szCs w:val="24"/>
        </w:rPr>
      </w:pPr>
      <w:r w:rsidRPr="001C2945">
        <w:rPr>
          <w:sz w:val="24"/>
          <w:szCs w:val="24"/>
          <w:lang w:val="en-PH"/>
        </w:rPr>
        <w:t>W</w:t>
      </w:r>
      <w:proofErr w:type="spellStart"/>
      <w:r w:rsidR="00AE345C" w:rsidRPr="001C2945">
        <w:rPr>
          <w:sz w:val="24"/>
          <w:szCs w:val="24"/>
        </w:rPr>
        <w:t>hat</w:t>
      </w:r>
      <w:proofErr w:type="spellEnd"/>
      <w:r w:rsidR="00AE345C" w:rsidRPr="001C2945">
        <w:rPr>
          <w:sz w:val="24"/>
          <w:szCs w:val="24"/>
        </w:rPr>
        <w:t xml:space="preserve"> </w:t>
      </w:r>
      <w:r w:rsidR="000D1D5D" w:rsidRPr="000D1D5D">
        <w:rPr>
          <w:color w:val="000000"/>
          <w:sz w:val="24"/>
          <w:szCs w:val="24"/>
        </w:rPr>
        <w:t>was the personal profile of the nurses in terms of</w:t>
      </w:r>
      <w:r w:rsidR="00BA53DD" w:rsidRPr="001C2945">
        <w:rPr>
          <w:sz w:val="24"/>
          <w:szCs w:val="24"/>
        </w:rPr>
        <w:t>:</w:t>
      </w:r>
    </w:p>
    <w:p w14:paraId="37102B13" w14:textId="4FDFA420" w:rsidR="000D1D5D" w:rsidRPr="000D1D5D" w:rsidRDefault="000D1D5D" w:rsidP="000D1D5D">
      <w:pPr>
        <w:pStyle w:val="NormalWeb"/>
        <w:ind w:left="720"/>
        <w:jc w:val="both"/>
        <w:divId w:val="1765834380"/>
        <w:rPr>
          <w:color w:val="000000"/>
        </w:rPr>
      </w:pPr>
      <w:r w:rsidRPr="000D1D5D">
        <w:rPr>
          <w:color w:val="000000"/>
        </w:rPr>
        <w:t>1.1.</w:t>
      </w:r>
      <w:r>
        <w:rPr>
          <w:color w:val="000000"/>
        </w:rPr>
        <w:t xml:space="preserve"> </w:t>
      </w:r>
      <w:r w:rsidRPr="000D1D5D">
        <w:rPr>
          <w:color w:val="000000"/>
        </w:rPr>
        <w:t>age;</w:t>
      </w:r>
    </w:p>
    <w:p w14:paraId="02515498" w14:textId="3D04E3AA" w:rsidR="000D1D5D" w:rsidRPr="000D1D5D" w:rsidRDefault="000D1D5D" w:rsidP="000D1D5D">
      <w:pPr>
        <w:pStyle w:val="NormalWeb"/>
        <w:ind w:left="720"/>
        <w:jc w:val="both"/>
        <w:divId w:val="1765834380"/>
        <w:rPr>
          <w:color w:val="000000"/>
        </w:rPr>
      </w:pPr>
      <w:r w:rsidRPr="000D1D5D">
        <w:rPr>
          <w:color w:val="000000"/>
        </w:rPr>
        <w:t>1.2.</w:t>
      </w:r>
      <w:r>
        <w:rPr>
          <w:color w:val="000000"/>
        </w:rPr>
        <w:t xml:space="preserve"> </w:t>
      </w:r>
      <w:r w:rsidRPr="000D1D5D">
        <w:rPr>
          <w:color w:val="000000"/>
        </w:rPr>
        <w:t>sex;</w:t>
      </w:r>
    </w:p>
    <w:p w14:paraId="0526F2C9" w14:textId="068D86C3" w:rsidR="000D1D5D" w:rsidRPr="000D1D5D" w:rsidRDefault="000D1D5D" w:rsidP="000D1D5D">
      <w:pPr>
        <w:pStyle w:val="NormalWeb"/>
        <w:ind w:left="720"/>
        <w:jc w:val="both"/>
        <w:divId w:val="1765834380"/>
        <w:rPr>
          <w:color w:val="000000"/>
        </w:rPr>
      </w:pPr>
      <w:r w:rsidRPr="000D1D5D">
        <w:rPr>
          <w:color w:val="000000"/>
        </w:rPr>
        <w:t>1.3.</w:t>
      </w:r>
      <w:r>
        <w:rPr>
          <w:color w:val="000000"/>
        </w:rPr>
        <w:t xml:space="preserve"> </w:t>
      </w:r>
      <w:r w:rsidRPr="000D1D5D">
        <w:rPr>
          <w:color w:val="000000"/>
        </w:rPr>
        <w:t>civil status;</w:t>
      </w:r>
    </w:p>
    <w:p w14:paraId="423CB8E7" w14:textId="4E36DDC9" w:rsidR="000D1D5D" w:rsidRPr="000D1D5D" w:rsidRDefault="000D1D5D" w:rsidP="000D1D5D">
      <w:pPr>
        <w:pStyle w:val="NormalWeb"/>
        <w:ind w:left="720"/>
        <w:jc w:val="both"/>
        <w:divId w:val="1765834380"/>
        <w:rPr>
          <w:color w:val="000000"/>
        </w:rPr>
      </w:pPr>
      <w:r w:rsidRPr="000D1D5D">
        <w:rPr>
          <w:color w:val="000000"/>
        </w:rPr>
        <w:t>1.4.</w:t>
      </w:r>
      <w:r>
        <w:rPr>
          <w:color w:val="000000"/>
        </w:rPr>
        <w:t xml:space="preserve"> </w:t>
      </w:r>
      <w:r w:rsidRPr="000D1D5D">
        <w:rPr>
          <w:color w:val="000000"/>
        </w:rPr>
        <w:t>highest educational attainment;</w:t>
      </w:r>
    </w:p>
    <w:p w14:paraId="2E8E4303" w14:textId="1ED2BFAA" w:rsidR="000D1D5D" w:rsidRPr="000D1D5D" w:rsidRDefault="000D1D5D" w:rsidP="000D1D5D">
      <w:pPr>
        <w:pStyle w:val="NormalWeb"/>
        <w:ind w:left="720"/>
        <w:jc w:val="both"/>
        <w:divId w:val="1765834380"/>
        <w:rPr>
          <w:color w:val="000000"/>
        </w:rPr>
      </w:pPr>
      <w:r w:rsidRPr="000D1D5D">
        <w:rPr>
          <w:color w:val="000000"/>
        </w:rPr>
        <w:t>1.5.</w:t>
      </w:r>
      <w:r>
        <w:rPr>
          <w:color w:val="000000"/>
        </w:rPr>
        <w:t xml:space="preserve"> </w:t>
      </w:r>
      <w:r w:rsidRPr="000D1D5D">
        <w:rPr>
          <w:color w:val="000000"/>
        </w:rPr>
        <w:t xml:space="preserve">total years of experiences as a </w:t>
      </w:r>
      <w:r>
        <w:rPr>
          <w:color w:val="000000"/>
        </w:rPr>
        <w:t>n</w:t>
      </w:r>
      <w:r w:rsidRPr="000D1D5D">
        <w:rPr>
          <w:color w:val="000000"/>
        </w:rPr>
        <w:t>urse;</w:t>
      </w:r>
    </w:p>
    <w:p w14:paraId="22AD9120" w14:textId="7113FD53" w:rsidR="000D1D5D" w:rsidRPr="000D1D5D" w:rsidRDefault="000D1D5D" w:rsidP="000D1D5D">
      <w:pPr>
        <w:pStyle w:val="NormalWeb"/>
        <w:ind w:left="720"/>
        <w:jc w:val="both"/>
        <w:divId w:val="1765834380"/>
        <w:rPr>
          <w:color w:val="000000"/>
        </w:rPr>
      </w:pPr>
      <w:r w:rsidRPr="000D1D5D">
        <w:rPr>
          <w:color w:val="000000"/>
        </w:rPr>
        <w:t>1.6.</w:t>
      </w:r>
      <w:r>
        <w:rPr>
          <w:color w:val="000000"/>
        </w:rPr>
        <w:t xml:space="preserve"> </w:t>
      </w:r>
      <w:r w:rsidRPr="000D1D5D">
        <w:rPr>
          <w:color w:val="000000"/>
        </w:rPr>
        <w:t>length of service in current hospital;</w:t>
      </w:r>
    </w:p>
    <w:p w14:paraId="77A53397" w14:textId="0550A262" w:rsidR="000D1D5D" w:rsidRPr="000D1D5D" w:rsidRDefault="000D1D5D" w:rsidP="000D1D5D">
      <w:pPr>
        <w:pStyle w:val="NormalWeb"/>
        <w:ind w:left="720"/>
        <w:jc w:val="both"/>
        <w:divId w:val="1765834380"/>
        <w:rPr>
          <w:color w:val="000000"/>
        </w:rPr>
      </w:pPr>
      <w:r w:rsidRPr="000D1D5D">
        <w:rPr>
          <w:color w:val="000000"/>
        </w:rPr>
        <w:t>1.7.</w:t>
      </w:r>
      <w:r>
        <w:rPr>
          <w:color w:val="000000"/>
        </w:rPr>
        <w:t xml:space="preserve"> </w:t>
      </w:r>
      <w:proofErr w:type="gramStart"/>
      <w:r w:rsidRPr="000D1D5D">
        <w:rPr>
          <w:color w:val="000000"/>
        </w:rPr>
        <w:t>employment</w:t>
      </w:r>
      <w:proofErr w:type="gramEnd"/>
      <w:r w:rsidRPr="000D1D5D">
        <w:rPr>
          <w:color w:val="000000"/>
        </w:rPr>
        <w:t xml:space="preserve"> status;</w:t>
      </w:r>
    </w:p>
    <w:p w14:paraId="17B92630" w14:textId="1433F5BF" w:rsidR="000D1D5D" w:rsidRPr="000D1D5D" w:rsidRDefault="000D1D5D" w:rsidP="000D1D5D">
      <w:pPr>
        <w:pStyle w:val="NormalWeb"/>
        <w:ind w:left="720"/>
        <w:jc w:val="both"/>
        <w:divId w:val="1765834380"/>
        <w:rPr>
          <w:color w:val="000000"/>
        </w:rPr>
      </w:pPr>
      <w:r w:rsidRPr="000D1D5D">
        <w:rPr>
          <w:color w:val="000000"/>
        </w:rPr>
        <w:t>1.8.</w:t>
      </w:r>
      <w:r>
        <w:rPr>
          <w:color w:val="000000"/>
        </w:rPr>
        <w:t xml:space="preserve"> </w:t>
      </w:r>
      <w:r w:rsidRPr="000D1D5D">
        <w:rPr>
          <w:color w:val="000000"/>
        </w:rPr>
        <w:t>current position;</w:t>
      </w:r>
    </w:p>
    <w:p w14:paraId="34FABC81" w14:textId="1F84BCE6" w:rsidR="000D1D5D" w:rsidRPr="000D1D5D" w:rsidRDefault="000D1D5D" w:rsidP="000D1D5D">
      <w:pPr>
        <w:pStyle w:val="NormalWeb"/>
        <w:ind w:left="720"/>
        <w:jc w:val="both"/>
        <w:divId w:val="1765834380"/>
        <w:rPr>
          <w:color w:val="000000"/>
        </w:rPr>
      </w:pPr>
      <w:r w:rsidRPr="000D1D5D">
        <w:rPr>
          <w:color w:val="000000"/>
        </w:rPr>
        <w:t>1.9.</w:t>
      </w:r>
      <w:r>
        <w:rPr>
          <w:color w:val="000000"/>
        </w:rPr>
        <w:t xml:space="preserve"> </w:t>
      </w:r>
      <w:r w:rsidRPr="000D1D5D">
        <w:rPr>
          <w:color w:val="000000"/>
        </w:rPr>
        <w:t>membership in professional nursing organizations; and</w:t>
      </w:r>
    </w:p>
    <w:p w14:paraId="05D4E661" w14:textId="01E77DDB" w:rsidR="000D1D5D" w:rsidRDefault="000D1D5D" w:rsidP="000D1D5D">
      <w:pPr>
        <w:pStyle w:val="NormalWeb"/>
        <w:ind w:left="720"/>
        <w:jc w:val="both"/>
        <w:divId w:val="1765834380"/>
        <w:rPr>
          <w:color w:val="000000"/>
        </w:rPr>
      </w:pPr>
      <w:r w:rsidRPr="000D1D5D">
        <w:rPr>
          <w:color w:val="000000"/>
        </w:rPr>
        <w:t>1.10.</w:t>
      </w:r>
      <w:r>
        <w:rPr>
          <w:color w:val="000000"/>
        </w:rPr>
        <w:t xml:space="preserve"> </w:t>
      </w:r>
      <w:r w:rsidRPr="000D1D5D">
        <w:rPr>
          <w:color w:val="000000"/>
        </w:rPr>
        <w:t>attendance in leadership or governance related training/ seminars in the past 3 years?</w:t>
      </w:r>
    </w:p>
    <w:p w14:paraId="650AEA8E" w14:textId="6C785DD9"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0D1D5D" w:rsidRPr="000D1D5D">
        <w:rPr>
          <w:color w:val="000000"/>
          <w:sz w:val="24"/>
          <w:szCs w:val="24"/>
        </w:rPr>
        <w:t>was the clinical  profile of the nurses in terms of</w:t>
      </w:r>
      <w:r w:rsidR="00721E24" w:rsidRPr="00334FFE">
        <w:rPr>
          <w:sz w:val="24"/>
          <w:szCs w:val="24"/>
          <w:lang w:val="en-PH"/>
        </w:rPr>
        <w:t>:</w:t>
      </w:r>
    </w:p>
    <w:p w14:paraId="0423E349"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t>area of assignment;</w:t>
      </w:r>
    </w:p>
    <w:p w14:paraId="6FD31868"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t>shift schedule;</w:t>
      </w:r>
    </w:p>
    <w:p w14:paraId="105C4EC6"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t>average nurse-patient ratio per shift;</w:t>
      </w:r>
    </w:p>
    <w:p w14:paraId="4046BCE6"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lastRenderedPageBreak/>
        <w:t>participation in unit or hospital committees;</w:t>
      </w:r>
    </w:p>
    <w:p w14:paraId="74C99B85"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t>presence of shared governance or nursing council structures in the hospital;</w:t>
      </w:r>
    </w:p>
    <w:p w14:paraId="75602098"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t>level of autonomy in making clinical nursing decisions;</w:t>
      </w:r>
    </w:p>
    <w:p w14:paraId="03CF5AFD"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t>frequency of collaboration with physicians and other health professionals; and</w:t>
      </w:r>
    </w:p>
    <w:p w14:paraId="44E24173" w14:textId="77777777" w:rsidR="000D1D5D" w:rsidRPr="000D1D5D" w:rsidRDefault="000D1D5D" w:rsidP="000D1D5D">
      <w:pPr>
        <w:pStyle w:val="ListParagraph"/>
        <w:widowControl/>
        <w:numPr>
          <w:ilvl w:val="1"/>
          <w:numId w:val="6"/>
        </w:numPr>
        <w:autoSpaceDE/>
        <w:autoSpaceDN/>
        <w:spacing w:after="200"/>
        <w:contextualSpacing/>
        <w:rPr>
          <w:sz w:val="24"/>
          <w:szCs w:val="24"/>
        </w:rPr>
      </w:pPr>
      <w:r w:rsidRPr="000D1D5D">
        <w:rPr>
          <w:sz w:val="24"/>
          <w:szCs w:val="24"/>
        </w:rPr>
        <w:t>perceived support from nurse managers in decision making?</w:t>
      </w:r>
    </w:p>
    <w:p w14:paraId="15A9C76D" w14:textId="33B74547" w:rsidR="0084258E" w:rsidRPr="002B1878" w:rsidRDefault="002E11CE" w:rsidP="002B1878">
      <w:pPr>
        <w:pStyle w:val="ListParagraph"/>
        <w:numPr>
          <w:ilvl w:val="0"/>
          <w:numId w:val="6"/>
        </w:numPr>
        <w:rPr>
          <w:sz w:val="24"/>
          <w:szCs w:val="24"/>
          <w:lang w:val="en-PH"/>
        </w:rPr>
      </w:pPr>
      <w:r w:rsidRPr="002B1878">
        <w:rPr>
          <w:sz w:val="24"/>
          <w:szCs w:val="24"/>
          <w:lang w:val="en-PH"/>
        </w:rPr>
        <w:t>W</w:t>
      </w:r>
      <w:r w:rsidR="00334FFE" w:rsidRPr="002B1878">
        <w:rPr>
          <w:sz w:val="24"/>
          <w:szCs w:val="24"/>
          <w:lang w:val="en-PH"/>
        </w:rPr>
        <w:t xml:space="preserve">hat </w:t>
      </w:r>
      <w:r w:rsidR="002B1878" w:rsidRPr="002B1878">
        <w:rPr>
          <w:sz w:val="24"/>
          <w:szCs w:val="24"/>
          <w:lang w:val="en-PH"/>
        </w:rPr>
        <w:t>was the level of professional nursing governance among nurses in terms of:</w:t>
      </w:r>
    </w:p>
    <w:p w14:paraId="17A84A69" w14:textId="77777777" w:rsidR="002B1878" w:rsidRPr="002B1878" w:rsidRDefault="002B1878" w:rsidP="002B1878">
      <w:pPr>
        <w:pStyle w:val="ListParagraph"/>
        <w:ind w:left="1134"/>
        <w:rPr>
          <w:sz w:val="24"/>
          <w:szCs w:val="24"/>
        </w:rPr>
      </w:pPr>
      <w:r w:rsidRPr="002B1878">
        <w:rPr>
          <w:sz w:val="24"/>
          <w:szCs w:val="24"/>
        </w:rPr>
        <w:t>3.1.</w:t>
      </w:r>
      <w:r w:rsidRPr="002B1878">
        <w:rPr>
          <w:sz w:val="24"/>
          <w:szCs w:val="24"/>
        </w:rPr>
        <w:tab/>
        <w:t>control over professional practice;</w:t>
      </w:r>
    </w:p>
    <w:p w14:paraId="2E3B4A6E" w14:textId="77777777" w:rsidR="002B1878" w:rsidRPr="002B1878" w:rsidRDefault="002B1878" w:rsidP="002B1878">
      <w:pPr>
        <w:pStyle w:val="ListParagraph"/>
        <w:ind w:left="1134"/>
        <w:rPr>
          <w:sz w:val="24"/>
          <w:szCs w:val="24"/>
        </w:rPr>
      </w:pPr>
      <w:r w:rsidRPr="002B1878">
        <w:rPr>
          <w:sz w:val="24"/>
          <w:szCs w:val="24"/>
        </w:rPr>
        <w:t>3.2.</w:t>
      </w:r>
      <w:r w:rsidRPr="002B1878">
        <w:rPr>
          <w:sz w:val="24"/>
          <w:szCs w:val="24"/>
        </w:rPr>
        <w:tab/>
        <w:t>participation in organizational decision-making;</w:t>
      </w:r>
    </w:p>
    <w:p w14:paraId="33A31EDA" w14:textId="77777777" w:rsidR="002B1878" w:rsidRPr="002B1878" w:rsidRDefault="002B1878" w:rsidP="002B1878">
      <w:pPr>
        <w:pStyle w:val="ListParagraph"/>
        <w:ind w:left="1134"/>
        <w:rPr>
          <w:sz w:val="24"/>
          <w:szCs w:val="24"/>
        </w:rPr>
      </w:pPr>
      <w:r w:rsidRPr="002B1878">
        <w:rPr>
          <w:sz w:val="24"/>
          <w:szCs w:val="24"/>
        </w:rPr>
        <w:t>3.3.</w:t>
      </w:r>
      <w:r w:rsidRPr="002B1878">
        <w:rPr>
          <w:sz w:val="24"/>
          <w:szCs w:val="24"/>
        </w:rPr>
        <w:tab/>
        <w:t>influence over resources;</w:t>
      </w:r>
    </w:p>
    <w:p w14:paraId="13E35037" w14:textId="77777777" w:rsidR="002B1878" w:rsidRPr="002B1878" w:rsidRDefault="002B1878" w:rsidP="002B1878">
      <w:pPr>
        <w:pStyle w:val="ListParagraph"/>
        <w:ind w:left="1134"/>
        <w:rPr>
          <w:sz w:val="24"/>
          <w:szCs w:val="24"/>
        </w:rPr>
      </w:pPr>
      <w:r w:rsidRPr="002B1878">
        <w:rPr>
          <w:sz w:val="24"/>
          <w:szCs w:val="24"/>
        </w:rPr>
        <w:t>3.4.</w:t>
      </w:r>
      <w:r w:rsidRPr="002B1878">
        <w:rPr>
          <w:sz w:val="24"/>
          <w:szCs w:val="24"/>
        </w:rPr>
        <w:tab/>
        <w:t>access to information;</w:t>
      </w:r>
    </w:p>
    <w:p w14:paraId="1288F83E" w14:textId="77777777" w:rsidR="002B1878" w:rsidRPr="002B1878" w:rsidRDefault="002B1878" w:rsidP="002B1878">
      <w:pPr>
        <w:pStyle w:val="ListParagraph"/>
        <w:ind w:left="1134"/>
        <w:rPr>
          <w:sz w:val="24"/>
          <w:szCs w:val="24"/>
        </w:rPr>
      </w:pPr>
      <w:r w:rsidRPr="002B1878">
        <w:rPr>
          <w:sz w:val="24"/>
          <w:szCs w:val="24"/>
        </w:rPr>
        <w:t>3.5.</w:t>
      </w:r>
      <w:r w:rsidRPr="002B1878">
        <w:rPr>
          <w:sz w:val="24"/>
          <w:szCs w:val="24"/>
        </w:rPr>
        <w:tab/>
        <w:t xml:space="preserve">goal setting and conflict resolution; </w:t>
      </w:r>
    </w:p>
    <w:p w14:paraId="2BA82716" w14:textId="10E4A1AB" w:rsidR="002B1878" w:rsidRPr="002B1878" w:rsidRDefault="002B1878" w:rsidP="002B1878">
      <w:pPr>
        <w:pStyle w:val="ListParagraph"/>
        <w:ind w:left="1134"/>
        <w:rPr>
          <w:sz w:val="24"/>
          <w:szCs w:val="24"/>
        </w:rPr>
      </w:pPr>
      <w:r w:rsidRPr="002B1878">
        <w:rPr>
          <w:sz w:val="24"/>
          <w:szCs w:val="24"/>
        </w:rPr>
        <w:t>3.6.</w:t>
      </w:r>
      <w:r w:rsidRPr="002B1878">
        <w:rPr>
          <w:sz w:val="24"/>
          <w:szCs w:val="24"/>
        </w:rPr>
        <w:tab/>
        <w:t>authority, accountability, and responsibility</w:t>
      </w:r>
      <w:r>
        <w:rPr>
          <w:sz w:val="24"/>
          <w:szCs w:val="24"/>
        </w:rPr>
        <w:t xml:space="preserve">; </w:t>
      </w:r>
      <w:r w:rsidRPr="002B1878">
        <w:rPr>
          <w:sz w:val="24"/>
          <w:szCs w:val="24"/>
        </w:rPr>
        <w:t>and</w:t>
      </w:r>
    </w:p>
    <w:p w14:paraId="121D51F2" w14:textId="6CF0322F" w:rsidR="00334FFE" w:rsidRPr="00334FFE" w:rsidRDefault="002B1878" w:rsidP="002B1878">
      <w:pPr>
        <w:pStyle w:val="ListParagraph"/>
        <w:ind w:left="1134"/>
        <w:rPr>
          <w:sz w:val="24"/>
          <w:szCs w:val="24"/>
        </w:rPr>
      </w:pPr>
      <w:r w:rsidRPr="002B1878">
        <w:rPr>
          <w:sz w:val="24"/>
          <w:szCs w:val="24"/>
        </w:rPr>
        <w:t>3.7.</w:t>
      </w:r>
      <w:r w:rsidRPr="002B1878">
        <w:rPr>
          <w:sz w:val="24"/>
          <w:szCs w:val="24"/>
        </w:rPr>
        <w:tab/>
        <w:t>overall professional nursing government</w:t>
      </w:r>
      <w:r w:rsidR="00334FFE" w:rsidRPr="00334FFE">
        <w:rPr>
          <w:sz w:val="24"/>
          <w:szCs w:val="24"/>
        </w:rPr>
        <w:t>?</w:t>
      </w:r>
    </w:p>
    <w:p w14:paraId="0A417E34" w14:textId="5F4B57E2" w:rsidR="00237194" w:rsidRPr="00334FFE" w:rsidRDefault="002E11CE" w:rsidP="00334FFE">
      <w:pPr>
        <w:pStyle w:val="ListParagraph"/>
        <w:numPr>
          <w:ilvl w:val="0"/>
          <w:numId w:val="6"/>
        </w:numPr>
        <w:rPr>
          <w:sz w:val="24"/>
          <w:szCs w:val="24"/>
          <w:lang w:val="en-PH"/>
        </w:rPr>
      </w:pPr>
      <w:r w:rsidRPr="00334FFE">
        <w:rPr>
          <w:sz w:val="24"/>
          <w:szCs w:val="24"/>
          <w:lang w:val="en-PH"/>
        </w:rPr>
        <w:t>W</w:t>
      </w:r>
      <w:r w:rsidR="002B1878" w:rsidRPr="002B1878">
        <w:rPr>
          <w:sz w:val="24"/>
          <w:szCs w:val="24"/>
          <w:lang w:val="en-PH"/>
        </w:rPr>
        <w:t>hich personal predicted professional nursing governance among nurses</w:t>
      </w:r>
      <w:r w:rsidR="002B1878">
        <w:rPr>
          <w:sz w:val="24"/>
          <w:szCs w:val="24"/>
          <w:lang w:val="en-PH"/>
        </w:rPr>
        <w:t>?</w:t>
      </w:r>
    </w:p>
    <w:p w14:paraId="61E6054D" w14:textId="62319C54" w:rsidR="00334FFE" w:rsidRPr="002B1878" w:rsidRDefault="00E3396E" w:rsidP="00C51DEF">
      <w:pPr>
        <w:pStyle w:val="ListParagraph"/>
        <w:numPr>
          <w:ilvl w:val="0"/>
          <w:numId w:val="6"/>
        </w:numPr>
        <w:tabs>
          <w:tab w:val="left" w:pos="387"/>
        </w:tabs>
        <w:autoSpaceDE/>
        <w:autoSpaceDN/>
        <w:ind w:right="4"/>
        <w:rPr>
          <w:b/>
          <w:sz w:val="24"/>
          <w:szCs w:val="24"/>
        </w:rPr>
      </w:pPr>
      <w:r w:rsidRPr="002B1878">
        <w:rPr>
          <w:sz w:val="24"/>
          <w:szCs w:val="24"/>
          <w:lang w:val="en-PH"/>
        </w:rPr>
        <w:t>W</w:t>
      </w:r>
      <w:proofErr w:type="spellStart"/>
      <w:r w:rsidR="002B1878" w:rsidRPr="002B1878">
        <w:rPr>
          <w:sz w:val="24"/>
          <w:szCs w:val="24"/>
        </w:rPr>
        <w:t>hich</w:t>
      </w:r>
      <w:proofErr w:type="spellEnd"/>
      <w:r w:rsidR="002B1878" w:rsidRPr="002B1878">
        <w:rPr>
          <w:sz w:val="24"/>
          <w:szCs w:val="24"/>
        </w:rPr>
        <w:t xml:space="preserve"> clinical profile predicted professional nursing governance among nurses</w:t>
      </w:r>
      <w:r w:rsidR="002B1878">
        <w:rPr>
          <w:sz w:val="24"/>
          <w:szCs w:val="24"/>
        </w:rPr>
        <w:t>?</w:t>
      </w:r>
    </w:p>
    <w:p w14:paraId="26B7E71D" w14:textId="5FBC7F75" w:rsidR="002B1878" w:rsidRPr="002B1878" w:rsidRDefault="002B1878" w:rsidP="002B1878">
      <w:pPr>
        <w:pStyle w:val="ListParagraph"/>
        <w:numPr>
          <w:ilvl w:val="0"/>
          <w:numId w:val="6"/>
        </w:numPr>
        <w:tabs>
          <w:tab w:val="left" w:pos="387"/>
        </w:tabs>
        <w:autoSpaceDE/>
        <w:autoSpaceDN/>
        <w:ind w:right="4"/>
        <w:rPr>
          <w:b/>
          <w:sz w:val="24"/>
          <w:szCs w:val="24"/>
        </w:rPr>
      </w:pPr>
      <w:r w:rsidRPr="002B1878">
        <w:rPr>
          <w:sz w:val="24"/>
          <w:szCs w:val="24"/>
          <w:lang w:val="en-PH"/>
        </w:rPr>
        <w:t>W</w:t>
      </w:r>
      <w:r w:rsidRPr="002B1878">
        <w:rPr>
          <w:sz w:val="24"/>
          <w:szCs w:val="24"/>
        </w:rPr>
        <w:t>hat Professional Nursing Governance enhancement plan was proposed based on the findings of the study</w:t>
      </w:r>
      <w:r>
        <w:rPr>
          <w:sz w:val="24"/>
          <w:szCs w:val="24"/>
        </w:rPr>
        <w:t>?</w:t>
      </w:r>
    </w:p>
    <w:p w14:paraId="5A115E75" w14:textId="77777777" w:rsidR="002B1878" w:rsidRDefault="002B1878" w:rsidP="006B4DE6">
      <w:pPr>
        <w:tabs>
          <w:tab w:val="left" w:pos="387"/>
        </w:tabs>
        <w:autoSpaceDE/>
        <w:autoSpaceDN/>
        <w:ind w:right="4"/>
        <w:rPr>
          <w:b/>
          <w:sz w:val="24"/>
          <w:szCs w:val="24"/>
        </w:rPr>
      </w:pPr>
    </w:p>
    <w:p w14:paraId="796CA855" w14:textId="24473036"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5BBCBAC0"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2B1878" w:rsidRPr="002B1878">
        <w:rPr>
          <w:sz w:val="24"/>
          <w:szCs w:val="24"/>
        </w:rPr>
        <w:t>The personal did not predict the professional nursing governance of the nurses</w:t>
      </w:r>
      <w:r w:rsidR="0084258E" w:rsidRPr="009A2A95">
        <w:rPr>
          <w:sz w:val="24"/>
          <w:szCs w:val="24"/>
        </w:rPr>
        <w:t>.</w:t>
      </w:r>
    </w:p>
    <w:p w14:paraId="588EC257" w14:textId="78028626" w:rsidR="00E3396E"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002B1878" w:rsidRPr="002B1878">
        <w:rPr>
          <w:sz w:val="24"/>
          <w:szCs w:val="24"/>
        </w:rPr>
        <w:t>The clinical profile did not predict the professional nursing governance of the nurses</w:t>
      </w:r>
      <w:r w:rsidR="00E3396E" w:rsidRPr="009A2A95">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ECD183A" w14:textId="03DCCC1C" w:rsidR="00B20184" w:rsidRPr="00E55CE5" w:rsidRDefault="002B1878" w:rsidP="009A1AF3">
      <w:pPr>
        <w:tabs>
          <w:tab w:val="left" w:pos="387"/>
        </w:tabs>
        <w:ind w:right="4"/>
        <w:jc w:val="both"/>
        <w:rPr>
          <w:sz w:val="24"/>
          <w:szCs w:val="24"/>
          <w:lang w:val="en-PH"/>
        </w:rPr>
      </w:pPr>
      <w:r w:rsidRPr="002B1878">
        <w:rPr>
          <w:b/>
          <w:bCs/>
          <w:sz w:val="24"/>
          <w:szCs w:val="24"/>
        </w:rPr>
        <w:t>Professional Nursing Governance</w:t>
      </w:r>
      <w:r w:rsidR="005801DA" w:rsidRPr="008A2A8E">
        <w:rPr>
          <w:b/>
          <w:bCs/>
          <w:sz w:val="24"/>
          <w:szCs w:val="24"/>
        </w:rPr>
        <w:t>.</w:t>
      </w:r>
      <w:r w:rsidR="00CC5567" w:rsidRPr="008A2A8E">
        <w:t xml:space="preserve"> </w:t>
      </w:r>
      <w:r w:rsidR="00015857">
        <w:t>P</w:t>
      </w:r>
      <w:proofErr w:type="spellStart"/>
      <w:r w:rsidR="00015857" w:rsidRPr="00015857">
        <w:rPr>
          <w:sz w:val="24"/>
          <w:szCs w:val="24"/>
          <w:lang w:val="en-PH"/>
        </w:rPr>
        <w:t>rofessional</w:t>
      </w:r>
      <w:proofErr w:type="spellEnd"/>
      <w:r w:rsidR="00015857" w:rsidRPr="00015857">
        <w:rPr>
          <w:sz w:val="24"/>
          <w:szCs w:val="24"/>
          <w:lang w:val="en-PH"/>
        </w:rPr>
        <w:t xml:space="preserve"> nursing governance is recognized as a leadership and management approach that promotes nurses’ participation in decisions related to nursing practice and organizational processes by sharing authority, responsibility, and accountability between nursing management and staff nurses through formal structures such as councils and committees (Porter-O’Grady &amp; Clavelle, 2021). It extends beyond consultation and emphasizes meaningful participation in practice standards, care delivery, resource utilization, and accountability for patient outcomes. Governance is commonly reflected through domains including control over professional practice, participation in organizational decision-making, influence over resources, access to information, goal setting, and accountability (Al-</w:t>
      </w:r>
      <w:proofErr w:type="spellStart"/>
      <w:r w:rsidR="00015857" w:rsidRPr="00015857">
        <w:rPr>
          <w:sz w:val="24"/>
          <w:szCs w:val="24"/>
          <w:lang w:val="en-PH"/>
        </w:rPr>
        <w:t>Ruzzieh</w:t>
      </w:r>
      <w:proofErr w:type="spellEnd"/>
      <w:r w:rsidR="00015857" w:rsidRPr="00015857">
        <w:rPr>
          <w:sz w:val="24"/>
          <w:szCs w:val="24"/>
          <w:lang w:val="en-PH"/>
        </w:rPr>
        <w:t xml:space="preserve"> et al., 2022). However, studies indicate that many hospitals continue to operate under traditional management-driven models where nurses report low to moderate levels of shared governance, particularly in committee participation and organizational decision-making (Atalla et al., 2023). Recent evidence further demonstrates that stronger governance structures are associated with improved communication, professional confidence, engagement, nurse satisfaction, and better nurse-sensitive quality indicators (Speroni et al., 2021; Atalla et al., 2023). Conversely, weak governance structures contribute to frustration and disengagement among nurses (Atalla et al., 2023). Despite these benefits, implementation remains challenging due to inadequate leadership support, insufficient training, and unclear governance roles, emphasizing the need for leadership development, education, and sustained organizational support to establish effective professional nursing governance systems (</w:t>
      </w:r>
      <w:proofErr w:type="spellStart"/>
      <w:r w:rsidR="00015857" w:rsidRPr="00015857">
        <w:rPr>
          <w:sz w:val="24"/>
          <w:szCs w:val="24"/>
          <w:lang w:val="en-PH"/>
        </w:rPr>
        <w:t>Kanninen</w:t>
      </w:r>
      <w:proofErr w:type="spellEnd"/>
      <w:r w:rsidR="00015857" w:rsidRPr="00015857">
        <w:rPr>
          <w:sz w:val="24"/>
          <w:szCs w:val="24"/>
          <w:lang w:val="en-PH"/>
        </w:rPr>
        <w:t xml:space="preserve"> et al., 2021; Lott &amp; Partridge, 2025)</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7485DF45" w:rsidR="002C7222" w:rsidRDefault="00015857" w:rsidP="00015857">
      <w:pPr>
        <w:tabs>
          <w:tab w:val="left" w:pos="387"/>
        </w:tabs>
        <w:ind w:left="851" w:right="4"/>
        <w:jc w:val="both"/>
        <w:rPr>
          <w:sz w:val="24"/>
          <w:szCs w:val="24"/>
        </w:rPr>
      </w:pPr>
      <w:r>
        <w:rPr>
          <w:b/>
          <w:bCs/>
          <w:sz w:val="24"/>
          <w:szCs w:val="24"/>
        </w:rPr>
        <w:lastRenderedPageBreak/>
        <w:tab/>
      </w:r>
      <w:r w:rsidRPr="00015857">
        <w:rPr>
          <w:b/>
          <w:bCs/>
          <w:sz w:val="24"/>
          <w:szCs w:val="24"/>
        </w:rPr>
        <w:t>Control Over Professional Practice</w:t>
      </w:r>
      <w:r w:rsidR="00B20184" w:rsidRPr="005801DA">
        <w:rPr>
          <w:b/>
          <w:bCs/>
          <w:sz w:val="24"/>
          <w:szCs w:val="24"/>
        </w:rPr>
        <w:t>.</w:t>
      </w:r>
      <w:r w:rsidR="00722C3D">
        <w:rPr>
          <w:b/>
          <w:bCs/>
          <w:sz w:val="24"/>
          <w:szCs w:val="24"/>
        </w:rPr>
        <w:t xml:space="preserve"> </w:t>
      </w:r>
      <w:r w:rsidR="009A1AF3">
        <w:rPr>
          <w:sz w:val="24"/>
          <w:szCs w:val="24"/>
        </w:rPr>
        <w:t xml:space="preserve"> </w:t>
      </w:r>
      <w:r w:rsidRPr="00015857">
        <w:rPr>
          <w:sz w:val="24"/>
          <w:szCs w:val="24"/>
        </w:rPr>
        <w:t>Control over professional practice is a key dimension of professional nursing governance that reflects nurses’ involvement in decisions related to nursing standards, clinical guidelines, care delivery methods, and evaluation of nursing care, indicating their ability to influence practice at the point of care. Recent literature identifies this domain as an important indicator of governance strength and shared decision-making (Quaid et al., 2025). Studies further show that greater control over professional practice is associated with stronger career motivation and professional commitment among nurses (Atalla et al., 2023). Evidence also suggests that effective governance structures and functional councils enhance nurses’ influence in practice-related decisions and gradually shift control from management toward clinical nurses, increasing participation in decision-making over time (Al-</w:t>
      </w:r>
      <w:proofErr w:type="spellStart"/>
      <w:r w:rsidRPr="00015857">
        <w:rPr>
          <w:sz w:val="24"/>
          <w:szCs w:val="24"/>
        </w:rPr>
        <w:t>Ruzzieh</w:t>
      </w:r>
      <w:proofErr w:type="spellEnd"/>
      <w:r w:rsidRPr="00015857">
        <w:rPr>
          <w:sz w:val="24"/>
          <w:szCs w:val="24"/>
        </w:rPr>
        <w:t xml:space="preserve"> et al., 2022; Elsayed et al., 2024)</w:t>
      </w:r>
      <w:r w:rsidR="00147367">
        <w:rPr>
          <w:sz w:val="24"/>
          <w:szCs w:val="24"/>
        </w:rPr>
        <w:t>.</w:t>
      </w:r>
    </w:p>
    <w:p w14:paraId="57AAFEF9" w14:textId="77777777" w:rsidR="00015857" w:rsidRDefault="00015857" w:rsidP="00015857">
      <w:pPr>
        <w:tabs>
          <w:tab w:val="left" w:pos="387"/>
        </w:tabs>
        <w:ind w:left="851" w:right="4"/>
        <w:jc w:val="both"/>
        <w:rPr>
          <w:sz w:val="24"/>
          <w:szCs w:val="24"/>
        </w:rPr>
      </w:pPr>
    </w:p>
    <w:p w14:paraId="3387DF7B" w14:textId="4A7090EC" w:rsidR="00015857" w:rsidRDefault="00015857" w:rsidP="00015857">
      <w:pPr>
        <w:tabs>
          <w:tab w:val="left" w:pos="387"/>
        </w:tabs>
        <w:ind w:left="851" w:right="4"/>
        <w:jc w:val="both"/>
        <w:rPr>
          <w:sz w:val="24"/>
          <w:szCs w:val="24"/>
        </w:rPr>
      </w:pPr>
      <w:r>
        <w:rPr>
          <w:b/>
          <w:bCs/>
          <w:sz w:val="24"/>
          <w:szCs w:val="24"/>
        </w:rPr>
        <w:tab/>
      </w:r>
      <w:r w:rsidRPr="00015857">
        <w:rPr>
          <w:b/>
          <w:bCs/>
          <w:sz w:val="24"/>
          <w:szCs w:val="24"/>
        </w:rPr>
        <w:t>Participation in Organizational Decision-Making</w:t>
      </w:r>
      <w:r w:rsidRPr="005801DA">
        <w:rPr>
          <w:b/>
          <w:bCs/>
          <w:sz w:val="24"/>
          <w:szCs w:val="24"/>
        </w:rPr>
        <w:t>.</w:t>
      </w:r>
      <w:r>
        <w:rPr>
          <w:b/>
          <w:bCs/>
          <w:sz w:val="24"/>
          <w:szCs w:val="24"/>
        </w:rPr>
        <w:t xml:space="preserve"> </w:t>
      </w:r>
      <w:r w:rsidRPr="00015857">
        <w:rPr>
          <w:sz w:val="24"/>
          <w:szCs w:val="24"/>
        </w:rPr>
        <w:t>Participation in organizational decision-making refers to nurses’ involvement in decisions related to unit operations, hospital policies, practice changes, and quality improvement initiatives and is considered a core dimension of professional nursing governance because it reflects whether nurses have a meaningful voice in organizational matters. Recent literature identifies this domain as an important indicator of shared governance, although participation remains uneven across hospital settings (Quaid et al., 2025). Studies further suggest that active and effective governance structures enhance nurses’ perceptions of their professional practice environment and support greater participation in decision-making (Al-</w:t>
      </w:r>
      <w:proofErr w:type="spellStart"/>
      <w:r w:rsidRPr="00015857">
        <w:rPr>
          <w:sz w:val="24"/>
          <w:szCs w:val="24"/>
        </w:rPr>
        <w:t>Ruzzieh</w:t>
      </w:r>
      <w:proofErr w:type="spellEnd"/>
      <w:r w:rsidRPr="00015857">
        <w:rPr>
          <w:sz w:val="24"/>
          <w:szCs w:val="24"/>
        </w:rPr>
        <w:t xml:space="preserve"> et al., 2022). Higher levels of participation have also been associated with stronger career motivation and professional engagement among nurses (Atalla et al., 2023). Moreover, evidence indicates that structured shared governance systems, leadership support, and collaborative governance strategies improve and sustain nurses’ involvement in organizational decision-making processes (Alharbi et al., 2024; Lott &amp; Partridge, 2025</w:t>
      </w:r>
      <w:r>
        <w:rPr>
          <w:sz w:val="24"/>
          <w:szCs w:val="24"/>
        </w:rPr>
        <w:t>.</w:t>
      </w:r>
    </w:p>
    <w:p w14:paraId="1B6EAFA1" w14:textId="77777777" w:rsidR="00015857" w:rsidRDefault="00015857" w:rsidP="00015857">
      <w:pPr>
        <w:tabs>
          <w:tab w:val="left" w:pos="387"/>
        </w:tabs>
        <w:ind w:left="851" w:right="4"/>
        <w:jc w:val="both"/>
        <w:rPr>
          <w:sz w:val="24"/>
          <w:szCs w:val="24"/>
        </w:rPr>
      </w:pPr>
    </w:p>
    <w:p w14:paraId="265446FE" w14:textId="5B7494AF" w:rsidR="00015857" w:rsidRDefault="00015857" w:rsidP="00015857">
      <w:pPr>
        <w:tabs>
          <w:tab w:val="left" w:pos="387"/>
        </w:tabs>
        <w:ind w:left="851" w:right="4"/>
        <w:jc w:val="both"/>
        <w:rPr>
          <w:sz w:val="24"/>
          <w:szCs w:val="24"/>
        </w:rPr>
      </w:pPr>
      <w:r>
        <w:rPr>
          <w:b/>
          <w:bCs/>
          <w:sz w:val="24"/>
          <w:szCs w:val="24"/>
        </w:rPr>
        <w:tab/>
      </w:r>
      <w:r w:rsidRPr="00015857">
        <w:rPr>
          <w:b/>
          <w:bCs/>
          <w:sz w:val="24"/>
          <w:szCs w:val="24"/>
        </w:rPr>
        <w:t>Influence over Resources</w:t>
      </w:r>
      <w:r w:rsidRPr="005801DA">
        <w:rPr>
          <w:b/>
          <w:bCs/>
          <w:sz w:val="24"/>
          <w:szCs w:val="24"/>
        </w:rPr>
        <w:t>.</w:t>
      </w:r>
      <w:r>
        <w:rPr>
          <w:b/>
          <w:bCs/>
          <w:sz w:val="24"/>
          <w:szCs w:val="24"/>
        </w:rPr>
        <w:t xml:space="preserve"> </w:t>
      </w:r>
      <w:r w:rsidRPr="00015857">
        <w:rPr>
          <w:sz w:val="24"/>
          <w:szCs w:val="24"/>
        </w:rPr>
        <w:t>Influence over resources refers to nurses’ involvement in decisions related to staffing, scheduling, allocation of supplies and equipment, budgeting concerns, and access to professional development opportunities and is considered a critical component of professional nursing governance because it directly affects nurses’ ability to provide safe and effective patient care. Recent studies indicate that nurses often report limited influence over resource-related decisions in traditional management-driven settings, with resource influence identified as one of the lower-scoring governance dimensions (Atalla et al., 2023). Evidence further suggests that greater influence over resources is associated with more positive perceptions of the professional practice environment and improved organizational support (Al-</w:t>
      </w:r>
      <w:proofErr w:type="spellStart"/>
      <w:r w:rsidRPr="00015857">
        <w:rPr>
          <w:sz w:val="24"/>
          <w:szCs w:val="24"/>
        </w:rPr>
        <w:t>Ruzzieh</w:t>
      </w:r>
      <w:proofErr w:type="spellEnd"/>
      <w:r w:rsidRPr="00015857">
        <w:rPr>
          <w:sz w:val="24"/>
          <w:szCs w:val="24"/>
        </w:rPr>
        <w:t xml:space="preserve"> et al., 2022). Intervention studies also show that structured governance systems can improve nurses’ involvement in staffing and professional development decisions when leadership support is present (Alharbi et al., 2024). Moreover, increased influence over resources has been linked to stronger career motivation and professional commitment among nurses (Atalla et al., 2023).</w:t>
      </w:r>
    </w:p>
    <w:p w14:paraId="198E3E86" w14:textId="77777777" w:rsidR="00015857" w:rsidRDefault="00015857" w:rsidP="00015857">
      <w:pPr>
        <w:tabs>
          <w:tab w:val="left" w:pos="387"/>
        </w:tabs>
        <w:ind w:left="851" w:right="4"/>
        <w:jc w:val="both"/>
        <w:rPr>
          <w:sz w:val="24"/>
          <w:szCs w:val="24"/>
        </w:rPr>
      </w:pPr>
    </w:p>
    <w:p w14:paraId="61DFA935" w14:textId="77777777" w:rsidR="00015857" w:rsidRDefault="00015857" w:rsidP="00015857">
      <w:pPr>
        <w:tabs>
          <w:tab w:val="left" w:pos="387"/>
        </w:tabs>
        <w:ind w:left="851" w:right="4"/>
        <w:jc w:val="both"/>
        <w:rPr>
          <w:sz w:val="24"/>
          <w:szCs w:val="24"/>
        </w:rPr>
      </w:pPr>
    </w:p>
    <w:p w14:paraId="2B344438" w14:textId="7AFF1E1E" w:rsidR="00015857" w:rsidRDefault="00015857" w:rsidP="00015857">
      <w:pPr>
        <w:tabs>
          <w:tab w:val="left" w:pos="387"/>
        </w:tabs>
        <w:ind w:left="851" w:right="4"/>
        <w:jc w:val="both"/>
        <w:rPr>
          <w:sz w:val="24"/>
          <w:szCs w:val="24"/>
        </w:rPr>
      </w:pPr>
      <w:r>
        <w:rPr>
          <w:b/>
          <w:bCs/>
          <w:sz w:val="24"/>
          <w:szCs w:val="24"/>
        </w:rPr>
        <w:lastRenderedPageBreak/>
        <w:tab/>
      </w:r>
      <w:r w:rsidRPr="00015857">
        <w:rPr>
          <w:b/>
          <w:bCs/>
          <w:sz w:val="24"/>
          <w:szCs w:val="24"/>
        </w:rPr>
        <w:t>Access to Information</w:t>
      </w:r>
      <w:r w:rsidRPr="005801DA">
        <w:rPr>
          <w:b/>
          <w:bCs/>
          <w:sz w:val="24"/>
          <w:szCs w:val="24"/>
        </w:rPr>
        <w:t>.</w:t>
      </w:r>
      <w:r>
        <w:rPr>
          <w:b/>
          <w:bCs/>
          <w:sz w:val="24"/>
          <w:szCs w:val="24"/>
        </w:rPr>
        <w:t xml:space="preserve"> </w:t>
      </w:r>
      <w:r>
        <w:rPr>
          <w:sz w:val="24"/>
          <w:szCs w:val="24"/>
        </w:rPr>
        <w:t>A</w:t>
      </w:r>
      <w:r w:rsidRPr="00015857">
        <w:rPr>
          <w:sz w:val="24"/>
          <w:szCs w:val="24"/>
        </w:rPr>
        <w:t>ccess to information refers to nurses’ ability to obtain timely, accurate, and relevant clinical and organizational information necessary for decision-making and professional practice and is considered a foundational dimension of professional nursing governance. Recent studies indicate that although access to information often receives relatively higher governance scores, nurses’ access frequently remains limited to clinical updates rather than broader organizational and strategic information needed for higher-level decision-making (Atalla et al., 2023). Research further suggests that greater access to organizational information contributes to more positive perceptions of the professional practice environment and strengthens nurses’ confidence and engagement in governance activities (Al-</w:t>
      </w:r>
      <w:proofErr w:type="spellStart"/>
      <w:r w:rsidRPr="00015857">
        <w:rPr>
          <w:sz w:val="24"/>
          <w:szCs w:val="24"/>
        </w:rPr>
        <w:t>Ruzzieh</w:t>
      </w:r>
      <w:proofErr w:type="spellEnd"/>
      <w:r w:rsidRPr="00015857">
        <w:rPr>
          <w:sz w:val="24"/>
          <w:szCs w:val="24"/>
        </w:rPr>
        <w:t xml:space="preserve"> et al., 2022). Evidence also shows that consistent sharing of performance data, organizational goals, and policy updates improves nurse participation in governance processes (Alharbi et al., 2024). Moreover, regular access to organizational information has been associated with stronger perceptions of inclusion, fairness, and collaboration, while limited access may contribute to feelings of exclusion and reduced participation in shared governance activities (Lott &amp; Partridge, 2025).</w:t>
      </w:r>
    </w:p>
    <w:p w14:paraId="2E4390EF" w14:textId="77777777" w:rsidR="00015857" w:rsidRDefault="00015857" w:rsidP="00015857">
      <w:pPr>
        <w:tabs>
          <w:tab w:val="left" w:pos="387"/>
        </w:tabs>
        <w:ind w:left="851" w:right="4"/>
        <w:jc w:val="both"/>
        <w:rPr>
          <w:sz w:val="24"/>
          <w:szCs w:val="24"/>
        </w:rPr>
      </w:pPr>
    </w:p>
    <w:p w14:paraId="58526A1A" w14:textId="15F4BF2E" w:rsidR="00015857" w:rsidRDefault="00015857" w:rsidP="00015857">
      <w:pPr>
        <w:tabs>
          <w:tab w:val="left" w:pos="387"/>
        </w:tabs>
        <w:ind w:left="851" w:right="4"/>
        <w:jc w:val="both"/>
        <w:rPr>
          <w:sz w:val="24"/>
          <w:szCs w:val="24"/>
        </w:rPr>
      </w:pPr>
      <w:r>
        <w:rPr>
          <w:b/>
          <w:bCs/>
          <w:sz w:val="24"/>
          <w:szCs w:val="24"/>
        </w:rPr>
        <w:tab/>
      </w:r>
      <w:r w:rsidRPr="00015857">
        <w:rPr>
          <w:b/>
          <w:bCs/>
          <w:sz w:val="24"/>
          <w:szCs w:val="24"/>
        </w:rPr>
        <w:t>Goal Setting and Conflict Resolution</w:t>
      </w:r>
      <w:r w:rsidRPr="005801DA">
        <w:rPr>
          <w:b/>
          <w:bCs/>
          <w:sz w:val="24"/>
          <w:szCs w:val="24"/>
        </w:rPr>
        <w:t>.</w:t>
      </w:r>
      <w:r>
        <w:rPr>
          <w:b/>
          <w:bCs/>
          <w:sz w:val="24"/>
          <w:szCs w:val="24"/>
        </w:rPr>
        <w:t xml:space="preserve"> </w:t>
      </w:r>
      <w:r w:rsidRPr="00015857">
        <w:rPr>
          <w:sz w:val="24"/>
          <w:szCs w:val="24"/>
        </w:rPr>
        <w:t>Goal setting and conflict resolution refer to nurses’ involvement in establishing unit goals, setting priorities, identifying problems, and resolving work-related conflicts affecting nursing practice and patient care and represent an important dimension of professional nursing governance. Recent studies suggest that participation in goal setting varies across clinical settings and is stronger in units with functional governance structures (Atalla et al., 2023). Research also indicates that nurses who are actively involved in conflict resolution report more positive professional practice environments, as governance structures provide opportunities to discuss concerns and resolve workflow and patient care issues collaboratively (Al-</w:t>
      </w:r>
      <w:proofErr w:type="spellStart"/>
      <w:r w:rsidRPr="00015857">
        <w:rPr>
          <w:sz w:val="24"/>
          <w:szCs w:val="24"/>
        </w:rPr>
        <w:t>Ruzzieh</w:t>
      </w:r>
      <w:proofErr w:type="spellEnd"/>
      <w:r w:rsidRPr="00015857">
        <w:rPr>
          <w:sz w:val="24"/>
          <w:szCs w:val="24"/>
        </w:rPr>
        <w:t xml:space="preserve"> et al., 2022). Evidence further shows that structured governance systems improve nurses’ participation in problem-solving and conflict resolution processes (Alharbi et al., 2024). Moreover, units that encourage nurse involvement in goal setting and conflict management demonstrate stronger collaboration, improved morale, and clearer role expectations, while limited involvement may contribute to unresolved conflicts and reduced engagement in governance activities (Lott &amp; Partridge, 2025).</w:t>
      </w:r>
    </w:p>
    <w:p w14:paraId="385D4F4C" w14:textId="77777777" w:rsidR="00015857" w:rsidRDefault="00015857" w:rsidP="00015857">
      <w:pPr>
        <w:tabs>
          <w:tab w:val="left" w:pos="387"/>
        </w:tabs>
        <w:ind w:left="851" w:right="4"/>
        <w:jc w:val="both"/>
        <w:rPr>
          <w:sz w:val="24"/>
          <w:szCs w:val="24"/>
        </w:rPr>
      </w:pPr>
    </w:p>
    <w:p w14:paraId="5C52BE6C" w14:textId="1C7C1141" w:rsidR="00015857" w:rsidRDefault="00015857" w:rsidP="00015857">
      <w:pPr>
        <w:tabs>
          <w:tab w:val="left" w:pos="387"/>
        </w:tabs>
        <w:ind w:left="851" w:right="4"/>
        <w:jc w:val="both"/>
        <w:rPr>
          <w:sz w:val="24"/>
          <w:szCs w:val="24"/>
        </w:rPr>
      </w:pPr>
      <w:r>
        <w:rPr>
          <w:b/>
          <w:bCs/>
          <w:sz w:val="24"/>
          <w:szCs w:val="24"/>
        </w:rPr>
        <w:tab/>
      </w:r>
      <w:r w:rsidRPr="00015857">
        <w:rPr>
          <w:b/>
          <w:bCs/>
          <w:sz w:val="24"/>
          <w:szCs w:val="24"/>
        </w:rPr>
        <w:t>Authority, Accountability, and Responsibility</w:t>
      </w:r>
      <w:r w:rsidRPr="005801DA">
        <w:rPr>
          <w:b/>
          <w:bCs/>
          <w:sz w:val="24"/>
          <w:szCs w:val="24"/>
        </w:rPr>
        <w:t>.</w:t>
      </w:r>
      <w:r>
        <w:rPr>
          <w:b/>
          <w:bCs/>
          <w:sz w:val="24"/>
          <w:szCs w:val="24"/>
        </w:rPr>
        <w:t xml:space="preserve"> </w:t>
      </w:r>
      <w:r w:rsidR="00AE15E7">
        <w:rPr>
          <w:sz w:val="24"/>
          <w:szCs w:val="24"/>
        </w:rPr>
        <w:t>A</w:t>
      </w:r>
      <w:r w:rsidR="00AE15E7" w:rsidRPr="00AE15E7">
        <w:rPr>
          <w:sz w:val="24"/>
          <w:szCs w:val="24"/>
        </w:rPr>
        <w:t>uthority, accountability, and responsibility refer to nurses’ decision-making authority, accountability for nursing practice outcomes, and responsibility in implementing clinical and organizational decisions and represent an essential dimension of professional nursing governance. Recent studies indicate that greater authority in practice decisions is associated with stronger professional responsibility and ownership of patient outcomes, supporting the role of shared governance in strengthening accountability (Atalla et al., 2023). Evidence further suggests that effective governance structures create a clearer alignment between authority and responsibility, increasing nurses’ confidence in clinical decision-making and contributing to a more positive professional practice environment (Al-</w:t>
      </w:r>
      <w:proofErr w:type="spellStart"/>
      <w:r w:rsidR="00AE15E7" w:rsidRPr="00AE15E7">
        <w:rPr>
          <w:sz w:val="24"/>
          <w:szCs w:val="24"/>
        </w:rPr>
        <w:t>Ruzzieh</w:t>
      </w:r>
      <w:proofErr w:type="spellEnd"/>
      <w:r w:rsidR="00AE15E7" w:rsidRPr="00AE15E7">
        <w:rPr>
          <w:sz w:val="24"/>
          <w:szCs w:val="24"/>
        </w:rPr>
        <w:t xml:space="preserve"> et al., 2022). Studies also show that strengthened governance systems improve nurses’ perceived authority and clarify accountability roles (Alharbi et al., 2024). Moreover, literature emphasizes that empowering nurses with authority alongside clear </w:t>
      </w:r>
      <w:r w:rsidR="00AE15E7" w:rsidRPr="00AE15E7">
        <w:rPr>
          <w:sz w:val="24"/>
          <w:szCs w:val="24"/>
        </w:rPr>
        <w:lastRenderedPageBreak/>
        <w:t>accountability mechanisms promotes higher engagement, improved clinical judgment, and stronger commitment to quality improvement initiatives (Lott &amp; Partridge, 2025)</w:t>
      </w:r>
      <w:r w:rsidRPr="00015857">
        <w:rPr>
          <w:sz w:val="24"/>
          <w:szCs w:val="24"/>
        </w:rPr>
        <w:t>.</w:t>
      </w:r>
    </w:p>
    <w:p w14:paraId="23B8DDFB" w14:textId="77777777" w:rsidR="008A2A8E" w:rsidRPr="008A2A8E" w:rsidRDefault="008A2A8E" w:rsidP="008A2A8E">
      <w:pPr>
        <w:tabs>
          <w:tab w:val="left" w:pos="387"/>
        </w:tabs>
        <w:ind w:right="4"/>
        <w:jc w:val="both"/>
        <w:rPr>
          <w:sz w:val="24"/>
          <w:szCs w:val="24"/>
        </w:rPr>
      </w:pPr>
    </w:p>
    <w:p w14:paraId="459F3E9B" w14:textId="50E10AA3" w:rsidR="00435DB6" w:rsidRPr="00435DB6" w:rsidRDefault="00147367" w:rsidP="00435DB6">
      <w:pPr>
        <w:tabs>
          <w:tab w:val="left" w:pos="387"/>
        </w:tabs>
        <w:ind w:right="4"/>
        <w:jc w:val="both"/>
        <w:rPr>
          <w:sz w:val="24"/>
          <w:szCs w:val="24"/>
        </w:rPr>
      </w:pPr>
      <w:r>
        <w:rPr>
          <w:b/>
          <w:bCs/>
          <w:sz w:val="24"/>
          <w:szCs w:val="24"/>
        </w:rPr>
        <w:t>P</w:t>
      </w:r>
      <w:r w:rsidR="00AE15E7" w:rsidRPr="00AE15E7">
        <w:rPr>
          <w:b/>
          <w:bCs/>
          <w:sz w:val="24"/>
          <w:szCs w:val="24"/>
        </w:rPr>
        <w:t>ersonal Profile as Predictors of Professional Nursing Governance</w:t>
      </w:r>
      <w:r w:rsidR="00BD60B4">
        <w:rPr>
          <w:b/>
          <w:bCs/>
          <w:sz w:val="24"/>
          <w:szCs w:val="24"/>
        </w:rPr>
        <w:t xml:space="preserve">. </w:t>
      </w:r>
      <w:r w:rsidR="00AE15E7" w:rsidRPr="00AE15E7">
        <w:rPr>
          <w:sz w:val="24"/>
          <w:szCs w:val="24"/>
        </w:rPr>
        <w:t>R</w:t>
      </w:r>
      <w:r w:rsidR="00435DB6" w:rsidRPr="00435DB6">
        <w:rPr>
          <w:sz w:val="24"/>
          <w:szCs w:val="24"/>
        </w:rPr>
        <w:t xml:space="preserve">ecent literature suggests that nurses’ personal characteristics may influence how they perceive and experience professional nursing governance, as variations in demographic and professional backgrounds may shape confidence, readiness, and opportunities to engage in governance activities within hospital settings. Studies examining age and sex have shown inconsistent findings, with some reporting differences in governance perceptions and others showing no significant associations, suggesting that these factors may be influenced by organizational culture, leadership practices, and professional opportunities (Atalla et al., 2023; </w:t>
      </w:r>
      <w:proofErr w:type="spellStart"/>
      <w:r w:rsidR="00435DB6" w:rsidRPr="00435DB6">
        <w:rPr>
          <w:sz w:val="24"/>
          <w:szCs w:val="24"/>
        </w:rPr>
        <w:t>Tumala</w:t>
      </w:r>
      <w:proofErr w:type="spellEnd"/>
      <w:r w:rsidR="00435DB6" w:rsidRPr="00435DB6">
        <w:rPr>
          <w:sz w:val="24"/>
          <w:szCs w:val="24"/>
        </w:rPr>
        <w:t xml:space="preserve"> et al., 2025; Speroni et al., 2022). These mixed findings support the inclusion of age and sex as relevant variables in governance research.</w:t>
      </w:r>
    </w:p>
    <w:p w14:paraId="0931870B" w14:textId="77777777" w:rsidR="00435DB6" w:rsidRPr="00435DB6" w:rsidRDefault="00435DB6" w:rsidP="00435DB6">
      <w:pPr>
        <w:tabs>
          <w:tab w:val="left" w:pos="387"/>
        </w:tabs>
        <w:ind w:right="4"/>
        <w:jc w:val="both"/>
        <w:rPr>
          <w:sz w:val="24"/>
          <w:szCs w:val="24"/>
        </w:rPr>
      </w:pPr>
    </w:p>
    <w:p w14:paraId="11523D76" w14:textId="4C167674" w:rsidR="00D73945" w:rsidRDefault="00435DB6" w:rsidP="00435DB6">
      <w:pPr>
        <w:tabs>
          <w:tab w:val="left" w:pos="387"/>
        </w:tabs>
        <w:ind w:right="4"/>
        <w:jc w:val="both"/>
        <w:rPr>
          <w:sz w:val="24"/>
          <w:szCs w:val="24"/>
        </w:rPr>
      </w:pPr>
      <w:r w:rsidRPr="00435DB6">
        <w:rPr>
          <w:sz w:val="24"/>
          <w:szCs w:val="24"/>
        </w:rPr>
        <w:t>Educational attainment and organizational familiarity have demonstrated more consistent relationships with professional nursing governance. Studies indicate that nurses with higher educational qualifications report greater participation in governance and decision-making processes, likely due to enhanced leadership skills and professional confidence (Atalla et al., 2023; Speroni et al., 2022). Likewise, nurses with longer tenure in the same hospital tend to report stronger governance perceptions because of increased familiarity with governance structures and participation opportunities (</w:t>
      </w:r>
      <w:proofErr w:type="spellStart"/>
      <w:r w:rsidRPr="00435DB6">
        <w:rPr>
          <w:sz w:val="24"/>
          <w:szCs w:val="24"/>
        </w:rPr>
        <w:t>Aldmour</w:t>
      </w:r>
      <w:proofErr w:type="spellEnd"/>
      <w:r w:rsidRPr="00435DB6">
        <w:rPr>
          <w:sz w:val="24"/>
          <w:szCs w:val="24"/>
        </w:rPr>
        <w:t xml:space="preserve"> et al., 2024). Literature also suggests that professional engagement through organizational membership and leadership training may strengthen awareness of governance principles and willingness to participate in shared decision-making; however, recent studies continue to focus more on governance outcomes than on identifying personal predictors of governance levels (Speroni et al., 2022)</w:t>
      </w:r>
      <w:r w:rsidR="00AE15E7">
        <w:rPr>
          <w:sz w:val="24"/>
          <w:szCs w:val="24"/>
        </w:rPr>
        <w:t>.</w:t>
      </w:r>
    </w:p>
    <w:p w14:paraId="24949B6F" w14:textId="77777777" w:rsidR="00AE15E7" w:rsidRDefault="00AE15E7" w:rsidP="00CC5567">
      <w:pPr>
        <w:tabs>
          <w:tab w:val="left" w:pos="387"/>
        </w:tabs>
        <w:ind w:right="4"/>
        <w:jc w:val="both"/>
        <w:rPr>
          <w:sz w:val="24"/>
          <w:szCs w:val="24"/>
        </w:rPr>
      </w:pPr>
    </w:p>
    <w:p w14:paraId="165E2B26" w14:textId="47BC41C8" w:rsidR="00AE15E7" w:rsidRDefault="00435DB6" w:rsidP="00AE15E7">
      <w:pPr>
        <w:pStyle w:val="NormalWeb"/>
        <w:ind w:right="4"/>
        <w:jc w:val="both"/>
      </w:pPr>
      <w:r w:rsidRPr="00435DB6">
        <w:rPr>
          <w:b/>
        </w:rPr>
        <w:t>Clinical Profile as Predictors of Professional Nursing Governance</w:t>
      </w:r>
      <w:r w:rsidR="00BD60B4">
        <w:t xml:space="preserve">. </w:t>
      </w:r>
      <w:r w:rsidR="00AE15E7">
        <w:t>R</w:t>
      </w:r>
      <w:r w:rsidR="00AE15E7">
        <w:t>ecent literature suggests that clinical or work-related characteristics play an important role in shaping nurses’ participation in professional nursing governance by influencing opportunities to engage in shared decision-making, exercise autonomy, and assume accountability for practice outcomes. Area of assignment has been identified as a relevant factor, as nurses working in specialized or high-acuity units may experience different governance opportunities due to variations in clinical complexity, leadership structures, and interdisciplinary collaboration (Speroni et al., 2022). Likewise, shift schedules may indirectly influence governance participation, with nurses working rotating or night shifts reporting reduced opportunities to participate in meetings and governance activities because of scheduling constraints (Atalla et al., 2023). Nurse–patient ratio has also been associated with governance experiences, as higher workloads and understaffing reduce opportunities for participation in decision-making processes (Wei et al., 2020). Additionally, participation in unit or hospital committees has consistently been associated with higher levels of shared decision-making and professional autonomy (Al-</w:t>
      </w:r>
      <w:proofErr w:type="spellStart"/>
      <w:r w:rsidR="00AE15E7">
        <w:t>Ruzzieh</w:t>
      </w:r>
      <w:proofErr w:type="spellEnd"/>
      <w:r w:rsidR="00AE15E7">
        <w:t xml:space="preserve"> et al., 2022).</w:t>
      </w:r>
    </w:p>
    <w:p w14:paraId="35AA1883" w14:textId="77777777" w:rsidR="00AE15E7" w:rsidRDefault="00AE15E7" w:rsidP="00AE15E7">
      <w:pPr>
        <w:pStyle w:val="NormalWeb"/>
        <w:ind w:right="4"/>
        <w:jc w:val="both"/>
      </w:pPr>
    </w:p>
    <w:p w14:paraId="62F84D5A" w14:textId="597B2CE9" w:rsidR="00113054" w:rsidRPr="00113054" w:rsidRDefault="00AE15E7" w:rsidP="00AE15E7">
      <w:pPr>
        <w:pStyle w:val="NormalWeb"/>
        <w:ind w:right="4"/>
        <w:jc w:val="both"/>
      </w:pPr>
      <w:r>
        <w:t xml:space="preserve">Recent studies further emphasize that organizational and professional factors influence governance experiences among nurses. The presence of formal shared governance or nursing council structures has been associated with stronger governance perceptions, although evidence suggests that effectiveness, leadership support, and authority are more important than the mere existence of governance structures (Lott &amp; Partridge, 2025). Level of autonomy in clinical decision-making also demonstrates a positive relationship with governance, as nurses who perceive greater </w:t>
      </w:r>
      <w:r>
        <w:lastRenderedPageBreak/>
        <w:t>autonomy report stronger engagement and willingness to assume accountability (Wong et al., 2022). Interprofessional collaboration further supports governance by promoting shared responsibility and communication among healthcare professionals (Wei et al., 2020). Moreover, perceived support from nurse managers remains a critical predictor, as supportive leadership encourages participation in governance activities, strengthens shared decision-making structures, and contributes to higher governance perceptions among nurses (Al-</w:t>
      </w:r>
      <w:proofErr w:type="spellStart"/>
      <w:r>
        <w:t>Ruzzieh</w:t>
      </w:r>
      <w:proofErr w:type="spellEnd"/>
      <w:r>
        <w:t xml:space="preserve"> et al., 2022; Wong et al., 2022)</w:t>
      </w:r>
      <w:r w:rsidR="00C322A4" w:rsidRPr="00C322A4">
        <w:t>.</w:t>
      </w:r>
    </w:p>
    <w:p w14:paraId="45897A76" w14:textId="77777777" w:rsidR="00B31792" w:rsidRDefault="00B31792" w:rsidP="00B31792">
      <w:pPr>
        <w:pStyle w:val="NormalWeb"/>
        <w:ind w:right="4"/>
        <w:jc w:val="both"/>
        <w:rPr>
          <w:lang w:val="en-PH"/>
        </w:rPr>
      </w:pP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2C2BF9A6"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 xml:space="preserve">This </w:t>
      </w:r>
      <w:r w:rsidRPr="00B31792">
        <w:rPr>
          <w:sz w:val="24"/>
          <w:szCs w:val="24"/>
        </w:rPr>
        <w:t xml:space="preserve">study </w:t>
      </w:r>
      <w:r w:rsidR="00435DB6" w:rsidRPr="00435DB6">
        <w:rPr>
          <w:sz w:val="24"/>
          <w:szCs w:val="24"/>
          <w:lang w:val="en-PH"/>
        </w:rPr>
        <w:t>employed a quantitative research approach using a descriptive and correlational (predictive)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 </w:t>
      </w:r>
      <w:r w:rsidR="00435DB6" w:rsidRPr="00435DB6">
        <w:rPr>
          <w:sz w:val="24"/>
          <w:szCs w:val="24"/>
          <w:lang w:val="en-PH"/>
        </w:rPr>
        <w:t>descriptive design was used to determine the personal profile and clinical or work-related profile of nurses, as well as to assess the level of professional nursing governance in terms of control over professional practice, participation in organizational decision-making, influence over resources, access to information, goal setting and conflict resolution, and authority, accountability, and responsibility. The correlational (predictive) design was used to assess whether selected personal and clinical profile variables significantly predicted professional nursing governance among nurses in a government hospital.</w:t>
      </w:r>
    </w:p>
    <w:p w14:paraId="3AECDF65" w14:textId="77777777" w:rsidR="00B31792" w:rsidRDefault="00B31792" w:rsidP="006B4DE6">
      <w:pPr>
        <w:ind w:right="4"/>
        <w:jc w:val="both"/>
        <w:rPr>
          <w:sz w:val="24"/>
          <w:szCs w:val="24"/>
          <w:lang w:val="en-PH"/>
        </w:rPr>
      </w:pPr>
    </w:p>
    <w:p w14:paraId="2898D90A" w14:textId="69848735" w:rsidR="00482339" w:rsidRDefault="00482339" w:rsidP="006B4DE6">
      <w:pPr>
        <w:ind w:right="4"/>
        <w:jc w:val="both"/>
        <w:rPr>
          <w:sz w:val="24"/>
          <w:szCs w:val="24"/>
        </w:rPr>
      </w:pPr>
      <w:r w:rsidRPr="003317D2">
        <w:rPr>
          <w:b/>
          <w:sz w:val="24"/>
          <w:szCs w:val="24"/>
        </w:rPr>
        <w:t>Environment</w:t>
      </w:r>
      <w:r w:rsidR="00927058" w:rsidRPr="003317D2">
        <w:rPr>
          <w:b/>
          <w:sz w:val="24"/>
          <w:szCs w:val="24"/>
        </w:rPr>
        <w:t xml:space="preserve">. </w:t>
      </w:r>
      <w:r w:rsidRPr="003317D2">
        <w:rPr>
          <w:sz w:val="24"/>
          <w:szCs w:val="24"/>
        </w:rPr>
        <w:t xml:space="preserve">This </w:t>
      </w:r>
      <w:r w:rsidR="003317D2" w:rsidRPr="003317D2">
        <w:rPr>
          <w:sz w:val="24"/>
          <w:szCs w:val="24"/>
        </w:rPr>
        <w:t>study was conducted in a government-owned provincial hospital</w:t>
      </w:r>
      <w:r w:rsidR="003317D2">
        <w:rPr>
          <w:sz w:val="24"/>
          <w:szCs w:val="24"/>
        </w:rPr>
        <w:t xml:space="preserve"> in Kalibo, Aklan. </w:t>
      </w:r>
    </w:p>
    <w:p w14:paraId="10E0D4C3" w14:textId="77777777" w:rsidR="00B01ED3" w:rsidRDefault="00B01ED3" w:rsidP="006B4DE6">
      <w:pPr>
        <w:ind w:right="4"/>
        <w:jc w:val="both"/>
        <w:rPr>
          <w:b/>
          <w:sz w:val="24"/>
          <w:szCs w:val="24"/>
        </w:rPr>
      </w:pPr>
    </w:p>
    <w:p w14:paraId="2B813AA5" w14:textId="42040D18"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w:t>
      </w:r>
      <w:r w:rsidR="003317D2">
        <w:rPr>
          <w:sz w:val="24"/>
          <w:szCs w:val="24"/>
        </w:rPr>
        <w:t>43</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E6321B">
        <w:rPr>
          <w:sz w:val="24"/>
          <w:szCs w:val="24"/>
        </w:rPr>
        <w:t>.</w:t>
      </w:r>
    </w:p>
    <w:p w14:paraId="17B39A52" w14:textId="77777777" w:rsidR="00482339" w:rsidRPr="00167428" w:rsidRDefault="00482339" w:rsidP="006B4DE6">
      <w:pPr>
        <w:ind w:right="4"/>
        <w:jc w:val="both"/>
        <w:rPr>
          <w:sz w:val="24"/>
          <w:szCs w:val="24"/>
          <w:lang w:val="en-PH"/>
        </w:rPr>
      </w:pPr>
    </w:p>
    <w:p w14:paraId="0A52AFC9" w14:textId="40F0A584"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3317D2">
        <w:rPr>
          <w:sz w:val="24"/>
          <w:szCs w:val="24"/>
          <w:lang w:val="en-PH"/>
        </w:rPr>
        <w:t>utilized c</w:t>
      </w:r>
      <w:r w:rsidR="003317D2" w:rsidRPr="003317D2">
        <w:rPr>
          <w:sz w:val="24"/>
          <w:szCs w:val="24"/>
          <w:lang w:val="en-PH"/>
        </w:rPr>
        <w:t>omplete enumeration</w:t>
      </w:r>
      <w:r w:rsidR="003317D2">
        <w:rPr>
          <w:sz w:val="24"/>
          <w:szCs w:val="24"/>
          <w:lang w:val="en-PH"/>
        </w:rPr>
        <w:t xml:space="preserve"> </w:t>
      </w:r>
      <w:r w:rsidR="003317D2" w:rsidRPr="003317D2">
        <w:rPr>
          <w:sz w:val="24"/>
          <w:szCs w:val="24"/>
          <w:lang w:val="en-PH"/>
        </w:rPr>
        <w:t>wherein all qualified respondents who met the inclusion criteria were included in the study.</w:t>
      </w:r>
      <w:r w:rsidR="003317D2">
        <w:rPr>
          <w:sz w:val="24"/>
          <w:szCs w:val="24"/>
          <w:lang w:val="en-PH"/>
        </w:rPr>
        <w:t xml:space="preserve">  </w:t>
      </w:r>
    </w:p>
    <w:p w14:paraId="436915A2" w14:textId="77777777" w:rsidR="00482339" w:rsidRPr="00167428" w:rsidRDefault="00482339" w:rsidP="006B4DE6">
      <w:pPr>
        <w:ind w:right="4"/>
        <w:jc w:val="both"/>
        <w:rPr>
          <w:sz w:val="24"/>
          <w:szCs w:val="24"/>
          <w:lang w:val="en-PH"/>
        </w:rPr>
      </w:pPr>
    </w:p>
    <w:p w14:paraId="415E30A6" w14:textId="77777777" w:rsidR="00E6321B" w:rsidRDefault="00E6321B" w:rsidP="00BD60B4">
      <w:pPr>
        <w:ind w:right="4"/>
        <w:jc w:val="both"/>
        <w:rPr>
          <w:b/>
          <w:sz w:val="24"/>
          <w:szCs w:val="24"/>
        </w:rPr>
      </w:pPr>
    </w:p>
    <w:p w14:paraId="766B7F3A" w14:textId="7CE850FE"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BC4731" w:rsidRPr="00BC4731">
        <w:rPr>
          <w:sz w:val="24"/>
          <w:szCs w:val="24"/>
        </w:rPr>
        <w:t>Included in the study were staff nurses currently employed in the hospital, regardless of employment status, with at least six (6) months of continuous service in the hospital and at least three (3) months in their current unit of assignment to ensure adequate exposure to organizational processes, work environment, and governance structures. Participation was voluntary, and only those who provided informed consent were included. Excluded were nurse managers, supervisors, head nurses, chief nurses, and other administrative nursing officers to minimize role-related bias, as well as nurses on extended leave during the data collection period, those who declined participation, and those who submitted substantially incomplete questionnaires</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1A7CC00F"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BC4731" w:rsidRPr="00BC4731">
        <w:rPr>
          <w:sz w:val="24"/>
          <w:szCs w:val="24"/>
          <w:lang w:val="en-PH"/>
        </w:rPr>
        <w:t xml:space="preserve"> study utilized a two-part structured questionnaire composed of a researcher-developed section and an adopted standardized instrument to assess the personal and clinical predictors of professional nursing governance among nurses. Part I consisted of a researcher-developed questionnaire that collected data on respondents’ personal and clinical or work-related profiles, including demographic characteristics, professional background, work environment, and organizational factors considered relevant predictors of governance based on existing literature. </w:t>
      </w:r>
      <w:r w:rsidR="00BC4731" w:rsidRPr="00BC4731">
        <w:rPr>
          <w:sz w:val="24"/>
          <w:szCs w:val="24"/>
          <w:lang w:val="en-PH"/>
        </w:rPr>
        <w:lastRenderedPageBreak/>
        <w:t>These variables were presented in checklist or categorical formats and served as independent variables for descriptive and inferential analyses. Part II measured professional nursing governance using an adapted version of the Index of Professional Nursing Governance (IPNG) originally developed by Hess (1994; 2010) and adopted from Speroni et al. (2022). The instrument consisted of 24 items across six dimensions: control over professional practice, participation in organizational decision-making, influence over resources, access to information, goal setting and conflict resolution, and authority, accountability, and responsibility. The questionnaire utilized a 5-point governance continuum scale measuring shared decision-making authority, with higher scores indicating stronger professional nursing governance. Mean scores reflected low, moderate, or high governance levels based on the degree of shared authority and professional autonomy. The adopted IPNG demonstrated good to excellent reliability, with reported Cronbach’s alpha coefficients ranging from 0.86 to 0.95, supporting its validity and applicability in assessing professional nursing governance (Speroni et al., 2022; Hess, 1994; 2010)</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76E9F0DE"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DF3395" w:rsidRPr="00DF3395">
        <w:rPr>
          <w:sz w:val="24"/>
          <w:szCs w:val="24"/>
        </w:rPr>
        <w:t xml:space="preserve">study followed three phases of data gathering: pre-data gathering, actual data gathering, and post-data gathering. </w:t>
      </w:r>
      <w:r w:rsidR="00BC4731">
        <w:rPr>
          <w:sz w:val="24"/>
          <w:szCs w:val="24"/>
        </w:rPr>
        <w:t>T</w:t>
      </w:r>
      <w:r w:rsidR="00BC4731" w:rsidRPr="00BC4731">
        <w:rPr>
          <w:sz w:val="24"/>
          <w:szCs w:val="24"/>
        </w:rPr>
        <w:t>he research process began with the approval of the research title, assignment of a research adviser, and preparation of communication letters seeking permission from the appropriate institutional authorities. A design hearing was conducted to evaluate the study’s methodological and ethical soundness, after which ethical clearance was processed and data collection commenced only upon issuance of the notice to proceed. During actual data gathering, questionnaires were personally distributed to staff nurses through a face-to-face approach at convenient times and locations to minimize work disruption. Respondents were informed of the study objectives, assured of confidentiality, and asked to provide informed consent prior to participation. Completed questionnaires were retrieved and checked for completeness, with substantially incomplete responses excluded from analysis. After data collection, responses were encoded and subjected to statistical analysis with the assistance of a statistician. Findings were presented with corresponding interpretations and literature support, and following the final defense, all questionnaires and consent forms were securely disposed of through shredding to ensure confidentiality and data privacy</w:t>
      </w:r>
      <w:r w:rsidR="00040C08" w:rsidRPr="00040C08">
        <w:rPr>
          <w:sz w:val="24"/>
          <w:szCs w:val="24"/>
        </w:rPr>
        <w:t>.</w:t>
      </w:r>
    </w:p>
    <w:p w14:paraId="34E97024" w14:textId="1EF80FC0" w:rsidR="00920F62" w:rsidRDefault="00920F62" w:rsidP="006B4DE6">
      <w:pPr>
        <w:ind w:right="4"/>
        <w:jc w:val="both"/>
        <w:rPr>
          <w:b/>
          <w:sz w:val="24"/>
          <w:szCs w:val="24"/>
        </w:rPr>
      </w:pPr>
    </w:p>
    <w:p w14:paraId="4286DCF9" w14:textId="6447313C"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BC4731">
        <w:rPr>
          <w:bCs/>
          <w:sz w:val="24"/>
          <w:szCs w:val="24"/>
        </w:rPr>
        <w:t>D</w:t>
      </w:r>
      <w:r w:rsidR="00BC4731" w:rsidRPr="00BC4731">
        <w:rPr>
          <w:bCs/>
          <w:sz w:val="24"/>
          <w:szCs w:val="24"/>
        </w:rPr>
        <w:t>escriptive and inferential statistics were used to analyze the data. Frequency distribution and simple percentage were utilized to describe the personal and clinical or work-related profile variables of the nurse respondents, including demographic, professional, and organizational characteristics. Mean score and standard deviation were used to determine the level of professional nursing governance and describe response variability by computing total and subscale scores of the Professional Nursing Governance Questionnaire based on the Index of Professional Nursing Governance (IPNG) continuum. Multiple linear regression analysis was employed to determine whether selected personal and clinical profile variables significantly predicted professional nursing governance, with governance mean scores serving as the dependent variable and profile characteristics treated as independent variables</w:t>
      </w:r>
      <w:r w:rsidR="00DF3395" w:rsidRPr="00DF3395">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lastRenderedPageBreak/>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67415007" w:rsidR="0084025A" w:rsidRDefault="0046177F" w:rsidP="0046177F">
      <w:pPr>
        <w:rPr>
          <w:sz w:val="24"/>
          <w:szCs w:val="24"/>
        </w:rPr>
      </w:pPr>
      <w:r w:rsidRPr="00715E8A">
        <w:rPr>
          <w:sz w:val="24"/>
          <w:szCs w:val="24"/>
        </w:rPr>
        <w:t xml:space="preserve">Table 1 </w:t>
      </w:r>
      <w:r w:rsidR="00BC4731" w:rsidRPr="00BC4731">
        <w:rPr>
          <w:sz w:val="24"/>
          <w:szCs w:val="24"/>
        </w:rPr>
        <w:t>Personal Profile of the Nurses</w:t>
      </w:r>
    </w:p>
    <w:tbl>
      <w:tblPr>
        <w:tblStyle w:val="TableGrid"/>
        <w:tblW w:w="5000" w:type="pct"/>
        <w:jc w:val="center"/>
        <w:tblLook w:val="04A0" w:firstRow="1" w:lastRow="0" w:firstColumn="1" w:lastColumn="0" w:noHBand="0" w:noVBand="1"/>
      </w:tblPr>
      <w:tblGrid>
        <w:gridCol w:w="3431"/>
        <w:gridCol w:w="2650"/>
        <w:gridCol w:w="3269"/>
      </w:tblGrid>
      <w:tr w:rsidR="00BC4731" w:rsidRPr="00D50D98" w14:paraId="22482BE1" w14:textId="77777777" w:rsidTr="00BC4731">
        <w:trPr>
          <w:divId w:val="1806462067"/>
          <w:jc w:val="center"/>
        </w:trPr>
        <w:tc>
          <w:tcPr>
            <w:tcW w:w="1834" w:type="pct"/>
            <w:vAlign w:val="center"/>
          </w:tcPr>
          <w:p w14:paraId="61516A93" w14:textId="77777777" w:rsidR="00BC4731" w:rsidRPr="00D50D98" w:rsidRDefault="00BC4731" w:rsidP="004357DD">
            <w:pPr>
              <w:jc w:val="center"/>
              <w:rPr>
                <w:sz w:val="24"/>
                <w:szCs w:val="24"/>
              </w:rPr>
            </w:pPr>
            <w:r w:rsidRPr="00D50D98">
              <w:rPr>
                <w:sz w:val="24"/>
                <w:szCs w:val="24"/>
              </w:rPr>
              <w:t>Profile</w:t>
            </w:r>
          </w:p>
        </w:tc>
        <w:tc>
          <w:tcPr>
            <w:tcW w:w="1417" w:type="pct"/>
            <w:vAlign w:val="center"/>
          </w:tcPr>
          <w:p w14:paraId="0B727587" w14:textId="77777777" w:rsidR="00BC4731" w:rsidRPr="00D50D98" w:rsidRDefault="00BC4731" w:rsidP="004357DD">
            <w:pPr>
              <w:jc w:val="center"/>
              <w:rPr>
                <w:i/>
                <w:sz w:val="24"/>
                <w:szCs w:val="24"/>
              </w:rPr>
            </w:pPr>
            <w:r w:rsidRPr="00D50D98">
              <w:rPr>
                <w:i/>
                <w:sz w:val="24"/>
                <w:szCs w:val="24"/>
              </w:rPr>
              <w:t>f</w:t>
            </w:r>
          </w:p>
        </w:tc>
        <w:tc>
          <w:tcPr>
            <w:tcW w:w="1748" w:type="pct"/>
            <w:vAlign w:val="center"/>
          </w:tcPr>
          <w:p w14:paraId="411373A4" w14:textId="77777777" w:rsidR="00BC4731" w:rsidRPr="00D50D98" w:rsidRDefault="00BC4731" w:rsidP="004357DD">
            <w:pPr>
              <w:jc w:val="center"/>
              <w:rPr>
                <w:i/>
                <w:sz w:val="24"/>
                <w:szCs w:val="24"/>
              </w:rPr>
            </w:pPr>
            <w:r w:rsidRPr="00D50D98">
              <w:rPr>
                <w:i/>
                <w:sz w:val="24"/>
                <w:szCs w:val="24"/>
              </w:rPr>
              <w:t>%</w:t>
            </w:r>
          </w:p>
        </w:tc>
      </w:tr>
      <w:tr w:rsidR="00BC4731" w:rsidRPr="00D50D98" w14:paraId="019E3EFE" w14:textId="77777777" w:rsidTr="00BC4731">
        <w:trPr>
          <w:divId w:val="1806462067"/>
          <w:jc w:val="center"/>
        </w:trPr>
        <w:tc>
          <w:tcPr>
            <w:tcW w:w="1834" w:type="pct"/>
            <w:vAlign w:val="center"/>
          </w:tcPr>
          <w:p w14:paraId="45C80D49" w14:textId="77777777" w:rsidR="00BC4731" w:rsidRPr="00D50D98" w:rsidRDefault="00BC4731" w:rsidP="004357DD">
            <w:pPr>
              <w:rPr>
                <w:sz w:val="24"/>
                <w:szCs w:val="24"/>
              </w:rPr>
            </w:pPr>
            <w:r w:rsidRPr="00D50D98">
              <w:rPr>
                <w:sz w:val="24"/>
                <w:szCs w:val="24"/>
              </w:rPr>
              <w:t>Age</w:t>
            </w:r>
          </w:p>
        </w:tc>
        <w:tc>
          <w:tcPr>
            <w:tcW w:w="1417" w:type="pct"/>
            <w:vAlign w:val="center"/>
          </w:tcPr>
          <w:p w14:paraId="26B28C5A" w14:textId="77777777" w:rsidR="00BC4731" w:rsidRPr="00D50D98" w:rsidRDefault="00BC4731" w:rsidP="004357DD">
            <w:pPr>
              <w:jc w:val="center"/>
              <w:rPr>
                <w:sz w:val="24"/>
                <w:szCs w:val="24"/>
              </w:rPr>
            </w:pPr>
          </w:p>
        </w:tc>
        <w:tc>
          <w:tcPr>
            <w:tcW w:w="1748" w:type="pct"/>
            <w:vAlign w:val="center"/>
          </w:tcPr>
          <w:p w14:paraId="2ABF2294" w14:textId="77777777" w:rsidR="00BC4731" w:rsidRPr="00D50D98" w:rsidRDefault="00BC4731" w:rsidP="004357DD">
            <w:pPr>
              <w:jc w:val="center"/>
              <w:rPr>
                <w:sz w:val="24"/>
                <w:szCs w:val="24"/>
              </w:rPr>
            </w:pPr>
          </w:p>
        </w:tc>
      </w:tr>
      <w:tr w:rsidR="00BC4731" w:rsidRPr="00D50D98" w14:paraId="403BEAE0" w14:textId="77777777" w:rsidTr="00BC4731">
        <w:trPr>
          <w:divId w:val="1806462067"/>
          <w:jc w:val="center"/>
        </w:trPr>
        <w:tc>
          <w:tcPr>
            <w:tcW w:w="1834" w:type="pct"/>
          </w:tcPr>
          <w:p w14:paraId="2EE344BB" w14:textId="77777777" w:rsidR="00BC4731" w:rsidRPr="00695FAE" w:rsidRDefault="00BC4731" w:rsidP="004357DD">
            <w:pPr>
              <w:jc w:val="center"/>
              <w:rPr>
                <w:sz w:val="24"/>
                <w:szCs w:val="24"/>
              </w:rPr>
            </w:pPr>
            <w:r w:rsidRPr="00695FAE">
              <w:rPr>
                <w:sz w:val="24"/>
                <w:szCs w:val="24"/>
              </w:rPr>
              <w:t>23-30 years old</w:t>
            </w:r>
          </w:p>
        </w:tc>
        <w:tc>
          <w:tcPr>
            <w:tcW w:w="1417" w:type="pct"/>
            <w:vAlign w:val="center"/>
          </w:tcPr>
          <w:p w14:paraId="5FD08516" w14:textId="77777777" w:rsidR="00BC4731" w:rsidRPr="00056D6C" w:rsidRDefault="00BC4731" w:rsidP="004357DD">
            <w:pPr>
              <w:spacing w:line="320" w:lineRule="atLeast"/>
              <w:jc w:val="center"/>
              <w:rPr>
                <w:sz w:val="24"/>
                <w:szCs w:val="24"/>
              </w:rPr>
            </w:pPr>
            <w:r>
              <w:rPr>
                <w:sz w:val="24"/>
                <w:szCs w:val="24"/>
              </w:rPr>
              <w:t>118</w:t>
            </w:r>
          </w:p>
        </w:tc>
        <w:tc>
          <w:tcPr>
            <w:tcW w:w="1748" w:type="pct"/>
            <w:vAlign w:val="center"/>
          </w:tcPr>
          <w:p w14:paraId="5D8E8973" w14:textId="77777777" w:rsidR="00BC4731" w:rsidRPr="00056D6C" w:rsidRDefault="00BC4731" w:rsidP="004357DD">
            <w:pPr>
              <w:spacing w:line="320" w:lineRule="atLeast"/>
              <w:jc w:val="center"/>
              <w:rPr>
                <w:sz w:val="24"/>
                <w:szCs w:val="24"/>
              </w:rPr>
            </w:pPr>
            <w:r>
              <w:rPr>
                <w:sz w:val="24"/>
                <w:szCs w:val="24"/>
              </w:rPr>
              <w:t>56</w:t>
            </w:r>
            <w:r w:rsidRPr="00056D6C">
              <w:rPr>
                <w:sz w:val="24"/>
                <w:szCs w:val="24"/>
              </w:rPr>
              <w:t>.</w:t>
            </w:r>
            <w:r>
              <w:rPr>
                <w:sz w:val="24"/>
                <w:szCs w:val="24"/>
              </w:rPr>
              <w:t>19</w:t>
            </w:r>
          </w:p>
        </w:tc>
      </w:tr>
      <w:tr w:rsidR="00BC4731" w:rsidRPr="00D50D98" w14:paraId="373DEAC3" w14:textId="77777777" w:rsidTr="00BC4731">
        <w:trPr>
          <w:divId w:val="1806462067"/>
          <w:jc w:val="center"/>
        </w:trPr>
        <w:tc>
          <w:tcPr>
            <w:tcW w:w="1834" w:type="pct"/>
          </w:tcPr>
          <w:p w14:paraId="55AE7501" w14:textId="77777777" w:rsidR="00BC4731" w:rsidRPr="00695FAE" w:rsidRDefault="00BC4731" w:rsidP="004357DD">
            <w:pPr>
              <w:jc w:val="center"/>
              <w:rPr>
                <w:sz w:val="24"/>
                <w:szCs w:val="24"/>
              </w:rPr>
            </w:pPr>
            <w:r w:rsidRPr="00695FAE">
              <w:rPr>
                <w:sz w:val="24"/>
                <w:szCs w:val="24"/>
              </w:rPr>
              <w:t>31-35 years old</w:t>
            </w:r>
          </w:p>
        </w:tc>
        <w:tc>
          <w:tcPr>
            <w:tcW w:w="1417" w:type="pct"/>
            <w:vAlign w:val="center"/>
          </w:tcPr>
          <w:p w14:paraId="20CB9B34" w14:textId="77777777" w:rsidR="00BC4731" w:rsidRPr="00056D6C" w:rsidRDefault="00BC4731" w:rsidP="004357DD">
            <w:pPr>
              <w:spacing w:line="320" w:lineRule="atLeast"/>
              <w:jc w:val="center"/>
              <w:rPr>
                <w:sz w:val="24"/>
                <w:szCs w:val="24"/>
              </w:rPr>
            </w:pPr>
            <w:r>
              <w:rPr>
                <w:sz w:val="24"/>
                <w:szCs w:val="24"/>
              </w:rPr>
              <w:t>49</w:t>
            </w:r>
          </w:p>
        </w:tc>
        <w:tc>
          <w:tcPr>
            <w:tcW w:w="1748" w:type="pct"/>
            <w:vAlign w:val="center"/>
          </w:tcPr>
          <w:p w14:paraId="3E0DECB0" w14:textId="77777777" w:rsidR="00BC4731" w:rsidRPr="00056D6C" w:rsidRDefault="00BC4731" w:rsidP="004357DD">
            <w:pPr>
              <w:spacing w:line="320" w:lineRule="atLeast"/>
              <w:jc w:val="center"/>
              <w:rPr>
                <w:sz w:val="24"/>
                <w:szCs w:val="24"/>
              </w:rPr>
            </w:pPr>
            <w:r>
              <w:rPr>
                <w:sz w:val="24"/>
                <w:szCs w:val="24"/>
              </w:rPr>
              <w:t>23.33</w:t>
            </w:r>
          </w:p>
        </w:tc>
      </w:tr>
      <w:tr w:rsidR="00BC4731" w:rsidRPr="00D50D98" w14:paraId="1DD15BEC" w14:textId="77777777" w:rsidTr="00BC4731">
        <w:trPr>
          <w:divId w:val="1806462067"/>
          <w:jc w:val="center"/>
        </w:trPr>
        <w:tc>
          <w:tcPr>
            <w:tcW w:w="1834" w:type="pct"/>
          </w:tcPr>
          <w:p w14:paraId="5D6417F9" w14:textId="77777777" w:rsidR="00BC4731" w:rsidRPr="00695FAE" w:rsidRDefault="00BC4731" w:rsidP="004357DD">
            <w:pPr>
              <w:jc w:val="center"/>
              <w:rPr>
                <w:sz w:val="24"/>
                <w:szCs w:val="24"/>
              </w:rPr>
            </w:pPr>
            <w:r w:rsidRPr="00695FAE">
              <w:rPr>
                <w:sz w:val="24"/>
                <w:szCs w:val="24"/>
              </w:rPr>
              <w:t>36-40 years old</w:t>
            </w:r>
          </w:p>
        </w:tc>
        <w:tc>
          <w:tcPr>
            <w:tcW w:w="1417" w:type="pct"/>
            <w:vAlign w:val="center"/>
          </w:tcPr>
          <w:p w14:paraId="63F8A331" w14:textId="77777777" w:rsidR="00BC4731" w:rsidRPr="00056D6C" w:rsidRDefault="00BC4731" w:rsidP="004357DD">
            <w:pPr>
              <w:spacing w:line="320" w:lineRule="atLeast"/>
              <w:jc w:val="center"/>
              <w:rPr>
                <w:sz w:val="24"/>
                <w:szCs w:val="24"/>
              </w:rPr>
            </w:pPr>
            <w:r>
              <w:rPr>
                <w:sz w:val="24"/>
                <w:szCs w:val="24"/>
              </w:rPr>
              <w:t>23</w:t>
            </w:r>
          </w:p>
        </w:tc>
        <w:tc>
          <w:tcPr>
            <w:tcW w:w="1748" w:type="pct"/>
            <w:vAlign w:val="center"/>
          </w:tcPr>
          <w:p w14:paraId="549972AE" w14:textId="77777777" w:rsidR="00BC4731" w:rsidRPr="00056D6C" w:rsidRDefault="00BC4731" w:rsidP="004357DD">
            <w:pPr>
              <w:spacing w:line="320" w:lineRule="atLeast"/>
              <w:jc w:val="center"/>
              <w:rPr>
                <w:sz w:val="24"/>
                <w:szCs w:val="24"/>
              </w:rPr>
            </w:pPr>
            <w:r>
              <w:rPr>
                <w:sz w:val="24"/>
                <w:szCs w:val="24"/>
              </w:rPr>
              <w:t>10.95</w:t>
            </w:r>
          </w:p>
        </w:tc>
      </w:tr>
      <w:tr w:rsidR="00BC4731" w:rsidRPr="00D50D98" w14:paraId="01394A4D" w14:textId="77777777" w:rsidTr="00BC4731">
        <w:trPr>
          <w:divId w:val="1806462067"/>
          <w:jc w:val="center"/>
        </w:trPr>
        <w:tc>
          <w:tcPr>
            <w:tcW w:w="1834" w:type="pct"/>
            <w:vAlign w:val="center"/>
          </w:tcPr>
          <w:p w14:paraId="03C036FE" w14:textId="77777777" w:rsidR="00BC4731" w:rsidRDefault="00BC4731" w:rsidP="004357DD">
            <w:pPr>
              <w:jc w:val="center"/>
              <w:rPr>
                <w:sz w:val="24"/>
                <w:szCs w:val="24"/>
              </w:rPr>
            </w:pPr>
            <w:r>
              <w:rPr>
                <w:sz w:val="24"/>
                <w:szCs w:val="24"/>
              </w:rPr>
              <w:t>41 years old and above</w:t>
            </w:r>
          </w:p>
        </w:tc>
        <w:tc>
          <w:tcPr>
            <w:tcW w:w="1417" w:type="pct"/>
            <w:vAlign w:val="center"/>
          </w:tcPr>
          <w:p w14:paraId="000A61FA" w14:textId="77777777" w:rsidR="00BC4731" w:rsidRPr="00056D6C" w:rsidRDefault="00BC4731" w:rsidP="004357DD">
            <w:pPr>
              <w:spacing w:line="320" w:lineRule="atLeast"/>
              <w:jc w:val="center"/>
              <w:rPr>
                <w:sz w:val="24"/>
                <w:szCs w:val="24"/>
              </w:rPr>
            </w:pPr>
            <w:r>
              <w:rPr>
                <w:sz w:val="24"/>
                <w:szCs w:val="24"/>
              </w:rPr>
              <w:t>20</w:t>
            </w:r>
          </w:p>
        </w:tc>
        <w:tc>
          <w:tcPr>
            <w:tcW w:w="1748" w:type="pct"/>
            <w:vAlign w:val="center"/>
          </w:tcPr>
          <w:p w14:paraId="295D7409" w14:textId="77777777" w:rsidR="00BC4731" w:rsidRPr="00056D6C" w:rsidRDefault="00BC4731" w:rsidP="004357DD">
            <w:pPr>
              <w:spacing w:line="320" w:lineRule="atLeast"/>
              <w:jc w:val="center"/>
              <w:rPr>
                <w:sz w:val="24"/>
                <w:szCs w:val="24"/>
              </w:rPr>
            </w:pPr>
            <w:r>
              <w:rPr>
                <w:sz w:val="24"/>
                <w:szCs w:val="24"/>
              </w:rPr>
              <w:t>9</w:t>
            </w:r>
            <w:r w:rsidRPr="00056D6C">
              <w:rPr>
                <w:sz w:val="24"/>
                <w:szCs w:val="24"/>
              </w:rPr>
              <w:t>.</w:t>
            </w:r>
            <w:r>
              <w:rPr>
                <w:sz w:val="24"/>
                <w:szCs w:val="24"/>
              </w:rPr>
              <w:t>52</w:t>
            </w:r>
          </w:p>
        </w:tc>
      </w:tr>
      <w:tr w:rsidR="00BC4731" w:rsidRPr="00D50D98" w14:paraId="303B1583" w14:textId="77777777" w:rsidTr="00BC4731">
        <w:trPr>
          <w:divId w:val="1806462067"/>
          <w:jc w:val="center"/>
        </w:trPr>
        <w:tc>
          <w:tcPr>
            <w:tcW w:w="1834" w:type="pct"/>
            <w:vAlign w:val="center"/>
          </w:tcPr>
          <w:p w14:paraId="0DE42299" w14:textId="77777777" w:rsidR="00BC4731" w:rsidRPr="00D50D98" w:rsidRDefault="00BC4731" w:rsidP="004357DD">
            <w:pPr>
              <w:rPr>
                <w:sz w:val="24"/>
                <w:szCs w:val="24"/>
              </w:rPr>
            </w:pPr>
            <w:r w:rsidRPr="00D50D98">
              <w:rPr>
                <w:sz w:val="24"/>
                <w:szCs w:val="24"/>
              </w:rPr>
              <w:t xml:space="preserve">Sex </w:t>
            </w:r>
          </w:p>
        </w:tc>
        <w:tc>
          <w:tcPr>
            <w:tcW w:w="1417" w:type="pct"/>
            <w:vAlign w:val="center"/>
          </w:tcPr>
          <w:p w14:paraId="04100B06" w14:textId="77777777" w:rsidR="00BC4731" w:rsidRPr="00056D6C" w:rsidRDefault="00BC4731" w:rsidP="004357DD">
            <w:pPr>
              <w:jc w:val="center"/>
              <w:rPr>
                <w:sz w:val="24"/>
                <w:szCs w:val="24"/>
              </w:rPr>
            </w:pPr>
          </w:p>
        </w:tc>
        <w:tc>
          <w:tcPr>
            <w:tcW w:w="1748" w:type="pct"/>
            <w:vAlign w:val="center"/>
          </w:tcPr>
          <w:p w14:paraId="76839013" w14:textId="77777777" w:rsidR="00BC4731" w:rsidRPr="00056D6C" w:rsidRDefault="00BC4731" w:rsidP="004357DD">
            <w:pPr>
              <w:jc w:val="center"/>
              <w:rPr>
                <w:sz w:val="24"/>
                <w:szCs w:val="24"/>
              </w:rPr>
            </w:pPr>
          </w:p>
        </w:tc>
      </w:tr>
      <w:tr w:rsidR="00BC4731" w:rsidRPr="00D50D98" w14:paraId="0364E3EE" w14:textId="77777777" w:rsidTr="00BC4731">
        <w:trPr>
          <w:divId w:val="1806462067"/>
          <w:jc w:val="center"/>
        </w:trPr>
        <w:tc>
          <w:tcPr>
            <w:tcW w:w="1834" w:type="pct"/>
            <w:vAlign w:val="center"/>
          </w:tcPr>
          <w:p w14:paraId="65B51456" w14:textId="77777777" w:rsidR="00BC4731" w:rsidRPr="00D50D98" w:rsidRDefault="00BC4731" w:rsidP="004357DD">
            <w:pPr>
              <w:jc w:val="center"/>
              <w:rPr>
                <w:sz w:val="24"/>
                <w:szCs w:val="24"/>
              </w:rPr>
            </w:pPr>
            <w:r>
              <w:rPr>
                <w:sz w:val="24"/>
                <w:szCs w:val="24"/>
              </w:rPr>
              <w:t>Male</w:t>
            </w:r>
          </w:p>
        </w:tc>
        <w:tc>
          <w:tcPr>
            <w:tcW w:w="1417" w:type="pct"/>
            <w:vAlign w:val="center"/>
          </w:tcPr>
          <w:p w14:paraId="6EDA0799" w14:textId="77777777" w:rsidR="00BC4731" w:rsidRPr="00056D6C" w:rsidRDefault="00BC4731" w:rsidP="004357DD">
            <w:pPr>
              <w:spacing w:line="320" w:lineRule="atLeast"/>
              <w:jc w:val="center"/>
              <w:rPr>
                <w:sz w:val="24"/>
                <w:szCs w:val="24"/>
              </w:rPr>
            </w:pPr>
            <w:r>
              <w:rPr>
                <w:sz w:val="24"/>
                <w:szCs w:val="24"/>
              </w:rPr>
              <w:t>41</w:t>
            </w:r>
          </w:p>
        </w:tc>
        <w:tc>
          <w:tcPr>
            <w:tcW w:w="1748" w:type="pct"/>
            <w:vAlign w:val="center"/>
          </w:tcPr>
          <w:p w14:paraId="3D62690D" w14:textId="77777777" w:rsidR="00BC4731" w:rsidRPr="00056D6C" w:rsidRDefault="00BC4731" w:rsidP="004357DD">
            <w:pPr>
              <w:spacing w:line="320" w:lineRule="atLeast"/>
              <w:jc w:val="center"/>
              <w:rPr>
                <w:sz w:val="24"/>
                <w:szCs w:val="24"/>
              </w:rPr>
            </w:pPr>
            <w:r>
              <w:rPr>
                <w:sz w:val="24"/>
                <w:szCs w:val="24"/>
              </w:rPr>
              <w:t>19.52</w:t>
            </w:r>
          </w:p>
        </w:tc>
      </w:tr>
      <w:tr w:rsidR="00BC4731" w:rsidRPr="00D50D98" w14:paraId="4695581A" w14:textId="77777777" w:rsidTr="00BC4731">
        <w:trPr>
          <w:divId w:val="1806462067"/>
          <w:jc w:val="center"/>
        </w:trPr>
        <w:tc>
          <w:tcPr>
            <w:tcW w:w="1834" w:type="pct"/>
            <w:vAlign w:val="center"/>
          </w:tcPr>
          <w:p w14:paraId="5088CA85" w14:textId="77777777" w:rsidR="00BC4731" w:rsidRPr="00D50D98" w:rsidRDefault="00BC4731" w:rsidP="004357DD">
            <w:pPr>
              <w:jc w:val="center"/>
              <w:rPr>
                <w:sz w:val="24"/>
                <w:szCs w:val="24"/>
              </w:rPr>
            </w:pPr>
            <w:r>
              <w:rPr>
                <w:sz w:val="24"/>
                <w:szCs w:val="24"/>
              </w:rPr>
              <w:t>Female</w:t>
            </w:r>
          </w:p>
        </w:tc>
        <w:tc>
          <w:tcPr>
            <w:tcW w:w="1417" w:type="pct"/>
            <w:vAlign w:val="center"/>
          </w:tcPr>
          <w:p w14:paraId="2ACE3ED6" w14:textId="77777777" w:rsidR="00BC4731" w:rsidRPr="00056D6C" w:rsidRDefault="00BC4731" w:rsidP="004357DD">
            <w:pPr>
              <w:spacing w:line="320" w:lineRule="atLeast"/>
              <w:jc w:val="center"/>
              <w:rPr>
                <w:sz w:val="24"/>
                <w:szCs w:val="24"/>
              </w:rPr>
            </w:pPr>
            <w:r w:rsidRPr="00056D6C">
              <w:rPr>
                <w:sz w:val="24"/>
                <w:szCs w:val="24"/>
              </w:rPr>
              <w:t>1</w:t>
            </w:r>
            <w:r>
              <w:rPr>
                <w:sz w:val="24"/>
                <w:szCs w:val="24"/>
              </w:rPr>
              <w:t>69</w:t>
            </w:r>
          </w:p>
        </w:tc>
        <w:tc>
          <w:tcPr>
            <w:tcW w:w="1748" w:type="pct"/>
            <w:vAlign w:val="center"/>
          </w:tcPr>
          <w:p w14:paraId="454D6E82" w14:textId="77777777" w:rsidR="00BC4731" w:rsidRPr="00056D6C" w:rsidRDefault="00BC4731" w:rsidP="004357DD">
            <w:pPr>
              <w:spacing w:line="320" w:lineRule="atLeast"/>
              <w:jc w:val="center"/>
              <w:rPr>
                <w:sz w:val="24"/>
                <w:szCs w:val="24"/>
              </w:rPr>
            </w:pPr>
            <w:r>
              <w:rPr>
                <w:sz w:val="24"/>
                <w:szCs w:val="24"/>
              </w:rPr>
              <w:t>80</w:t>
            </w:r>
            <w:r w:rsidRPr="00056D6C">
              <w:rPr>
                <w:sz w:val="24"/>
                <w:szCs w:val="24"/>
              </w:rPr>
              <w:t>.</w:t>
            </w:r>
            <w:r>
              <w:rPr>
                <w:sz w:val="24"/>
                <w:szCs w:val="24"/>
              </w:rPr>
              <w:t>48</w:t>
            </w:r>
          </w:p>
        </w:tc>
      </w:tr>
      <w:tr w:rsidR="00BC4731" w:rsidRPr="00D50D98" w14:paraId="555CD0C8" w14:textId="77777777" w:rsidTr="00BC4731">
        <w:trPr>
          <w:divId w:val="1806462067"/>
          <w:jc w:val="center"/>
        </w:trPr>
        <w:tc>
          <w:tcPr>
            <w:tcW w:w="1834" w:type="pct"/>
            <w:vAlign w:val="center"/>
          </w:tcPr>
          <w:p w14:paraId="6A61C658" w14:textId="77777777" w:rsidR="00BC4731" w:rsidRDefault="00BC4731" w:rsidP="004357DD">
            <w:pPr>
              <w:rPr>
                <w:sz w:val="24"/>
                <w:szCs w:val="24"/>
              </w:rPr>
            </w:pPr>
            <w:r>
              <w:rPr>
                <w:sz w:val="24"/>
                <w:szCs w:val="24"/>
              </w:rPr>
              <w:t>Civil Status</w:t>
            </w:r>
          </w:p>
        </w:tc>
        <w:tc>
          <w:tcPr>
            <w:tcW w:w="1417" w:type="pct"/>
            <w:vAlign w:val="center"/>
          </w:tcPr>
          <w:p w14:paraId="44030332" w14:textId="77777777" w:rsidR="00BC4731" w:rsidRPr="00056D6C" w:rsidRDefault="00BC4731" w:rsidP="004357DD">
            <w:pPr>
              <w:jc w:val="center"/>
              <w:rPr>
                <w:sz w:val="24"/>
                <w:szCs w:val="24"/>
              </w:rPr>
            </w:pPr>
          </w:p>
        </w:tc>
        <w:tc>
          <w:tcPr>
            <w:tcW w:w="1748" w:type="pct"/>
            <w:vAlign w:val="center"/>
          </w:tcPr>
          <w:p w14:paraId="429E7E37" w14:textId="77777777" w:rsidR="00BC4731" w:rsidRPr="00056D6C" w:rsidRDefault="00BC4731" w:rsidP="004357DD">
            <w:pPr>
              <w:jc w:val="center"/>
              <w:rPr>
                <w:sz w:val="24"/>
                <w:szCs w:val="24"/>
              </w:rPr>
            </w:pPr>
          </w:p>
        </w:tc>
      </w:tr>
      <w:tr w:rsidR="00BC4731" w:rsidRPr="00D50D98" w14:paraId="005282F1" w14:textId="77777777" w:rsidTr="00BC4731">
        <w:trPr>
          <w:divId w:val="1806462067"/>
          <w:jc w:val="center"/>
        </w:trPr>
        <w:tc>
          <w:tcPr>
            <w:tcW w:w="1834" w:type="pct"/>
            <w:vAlign w:val="center"/>
          </w:tcPr>
          <w:p w14:paraId="64C26976" w14:textId="77777777" w:rsidR="00BC4731" w:rsidRDefault="00BC4731" w:rsidP="004357DD">
            <w:pPr>
              <w:jc w:val="center"/>
              <w:rPr>
                <w:sz w:val="24"/>
                <w:szCs w:val="24"/>
              </w:rPr>
            </w:pPr>
            <w:r>
              <w:rPr>
                <w:sz w:val="24"/>
                <w:szCs w:val="24"/>
              </w:rPr>
              <w:t>Single</w:t>
            </w:r>
          </w:p>
        </w:tc>
        <w:tc>
          <w:tcPr>
            <w:tcW w:w="1417" w:type="pct"/>
            <w:vAlign w:val="center"/>
          </w:tcPr>
          <w:p w14:paraId="1154C7C9" w14:textId="77777777" w:rsidR="00BC4731" w:rsidRPr="00056D6C" w:rsidRDefault="00BC4731" w:rsidP="004357DD">
            <w:pPr>
              <w:jc w:val="center"/>
              <w:rPr>
                <w:sz w:val="24"/>
                <w:szCs w:val="24"/>
              </w:rPr>
            </w:pPr>
            <w:r>
              <w:rPr>
                <w:sz w:val="24"/>
                <w:szCs w:val="24"/>
              </w:rPr>
              <w:t>146</w:t>
            </w:r>
          </w:p>
        </w:tc>
        <w:tc>
          <w:tcPr>
            <w:tcW w:w="1748" w:type="pct"/>
            <w:vAlign w:val="center"/>
          </w:tcPr>
          <w:p w14:paraId="7C811D6B" w14:textId="77777777" w:rsidR="00BC4731" w:rsidRPr="00056D6C" w:rsidRDefault="00BC4731" w:rsidP="004357DD">
            <w:pPr>
              <w:jc w:val="center"/>
              <w:rPr>
                <w:sz w:val="24"/>
                <w:szCs w:val="24"/>
              </w:rPr>
            </w:pPr>
            <w:r>
              <w:rPr>
                <w:sz w:val="24"/>
                <w:szCs w:val="24"/>
              </w:rPr>
              <w:t>69.52</w:t>
            </w:r>
          </w:p>
        </w:tc>
      </w:tr>
      <w:tr w:rsidR="00BC4731" w:rsidRPr="00D50D98" w14:paraId="7AED7C0B" w14:textId="77777777" w:rsidTr="00BC4731">
        <w:trPr>
          <w:divId w:val="1806462067"/>
          <w:jc w:val="center"/>
        </w:trPr>
        <w:tc>
          <w:tcPr>
            <w:tcW w:w="1834" w:type="pct"/>
            <w:vAlign w:val="center"/>
          </w:tcPr>
          <w:p w14:paraId="78760EC5" w14:textId="77777777" w:rsidR="00BC4731" w:rsidRPr="00D50D98" w:rsidRDefault="00BC4731" w:rsidP="004357DD">
            <w:pPr>
              <w:jc w:val="center"/>
              <w:rPr>
                <w:sz w:val="24"/>
                <w:szCs w:val="24"/>
              </w:rPr>
            </w:pPr>
            <w:r>
              <w:rPr>
                <w:sz w:val="24"/>
                <w:szCs w:val="24"/>
              </w:rPr>
              <w:t>Married</w:t>
            </w:r>
          </w:p>
        </w:tc>
        <w:tc>
          <w:tcPr>
            <w:tcW w:w="1417" w:type="pct"/>
            <w:vAlign w:val="center"/>
          </w:tcPr>
          <w:p w14:paraId="642196C0" w14:textId="77777777" w:rsidR="00BC4731" w:rsidRPr="00056D6C" w:rsidRDefault="00BC4731" w:rsidP="004357DD">
            <w:pPr>
              <w:jc w:val="center"/>
              <w:rPr>
                <w:sz w:val="24"/>
                <w:szCs w:val="24"/>
              </w:rPr>
            </w:pPr>
            <w:r>
              <w:rPr>
                <w:sz w:val="24"/>
                <w:szCs w:val="24"/>
              </w:rPr>
              <w:t xml:space="preserve"> 64</w:t>
            </w:r>
          </w:p>
        </w:tc>
        <w:tc>
          <w:tcPr>
            <w:tcW w:w="1748" w:type="pct"/>
            <w:vAlign w:val="center"/>
          </w:tcPr>
          <w:p w14:paraId="77A11D49" w14:textId="77777777" w:rsidR="00BC4731" w:rsidRPr="00056D6C" w:rsidRDefault="00BC4731" w:rsidP="004357DD">
            <w:pPr>
              <w:jc w:val="center"/>
              <w:rPr>
                <w:sz w:val="24"/>
                <w:szCs w:val="24"/>
              </w:rPr>
            </w:pPr>
            <w:r>
              <w:rPr>
                <w:sz w:val="24"/>
                <w:szCs w:val="24"/>
              </w:rPr>
              <w:t>30</w:t>
            </w:r>
            <w:r w:rsidRPr="00056D6C">
              <w:rPr>
                <w:sz w:val="24"/>
                <w:szCs w:val="24"/>
              </w:rPr>
              <w:t>.</w:t>
            </w:r>
            <w:r>
              <w:rPr>
                <w:sz w:val="24"/>
                <w:szCs w:val="24"/>
              </w:rPr>
              <w:t>48</w:t>
            </w:r>
          </w:p>
        </w:tc>
      </w:tr>
      <w:tr w:rsidR="00BC4731" w:rsidRPr="00D50D98" w14:paraId="36273C9E" w14:textId="77777777" w:rsidTr="00BC4731">
        <w:trPr>
          <w:divId w:val="1806462067"/>
          <w:jc w:val="center"/>
        </w:trPr>
        <w:tc>
          <w:tcPr>
            <w:tcW w:w="1834" w:type="pct"/>
            <w:vAlign w:val="center"/>
          </w:tcPr>
          <w:p w14:paraId="03BC9C06" w14:textId="77777777" w:rsidR="00BC4731" w:rsidRDefault="00BC4731" w:rsidP="004357DD">
            <w:pPr>
              <w:rPr>
                <w:sz w:val="24"/>
                <w:szCs w:val="24"/>
              </w:rPr>
            </w:pPr>
            <w:r>
              <w:rPr>
                <w:sz w:val="24"/>
                <w:szCs w:val="24"/>
              </w:rPr>
              <w:t>Highest Educational Attainment</w:t>
            </w:r>
          </w:p>
        </w:tc>
        <w:tc>
          <w:tcPr>
            <w:tcW w:w="1417" w:type="pct"/>
            <w:vAlign w:val="center"/>
          </w:tcPr>
          <w:p w14:paraId="75BA468D" w14:textId="77777777" w:rsidR="00BC4731" w:rsidRPr="00056D6C" w:rsidRDefault="00BC4731" w:rsidP="004357DD">
            <w:pPr>
              <w:jc w:val="center"/>
              <w:rPr>
                <w:sz w:val="24"/>
                <w:szCs w:val="24"/>
              </w:rPr>
            </w:pPr>
          </w:p>
        </w:tc>
        <w:tc>
          <w:tcPr>
            <w:tcW w:w="1748" w:type="pct"/>
            <w:vAlign w:val="center"/>
          </w:tcPr>
          <w:p w14:paraId="06318E28" w14:textId="77777777" w:rsidR="00BC4731" w:rsidRDefault="00BC4731" w:rsidP="004357DD">
            <w:pPr>
              <w:jc w:val="center"/>
              <w:rPr>
                <w:sz w:val="24"/>
                <w:szCs w:val="24"/>
              </w:rPr>
            </w:pPr>
          </w:p>
        </w:tc>
      </w:tr>
      <w:tr w:rsidR="00BC4731" w:rsidRPr="00D50D98" w14:paraId="661F063E" w14:textId="77777777" w:rsidTr="00BC4731">
        <w:trPr>
          <w:divId w:val="1806462067"/>
          <w:jc w:val="center"/>
        </w:trPr>
        <w:tc>
          <w:tcPr>
            <w:tcW w:w="1834" w:type="pct"/>
            <w:vAlign w:val="center"/>
          </w:tcPr>
          <w:p w14:paraId="1A4D5A0F" w14:textId="77777777" w:rsidR="00BC4731" w:rsidRPr="00D50D98" w:rsidRDefault="00BC4731" w:rsidP="004357DD">
            <w:pPr>
              <w:jc w:val="center"/>
              <w:rPr>
                <w:sz w:val="24"/>
                <w:szCs w:val="24"/>
              </w:rPr>
            </w:pPr>
            <w:r>
              <w:rPr>
                <w:sz w:val="24"/>
                <w:szCs w:val="24"/>
              </w:rPr>
              <w:t>Bachelor’s Degree</w:t>
            </w:r>
          </w:p>
        </w:tc>
        <w:tc>
          <w:tcPr>
            <w:tcW w:w="1417" w:type="pct"/>
            <w:vAlign w:val="center"/>
          </w:tcPr>
          <w:p w14:paraId="2484B111" w14:textId="77777777" w:rsidR="00BC4731" w:rsidRPr="00056D6C" w:rsidRDefault="00BC4731" w:rsidP="004357DD">
            <w:pPr>
              <w:spacing w:line="320" w:lineRule="atLeast"/>
              <w:jc w:val="center"/>
              <w:rPr>
                <w:sz w:val="24"/>
                <w:szCs w:val="24"/>
              </w:rPr>
            </w:pPr>
            <w:r w:rsidRPr="00056D6C">
              <w:rPr>
                <w:sz w:val="24"/>
                <w:szCs w:val="24"/>
              </w:rPr>
              <w:t>1</w:t>
            </w:r>
            <w:r>
              <w:rPr>
                <w:sz w:val="24"/>
                <w:szCs w:val="24"/>
              </w:rPr>
              <w:t>56</w:t>
            </w:r>
          </w:p>
        </w:tc>
        <w:tc>
          <w:tcPr>
            <w:tcW w:w="1748" w:type="pct"/>
            <w:vAlign w:val="center"/>
          </w:tcPr>
          <w:p w14:paraId="118994D2" w14:textId="77777777" w:rsidR="00BC4731" w:rsidRPr="00056D6C" w:rsidRDefault="00BC4731" w:rsidP="004357DD">
            <w:pPr>
              <w:spacing w:line="320" w:lineRule="atLeast"/>
              <w:jc w:val="center"/>
              <w:rPr>
                <w:sz w:val="24"/>
                <w:szCs w:val="24"/>
              </w:rPr>
            </w:pPr>
            <w:r w:rsidRPr="00056D6C">
              <w:rPr>
                <w:sz w:val="24"/>
                <w:szCs w:val="24"/>
              </w:rPr>
              <w:t>7</w:t>
            </w:r>
            <w:r>
              <w:rPr>
                <w:sz w:val="24"/>
                <w:szCs w:val="24"/>
              </w:rPr>
              <w:t>4</w:t>
            </w:r>
            <w:r w:rsidRPr="00056D6C">
              <w:rPr>
                <w:sz w:val="24"/>
                <w:szCs w:val="24"/>
              </w:rPr>
              <w:t>.2</w:t>
            </w:r>
            <w:r>
              <w:rPr>
                <w:sz w:val="24"/>
                <w:szCs w:val="24"/>
              </w:rPr>
              <w:t>9</w:t>
            </w:r>
          </w:p>
        </w:tc>
      </w:tr>
      <w:tr w:rsidR="00BC4731" w:rsidRPr="00D50D98" w14:paraId="710A4C69" w14:textId="77777777" w:rsidTr="00BC4731">
        <w:trPr>
          <w:divId w:val="1806462067"/>
          <w:jc w:val="center"/>
        </w:trPr>
        <w:tc>
          <w:tcPr>
            <w:tcW w:w="1834" w:type="pct"/>
            <w:vAlign w:val="center"/>
          </w:tcPr>
          <w:p w14:paraId="4F3F5D14" w14:textId="77777777" w:rsidR="00BC4731" w:rsidRDefault="00BC4731" w:rsidP="004357DD">
            <w:pPr>
              <w:jc w:val="center"/>
              <w:rPr>
                <w:sz w:val="24"/>
                <w:szCs w:val="24"/>
              </w:rPr>
            </w:pPr>
            <w:r>
              <w:rPr>
                <w:sz w:val="24"/>
                <w:szCs w:val="24"/>
              </w:rPr>
              <w:t>Master’s Degree</w:t>
            </w:r>
          </w:p>
        </w:tc>
        <w:tc>
          <w:tcPr>
            <w:tcW w:w="1417" w:type="pct"/>
            <w:vAlign w:val="center"/>
          </w:tcPr>
          <w:p w14:paraId="4CE298F7" w14:textId="77777777" w:rsidR="00BC4731" w:rsidRPr="00056D6C" w:rsidRDefault="00BC4731" w:rsidP="004357DD">
            <w:pPr>
              <w:spacing w:line="320" w:lineRule="atLeast"/>
              <w:jc w:val="center"/>
              <w:rPr>
                <w:sz w:val="24"/>
                <w:szCs w:val="24"/>
              </w:rPr>
            </w:pPr>
            <w:r w:rsidRPr="00056D6C">
              <w:rPr>
                <w:sz w:val="24"/>
                <w:szCs w:val="24"/>
              </w:rPr>
              <w:t>54</w:t>
            </w:r>
          </w:p>
        </w:tc>
        <w:tc>
          <w:tcPr>
            <w:tcW w:w="1748" w:type="pct"/>
            <w:vAlign w:val="center"/>
          </w:tcPr>
          <w:p w14:paraId="2C130742" w14:textId="77777777" w:rsidR="00BC4731" w:rsidRPr="00056D6C" w:rsidRDefault="00BC4731" w:rsidP="004357DD">
            <w:pPr>
              <w:spacing w:line="320" w:lineRule="atLeast"/>
              <w:jc w:val="center"/>
              <w:rPr>
                <w:sz w:val="24"/>
                <w:szCs w:val="24"/>
              </w:rPr>
            </w:pPr>
            <w:r w:rsidRPr="00056D6C">
              <w:rPr>
                <w:sz w:val="24"/>
                <w:szCs w:val="24"/>
              </w:rPr>
              <w:t>2</w:t>
            </w:r>
            <w:r>
              <w:rPr>
                <w:sz w:val="24"/>
                <w:szCs w:val="24"/>
              </w:rPr>
              <w:t>5</w:t>
            </w:r>
            <w:r w:rsidRPr="00056D6C">
              <w:rPr>
                <w:sz w:val="24"/>
                <w:szCs w:val="24"/>
              </w:rPr>
              <w:t>.</w:t>
            </w:r>
            <w:r>
              <w:rPr>
                <w:sz w:val="24"/>
                <w:szCs w:val="24"/>
              </w:rPr>
              <w:t>71</w:t>
            </w:r>
          </w:p>
        </w:tc>
      </w:tr>
      <w:tr w:rsidR="00BC4731" w:rsidRPr="00D50D98" w14:paraId="425B0DD2" w14:textId="77777777" w:rsidTr="00BC4731">
        <w:trPr>
          <w:divId w:val="1806462067"/>
          <w:jc w:val="center"/>
        </w:trPr>
        <w:tc>
          <w:tcPr>
            <w:tcW w:w="1834" w:type="pct"/>
            <w:vAlign w:val="center"/>
          </w:tcPr>
          <w:p w14:paraId="33224564" w14:textId="77777777" w:rsidR="00BC4731" w:rsidRPr="00D50D98" w:rsidRDefault="00BC4731" w:rsidP="004357DD">
            <w:pPr>
              <w:jc w:val="center"/>
              <w:rPr>
                <w:sz w:val="24"/>
                <w:szCs w:val="24"/>
              </w:rPr>
            </w:pPr>
            <w:r>
              <w:rPr>
                <w:sz w:val="24"/>
                <w:szCs w:val="24"/>
              </w:rPr>
              <w:t>Doctorate Degree</w:t>
            </w:r>
          </w:p>
        </w:tc>
        <w:tc>
          <w:tcPr>
            <w:tcW w:w="1417" w:type="pct"/>
            <w:vAlign w:val="center"/>
          </w:tcPr>
          <w:p w14:paraId="44CCE0E0" w14:textId="77777777" w:rsidR="00BC4731" w:rsidRPr="00056D6C" w:rsidRDefault="00BC4731" w:rsidP="004357DD">
            <w:pPr>
              <w:spacing w:line="320" w:lineRule="atLeast"/>
              <w:jc w:val="center"/>
              <w:rPr>
                <w:sz w:val="24"/>
                <w:szCs w:val="24"/>
              </w:rPr>
            </w:pPr>
            <w:r>
              <w:rPr>
                <w:sz w:val="24"/>
                <w:szCs w:val="24"/>
              </w:rPr>
              <w:t>0</w:t>
            </w:r>
          </w:p>
        </w:tc>
        <w:tc>
          <w:tcPr>
            <w:tcW w:w="1748" w:type="pct"/>
            <w:vAlign w:val="center"/>
          </w:tcPr>
          <w:p w14:paraId="02DBB929" w14:textId="77777777" w:rsidR="00BC4731" w:rsidRPr="00056D6C" w:rsidRDefault="00BC4731" w:rsidP="004357DD">
            <w:pPr>
              <w:spacing w:line="320" w:lineRule="atLeast"/>
              <w:jc w:val="center"/>
              <w:rPr>
                <w:sz w:val="24"/>
                <w:szCs w:val="24"/>
              </w:rPr>
            </w:pPr>
            <w:r>
              <w:rPr>
                <w:sz w:val="24"/>
                <w:szCs w:val="24"/>
              </w:rPr>
              <w:t>00.00</w:t>
            </w:r>
          </w:p>
        </w:tc>
      </w:tr>
      <w:tr w:rsidR="00BC4731" w:rsidRPr="00D50D98" w14:paraId="18A17AE8" w14:textId="77777777" w:rsidTr="00BC4731">
        <w:trPr>
          <w:divId w:val="1806462067"/>
          <w:jc w:val="center"/>
        </w:trPr>
        <w:tc>
          <w:tcPr>
            <w:tcW w:w="1834" w:type="pct"/>
            <w:vAlign w:val="center"/>
          </w:tcPr>
          <w:p w14:paraId="3A2E0669" w14:textId="77777777" w:rsidR="00BC4731" w:rsidRPr="00D50D98" w:rsidRDefault="00BC4731" w:rsidP="004357DD">
            <w:pPr>
              <w:rPr>
                <w:sz w:val="24"/>
                <w:szCs w:val="24"/>
              </w:rPr>
            </w:pPr>
            <w:r>
              <w:rPr>
                <w:sz w:val="24"/>
                <w:szCs w:val="24"/>
              </w:rPr>
              <w:t xml:space="preserve">Total Years of Experience as a Nurse </w:t>
            </w:r>
          </w:p>
        </w:tc>
        <w:tc>
          <w:tcPr>
            <w:tcW w:w="1417" w:type="pct"/>
            <w:vAlign w:val="center"/>
          </w:tcPr>
          <w:p w14:paraId="12B8C1D0" w14:textId="77777777" w:rsidR="00BC4731" w:rsidRPr="00056D6C" w:rsidRDefault="00BC4731" w:rsidP="004357DD">
            <w:pPr>
              <w:jc w:val="center"/>
              <w:rPr>
                <w:sz w:val="24"/>
                <w:szCs w:val="24"/>
              </w:rPr>
            </w:pPr>
          </w:p>
        </w:tc>
        <w:tc>
          <w:tcPr>
            <w:tcW w:w="1748" w:type="pct"/>
            <w:vAlign w:val="center"/>
          </w:tcPr>
          <w:p w14:paraId="54F00FF8" w14:textId="77777777" w:rsidR="00BC4731" w:rsidRPr="00056D6C" w:rsidRDefault="00BC4731" w:rsidP="004357DD">
            <w:pPr>
              <w:jc w:val="center"/>
              <w:rPr>
                <w:sz w:val="24"/>
                <w:szCs w:val="24"/>
              </w:rPr>
            </w:pPr>
          </w:p>
        </w:tc>
      </w:tr>
      <w:tr w:rsidR="00BC4731" w:rsidRPr="00D50D98" w14:paraId="4FAD2760" w14:textId="77777777" w:rsidTr="00BC4731">
        <w:trPr>
          <w:divId w:val="1806462067"/>
          <w:jc w:val="center"/>
        </w:trPr>
        <w:tc>
          <w:tcPr>
            <w:tcW w:w="1834" w:type="pct"/>
            <w:vAlign w:val="bottom"/>
          </w:tcPr>
          <w:p w14:paraId="05F4D9A5" w14:textId="77777777" w:rsidR="00BC4731" w:rsidRPr="009168F3" w:rsidRDefault="00BC4731" w:rsidP="004357DD">
            <w:pPr>
              <w:jc w:val="center"/>
              <w:rPr>
                <w:sz w:val="24"/>
                <w:szCs w:val="24"/>
              </w:rPr>
            </w:pPr>
            <w:r w:rsidRPr="009168F3">
              <w:rPr>
                <w:color w:val="000000"/>
                <w:sz w:val="24"/>
                <w:szCs w:val="24"/>
              </w:rPr>
              <w:t>Less than 1 year</w:t>
            </w:r>
          </w:p>
        </w:tc>
        <w:tc>
          <w:tcPr>
            <w:tcW w:w="1417" w:type="pct"/>
            <w:vAlign w:val="center"/>
          </w:tcPr>
          <w:p w14:paraId="1D4E4DBC" w14:textId="77777777" w:rsidR="00BC4731" w:rsidRPr="00056D6C" w:rsidRDefault="00BC4731" w:rsidP="004357DD">
            <w:pPr>
              <w:spacing w:line="320" w:lineRule="atLeast"/>
              <w:jc w:val="center"/>
              <w:rPr>
                <w:sz w:val="24"/>
                <w:szCs w:val="24"/>
              </w:rPr>
            </w:pPr>
            <w:r w:rsidRPr="00056D6C">
              <w:rPr>
                <w:sz w:val="24"/>
                <w:szCs w:val="24"/>
              </w:rPr>
              <w:t>1</w:t>
            </w:r>
            <w:r>
              <w:rPr>
                <w:sz w:val="24"/>
                <w:szCs w:val="24"/>
              </w:rPr>
              <w:t>1</w:t>
            </w:r>
          </w:p>
        </w:tc>
        <w:tc>
          <w:tcPr>
            <w:tcW w:w="1748" w:type="pct"/>
            <w:vAlign w:val="center"/>
          </w:tcPr>
          <w:p w14:paraId="6008E103" w14:textId="77777777" w:rsidR="00BC4731" w:rsidRPr="00056D6C" w:rsidRDefault="00BC4731" w:rsidP="004357DD">
            <w:pPr>
              <w:spacing w:line="320" w:lineRule="atLeast"/>
              <w:jc w:val="center"/>
              <w:rPr>
                <w:sz w:val="24"/>
                <w:szCs w:val="24"/>
              </w:rPr>
            </w:pPr>
            <w:r>
              <w:rPr>
                <w:sz w:val="24"/>
                <w:szCs w:val="24"/>
              </w:rPr>
              <w:t>5.24</w:t>
            </w:r>
          </w:p>
        </w:tc>
      </w:tr>
      <w:tr w:rsidR="00BC4731" w:rsidRPr="00D50D98" w14:paraId="7D42CC17" w14:textId="77777777" w:rsidTr="00BC4731">
        <w:trPr>
          <w:divId w:val="1806462067"/>
          <w:jc w:val="center"/>
        </w:trPr>
        <w:tc>
          <w:tcPr>
            <w:tcW w:w="1834" w:type="pct"/>
            <w:vAlign w:val="bottom"/>
          </w:tcPr>
          <w:p w14:paraId="40CC6E4F" w14:textId="77777777" w:rsidR="00BC4731" w:rsidRPr="009168F3" w:rsidRDefault="00BC4731" w:rsidP="004357DD">
            <w:pPr>
              <w:jc w:val="center"/>
              <w:rPr>
                <w:sz w:val="24"/>
                <w:szCs w:val="24"/>
              </w:rPr>
            </w:pPr>
            <w:r w:rsidRPr="009168F3">
              <w:rPr>
                <w:color w:val="000000"/>
                <w:sz w:val="24"/>
                <w:szCs w:val="24"/>
              </w:rPr>
              <w:t xml:space="preserve">1 to </w:t>
            </w:r>
            <w:r>
              <w:rPr>
                <w:color w:val="000000"/>
                <w:sz w:val="24"/>
                <w:szCs w:val="24"/>
              </w:rPr>
              <w:t>5</w:t>
            </w:r>
            <w:r w:rsidRPr="009168F3">
              <w:rPr>
                <w:color w:val="000000"/>
                <w:sz w:val="24"/>
                <w:szCs w:val="24"/>
              </w:rPr>
              <w:t xml:space="preserve"> years</w:t>
            </w:r>
          </w:p>
        </w:tc>
        <w:tc>
          <w:tcPr>
            <w:tcW w:w="1417" w:type="pct"/>
            <w:vAlign w:val="center"/>
          </w:tcPr>
          <w:p w14:paraId="7DB09DC5" w14:textId="77777777" w:rsidR="00BC4731" w:rsidRPr="00056D6C" w:rsidRDefault="00BC4731" w:rsidP="004357DD">
            <w:pPr>
              <w:spacing w:line="320" w:lineRule="atLeast"/>
              <w:jc w:val="center"/>
              <w:rPr>
                <w:sz w:val="24"/>
                <w:szCs w:val="24"/>
              </w:rPr>
            </w:pPr>
            <w:r>
              <w:rPr>
                <w:sz w:val="24"/>
                <w:szCs w:val="24"/>
              </w:rPr>
              <w:t>132</w:t>
            </w:r>
          </w:p>
        </w:tc>
        <w:tc>
          <w:tcPr>
            <w:tcW w:w="1748" w:type="pct"/>
            <w:vAlign w:val="center"/>
          </w:tcPr>
          <w:p w14:paraId="7BA17CEF" w14:textId="77777777" w:rsidR="00BC4731" w:rsidRPr="00056D6C" w:rsidRDefault="00BC4731" w:rsidP="004357DD">
            <w:pPr>
              <w:spacing w:line="320" w:lineRule="atLeast"/>
              <w:jc w:val="center"/>
              <w:rPr>
                <w:sz w:val="24"/>
                <w:szCs w:val="24"/>
              </w:rPr>
            </w:pPr>
            <w:r>
              <w:rPr>
                <w:sz w:val="24"/>
                <w:szCs w:val="24"/>
              </w:rPr>
              <w:t>62.86</w:t>
            </w:r>
          </w:p>
        </w:tc>
      </w:tr>
      <w:tr w:rsidR="00BC4731" w:rsidRPr="00D50D98" w14:paraId="2ECD2B1D" w14:textId="77777777" w:rsidTr="00BC4731">
        <w:trPr>
          <w:divId w:val="1806462067"/>
          <w:jc w:val="center"/>
        </w:trPr>
        <w:tc>
          <w:tcPr>
            <w:tcW w:w="1834" w:type="pct"/>
            <w:vAlign w:val="bottom"/>
          </w:tcPr>
          <w:p w14:paraId="069C8485" w14:textId="77777777" w:rsidR="00BC4731" w:rsidRPr="009168F3" w:rsidRDefault="00BC4731" w:rsidP="004357DD">
            <w:pPr>
              <w:jc w:val="center"/>
              <w:rPr>
                <w:sz w:val="24"/>
                <w:szCs w:val="24"/>
              </w:rPr>
            </w:pPr>
            <w:r>
              <w:rPr>
                <w:color w:val="000000"/>
                <w:sz w:val="24"/>
                <w:szCs w:val="24"/>
              </w:rPr>
              <w:t xml:space="preserve">6 </w:t>
            </w:r>
            <w:r w:rsidRPr="009168F3">
              <w:rPr>
                <w:color w:val="000000"/>
                <w:sz w:val="24"/>
                <w:szCs w:val="24"/>
              </w:rPr>
              <w:t xml:space="preserve">to </w:t>
            </w:r>
            <w:r>
              <w:rPr>
                <w:color w:val="000000"/>
                <w:sz w:val="24"/>
                <w:szCs w:val="24"/>
              </w:rPr>
              <w:t>10</w:t>
            </w:r>
            <w:r w:rsidRPr="009168F3">
              <w:rPr>
                <w:color w:val="000000"/>
                <w:sz w:val="24"/>
                <w:szCs w:val="24"/>
              </w:rPr>
              <w:t xml:space="preserve"> years</w:t>
            </w:r>
          </w:p>
        </w:tc>
        <w:tc>
          <w:tcPr>
            <w:tcW w:w="1417" w:type="pct"/>
            <w:vAlign w:val="center"/>
          </w:tcPr>
          <w:p w14:paraId="3D94A707" w14:textId="77777777" w:rsidR="00BC4731" w:rsidRPr="00056D6C" w:rsidRDefault="00BC4731" w:rsidP="004357DD">
            <w:pPr>
              <w:spacing w:line="320" w:lineRule="atLeast"/>
              <w:jc w:val="center"/>
              <w:rPr>
                <w:sz w:val="24"/>
                <w:szCs w:val="24"/>
              </w:rPr>
            </w:pPr>
            <w:r>
              <w:rPr>
                <w:sz w:val="24"/>
                <w:szCs w:val="24"/>
              </w:rPr>
              <w:t>32</w:t>
            </w:r>
          </w:p>
        </w:tc>
        <w:tc>
          <w:tcPr>
            <w:tcW w:w="1748" w:type="pct"/>
            <w:vAlign w:val="center"/>
          </w:tcPr>
          <w:p w14:paraId="0AD880AD" w14:textId="77777777" w:rsidR="00BC4731" w:rsidRPr="00056D6C" w:rsidRDefault="00BC4731" w:rsidP="004357DD">
            <w:pPr>
              <w:spacing w:line="320" w:lineRule="atLeast"/>
              <w:jc w:val="center"/>
              <w:rPr>
                <w:sz w:val="24"/>
                <w:szCs w:val="24"/>
              </w:rPr>
            </w:pPr>
            <w:r w:rsidRPr="00056D6C">
              <w:rPr>
                <w:sz w:val="24"/>
                <w:szCs w:val="24"/>
              </w:rPr>
              <w:t>1</w:t>
            </w:r>
            <w:r>
              <w:rPr>
                <w:sz w:val="24"/>
                <w:szCs w:val="24"/>
              </w:rPr>
              <w:t>5.24</w:t>
            </w:r>
          </w:p>
        </w:tc>
      </w:tr>
      <w:tr w:rsidR="00BC4731" w:rsidRPr="00D50D98" w14:paraId="14263C99" w14:textId="77777777" w:rsidTr="00BC4731">
        <w:trPr>
          <w:divId w:val="1806462067"/>
          <w:jc w:val="center"/>
        </w:trPr>
        <w:tc>
          <w:tcPr>
            <w:tcW w:w="1834" w:type="pct"/>
            <w:vAlign w:val="bottom"/>
          </w:tcPr>
          <w:p w14:paraId="0FFBCF34" w14:textId="77777777" w:rsidR="00BC4731" w:rsidRPr="009168F3" w:rsidRDefault="00BC4731" w:rsidP="004357DD">
            <w:pPr>
              <w:jc w:val="center"/>
              <w:rPr>
                <w:sz w:val="24"/>
                <w:szCs w:val="24"/>
              </w:rPr>
            </w:pPr>
            <w:r>
              <w:rPr>
                <w:color w:val="000000"/>
                <w:sz w:val="24"/>
                <w:szCs w:val="24"/>
              </w:rPr>
              <w:t xml:space="preserve">11 </w:t>
            </w:r>
            <w:r w:rsidRPr="009168F3">
              <w:rPr>
                <w:color w:val="000000"/>
                <w:sz w:val="24"/>
                <w:szCs w:val="24"/>
              </w:rPr>
              <w:t xml:space="preserve">to </w:t>
            </w:r>
            <w:r>
              <w:rPr>
                <w:color w:val="000000"/>
                <w:sz w:val="24"/>
                <w:szCs w:val="24"/>
              </w:rPr>
              <w:t>15</w:t>
            </w:r>
            <w:r w:rsidRPr="009168F3">
              <w:rPr>
                <w:color w:val="000000"/>
                <w:sz w:val="24"/>
                <w:szCs w:val="24"/>
              </w:rPr>
              <w:t xml:space="preserve"> years</w:t>
            </w:r>
          </w:p>
        </w:tc>
        <w:tc>
          <w:tcPr>
            <w:tcW w:w="1417" w:type="pct"/>
            <w:vAlign w:val="center"/>
          </w:tcPr>
          <w:p w14:paraId="4A48C54C" w14:textId="77777777" w:rsidR="00BC4731" w:rsidRPr="00056D6C" w:rsidRDefault="00BC4731" w:rsidP="004357DD">
            <w:pPr>
              <w:spacing w:line="320" w:lineRule="atLeast"/>
              <w:jc w:val="center"/>
              <w:rPr>
                <w:sz w:val="24"/>
                <w:szCs w:val="24"/>
              </w:rPr>
            </w:pPr>
            <w:r>
              <w:rPr>
                <w:sz w:val="24"/>
                <w:szCs w:val="24"/>
              </w:rPr>
              <w:t>29</w:t>
            </w:r>
          </w:p>
        </w:tc>
        <w:tc>
          <w:tcPr>
            <w:tcW w:w="1748" w:type="pct"/>
            <w:vAlign w:val="center"/>
          </w:tcPr>
          <w:p w14:paraId="64C5D26B" w14:textId="77777777" w:rsidR="00BC4731" w:rsidRPr="00056D6C" w:rsidRDefault="00BC4731" w:rsidP="004357DD">
            <w:pPr>
              <w:spacing w:line="320" w:lineRule="atLeast"/>
              <w:jc w:val="center"/>
              <w:rPr>
                <w:sz w:val="24"/>
                <w:szCs w:val="24"/>
              </w:rPr>
            </w:pPr>
            <w:r>
              <w:rPr>
                <w:sz w:val="24"/>
                <w:szCs w:val="24"/>
              </w:rPr>
              <w:t>13.81</w:t>
            </w:r>
          </w:p>
        </w:tc>
      </w:tr>
      <w:tr w:rsidR="00BC4731" w:rsidRPr="00D50D98" w14:paraId="6E6E6382" w14:textId="77777777" w:rsidTr="00BC4731">
        <w:trPr>
          <w:divId w:val="1806462067"/>
          <w:jc w:val="center"/>
        </w:trPr>
        <w:tc>
          <w:tcPr>
            <w:tcW w:w="1834" w:type="pct"/>
            <w:vAlign w:val="bottom"/>
          </w:tcPr>
          <w:p w14:paraId="19EF7860" w14:textId="77777777" w:rsidR="00BC4731" w:rsidRPr="009168F3" w:rsidRDefault="00BC4731" w:rsidP="004357DD">
            <w:pPr>
              <w:jc w:val="center"/>
              <w:rPr>
                <w:sz w:val="24"/>
                <w:szCs w:val="24"/>
              </w:rPr>
            </w:pPr>
            <w:r>
              <w:rPr>
                <w:color w:val="000000"/>
                <w:sz w:val="24"/>
                <w:szCs w:val="24"/>
              </w:rPr>
              <w:t>More than 15</w:t>
            </w:r>
            <w:r w:rsidRPr="009168F3">
              <w:rPr>
                <w:color w:val="000000"/>
                <w:sz w:val="24"/>
                <w:szCs w:val="24"/>
              </w:rPr>
              <w:t xml:space="preserve"> above</w:t>
            </w:r>
          </w:p>
        </w:tc>
        <w:tc>
          <w:tcPr>
            <w:tcW w:w="1417" w:type="pct"/>
            <w:vAlign w:val="center"/>
          </w:tcPr>
          <w:p w14:paraId="12E9B699" w14:textId="77777777" w:rsidR="00BC4731" w:rsidRPr="00056D6C" w:rsidRDefault="00BC4731" w:rsidP="004357DD">
            <w:pPr>
              <w:spacing w:line="320" w:lineRule="atLeast"/>
              <w:jc w:val="center"/>
              <w:rPr>
                <w:sz w:val="24"/>
                <w:szCs w:val="24"/>
              </w:rPr>
            </w:pPr>
            <w:r>
              <w:rPr>
                <w:sz w:val="24"/>
                <w:szCs w:val="24"/>
              </w:rPr>
              <w:t>6</w:t>
            </w:r>
          </w:p>
        </w:tc>
        <w:tc>
          <w:tcPr>
            <w:tcW w:w="1748" w:type="pct"/>
            <w:vAlign w:val="center"/>
          </w:tcPr>
          <w:p w14:paraId="2B0EB625" w14:textId="77777777" w:rsidR="00BC4731" w:rsidRPr="00056D6C" w:rsidRDefault="00BC4731" w:rsidP="004357DD">
            <w:pPr>
              <w:spacing w:line="320" w:lineRule="atLeast"/>
              <w:jc w:val="center"/>
              <w:rPr>
                <w:sz w:val="24"/>
                <w:szCs w:val="24"/>
              </w:rPr>
            </w:pPr>
            <w:r>
              <w:rPr>
                <w:sz w:val="24"/>
                <w:szCs w:val="24"/>
              </w:rPr>
              <w:t>2.86</w:t>
            </w:r>
          </w:p>
        </w:tc>
      </w:tr>
      <w:tr w:rsidR="00BC4731" w:rsidRPr="00D50D98" w14:paraId="6E8793CE" w14:textId="77777777" w:rsidTr="00BC4731">
        <w:trPr>
          <w:divId w:val="1806462067"/>
          <w:jc w:val="center"/>
        </w:trPr>
        <w:tc>
          <w:tcPr>
            <w:tcW w:w="1834" w:type="pct"/>
            <w:vAlign w:val="center"/>
          </w:tcPr>
          <w:p w14:paraId="1BEC69AA" w14:textId="77777777" w:rsidR="00BC4731" w:rsidRDefault="00BC4731" w:rsidP="004357DD">
            <w:pPr>
              <w:jc w:val="both"/>
              <w:rPr>
                <w:sz w:val="24"/>
                <w:szCs w:val="24"/>
              </w:rPr>
            </w:pPr>
            <w:r>
              <w:rPr>
                <w:sz w:val="24"/>
                <w:szCs w:val="24"/>
              </w:rPr>
              <w:t>Length of Service in Current Hospital</w:t>
            </w:r>
          </w:p>
        </w:tc>
        <w:tc>
          <w:tcPr>
            <w:tcW w:w="1417" w:type="pct"/>
            <w:vAlign w:val="center"/>
          </w:tcPr>
          <w:p w14:paraId="579E66EA" w14:textId="77777777" w:rsidR="00BC4731" w:rsidRPr="00056D6C" w:rsidRDefault="00BC4731" w:rsidP="004357DD">
            <w:pPr>
              <w:spacing w:line="320" w:lineRule="atLeast"/>
              <w:jc w:val="center"/>
              <w:rPr>
                <w:sz w:val="24"/>
                <w:szCs w:val="24"/>
              </w:rPr>
            </w:pPr>
          </w:p>
        </w:tc>
        <w:tc>
          <w:tcPr>
            <w:tcW w:w="1748" w:type="pct"/>
            <w:vAlign w:val="center"/>
          </w:tcPr>
          <w:p w14:paraId="72DEF5C6" w14:textId="77777777" w:rsidR="00BC4731" w:rsidRPr="00056D6C" w:rsidRDefault="00BC4731" w:rsidP="004357DD">
            <w:pPr>
              <w:spacing w:line="320" w:lineRule="atLeast"/>
              <w:jc w:val="center"/>
              <w:rPr>
                <w:sz w:val="24"/>
                <w:szCs w:val="24"/>
              </w:rPr>
            </w:pPr>
          </w:p>
        </w:tc>
      </w:tr>
      <w:tr w:rsidR="00BC4731" w:rsidRPr="00D50D98" w14:paraId="0A37B4D5" w14:textId="77777777" w:rsidTr="00BC4731">
        <w:trPr>
          <w:divId w:val="1806462067"/>
          <w:jc w:val="center"/>
        </w:trPr>
        <w:tc>
          <w:tcPr>
            <w:tcW w:w="1834" w:type="pct"/>
            <w:vAlign w:val="bottom"/>
          </w:tcPr>
          <w:p w14:paraId="623E2ECF" w14:textId="77777777" w:rsidR="00BC4731" w:rsidRPr="009168F3" w:rsidRDefault="00BC4731" w:rsidP="004357DD">
            <w:pPr>
              <w:jc w:val="center"/>
              <w:rPr>
                <w:color w:val="000000"/>
                <w:sz w:val="24"/>
                <w:szCs w:val="24"/>
              </w:rPr>
            </w:pPr>
            <w:r w:rsidRPr="009168F3">
              <w:rPr>
                <w:color w:val="000000"/>
                <w:sz w:val="24"/>
                <w:szCs w:val="24"/>
              </w:rPr>
              <w:t>Less than 1 year</w:t>
            </w:r>
          </w:p>
        </w:tc>
        <w:tc>
          <w:tcPr>
            <w:tcW w:w="1417" w:type="pct"/>
            <w:vAlign w:val="center"/>
          </w:tcPr>
          <w:p w14:paraId="0696A779" w14:textId="77777777" w:rsidR="00BC4731" w:rsidRPr="00056D6C" w:rsidRDefault="00BC4731" w:rsidP="004357DD">
            <w:pPr>
              <w:spacing w:line="320" w:lineRule="atLeast"/>
              <w:jc w:val="center"/>
              <w:rPr>
                <w:sz w:val="24"/>
                <w:szCs w:val="24"/>
              </w:rPr>
            </w:pPr>
            <w:r>
              <w:rPr>
                <w:sz w:val="24"/>
                <w:szCs w:val="24"/>
              </w:rPr>
              <w:t>39</w:t>
            </w:r>
          </w:p>
        </w:tc>
        <w:tc>
          <w:tcPr>
            <w:tcW w:w="1748" w:type="pct"/>
            <w:vAlign w:val="center"/>
          </w:tcPr>
          <w:p w14:paraId="5CA3927D" w14:textId="77777777" w:rsidR="00BC4731" w:rsidRPr="00056D6C" w:rsidRDefault="00BC4731" w:rsidP="004357DD">
            <w:pPr>
              <w:spacing w:line="320" w:lineRule="atLeast"/>
              <w:jc w:val="center"/>
              <w:rPr>
                <w:sz w:val="24"/>
                <w:szCs w:val="24"/>
              </w:rPr>
            </w:pPr>
            <w:r>
              <w:rPr>
                <w:sz w:val="24"/>
                <w:szCs w:val="24"/>
              </w:rPr>
              <w:t>18.57</w:t>
            </w:r>
          </w:p>
        </w:tc>
      </w:tr>
      <w:tr w:rsidR="00BC4731" w:rsidRPr="00D50D98" w14:paraId="55C25C38" w14:textId="77777777" w:rsidTr="00BC4731">
        <w:trPr>
          <w:divId w:val="1806462067"/>
          <w:jc w:val="center"/>
        </w:trPr>
        <w:tc>
          <w:tcPr>
            <w:tcW w:w="1834" w:type="pct"/>
            <w:vAlign w:val="bottom"/>
          </w:tcPr>
          <w:p w14:paraId="162106AE" w14:textId="77777777" w:rsidR="00BC4731" w:rsidRPr="00071621" w:rsidRDefault="00BC4731" w:rsidP="004357DD">
            <w:pPr>
              <w:jc w:val="center"/>
              <w:rPr>
                <w:sz w:val="24"/>
                <w:szCs w:val="24"/>
              </w:rPr>
            </w:pPr>
            <w:r w:rsidRPr="009168F3">
              <w:rPr>
                <w:color w:val="000000"/>
                <w:sz w:val="24"/>
                <w:szCs w:val="24"/>
              </w:rPr>
              <w:t xml:space="preserve">1 to </w:t>
            </w:r>
            <w:r>
              <w:rPr>
                <w:color w:val="000000"/>
                <w:sz w:val="24"/>
                <w:szCs w:val="24"/>
              </w:rPr>
              <w:t>5</w:t>
            </w:r>
            <w:r w:rsidRPr="009168F3">
              <w:rPr>
                <w:color w:val="000000"/>
                <w:sz w:val="24"/>
                <w:szCs w:val="24"/>
              </w:rPr>
              <w:t xml:space="preserve"> years</w:t>
            </w:r>
          </w:p>
        </w:tc>
        <w:tc>
          <w:tcPr>
            <w:tcW w:w="1417" w:type="pct"/>
            <w:vAlign w:val="center"/>
          </w:tcPr>
          <w:p w14:paraId="0C09F6A3" w14:textId="77777777" w:rsidR="00BC4731" w:rsidRPr="00056D6C" w:rsidRDefault="00BC4731" w:rsidP="004357DD">
            <w:pPr>
              <w:spacing w:line="320" w:lineRule="atLeast"/>
              <w:jc w:val="center"/>
              <w:rPr>
                <w:sz w:val="24"/>
                <w:szCs w:val="24"/>
              </w:rPr>
            </w:pPr>
            <w:r>
              <w:rPr>
                <w:sz w:val="24"/>
                <w:szCs w:val="24"/>
              </w:rPr>
              <w:t>114</w:t>
            </w:r>
          </w:p>
        </w:tc>
        <w:tc>
          <w:tcPr>
            <w:tcW w:w="1748" w:type="pct"/>
            <w:vAlign w:val="center"/>
          </w:tcPr>
          <w:p w14:paraId="7547923E" w14:textId="77777777" w:rsidR="00BC4731" w:rsidRPr="00056D6C" w:rsidRDefault="00BC4731" w:rsidP="004357DD">
            <w:pPr>
              <w:spacing w:line="320" w:lineRule="atLeast"/>
              <w:jc w:val="center"/>
              <w:rPr>
                <w:sz w:val="24"/>
                <w:szCs w:val="24"/>
              </w:rPr>
            </w:pPr>
            <w:r>
              <w:rPr>
                <w:sz w:val="24"/>
                <w:szCs w:val="24"/>
              </w:rPr>
              <w:t>54.29</w:t>
            </w:r>
          </w:p>
        </w:tc>
      </w:tr>
      <w:tr w:rsidR="00BC4731" w:rsidRPr="00D50D98" w14:paraId="5272C1A7" w14:textId="77777777" w:rsidTr="00BC4731">
        <w:trPr>
          <w:divId w:val="1806462067"/>
          <w:jc w:val="center"/>
        </w:trPr>
        <w:tc>
          <w:tcPr>
            <w:tcW w:w="1834" w:type="pct"/>
            <w:vAlign w:val="bottom"/>
          </w:tcPr>
          <w:p w14:paraId="1C58A863" w14:textId="77777777" w:rsidR="00BC4731" w:rsidRDefault="00BC4731" w:rsidP="004357DD">
            <w:pPr>
              <w:jc w:val="center"/>
              <w:rPr>
                <w:color w:val="000000"/>
                <w:sz w:val="24"/>
                <w:szCs w:val="24"/>
              </w:rPr>
            </w:pPr>
            <w:r>
              <w:rPr>
                <w:color w:val="000000"/>
                <w:sz w:val="24"/>
                <w:szCs w:val="24"/>
              </w:rPr>
              <w:t xml:space="preserve">6 </w:t>
            </w:r>
            <w:r w:rsidRPr="009168F3">
              <w:rPr>
                <w:color w:val="000000"/>
                <w:sz w:val="24"/>
                <w:szCs w:val="24"/>
              </w:rPr>
              <w:t xml:space="preserve">to </w:t>
            </w:r>
            <w:r>
              <w:rPr>
                <w:color w:val="000000"/>
                <w:sz w:val="24"/>
                <w:szCs w:val="24"/>
              </w:rPr>
              <w:t>10</w:t>
            </w:r>
            <w:r w:rsidRPr="009168F3">
              <w:rPr>
                <w:color w:val="000000"/>
                <w:sz w:val="24"/>
                <w:szCs w:val="24"/>
              </w:rPr>
              <w:t xml:space="preserve"> years</w:t>
            </w:r>
          </w:p>
        </w:tc>
        <w:tc>
          <w:tcPr>
            <w:tcW w:w="1417" w:type="pct"/>
            <w:vAlign w:val="center"/>
          </w:tcPr>
          <w:p w14:paraId="1040A1DA" w14:textId="77777777" w:rsidR="00BC4731" w:rsidRDefault="00BC4731" w:rsidP="004357DD">
            <w:pPr>
              <w:spacing w:line="320" w:lineRule="atLeast"/>
              <w:jc w:val="center"/>
              <w:rPr>
                <w:sz w:val="24"/>
                <w:szCs w:val="24"/>
              </w:rPr>
            </w:pPr>
            <w:r>
              <w:rPr>
                <w:sz w:val="24"/>
                <w:szCs w:val="24"/>
              </w:rPr>
              <w:t>37</w:t>
            </w:r>
          </w:p>
        </w:tc>
        <w:tc>
          <w:tcPr>
            <w:tcW w:w="1748" w:type="pct"/>
            <w:vAlign w:val="center"/>
          </w:tcPr>
          <w:p w14:paraId="1A8DF167" w14:textId="77777777" w:rsidR="00BC4731" w:rsidRPr="00056D6C" w:rsidRDefault="00BC4731" w:rsidP="004357DD">
            <w:pPr>
              <w:spacing w:line="320" w:lineRule="atLeast"/>
              <w:jc w:val="center"/>
              <w:rPr>
                <w:sz w:val="24"/>
                <w:szCs w:val="24"/>
              </w:rPr>
            </w:pPr>
            <w:r>
              <w:rPr>
                <w:sz w:val="24"/>
                <w:szCs w:val="24"/>
              </w:rPr>
              <w:t>17.62</w:t>
            </w:r>
          </w:p>
        </w:tc>
      </w:tr>
      <w:tr w:rsidR="00BC4731" w:rsidRPr="00D50D98" w14:paraId="1EC26E1C" w14:textId="77777777" w:rsidTr="00BC4731">
        <w:trPr>
          <w:divId w:val="1806462067"/>
          <w:jc w:val="center"/>
        </w:trPr>
        <w:tc>
          <w:tcPr>
            <w:tcW w:w="1834" w:type="pct"/>
            <w:vAlign w:val="bottom"/>
          </w:tcPr>
          <w:p w14:paraId="177BF737" w14:textId="77777777" w:rsidR="00BC4731" w:rsidRPr="00071621" w:rsidRDefault="00BC4731" w:rsidP="004357DD">
            <w:pPr>
              <w:jc w:val="center"/>
              <w:rPr>
                <w:sz w:val="24"/>
                <w:szCs w:val="24"/>
              </w:rPr>
            </w:pPr>
            <w:r>
              <w:rPr>
                <w:color w:val="000000"/>
                <w:sz w:val="24"/>
                <w:szCs w:val="24"/>
              </w:rPr>
              <w:t>More than 10 years</w:t>
            </w:r>
          </w:p>
        </w:tc>
        <w:tc>
          <w:tcPr>
            <w:tcW w:w="1417" w:type="pct"/>
            <w:vAlign w:val="center"/>
          </w:tcPr>
          <w:p w14:paraId="09C7C0C4" w14:textId="77777777" w:rsidR="00BC4731" w:rsidRPr="00056D6C" w:rsidRDefault="00BC4731" w:rsidP="004357DD">
            <w:pPr>
              <w:spacing w:line="320" w:lineRule="atLeast"/>
              <w:jc w:val="center"/>
              <w:rPr>
                <w:sz w:val="24"/>
                <w:szCs w:val="24"/>
              </w:rPr>
            </w:pPr>
            <w:r>
              <w:rPr>
                <w:sz w:val="24"/>
                <w:szCs w:val="24"/>
              </w:rPr>
              <w:t>20</w:t>
            </w:r>
          </w:p>
        </w:tc>
        <w:tc>
          <w:tcPr>
            <w:tcW w:w="1748" w:type="pct"/>
            <w:vAlign w:val="center"/>
          </w:tcPr>
          <w:p w14:paraId="4F3AD321" w14:textId="77777777" w:rsidR="00BC4731" w:rsidRPr="00056D6C" w:rsidRDefault="00BC4731" w:rsidP="004357DD">
            <w:pPr>
              <w:spacing w:line="320" w:lineRule="atLeast"/>
              <w:jc w:val="center"/>
              <w:rPr>
                <w:sz w:val="24"/>
                <w:szCs w:val="24"/>
              </w:rPr>
            </w:pPr>
            <w:r>
              <w:rPr>
                <w:sz w:val="24"/>
                <w:szCs w:val="24"/>
              </w:rPr>
              <w:t>9.52</w:t>
            </w:r>
          </w:p>
        </w:tc>
      </w:tr>
      <w:tr w:rsidR="00BC4731" w:rsidRPr="00D50D98" w14:paraId="7C325987" w14:textId="77777777" w:rsidTr="00BC4731">
        <w:trPr>
          <w:divId w:val="1806462067"/>
          <w:jc w:val="center"/>
        </w:trPr>
        <w:tc>
          <w:tcPr>
            <w:tcW w:w="1834" w:type="pct"/>
            <w:vAlign w:val="bottom"/>
          </w:tcPr>
          <w:p w14:paraId="2406E8D6" w14:textId="77777777" w:rsidR="00BC4731" w:rsidRDefault="00BC4731" w:rsidP="004357DD">
            <w:pPr>
              <w:jc w:val="both"/>
              <w:rPr>
                <w:sz w:val="24"/>
                <w:szCs w:val="24"/>
              </w:rPr>
            </w:pPr>
            <w:r>
              <w:rPr>
                <w:sz w:val="24"/>
                <w:szCs w:val="24"/>
              </w:rPr>
              <w:t>Employment Status</w:t>
            </w:r>
          </w:p>
        </w:tc>
        <w:tc>
          <w:tcPr>
            <w:tcW w:w="1417" w:type="pct"/>
            <w:vAlign w:val="center"/>
          </w:tcPr>
          <w:p w14:paraId="381F2A37" w14:textId="77777777" w:rsidR="00BC4731" w:rsidRPr="00056D6C" w:rsidRDefault="00BC4731" w:rsidP="004357DD">
            <w:pPr>
              <w:spacing w:line="320" w:lineRule="atLeast"/>
              <w:jc w:val="center"/>
              <w:rPr>
                <w:sz w:val="24"/>
                <w:szCs w:val="24"/>
              </w:rPr>
            </w:pPr>
          </w:p>
        </w:tc>
        <w:tc>
          <w:tcPr>
            <w:tcW w:w="1748" w:type="pct"/>
            <w:vAlign w:val="center"/>
          </w:tcPr>
          <w:p w14:paraId="1EA35CF8" w14:textId="77777777" w:rsidR="00BC4731" w:rsidRPr="00056D6C" w:rsidRDefault="00BC4731" w:rsidP="004357DD">
            <w:pPr>
              <w:spacing w:line="320" w:lineRule="atLeast"/>
              <w:jc w:val="center"/>
              <w:rPr>
                <w:sz w:val="24"/>
                <w:szCs w:val="24"/>
              </w:rPr>
            </w:pPr>
          </w:p>
        </w:tc>
      </w:tr>
      <w:tr w:rsidR="00BC4731" w:rsidRPr="00D50D98" w14:paraId="5E55B887" w14:textId="77777777" w:rsidTr="00BC4731">
        <w:trPr>
          <w:divId w:val="1806462067"/>
          <w:jc w:val="center"/>
        </w:trPr>
        <w:tc>
          <w:tcPr>
            <w:tcW w:w="1834" w:type="pct"/>
            <w:vAlign w:val="center"/>
          </w:tcPr>
          <w:p w14:paraId="32A17C2A" w14:textId="77777777" w:rsidR="00BC4731" w:rsidRPr="00106AD5" w:rsidRDefault="00BC4731" w:rsidP="004357DD">
            <w:pPr>
              <w:jc w:val="center"/>
              <w:rPr>
                <w:color w:val="000000"/>
                <w:sz w:val="24"/>
                <w:szCs w:val="24"/>
              </w:rPr>
            </w:pPr>
            <w:r>
              <w:rPr>
                <w:color w:val="000000"/>
                <w:sz w:val="24"/>
                <w:szCs w:val="24"/>
              </w:rPr>
              <w:t>Contractual</w:t>
            </w:r>
          </w:p>
        </w:tc>
        <w:tc>
          <w:tcPr>
            <w:tcW w:w="1417" w:type="pct"/>
            <w:vAlign w:val="center"/>
          </w:tcPr>
          <w:p w14:paraId="7825354A" w14:textId="77777777" w:rsidR="00BC4731" w:rsidRPr="00056D6C" w:rsidRDefault="00BC4731" w:rsidP="004357DD">
            <w:pPr>
              <w:spacing w:line="320" w:lineRule="atLeast"/>
              <w:jc w:val="center"/>
              <w:rPr>
                <w:sz w:val="24"/>
                <w:szCs w:val="24"/>
              </w:rPr>
            </w:pPr>
            <w:r>
              <w:rPr>
                <w:sz w:val="24"/>
                <w:szCs w:val="24"/>
              </w:rPr>
              <w:t>140</w:t>
            </w:r>
          </w:p>
        </w:tc>
        <w:tc>
          <w:tcPr>
            <w:tcW w:w="1748" w:type="pct"/>
            <w:vAlign w:val="center"/>
          </w:tcPr>
          <w:p w14:paraId="467A5683" w14:textId="77777777" w:rsidR="00BC4731" w:rsidRPr="00056D6C" w:rsidRDefault="00BC4731" w:rsidP="004357DD">
            <w:pPr>
              <w:spacing w:line="320" w:lineRule="atLeast"/>
              <w:jc w:val="center"/>
              <w:rPr>
                <w:sz w:val="24"/>
                <w:szCs w:val="24"/>
              </w:rPr>
            </w:pPr>
            <w:r>
              <w:rPr>
                <w:sz w:val="24"/>
                <w:szCs w:val="24"/>
              </w:rPr>
              <w:t>66</w:t>
            </w:r>
            <w:r w:rsidRPr="00056D6C">
              <w:rPr>
                <w:sz w:val="24"/>
                <w:szCs w:val="24"/>
              </w:rPr>
              <w:t>.</w:t>
            </w:r>
            <w:r>
              <w:rPr>
                <w:sz w:val="24"/>
                <w:szCs w:val="24"/>
              </w:rPr>
              <w:t>67</w:t>
            </w:r>
          </w:p>
        </w:tc>
      </w:tr>
      <w:tr w:rsidR="00BC4731" w:rsidRPr="00D50D98" w14:paraId="0721DB14" w14:textId="77777777" w:rsidTr="00BC4731">
        <w:trPr>
          <w:divId w:val="1806462067"/>
          <w:jc w:val="center"/>
        </w:trPr>
        <w:tc>
          <w:tcPr>
            <w:tcW w:w="1834" w:type="pct"/>
            <w:vAlign w:val="center"/>
          </w:tcPr>
          <w:p w14:paraId="19950430" w14:textId="77777777" w:rsidR="00BC4731" w:rsidRPr="00106AD5" w:rsidRDefault="00BC4731" w:rsidP="004357DD">
            <w:pPr>
              <w:jc w:val="center"/>
              <w:rPr>
                <w:color w:val="000000"/>
                <w:sz w:val="24"/>
                <w:szCs w:val="24"/>
              </w:rPr>
            </w:pPr>
            <w:r>
              <w:rPr>
                <w:color w:val="000000"/>
                <w:sz w:val="24"/>
                <w:szCs w:val="24"/>
              </w:rPr>
              <w:t>Regular/ Permanent</w:t>
            </w:r>
          </w:p>
        </w:tc>
        <w:tc>
          <w:tcPr>
            <w:tcW w:w="1417" w:type="pct"/>
            <w:vAlign w:val="center"/>
          </w:tcPr>
          <w:p w14:paraId="04CE638F" w14:textId="77777777" w:rsidR="00BC4731" w:rsidRPr="00056D6C" w:rsidRDefault="00BC4731" w:rsidP="004357DD">
            <w:pPr>
              <w:spacing w:line="320" w:lineRule="atLeast"/>
              <w:jc w:val="center"/>
              <w:rPr>
                <w:sz w:val="24"/>
                <w:szCs w:val="24"/>
              </w:rPr>
            </w:pPr>
            <w:r>
              <w:rPr>
                <w:sz w:val="24"/>
                <w:szCs w:val="24"/>
              </w:rPr>
              <w:t>58</w:t>
            </w:r>
          </w:p>
        </w:tc>
        <w:tc>
          <w:tcPr>
            <w:tcW w:w="1748" w:type="pct"/>
            <w:vAlign w:val="center"/>
          </w:tcPr>
          <w:p w14:paraId="7CCE0850" w14:textId="77777777" w:rsidR="00BC4731" w:rsidRPr="00056D6C" w:rsidRDefault="00BC4731" w:rsidP="004357DD">
            <w:pPr>
              <w:spacing w:line="320" w:lineRule="atLeast"/>
              <w:jc w:val="center"/>
              <w:rPr>
                <w:sz w:val="24"/>
                <w:szCs w:val="24"/>
              </w:rPr>
            </w:pPr>
            <w:r>
              <w:rPr>
                <w:sz w:val="24"/>
                <w:szCs w:val="24"/>
              </w:rPr>
              <w:t>27.62</w:t>
            </w:r>
          </w:p>
        </w:tc>
      </w:tr>
      <w:tr w:rsidR="00BC4731" w:rsidRPr="00D50D98" w14:paraId="3E98BD3C" w14:textId="77777777" w:rsidTr="00BC4731">
        <w:trPr>
          <w:divId w:val="1806462067"/>
          <w:jc w:val="center"/>
        </w:trPr>
        <w:tc>
          <w:tcPr>
            <w:tcW w:w="1834" w:type="pct"/>
            <w:vAlign w:val="center"/>
          </w:tcPr>
          <w:p w14:paraId="38DE450A" w14:textId="77777777" w:rsidR="00BC4731" w:rsidRPr="00106AD5" w:rsidRDefault="00BC4731" w:rsidP="004357DD">
            <w:pPr>
              <w:jc w:val="center"/>
              <w:rPr>
                <w:color w:val="000000"/>
                <w:sz w:val="24"/>
                <w:szCs w:val="24"/>
              </w:rPr>
            </w:pPr>
            <w:r>
              <w:rPr>
                <w:color w:val="000000"/>
                <w:sz w:val="24"/>
                <w:szCs w:val="24"/>
              </w:rPr>
              <w:t>Job order/ casual</w:t>
            </w:r>
          </w:p>
        </w:tc>
        <w:tc>
          <w:tcPr>
            <w:tcW w:w="1417" w:type="pct"/>
            <w:vAlign w:val="center"/>
          </w:tcPr>
          <w:p w14:paraId="420B6201" w14:textId="77777777" w:rsidR="00BC4731" w:rsidRPr="00056D6C" w:rsidRDefault="00BC4731" w:rsidP="004357DD">
            <w:pPr>
              <w:spacing w:line="320" w:lineRule="atLeast"/>
              <w:jc w:val="center"/>
              <w:rPr>
                <w:sz w:val="24"/>
                <w:szCs w:val="24"/>
              </w:rPr>
            </w:pPr>
            <w:r>
              <w:rPr>
                <w:sz w:val="24"/>
                <w:szCs w:val="24"/>
              </w:rPr>
              <w:t>12</w:t>
            </w:r>
          </w:p>
        </w:tc>
        <w:tc>
          <w:tcPr>
            <w:tcW w:w="1748" w:type="pct"/>
            <w:vAlign w:val="center"/>
          </w:tcPr>
          <w:p w14:paraId="49BBA43E" w14:textId="77777777" w:rsidR="00BC4731" w:rsidRPr="00056D6C" w:rsidRDefault="00BC4731" w:rsidP="004357DD">
            <w:pPr>
              <w:spacing w:line="320" w:lineRule="atLeast"/>
              <w:jc w:val="center"/>
              <w:rPr>
                <w:sz w:val="24"/>
                <w:szCs w:val="24"/>
              </w:rPr>
            </w:pPr>
            <w:r>
              <w:rPr>
                <w:sz w:val="24"/>
                <w:szCs w:val="24"/>
              </w:rPr>
              <w:t>5.71</w:t>
            </w:r>
          </w:p>
        </w:tc>
      </w:tr>
      <w:tr w:rsidR="00BC4731" w:rsidRPr="00D50D98" w14:paraId="4E26EC9C" w14:textId="77777777" w:rsidTr="00BC4731">
        <w:trPr>
          <w:divId w:val="1806462067"/>
          <w:jc w:val="center"/>
        </w:trPr>
        <w:tc>
          <w:tcPr>
            <w:tcW w:w="1834" w:type="pct"/>
            <w:vAlign w:val="bottom"/>
          </w:tcPr>
          <w:p w14:paraId="04A0710E" w14:textId="77777777" w:rsidR="00BC4731" w:rsidRDefault="00BC4731" w:rsidP="004357DD">
            <w:pPr>
              <w:rPr>
                <w:color w:val="000000"/>
                <w:sz w:val="24"/>
                <w:szCs w:val="24"/>
              </w:rPr>
            </w:pPr>
            <w:r>
              <w:rPr>
                <w:color w:val="000000"/>
                <w:sz w:val="24"/>
                <w:szCs w:val="24"/>
              </w:rPr>
              <w:t>Current Position</w:t>
            </w:r>
          </w:p>
        </w:tc>
        <w:tc>
          <w:tcPr>
            <w:tcW w:w="1417" w:type="pct"/>
            <w:vAlign w:val="center"/>
          </w:tcPr>
          <w:p w14:paraId="1A1DD9CA" w14:textId="77777777" w:rsidR="00BC4731" w:rsidRDefault="00BC4731" w:rsidP="004357DD">
            <w:pPr>
              <w:spacing w:line="320" w:lineRule="atLeast"/>
              <w:jc w:val="center"/>
              <w:rPr>
                <w:sz w:val="24"/>
                <w:szCs w:val="24"/>
              </w:rPr>
            </w:pPr>
          </w:p>
        </w:tc>
        <w:tc>
          <w:tcPr>
            <w:tcW w:w="1748" w:type="pct"/>
            <w:vAlign w:val="center"/>
          </w:tcPr>
          <w:p w14:paraId="0638DA9A" w14:textId="77777777" w:rsidR="00BC4731" w:rsidRDefault="00BC4731" w:rsidP="004357DD">
            <w:pPr>
              <w:spacing w:line="320" w:lineRule="atLeast"/>
              <w:jc w:val="center"/>
              <w:rPr>
                <w:sz w:val="24"/>
                <w:szCs w:val="24"/>
              </w:rPr>
            </w:pPr>
          </w:p>
        </w:tc>
      </w:tr>
      <w:tr w:rsidR="00BC4731" w:rsidRPr="00D50D98" w14:paraId="70065009" w14:textId="77777777" w:rsidTr="00BC4731">
        <w:trPr>
          <w:divId w:val="1806462067"/>
          <w:jc w:val="center"/>
        </w:trPr>
        <w:tc>
          <w:tcPr>
            <w:tcW w:w="1834" w:type="pct"/>
            <w:vAlign w:val="bottom"/>
          </w:tcPr>
          <w:p w14:paraId="464FEC05" w14:textId="77777777" w:rsidR="00BC4731" w:rsidRDefault="00BC4731" w:rsidP="004357DD">
            <w:pPr>
              <w:jc w:val="center"/>
              <w:rPr>
                <w:color w:val="000000"/>
                <w:sz w:val="24"/>
                <w:szCs w:val="24"/>
              </w:rPr>
            </w:pPr>
            <w:r>
              <w:rPr>
                <w:color w:val="000000"/>
                <w:sz w:val="24"/>
                <w:szCs w:val="24"/>
              </w:rPr>
              <w:t xml:space="preserve">                                </w:t>
            </w:r>
          </w:p>
          <w:p w14:paraId="031E635F" w14:textId="77777777" w:rsidR="00BC4731" w:rsidRDefault="00BC4731" w:rsidP="004357DD">
            <w:pPr>
              <w:jc w:val="center"/>
              <w:rPr>
                <w:color w:val="000000"/>
                <w:sz w:val="24"/>
                <w:szCs w:val="24"/>
              </w:rPr>
            </w:pPr>
            <w:r>
              <w:rPr>
                <w:color w:val="000000"/>
                <w:sz w:val="24"/>
                <w:szCs w:val="24"/>
              </w:rPr>
              <w:t>Staff Nurse</w:t>
            </w:r>
          </w:p>
          <w:p w14:paraId="3FD6E809" w14:textId="77777777" w:rsidR="00BC4731" w:rsidRDefault="00BC4731" w:rsidP="004357DD">
            <w:pPr>
              <w:jc w:val="center"/>
              <w:rPr>
                <w:color w:val="000000"/>
                <w:sz w:val="24"/>
                <w:szCs w:val="24"/>
              </w:rPr>
            </w:pPr>
            <w:r>
              <w:rPr>
                <w:color w:val="000000"/>
                <w:sz w:val="24"/>
                <w:szCs w:val="24"/>
              </w:rPr>
              <w:t xml:space="preserve">       Senior / Charge Nurse</w:t>
            </w:r>
          </w:p>
        </w:tc>
        <w:tc>
          <w:tcPr>
            <w:tcW w:w="1417" w:type="pct"/>
            <w:vAlign w:val="center"/>
          </w:tcPr>
          <w:p w14:paraId="329087C6" w14:textId="77777777" w:rsidR="00BC4731" w:rsidRDefault="00BC4731" w:rsidP="004357DD">
            <w:pPr>
              <w:spacing w:line="320" w:lineRule="atLeast"/>
              <w:jc w:val="center"/>
              <w:rPr>
                <w:sz w:val="24"/>
                <w:szCs w:val="24"/>
              </w:rPr>
            </w:pPr>
            <w:r>
              <w:rPr>
                <w:sz w:val="24"/>
                <w:szCs w:val="24"/>
              </w:rPr>
              <w:t>163</w:t>
            </w:r>
          </w:p>
          <w:p w14:paraId="6DB593FD" w14:textId="77777777" w:rsidR="00BC4731" w:rsidRDefault="00BC4731" w:rsidP="004357DD">
            <w:pPr>
              <w:spacing w:line="320" w:lineRule="atLeast"/>
              <w:jc w:val="center"/>
              <w:rPr>
                <w:sz w:val="24"/>
                <w:szCs w:val="24"/>
              </w:rPr>
            </w:pPr>
            <w:r w:rsidRPr="001A780D">
              <w:rPr>
                <w:sz w:val="24"/>
                <w:szCs w:val="24"/>
              </w:rPr>
              <w:t>47</w:t>
            </w:r>
          </w:p>
        </w:tc>
        <w:tc>
          <w:tcPr>
            <w:tcW w:w="1748" w:type="pct"/>
            <w:vAlign w:val="center"/>
          </w:tcPr>
          <w:p w14:paraId="69FB41AD" w14:textId="77777777" w:rsidR="00BC4731" w:rsidRDefault="00BC4731" w:rsidP="004357DD">
            <w:pPr>
              <w:spacing w:line="320" w:lineRule="atLeast"/>
              <w:jc w:val="both"/>
              <w:rPr>
                <w:sz w:val="24"/>
                <w:szCs w:val="24"/>
              </w:rPr>
            </w:pPr>
            <w:r>
              <w:rPr>
                <w:sz w:val="24"/>
                <w:szCs w:val="24"/>
              </w:rPr>
              <w:t xml:space="preserve">                   77.62</w:t>
            </w:r>
          </w:p>
          <w:p w14:paraId="671371EC" w14:textId="77777777" w:rsidR="00BC4731" w:rsidRDefault="00BC4731" w:rsidP="004357DD">
            <w:pPr>
              <w:spacing w:line="320" w:lineRule="atLeast"/>
              <w:jc w:val="both"/>
              <w:rPr>
                <w:sz w:val="24"/>
                <w:szCs w:val="24"/>
              </w:rPr>
            </w:pPr>
            <w:r>
              <w:rPr>
                <w:sz w:val="24"/>
                <w:szCs w:val="24"/>
              </w:rPr>
              <w:t xml:space="preserve">                   22.38</w:t>
            </w:r>
          </w:p>
        </w:tc>
      </w:tr>
      <w:tr w:rsidR="00BC4731" w:rsidRPr="00D50D98" w14:paraId="2350910F" w14:textId="77777777" w:rsidTr="00BC4731">
        <w:trPr>
          <w:divId w:val="1806462067"/>
          <w:jc w:val="center"/>
        </w:trPr>
        <w:tc>
          <w:tcPr>
            <w:tcW w:w="1834" w:type="pct"/>
            <w:vAlign w:val="center"/>
          </w:tcPr>
          <w:p w14:paraId="3D39594A" w14:textId="77777777" w:rsidR="00BC4731" w:rsidRDefault="00BC4731" w:rsidP="004357DD">
            <w:pPr>
              <w:jc w:val="center"/>
              <w:rPr>
                <w:sz w:val="24"/>
                <w:szCs w:val="24"/>
              </w:rPr>
            </w:pPr>
            <w:r>
              <w:rPr>
                <w:sz w:val="24"/>
                <w:szCs w:val="24"/>
              </w:rPr>
              <w:t>Membership in Professional Nursing Organizations</w:t>
            </w:r>
          </w:p>
        </w:tc>
        <w:tc>
          <w:tcPr>
            <w:tcW w:w="1417" w:type="pct"/>
            <w:vAlign w:val="center"/>
          </w:tcPr>
          <w:p w14:paraId="5C2334A3" w14:textId="77777777" w:rsidR="00BC4731" w:rsidRPr="00056D6C" w:rsidRDefault="00BC4731" w:rsidP="004357DD">
            <w:pPr>
              <w:spacing w:line="320" w:lineRule="atLeast"/>
              <w:jc w:val="center"/>
              <w:rPr>
                <w:sz w:val="24"/>
                <w:szCs w:val="24"/>
              </w:rPr>
            </w:pPr>
          </w:p>
        </w:tc>
        <w:tc>
          <w:tcPr>
            <w:tcW w:w="1748" w:type="pct"/>
            <w:vAlign w:val="center"/>
          </w:tcPr>
          <w:p w14:paraId="4DA7395D" w14:textId="77777777" w:rsidR="00BC4731" w:rsidRPr="00056D6C" w:rsidRDefault="00BC4731" w:rsidP="004357DD">
            <w:pPr>
              <w:spacing w:line="320" w:lineRule="atLeast"/>
              <w:jc w:val="center"/>
              <w:rPr>
                <w:sz w:val="24"/>
                <w:szCs w:val="24"/>
              </w:rPr>
            </w:pPr>
          </w:p>
        </w:tc>
      </w:tr>
      <w:tr w:rsidR="00BC4731" w:rsidRPr="00D50D98" w14:paraId="60B28984" w14:textId="77777777" w:rsidTr="00BC4731">
        <w:trPr>
          <w:divId w:val="1806462067"/>
          <w:jc w:val="center"/>
        </w:trPr>
        <w:tc>
          <w:tcPr>
            <w:tcW w:w="1834" w:type="pct"/>
            <w:vAlign w:val="bottom"/>
          </w:tcPr>
          <w:p w14:paraId="64D9B1FB" w14:textId="77777777" w:rsidR="00BC4731" w:rsidRDefault="00BC4731" w:rsidP="004357DD">
            <w:pPr>
              <w:jc w:val="center"/>
              <w:rPr>
                <w:color w:val="000000"/>
                <w:sz w:val="24"/>
                <w:szCs w:val="24"/>
              </w:rPr>
            </w:pPr>
            <w:r>
              <w:rPr>
                <w:color w:val="000000"/>
                <w:sz w:val="24"/>
                <w:szCs w:val="24"/>
              </w:rPr>
              <w:lastRenderedPageBreak/>
              <w:t xml:space="preserve">                                </w:t>
            </w:r>
          </w:p>
          <w:p w14:paraId="0E8DD99B" w14:textId="77777777" w:rsidR="00BC4731" w:rsidRDefault="00BC4731" w:rsidP="004357DD">
            <w:pPr>
              <w:jc w:val="center"/>
              <w:rPr>
                <w:color w:val="000000"/>
                <w:sz w:val="24"/>
                <w:szCs w:val="24"/>
              </w:rPr>
            </w:pPr>
            <w:r>
              <w:rPr>
                <w:color w:val="000000"/>
                <w:sz w:val="24"/>
                <w:szCs w:val="24"/>
              </w:rPr>
              <w:t>Yes</w:t>
            </w:r>
          </w:p>
          <w:p w14:paraId="72E1C69A" w14:textId="77777777" w:rsidR="00BC4731" w:rsidRDefault="00BC4731" w:rsidP="004357DD">
            <w:pPr>
              <w:jc w:val="center"/>
              <w:rPr>
                <w:color w:val="000000"/>
                <w:sz w:val="24"/>
                <w:szCs w:val="24"/>
              </w:rPr>
            </w:pPr>
            <w:r>
              <w:rPr>
                <w:color w:val="000000"/>
                <w:sz w:val="24"/>
                <w:szCs w:val="24"/>
              </w:rPr>
              <w:t>No</w:t>
            </w:r>
          </w:p>
        </w:tc>
        <w:tc>
          <w:tcPr>
            <w:tcW w:w="1417" w:type="pct"/>
            <w:vAlign w:val="center"/>
          </w:tcPr>
          <w:p w14:paraId="5A8D0418" w14:textId="77777777" w:rsidR="00BC4731" w:rsidRDefault="00BC4731" w:rsidP="004357DD">
            <w:pPr>
              <w:spacing w:line="320" w:lineRule="atLeast"/>
              <w:jc w:val="center"/>
              <w:rPr>
                <w:sz w:val="24"/>
                <w:szCs w:val="24"/>
              </w:rPr>
            </w:pPr>
            <w:r>
              <w:rPr>
                <w:sz w:val="24"/>
                <w:szCs w:val="24"/>
              </w:rPr>
              <w:t>162</w:t>
            </w:r>
          </w:p>
          <w:p w14:paraId="6EE2FA30" w14:textId="77777777" w:rsidR="00BC4731" w:rsidRDefault="00BC4731" w:rsidP="004357DD">
            <w:pPr>
              <w:spacing w:line="320" w:lineRule="atLeast"/>
              <w:jc w:val="center"/>
              <w:rPr>
                <w:sz w:val="24"/>
                <w:szCs w:val="24"/>
              </w:rPr>
            </w:pPr>
            <w:r>
              <w:rPr>
                <w:sz w:val="24"/>
                <w:szCs w:val="24"/>
              </w:rPr>
              <w:t>48</w:t>
            </w:r>
          </w:p>
        </w:tc>
        <w:tc>
          <w:tcPr>
            <w:tcW w:w="1748" w:type="pct"/>
            <w:vAlign w:val="center"/>
          </w:tcPr>
          <w:p w14:paraId="14A4EBBE" w14:textId="77777777" w:rsidR="00BC4731" w:rsidRDefault="00BC4731" w:rsidP="004357DD">
            <w:pPr>
              <w:spacing w:line="320" w:lineRule="atLeast"/>
              <w:jc w:val="both"/>
              <w:rPr>
                <w:sz w:val="24"/>
                <w:szCs w:val="24"/>
              </w:rPr>
            </w:pPr>
            <w:r>
              <w:rPr>
                <w:sz w:val="24"/>
                <w:szCs w:val="24"/>
              </w:rPr>
              <w:t xml:space="preserve">                   77.14</w:t>
            </w:r>
          </w:p>
          <w:p w14:paraId="15F48582" w14:textId="77777777" w:rsidR="00BC4731" w:rsidRDefault="00BC4731" w:rsidP="004357DD">
            <w:pPr>
              <w:spacing w:line="320" w:lineRule="atLeast"/>
              <w:jc w:val="center"/>
              <w:rPr>
                <w:sz w:val="24"/>
                <w:szCs w:val="24"/>
              </w:rPr>
            </w:pPr>
            <w:r>
              <w:rPr>
                <w:sz w:val="24"/>
                <w:szCs w:val="24"/>
              </w:rPr>
              <w:t xml:space="preserve"> 22.86</w:t>
            </w:r>
          </w:p>
        </w:tc>
      </w:tr>
      <w:tr w:rsidR="00BC4731" w:rsidRPr="00D50D98" w14:paraId="783E31FC" w14:textId="77777777" w:rsidTr="00BC4731">
        <w:trPr>
          <w:divId w:val="1806462067"/>
          <w:jc w:val="center"/>
        </w:trPr>
        <w:tc>
          <w:tcPr>
            <w:tcW w:w="1834" w:type="pct"/>
            <w:vAlign w:val="center"/>
          </w:tcPr>
          <w:p w14:paraId="3C527D1F" w14:textId="77777777" w:rsidR="00BC4731" w:rsidRDefault="00BC4731" w:rsidP="004357DD">
            <w:pPr>
              <w:jc w:val="center"/>
              <w:rPr>
                <w:color w:val="000000"/>
                <w:sz w:val="24"/>
                <w:szCs w:val="24"/>
              </w:rPr>
            </w:pPr>
            <w:r>
              <w:rPr>
                <w:color w:val="000000"/>
                <w:sz w:val="24"/>
                <w:szCs w:val="24"/>
              </w:rPr>
              <w:t>Attendance in leadership/ Governance Training (Past 3 years)</w:t>
            </w:r>
          </w:p>
        </w:tc>
        <w:tc>
          <w:tcPr>
            <w:tcW w:w="1417" w:type="pct"/>
            <w:vAlign w:val="center"/>
          </w:tcPr>
          <w:p w14:paraId="4396E4E1" w14:textId="77777777" w:rsidR="00BC4731" w:rsidRDefault="00BC4731" w:rsidP="004357DD">
            <w:pPr>
              <w:spacing w:line="320" w:lineRule="atLeast"/>
              <w:jc w:val="center"/>
              <w:rPr>
                <w:sz w:val="24"/>
                <w:szCs w:val="24"/>
              </w:rPr>
            </w:pPr>
          </w:p>
        </w:tc>
        <w:tc>
          <w:tcPr>
            <w:tcW w:w="1748" w:type="pct"/>
            <w:vAlign w:val="center"/>
          </w:tcPr>
          <w:p w14:paraId="0ED764AE" w14:textId="77777777" w:rsidR="00BC4731" w:rsidRDefault="00BC4731" w:rsidP="004357DD">
            <w:pPr>
              <w:spacing w:line="320" w:lineRule="atLeast"/>
              <w:jc w:val="center"/>
              <w:rPr>
                <w:sz w:val="24"/>
                <w:szCs w:val="24"/>
              </w:rPr>
            </w:pPr>
          </w:p>
        </w:tc>
      </w:tr>
      <w:tr w:rsidR="00BC4731" w:rsidRPr="00D50D98" w14:paraId="7170F608" w14:textId="77777777" w:rsidTr="00BC4731">
        <w:trPr>
          <w:divId w:val="1806462067"/>
          <w:jc w:val="center"/>
        </w:trPr>
        <w:tc>
          <w:tcPr>
            <w:tcW w:w="1834" w:type="pct"/>
            <w:vAlign w:val="center"/>
          </w:tcPr>
          <w:p w14:paraId="05109B65" w14:textId="77777777" w:rsidR="00BC4731" w:rsidRDefault="00BC4731" w:rsidP="004357DD">
            <w:pPr>
              <w:jc w:val="center"/>
              <w:rPr>
                <w:color w:val="000000"/>
                <w:sz w:val="24"/>
                <w:szCs w:val="24"/>
              </w:rPr>
            </w:pPr>
            <w:r>
              <w:rPr>
                <w:color w:val="000000"/>
                <w:sz w:val="24"/>
                <w:szCs w:val="24"/>
              </w:rPr>
              <w:t>Yes</w:t>
            </w:r>
          </w:p>
        </w:tc>
        <w:tc>
          <w:tcPr>
            <w:tcW w:w="1417" w:type="pct"/>
            <w:vAlign w:val="center"/>
          </w:tcPr>
          <w:p w14:paraId="69261521" w14:textId="77777777" w:rsidR="00BC4731" w:rsidRDefault="00BC4731" w:rsidP="004357DD">
            <w:pPr>
              <w:spacing w:line="320" w:lineRule="atLeast"/>
              <w:jc w:val="center"/>
              <w:rPr>
                <w:sz w:val="24"/>
                <w:szCs w:val="24"/>
              </w:rPr>
            </w:pPr>
            <w:r>
              <w:rPr>
                <w:sz w:val="24"/>
                <w:szCs w:val="24"/>
              </w:rPr>
              <w:t>142</w:t>
            </w:r>
          </w:p>
        </w:tc>
        <w:tc>
          <w:tcPr>
            <w:tcW w:w="1748" w:type="pct"/>
            <w:vAlign w:val="center"/>
          </w:tcPr>
          <w:p w14:paraId="75058FF7" w14:textId="77777777" w:rsidR="00BC4731" w:rsidRDefault="00BC4731" w:rsidP="004357DD">
            <w:pPr>
              <w:spacing w:line="320" w:lineRule="atLeast"/>
              <w:jc w:val="center"/>
              <w:rPr>
                <w:sz w:val="24"/>
                <w:szCs w:val="24"/>
              </w:rPr>
            </w:pPr>
            <w:r>
              <w:rPr>
                <w:sz w:val="24"/>
                <w:szCs w:val="24"/>
              </w:rPr>
              <w:t xml:space="preserve">67.62    </w:t>
            </w:r>
          </w:p>
        </w:tc>
      </w:tr>
      <w:tr w:rsidR="00BC4731" w:rsidRPr="00D50D98" w14:paraId="1050B27D" w14:textId="77777777" w:rsidTr="00BC4731">
        <w:trPr>
          <w:divId w:val="1806462067"/>
          <w:jc w:val="center"/>
        </w:trPr>
        <w:tc>
          <w:tcPr>
            <w:tcW w:w="1834" w:type="pct"/>
            <w:vAlign w:val="center"/>
          </w:tcPr>
          <w:p w14:paraId="159B8220" w14:textId="77777777" w:rsidR="00BC4731" w:rsidRDefault="00BC4731" w:rsidP="004357DD">
            <w:pPr>
              <w:jc w:val="center"/>
              <w:rPr>
                <w:color w:val="000000"/>
                <w:sz w:val="24"/>
                <w:szCs w:val="24"/>
              </w:rPr>
            </w:pPr>
            <w:r>
              <w:rPr>
                <w:color w:val="000000"/>
                <w:sz w:val="24"/>
                <w:szCs w:val="24"/>
              </w:rPr>
              <w:t>No</w:t>
            </w:r>
          </w:p>
        </w:tc>
        <w:tc>
          <w:tcPr>
            <w:tcW w:w="1417" w:type="pct"/>
            <w:vAlign w:val="center"/>
          </w:tcPr>
          <w:p w14:paraId="09DBCACA" w14:textId="77777777" w:rsidR="00BC4731" w:rsidRDefault="00BC4731" w:rsidP="004357DD">
            <w:pPr>
              <w:spacing w:line="320" w:lineRule="atLeast"/>
              <w:jc w:val="center"/>
              <w:rPr>
                <w:sz w:val="24"/>
                <w:szCs w:val="24"/>
              </w:rPr>
            </w:pPr>
            <w:r>
              <w:rPr>
                <w:sz w:val="24"/>
                <w:szCs w:val="24"/>
              </w:rPr>
              <w:t>68</w:t>
            </w:r>
          </w:p>
        </w:tc>
        <w:tc>
          <w:tcPr>
            <w:tcW w:w="1748" w:type="pct"/>
            <w:vAlign w:val="center"/>
          </w:tcPr>
          <w:p w14:paraId="4FFF4D98" w14:textId="77777777" w:rsidR="00BC4731" w:rsidRDefault="00BC4731" w:rsidP="004357DD">
            <w:pPr>
              <w:spacing w:line="320" w:lineRule="atLeast"/>
              <w:jc w:val="center"/>
              <w:rPr>
                <w:sz w:val="24"/>
                <w:szCs w:val="24"/>
              </w:rPr>
            </w:pPr>
            <w:r>
              <w:rPr>
                <w:sz w:val="24"/>
                <w:szCs w:val="24"/>
              </w:rPr>
              <w:t>32.38</w:t>
            </w:r>
          </w:p>
        </w:tc>
      </w:tr>
    </w:tbl>
    <w:p w14:paraId="53AB451F" w14:textId="433EE03D"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w:t>
      </w:r>
      <w:r w:rsidR="00BC4731">
        <w:rPr>
          <w:i/>
          <w:spacing w:val="-2"/>
          <w:sz w:val="20"/>
        </w:rPr>
        <w:t>1</w:t>
      </w:r>
      <w:r w:rsidR="00DF3395">
        <w:rPr>
          <w:i/>
          <w:spacing w:val="-2"/>
          <w:sz w:val="20"/>
        </w:rPr>
        <w:t>0.</w:t>
      </w:r>
    </w:p>
    <w:p w14:paraId="1771E00F" w14:textId="6C879964" w:rsidR="0046177F" w:rsidRDefault="0046177F" w:rsidP="0046177F">
      <w:pPr>
        <w:rPr>
          <w:i/>
          <w:spacing w:val="-2"/>
          <w:sz w:val="20"/>
        </w:rPr>
      </w:pPr>
    </w:p>
    <w:p w14:paraId="33D1FD81" w14:textId="4D5CEDE3" w:rsidR="001468BA" w:rsidRDefault="0046177F" w:rsidP="001468BA">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BC4731" w:rsidRPr="00BC4731">
        <w:rPr>
          <w:iCs/>
          <w:sz w:val="24"/>
          <w:szCs w:val="32"/>
        </w:rPr>
        <w:t xml:space="preserve">findings indicate that the nursing workforce is predominantly composed of young, early-career, female nurses, reflecting current workforce trends characterized by continuous entry of newly licensed professionals and workforce mobility within healthcare settings (Marufu et al., 2021; World Health Organization, 2023). Most respondents were single and held bachelor’s degrees, consistent with early career development patterns and the standard educational requirement for nursing practice (Raso et al., 2021; Drennan &amp; Ross, 2019). The results also showed relatively shorter years of experience and hospital tenure, suggesting a workforce still in the early stages of professional development, which has been associated with workforce mobility and migration opportunities (Alshammari et al., 2020; </w:t>
      </w:r>
      <w:proofErr w:type="spellStart"/>
      <w:r w:rsidR="00BC4731" w:rsidRPr="00BC4731">
        <w:rPr>
          <w:iCs/>
          <w:sz w:val="24"/>
          <w:szCs w:val="32"/>
        </w:rPr>
        <w:t>Labrague</w:t>
      </w:r>
      <w:proofErr w:type="spellEnd"/>
      <w:r w:rsidR="00BC4731" w:rsidRPr="00BC4731">
        <w:rPr>
          <w:iCs/>
          <w:sz w:val="24"/>
          <w:szCs w:val="32"/>
        </w:rPr>
        <w:t xml:space="preserve"> et al., 2021). Additionally, many nurses were employed under non-permanent arrangements and actively engaged in professional organizations and leadership-related training, indicating ongoing professional growth and workforce development (Ortiz et al., 2020; Numminen et al., 2020; Pepito et al., 2022</w:t>
      </w:r>
      <w:r w:rsidR="001468BA">
        <w:rPr>
          <w:iCs/>
          <w:sz w:val="24"/>
          <w:szCs w:val="32"/>
        </w:rPr>
        <w:t>.</w:t>
      </w:r>
    </w:p>
    <w:p w14:paraId="38189D45" w14:textId="77777777" w:rsidR="001468BA" w:rsidRDefault="001468BA" w:rsidP="001468BA">
      <w:pPr>
        <w:contextualSpacing/>
        <w:jc w:val="both"/>
        <w:rPr>
          <w:sz w:val="24"/>
          <w:szCs w:val="24"/>
        </w:rPr>
      </w:pPr>
    </w:p>
    <w:p w14:paraId="112861AA" w14:textId="4759F409" w:rsidR="00D66518" w:rsidRDefault="00D66518" w:rsidP="001468BA">
      <w:pPr>
        <w:contextualSpacing/>
        <w:jc w:val="both"/>
        <w:rPr>
          <w:sz w:val="24"/>
          <w:szCs w:val="24"/>
        </w:rPr>
      </w:pPr>
      <w:r w:rsidRPr="00715E8A">
        <w:rPr>
          <w:sz w:val="24"/>
          <w:szCs w:val="24"/>
        </w:rPr>
        <w:t xml:space="preserve">Table 2 </w:t>
      </w:r>
      <w:r w:rsidR="00BC4731" w:rsidRPr="00BC4731">
        <w:rPr>
          <w:sz w:val="24"/>
          <w:szCs w:val="24"/>
        </w:rPr>
        <w:t>Clinical Profile of the Respondents</w:t>
      </w:r>
    </w:p>
    <w:tbl>
      <w:tblPr>
        <w:tblStyle w:val="TableGrid"/>
        <w:tblW w:w="5000" w:type="pct"/>
        <w:jc w:val="center"/>
        <w:tblLook w:val="04A0" w:firstRow="1" w:lastRow="0" w:firstColumn="1" w:lastColumn="0" w:noHBand="0" w:noVBand="1"/>
      </w:tblPr>
      <w:tblGrid>
        <w:gridCol w:w="3431"/>
        <w:gridCol w:w="2650"/>
        <w:gridCol w:w="3269"/>
      </w:tblGrid>
      <w:tr w:rsidR="00BC4731" w:rsidRPr="00D50D98" w14:paraId="3C936EF9" w14:textId="77777777" w:rsidTr="00BC4731">
        <w:trPr>
          <w:divId w:val="604385511"/>
          <w:jc w:val="center"/>
        </w:trPr>
        <w:tc>
          <w:tcPr>
            <w:tcW w:w="1834" w:type="pct"/>
            <w:vAlign w:val="center"/>
          </w:tcPr>
          <w:p w14:paraId="057D269F" w14:textId="77777777" w:rsidR="00BC4731" w:rsidRPr="00D50D98" w:rsidRDefault="00BC4731" w:rsidP="004357DD">
            <w:pPr>
              <w:jc w:val="center"/>
              <w:rPr>
                <w:sz w:val="24"/>
                <w:szCs w:val="24"/>
              </w:rPr>
            </w:pPr>
            <w:r w:rsidRPr="00D50D98">
              <w:rPr>
                <w:sz w:val="24"/>
                <w:szCs w:val="24"/>
              </w:rPr>
              <w:t>Profile</w:t>
            </w:r>
          </w:p>
        </w:tc>
        <w:tc>
          <w:tcPr>
            <w:tcW w:w="1417" w:type="pct"/>
            <w:vAlign w:val="center"/>
          </w:tcPr>
          <w:p w14:paraId="2D3F5936" w14:textId="77777777" w:rsidR="00BC4731" w:rsidRPr="00D50D98" w:rsidRDefault="00BC4731" w:rsidP="004357DD">
            <w:pPr>
              <w:jc w:val="center"/>
              <w:rPr>
                <w:i/>
                <w:sz w:val="24"/>
                <w:szCs w:val="24"/>
              </w:rPr>
            </w:pPr>
            <w:r w:rsidRPr="00D50D98">
              <w:rPr>
                <w:i/>
                <w:sz w:val="24"/>
                <w:szCs w:val="24"/>
              </w:rPr>
              <w:t>f</w:t>
            </w:r>
          </w:p>
        </w:tc>
        <w:tc>
          <w:tcPr>
            <w:tcW w:w="1748" w:type="pct"/>
            <w:vAlign w:val="center"/>
          </w:tcPr>
          <w:p w14:paraId="724E2FFA" w14:textId="77777777" w:rsidR="00BC4731" w:rsidRPr="00D50D98" w:rsidRDefault="00BC4731" w:rsidP="004357DD">
            <w:pPr>
              <w:jc w:val="center"/>
              <w:rPr>
                <w:i/>
                <w:sz w:val="24"/>
                <w:szCs w:val="24"/>
              </w:rPr>
            </w:pPr>
            <w:r w:rsidRPr="00D50D98">
              <w:rPr>
                <w:i/>
                <w:sz w:val="24"/>
                <w:szCs w:val="24"/>
              </w:rPr>
              <w:t>%</w:t>
            </w:r>
          </w:p>
        </w:tc>
      </w:tr>
      <w:tr w:rsidR="00BC4731" w:rsidRPr="00D50D98" w14:paraId="72DF1388" w14:textId="77777777" w:rsidTr="00BC4731">
        <w:trPr>
          <w:divId w:val="604385511"/>
          <w:jc w:val="center"/>
        </w:trPr>
        <w:tc>
          <w:tcPr>
            <w:tcW w:w="1834" w:type="pct"/>
            <w:vAlign w:val="center"/>
          </w:tcPr>
          <w:p w14:paraId="7F1528AF" w14:textId="77777777" w:rsidR="00BC4731" w:rsidRPr="00D50D98" w:rsidRDefault="00BC4731" w:rsidP="004357DD">
            <w:pPr>
              <w:rPr>
                <w:sz w:val="24"/>
                <w:szCs w:val="24"/>
              </w:rPr>
            </w:pPr>
            <w:r w:rsidRPr="00D50D98">
              <w:rPr>
                <w:sz w:val="24"/>
                <w:szCs w:val="24"/>
              </w:rPr>
              <w:t>A</w:t>
            </w:r>
            <w:r>
              <w:rPr>
                <w:sz w:val="24"/>
                <w:szCs w:val="24"/>
              </w:rPr>
              <w:t>rea of Assignment</w:t>
            </w:r>
          </w:p>
        </w:tc>
        <w:tc>
          <w:tcPr>
            <w:tcW w:w="1417" w:type="pct"/>
            <w:vAlign w:val="center"/>
          </w:tcPr>
          <w:p w14:paraId="69C6C6CB" w14:textId="77777777" w:rsidR="00BC4731" w:rsidRPr="00D50D98" w:rsidRDefault="00BC4731" w:rsidP="004357DD">
            <w:pPr>
              <w:jc w:val="center"/>
              <w:rPr>
                <w:sz w:val="24"/>
                <w:szCs w:val="24"/>
              </w:rPr>
            </w:pPr>
          </w:p>
        </w:tc>
        <w:tc>
          <w:tcPr>
            <w:tcW w:w="1748" w:type="pct"/>
            <w:vAlign w:val="center"/>
          </w:tcPr>
          <w:p w14:paraId="09C55874" w14:textId="77777777" w:rsidR="00BC4731" w:rsidRPr="00D50D98" w:rsidRDefault="00BC4731" w:rsidP="004357DD">
            <w:pPr>
              <w:jc w:val="center"/>
              <w:rPr>
                <w:sz w:val="24"/>
                <w:szCs w:val="24"/>
              </w:rPr>
            </w:pPr>
          </w:p>
        </w:tc>
      </w:tr>
      <w:tr w:rsidR="00BC4731" w:rsidRPr="00D50D98" w14:paraId="7394BEAD" w14:textId="77777777" w:rsidTr="00BC4731">
        <w:trPr>
          <w:divId w:val="604385511"/>
          <w:jc w:val="center"/>
        </w:trPr>
        <w:tc>
          <w:tcPr>
            <w:tcW w:w="1834" w:type="pct"/>
          </w:tcPr>
          <w:p w14:paraId="72FD4DDA" w14:textId="77777777" w:rsidR="00BC4731" w:rsidRPr="00695FAE" w:rsidRDefault="00BC4731" w:rsidP="004357DD">
            <w:pPr>
              <w:jc w:val="center"/>
              <w:rPr>
                <w:sz w:val="24"/>
                <w:szCs w:val="24"/>
              </w:rPr>
            </w:pPr>
            <w:r>
              <w:rPr>
                <w:sz w:val="24"/>
                <w:szCs w:val="24"/>
              </w:rPr>
              <w:t xml:space="preserve">Medical Units </w:t>
            </w:r>
          </w:p>
        </w:tc>
        <w:tc>
          <w:tcPr>
            <w:tcW w:w="1417" w:type="pct"/>
            <w:vAlign w:val="center"/>
          </w:tcPr>
          <w:p w14:paraId="7AA0915D" w14:textId="77777777" w:rsidR="00BC4731" w:rsidRPr="00056D6C" w:rsidRDefault="00BC4731" w:rsidP="004357DD">
            <w:pPr>
              <w:spacing w:line="320" w:lineRule="atLeast"/>
              <w:jc w:val="center"/>
              <w:rPr>
                <w:sz w:val="24"/>
                <w:szCs w:val="24"/>
              </w:rPr>
            </w:pPr>
            <w:r>
              <w:rPr>
                <w:sz w:val="24"/>
                <w:szCs w:val="24"/>
              </w:rPr>
              <w:t>61</w:t>
            </w:r>
          </w:p>
        </w:tc>
        <w:tc>
          <w:tcPr>
            <w:tcW w:w="1748" w:type="pct"/>
            <w:vAlign w:val="center"/>
          </w:tcPr>
          <w:p w14:paraId="7CF58FA6" w14:textId="77777777" w:rsidR="00BC4731" w:rsidRPr="00056D6C" w:rsidRDefault="00BC4731" w:rsidP="004357DD">
            <w:pPr>
              <w:spacing w:line="320" w:lineRule="atLeast"/>
              <w:jc w:val="center"/>
              <w:rPr>
                <w:sz w:val="24"/>
                <w:szCs w:val="24"/>
              </w:rPr>
            </w:pPr>
            <w:r>
              <w:rPr>
                <w:sz w:val="24"/>
                <w:szCs w:val="24"/>
              </w:rPr>
              <w:t>59.05</w:t>
            </w:r>
          </w:p>
        </w:tc>
      </w:tr>
      <w:tr w:rsidR="00BC4731" w:rsidRPr="00D50D98" w14:paraId="7E172357" w14:textId="77777777" w:rsidTr="00BC4731">
        <w:trPr>
          <w:divId w:val="604385511"/>
          <w:jc w:val="center"/>
        </w:trPr>
        <w:tc>
          <w:tcPr>
            <w:tcW w:w="1834" w:type="pct"/>
          </w:tcPr>
          <w:p w14:paraId="2C63D7ED" w14:textId="77777777" w:rsidR="00BC4731" w:rsidRPr="00695FAE" w:rsidRDefault="00BC4731" w:rsidP="004357DD">
            <w:pPr>
              <w:jc w:val="center"/>
              <w:rPr>
                <w:sz w:val="24"/>
                <w:szCs w:val="24"/>
              </w:rPr>
            </w:pPr>
            <w:r>
              <w:rPr>
                <w:sz w:val="24"/>
                <w:szCs w:val="24"/>
              </w:rPr>
              <w:t>Surgical Units</w:t>
            </w:r>
          </w:p>
        </w:tc>
        <w:tc>
          <w:tcPr>
            <w:tcW w:w="1417" w:type="pct"/>
            <w:vAlign w:val="center"/>
          </w:tcPr>
          <w:p w14:paraId="0D5F7A4A" w14:textId="77777777" w:rsidR="00BC4731" w:rsidRPr="00056D6C" w:rsidRDefault="00BC4731" w:rsidP="004357DD">
            <w:pPr>
              <w:spacing w:line="320" w:lineRule="atLeast"/>
              <w:jc w:val="center"/>
              <w:rPr>
                <w:sz w:val="24"/>
                <w:szCs w:val="24"/>
              </w:rPr>
            </w:pPr>
            <w:r>
              <w:rPr>
                <w:sz w:val="24"/>
                <w:szCs w:val="24"/>
              </w:rPr>
              <w:t>34</w:t>
            </w:r>
          </w:p>
        </w:tc>
        <w:tc>
          <w:tcPr>
            <w:tcW w:w="1748" w:type="pct"/>
            <w:vAlign w:val="center"/>
          </w:tcPr>
          <w:p w14:paraId="22E31E89" w14:textId="77777777" w:rsidR="00BC4731" w:rsidRPr="00056D6C" w:rsidRDefault="00BC4731" w:rsidP="004357DD">
            <w:pPr>
              <w:spacing w:line="320" w:lineRule="atLeast"/>
              <w:jc w:val="center"/>
              <w:rPr>
                <w:sz w:val="24"/>
                <w:szCs w:val="24"/>
              </w:rPr>
            </w:pPr>
            <w:r>
              <w:rPr>
                <w:sz w:val="24"/>
                <w:szCs w:val="24"/>
              </w:rPr>
              <w:t>16.19</w:t>
            </w:r>
          </w:p>
        </w:tc>
      </w:tr>
      <w:tr w:rsidR="00BC4731" w:rsidRPr="00D50D98" w14:paraId="251B2E40" w14:textId="77777777" w:rsidTr="00BC4731">
        <w:trPr>
          <w:divId w:val="604385511"/>
          <w:jc w:val="center"/>
        </w:trPr>
        <w:tc>
          <w:tcPr>
            <w:tcW w:w="1834" w:type="pct"/>
          </w:tcPr>
          <w:p w14:paraId="58B3BBF0" w14:textId="77777777" w:rsidR="00BC4731" w:rsidRPr="00695FAE" w:rsidRDefault="00BC4731" w:rsidP="004357DD">
            <w:pPr>
              <w:jc w:val="center"/>
              <w:rPr>
                <w:sz w:val="24"/>
                <w:szCs w:val="24"/>
              </w:rPr>
            </w:pPr>
            <w:r>
              <w:rPr>
                <w:sz w:val="24"/>
                <w:szCs w:val="24"/>
              </w:rPr>
              <w:t>Emergency Room</w:t>
            </w:r>
          </w:p>
        </w:tc>
        <w:tc>
          <w:tcPr>
            <w:tcW w:w="1417" w:type="pct"/>
            <w:vAlign w:val="center"/>
          </w:tcPr>
          <w:p w14:paraId="023DBF6E" w14:textId="77777777" w:rsidR="00BC4731" w:rsidRPr="00056D6C" w:rsidRDefault="00BC4731" w:rsidP="004357DD">
            <w:pPr>
              <w:spacing w:line="320" w:lineRule="atLeast"/>
              <w:jc w:val="center"/>
              <w:rPr>
                <w:sz w:val="24"/>
                <w:szCs w:val="24"/>
              </w:rPr>
            </w:pPr>
            <w:r>
              <w:rPr>
                <w:sz w:val="24"/>
                <w:szCs w:val="24"/>
              </w:rPr>
              <w:t>38</w:t>
            </w:r>
          </w:p>
        </w:tc>
        <w:tc>
          <w:tcPr>
            <w:tcW w:w="1748" w:type="pct"/>
            <w:vAlign w:val="center"/>
          </w:tcPr>
          <w:p w14:paraId="15E59F41" w14:textId="77777777" w:rsidR="00BC4731" w:rsidRPr="00056D6C" w:rsidRDefault="00BC4731" w:rsidP="004357DD">
            <w:pPr>
              <w:spacing w:line="320" w:lineRule="atLeast"/>
              <w:jc w:val="center"/>
              <w:rPr>
                <w:sz w:val="24"/>
                <w:szCs w:val="24"/>
              </w:rPr>
            </w:pPr>
            <w:r>
              <w:rPr>
                <w:sz w:val="24"/>
                <w:szCs w:val="24"/>
              </w:rPr>
              <w:t>18.10</w:t>
            </w:r>
          </w:p>
        </w:tc>
      </w:tr>
      <w:tr w:rsidR="00BC4731" w:rsidRPr="00D50D98" w14:paraId="0361A5F2" w14:textId="77777777" w:rsidTr="00BC4731">
        <w:trPr>
          <w:divId w:val="604385511"/>
          <w:jc w:val="center"/>
        </w:trPr>
        <w:tc>
          <w:tcPr>
            <w:tcW w:w="1834" w:type="pct"/>
          </w:tcPr>
          <w:p w14:paraId="1ECA091F" w14:textId="77777777" w:rsidR="00BC4731" w:rsidRDefault="00BC4731" w:rsidP="004357DD">
            <w:pPr>
              <w:jc w:val="center"/>
              <w:rPr>
                <w:sz w:val="24"/>
                <w:szCs w:val="24"/>
              </w:rPr>
            </w:pPr>
            <w:r>
              <w:rPr>
                <w:sz w:val="24"/>
                <w:szCs w:val="24"/>
              </w:rPr>
              <w:t>Intensive Care Units</w:t>
            </w:r>
          </w:p>
        </w:tc>
        <w:tc>
          <w:tcPr>
            <w:tcW w:w="1417" w:type="pct"/>
            <w:vAlign w:val="center"/>
          </w:tcPr>
          <w:p w14:paraId="47CCA2C2" w14:textId="77777777" w:rsidR="00BC4731" w:rsidRDefault="00BC4731" w:rsidP="004357DD">
            <w:pPr>
              <w:spacing w:line="320" w:lineRule="atLeast"/>
              <w:jc w:val="center"/>
              <w:rPr>
                <w:sz w:val="24"/>
                <w:szCs w:val="24"/>
              </w:rPr>
            </w:pPr>
            <w:r>
              <w:rPr>
                <w:sz w:val="24"/>
                <w:szCs w:val="24"/>
              </w:rPr>
              <w:t>36</w:t>
            </w:r>
          </w:p>
        </w:tc>
        <w:tc>
          <w:tcPr>
            <w:tcW w:w="1748" w:type="pct"/>
            <w:vAlign w:val="center"/>
          </w:tcPr>
          <w:p w14:paraId="108CC4AC" w14:textId="77777777" w:rsidR="00BC4731" w:rsidRDefault="00BC4731" w:rsidP="004357DD">
            <w:pPr>
              <w:spacing w:line="320" w:lineRule="atLeast"/>
              <w:jc w:val="center"/>
              <w:rPr>
                <w:sz w:val="24"/>
                <w:szCs w:val="24"/>
              </w:rPr>
            </w:pPr>
            <w:r>
              <w:rPr>
                <w:sz w:val="24"/>
                <w:szCs w:val="24"/>
              </w:rPr>
              <w:t>17.14</w:t>
            </w:r>
          </w:p>
        </w:tc>
      </w:tr>
      <w:tr w:rsidR="00BC4731" w:rsidRPr="00D50D98" w14:paraId="34974A0D" w14:textId="77777777" w:rsidTr="00BC4731">
        <w:trPr>
          <w:divId w:val="604385511"/>
          <w:jc w:val="center"/>
        </w:trPr>
        <w:tc>
          <w:tcPr>
            <w:tcW w:w="1834" w:type="pct"/>
          </w:tcPr>
          <w:p w14:paraId="5427F5E0" w14:textId="77777777" w:rsidR="00BC4731" w:rsidRDefault="00BC4731" w:rsidP="004357DD">
            <w:pPr>
              <w:jc w:val="center"/>
              <w:rPr>
                <w:sz w:val="24"/>
                <w:szCs w:val="24"/>
              </w:rPr>
            </w:pPr>
            <w:r>
              <w:rPr>
                <w:sz w:val="24"/>
                <w:szCs w:val="24"/>
              </w:rPr>
              <w:t>OB/Pedia Units</w:t>
            </w:r>
          </w:p>
        </w:tc>
        <w:tc>
          <w:tcPr>
            <w:tcW w:w="1417" w:type="pct"/>
            <w:vAlign w:val="center"/>
          </w:tcPr>
          <w:p w14:paraId="1C107EB9" w14:textId="77777777" w:rsidR="00BC4731" w:rsidRDefault="00BC4731" w:rsidP="004357DD">
            <w:pPr>
              <w:spacing w:line="320" w:lineRule="atLeast"/>
              <w:jc w:val="center"/>
              <w:rPr>
                <w:sz w:val="24"/>
                <w:szCs w:val="24"/>
              </w:rPr>
            </w:pPr>
            <w:r>
              <w:rPr>
                <w:sz w:val="24"/>
                <w:szCs w:val="24"/>
              </w:rPr>
              <w:t>28</w:t>
            </w:r>
          </w:p>
        </w:tc>
        <w:tc>
          <w:tcPr>
            <w:tcW w:w="1748" w:type="pct"/>
            <w:vAlign w:val="center"/>
          </w:tcPr>
          <w:p w14:paraId="3FDA4BB6" w14:textId="77777777" w:rsidR="00BC4731" w:rsidRDefault="00BC4731" w:rsidP="004357DD">
            <w:pPr>
              <w:spacing w:line="320" w:lineRule="atLeast"/>
              <w:jc w:val="center"/>
              <w:rPr>
                <w:sz w:val="24"/>
                <w:szCs w:val="24"/>
              </w:rPr>
            </w:pPr>
            <w:r>
              <w:rPr>
                <w:sz w:val="24"/>
                <w:szCs w:val="24"/>
              </w:rPr>
              <w:t>13.33</w:t>
            </w:r>
          </w:p>
        </w:tc>
      </w:tr>
      <w:tr w:rsidR="00BC4731" w:rsidRPr="00D50D98" w14:paraId="0EF2AFC5" w14:textId="77777777" w:rsidTr="00BC4731">
        <w:trPr>
          <w:divId w:val="604385511"/>
          <w:jc w:val="center"/>
        </w:trPr>
        <w:tc>
          <w:tcPr>
            <w:tcW w:w="1834" w:type="pct"/>
            <w:vAlign w:val="center"/>
          </w:tcPr>
          <w:p w14:paraId="2B00B2C2" w14:textId="77777777" w:rsidR="00BC4731" w:rsidRDefault="00BC4731" w:rsidP="004357DD">
            <w:pPr>
              <w:jc w:val="center"/>
              <w:rPr>
                <w:sz w:val="24"/>
                <w:szCs w:val="24"/>
              </w:rPr>
            </w:pPr>
            <w:r>
              <w:rPr>
                <w:sz w:val="24"/>
                <w:szCs w:val="24"/>
              </w:rPr>
              <w:t>Special Units</w:t>
            </w:r>
          </w:p>
        </w:tc>
        <w:tc>
          <w:tcPr>
            <w:tcW w:w="1417" w:type="pct"/>
            <w:vAlign w:val="center"/>
          </w:tcPr>
          <w:p w14:paraId="54D694BE" w14:textId="77777777" w:rsidR="00BC4731" w:rsidRPr="00056D6C" w:rsidRDefault="00BC4731" w:rsidP="004357DD">
            <w:pPr>
              <w:spacing w:line="320" w:lineRule="atLeast"/>
              <w:jc w:val="center"/>
              <w:rPr>
                <w:sz w:val="24"/>
                <w:szCs w:val="24"/>
              </w:rPr>
            </w:pPr>
            <w:r>
              <w:rPr>
                <w:sz w:val="24"/>
                <w:szCs w:val="24"/>
              </w:rPr>
              <w:t>13</w:t>
            </w:r>
          </w:p>
        </w:tc>
        <w:tc>
          <w:tcPr>
            <w:tcW w:w="1748" w:type="pct"/>
            <w:vAlign w:val="center"/>
          </w:tcPr>
          <w:p w14:paraId="471515D0" w14:textId="77777777" w:rsidR="00BC4731" w:rsidRPr="00056D6C" w:rsidRDefault="00BC4731" w:rsidP="004357DD">
            <w:pPr>
              <w:spacing w:line="320" w:lineRule="atLeast"/>
              <w:jc w:val="center"/>
              <w:rPr>
                <w:sz w:val="24"/>
                <w:szCs w:val="24"/>
              </w:rPr>
            </w:pPr>
            <w:r>
              <w:rPr>
                <w:sz w:val="24"/>
                <w:szCs w:val="24"/>
              </w:rPr>
              <w:t>6.19</w:t>
            </w:r>
          </w:p>
        </w:tc>
      </w:tr>
      <w:tr w:rsidR="00BC4731" w:rsidRPr="00D50D98" w14:paraId="5A4AC2E9" w14:textId="77777777" w:rsidTr="00BC4731">
        <w:trPr>
          <w:divId w:val="604385511"/>
          <w:jc w:val="center"/>
        </w:trPr>
        <w:tc>
          <w:tcPr>
            <w:tcW w:w="1834" w:type="pct"/>
            <w:vAlign w:val="center"/>
          </w:tcPr>
          <w:p w14:paraId="0F4DDEED" w14:textId="77777777" w:rsidR="00BC4731" w:rsidRPr="00D50D98" w:rsidRDefault="00BC4731" w:rsidP="004357DD">
            <w:pPr>
              <w:rPr>
                <w:sz w:val="24"/>
                <w:szCs w:val="24"/>
              </w:rPr>
            </w:pPr>
            <w:r w:rsidRPr="00D50D98">
              <w:rPr>
                <w:sz w:val="24"/>
                <w:szCs w:val="24"/>
              </w:rPr>
              <w:t>S</w:t>
            </w:r>
            <w:r>
              <w:rPr>
                <w:sz w:val="24"/>
                <w:szCs w:val="24"/>
              </w:rPr>
              <w:t>hift Schedule</w:t>
            </w:r>
            <w:r w:rsidRPr="00D50D98">
              <w:rPr>
                <w:sz w:val="24"/>
                <w:szCs w:val="24"/>
              </w:rPr>
              <w:t xml:space="preserve"> </w:t>
            </w:r>
          </w:p>
        </w:tc>
        <w:tc>
          <w:tcPr>
            <w:tcW w:w="1417" w:type="pct"/>
            <w:vAlign w:val="center"/>
          </w:tcPr>
          <w:p w14:paraId="396DF314" w14:textId="77777777" w:rsidR="00BC4731" w:rsidRPr="00056D6C" w:rsidRDefault="00BC4731" w:rsidP="004357DD">
            <w:pPr>
              <w:jc w:val="center"/>
              <w:rPr>
                <w:sz w:val="24"/>
                <w:szCs w:val="24"/>
              </w:rPr>
            </w:pPr>
          </w:p>
        </w:tc>
        <w:tc>
          <w:tcPr>
            <w:tcW w:w="1748" w:type="pct"/>
            <w:vAlign w:val="center"/>
          </w:tcPr>
          <w:p w14:paraId="4A131CF5" w14:textId="77777777" w:rsidR="00BC4731" w:rsidRPr="00056D6C" w:rsidRDefault="00BC4731" w:rsidP="004357DD">
            <w:pPr>
              <w:jc w:val="center"/>
              <w:rPr>
                <w:sz w:val="24"/>
                <w:szCs w:val="24"/>
              </w:rPr>
            </w:pPr>
          </w:p>
        </w:tc>
      </w:tr>
      <w:tr w:rsidR="00BC4731" w:rsidRPr="00D50D98" w14:paraId="49379365" w14:textId="77777777" w:rsidTr="00BC4731">
        <w:trPr>
          <w:divId w:val="604385511"/>
          <w:jc w:val="center"/>
        </w:trPr>
        <w:tc>
          <w:tcPr>
            <w:tcW w:w="1834" w:type="pct"/>
            <w:vAlign w:val="center"/>
          </w:tcPr>
          <w:p w14:paraId="012451AB" w14:textId="77777777" w:rsidR="00BC4731" w:rsidRPr="00D50D98" w:rsidRDefault="00BC4731" w:rsidP="004357DD">
            <w:pPr>
              <w:jc w:val="center"/>
              <w:rPr>
                <w:sz w:val="24"/>
                <w:szCs w:val="24"/>
              </w:rPr>
            </w:pPr>
            <w:r>
              <w:rPr>
                <w:sz w:val="24"/>
                <w:szCs w:val="24"/>
              </w:rPr>
              <w:t>Rotating Shift</w:t>
            </w:r>
          </w:p>
        </w:tc>
        <w:tc>
          <w:tcPr>
            <w:tcW w:w="1417" w:type="pct"/>
            <w:vAlign w:val="center"/>
          </w:tcPr>
          <w:p w14:paraId="695DCB9C" w14:textId="77777777" w:rsidR="00BC4731" w:rsidRPr="00056D6C" w:rsidRDefault="00BC4731" w:rsidP="004357DD">
            <w:pPr>
              <w:spacing w:line="320" w:lineRule="atLeast"/>
              <w:jc w:val="center"/>
              <w:rPr>
                <w:sz w:val="24"/>
                <w:szCs w:val="24"/>
              </w:rPr>
            </w:pPr>
            <w:r>
              <w:rPr>
                <w:sz w:val="24"/>
                <w:szCs w:val="24"/>
              </w:rPr>
              <w:t>209</w:t>
            </w:r>
          </w:p>
        </w:tc>
        <w:tc>
          <w:tcPr>
            <w:tcW w:w="1748" w:type="pct"/>
            <w:vAlign w:val="center"/>
          </w:tcPr>
          <w:p w14:paraId="4E590C3E" w14:textId="77777777" w:rsidR="00BC4731" w:rsidRPr="00056D6C" w:rsidRDefault="00BC4731" w:rsidP="004357DD">
            <w:pPr>
              <w:spacing w:line="320" w:lineRule="atLeast"/>
              <w:jc w:val="center"/>
              <w:rPr>
                <w:sz w:val="24"/>
                <w:szCs w:val="24"/>
              </w:rPr>
            </w:pPr>
            <w:r>
              <w:rPr>
                <w:sz w:val="24"/>
                <w:szCs w:val="24"/>
              </w:rPr>
              <w:t>99.52</w:t>
            </w:r>
          </w:p>
        </w:tc>
      </w:tr>
      <w:tr w:rsidR="00BC4731" w:rsidRPr="00D50D98" w14:paraId="41021538" w14:textId="77777777" w:rsidTr="00BC4731">
        <w:trPr>
          <w:divId w:val="604385511"/>
          <w:jc w:val="center"/>
        </w:trPr>
        <w:tc>
          <w:tcPr>
            <w:tcW w:w="1834" w:type="pct"/>
            <w:vAlign w:val="center"/>
          </w:tcPr>
          <w:p w14:paraId="741E609B" w14:textId="77777777" w:rsidR="00BC4731" w:rsidRPr="00D50D98" w:rsidRDefault="00BC4731" w:rsidP="004357DD">
            <w:pPr>
              <w:jc w:val="center"/>
              <w:rPr>
                <w:sz w:val="24"/>
                <w:szCs w:val="24"/>
              </w:rPr>
            </w:pPr>
            <w:r>
              <w:rPr>
                <w:sz w:val="24"/>
                <w:szCs w:val="24"/>
              </w:rPr>
              <w:t>Fixed Day Shift</w:t>
            </w:r>
          </w:p>
        </w:tc>
        <w:tc>
          <w:tcPr>
            <w:tcW w:w="1417" w:type="pct"/>
            <w:vAlign w:val="center"/>
          </w:tcPr>
          <w:p w14:paraId="4C6D0F1F" w14:textId="77777777" w:rsidR="00BC4731" w:rsidRPr="00056D6C" w:rsidRDefault="00BC4731" w:rsidP="004357DD">
            <w:pPr>
              <w:spacing w:line="320" w:lineRule="atLeast"/>
              <w:jc w:val="center"/>
              <w:rPr>
                <w:sz w:val="24"/>
                <w:szCs w:val="24"/>
              </w:rPr>
            </w:pPr>
            <w:r>
              <w:rPr>
                <w:sz w:val="24"/>
                <w:szCs w:val="24"/>
              </w:rPr>
              <w:t>1</w:t>
            </w:r>
          </w:p>
        </w:tc>
        <w:tc>
          <w:tcPr>
            <w:tcW w:w="1748" w:type="pct"/>
            <w:vAlign w:val="center"/>
          </w:tcPr>
          <w:p w14:paraId="0EE9F8FF" w14:textId="77777777" w:rsidR="00BC4731" w:rsidRPr="00056D6C" w:rsidRDefault="00BC4731" w:rsidP="004357DD">
            <w:pPr>
              <w:spacing w:line="320" w:lineRule="atLeast"/>
              <w:jc w:val="center"/>
              <w:rPr>
                <w:sz w:val="24"/>
                <w:szCs w:val="24"/>
              </w:rPr>
            </w:pPr>
            <w:r>
              <w:rPr>
                <w:sz w:val="24"/>
                <w:szCs w:val="24"/>
              </w:rPr>
              <w:t xml:space="preserve"> 0</w:t>
            </w:r>
            <w:r w:rsidRPr="00056D6C">
              <w:rPr>
                <w:sz w:val="24"/>
                <w:szCs w:val="24"/>
              </w:rPr>
              <w:t>.</w:t>
            </w:r>
            <w:r>
              <w:rPr>
                <w:sz w:val="24"/>
                <w:szCs w:val="24"/>
              </w:rPr>
              <w:t>48</w:t>
            </w:r>
          </w:p>
        </w:tc>
      </w:tr>
      <w:tr w:rsidR="00BC4731" w:rsidRPr="00D50D98" w14:paraId="26283A78" w14:textId="77777777" w:rsidTr="00BC4731">
        <w:trPr>
          <w:divId w:val="604385511"/>
          <w:jc w:val="center"/>
        </w:trPr>
        <w:tc>
          <w:tcPr>
            <w:tcW w:w="1834" w:type="pct"/>
            <w:vAlign w:val="center"/>
          </w:tcPr>
          <w:p w14:paraId="07F4E33C" w14:textId="77777777" w:rsidR="00BC4731" w:rsidRDefault="00BC4731" w:rsidP="004357DD">
            <w:pPr>
              <w:rPr>
                <w:sz w:val="24"/>
                <w:szCs w:val="24"/>
              </w:rPr>
            </w:pPr>
            <w:r>
              <w:rPr>
                <w:sz w:val="24"/>
                <w:szCs w:val="24"/>
              </w:rPr>
              <w:t>Average Nurse-Patient per Shift</w:t>
            </w:r>
          </w:p>
        </w:tc>
        <w:tc>
          <w:tcPr>
            <w:tcW w:w="1417" w:type="pct"/>
            <w:vAlign w:val="center"/>
          </w:tcPr>
          <w:p w14:paraId="58BE18C3" w14:textId="77777777" w:rsidR="00BC4731" w:rsidRPr="00056D6C" w:rsidRDefault="00BC4731" w:rsidP="004357DD">
            <w:pPr>
              <w:jc w:val="center"/>
              <w:rPr>
                <w:sz w:val="24"/>
                <w:szCs w:val="24"/>
              </w:rPr>
            </w:pPr>
          </w:p>
        </w:tc>
        <w:tc>
          <w:tcPr>
            <w:tcW w:w="1748" w:type="pct"/>
            <w:vAlign w:val="center"/>
          </w:tcPr>
          <w:p w14:paraId="0FC8D1E0" w14:textId="77777777" w:rsidR="00BC4731" w:rsidRPr="00056D6C" w:rsidRDefault="00BC4731" w:rsidP="004357DD">
            <w:pPr>
              <w:jc w:val="center"/>
              <w:rPr>
                <w:sz w:val="24"/>
                <w:szCs w:val="24"/>
              </w:rPr>
            </w:pPr>
          </w:p>
        </w:tc>
      </w:tr>
      <w:tr w:rsidR="00BC4731" w:rsidRPr="00D50D98" w14:paraId="05B47730" w14:textId="77777777" w:rsidTr="00BC4731">
        <w:trPr>
          <w:divId w:val="604385511"/>
          <w:jc w:val="center"/>
        </w:trPr>
        <w:tc>
          <w:tcPr>
            <w:tcW w:w="1834" w:type="pct"/>
            <w:vAlign w:val="center"/>
          </w:tcPr>
          <w:p w14:paraId="7057DAFE" w14:textId="77777777" w:rsidR="00BC4731" w:rsidRDefault="00BC4731" w:rsidP="004357DD">
            <w:pPr>
              <w:jc w:val="center"/>
              <w:rPr>
                <w:sz w:val="24"/>
                <w:szCs w:val="24"/>
              </w:rPr>
            </w:pPr>
            <w:r>
              <w:rPr>
                <w:sz w:val="24"/>
                <w:szCs w:val="24"/>
              </w:rPr>
              <w:t>1-5 patients</w:t>
            </w:r>
          </w:p>
        </w:tc>
        <w:tc>
          <w:tcPr>
            <w:tcW w:w="1417" w:type="pct"/>
            <w:vAlign w:val="center"/>
          </w:tcPr>
          <w:p w14:paraId="75793476" w14:textId="77777777" w:rsidR="00BC4731" w:rsidRPr="00056D6C" w:rsidRDefault="00BC4731" w:rsidP="004357DD">
            <w:pPr>
              <w:jc w:val="center"/>
              <w:rPr>
                <w:sz w:val="24"/>
                <w:szCs w:val="24"/>
              </w:rPr>
            </w:pPr>
            <w:r>
              <w:rPr>
                <w:sz w:val="24"/>
                <w:szCs w:val="24"/>
              </w:rPr>
              <w:t>64</w:t>
            </w:r>
          </w:p>
        </w:tc>
        <w:tc>
          <w:tcPr>
            <w:tcW w:w="1748" w:type="pct"/>
            <w:vAlign w:val="center"/>
          </w:tcPr>
          <w:p w14:paraId="45DE8C2D" w14:textId="77777777" w:rsidR="00BC4731" w:rsidRPr="00056D6C" w:rsidRDefault="00BC4731" w:rsidP="004357DD">
            <w:pPr>
              <w:jc w:val="center"/>
              <w:rPr>
                <w:sz w:val="24"/>
                <w:szCs w:val="24"/>
              </w:rPr>
            </w:pPr>
            <w:r>
              <w:rPr>
                <w:sz w:val="24"/>
                <w:szCs w:val="24"/>
              </w:rPr>
              <w:t>30.48</w:t>
            </w:r>
          </w:p>
        </w:tc>
      </w:tr>
      <w:tr w:rsidR="00BC4731" w:rsidRPr="00D50D98" w14:paraId="0A8B0085" w14:textId="77777777" w:rsidTr="00BC4731">
        <w:trPr>
          <w:divId w:val="604385511"/>
          <w:jc w:val="center"/>
        </w:trPr>
        <w:tc>
          <w:tcPr>
            <w:tcW w:w="1834" w:type="pct"/>
            <w:vAlign w:val="center"/>
          </w:tcPr>
          <w:p w14:paraId="774D21EF" w14:textId="77777777" w:rsidR="00BC4731" w:rsidRDefault="00BC4731" w:rsidP="004357DD">
            <w:pPr>
              <w:jc w:val="center"/>
              <w:rPr>
                <w:sz w:val="24"/>
                <w:szCs w:val="24"/>
              </w:rPr>
            </w:pPr>
            <w:r>
              <w:rPr>
                <w:sz w:val="24"/>
                <w:szCs w:val="24"/>
              </w:rPr>
              <w:t>6-10 patients</w:t>
            </w:r>
          </w:p>
        </w:tc>
        <w:tc>
          <w:tcPr>
            <w:tcW w:w="1417" w:type="pct"/>
            <w:vAlign w:val="center"/>
          </w:tcPr>
          <w:p w14:paraId="651BC230" w14:textId="77777777" w:rsidR="00BC4731" w:rsidRDefault="00BC4731" w:rsidP="004357DD">
            <w:pPr>
              <w:jc w:val="center"/>
              <w:rPr>
                <w:sz w:val="24"/>
                <w:szCs w:val="24"/>
              </w:rPr>
            </w:pPr>
            <w:r>
              <w:rPr>
                <w:sz w:val="24"/>
                <w:szCs w:val="24"/>
              </w:rPr>
              <w:t xml:space="preserve">   8</w:t>
            </w:r>
          </w:p>
        </w:tc>
        <w:tc>
          <w:tcPr>
            <w:tcW w:w="1748" w:type="pct"/>
            <w:vAlign w:val="center"/>
          </w:tcPr>
          <w:p w14:paraId="74F588B8" w14:textId="77777777" w:rsidR="00BC4731" w:rsidRDefault="00BC4731" w:rsidP="004357DD">
            <w:pPr>
              <w:jc w:val="center"/>
              <w:rPr>
                <w:sz w:val="24"/>
                <w:szCs w:val="24"/>
              </w:rPr>
            </w:pPr>
            <w:r>
              <w:rPr>
                <w:sz w:val="24"/>
                <w:szCs w:val="24"/>
              </w:rPr>
              <w:t xml:space="preserve">  3.81</w:t>
            </w:r>
          </w:p>
        </w:tc>
      </w:tr>
      <w:tr w:rsidR="00BC4731" w:rsidRPr="00D50D98" w14:paraId="122A816F" w14:textId="77777777" w:rsidTr="00BC4731">
        <w:trPr>
          <w:divId w:val="604385511"/>
          <w:jc w:val="center"/>
        </w:trPr>
        <w:tc>
          <w:tcPr>
            <w:tcW w:w="1834" w:type="pct"/>
            <w:vAlign w:val="center"/>
          </w:tcPr>
          <w:p w14:paraId="119FA398" w14:textId="77777777" w:rsidR="00BC4731" w:rsidRPr="00D50D98" w:rsidRDefault="00BC4731" w:rsidP="004357DD">
            <w:pPr>
              <w:jc w:val="center"/>
              <w:rPr>
                <w:sz w:val="24"/>
                <w:szCs w:val="24"/>
              </w:rPr>
            </w:pPr>
            <w:r>
              <w:rPr>
                <w:sz w:val="24"/>
                <w:szCs w:val="24"/>
              </w:rPr>
              <w:t>More than 10 patients</w:t>
            </w:r>
          </w:p>
        </w:tc>
        <w:tc>
          <w:tcPr>
            <w:tcW w:w="1417" w:type="pct"/>
            <w:vAlign w:val="center"/>
          </w:tcPr>
          <w:p w14:paraId="3453B751" w14:textId="77777777" w:rsidR="00BC4731" w:rsidRPr="00056D6C" w:rsidRDefault="00BC4731" w:rsidP="004357DD">
            <w:pPr>
              <w:jc w:val="center"/>
              <w:rPr>
                <w:sz w:val="24"/>
                <w:szCs w:val="24"/>
              </w:rPr>
            </w:pPr>
            <w:r>
              <w:rPr>
                <w:sz w:val="24"/>
                <w:szCs w:val="24"/>
              </w:rPr>
              <w:t xml:space="preserve"> 138</w:t>
            </w:r>
          </w:p>
        </w:tc>
        <w:tc>
          <w:tcPr>
            <w:tcW w:w="1748" w:type="pct"/>
            <w:vAlign w:val="center"/>
          </w:tcPr>
          <w:p w14:paraId="0AAC61A4" w14:textId="77777777" w:rsidR="00BC4731" w:rsidRPr="00056D6C" w:rsidRDefault="00BC4731" w:rsidP="004357DD">
            <w:pPr>
              <w:jc w:val="center"/>
              <w:rPr>
                <w:sz w:val="24"/>
                <w:szCs w:val="24"/>
              </w:rPr>
            </w:pPr>
            <w:r>
              <w:rPr>
                <w:sz w:val="24"/>
                <w:szCs w:val="24"/>
              </w:rPr>
              <w:t>65.71</w:t>
            </w:r>
          </w:p>
        </w:tc>
      </w:tr>
      <w:tr w:rsidR="00BC4731" w:rsidRPr="00D50D98" w14:paraId="00EE4E38" w14:textId="77777777" w:rsidTr="00BC4731">
        <w:trPr>
          <w:divId w:val="604385511"/>
          <w:jc w:val="center"/>
        </w:trPr>
        <w:tc>
          <w:tcPr>
            <w:tcW w:w="1834" w:type="pct"/>
            <w:vAlign w:val="center"/>
          </w:tcPr>
          <w:p w14:paraId="03B4434A" w14:textId="77777777" w:rsidR="00BC4731" w:rsidRDefault="00BC4731" w:rsidP="004357DD">
            <w:pPr>
              <w:rPr>
                <w:sz w:val="24"/>
                <w:szCs w:val="24"/>
              </w:rPr>
            </w:pPr>
            <w:r>
              <w:rPr>
                <w:sz w:val="24"/>
                <w:szCs w:val="24"/>
              </w:rPr>
              <w:t>Participation in Unit/ Hospital Committees</w:t>
            </w:r>
          </w:p>
        </w:tc>
        <w:tc>
          <w:tcPr>
            <w:tcW w:w="1417" w:type="pct"/>
            <w:vAlign w:val="center"/>
          </w:tcPr>
          <w:p w14:paraId="358617B2" w14:textId="77777777" w:rsidR="00BC4731" w:rsidRPr="00056D6C" w:rsidRDefault="00BC4731" w:rsidP="004357DD">
            <w:pPr>
              <w:jc w:val="center"/>
              <w:rPr>
                <w:sz w:val="24"/>
                <w:szCs w:val="24"/>
              </w:rPr>
            </w:pPr>
          </w:p>
        </w:tc>
        <w:tc>
          <w:tcPr>
            <w:tcW w:w="1748" w:type="pct"/>
            <w:vAlign w:val="center"/>
          </w:tcPr>
          <w:p w14:paraId="7447C8C6" w14:textId="77777777" w:rsidR="00BC4731" w:rsidRDefault="00BC4731" w:rsidP="004357DD">
            <w:pPr>
              <w:jc w:val="center"/>
              <w:rPr>
                <w:sz w:val="24"/>
                <w:szCs w:val="24"/>
              </w:rPr>
            </w:pPr>
          </w:p>
        </w:tc>
      </w:tr>
      <w:tr w:rsidR="00BC4731" w:rsidRPr="00D50D98" w14:paraId="021602AC" w14:textId="77777777" w:rsidTr="00BC4731">
        <w:trPr>
          <w:divId w:val="604385511"/>
          <w:jc w:val="center"/>
        </w:trPr>
        <w:tc>
          <w:tcPr>
            <w:tcW w:w="1834" w:type="pct"/>
            <w:vAlign w:val="center"/>
          </w:tcPr>
          <w:p w14:paraId="513B583D" w14:textId="77777777" w:rsidR="00BC4731" w:rsidRPr="00D50D98" w:rsidRDefault="00BC4731" w:rsidP="004357DD">
            <w:pPr>
              <w:jc w:val="center"/>
              <w:rPr>
                <w:sz w:val="24"/>
                <w:szCs w:val="24"/>
              </w:rPr>
            </w:pPr>
            <w:r>
              <w:rPr>
                <w:sz w:val="24"/>
                <w:szCs w:val="24"/>
              </w:rPr>
              <w:t>Yes</w:t>
            </w:r>
          </w:p>
        </w:tc>
        <w:tc>
          <w:tcPr>
            <w:tcW w:w="1417" w:type="pct"/>
            <w:vAlign w:val="center"/>
          </w:tcPr>
          <w:p w14:paraId="6CB50835" w14:textId="77777777" w:rsidR="00BC4731" w:rsidRPr="00056D6C" w:rsidRDefault="00BC4731" w:rsidP="004357DD">
            <w:pPr>
              <w:spacing w:line="320" w:lineRule="atLeast"/>
              <w:jc w:val="center"/>
              <w:rPr>
                <w:sz w:val="24"/>
                <w:szCs w:val="24"/>
              </w:rPr>
            </w:pPr>
            <w:r>
              <w:rPr>
                <w:sz w:val="24"/>
                <w:szCs w:val="24"/>
              </w:rPr>
              <w:t xml:space="preserve"> 89</w:t>
            </w:r>
          </w:p>
        </w:tc>
        <w:tc>
          <w:tcPr>
            <w:tcW w:w="1748" w:type="pct"/>
            <w:vAlign w:val="center"/>
          </w:tcPr>
          <w:p w14:paraId="7808BBB5" w14:textId="77777777" w:rsidR="00BC4731" w:rsidRPr="00056D6C" w:rsidRDefault="00BC4731" w:rsidP="004357DD">
            <w:pPr>
              <w:spacing w:line="320" w:lineRule="atLeast"/>
              <w:jc w:val="center"/>
              <w:rPr>
                <w:sz w:val="24"/>
                <w:szCs w:val="24"/>
              </w:rPr>
            </w:pPr>
            <w:r>
              <w:rPr>
                <w:sz w:val="24"/>
                <w:szCs w:val="24"/>
              </w:rPr>
              <w:t>42</w:t>
            </w:r>
            <w:r w:rsidRPr="00056D6C">
              <w:rPr>
                <w:sz w:val="24"/>
                <w:szCs w:val="24"/>
              </w:rPr>
              <w:t>.</w:t>
            </w:r>
            <w:r>
              <w:rPr>
                <w:sz w:val="24"/>
                <w:szCs w:val="24"/>
              </w:rPr>
              <w:t>38</w:t>
            </w:r>
          </w:p>
        </w:tc>
      </w:tr>
      <w:tr w:rsidR="00BC4731" w:rsidRPr="00D50D98" w14:paraId="4D2FE7B4" w14:textId="77777777" w:rsidTr="00BC4731">
        <w:trPr>
          <w:divId w:val="604385511"/>
          <w:jc w:val="center"/>
        </w:trPr>
        <w:tc>
          <w:tcPr>
            <w:tcW w:w="1834" w:type="pct"/>
            <w:vAlign w:val="center"/>
          </w:tcPr>
          <w:p w14:paraId="217133F6" w14:textId="77777777" w:rsidR="00BC4731" w:rsidRDefault="00BC4731" w:rsidP="004357DD">
            <w:pPr>
              <w:jc w:val="center"/>
              <w:rPr>
                <w:sz w:val="24"/>
                <w:szCs w:val="24"/>
              </w:rPr>
            </w:pPr>
            <w:r>
              <w:rPr>
                <w:sz w:val="24"/>
                <w:szCs w:val="24"/>
              </w:rPr>
              <w:t>No</w:t>
            </w:r>
          </w:p>
        </w:tc>
        <w:tc>
          <w:tcPr>
            <w:tcW w:w="1417" w:type="pct"/>
            <w:vAlign w:val="center"/>
          </w:tcPr>
          <w:p w14:paraId="0EE3360B" w14:textId="77777777" w:rsidR="00BC4731" w:rsidRPr="00056D6C" w:rsidRDefault="00BC4731" w:rsidP="004357DD">
            <w:pPr>
              <w:spacing w:line="320" w:lineRule="atLeast"/>
              <w:jc w:val="center"/>
              <w:rPr>
                <w:sz w:val="24"/>
                <w:szCs w:val="24"/>
              </w:rPr>
            </w:pPr>
            <w:r>
              <w:rPr>
                <w:sz w:val="24"/>
                <w:szCs w:val="24"/>
              </w:rPr>
              <w:t>121</w:t>
            </w:r>
          </w:p>
        </w:tc>
        <w:tc>
          <w:tcPr>
            <w:tcW w:w="1748" w:type="pct"/>
            <w:vAlign w:val="center"/>
          </w:tcPr>
          <w:p w14:paraId="3D9D0E07" w14:textId="77777777" w:rsidR="00BC4731" w:rsidRPr="00056D6C" w:rsidRDefault="00BC4731" w:rsidP="004357DD">
            <w:pPr>
              <w:spacing w:line="320" w:lineRule="atLeast"/>
              <w:jc w:val="center"/>
              <w:rPr>
                <w:sz w:val="24"/>
                <w:szCs w:val="24"/>
              </w:rPr>
            </w:pPr>
            <w:r>
              <w:rPr>
                <w:sz w:val="24"/>
                <w:szCs w:val="24"/>
              </w:rPr>
              <w:t>57</w:t>
            </w:r>
            <w:r w:rsidRPr="00056D6C">
              <w:rPr>
                <w:sz w:val="24"/>
                <w:szCs w:val="24"/>
              </w:rPr>
              <w:t>.</w:t>
            </w:r>
            <w:r>
              <w:rPr>
                <w:sz w:val="24"/>
                <w:szCs w:val="24"/>
              </w:rPr>
              <w:t>62</w:t>
            </w:r>
          </w:p>
        </w:tc>
      </w:tr>
      <w:tr w:rsidR="00BC4731" w:rsidRPr="00D50D98" w14:paraId="3AE496DD" w14:textId="77777777" w:rsidTr="00BC4731">
        <w:trPr>
          <w:divId w:val="604385511"/>
          <w:jc w:val="center"/>
        </w:trPr>
        <w:tc>
          <w:tcPr>
            <w:tcW w:w="1834" w:type="pct"/>
            <w:vAlign w:val="center"/>
          </w:tcPr>
          <w:p w14:paraId="41D8B0F8" w14:textId="77777777" w:rsidR="00BC4731" w:rsidRPr="00D50D98" w:rsidRDefault="00BC4731" w:rsidP="004357DD">
            <w:pPr>
              <w:rPr>
                <w:sz w:val="24"/>
                <w:szCs w:val="24"/>
              </w:rPr>
            </w:pPr>
            <w:r>
              <w:rPr>
                <w:sz w:val="24"/>
                <w:szCs w:val="24"/>
              </w:rPr>
              <w:t xml:space="preserve">Level of Autonomy in Clinical </w:t>
            </w:r>
            <w:r>
              <w:rPr>
                <w:sz w:val="24"/>
                <w:szCs w:val="24"/>
              </w:rPr>
              <w:lastRenderedPageBreak/>
              <w:t>Decision Making</w:t>
            </w:r>
          </w:p>
        </w:tc>
        <w:tc>
          <w:tcPr>
            <w:tcW w:w="1417" w:type="pct"/>
            <w:vAlign w:val="center"/>
          </w:tcPr>
          <w:p w14:paraId="3109E5FF" w14:textId="77777777" w:rsidR="00BC4731" w:rsidRPr="00056D6C" w:rsidRDefault="00BC4731" w:rsidP="004357DD">
            <w:pPr>
              <w:jc w:val="center"/>
              <w:rPr>
                <w:sz w:val="24"/>
                <w:szCs w:val="24"/>
              </w:rPr>
            </w:pPr>
          </w:p>
        </w:tc>
        <w:tc>
          <w:tcPr>
            <w:tcW w:w="1748" w:type="pct"/>
            <w:vAlign w:val="center"/>
          </w:tcPr>
          <w:p w14:paraId="63C9418C" w14:textId="77777777" w:rsidR="00BC4731" w:rsidRPr="00056D6C" w:rsidRDefault="00BC4731" w:rsidP="004357DD">
            <w:pPr>
              <w:jc w:val="center"/>
              <w:rPr>
                <w:sz w:val="24"/>
                <w:szCs w:val="24"/>
              </w:rPr>
            </w:pPr>
          </w:p>
        </w:tc>
      </w:tr>
      <w:tr w:rsidR="00BC4731" w:rsidRPr="00D50D98" w14:paraId="4E184DBA" w14:textId="77777777" w:rsidTr="00BC4731">
        <w:trPr>
          <w:divId w:val="604385511"/>
          <w:jc w:val="center"/>
        </w:trPr>
        <w:tc>
          <w:tcPr>
            <w:tcW w:w="1834" w:type="pct"/>
            <w:vAlign w:val="bottom"/>
          </w:tcPr>
          <w:p w14:paraId="6E7C718D" w14:textId="77777777" w:rsidR="00BC4731" w:rsidRPr="009168F3" w:rsidRDefault="00BC4731" w:rsidP="004357DD">
            <w:pPr>
              <w:jc w:val="center"/>
              <w:rPr>
                <w:sz w:val="24"/>
                <w:szCs w:val="24"/>
              </w:rPr>
            </w:pPr>
            <w:r>
              <w:rPr>
                <w:sz w:val="24"/>
                <w:szCs w:val="24"/>
              </w:rPr>
              <w:t>Yes (High Autonomy)</w:t>
            </w:r>
          </w:p>
        </w:tc>
        <w:tc>
          <w:tcPr>
            <w:tcW w:w="1417" w:type="pct"/>
            <w:vAlign w:val="center"/>
          </w:tcPr>
          <w:p w14:paraId="371D2330" w14:textId="77777777" w:rsidR="00BC4731" w:rsidRPr="00056D6C" w:rsidRDefault="00BC4731" w:rsidP="004357DD">
            <w:pPr>
              <w:spacing w:line="320" w:lineRule="atLeast"/>
              <w:jc w:val="center"/>
              <w:rPr>
                <w:sz w:val="24"/>
                <w:szCs w:val="24"/>
              </w:rPr>
            </w:pPr>
            <w:r w:rsidRPr="00056D6C">
              <w:rPr>
                <w:sz w:val="24"/>
                <w:szCs w:val="24"/>
              </w:rPr>
              <w:t>1</w:t>
            </w:r>
            <w:r>
              <w:rPr>
                <w:sz w:val="24"/>
                <w:szCs w:val="24"/>
              </w:rPr>
              <w:t>86</w:t>
            </w:r>
          </w:p>
        </w:tc>
        <w:tc>
          <w:tcPr>
            <w:tcW w:w="1748" w:type="pct"/>
            <w:vAlign w:val="center"/>
          </w:tcPr>
          <w:p w14:paraId="73DBB0BE" w14:textId="77777777" w:rsidR="00BC4731" w:rsidRPr="00056D6C" w:rsidRDefault="00BC4731" w:rsidP="004357DD">
            <w:pPr>
              <w:spacing w:line="320" w:lineRule="atLeast"/>
              <w:jc w:val="center"/>
              <w:rPr>
                <w:sz w:val="24"/>
                <w:szCs w:val="24"/>
              </w:rPr>
            </w:pPr>
            <w:r>
              <w:rPr>
                <w:sz w:val="24"/>
                <w:szCs w:val="24"/>
              </w:rPr>
              <w:t>88.57</w:t>
            </w:r>
          </w:p>
        </w:tc>
      </w:tr>
      <w:tr w:rsidR="00BC4731" w:rsidRPr="00D50D98" w14:paraId="6843CCA0" w14:textId="77777777" w:rsidTr="00BC4731">
        <w:trPr>
          <w:divId w:val="604385511"/>
          <w:jc w:val="center"/>
        </w:trPr>
        <w:tc>
          <w:tcPr>
            <w:tcW w:w="1834" w:type="pct"/>
            <w:vAlign w:val="bottom"/>
          </w:tcPr>
          <w:p w14:paraId="156AB735" w14:textId="77777777" w:rsidR="00BC4731" w:rsidRPr="009168F3" w:rsidRDefault="00BC4731" w:rsidP="004357DD">
            <w:pPr>
              <w:jc w:val="center"/>
              <w:rPr>
                <w:sz w:val="24"/>
                <w:szCs w:val="24"/>
              </w:rPr>
            </w:pPr>
            <w:r>
              <w:rPr>
                <w:sz w:val="24"/>
                <w:szCs w:val="24"/>
              </w:rPr>
              <w:t>No (Low Autonomy)</w:t>
            </w:r>
          </w:p>
        </w:tc>
        <w:tc>
          <w:tcPr>
            <w:tcW w:w="1417" w:type="pct"/>
            <w:vAlign w:val="center"/>
          </w:tcPr>
          <w:p w14:paraId="3A032F8A" w14:textId="77777777" w:rsidR="00BC4731" w:rsidRPr="00056D6C" w:rsidRDefault="00BC4731" w:rsidP="004357DD">
            <w:pPr>
              <w:spacing w:line="320" w:lineRule="atLeast"/>
              <w:jc w:val="center"/>
              <w:rPr>
                <w:sz w:val="24"/>
                <w:szCs w:val="24"/>
              </w:rPr>
            </w:pPr>
            <w:r>
              <w:rPr>
                <w:sz w:val="24"/>
                <w:szCs w:val="24"/>
              </w:rPr>
              <w:t>24</w:t>
            </w:r>
          </w:p>
        </w:tc>
        <w:tc>
          <w:tcPr>
            <w:tcW w:w="1748" w:type="pct"/>
            <w:vAlign w:val="center"/>
          </w:tcPr>
          <w:p w14:paraId="27439F52" w14:textId="77777777" w:rsidR="00BC4731" w:rsidRPr="00056D6C" w:rsidRDefault="00BC4731" w:rsidP="004357DD">
            <w:pPr>
              <w:spacing w:line="320" w:lineRule="atLeast"/>
              <w:jc w:val="center"/>
              <w:rPr>
                <w:sz w:val="24"/>
                <w:szCs w:val="24"/>
              </w:rPr>
            </w:pPr>
            <w:r>
              <w:rPr>
                <w:sz w:val="24"/>
                <w:szCs w:val="24"/>
              </w:rPr>
              <w:t>11.43</w:t>
            </w:r>
          </w:p>
        </w:tc>
      </w:tr>
      <w:tr w:rsidR="00BC4731" w:rsidRPr="00D50D98" w14:paraId="522A7219" w14:textId="77777777" w:rsidTr="00BC4731">
        <w:trPr>
          <w:divId w:val="604385511"/>
          <w:jc w:val="center"/>
        </w:trPr>
        <w:tc>
          <w:tcPr>
            <w:tcW w:w="1834" w:type="pct"/>
            <w:vAlign w:val="center"/>
          </w:tcPr>
          <w:p w14:paraId="0C0E0D0A" w14:textId="77777777" w:rsidR="00BC4731" w:rsidRDefault="00BC4731" w:rsidP="004357DD">
            <w:pPr>
              <w:jc w:val="both"/>
              <w:rPr>
                <w:sz w:val="24"/>
                <w:szCs w:val="24"/>
              </w:rPr>
            </w:pPr>
            <w:r>
              <w:rPr>
                <w:sz w:val="24"/>
                <w:szCs w:val="24"/>
              </w:rPr>
              <w:t>Frequency of Collaboration with Physicians and other Health Professionals</w:t>
            </w:r>
          </w:p>
        </w:tc>
        <w:tc>
          <w:tcPr>
            <w:tcW w:w="1417" w:type="pct"/>
            <w:vAlign w:val="center"/>
          </w:tcPr>
          <w:p w14:paraId="1216F63A" w14:textId="77777777" w:rsidR="00BC4731" w:rsidRPr="00056D6C" w:rsidRDefault="00BC4731" w:rsidP="004357DD">
            <w:pPr>
              <w:spacing w:line="320" w:lineRule="atLeast"/>
              <w:jc w:val="center"/>
              <w:rPr>
                <w:sz w:val="24"/>
                <w:szCs w:val="24"/>
              </w:rPr>
            </w:pPr>
          </w:p>
        </w:tc>
        <w:tc>
          <w:tcPr>
            <w:tcW w:w="1748" w:type="pct"/>
            <w:vAlign w:val="center"/>
          </w:tcPr>
          <w:p w14:paraId="15F0CE63" w14:textId="77777777" w:rsidR="00BC4731" w:rsidRPr="00056D6C" w:rsidRDefault="00BC4731" w:rsidP="004357DD">
            <w:pPr>
              <w:spacing w:line="320" w:lineRule="atLeast"/>
              <w:jc w:val="center"/>
              <w:rPr>
                <w:sz w:val="24"/>
                <w:szCs w:val="24"/>
              </w:rPr>
            </w:pPr>
          </w:p>
        </w:tc>
      </w:tr>
      <w:tr w:rsidR="00BC4731" w:rsidRPr="00D50D98" w14:paraId="72642BD4" w14:textId="77777777" w:rsidTr="00BC4731">
        <w:trPr>
          <w:divId w:val="604385511"/>
          <w:jc w:val="center"/>
        </w:trPr>
        <w:tc>
          <w:tcPr>
            <w:tcW w:w="1834" w:type="pct"/>
            <w:vAlign w:val="bottom"/>
          </w:tcPr>
          <w:p w14:paraId="41680385" w14:textId="77777777" w:rsidR="00BC4731" w:rsidRPr="009168F3" w:rsidRDefault="00BC4731" w:rsidP="004357DD">
            <w:pPr>
              <w:jc w:val="center"/>
              <w:rPr>
                <w:color w:val="000000"/>
                <w:sz w:val="24"/>
                <w:szCs w:val="24"/>
              </w:rPr>
            </w:pPr>
            <w:r>
              <w:rPr>
                <w:color w:val="000000"/>
                <w:sz w:val="24"/>
                <w:szCs w:val="24"/>
              </w:rPr>
              <w:t>Yes (Frequent Collaboration)</w:t>
            </w:r>
          </w:p>
        </w:tc>
        <w:tc>
          <w:tcPr>
            <w:tcW w:w="1417" w:type="pct"/>
            <w:vAlign w:val="center"/>
          </w:tcPr>
          <w:p w14:paraId="4E5BE85F" w14:textId="77777777" w:rsidR="00BC4731" w:rsidRPr="00056D6C" w:rsidRDefault="00BC4731" w:rsidP="004357DD">
            <w:pPr>
              <w:spacing w:line="320" w:lineRule="atLeast"/>
              <w:jc w:val="center"/>
              <w:rPr>
                <w:sz w:val="24"/>
                <w:szCs w:val="24"/>
              </w:rPr>
            </w:pPr>
            <w:r>
              <w:rPr>
                <w:sz w:val="24"/>
                <w:szCs w:val="24"/>
              </w:rPr>
              <w:t>203</w:t>
            </w:r>
          </w:p>
        </w:tc>
        <w:tc>
          <w:tcPr>
            <w:tcW w:w="1748" w:type="pct"/>
            <w:vAlign w:val="center"/>
          </w:tcPr>
          <w:p w14:paraId="36EE634C" w14:textId="77777777" w:rsidR="00BC4731" w:rsidRPr="00056D6C" w:rsidRDefault="00BC4731" w:rsidP="004357DD">
            <w:pPr>
              <w:spacing w:line="320" w:lineRule="atLeast"/>
              <w:jc w:val="center"/>
              <w:rPr>
                <w:sz w:val="24"/>
                <w:szCs w:val="24"/>
              </w:rPr>
            </w:pPr>
            <w:r>
              <w:rPr>
                <w:sz w:val="24"/>
                <w:szCs w:val="24"/>
              </w:rPr>
              <w:t>96.67</w:t>
            </w:r>
          </w:p>
        </w:tc>
      </w:tr>
      <w:tr w:rsidR="00BC4731" w:rsidRPr="00D50D98" w14:paraId="59231030" w14:textId="77777777" w:rsidTr="00BC4731">
        <w:trPr>
          <w:divId w:val="604385511"/>
          <w:jc w:val="center"/>
        </w:trPr>
        <w:tc>
          <w:tcPr>
            <w:tcW w:w="1834" w:type="pct"/>
            <w:vAlign w:val="bottom"/>
          </w:tcPr>
          <w:p w14:paraId="07F26053" w14:textId="77777777" w:rsidR="00BC4731" w:rsidRPr="00071621" w:rsidRDefault="00BC4731" w:rsidP="004357DD">
            <w:pPr>
              <w:jc w:val="center"/>
              <w:rPr>
                <w:sz w:val="24"/>
                <w:szCs w:val="24"/>
              </w:rPr>
            </w:pPr>
            <w:r>
              <w:rPr>
                <w:sz w:val="24"/>
                <w:szCs w:val="24"/>
              </w:rPr>
              <w:t>No (Less Frequent)</w:t>
            </w:r>
          </w:p>
        </w:tc>
        <w:tc>
          <w:tcPr>
            <w:tcW w:w="1417" w:type="pct"/>
            <w:vAlign w:val="center"/>
          </w:tcPr>
          <w:p w14:paraId="786610D0" w14:textId="77777777" w:rsidR="00BC4731" w:rsidRPr="00056D6C" w:rsidRDefault="00BC4731" w:rsidP="004357DD">
            <w:pPr>
              <w:spacing w:line="320" w:lineRule="atLeast"/>
              <w:jc w:val="center"/>
              <w:rPr>
                <w:sz w:val="24"/>
                <w:szCs w:val="24"/>
              </w:rPr>
            </w:pPr>
            <w:r>
              <w:rPr>
                <w:sz w:val="24"/>
                <w:szCs w:val="24"/>
              </w:rPr>
              <w:t>7</w:t>
            </w:r>
          </w:p>
        </w:tc>
        <w:tc>
          <w:tcPr>
            <w:tcW w:w="1748" w:type="pct"/>
            <w:vAlign w:val="center"/>
          </w:tcPr>
          <w:p w14:paraId="7E9FF265" w14:textId="77777777" w:rsidR="00BC4731" w:rsidRPr="00056D6C" w:rsidRDefault="00BC4731" w:rsidP="004357DD">
            <w:pPr>
              <w:spacing w:line="320" w:lineRule="atLeast"/>
              <w:jc w:val="center"/>
              <w:rPr>
                <w:sz w:val="24"/>
                <w:szCs w:val="24"/>
              </w:rPr>
            </w:pPr>
            <w:r>
              <w:rPr>
                <w:sz w:val="24"/>
                <w:szCs w:val="24"/>
              </w:rPr>
              <w:t xml:space="preserve"> 3.33</w:t>
            </w:r>
          </w:p>
        </w:tc>
      </w:tr>
      <w:tr w:rsidR="00BC4731" w:rsidRPr="00D50D98" w14:paraId="2E334D18" w14:textId="77777777" w:rsidTr="00BC4731">
        <w:trPr>
          <w:divId w:val="604385511"/>
          <w:jc w:val="center"/>
        </w:trPr>
        <w:tc>
          <w:tcPr>
            <w:tcW w:w="1834" w:type="pct"/>
            <w:vAlign w:val="bottom"/>
          </w:tcPr>
          <w:p w14:paraId="3130F940" w14:textId="77777777" w:rsidR="00BC4731" w:rsidRDefault="00BC4731" w:rsidP="004357DD">
            <w:pPr>
              <w:jc w:val="both"/>
              <w:rPr>
                <w:sz w:val="24"/>
                <w:szCs w:val="24"/>
              </w:rPr>
            </w:pPr>
            <w:r>
              <w:rPr>
                <w:sz w:val="24"/>
                <w:szCs w:val="24"/>
              </w:rPr>
              <w:t>Perceived Support from Nurse Manager in Decision Making</w:t>
            </w:r>
          </w:p>
        </w:tc>
        <w:tc>
          <w:tcPr>
            <w:tcW w:w="1417" w:type="pct"/>
            <w:vAlign w:val="center"/>
          </w:tcPr>
          <w:p w14:paraId="3ED6D0BC" w14:textId="77777777" w:rsidR="00BC4731" w:rsidRPr="00056D6C" w:rsidRDefault="00BC4731" w:rsidP="004357DD">
            <w:pPr>
              <w:spacing w:line="320" w:lineRule="atLeast"/>
              <w:jc w:val="center"/>
              <w:rPr>
                <w:sz w:val="24"/>
                <w:szCs w:val="24"/>
              </w:rPr>
            </w:pPr>
          </w:p>
        </w:tc>
        <w:tc>
          <w:tcPr>
            <w:tcW w:w="1748" w:type="pct"/>
            <w:vAlign w:val="center"/>
          </w:tcPr>
          <w:p w14:paraId="521296E2" w14:textId="77777777" w:rsidR="00BC4731" w:rsidRPr="00056D6C" w:rsidRDefault="00BC4731" w:rsidP="004357DD">
            <w:pPr>
              <w:spacing w:line="320" w:lineRule="atLeast"/>
              <w:jc w:val="center"/>
              <w:rPr>
                <w:sz w:val="24"/>
                <w:szCs w:val="24"/>
              </w:rPr>
            </w:pPr>
          </w:p>
        </w:tc>
      </w:tr>
      <w:tr w:rsidR="00BC4731" w:rsidRPr="00D50D98" w14:paraId="419B5016" w14:textId="77777777" w:rsidTr="00BC4731">
        <w:trPr>
          <w:divId w:val="604385511"/>
          <w:jc w:val="center"/>
        </w:trPr>
        <w:tc>
          <w:tcPr>
            <w:tcW w:w="1834" w:type="pct"/>
            <w:vAlign w:val="center"/>
          </w:tcPr>
          <w:p w14:paraId="01216844" w14:textId="77777777" w:rsidR="00BC4731" w:rsidRPr="00106AD5" w:rsidRDefault="00BC4731" w:rsidP="004357DD">
            <w:pPr>
              <w:jc w:val="center"/>
              <w:rPr>
                <w:color w:val="000000"/>
                <w:sz w:val="24"/>
                <w:szCs w:val="24"/>
              </w:rPr>
            </w:pPr>
            <w:r>
              <w:rPr>
                <w:color w:val="000000"/>
                <w:sz w:val="24"/>
                <w:szCs w:val="24"/>
              </w:rPr>
              <w:t>Yes (High Support)</w:t>
            </w:r>
          </w:p>
        </w:tc>
        <w:tc>
          <w:tcPr>
            <w:tcW w:w="1417" w:type="pct"/>
            <w:vAlign w:val="center"/>
          </w:tcPr>
          <w:p w14:paraId="79A9A44F" w14:textId="77777777" w:rsidR="00BC4731" w:rsidRPr="00056D6C" w:rsidRDefault="00BC4731" w:rsidP="004357DD">
            <w:pPr>
              <w:spacing w:line="320" w:lineRule="atLeast"/>
              <w:jc w:val="center"/>
              <w:rPr>
                <w:sz w:val="24"/>
                <w:szCs w:val="24"/>
              </w:rPr>
            </w:pPr>
            <w:r>
              <w:rPr>
                <w:sz w:val="24"/>
                <w:szCs w:val="24"/>
              </w:rPr>
              <w:t>140</w:t>
            </w:r>
          </w:p>
        </w:tc>
        <w:tc>
          <w:tcPr>
            <w:tcW w:w="1748" w:type="pct"/>
            <w:vAlign w:val="center"/>
          </w:tcPr>
          <w:p w14:paraId="7C115FF6" w14:textId="77777777" w:rsidR="00BC4731" w:rsidRPr="00056D6C" w:rsidRDefault="00BC4731" w:rsidP="004357DD">
            <w:pPr>
              <w:spacing w:line="320" w:lineRule="atLeast"/>
              <w:jc w:val="center"/>
              <w:rPr>
                <w:sz w:val="24"/>
                <w:szCs w:val="24"/>
              </w:rPr>
            </w:pPr>
            <w:r>
              <w:rPr>
                <w:sz w:val="24"/>
                <w:szCs w:val="24"/>
              </w:rPr>
              <w:t>66</w:t>
            </w:r>
            <w:r w:rsidRPr="00056D6C">
              <w:rPr>
                <w:sz w:val="24"/>
                <w:szCs w:val="24"/>
              </w:rPr>
              <w:t>.</w:t>
            </w:r>
            <w:r>
              <w:rPr>
                <w:sz w:val="24"/>
                <w:szCs w:val="24"/>
              </w:rPr>
              <w:t>67</w:t>
            </w:r>
          </w:p>
        </w:tc>
      </w:tr>
      <w:tr w:rsidR="00BC4731" w:rsidRPr="00D50D98" w14:paraId="1061DEA9" w14:textId="77777777" w:rsidTr="00BC4731">
        <w:trPr>
          <w:divId w:val="604385511"/>
          <w:jc w:val="center"/>
        </w:trPr>
        <w:tc>
          <w:tcPr>
            <w:tcW w:w="1834" w:type="pct"/>
            <w:vAlign w:val="center"/>
          </w:tcPr>
          <w:p w14:paraId="7E5C2F3C" w14:textId="77777777" w:rsidR="00BC4731" w:rsidRPr="00106AD5" w:rsidRDefault="00BC4731" w:rsidP="004357DD">
            <w:pPr>
              <w:jc w:val="center"/>
              <w:rPr>
                <w:color w:val="000000"/>
                <w:sz w:val="24"/>
                <w:szCs w:val="24"/>
              </w:rPr>
            </w:pPr>
            <w:r>
              <w:rPr>
                <w:color w:val="000000"/>
                <w:sz w:val="24"/>
                <w:szCs w:val="24"/>
              </w:rPr>
              <w:t xml:space="preserve">No </w:t>
            </w:r>
            <w:proofErr w:type="gramStart"/>
            <w:r>
              <w:rPr>
                <w:color w:val="000000"/>
                <w:sz w:val="24"/>
                <w:szCs w:val="24"/>
              </w:rPr>
              <w:t>( Low</w:t>
            </w:r>
            <w:proofErr w:type="gramEnd"/>
            <w:r>
              <w:rPr>
                <w:color w:val="000000"/>
                <w:sz w:val="24"/>
                <w:szCs w:val="24"/>
              </w:rPr>
              <w:t xml:space="preserve"> Support)</w:t>
            </w:r>
          </w:p>
        </w:tc>
        <w:tc>
          <w:tcPr>
            <w:tcW w:w="1417" w:type="pct"/>
            <w:vAlign w:val="center"/>
          </w:tcPr>
          <w:p w14:paraId="318D096F" w14:textId="77777777" w:rsidR="00BC4731" w:rsidRPr="00056D6C" w:rsidRDefault="00BC4731" w:rsidP="004357DD">
            <w:pPr>
              <w:spacing w:line="320" w:lineRule="atLeast"/>
              <w:jc w:val="center"/>
              <w:rPr>
                <w:sz w:val="24"/>
                <w:szCs w:val="24"/>
              </w:rPr>
            </w:pPr>
            <w:r>
              <w:rPr>
                <w:sz w:val="24"/>
                <w:szCs w:val="24"/>
              </w:rPr>
              <w:t>58</w:t>
            </w:r>
          </w:p>
        </w:tc>
        <w:tc>
          <w:tcPr>
            <w:tcW w:w="1748" w:type="pct"/>
            <w:vAlign w:val="center"/>
          </w:tcPr>
          <w:p w14:paraId="0AAFABE3" w14:textId="77777777" w:rsidR="00BC4731" w:rsidRPr="00056D6C" w:rsidRDefault="00BC4731" w:rsidP="004357DD">
            <w:pPr>
              <w:spacing w:line="320" w:lineRule="atLeast"/>
              <w:jc w:val="center"/>
              <w:rPr>
                <w:sz w:val="24"/>
                <w:szCs w:val="24"/>
              </w:rPr>
            </w:pPr>
            <w:r>
              <w:rPr>
                <w:sz w:val="24"/>
                <w:szCs w:val="24"/>
              </w:rPr>
              <w:t>27.62</w:t>
            </w:r>
          </w:p>
        </w:tc>
      </w:tr>
    </w:tbl>
    <w:p w14:paraId="14280C81" w14:textId="26BBB9C1" w:rsidR="003D5471" w:rsidRDefault="00D66518" w:rsidP="00BC4731">
      <w:pPr>
        <w:divId w:val="604385511"/>
        <w:rPr>
          <w:iCs/>
          <w:sz w:val="20"/>
          <w:szCs w:val="20"/>
        </w:rPr>
      </w:pPr>
      <w:r w:rsidRPr="0015088E">
        <w:rPr>
          <w:iCs/>
          <w:sz w:val="20"/>
        </w:rPr>
        <w:t>Note.</w:t>
      </w:r>
      <w:r w:rsidRPr="0015088E">
        <w:rPr>
          <w:iCs/>
          <w:spacing w:val="-1"/>
          <w:sz w:val="20"/>
        </w:rPr>
        <w:t xml:space="preserve"> </w:t>
      </w:r>
      <w:r w:rsidR="003D5471">
        <w:rPr>
          <w:i/>
          <w:sz w:val="20"/>
        </w:rPr>
        <w:t>n=2</w:t>
      </w:r>
      <w:r w:rsidR="00BC4731">
        <w:rPr>
          <w:i/>
          <w:sz w:val="20"/>
        </w:rPr>
        <w:t>10</w:t>
      </w:r>
      <w:r w:rsidR="003D5471">
        <w:rPr>
          <w:i/>
          <w:sz w:val="20"/>
        </w:rPr>
        <w:t>.</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FC0A2E4" w14:textId="7B3CF10A" w:rsidR="003D7E1F"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BC4731" w:rsidRPr="00BC4731">
        <w:rPr>
          <w:sz w:val="24"/>
          <w:szCs w:val="24"/>
        </w:rPr>
        <w:t xml:space="preserve"> indicate that nurses were primarily assigned in medical units, reflecting common hospital staffing patterns where medical areas require more personnel because of higher patient volume and longer lengths of stay (</w:t>
      </w:r>
      <w:proofErr w:type="spellStart"/>
      <w:r w:rsidR="00BC4731" w:rsidRPr="00BC4731">
        <w:rPr>
          <w:sz w:val="24"/>
          <w:szCs w:val="24"/>
        </w:rPr>
        <w:t>Labrague</w:t>
      </w:r>
      <w:proofErr w:type="spellEnd"/>
      <w:r w:rsidR="00BC4731" w:rsidRPr="00BC4731">
        <w:rPr>
          <w:sz w:val="24"/>
          <w:szCs w:val="24"/>
        </w:rPr>
        <w:t xml:space="preserve"> et al., 2021; Griffiths et al., 2020). Most nurses worked on rotating shifts and managed high patient loads, reflecting common workforce realities in hospital settings, particularly in resource-limited institutions (</w:t>
      </w:r>
      <w:proofErr w:type="spellStart"/>
      <w:r w:rsidR="00BC4731" w:rsidRPr="00BC4731">
        <w:rPr>
          <w:sz w:val="24"/>
          <w:szCs w:val="24"/>
        </w:rPr>
        <w:t>Dall’Ora</w:t>
      </w:r>
      <w:proofErr w:type="spellEnd"/>
      <w:r w:rsidR="00BC4731" w:rsidRPr="00BC4731">
        <w:rPr>
          <w:sz w:val="24"/>
          <w:szCs w:val="24"/>
        </w:rPr>
        <w:t xml:space="preserve"> et al., 2020; Aiken et al., 2021). Although participation in unit or hospital committees was relatively limited due to workload and staffing demands (Kutney-Lee et al., 2021), nurses generally reported high levels of autonomy and frequent collaboration with physicians and other healthcare professionals, highlighting the importance of independent clinical decision-making and interprofessional teamwork in patient care (Woo et al., 2020; Reeves et al., 2020; Wei et al., 2021). Additionally, most nurses perceived support from nurse managers in decision-making, emphasizing the role of supportive leadership in shaping professional practice and workplace engagement (Boamah et al., 2022; </w:t>
      </w:r>
      <w:proofErr w:type="spellStart"/>
      <w:r w:rsidR="00BC4731" w:rsidRPr="00BC4731">
        <w:rPr>
          <w:sz w:val="24"/>
          <w:szCs w:val="24"/>
        </w:rPr>
        <w:t>Labrague</w:t>
      </w:r>
      <w:proofErr w:type="spellEnd"/>
      <w:r w:rsidR="00BC4731" w:rsidRPr="00BC4731">
        <w:rPr>
          <w:sz w:val="24"/>
          <w:szCs w:val="24"/>
        </w:rPr>
        <w:t xml:space="preserve"> et al., 2021).</w:t>
      </w:r>
    </w:p>
    <w:p w14:paraId="487E0831" w14:textId="77777777" w:rsidR="00A618D6" w:rsidRDefault="00A618D6" w:rsidP="00D66518">
      <w:pPr>
        <w:ind w:right="4"/>
        <w:jc w:val="both"/>
        <w:rPr>
          <w:sz w:val="24"/>
          <w:szCs w:val="24"/>
        </w:rPr>
      </w:pPr>
    </w:p>
    <w:p w14:paraId="5AFEE355" w14:textId="1BEEFA70" w:rsidR="00514453" w:rsidRDefault="0015088E" w:rsidP="0015088E">
      <w:pPr>
        <w:rPr>
          <w:sz w:val="24"/>
          <w:szCs w:val="24"/>
        </w:rPr>
      </w:pPr>
      <w:r w:rsidRPr="00715E8A">
        <w:rPr>
          <w:sz w:val="24"/>
          <w:szCs w:val="24"/>
        </w:rPr>
        <w:t xml:space="preserve">Table 3 </w:t>
      </w:r>
      <w:r w:rsidR="00BC4731" w:rsidRPr="00BC4731">
        <w:rPr>
          <w:sz w:val="24"/>
          <w:szCs w:val="24"/>
        </w:rPr>
        <w:t>Level of Professional Nursing Governance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0"/>
        <w:gridCol w:w="807"/>
        <w:gridCol w:w="445"/>
        <w:gridCol w:w="2548"/>
      </w:tblGrid>
      <w:tr w:rsidR="006142D6" w:rsidRPr="00A05575" w14:paraId="3229D06C" w14:textId="77777777" w:rsidTr="004357DD">
        <w:trPr>
          <w:tblHeader/>
          <w:tblCellSpacing w:w="15" w:type="dxa"/>
        </w:trPr>
        <w:tc>
          <w:tcPr>
            <w:tcW w:w="0" w:type="auto"/>
            <w:tcBorders>
              <w:top w:val="single" w:sz="4" w:space="0" w:color="auto"/>
              <w:left w:val="single" w:sz="4" w:space="0" w:color="auto"/>
              <w:bottom w:val="single" w:sz="4" w:space="0" w:color="auto"/>
            </w:tcBorders>
            <w:vAlign w:val="center"/>
            <w:hideMark/>
          </w:tcPr>
          <w:p w14:paraId="383EF2EE" w14:textId="77777777" w:rsidR="006142D6" w:rsidRPr="00A05575" w:rsidRDefault="006142D6" w:rsidP="004357DD">
            <w:pPr>
              <w:contextualSpacing/>
              <w:jc w:val="center"/>
            </w:pPr>
            <w:r w:rsidRPr="00A05575">
              <w:t>Dimensions</w:t>
            </w:r>
          </w:p>
        </w:tc>
        <w:tc>
          <w:tcPr>
            <w:tcW w:w="0" w:type="auto"/>
            <w:tcBorders>
              <w:top w:val="single" w:sz="4" w:space="0" w:color="auto"/>
              <w:bottom w:val="single" w:sz="4" w:space="0" w:color="auto"/>
            </w:tcBorders>
            <w:vAlign w:val="center"/>
            <w:hideMark/>
          </w:tcPr>
          <w:p w14:paraId="61FA65C2" w14:textId="77777777" w:rsidR="006142D6" w:rsidRPr="00A05575" w:rsidRDefault="006142D6" w:rsidP="004357DD">
            <w:pPr>
              <w:contextualSpacing/>
            </w:pPr>
            <w:r w:rsidRPr="00A05575">
              <w:t>Mean score</w:t>
            </w:r>
          </w:p>
        </w:tc>
        <w:tc>
          <w:tcPr>
            <w:tcW w:w="0" w:type="auto"/>
            <w:tcBorders>
              <w:top w:val="single" w:sz="4" w:space="0" w:color="auto"/>
              <w:bottom w:val="single" w:sz="4" w:space="0" w:color="auto"/>
            </w:tcBorders>
            <w:vAlign w:val="center"/>
            <w:hideMark/>
          </w:tcPr>
          <w:p w14:paraId="5E1EB764" w14:textId="77777777" w:rsidR="006142D6" w:rsidRPr="00A05575" w:rsidRDefault="006142D6" w:rsidP="004357DD">
            <w:pPr>
              <w:contextualSpacing/>
            </w:pPr>
            <w:r w:rsidRPr="00A05575">
              <w:t>SD</w:t>
            </w:r>
          </w:p>
        </w:tc>
        <w:tc>
          <w:tcPr>
            <w:tcW w:w="0" w:type="auto"/>
            <w:tcBorders>
              <w:top w:val="single" w:sz="4" w:space="0" w:color="auto"/>
              <w:bottom w:val="single" w:sz="4" w:space="0" w:color="auto"/>
              <w:right w:val="single" w:sz="4" w:space="0" w:color="auto"/>
            </w:tcBorders>
            <w:vAlign w:val="center"/>
            <w:hideMark/>
          </w:tcPr>
          <w:p w14:paraId="5B6E5117" w14:textId="77777777" w:rsidR="006142D6" w:rsidRPr="00A05575" w:rsidRDefault="006142D6" w:rsidP="006142D6">
            <w:pPr>
              <w:contextualSpacing/>
              <w:jc w:val="center"/>
            </w:pPr>
            <w:r w:rsidRPr="00A05575">
              <w:t>Interpretation</w:t>
            </w:r>
          </w:p>
        </w:tc>
      </w:tr>
      <w:tr w:rsidR="006142D6" w:rsidRPr="00A05575" w14:paraId="2FCE254B" w14:textId="77777777" w:rsidTr="004357DD">
        <w:trPr>
          <w:tblCellSpacing w:w="15" w:type="dxa"/>
        </w:trPr>
        <w:tc>
          <w:tcPr>
            <w:tcW w:w="0" w:type="auto"/>
            <w:tcBorders>
              <w:left w:val="single" w:sz="4" w:space="0" w:color="auto"/>
            </w:tcBorders>
            <w:vAlign w:val="center"/>
            <w:hideMark/>
          </w:tcPr>
          <w:p w14:paraId="092D9CC0" w14:textId="77777777" w:rsidR="006142D6" w:rsidRPr="00A05575" w:rsidRDefault="006142D6" w:rsidP="004357DD">
            <w:pPr>
              <w:contextualSpacing/>
            </w:pPr>
            <w:r w:rsidRPr="00A05575">
              <w:t xml:space="preserve"> Control Over Professional Practice</w:t>
            </w:r>
          </w:p>
        </w:tc>
        <w:tc>
          <w:tcPr>
            <w:tcW w:w="0" w:type="auto"/>
            <w:vAlign w:val="center"/>
            <w:hideMark/>
          </w:tcPr>
          <w:p w14:paraId="35E3193D" w14:textId="77777777" w:rsidR="006142D6" w:rsidRPr="00A05575" w:rsidRDefault="006142D6" w:rsidP="004357DD">
            <w:pPr>
              <w:contextualSpacing/>
            </w:pPr>
          </w:p>
        </w:tc>
        <w:tc>
          <w:tcPr>
            <w:tcW w:w="0" w:type="auto"/>
            <w:vAlign w:val="center"/>
            <w:hideMark/>
          </w:tcPr>
          <w:p w14:paraId="644C086F" w14:textId="77777777" w:rsidR="006142D6" w:rsidRPr="00A05575" w:rsidRDefault="006142D6" w:rsidP="004357DD">
            <w:pPr>
              <w:contextualSpacing/>
            </w:pPr>
          </w:p>
        </w:tc>
        <w:tc>
          <w:tcPr>
            <w:tcW w:w="0" w:type="auto"/>
            <w:tcBorders>
              <w:right w:val="single" w:sz="4" w:space="0" w:color="auto"/>
            </w:tcBorders>
            <w:vAlign w:val="center"/>
            <w:hideMark/>
          </w:tcPr>
          <w:p w14:paraId="53EC6AE8" w14:textId="77777777" w:rsidR="006142D6" w:rsidRPr="00A05575" w:rsidRDefault="006142D6" w:rsidP="004357DD">
            <w:pPr>
              <w:contextualSpacing/>
            </w:pPr>
          </w:p>
        </w:tc>
      </w:tr>
      <w:tr w:rsidR="006142D6" w:rsidRPr="00A05575" w14:paraId="36687E40" w14:textId="77777777" w:rsidTr="004357DD">
        <w:trPr>
          <w:tblCellSpacing w:w="15" w:type="dxa"/>
        </w:trPr>
        <w:tc>
          <w:tcPr>
            <w:tcW w:w="0" w:type="auto"/>
            <w:tcBorders>
              <w:top w:val="single" w:sz="4" w:space="0" w:color="auto"/>
              <w:left w:val="single" w:sz="4" w:space="0" w:color="auto"/>
            </w:tcBorders>
            <w:vAlign w:val="center"/>
            <w:hideMark/>
          </w:tcPr>
          <w:p w14:paraId="12796E03" w14:textId="77777777" w:rsidR="006142D6" w:rsidRPr="00A05575" w:rsidRDefault="006142D6" w:rsidP="004357DD">
            <w:pPr>
              <w:contextualSpacing/>
            </w:pPr>
            <w:r w:rsidRPr="00A05575">
              <w:t>1. Decisions regarding standards of nursing practice in my unit are made by</w:t>
            </w:r>
          </w:p>
        </w:tc>
        <w:tc>
          <w:tcPr>
            <w:tcW w:w="0" w:type="auto"/>
            <w:tcBorders>
              <w:top w:val="single" w:sz="4" w:space="0" w:color="auto"/>
            </w:tcBorders>
            <w:vAlign w:val="center"/>
            <w:hideMark/>
          </w:tcPr>
          <w:p w14:paraId="577E32AB" w14:textId="77777777" w:rsidR="006142D6" w:rsidRPr="00A05575" w:rsidRDefault="006142D6" w:rsidP="004357DD">
            <w:pPr>
              <w:contextualSpacing/>
            </w:pPr>
            <w:r w:rsidRPr="00A05575">
              <w:t>3.70</w:t>
            </w:r>
          </w:p>
        </w:tc>
        <w:tc>
          <w:tcPr>
            <w:tcW w:w="0" w:type="auto"/>
            <w:tcBorders>
              <w:top w:val="single" w:sz="4" w:space="0" w:color="auto"/>
            </w:tcBorders>
            <w:vAlign w:val="center"/>
            <w:hideMark/>
          </w:tcPr>
          <w:p w14:paraId="1F6AB233" w14:textId="77777777" w:rsidR="006142D6" w:rsidRPr="00A05575" w:rsidRDefault="006142D6" w:rsidP="004357DD">
            <w:pPr>
              <w:contextualSpacing/>
            </w:pPr>
            <w:r w:rsidRPr="00A05575">
              <w:t>0.55</w:t>
            </w:r>
          </w:p>
        </w:tc>
        <w:tc>
          <w:tcPr>
            <w:tcW w:w="0" w:type="auto"/>
            <w:tcBorders>
              <w:top w:val="single" w:sz="4" w:space="0" w:color="auto"/>
              <w:right w:val="single" w:sz="4" w:space="0" w:color="auto"/>
            </w:tcBorders>
            <w:vAlign w:val="center"/>
            <w:hideMark/>
          </w:tcPr>
          <w:p w14:paraId="5B430D77" w14:textId="77777777" w:rsidR="006142D6" w:rsidRPr="00A05575" w:rsidRDefault="006142D6" w:rsidP="004357DD">
            <w:pPr>
              <w:contextualSpacing/>
              <w:jc w:val="center"/>
            </w:pPr>
            <w:r w:rsidRPr="00A05575">
              <w:t>High</w:t>
            </w:r>
          </w:p>
        </w:tc>
      </w:tr>
      <w:tr w:rsidR="006142D6" w:rsidRPr="00A05575" w14:paraId="6CEAE1F9" w14:textId="77777777" w:rsidTr="004357DD">
        <w:trPr>
          <w:tblCellSpacing w:w="15" w:type="dxa"/>
        </w:trPr>
        <w:tc>
          <w:tcPr>
            <w:tcW w:w="0" w:type="auto"/>
            <w:tcBorders>
              <w:left w:val="single" w:sz="4" w:space="0" w:color="auto"/>
            </w:tcBorders>
            <w:vAlign w:val="center"/>
            <w:hideMark/>
          </w:tcPr>
          <w:p w14:paraId="61C025EE" w14:textId="77777777" w:rsidR="006142D6" w:rsidRPr="00A05575" w:rsidRDefault="006142D6" w:rsidP="004357DD">
            <w:pPr>
              <w:contextualSpacing/>
            </w:pPr>
            <w:r w:rsidRPr="00A05575">
              <w:t>2. Development of nursing protocols and clinical guidelines is decided by</w:t>
            </w:r>
          </w:p>
        </w:tc>
        <w:tc>
          <w:tcPr>
            <w:tcW w:w="0" w:type="auto"/>
            <w:vAlign w:val="center"/>
            <w:hideMark/>
          </w:tcPr>
          <w:p w14:paraId="237BFCA5" w14:textId="77777777" w:rsidR="006142D6" w:rsidRPr="00A05575" w:rsidRDefault="006142D6" w:rsidP="004357DD">
            <w:pPr>
              <w:contextualSpacing/>
            </w:pPr>
            <w:r w:rsidRPr="00A05575">
              <w:t>3.65</w:t>
            </w:r>
          </w:p>
        </w:tc>
        <w:tc>
          <w:tcPr>
            <w:tcW w:w="0" w:type="auto"/>
            <w:vAlign w:val="center"/>
            <w:hideMark/>
          </w:tcPr>
          <w:p w14:paraId="66980FF8" w14:textId="77777777" w:rsidR="006142D6" w:rsidRPr="00A05575" w:rsidRDefault="006142D6" w:rsidP="004357DD">
            <w:pPr>
              <w:contextualSpacing/>
            </w:pPr>
            <w:r w:rsidRPr="00A05575">
              <w:t>0.56</w:t>
            </w:r>
          </w:p>
        </w:tc>
        <w:tc>
          <w:tcPr>
            <w:tcW w:w="0" w:type="auto"/>
            <w:tcBorders>
              <w:right w:val="single" w:sz="4" w:space="0" w:color="auto"/>
            </w:tcBorders>
            <w:vAlign w:val="center"/>
            <w:hideMark/>
          </w:tcPr>
          <w:p w14:paraId="72A9889D" w14:textId="77777777" w:rsidR="006142D6" w:rsidRPr="00A05575" w:rsidRDefault="006142D6" w:rsidP="004357DD">
            <w:pPr>
              <w:contextualSpacing/>
              <w:jc w:val="center"/>
            </w:pPr>
            <w:r w:rsidRPr="00A05575">
              <w:t>High</w:t>
            </w:r>
          </w:p>
        </w:tc>
      </w:tr>
      <w:tr w:rsidR="006142D6" w:rsidRPr="00A05575" w14:paraId="54DBF8FA" w14:textId="77777777" w:rsidTr="004357DD">
        <w:trPr>
          <w:tblCellSpacing w:w="15" w:type="dxa"/>
        </w:trPr>
        <w:tc>
          <w:tcPr>
            <w:tcW w:w="0" w:type="auto"/>
            <w:tcBorders>
              <w:left w:val="single" w:sz="4" w:space="0" w:color="auto"/>
            </w:tcBorders>
            <w:vAlign w:val="center"/>
            <w:hideMark/>
          </w:tcPr>
          <w:p w14:paraId="09EBFFE0" w14:textId="77777777" w:rsidR="006142D6" w:rsidRPr="00A05575" w:rsidRDefault="006142D6" w:rsidP="004357DD">
            <w:pPr>
              <w:contextualSpacing/>
            </w:pPr>
            <w:r w:rsidRPr="00A05575">
              <w:t>3. Evaluation of the quality of nursing care is controlled by</w:t>
            </w:r>
          </w:p>
        </w:tc>
        <w:tc>
          <w:tcPr>
            <w:tcW w:w="0" w:type="auto"/>
            <w:vAlign w:val="center"/>
            <w:hideMark/>
          </w:tcPr>
          <w:p w14:paraId="3DC3F5F0" w14:textId="77777777" w:rsidR="006142D6" w:rsidRPr="00A05575" w:rsidRDefault="006142D6" w:rsidP="004357DD">
            <w:pPr>
              <w:contextualSpacing/>
            </w:pPr>
            <w:r w:rsidRPr="00A05575">
              <w:t>3.69</w:t>
            </w:r>
          </w:p>
        </w:tc>
        <w:tc>
          <w:tcPr>
            <w:tcW w:w="0" w:type="auto"/>
            <w:vAlign w:val="center"/>
            <w:hideMark/>
          </w:tcPr>
          <w:p w14:paraId="21BECF8E" w14:textId="77777777" w:rsidR="006142D6" w:rsidRPr="00A05575" w:rsidRDefault="006142D6" w:rsidP="004357DD">
            <w:pPr>
              <w:contextualSpacing/>
            </w:pPr>
            <w:r w:rsidRPr="00A05575">
              <w:t>0.52</w:t>
            </w:r>
          </w:p>
        </w:tc>
        <w:tc>
          <w:tcPr>
            <w:tcW w:w="0" w:type="auto"/>
            <w:tcBorders>
              <w:right w:val="single" w:sz="4" w:space="0" w:color="auto"/>
            </w:tcBorders>
            <w:vAlign w:val="center"/>
            <w:hideMark/>
          </w:tcPr>
          <w:p w14:paraId="302D4C7C" w14:textId="77777777" w:rsidR="006142D6" w:rsidRPr="00A05575" w:rsidRDefault="006142D6" w:rsidP="004357DD">
            <w:pPr>
              <w:contextualSpacing/>
              <w:jc w:val="center"/>
            </w:pPr>
            <w:r w:rsidRPr="00A05575">
              <w:t>High</w:t>
            </w:r>
          </w:p>
        </w:tc>
      </w:tr>
      <w:tr w:rsidR="006142D6" w:rsidRPr="00A05575" w14:paraId="76E24684" w14:textId="77777777" w:rsidTr="004357DD">
        <w:trPr>
          <w:tblCellSpacing w:w="15" w:type="dxa"/>
        </w:trPr>
        <w:tc>
          <w:tcPr>
            <w:tcW w:w="0" w:type="auto"/>
            <w:tcBorders>
              <w:left w:val="single" w:sz="4" w:space="0" w:color="auto"/>
            </w:tcBorders>
            <w:vAlign w:val="center"/>
            <w:hideMark/>
          </w:tcPr>
          <w:p w14:paraId="15EB770C" w14:textId="77777777" w:rsidR="006142D6" w:rsidRPr="00A05575" w:rsidRDefault="006142D6" w:rsidP="004357DD">
            <w:pPr>
              <w:contextualSpacing/>
            </w:pPr>
            <w:r w:rsidRPr="00A05575">
              <w:t>4. Decisions on nursing care delivery methods are made by</w:t>
            </w:r>
          </w:p>
        </w:tc>
        <w:tc>
          <w:tcPr>
            <w:tcW w:w="0" w:type="auto"/>
            <w:vAlign w:val="center"/>
            <w:hideMark/>
          </w:tcPr>
          <w:p w14:paraId="0542D43D" w14:textId="77777777" w:rsidR="006142D6" w:rsidRPr="00A05575" w:rsidRDefault="006142D6" w:rsidP="004357DD">
            <w:pPr>
              <w:contextualSpacing/>
            </w:pPr>
            <w:r w:rsidRPr="00A05575">
              <w:t>3.68</w:t>
            </w:r>
          </w:p>
        </w:tc>
        <w:tc>
          <w:tcPr>
            <w:tcW w:w="0" w:type="auto"/>
            <w:vAlign w:val="center"/>
            <w:hideMark/>
          </w:tcPr>
          <w:p w14:paraId="6FD4E992" w14:textId="77777777" w:rsidR="006142D6" w:rsidRPr="00A05575" w:rsidRDefault="006142D6" w:rsidP="004357DD">
            <w:pPr>
              <w:contextualSpacing/>
            </w:pPr>
            <w:r w:rsidRPr="00A05575">
              <w:t>0.53</w:t>
            </w:r>
          </w:p>
        </w:tc>
        <w:tc>
          <w:tcPr>
            <w:tcW w:w="0" w:type="auto"/>
            <w:tcBorders>
              <w:right w:val="single" w:sz="4" w:space="0" w:color="auto"/>
            </w:tcBorders>
            <w:vAlign w:val="center"/>
            <w:hideMark/>
          </w:tcPr>
          <w:p w14:paraId="561175D5" w14:textId="77777777" w:rsidR="006142D6" w:rsidRPr="00A05575" w:rsidRDefault="006142D6" w:rsidP="004357DD">
            <w:pPr>
              <w:contextualSpacing/>
              <w:jc w:val="center"/>
            </w:pPr>
            <w:r w:rsidRPr="00A05575">
              <w:t>High</w:t>
            </w:r>
          </w:p>
        </w:tc>
      </w:tr>
      <w:tr w:rsidR="006142D6" w:rsidRPr="00A05575" w14:paraId="32AF82B2" w14:textId="77777777" w:rsidTr="004357DD">
        <w:trPr>
          <w:tblCellSpacing w:w="15" w:type="dxa"/>
        </w:trPr>
        <w:tc>
          <w:tcPr>
            <w:tcW w:w="0" w:type="auto"/>
            <w:tcBorders>
              <w:top w:val="single" w:sz="4" w:space="0" w:color="auto"/>
              <w:left w:val="single" w:sz="4" w:space="0" w:color="auto"/>
              <w:bottom w:val="single" w:sz="4" w:space="0" w:color="auto"/>
            </w:tcBorders>
            <w:vAlign w:val="center"/>
            <w:hideMark/>
          </w:tcPr>
          <w:p w14:paraId="61B8237F" w14:textId="77777777" w:rsidR="006142D6" w:rsidRPr="00A05575" w:rsidRDefault="006142D6" w:rsidP="004357DD">
            <w:pPr>
              <w:ind w:left="3600"/>
              <w:contextualSpacing/>
            </w:pPr>
            <w:r w:rsidRPr="00A05575">
              <w:t>Factor mean</w:t>
            </w:r>
          </w:p>
        </w:tc>
        <w:tc>
          <w:tcPr>
            <w:tcW w:w="0" w:type="auto"/>
            <w:tcBorders>
              <w:top w:val="single" w:sz="4" w:space="0" w:color="auto"/>
              <w:bottom w:val="single" w:sz="4" w:space="0" w:color="auto"/>
            </w:tcBorders>
            <w:vAlign w:val="center"/>
            <w:hideMark/>
          </w:tcPr>
          <w:p w14:paraId="7036AE8D" w14:textId="77777777" w:rsidR="006142D6" w:rsidRPr="00A05575" w:rsidRDefault="006142D6" w:rsidP="004357DD">
            <w:pPr>
              <w:contextualSpacing/>
            </w:pPr>
            <w:r w:rsidRPr="00A05575">
              <w:t>3.68</w:t>
            </w:r>
          </w:p>
        </w:tc>
        <w:tc>
          <w:tcPr>
            <w:tcW w:w="0" w:type="auto"/>
            <w:tcBorders>
              <w:top w:val="single" w:sz="4" w:space="0" w:color="auto"/>
              <w:bottom w:val="single" w:sz="4" w:space="0" w:color="auto"/>
            </w:tcBorders>
            <w:vAlign w:val="center"/>
            <w:hideMark/>
          </w:tcPr>
          <w:p w14:paraId="7CD35B3E" w14:textId="77777777" w:rsidR="006142D6" w:rsidRPr="00A05575" w:rsidRDefault="006142D6" w:rsidP="004357DD">
            <w:pPr>
              <w:contextualSpacing/>
            </w:pPr>
            <w:r w:rsidRPr="00A05575">
              <w:t>0.54</w:t>
            </w:r>
          </w:p>
        </w:tc>
        <w:tc>
          <w:tcPr>
            <w:tcW w:w="0" w:type="auto"/>
            <w:tcBorders>
              <w:top w:val="single" w:sz="4" w:space="0" w:color="auto"/>
              <w:bottom w:val="single" w:sz="4" w:space="0" w:color="auto"/>
              <w:right w:val="single" w:sz="4" w:space="0" w:color="auto"/>
            </w:tcBorders>
            <w:vAlign w:val="center"/>
            <w:hideMark/>
          </w:tcPr>
          <w:p w14:paraId="53605BD3" w14:textId="77777777" w:rsidR="006142D6" w:rsidRPr="00A05575" w:rsidRDefault="006142D6" w:rsidP="004357DD">
            <w:pPr>
              <w:contextualSpacing/>
              <w:jc w:val="center"/>
            </w:pPr>
            <w:r w:rsidRPr="00A05575">
              <w:t>High</w:t>
            </w:r>
            <w:r>
              <w:t xml:space="preserve"> Professional Nursing Governance</w:t>
            </w:r>
          </w:p>
        </w:tc>
      </w:tr>
      <w:tr w:rsidR="006142D6" w:rsidRPr="00A05575" w14:paraId="2D7032A4" w14:textId="77777777" w:rsidTr="004357DD">
        <w:trPr>
          <w:tblCellSpacing w:w="15" w:type="dxa"/>
        </w:trPr>
        <w:tc>
          <w:tcPr>
            <w:tcW w:w="0" w:type="auto"/>
            <w:tcBorders>
              <w:left w:val="single" w:sz="4" w:space="0" w:color="auto"/>
            </w:tcBorders>
            <w:vAlign w:val="center"/>
            <w:hideMark/>
          </w:tcPr>
          <w:p w14:paraId="1235C6BA" w14:textId="77777777" w:rsidR="006142D6" w:rsidRPr="00A05575" w:rsidRDefault="006142D6" w:rsidP="004357DD">
            <w:pPr>
              <w:contextualSpacing/>
            </w:pPr>
            <w:r w:rsidRPr="00A05575">
              <w:rPr>
                <w:b/>
                <w:bCs/>
              </w:rPr>
              <w:t xml:space="preserve"> </w:t>
            </w:r>
            <w:r w:rsidRPr="00A05575">
              <w:t>Participation in Organizational Decision-Making</w:t>
            </w:r>
          </w:p>
        </w:tc>
        <w:tc>
          <w:tcPr>
            <w:tcW w:w="0" w:type="auto"/>
            <w:vAlign w:val="center"/>
            <w:hideMark/>
          </w:tcPr>
          <w:p w14:paraId="34157BCD" w14:textId="77777777" w:rsidR="006142D6" w:rsidRPr="00A05575" w:rsidRDefault="006142D6" w:rsidP="004357DD">
            <w:pPr>
              <w:contextualSpacing/>
            </w:pPr>
          </w:p>
        </w:tc>
        <w:tc>
          <w:tcPr>
            <w:tcW w:w="0" w:type="auto"/>
            <w:vAlign w:val="center"/>
            <w:hideMark/>
          </w:tcPr>
          <w:p w14:paraId="373B4416" w14:textId="77777777" w:rsidR="006142D6" w:rsidRPr="00A05575" w:rsidRDefault="006142D6" w:rsidP="004357DD">
            <w:pPr>
              <w:contextualSpacing/>
            </w:pPr>
          </w:p>
        </w:tc>
        <w:tc>
          <w:tcPr>
            <w:tcW w:w="0" w:type="auto"/>
            <w:tcBorders>
              <w:right w:val="single" w:sz="4" w:space="0" w:color="auto"/>
            </w:tcBorders>
            <w:vAlign w:val="center"/>
            <w:hideMark/>
          </w:tcPr>
          <w:p w14:paraId="77AFC6F2" w14:textId="77777777" w:rsidR="006142D6" w:rsidRPr="00A05575" w:rsidRDefault="006142D6" w:rsidP="004357DD">
            <w:pPr>
              <w:contextualSpacing/>
              <w:jc w:val="center"/>
            </w:pPr>
          </w:p>
        </w:tc>
      </w:tr>
      <w:tr w:rsidR="006142D6" w:rsidRPr="00A05575" w14:paraId="0979E5DD" w14:textId="77777777" w:rsidTr="004357DD">
        <w:trPr>
          <w:tblCellSpacing w:w="15" w:type="dxa"/>
        </w:trPr>
        <w:tc>
          <w:tcPr>
            <w:tcW w:w="0" w:type="auto"/>
            <w:tcBorders>
              <w:top w:val="single" w:sz="4" w:space="0" w:color="auto"/>
              <w:left w:val="single" w:sz="4" w:space="0" w:color="auto"/>
            </w:tcBorders>
            <w:vAlign w:val="center"/>
            <w:hideMark/>
          </w:tcPr>
          <w:p w14:paraId="445399D1" w14:textId="77777777" w:rsidR="006142D6" w:rsidRPr="00A05575" w:rsidRDefault="006142D6" w:rsidP="004357DD">
            <w:pPr>
              <w:contextualSpacing/>
            </w:pPr>
            <w:r w:rsidRPr="00A05575">
              <w:t>5. Decisions affecting daily unit operations are made by</w:t>
            </w:r>
          </w:p>
        </w:tc>
        <w:tc>
          <w:tcPr>
            <w:tcW w:w="0" w:type="auto"/>
            <w:tcBorders>
              <w:top w:val="single" w:sz="4" w:space="0" w:color="auto"/>
            </w:tcBorders>
            <w:vAlign w:val="center"/>
            <w:hideMark/>
          </w:tcPr>
          <w:p w14:paraId="5640B167" w14:textId="77777777" w:rsidR="006142D6" w:rsidRPr="00A05575" w:rsidRDefault="006142D6" w:rsidP="004357DD">
            <w:pPr>
              <w:contextualSpacing/>
            </w:pPr>
            <w:r w:rsidRPr="00A05575">
              <w:t>3.45</w:t>
            </w:r>
          </w:p>
        </w:tc>
        <w:tc>
          <w:tcPr>
            <w:tcW w:w="0" w:type="auto"/>
            <w:tcBorders>
              <w:top w:val="single" w:sz="4" w:space="0" w:color="auto"/>
            </w:tcBorders>
            <w:vAlign w:val="center"/>
            <w:hideMark/>
          </w:tcPr>
          <w:p w14:paraId="0AE2AB64" w14:textId="77777777" w:rsidR="006142D6" w:rsidRPr="00A05575" w:rsidRDefault="006142D6" w:rsidP="004357DD">
            <w:pPr>
              <w:contextualSpacing/>
            </w:pPr>
            <w:r w:rsidRPr="00A05575">
              <w:t>0.60</w:t>
            </w:r>
          </w:p>
        </w:tc>
        <w:tc>
          <w:tcPr>
            <w:tcW w:w="0" w:type="auto"/>
            <w:tcBorders>
              <w:top w:val="single" w:sz="4" w:space="0" w:color="auto"/>
              <w:right w:val="single" w:sz="4" w:space="0" w:color="auto"/>
            </w:tcBorders>
            <w:vAlign w:val="center"/>
            <w:hideMark/>
          </w:tcPr>
          <w:p w14:paraId="34D5CF2E" w14:textId="77777777" w:rsidR="006142D6" w:rsidRPr="00A05575" w:rsidRDefault="006142D6" w:rsidP="004357DD">
            <w:pPr>
              <w:contextualSpacing/>
            </w:pPr>
            <w:r>
              <w:t xml:space="preserve">          </w:t>
            </w:r>
            <w:r w:rsidRPr="00A05575">
              <w:t>Moderate</w:t>
            </w:r>
          </w:p>
        </w:tc>
      </w:tr>
      <w:tr w:rsidR="006142D6" w:rsidRPr="00A05575" w14:paraId="0D295B37" w14:textId="77777777" w:rsidTr="004357DD">
        <w:trPr>
          <w:tblCellSpacing w:w="15" w:type="dxa"/>
        </w:trPr>
        <w:tc>
          <w:tcPr>
            <w:tcW w:w="0" w:type="auto"/>
            <w:tcBorders>
              <w:left w:val="single" w:sz="4" w:space="0" w:color="auto"/>
            </w:tcBorders>
            <w:vAlign w:val="center"/>
            <w:hideMark/>
          </w:tcPr>
          <w:p w14:paraId="24741412" w14:textId="77777777" w:rsidR="006142D6" w:rsidRPr="00A05575" w:rsidRDefault="006142D6" w:rsidP="004357DD">
            <w:pPr>
              <w:contextualSpacing/>
            </w:pPr>
            <w:r w:rsidRPr="00A05575">
              <w:t>6. Nurses’ involvement in hospital policy formulation is determined by</w:t>
            </w:r>
          </w:p>
        </w:tc>
        <w:tc>
          <w:tcPr>
            <w:tcW w:w="0" w:type="auto"/>
            <w:vAlign w:val="center"/>
            <w:hideMark/>
          </w:tcPr>
          <w:p w14:paraId="1432C6A4" w14:textId="77777777" w:rsidR="006142D6" w:rsidRPr="00A05575" w:rsidRDefault="006142D6" w:rsidP="004357DD">
            <w:pPr>
              <w:contextualSpacing/>
            </w:pPr>
            <w:r w:rsidRPr="00A05575">
              <w:t>3.38</w:t>
            </w:r>
          </w:p>
        </w:tc>
        <w:tc>
          <w:tcPr>
            <w:tcW w:w="0" w:type="auto"/>
            <w:vAlign w:val="center"/>
            <w:hideMark/>
          </w:tcPr>
          <w:p w14:paraId="7AFB3BB8" w14:textId="77777777" w:rsidR="006142D6" w:rsidRPr="00A05575" w:rsidRDefault="006142D6" w:rsidP="004357DD">
            <w:pPr>
              <w:contextualSpacing/>
            </w:pPr>
            <w:r w:rsidRPr="00A05575">
              <w:t>0.63</w:t>
            </w:r>
          </w:p>
        </w:tc>
        <w:tc>
          <w:tcPr>
            <w:tcW w:w="0" w:type="auto"/>
            <w:tcBorders>
              <w:right w:val="single" w:sz="4" w:space="0" w:color="auto"/>
            </w:tcBorders>
            <w:vAlign w:val="center"/>
            <w:hideMark/>
          </w:tcPr>
          <w:p w14:paraId="132F0040" w14:textId="77777777" w:rsidR="006142D6" w:rsidRPr="00A05575" w:rsidRDefault="006142D6" w:rsidP="004357DD">
            <w:pPr>
              <w:contextualSpacing/>
              <w:jc w:val="center"/>
            </w:pPr>
            <w:r w:rsidRPr="00A05575">
              <w:t>Moderate</w:t>
            </w:r>
          </w:p>
        </w:tc>
      </w:tr>
      <w:tr w:rsidR="006142D6" w:rsidRPr="00A05575" w14:paraId="1BC43AB2" w14:textId="77777777" w:rsidTr="004357DD">
        <w:trPr>
          <w:tblCellSpacing w:w="15" w:type="dxa"/>
        </w:trPr>
        <w:tc>
          <w:tcPr>
            <w:tcW w:w="0" w:type="auto"/>
            <w:tcBorders>
              <w:left w:val="single" w:sz="4" w:space="0" w:color="auto"/>
            </w:tcBorders>
            <w:vAlign w:val="center"/>
            <w:hideMark/>
          </w:tcPr>
          <w:p w14:paraId="069CF6CB" w14:textId="77777777" w:rsidR="006142D6" w:rsidRPr="00A05575" w:rsidRDefault="006142D6" w:rsidP="004357DD">
            <w:pPr>
              <w:contextualSpacing/>
            </w:pPr>
            <w:r w:rsidRPr="00A05575">
              <w:t>7. Changes in nursing procedures are decided by</w:t>
            </w:r>
          </w:p>
        </w:tc>
        <w:tc>
          <w:tcPr>
            <w:tcW w:w="0" w:type="auto"/>
            <w:vAlign w:val="center"/>
            <w:hideMark/>
          </w:tcPr>
          <w:p w14:paraId="4EB48ADC" w14:textId="77777777" w:rsidR="006142D6" w:rsidRPr="00A05575" w:rsidRDefault="006142D6" w:rsidP="004357DD">
            <w:pPr>
              <w:contextualSpacing/>
            </w:pPr>
            <w:r w:rsidRPr="00A05575">
              <w:t>3.44</w:t>
            </w:r>
          </w:p>
        </w:tc>
        <w:tc>
          <w:tcPr>
            <w:tcW w:w="0" w:type="auto"/>
            <w:vAlign w:val="center"/>
            <w:hideMark/>
          </w:tcPr>
          <w:p w14:paraId="7F3FEDD7" w14:textId="77777777" w:rsidR="006142D6" w:rsidRPr="00A05575" w:rsidRDefault="006142D6" w:rsidP="004357DD">
            <w:pPr>
              <w:contextualSpacing/>
            </w:pPr>
            <w:r w:rsidRPr="00A05575">
              <w:t>0.59</w:t>
            </w:r>
          </w:p>
        </w:tc>
        <w:tc>
          <w:tcPr>
            <w:tcW w:w="0" w:type="auto"/>
            <w:tcBorders>
              <w:right w:val="single" w:sz="4" w:space="0" w:color="auto"/>
            </w:tcBorders>
            <w:vAlign w:val="center"/>
            <w:hideMark/>
          </w:tcPr>
          <w:p w14:paraId="52943BBA" w14:textId="77777777" w:rsidR="006142D6" w:rsidRPr="00A05575" w:rsidRDefault="006142D6" w:rsidP="004357DD">
            <w:pPr>
              <w:contextualSpacing/>
              <w:jc w:val="center"/>
            </w:pPr>
            <w:r w:rsidRPr="00A05575">
              <w:t>Moderate</w:t>
            </w:r>
          </w:p>
        </w:tc>
      </w:tr>
      <w:tr w:rsidR="006142D6" w:rsidRPr="00A05575" w14:paraId="41783F75" w14:textId="77777777" w:rsidTr="004357DD">
        <w:trPr>
          <w:tblCellSpacing w:w="15" w:type="dxa"/>
        </w:trPr>
        <w:tc>
          <w:tcPr>
            <w:tcW w:w="0" w:type="auto"/>
            <w:tcBorders>
              <w:left w:val="single" w:sz="4" w:space="0" w:color="auto"/>
              <w:bottom w:val="single" w:sz="4" w:space="0" w:color="auto"/>
            </w:tcBorders>
            <w:vAlign w:val="center"/>
            <w:hideMark/>
          </w:tcPr>
          <w:p w14:paraId="520C7643" w14:textId="77777777" w:rsidR="006142D6" w:rsidRPr="00A05575" w:rsidRDefault="006142D6" w:rsidP="004357DD">
            <w:pPr>
              <w:contextualSpacing/>
            </w:pPr>
            <w:r w:rsidRPr="00A05575">
              <w:lastRenderedPageBreak/>
              <w:t>8. Decisions related to patient care improvement initiatives are made by</w:t>
            </w:r>
          </w:p>
        </w:tc>
        <w:tc>
          <w:tcPr>
            <w:tcW w:w="0" w:type="auto"/>
            <w:tcBorders>
              <w:bottom w:val="single" w:sz="4" w:space="0" w:color="auto"/>
            </w:tcBorders>
            <w:vAlign w:val="center"/>
            <w:hideMark/>
          </w:tcPr>
          <w:p w14:paraId="4321B9A3" w14:textId="77777777" w:rsidR="006142D6" w:rsidRPr="00A05575" w:rsidRDefault="006142D6" w:rsidP="004357DD">
            <w:pPr>
              <w:contextualSpacing/>
            </w:pPr>
            <w:r w:rsidRPr="00A05575">
              <w:t>3.41</w:t>
            </w:r>
          </w:p>
        </w:tc>
        <w:tc>
          <w:tcPr>
            <w:tcW w:w="0" w:type="auto"/>
            <w:tcBorders>
              <w:bottom w:val="single" w:sz="4" w:space="0" w:color="auto"/>
            </w:tcBorders>
            <w:vAlign w:val="center"/>
            <w:hideMark/>
          </w:tcPr>
          <w:p w14:paraId="7FDB7F1F" w14:textId="77777777" w:rsidR="006142D6" w:rsidRPr="00A05575" w:rsidRDefault="006142D6" w:rsidP="004357DD">
            <w:pPr>
              <w:contextualSpacing/>
            </w:pPr>
            <w:r w:rsidRPr="00A05575">
              <w:t>0.62</w:t>
            </w:r>
          </w:p>
        </w:tc>
        <w:tc>
          <w:tcPr>
            <w:tcW w:w="0" w:type="auto"/>
            <w:tcBorders>
              <w:bottom w:val="single" w:sz="4" w:space="0" w:color="auto"/>
              <w:right w:val="single" w:sz="4" w:space="0" w:color="auto"/>
            </w:tcBorders>
            <w:vAlign w:val="center"/>
            <w:hideMark/>
          </w:tcPr>
          <w:p w14:paraId="22A8D175" w14:textId="77777777" w:rsidR="006142D6" w:rsidRPr="00A05575" w:rsidRDefault="006142D6" w:rsidP="004357DD">
            <w:pPr>
              <w:contextualSpacing/>
              <w:jc w:val="center"/>
            </w:pPr>
            <w:r w:rsidRPr="00A05575">
              <w:t>Moderate</w:t>
            </w:r>
          </w:p>
        </w:tc>
      </w:tr>
      <w:tr w:rsidR="006142D6" w:rsidRPr="00A05575" w14:paraId="2522A14F" w14:textId="77777777" w:rsidTr="004357DD">
        <w:trPr>
          <w:tblCellSpacing w:w="15" w:type="dxa"/>
        </w:trPr>
        <w:tc>
          <w:tcPr>
            <w:tcW w:w="0" w:type="auto"/>
            <w:tcBorders>
              <w:left w:val="single" w:sz="4" w:space="0" w:color="auto"/>
            </w:tcBorders>
            <w:vAlign w:val="center"/>
            <w:hideMark/>
          </w:tcPr>
          <w:p w14:paraId="3D27500F" w14:textId="77777777" w:rsidR="006142D6" w:rsidRPr="00A05575" w:rsidRDefault="006142D6" w:rsidP="004357DD">
            <w:pPr>
              <w:ind w:left="3600"/>
              <w:contextualSpacing/>
            </w:pPr>
            <w:r w:rsidRPr="00A05575">
              <w:t>Factor mean</w:t>
            </w:r>
          </w:p>
        </w:tc>
        <w:tc>
          <w:tcPr>
            <w:tcW w:w="0" w:type="auto"/>
            <w:vAlign w:val="center"/>
            <w:hideMark/>
          </w:tcPr>
          <w:p w14:paraId="28372026" w14:textId="77777777" w:rsidR="006142D6" w:rsidRPr="00A05575" w:rsidRDefault="006142D6" w:rsidP="004357DD">
            <w:pPr>
              <w:contextualSpacing/>
            </w:pPr>
            <w:r w:rsidRPr="00A05575">
              <w:t>3.42</w:t>
            </w:r>
          </w:p>
        </w:tc>
        <w:tc>
          <w:tcPr>
            <w:tcW w:w="0" w:type="auto"/>
            <w:vAlign w:val="center"/>
            <w:hideMark/>
          </w:tcPr>
          <w:p w14:paraId="65D91D55" w14:textId="77777777" w:rsidR="006142D6" w:rsidRPr="00A05575" w:rsidRDefault="006142D6" w:rsidP="004357DD">
            <w:pPr>
              <w:contextualSpacing/>
            </w:pPr>
            <w:r w:rsidRPr="00A05575">
              <w:t>0.61</w:t>
            </w:r>
          </w:p>
        </w:tc>
        <w:tc>
          <w:tcPr>
            <w:tcW w:w="0" w:type="auto"/>
            <w:tcBorders>
              <w:right w:val="single" w:sz="4" w:space="0" w:color="auto"/>
            </w:tcBorders>
            <w:vAlign w:val="center"/>
            <w:hideMark/>
          </w:tcPr>
          <w:p w14:paraId="55472350" w14:textId="77777777" w:rsidR="006142D6" w:rsidRPr="00A05575" w:rsidRDefault="006142D6" w:rsidP="004357DD">
            <w:pPr>
              <w:contextualSpacing/>
              <w:jc w:val="center"/>
            </w:pPr>
            <w:r w:rsidRPr="00A05575">
              <w:t>Moderate</w:t>
            </w:r>
            <w:r>
              <w:t xml:space="preserve"> Professional Nursing Governance</w:t>
            </w:r>
          </w:p>
        </w:tc>
      </w:tr>
      <w:tr w:rsidR="006142D6" w:rsidRPr="00A05575" w14:paraId="7809887F" w14:textId="77777777" w:rsidTr="004357DD">
        <w:trPr>
          <w:tblCellSpacing w:w="15" w:type="dxa"/>
        </w:trPr>
        <w:tc>
          <w:tcPr>
            <w:tcW w:w="0" w:type="auto"/>
            <w:tcBorders>
              <w:top w:val="single" w:sz="4" w:space="0" w:color="auto"/>
              <w:left w:val="single" w:sz="4" w:space="0" w:color="auto"/>
              <w:bottom w:val="single" w:sz="4" w:space="0" w:color="auto"/>
            </w:tcBorders>
            <w:vAlign w:val="center"/>
            <w:hideMark/>
          </w:tcPr>
          <w:p w14:paraId="3C932718" w14:textId="77777777" w:rsidR="006142D6" w:rsidRPr="00A05575" w:rsidRDefault="006142D6" w:rsidP="004357DD">
            <w:pPr>
              <w:contextualSpacing/>
            </w:pPr>
            <w:r w:rsidRPr="00A05575">
              <w:t>Influence Over Resources</w:t>
            </w:r>
          </w:p>
        </w:tc>
        <w:tc>
          <w:tcPr>
            <w:tcW w:w="0" w:type="auto"/>
            <w:tcBorders>
              <w:top w:val="single" w:sz="4" w:space="0" w:color="auto"/>
              <w:bottom w:val="single" w:sz="4" w:space="0" w:color="auto"/>
            </w:tcBorders>
            <w:vAlign w:val="center"/>
            <w:hideMark/>
          </w:tcPr>
          <w:p w14:paraId="744FA3EC" w14:textId="77777777" w:rsidR="006142D6" w:rsidRPr="00A05575" w:rsidRDefault="006142D6" w:rsidP="004357DD">
            <w:pPr>
              <w:contextualSpacing/>
            </w:pPr>
          </w:p>
        </w:tc>
        <w:tc>
          <w:tcPr>
            <w:tcW w:w="0" w:type="auto"/>
            <w:tcBorders>
              <w:top w:val="single" w:sz="4" w:space="0" w:color="auto"/>
              <w:bottom w:val="single" w:sz="4" w:space="0" w:color="auto"/>
            </w:tcBorders>
            <w:vAlign w:val="center"/>
            <w:hideMark/>
          </w:tcPr>
          <w:p w14:paraId="2E509DA1" w14:textId="77777777" w:rsidR="006142D6" w:rsidRPr="00A05575" w:rsidRDefault="006142D6" w:rsidP="004357DD">
            <w:pPr>
              <w:contextualSpacing/>
            </w:pPr>
          </w:p>
        </w:tc>
        <w:tc>
          <w:tcPr>
            <w:tcW w:w="0" w:type="auto"/>
            <w:tcBorders>
              <w:top w:val="single" w:sz="4" w:space="0" w:color="auto"/>
              <w:bottom w:val="single" w:sz="4" w:space="0" w:color="auto"/>
              <w:right w:val="single" w:sz="4" w:space="0" w:color="auto"/>
            </w:tcBorders>
            <w:vAlign w:val="center"/>
            <w:hideMark/>
          </w:tcPr>
          <w:p w14:paraId="65BBFDEE" w14:textId="77777777" w:rsidR="006142D6" w:rsidRPr="00A05575" w:rsidRDefault="006142D6" w:rsidP="004357DD">
            <w:pPr>
              <w:contextualSpacing/>
              <w:jc w:val="center"/>
            </w:pPr>
          </w:p>
        </w:tc>
      </w:tr>
      <w:tr w:rsidR="006142D6" w:rsidRPr="00A05575" w14:paraId="6DFDE09A" w14:textId="77777777" w:rsidTr="004357DD">
        <w:trPr>
          <w:tblCellSpacing w:w="15" w:type="dxa"/>
        </w:trPr>
        <w:tc>
          <w:tcPr>
            <w:tcW w:w="0" w:type="auto"/>
            <w:tcBorders>
              <w:left w:val="single" w:sz="4" w:space="0" w:color="auto"/>
            </w:tcBorders>
            <w:vAlign w:val="center"/>
            <w:hideMark/>
          </w:tcPr>
          <w:p w14:paraId="20C665B4" w14:textId="77777777" w:rsidR="006142D6" w:rsidRPr="00A05575" w:rsidRDefault="006142D6" w:rsidP="004357DD">
            <w:pPr>
              <w:contextualSpacing/>
            </w:pPr>
            <w:r w:rsidRPr="00A05575">
              <w:t>9. Staffing levels and work schedules are decided by</w:t>
            </w:r>
          </w:p>
        </w:tc>
        <w:tc>
          <w:tcPr>
            <w:tcW w:w="0" w:type="auto"/>
            <w:vAlign w:val="center"/>
            <w:hideMark/>
          </w:tcPr>
          <w:p w14:paraId="76385DB7" w14:textId="77777777" w:rsidR="006142D6" w:rsidRPr="00A05575" w:rsidRDefault="006142D6" w:rsidP="004357DD">
            <w:pPr>
              <w:contextualSpacing/>
            </w:pPr>
            <w:r w:rsidRPr="00A05575">
              <w:t>3.18</w:t>
            </w:r>
          </w:p>
        </w:tc>
        <w:tc>
          <w:tcPr>
            <w:tcW w:w="0" w:type="auto"/>
            <w:vAlign w:val="center"/>
            <w:hideMark/>
          </w:tcPr>
          <w:p w14:paraId="6B701F94" w14:textId="77777777" w:rsidR="006142D6" w:rsidRPr="00A05575" w:rsidRDefault="006142D6" w:rsidP="004357DD">
            <w:pPr>
              <w:contextualSpacing/>
            </w:pPr>
            <w:r w:rsidRPr="00A05575">
              <w:t>0.60</w:t>
            </w:r>
          </w:p>
        </w:tc>
        <w:tc>
          <w:tcPr>
            <w:tcW w:w="0" w:type="auto"/>
            <w:tcBorders>
              <w:right w:val="single" w:sz="4" w:space="0" w:color="auto"/>
            </w:tcBorders>
            <w:vAlign w:val="center"/>
            <w:hideMark/>
          </w:tcPr>
          <w:p w14:paraId="47785266" w14:textId="77777777" w:rsidR="006142D6" w:rsidRPr="00A05575" w:rsidRDefault="006142D6" w:rsidP="004357DD">
            <w:pPr>
              <w:contextualSpacing/>
              <w:jc w:val="center"/>
            </w:pPr>
            <w:r w:rsidRPr="00A05575">
              <w:t>Moderate</w:t>
            </w:r>
          </w:p>
        </w:tc>
      </w:tr>
      <w:tr w:rsidR="006142D6" w:rsidRPr="00A05575" w14:paraId="792434C1" w14:textId="77777777" w:rsidTr="004357DD">
        <w:trPr>
          <w:tblCellSpacing w:w="15" w:type="dxa"/>
        </w:trPr>
        <w:tc>
          <w:tcPr>
            <w:tcW w:w="0" w:type="auto"/>
            <w:tcBorders>
              <w:left w:val="single" w:sz="4" w:space="0" w:color="auto"/>
            </w:tcBorders>
            <w:vAlign w:val="center"/>
            <w:hideMark/>
          </w:tcPr>
          <w:p w14:paraId="3F9E7413" w14:textId="77777777" w:rsidR="006142D6" w:rsidRPr="00A05575" w:rsidRDefault="006142D6" w:rsidP="004357DD">
            <w:pPr>
              <w:contextualSpacing/>
            </w:pPr>
            <w:r w:rsidRPr="00A05575">
              <w:t>10. Allocation of nursing supplies and equipment is controlled by</w:t>
            </w:r>
          </w:p>
        </w:tc>
        <w:tc>
          <w:tcPr>
            <w:tcW w:w="0" w:type="auto"/>
            <w:vAlign w:val="center"/>
            <w:hideMark/>
          </w:tcPr>
          <w:p w14:paraId="3CD7C7C2" w14:textId="77777777" w:rsidR="006142D6" w:rsidRPr="00A05575" w:rsidRDefault="006142D6" w:rsidP="004357DD">
            <w:pPr>
              <w:contextualSpacing/>
            </w:pPr>
            <w:r w:rsidRPr="00A05575">
              <w:t>3.20</w:t>
            </w:r>
          </w:p>
        </w:tc>
        <w:tc>
          <w:tcPr>
            <w:tcW w:w="0" w:type="auto"/>
            <w:vAlign w:val="center"/>
            <w:hideMark/>
          </w:tcPr>
          <w:p w14:paraId="3D172290" w14:textId="77777777" w:rsidR="006142D6" w:rsidRPr="00A05575" w:rsidRDefault="006142D6" w:rsidP="004357DD">
            <w:pPr>
              <w:contextualSpacing/>
            </w:pPr>
            <w:r w:rsidRPr="00A05575">
              <w:t>0.57</w:t>
            </w:r>
          </w:p>
        </w:tc>
        <w:tc>
          <w:tcPr>
            <w:tcW w:w="0" w:type="auto"/>
            <w:tcBorders>
              <w:right w:val="single" w:sz="4" w:space="0" w:color="auto"/>
            </w:tcBorders>
            <w:vAlign w:val="center"/>
            <w:hideMark/>
          </w:tcPr>
          <w:p w14:paraId="3B95B3EC" w14:textId="77777777" w:rsidR="006142D6" w:rsidRPr="00A05575" w:rsidRDefault="006142D6" w:rsidP="004357DD">
            <w:pPr>
              <w:contextualSpacing/>
              <w:jc w:val="center"/>
            </w:pPr>
            <w:r w:rsidRPr="00A05575">
              <w:t>Moderate</w:t>
            </w:r>
          </w:p>
        </w:tc>
      </w:tr>
      <w:tr w:rsidR="006142D6" w:rsidRPr="00A05575" w14:paraId="62065471" w14:textId="77777777" w:rsidTr="004357DD">
        <w:trPr>
          <w:tblCellSpacing w:w="15" w:type="dxa"/>
        </w:trPr>
        <w:tc>
          <w:tcPr>
            <w:tcW w:w="0" w:type="auto"/>
            <w:tcBorders>
              <w:left w:val="single" w:sz="4" w:space="0" w:color="auto"/>
            </w:tcBorders>
            <w:vAlign w:val="center"/>
            <w:hideMark/>
          </w:tcPr>
          <w:p w14:paraId="7D08D003" w14:textId="77777777" w:rsidR="006142D6" w:rsidRPr="00A05575" w:rsidRDefault="006142D6" w:rsidP="004357DD">
            <w:pPr>
              <w:contextualSpacing/>
            </w:pPr>
            <w:r w:rsidRPr="00A05575">
              <w:t>11. Decisions related to training and professional development are made by</w:t>
            </w:r>
          </w:p>
        </w:tc>
        <w:tc>
          <w:tcPr>
            <w:tcW w:w="0" w:type="auto"/>
            <w:vAlign w:val="center"/>
            <w:hideMark/>
          </w:tcPr>
          <w:p w14:paraId="562105B0" w14:textId="77777777" w:rsidR="006142D6" w:rsidRPr="00A05575" w:rsidRDefault="006142D6" w:rsidP="004357DD">
            <w:pPr>
              <w:contextualSpacing/>
            </w:pPr>
            <w:r w:rsidRPr="00A05575">
              <w:t>3.25</w:t>
            </w:r>
          </w:p>
        </w:tc>
        <w:tc>
          <w:tcPr>
            <w:tcW w:w="0" w:type="auto"/>
            <w:vAlign w:val="center"/>
            <w:hideMark/>
          </w:tcPr>
          <w:p w14:paraId="4BE421DB" w14:textId="77777777" w:rsidR="006142D6" w:rsidRPr="00A05575" w:rsidRDefault="006142D6" w:rsidP="004357DD">
            <w:pPr>
              <w:contextualSpacing/>
            </w:pPr>
            <w:r w:rsidRPr="00A05575">
              <w:t>0.56</w:t>
            </w:r>
          </w:p>
        </w:tc>
        <w:tc>
          <w:tcPr>
            <w:tcW w:w="0" w:type="auto"/>
            <w:tcBorders>
              <w:right w:val="single" w:sz="4" w:space="0" w:color="auto"/>
            </w:tcBorders>
            <w:vAlign w:val="center"/>
            <w:hideMark/>
          </w:tcPr>
          <w:p w14:paraId="09F39E23" w14:textId="77777777" w:rsidR="006142D6" w:rsidRPr="00A05575" w:rsidRDefault="006142D6" w:rsidP="004357DD">
            <w:pPr>
              <w:contextualSpacing/>
              <w:jc w:val="center"/>
            </w:pPr>
            <w:r w:rsidRPr="00A05575">
              <w:t>Moderate</w:t>
            </w:r>
          </w:p>
        </w:tc>
      </w:tr>
      <w:tr w:rsidR="006142D6" w:rsidRPr="00A05575" w14:paraId="0454850D" w14:textId="77777777" w:rsidTr="004357DD">
        <w:trPr>
          <w:tblCellSpacing w:w="15" w:type="dxa"/>
        </w:trPr>
        <w:tc>
          <w:tcPr>
            <w:tcW w:w="0" w:type="auto"/>
            <w:tcBorders>
              <w:left w:val="single" w:sz="4" w:space="0" w:color="auto"/>
              <w:bottom w:val="single" w:sz="4" w:space="0" w:color="auto"/>
            </w:tcBorders>
            <w:vAlign w:val="center"/>
            <w:hideMark/>
          </w:tcPr>
          <w:p w14:paraId="27E267F1" w14:textId="77777777" w:rsidR="006142D6" w:rsidRPr="00A05575" w:rsidRDefault="006142D6" w:rsidP="004357DD">
            <w:pPr>
              <w:contextualSpacing/>
            </w:pPr>
            <w:r w:rsidRPr="00A05575">
              <w:t>12. Input on nursing-related budget concerns is provided by</w:t>
            </w:r>
          </w:p>
        </w:tc>
        <w:tc>
          <w:tcPr>
            <w:tcW w:w="0" w:type="auto"/>
            <w:tcBorders>
              <w:bottom w:val="single" w:sz="4" w:space="0" w:color="auto"/>
            </w:tcBorders>
            <w:vAlign w:val="center"/>
            <w:hideMark/>
          </w:tcPr>
          <w:p w14:paraId="33BA49D0" w14:textId="77777777" w:rsidR="006142D6" w:rsidRPr="00A05575" w:rsidRDefault="006142D6" w:rsidP="004357DD">
            <w:pPr>
              <w:contextualSpacing/>
            </w:pPr>
            <w:r w:rsidRPr="00A05575">
              <w:t>3.21</w:t>
            </w:r>
          </w:p>
        </w:tc>
        <w:tc>
          <w:tcPr>
            <w:tcW w:w="0" w:type="auto"/>
            <w:tcBorders>
              <w:bottom w:val="single" w:sz="4" w:space="0" w:color="auto"/>
            </w:tcBorders>
            <w:vAlign w:val="center"/>
            <w:hideMark/>
          </w:tcPr>
          <w:p w14:paraId="0CAE926C" w14:textId="77777777" w:rsidR="006142D6" w:rsidRPr="00A05575" w:rsidRDefault="006142D6" w:rsidP="004357DD">
            <w:pPr>
              <w:contextualSpacing/>
            </w:pPr>
            <w:r w:rsidRPr="00A05575">
              <w:t>0.59</w:t>
            </w:r>
          </w:p>
        </w:tc>
        <w:tc>
          <w:tcPr>
            <w:tcW w:w="0" w:type="auto"/>
            <w:tcBorders>
              <w:bottom w:val="single" w:sz="4" w:space="0" w:color="auto"/>
              <w:right w:val="single" w:sz="4" w:space="0" w:color="auto"/>
            </w:tcBorders>
            <w:vAlign w:val="center"/>
            <w:hideMark/>
          </w:tcPr>
          <w:p w14:paraId="2033F541" w14:textId="77777777" w:rsidR="006142D6" w:rsidRPr="00A05575" w:rsidRDefault="006142D6" w:rsidP="004357DD">
            <w:pPr>
              <w:contextualSpacing/>
              <w:jc w:val="center"/>
            </w:pPr>
            <w:r w:rsidRPr="00A05575">
              <w:t>Moderate</w:t>
            </w:r>
          </w:p>
        </w:tc>
      </w:tr>
      <w:tr w:rsidR="006142D6" w:rsidRPr="00A05575" w14:paraId="530497A0" w14:textId="77777777" w:rsidTr="004357DD">
        <w:trPr>
          <w:tblCellSpacing w:w="15" w:type="dxa"/>
        </w:trPr>
        <w:tc>
          <w:tcPr>
            <w:tcW w:w="0" w:type="auto"/>
            <w:tcBorders>
              <w:left w:val="single" w:sz="4" w:space="0" w:color="auto"/>
            </w:tcBorders>
            <w:vAlign w:val="center"/>
            <w:hideMark/>
          </w:tcPr>
          <w:p w14:paraId="3980ED4F" w14:textId="77777777" w:rsidR="006142D6" w:rsidRPr="00A05575" w:rsidRDefault="006142D6" w:rsidP="004357DD">
            <w:pPr>
              <w:ind w:left="3600"/>
              <w:contextualSpacing/>
            </w:pPr>
            <w:r w:rsidRPr="00A05575">
              <w:t>Factor mean</w:t>
            </w:r>
          </w:p>
        </w:tc>
        <w:tc>
          <w:tcPr>
            <w:tcW w:w="0" w:type="auto"/>
            <w:vAlign w:val="center"/>
            <w:hideMark/>
          </w:tcPr>
          <w:p w14:paraId="221CC246" w14:textId="77777777" w:rsidR="006142D6" w:rsidRPr="00A05575" w:rsidRDefault="006142D6" w:rsidP="004357DD">
            <w:pPr>
              <w:contextualSpacing/>
            </w:pPr>
            <w:r w:rsidRPr="00A05575">
              <w:t>3.21</w:t>
            </w:r>
          </w:p>
        </w:tc>
        <w:tc>
          <w:tcPr>
            <w:tcW w:w="0" w:type="auto"/>
            <w:vAlign w:val="center"/>
            <w:hideMark/>
          </w:tcPr>
          <w:p w14:paraId="4455B159" w14:textId="77777777" w:rsidR="006142D6" w:rsidRPr="00A05575" w:rsidRDefault="006142D6" w:rsidP="004357DD">
            <w:pPr>
              <w:contextualSpacing/>
            </w:pPr>
            <w:r w:rsidRPr="00A05575">
              <w:t>0.58</w:t>
            </w:r>
          </w:p>
        </w:tc>
        <w:tc>
          <w:tcPr>
            <w:tcW w:w="0" w:type="auto"/>
            <w:tcBorders>
              <w:right w:val="single" w:sz="4" w:space="0" w:color="auto"/>
            </w:tcBorders>
            <w:vAlign w:val="center"/>
            <w:hideMark/>
          </w:tcPr>
          <w:p w14:paraId="26818CD5" w14:textId="77777777" w:rsidR="006142D6" w:rsidRPr="00A05575" w:rsidRDefault="006142D6" w:rsidP="004357DD">
            <w:pPr>
              <w:contextualSpacing/>
              <w:jc w:val="center"/>
            </w:pPr>
            <w:r w:rsidRPr="00A05575">
              <w:t>Moderate</w:t>
            </w:r>
            <w:r>
              <w:t xml:space="preserve"> Professional Nursing Governance</w:t>
            </w:r>
          </w:p>
        </w:tc>
      </w:tr>
      <w:tr w:rsidR="006142D6" w:rsidRPr="00A05575" w14:paraId="263F4BB7" w14:textId="77777777" w:rsidTr="004357DD">
        <w:trPr>
          <w:tblCellSpacing w:w="15" w:type="dxa"/>
        </w:trPr>
        <w:tc>
          <w:tcPr>
            <w:tcW w:w="0" w:type="auto"/>
            <w:tcBorders>
              <w:top w:val="single" w:sz="4" w:space="0" w:color="auto"/>
              <w:left w:val="single" w:sz="4" w:space="0" w:color="auto"/>
            </w:tcBorders>
            <w:vAlign w:val="center"/>
            <w:hideMark/>
          </w:tcPr>
          <w:p w14:paraId="7239C391" w14:textId="77777777" w:rsidR="006142D6" w:rsidRPr="00A05575" w:rsidRDefault="006142D6" w:rsidP="004357DD">
            <w:pPr>
              <w:contextualSpacing/>
            </w:pPr>
            <w:r w:rsidRPr="00A05575">
              <w:t>Access to Information</w:t>
            </w:r>
          </w:p>
        </w:tc>
        <w:tc>
          <w:tcPr>
            <w:tcW w:w="0" w:type="auto"/>
            <w:tcBorders>
              <w:top w:val="single" w:sz="4" w:space="0" w:color="auto"/>
            </w:tcBorders>
            <w:vAlign w:val="center"/>
            <w:hideMark/>
          </w:tcPr>
          <w:p w14:paraId="2D1087D7" w14:textId="77777777" w:rsidR="006142D6" w:rsidRPr="00A05575" w:rsidRDefault="006142D6" w:rsidP="004357DD">
            <w:pPr>
              <w:contextualSpacing/>
            </w:pPr>
          </w:p>
        </w:tc>
        <w:tc>
          <w:tcPr>
            <w:tcW w:w="0" w:type="auto"/>
            <w:tcBorders>
              <w:top w:val="single" w:sz="4" w:space="0" w:color="auto"/>
            </w:tcBorders>
            <w:vAlign w:val="center"/>
            <w:hideMark/>
          </w:tcPr>
          <w:p w14:paraId="6E3807D0" w14:textId="77777777" w:rsidR="006142D6" w:rsidRPr="00A05575" w:rsidRDefault="006142D6" w:rsidP="004357DD">
            <w:pPr>
              <w:contextualSpacing/>
            </w:pPr>
          </w:p>
        </w:tc>
        <w:tc>
          <w:tcPr>
            <w:tcW w:w="0" w:type="auto"/>
            <w:tcBorders>
              <w:top w:val="single" w:sz="4" w:space="0" w:color="auto"/>
              <w:right w:val="single" w:sz="4" w:space="0" w:color="auto"/>
            </w:tcBorders>
            <w:vAlign w:val="center"/>
            <w:hideMark/>
          </w:tcPr>
          <w:p w14:paraId="7690A60E" w14:textId="77777777" w:rsidR="006142D6" w:rsidRPr="00A05575" w:rsidRDefault="006142D6" w:rsidP="004357DD">
            <w:pPr>
              <w:contextualSpacing/>
              <w:jc w:val="center"/>
            </w:pPr>
          </w:p>
        </w:tc>
      </w:tr>
      <w:tr w:rsidR="006142D6" w:rsidRPr="00A05575" w14:paraId="47D59650" w14:textId="77777777" w:rsidTr="004357DD">
        <w:trPr>
          <w:tblCellSpacing w:w="15" w:type="dxa"/>
        </w:trPr>
        <w:tc>
          <w:tcPr>
            <w:tcW w:w="0" w:type="auto"/>
            <w:tcBorders>
              <w:top w:val="single" w:sz="4" w:space="0" w:color="auto"/>
              <w:left w:val="single" w:sz="4" w:space="0" w:color="auto"/>
            </w:tcBorders>
            <w:vAlign w:val="center"/>
            <w:hideMark/>
          </w:tcPr>
          <w:p w14:paraId="65488338" w14:textId="77777777" w:rsidR="006142D6" w:rsidRPr="00A05575" w:rsidRDefault="006142D6" w:rsidP="004357DD">
            <w:pPr>
              <w:contextualSpacing/>
            </w:pPr>
            <w:r w:rsidRPr="00A05575">
              <w:t>13. Access to information needed for clinical decision-making is controlled by</w:t>
            </w:r>
          </w:p>
        </w:tc>
        <w:tc>
          <w:tcPr>
            <w:tcW w:w="0" w:type="auto"/>
            <w:tcBorders>
              <w:top w:val="single" w:sz="4" w:space="0" w:color="auto"/>
            </w:tcBorders>
            <w:vAlign w:val="center"/>
            <w:hideMark/>
          </w:tcPr>
          <w:p w14:paraId="29DEF015" w14:textId="77777777" w:rsidR="006142D6" w:rsidRPr="00A05575" w:rsidRDefault="006142D6" w:rsidP="004357DD">
            <w:pPr>
              <w:contextualSpacing/>
            </w:pPr>
            <w:r w:rsidRPr="00A05575">
              <w:t>3.78</w:t>
            </w:r>
          </w:p>
        </w:tc>
        <w:tc>
          <w:tcPr>
            <w:tcW w:w="0" w:type="auto"/>
            <w:tcBorders>
              <w:top w:val="single" w:sz="4" w:space="0" w:color="auto"/>
            </w:tcBorders>
            <w:vAlign w:val="center"/>
            <w:hideMark/>
          </w:tcPr>
          <w:p w14:paraId="68AD2F51" w14:textId="77777777" w:rsidR="006142D6" w:rsidRPr="00A05575" w:rsidRDefault="006142D6" w:rsidP="004357DD">
            <w:pPr>
              <w:contextualSpacing/>
            </w:pPr>
            <w:r w:rsidRPr="00A05575">
              <w:t>0.50</w:t>
            </w:r>
          </w:p>
        </w:tc>
        <w:tc>
          <w:tcPr>
            <w:tcW w:w="0" w:type="auto"/>
            <w:tcBorders>
              <w:top w:val="single" w:sz="4" w:space="0" w:color="auto"/>
              <w:right w:val="single" w:sz="4" w:space="0" w:color="auto"/>
            </w:tcBorders>
            <w:vAlign w:val="center"/>
            <w:hideMark/>
          </w:tcPr>
          <w:p w14:paraId="56FD2086" w14:textId="77777777" w:rsidR="006142D6" w:rsidRPr="00A05575" w:rsidRDefault="006142D6" w:rsidP="004357DD">
            <w:pPr>
              <w:contextualSpacing/>
              <w:jc w:val="center"/>
            </w:pPr>
            <w:r w:rsidRPr="00A05575">
              <w:t>High</w:t>
            </w:r>
          </w:p>
        </w:tc>
      </w:tr>
      <w:tr w:rsidR="006142D6" w:rsidRPr="00A05575" w14:paraId="3FABC067" w14:textId="77777777" w:rsidTr="004357DD">
        <w:trPr>
          <w:tblCellSpacing w:w="15" w:type="dxa"/>
        </w:trPr>
        <w:tc>
          <w:tcPr>
            <w:tcW w:w="0" w:type="auto"/>
            <w:tcBorders>
              <w:left w:val="single" w:sz="4" w:space="0" w:color="auto"/>
            </w:tcBorders>
            <w:vAlign w:val="center"/>
            <w:hideMark/>
          </w:tcPr>
          <w:p w14:paraId="67F44889" w14:textId="77777777" w:rsidR="006142D6" w:rsidRPr="00A05575" w:rsidRDefault="006142D6" w:rsidP="004357DD">
            <w:pPr>
              <w:contextualSpacing/>
            </w:pPr>
            <w:r w:rsidRPr="00A05575">
              <w:t>14. Sharing of organizational plans and goals with nurses is done by</w:t>
            </w:r>
          </w:p>
        </w:tc>
        <w:tc>
          <w:tcPr>
            <w:tcW w:w="0" w:type="auto"/>
            <w:vAlign w:val="center"/>
            <w:hideMark/>
          </w:tcPr>
          <w:p w14:paraId="218FA8EE" w14:textId="77777777" w:rsidR="006142D6" w:rsidRPr="00A05575" w:rsidRDefault="006142D6" w:rsidP="004357DD">
            <w:pPr>
              <w:contextualSpacing/>
            </w:pPr>
            <w:r w:rsidRPr="00A05575">
              <w:t>3.74</w:t>
            </w:r>
          </w:p>
        </w:tc>
        <w:tc>
          <w:tcPr>
            <w:tcW w:w="0" w:type="auto"/>
            <w:vAlign w:val="center"/>
            <w:hideMark/>
          </w:tcPr>
          <w:p w14:paraId="1F50814A" w14:textId="77777777" w:rsidR="006142D6" w:rsidRPr="00A05575" w:rsidRDefault="006142D6" w:rsidP="004357DD">
            <w:pPr>
              <w:contextualSpacing/>
            </w:pPr>
            <w:r w:rsidRPr="00A05575">
              <w:t>0.53</w:t>
            </w:r>
          </w:p>
        </w:tc>
        <w:tc>
          <w:tcPr>
            <w:tcW w:w="0" w:type="auto"/>
            <w:tcBorders>
              <w:right w:val="single" w:sz="4" w:space="0" w:color="auto"/>
            </w:tcBorders>
            <w:vAlign w:val="center"/>
            <w:hideMark/>
          </w:tcPr>
          <w:p w14:paraId="6E7CAAA7" w14:textId="77777777" w:rsidR="006142D6" w:rsidRPr="00A05575" w:rsidRDefault="006142D6" w:rsidP="004357DD">
            <w:pPr>
              <w:contextualSpacing/>
              <w:jc w:val="center"/>
            </w:pPr>
            <w:r w:rsidRPr="00A05575">
              <w:t>High</w:t>
            </w:r>
          </w:p>
        </w:tc>
      </w:tr>
      <w:tr w:rsidR="006142D6" w:rsidRPr="00A05575" w14:paraId="3598D5C4" w14:textId="77777777" w:rsidTr="004357DD">
        <w:trPr>
          <w:tblCellSpacing w:w="15" w:type="dxa"/>
        </w:trPr>
        <w:tc>
          <w:tcPr>
            <w:tcW w:w="0" w:type="auto"/>
            <w:tcBorders>
              <w:left w:val="single" w:sz="4" w:space="0" w:color="auto"/>
            </w:tcBorders>
            <w:vAlign w:val="center"/>
            <w:hideMark/>
          </w:tcPr>
          <w:p w14:paraId="3B011373" w14:textId="77777777" w:rsidR="006142D6" w:rsidRPr="00A05575" w:rsidRDefault="006142D6" w:rsidP="004357DD">
            <w:pPr>
              <w:contextualSpacing/>
            </w:pPr>
            <w:r w:rsidRPr="00A05575">
              <w:t>15. Availability of quality indicators and performance data is determined by</w:t>
            </w:r>
          </w:p>
        </w:tc>
        <w:tc>
          <w:tcPr>
            <w:tcW w:w="0" w:type="auto"/>
            <w:vAlign w:val="center"/>
            <w:hideMark/>
          </w:tcPr>
          <w:p w14:paraId="3353E910" w14:textId="77777777" w:rsidR="006142D6" w:rsidRPr="00A05575" w:rsidRDefault="006142D6" w:rsidP="004357DD">
            <w:pPr>
              <w:contextualSpacing/>
            </w:pPr>
            <w:r w:rsidRPr="00A05575">
              <w:t>3.73</w:t>
            </w:r>
          </w:p>
        </w:tc>
        <w:tc>
          <w:tcPr>
            <w:tcW w:w="0" w:type="auto"/>
            <w:vAlign w:val="center"/>
            <w:hideMark/>
          </w:tcPr>
          <w:p w14:paraId="3520CCD3" w14:textId="77777777" w:rsidR="006142D6" w:rsidRPr="00A05575" w:rsidRDefault="006142D6" w:rsidP="004357DD">
            <w:pPr>
              <w:contextualSpacing/>
            </w:pPr>
            <w:r w:rsidRPr="00A05575">
              <w:t>0.51</w:t>
            </w:r>
          </w:p>
        </w:tc>
        <w:tc>
          <w:tcPr>
            <w:tcW w:w="0" w:type="auto"/>
            <w:tcBorders>
              <w:right w:val="single" w:sz="4" w:space="0" w:color="auto"/>
            </w:tcBorders>
            <w:vAlign w:val="center"/>
            <w:hideMark/>
          </w:tcPr>
          <w:p w14:paraId="465E9577" w14:textId="77777777" w:rsidR="006142D6" w:rsidRPr="00A05575" w:rsidRDefault="006142D6" w:rsidP="004357DD">
            <w:pPr>
              <w:contextualSpacing/>
              <w:jc w:val="center"/>
            </w:pPr>
            <w:r w:rsidRPr="00A05575">
              <w:t>High</w:t>
            </w:r>
          </w:p>
        </w:tc>
      </w:tr>
      <w:tr w:rsidR="006142D6" w:rsidRPr="00A05575" w14:paraId="3139AA8F" w14:textId="77777777" w:rsidTr="004357DD">
        <w:trPr>
          <w:tblCellSpacing w:w="15" w:type="dxa"/>
        </w:trPr>
        <w:tc>
          <w:tcPr>
            <w:tcW w:w="0" w:type="auto"/>
            <w:tcBorders>
              <w:left w:val="single" w:sz="4" w:space="0" w:color="auto"/>
            </w:tcBorders>
            <w:vAlign w:val="center"/>
            <w:hideMark/>
          </w:tcPr>
          <w:p w14:paraId="434D8A62" w14:textId="77777777" w:rsidR="006142D6" w:rsidRPr="00A05575" w:rsidRDefault="006142D6" w:rsidP="004357DD">
            <w:pPr>
              <w:contextualSpacing/>
            </w:pPr>
            <w:r w:rsidRPr="00A05575">
              <w:t>16. Access to updated hospital policies and changes is controlled by</w:t>
            </w:r>
          </w:p>
        </w:tc>
        <w:tc>
          <w:tcPr>
            <w:tcW w:w="0" w:type="auto"/>
            <w:vAlign w:val="center"/>
            <w:hideMark/>
          </w:tcPr>
          <w:p w14:paraId="10C2A4B3" w14:textId="77777777" w:rsidR="006142D6" w:rsidRPr="00A05575" w:rsidRDefault="006142D6" w:rsidP="004357DD">
            <w:pPr>
              <w:contextualSpacing/>
            </w:pPr>
            <w:r w:rsidRPr="00A05575">
              <w:t>3.75</w:t>
            </w:r>
          </w:p>
        </w:tc>
        <w:tc>
          <w:tcPr>
            <w:tcW w:w="0" w:type="auto"/>
            <w:vAlign w:val="center"/>
            <w:hideMark/>
          </w:tcPr>
          <w:p w14:paraId="16352B5D" w14:textId="77777777" w:rsidR="006142D6" w:rsidRPr="00A05575" w:rsidRDefault="006142D6" w:rsidP="004357DD">
            <w:pPr>
              <w:contextualSpacing/>
            </w:pPr>
            <w:r w:rsidRPr="00A05575">
              <w:t>0.54</w:t>
            </w:r>
          </w:p>
        </w:tc>
        <w:tc>
          <w:tcPr>
            <w:tcW w:w="0" w:type="auto"/>
            <w:tcBorders>
              <w:right w:val="single" w:sz="4" w:space="0" w:color="auto"/>
            </w:tcBorders>
            <w:vAlign w:val="center"/>
            <w:hideMark/>
          </w:tcPr>
          <w:p w14:paraId="10CD5B71" w14:textId="77777777" w:rsidR="006142D6" w:rsidRPr="00A05575" w:rsidRDefault="006142D6" w:rsidP="004357DD">
            <w:pPr>
              <w:contextualSpacing/>
              <w:jc w:val="center"/>
            </w:pPr>
            <w:r w:rsidRPr="00A05575">
              <w:t>High</w:t>
            </w:r>
          </w:p>
        </w:tc>
      </w:tr>
      <w:tr w:rsidR="006142D6" w:rsidRPr="00A05575" w14:paraId="71C024AF" w14:textId="77777777" w:rsidTr="004357DD">
        <w:trPr>
          <w:tblCellSpacing w:w="15" w:type="dxa"/>
        </w:trPr>
        <w:tc>
          <w:tcPr>
            <w:tcW w:w="0" w:type="auto"/>
            <w:tcBorders>
              <w:top w:val="single" w:sz="4" w:space="0" w:color="auto"/>
              <w:left w:val="single" w:sz="4" w:space="0" w:color="auto"/>
              <w:bottom w:val="single" w:sz="4" w:space="0" w:color="auto"/>
            </w:tcBorders>
            <w:vAlign w:val="center"/>
            <w:hideMark/>
          </w:tcPr>
          <w:p w14:paraId="0C5105BF" w14:textId="77777777" w:rsidR="006142D6" w:rsidRPr="00A05575" w:rsidRDefault="006142D6" w:rsidP="004357DD">
            <w:pPr>
              <w:ind w:left="3600"/>
              <w:contextualSpacing/>
            </w:pPr>
            <w:r w:rsidRPr="00A05575">
              <w:t>Factor mean</w:t>
            </w:r>
          </w:p>
        </w:tc>
        <w:tc>
          <w:tcPr>
            <w:tcW w:w="0" w:type="auto"/>
            <w:tcBorders>
              <w:top w:val="single" w:sz="4" w:space="0" w:color="auto"/>
              <w:bottom w:val="single" w:sz="4" w:space="0" w:color="auto"/>
            </w:tcBorders>
            <w:vAlign w:val="center"/>
            <w:hideMark/>
          </w:tcPr>
          <w:p w14:paraId="1B56230A" w14:textId="77777777" w:rsidR="006142D6" w:rsidRPr="00A05575" w:rsidRDefault="006142D6" w:rsidP="004357DD">
            <w:pPr>
              <w:contextualSpacing/>
            </w:pPr>
            <w:r w:rsidRPr="00A05575">
              <w:t>3.75</w:t>
            </w:r>
          </w:p>
        </w:tc>
        <w:tc>
          <w:tcPr>
            <w:tcW w:w="0" w:type="auto"/>
            <w:tcBorders>
              <w:top w:val="single" w:sz="4" w:space="0" w:color="auto"/>
              <w:bottom w:val="single" w:sz="4" w:space="0" w:color="auto"/>
            </w:tcBorders>
            <w:vAlign w:val="center"/>
            <w:hideMark/>
          </w:tcPr>
          <w:p w14:paraId="528B0861" w14:textId="77777777" w:rsidR="006142D6" w:rsidRPr="00A05575" w:rsidRDefault="006142D6" w:rsidP="004357DD">
            <w:pPr>
              <w:contextualSpacing/>
            </w:pPr>
            <w:r w:rsidRPr="00A05575">
              <w:t>0.52</w:t>
            </w:r>
          </w:p>
        </w:tc>
        <w:tc>
          <w:tcPr>
            <w:tcW w:w="0" w:type="auto"/>
            <w:tcBorders>
              <w:top w:val="single" w:sz="4" w:space="0" w:color="auto"/>
              <w:bottom w:val="single" w:sz="4" w:space="0" w:color="auto"/>
              <w:right w:val="single" w:sz="4" w:space="0" w:color="auto"/>
            </w:tcBorders>
            <w:vAlign w:val="center"/>
            <w:hideMark/>
          </w:tcPr>
          <w:p w14:paraId="3ACD5199" w14:textId="77777777" w:rsidR="006142D6" w:rsidRPr="00A05575" w:rsidRDefault="006142D6" w:rsidP="004357DD">
            <w:pPr>
              <w:contextualSpacing/>
              <w:jc w:val="center"/>
            </w:pPr>
            <w:r w:rsidRPr="00A05575">
              <w:t>High</w:t>
            </w:r>
            <w:r>
              <w:t xml:space="preserve"> Professional Nursing Governance</w:t>
            </w:r>
          </w:p>
        </w:tc>
      </w:tr>
      <w:tr w:rsidR="006142D6" w:rsidRPr="00A05575" w14:paraId="6A975486" w14:textId="77777777" w:rsidTr="004357DD">
        <w:trPr>
          <w:tblCellSpacing w:w="15" w:type="dxa"/>
        </w:trPr>
        <w:tc>
          <w:tcPr>
            <w:tcW w:w="0" w:type="auto"/>
            <w:tcBorders>
              <w:left w:val="single" w:sz="4" w:space="0" w:color="auto"/>
            </w:tcBorders>
            <w:vAlign w:val="center"/>
            <w:hideMark/>
          </w:tcPr>
          <w:p w14:paraId="734C4010" w14:textId="77777777" w:rsidR="006142D6" w:rsidRPr="00A05575" w:rsidRDefault="006142D6" w:rsidP="004357DD">
            <w:pPr>
              <w:contextualSpacing/>
            </w:pPr>
            <w:r w:rsidRPr="00A05575">
              <w:t>Goal Setting and Conflict Resolution</w:t>
            </w:r>
          </w:p>
        </w:tc>
        <w:tc>
          <w:tcPr>
            <w:tcW w:w="0" w:type="auto"/>
            <w:vAlign w:val="center"/>
            <w:hideMark/>
          </w:tcPr>
          <w:p w14:paraId="4F4294A1" w14:textId="77777777" w:rsidR="006142D6" w:rsidRPr="00A05575" w:rsidRDefault="006142D6" w:rsidP="004357DD">
            <w:pPr>
              <w:contextualSpacing/>
            </w:pPr>
          </w:p>
        </w:tc>
        <w:tc>
          <w:tcPr>
            <w:tcW w:w="0" w:type="auto"/>
            <w:vAlign w:val="center"/>
            <w:hideMark/>
          </w:tcPr>
          <w:p w14:paraId="484CD734" w14:textId="77777777" w:rsidR="006142D6" w:rsidRPr="00A05575" w:rsidRDefault="006142D6" w:rsidP="004357DD">
            <w:pPr>
              <w:contextualSpacing/>
            </w:pPr>
          </w:p>
        </w:tc>
        <w:tc>
          <w:tcPr>
            <w:tcW w:w="0" w:type="auto"/>
            <w:tcBorders>
              <w:right w:val="single" w:sz="4" w:space="0" w:color="auto"/>
            </w:tcBorders>
            <w:vAlign w:val="center"/>
            <w:hideMark/>
          </w:tcPr>
          <w:p w14:paraId="46E8C340" w14:textId="77777777" w:rsidR="006142D6" w:rsidRPr="00A05575" w:rsidRDefault="006142D6" w:rsidP="004357DD">
            <w:pPr>
              <w:contextualSpacing/>
              <w:jc w:val="center"/>
            </w:pPr>
          </w:p>
        </w:tc>
      </w:tr>
      <w:tr w:rsidR="006142D6" w:rsidRPr="00A05575" w14:paraId="6D51B881" w14:textId="77777777" w:rsidTr="004357DD">
        <w:trPr>
          <w:tblCellSpacing w:w="15" w:type="dxa"/>
        </w:trPr>
        <w:tc>
          <w:tcPr>
            <w:tcW w:w="0" w:type="auto"/>
            <w:tcBorders>
              <w:top w:val="single" w:sz="4" w:space="0" w:color="auto"/>
              <w:left w:val="single" w:sz="4" w:space="0" w:color="auto"/>
            </w:tcBorders>
            <w:vAlign w:val="center"/>
            <w:hideMark/>
          </w:tcPr>
          <w:p w14:paraId="4A92968F" w14:textId="77777777" w:rsidR="006142D6" w:rsidRPr="00A05575" w:rsidRDefault="006142D6" w:rsidP="004357DD">
            <w:pPr>
              <w:contextualSpacing/>
            </w:pPr>
            <w:r w:rsidRPr="00A05575">
              <w:t>17. Setting of unit goals and priorities is decided by</w:t>
            </w:r>
          </w:p>
        </w:tc>
        <w:tc>
          <w:tcPr>
            <w:tcW w:w="0" w:type="auto"/>
            <w:tcBorders>
              <w:top w:val="single" w:sz="4" w:space="0" w:color="auto"/>
            </w:tcBorders>
            <w:vAlign w:val="center"/>
            <w:hideMark/>
          </w:tcPr>
          <w:p w14:paraId="74A6CBC8" w14:textId="77777777" w:rsidR="006142D6" w:rsidRPr="00A05575" w:rsidRDefault="006142D6" w:rsidP="004357DD">
            <w:pPr>
              <w:contextualSpacing/>
            </w:pPr>
            <w:r w:rsidRPr="00A05575">
              <w:t>3.72</w:t>
            </w:r>
          </w:p>
        </w:tc>
        <w:tc>
          <w:tcPr>
            <w:tcW w:w="0" w:type="auto"/>
            <w:tcBorders>
              <w:top w:val="single" w:sz="4" w:space="0" w:color="auto"/>
            </w:tcBorders>
            <w:vAlign w:val="center"/>
            <w:hideMark/>
          </w:tcPr>
          <w:p w14:paraId="3DE49DB6" w14:textId="77777777" w:rsidR="006142D6" w:rsidRPr="00A05575" w:rsidRDefault="006142D6" w:rsidP="004357DD">
            <w:pPr>
              <w:contextualSpacing/>
            </w:pPr>
            <w:r w:rsidRPr="00A05575">
              <w:t>0.54</w:t>
            </w:r>
          </w:p>
        </w:tc>
        <w:tc>
          <w:tcPr>
            <w:tcW w:w="0" w:type="auto"/>
            <w:tcBorders>
              <w:top w:val="single" w:sz="4" w:space="0" w:color="auto"/>
              <w:right w:val="single" w:sz="4" w:space="0" w:color="auto"/>
            </w:tcBorders>
            <w:vAlign w:val="center"/>
            <w:hideMark/>
          </w:tcPr>
          <w:p w14:paraId="068311E2" w14:textId="77777777" w:rsidR="006142D6" w:rsidRPr="00A05575" w:rsidRDefault="006142D6" w:rsidP="004357DD">
            <w:pPr>
              <w:contextualSpacing/>
              <w:jc w:val="center"/>
            </w:pPr>
            <w:r w:rsidRPr="00A05575">
              <w:t>High</w:t>
            </w:r>
          </w:p>
        </w:tc>
      </w:tr>
      <w:tr w:rsidR="006142D6" w:rsidRPr="00A05575" w14:paraId="3FCDA2B1" w14:textId="77777777" w:rsidTr="004357DD">
        <w:trPr>
          <w:tblCellSpacing w:w="15" w:type="dxa"/>
        </w:trPr>
        <w:tc>
          <w:tcPr>
            <w:tcW w:w="0" w:type="auto"/>
            <w:tcBorders>
              <w:left w:val="single" w:sz="4" w:space="0" w:color="auto"/>
            </w:tcBorders>
            <w:vAlign w:val="center"/>
            <w:hideMark/>
          </w:tcPr>
          <w:p w14:paraId="73202FE9" w14:textId="77777777" w:rsidR="006142D6" w:rsidRPr="00A05575" w:rsidRDefault="006142D6" w:rsidP="004357DD">
            <w:pPr>
              <w:contextualSpacing/>
            </w:pPr>
            <w:r w:rsidRPr="00A05575">
              <w:t>18. Resolution of work-related conflicts affecting patient care is handled by</w:t>
            </w:r>
          </w:p>
        </w:tc>
        <w:tc>
          <w:tcPr>
            <w:tcW w:w="0" w:type="auto"/>
            <w:vAlign w:val="center"/>
            <w:hideMark/>
          </w:tcPr>
          <w:p w14:paraId="34DAF202" w14:textId="77777777" w:rsidR="006142D6" w:rsidRPr="00A05575" w:rsidRDefault="006142D6" w:rsidP="004357DD">
            <w:pPr>
              <w:contextualSpacing/>
            </w:pPr>
            <w:r w:rsidRPr="00A05575">
              <w:t>3.68</w:t>
            </w:r>
          </w:p>
        </w:tc>
        <w:tc>
          <w:tcPr>
            <w:tcW w:w="0" w:type="auto"/>
            <w:vAlign w:val="center"/>
            <w:hideMark/>
          </w:tcPr>
          <w:p w14:paraId="4E831403" w14:textId="77777777" w:rsidR="006142D6" w:rsidRPr="00A05575" w:rsidRDefault="006142D6" w:rsidP="004357DD">
            <w:pPr>
              <w:contextualSpacing/>
            </w:pPr>
            <w:r w:rsidRPr="00A05575">
              <w:t>0.57</w:t>
            </w:r>
          </w:p>
        </w:tc>
        <w:tc>
          <w:tcPr>
            <w:tcW w:w="0" w:type="auto"/>
            <w:tcBorders>
              <w:right w:val="single" w:sz="4" w:space="0" w:color="auto"/>
            </w:tcBorders>
            <w:vAlign w:val="center"/>
            <w:hideMark/>
          </w:tcPr>
          <w:p w14:paraId="15A39667" w14:textId="77777777" w:rsidR="006142D6" w:rsidRPr="00A05575" w:rsidRDefault="006142D6" w:rsidP="004357DD">
            <w:pPr>
              <w:contextualSpacing/>
              <w:jc w:val="center"/>
            </w:pPr>
            <w:r w:rsidRPr="00A05575">
              <w:t>High</w:t>
            </w:r>
          </w:p>
        </w:tc>
      </w:tr>
      <w:tr w:rsidR="006142D6" w:rsidRPr="00A05575" w14:paraId="3B1E5AC4" w14:textId="77777777" w:rsidTr="004357DD">
        <w:trPr>
          <w:tblCellSpacing w:w="15" w:type="dxa"/>
        </w:trPr>
        <w:tc>
          <w:tcPr>
            <w:tcW w:w="0" w:type="auto"/>
            <w:tcBorders>
              <w:left w:val="single" w:sz="4" w:space="0" w:color="auto"/>
            </w:tcBorders>
            <w:vAlign w:val="center"/>
            <w:hideMark/>
          </w:tcPr>
          <w:p w14:paraId="4EE73FC2" w14:textId="77777777" w:rsidR="006142D6" w:rsidRPr="00A05575" w:rsidRDefault="006142D6" w:rsidP="004357DD">
            <w:pPr>
              <w:contextualSpacing/>
            </w:pPr>
            <w:r w:rsidRPr="00A05575">
              <w:t>19. Problem-solving for unit-level issues is done by</w:t>
            </w:r>
          </w:p>
        </w:tc>
        <w:tc>
          <w:tcPr>
            <w:tcW w:w="0" w:type="auto"/>
            <w:vAlign w:val="center"/>
            <w:hideMark/>
          </w:tcPr>
          <w:p w14:paraId="1885DF0E" w14:textId="77777777" w:rsidR="006142D6" w:rsidRPr="00A05575" w:rsidRDefault="006142D6" w:rsidP="004357DD">
            <w:pPr>
              <w:contextualSpacing/>
            </w:pPr>
            <w:r w:rsidRPr="00A05575">
              <w:t>3.69</w:t>
            </w:r>
          </w:p>
        </w:tc>
        <w:tc>
          <w:tcPr>
            <w:tcW w:w="0" w:type="auto"/>
            <w:vAlign w:val="center"/>
            <w:hideMark/>
          </w:tcPr>
          <w:p w14:paraId="62CACCF0" w14:textId="77777777" w:rsidR="006142D6" w:rsidRPr="00A05575" w:rsidRDefault="006142D6" w:rsidP="004357DD">
            <w:pPr>
              <w:contextualSpacing/>
            </w:pPr>
            <w:r w:rsidRPr="00A05575">
              <w:t>0.53</w:t>
            </w:r>
          </w:p>
        </w:tc>
        <w:tc>
          <w:tcPr>
            <w:tcW w:w="0" w:type="auto"/>
            <w:tcBorders>
              <w:right w:val="single" w:sz="4" w:space="0" w:color="auto"/>
            </w:tcBorders>
            <w:vAlign w:val="center"/>
            <w:hideMark/>
          </w:tcPr>
          <w:p w14:paraId="1924FD83" w14:textId="77777777" w:rsidR="006142D6" w:rsidRPr="00A05575" w:rsidRDefault="006142D6" w:rsidP="004357DD">
            <w:pPr>
              <w:contextualSpacing/>
              <w:jc w:val="center"/>
            </w:pPr>
            <w:r w:rsidRPr="00A05575">
              <w:t>High</w:t>
            </w:r>
          </w:p>
        </w:tc>
      </w:tr>
      <w:tr w:rsidR="006142D6" w:rsidRPr="00A05575" w14:paraId="1F7BFFEA" w14:textId="77777777" w:rsidTr="004357DD">
        <w:trPr>
          <w:tblCellSpacing w:w="15" w:type="dxa"/>
        </w:trPr>
        <w:tc>
          <w:tcPr>
            <w:tcW w:w="0" w:type="auto"/>
            <w:tcBorders>
              <w:left w:val="single" w:sz="4" w:space="0" w:color="auto"/>
              <w:bottom w:val="single" w:sz="4" w:space="0" w:color="auto"/>
            </w:tcBorders>
            <w:vAlign w:val="center"/>
            <w:hideMark/>
          </w:tcPr>
          <w:p w14:paraId="168CD252" w14:textId="77777777" w:rsidR="006142D6" w:rsidRPr="00A05575" w:rsidRDefault="006142D6" w:rsidP="004357DD">
            <w:pPr>
              <w:contextualSpacing/>
            </w:pPr>
            <w:r w:rsidRPr="00A05575">
              <w:t>20. Addressing practice-related concerns raised by nurses is determined by</w:t>
            </w:r>
          </w:p>
        </w:tc>
        <w:tc>
          <w:tcPr>
            <w:tcW w:w="0" w:type="auto"/>
            <w:tcBorders>
              <w:bottom w:val="single" w:sz="4" w:space="0" w:color="auto"/>
            </w:tcBorders>
            <w:vAlign w:val="center"/>
            <w:hideMark/>
          </w:tcPr>
          <w:p w14:paraId="336D4159" w14:textId="77777777" w:rsidR="006142D6" w:rsidRPr="00A05575" w:rsidRDefault="006142D6" w:rsidP="004357DD">
            <w:pPr>
              <w:contextualSpacing/>
            </w:pPr>
            <w:r w:rsidRPr="00A05575">
              <w:t>3.71</w:t>
            </w:r>
          </w:p>
        </w:tc>
        <w:tc>
          <w:tcPr>
            <w:tcW w:w="0" w:type="auto"/>
            <w:tcBorders>
              <w:bottom w:val="single" w:sz="4" w:space="0" w:color="auto"/>
            </w:tcBorders>
            <w:vAlign w:val="center"/>
            <w:hideMark/>
          </w:tcPr>
          <w:p w14:paraId="0170B799" w14:textId="77777777" w:rsidR="006142D6" w:rsidRPr="00A05575" w:rsidRDefault="006142D6" w:rsidP="004357DD">
            <w:pPr>
              <w:contextualSpacing/>
            </w:pPr>
            <w:r w:rsidRPr="00A05575">
              <w:t>0.56</w:t>
            </w:r>
          </w:p>
        </w:tc>
        <w:tc>
          <w:tcPr>
            <w:tcW w:w="0" w:type="auto"/>
            <w:tcBorders>
              <w:bottom w:val="single" w:sz="4" w:space="0" w:color="auto"/>
              <w:right w:val="single" w:sz="4" w:space="0" w:color="auto"/>
            </w:tcBorders>
            <w:vAlign w:val="center"/>
            <w:hideMark/>
          </w:tcPr>
          <w:p w14:paraId="5C4007E7" w14:textId="77777777" w:rsidR="006142D6" w:rsidRPr="00A05575" w:rsidRDefault="006142D6" w:rsidP="004357DD">
            <w:pPr>
              <w:contextualSpacing/>
              <w:jc w:val="center"/>
            </w:pPr>
            <w:r w:rsidRPr="00A05575">
              <w:t>High</w:t>
            </w:r>
          </w:p>
        </w:tc>
      </w:tr>
      <w:tr w:rsidR="006142D6" w:rsidRPr="00A05575" w14:paraId="6DFFC39E" w14:textId="77777777" w:rsidTr="004357DD">
        <w:trPr>
          <w:tblCellSpacing w:w="15" w:type="dxa"/>
        </w:trPr>
        <w:tc>
          <w:tcPr>
            <w:tcW w:w="0" w:type="auto"/>
            <w:tcBorders>
              <w:left w:val="single" w:sz="4" w:space="0" w:color="auto"/>
            </w:tcBorders>
            <w:vAlign w:val="center"/>
            <w:hideMark/>
          </w:tcPr>
          <w:p w14:paraId="73156E86" w14:textId="77777777" w:rsidR="006142D6" w:rsidRPr="00A05575" w:rsidRDefault="006142D6" w:rsidP="004357DD">
            <w:pPr>
              <w:ind w:left="3600"/>
              <w:contextualSpacing/>
            </w:pPr>
            <w:r w:rsidRPr="00A05575">
              <w:t>Factor mean</w:t>
            </w:r>
          </w:p>
        </w:tc>
        <w:tc>
          <w:tcPr>
            <w:tcW w:w="0" w:type="auto"/>
            <w:vAlign w:val="center"/>
            <w:hideMark/>
          </w:tcPr>
          <w:p w14:paraId="183E0591" w14:textId="77777777" w:rsidR="006142D6" w:rsidRPr="00A05575" w:rsidRDefault="006142D6" w:rsidP="004357DD">
            <w:pPr>
              <w:contextualSpacing/>
            </w:pPr>
            <w:r w:rsidRPr="00A05575">
              <w:t>3.70</w:t>
            </w:r>
          </w:p>
        </w:tc>
        <w:tc>
          <w:tcPr>
            <w:tcW w:w="0" w:type="auto"/>
            <w:vAlign w:val="center"/>
            <w:hideMark/>
          </w:tcPr>
          <w:p w14:paraId="1E683AF5" w14:textId="77777777" w:rsidR="006142D6" w:rsidRPr="00A05575" w:rsidRDefault="006142D6" w:rsidP="004357DD">
            <w:pPr>
              <w:contextualSpacing/>
            </w:pPr>
            <w:r w:rsidRPr="00A05575">
              <w:t>0.55</w:t>
            </w:r>
          </w:p>
        </w:tc>
        <w:tc>
          <w:tcPr>
            <w:tcW w:w="0" w:type="auto"/>
            <w:tcBorders>
              <w:right w:val="single" w:sz="4" w:space="0" w:color="auto"/>
            </w:tcBorders>
            <w:vAlign w:val="center"/>
            <w:hideMark/>
          </w:tcPr>
          <w:p w14:paraId="1FAA9416" w14:textId="77777777" w:rsidR="006142D6" w:rsidRPr="00A05575" w:rsidRDefault="006142D6" w:rsidP="004357DD">
            <w:pPr>
              <w:contextualSpacing/>
              <w:jc w:val="center"/>
            </w:pPr>
            <w:r w:rsidRPr="00A05575">
              <w:t>High</w:t>
            </w:r>
            <w:r>
              <w:t xml:space="preserve"> Professional Nursing Governance</w:t>
            </w:r>
          </w:p>
        </w:tc>
      </w:tr>
      <w:tr w:rsidR="006142D6" w:rsidRPr="00A05575" w14:paraId="6B0C90E9" w14:textId="77777777" w:rsidTr="004357DD">
        <w:trPr>
          <w:tblCellSpacing w:w="15" w:type="dxa"/>
        </w:trPr>
        <w:tc>
          <w:tcPr>
            <w:tcW w:w="0" w:type="auto"/>
            <w:tcBorders>
              <w:top w:val="single" w:sz="4" w:space="0" w:color="auto"/>
              <w:left w:val="single" w:sz="4" w:space="0" w:color="auto"/>
              <w:bottom w:val="single" w:sz="4" w:space="0" w:color="auto"/>
            </w:tcBorders>
            <w:vAlign w:val="center"/>
            <w:hideMark/>
          </w:tcPr>
          <w:p w14:paraId="08006403" w14:textId="77777777" w:rsidR="006142D6" w:rsidRPr="00A05575" w:rsidRDefault="006142D6" w:rsidP="004357DD">
            <w:pPr>
              <w:contextualSpacing/>
            </w:pPr>
            <w:r w:rsidRPr="00A05575">
              <w:t>Authority, Accountability, and Responsibility</w:t>
            </w:r>
          </w:p>
        </w:tc>
        <w:tc>
          <w:tcPr>
            <w:tcW w:w="0" w:type="auto"/>
            <w:tcBorders>
              <w:top w:val="single" w:sz="4" w:space="0" w:color="auto"/>
              <w:bottom w:val="single" w:sz="4" w:space="0" w:color="auto"/>
            </w:tcBorders>
            <w:vAlign w:val="center"/>
            <w:hideMark/>
          </w:tcPr>
          <w:p w14:paraId="120971E1" w14:textId="77777777" w:rsidR="006142D6" w:rsidRPr="00A05575" w:rsidRDefault="006142D6" w:rsidP="004357DD">
            <w:pPr>
              <w:contextualSpacing/>
            </w:pPr>
          </w:p>
        </w:tc>
        <w:tc>
          <w:tcPr>
            <w:tcW w:w="0" w:type="auto"/>
            <w:tcBorders>
              <w:top w:val="single" w:sz="4" w:space="0" w:color="auto"/>
              <w:bottom w:val="single" w:sz="4" w:space="0" w:color="auto"/>
            </w:tcBorders>
            <w:vAlign w:val="center"/>
            <w:hideMark/>
          </w:tcPr>
          <w:p w14:paraId="0F626D5A" w14:textId="77777777" w:rsidR="006142D6" w:rsidRPr="00A05575" w:rsidRDefault="006142D6" w:rsidP="004357DD">
            <w:pPr>
              <w:contextualSpacing/>
            </w:pPr>
          </w:p>
        </w:tc>
        <w:tc>
          <w:tcPr>
            <w:tcW w:w="0" w:type="auto"/>
            <w:tcBorders>
              <w:top w:val="single" w:sz="4" w:space="0" w:color="auto"/>
              <w:bottom w:val="single" w:sz="4" w:space="0" w:color="auto"/>
              <w:right w:val="single" w:sz="4" w:space="0" w:color="auto"/>
            </w:tcBorders>
            <w:vAlign w:val="center"/>
            <w:hideMark/>
          </w:tcPr>
          <w:p w14:paraId="4E09DA67" w14:textId="77777777" w:rsidR="006142D6" w:rsidRPr="00A05575" w:rsidRDefault="006142D6" w:rsidP="004357DD">
            <w:pPr>
              <w:contextualSpacing/>
              <w:jc w:val="center"/>
            </w:pPr>
          </w:p>
        </w:tc>
      </w:tr>
      <w:tr w:rsidR="006142D6" w:rsidRPr="00A05575" w14:paraId="6A086145" w14:textId="77777777" w:rsidTr="004357DD">
        <w:trPr>
          <w:tblCellSpacing w:w="15" w:type="dxa"/>
        </w:trPr>
        <w:tc>
          <w:tcPr>
            <w:tcW w:w="0" w:type="auto"/>
            <w:tcBorders>
              <w:left w:val="single" w:sz="4" w:space="0" w:color="auto"/>
            </w:tcBorders>
            <w:vAlign w:val="center"/>
            <w:hideMark/>
          </w:tcPr>
          <w:p w14:paraId="5C201F46" w14:textId="77777777" w:rsidR="006142D6" w:rsidRPr="00A05575" w:rsidRDefault="006142D6" w:rsidP="004357DD">
            <w:pPr>
              <w:contextualSpacing/>
            </w:pPr>
            <w:r w:rsidRPr="00A05575">
              <w:t>21. Authority to make independent nursing decisions is held by</w:t>
            </w:r>
          </w:p>
        </w:tc>
        <w:tc>
          <w:tcPr>
            <w:tcW w:w="0" w:type="auto"/>
            <w:vAlign w:val="center"/>
            <w:hideMark/>
          </w:tcPr>
          <w:p w14:paraId="575C982B" w14:textId="77777777" w:rsidR="006142D6" w:rsidRPr="00A05575" w:rsidRDefault="006142D6" w:rsidP="004357DD">
            <w:pPr>
              <w:contextualSpacing/>
            </w:pPr>
            <w:r w:rsidRPr="00A05575">
              <w:t>3.75</w:t>
            </w:r>
          </w:p>
        </w:tc>
        <w:tc>
          <w:tcPr>
            <w:tcW w:w="0" w:type="auto"/>
            <w:vAlign w:val="center"/>
            <w:hideMark/>
          </w:tcPr>
          <w:p w14:paraId="16469E5D" w14:textId="77777777" w:rsidR="006142D6" w:rsidRPr="00A05575" w:rsidRDefault="006142D6" w:rsidP="004357DD">
            <w:pPr>
              <w:contextualSpacing/>
            </w:pPr>
            <w:r w:rsidRPr="00A05575">
              <w:t>0.49</w:t>
            </w:r>
          </w:p>
        </w:tc>
        <w:tc>
          <w:tcPr>
            <w:tcW w:w="0" w:type="auto"/>
            <w:tcBorders>
              <w:right w:val="single" w:sz="4" w:space="0" w:color="auto"/>
            </w:tcBorders>
            <w:vAlign w:val="center"/>
            <w:hideMark/>
          </w:tcPr>
          <w:p w14:paraId="2E36091D" w14:textId="77777777" w:rsidR="006142D6" w:rsidRPr="00A05575" w:rsidRDefault="006142D6" w:rsidP="004357DD">
            <w:pPr>
              <w:contextualSpacing/>
              <w:jc w:val="center"/>
            </w:pPr>
            <w:r w:rsidRPr="00A05575">
              <w:t>High</w:t>
            </w:r>
          </w:p>
        </w:tc>
      </w:tr>
      <w:tr w:rsidR="006142D6" w:rsidRPr="00A05575" w14:paraId="5445DF7B" w14:textId="77777777" w:rsidTr="004357DD">
        <w:trPr>
          <w:tblCellSpacing w:w="15" w:type="dxa"/>
        </w:trPr>
        <w:tc>
          <w:tcPr>
            <w:tcW w:w="0" w:type="auto"/>
            <w:tcBorders>
              <w:left w:val="single" w:sz="4" w:space="0" w:color="auto"/>
            </w:tcBorders>
            <w:vAlign w:val="center"/>
            <w:hideMark/>
          </w:tcPr>
          <w:p w14:paraId="5E8875B2" w14:textId="77777777" w:rsidR="006142D6" w:rsidRPr="00A05575" w:rsidRDefault="006142D6" w:rsidP="004357DD">
            <w:pPr>
              <w:contextualSpacing/>
            </w:pPr>
            <w:r w:rsidRPr="00A05575">
              <w:t>22. Accountability for nursing practice outcomes is shared by</w:t>
            </w:r>
          </w:p>
        </w:tc>
        <w:tc>
          <w:tcPr>
            <w:tcW w:w="0" w:type="auto"/>
            <w:vAlign w:val="center"/>
            <w:hideMark/>
          </w:tcPr>
          <w:p w14:paraId="34182181" w14:textId="77777777" w:rsidR="006142D6" w:rsidRPr="00A05575" w:rsidRDefault="006142D6" w:rsidP="004357DD">
            <w:pPr>
              <w:contextualSpacing/>
            </w:pPr>
            <w:r w:rsidRPr="00A05575">
              <w:t>3.72</w:t>
            </w:r>
          </w:p>
        </w:tc>
        <w:tc>
          <w:tcPr>
            <w:tcW w:w="0" w:type="auto"/>
            <w:vAlign w:val="center"/>
            <w:hideMark/>
          </w:tcPr>
          <w:p w14:paraId="1CCA24A9" w14:textId="77777777" w:rsidR="006142D6" w:rsidRPr="00A05575" w:rsidRDefault="006142D6" w:rsidP="004357DD">
            <w:pPr>
              <w:contextualSpacing/>
            </w:pPr>
            <w:r w:rsidRPr="00A05575">
              <w:t>0.52</w:t>
            </w:r>
          </w:p>
        </w:tc>
        <w:tc>
          <w:tcPr>
            <w:tcW w:w="0" w:type="auto"/>
            <w:tcBorders>
              <w:right w:val="single" w:sz="4" w:space="0" w:color="auto"/>
            </w:tcBorders>
            <w:vAlign w:val="center"/>
            <w:hideMark/>
          </w:tcPr>
          <w:p w14:paraId="11ED3639" w14:textId="77777777" w:rsidR="006142D6" w:rsidRPr="00A05575" w:rsidRDefault="006142D6" w:rsidP="004357DD">
            <w:pPr>
              <w:contextualSpacing/>
              <w:jc w:val="center"/>
            </w:pPr>
            <w:r w:rsidRPr="00A05575">
              <w:t>High</w:t>
            </w:r>
          </w:p>
        </w:tc>
      </w:tr>
      <w:tr w:rsidR="006142D6" w:rsidRPr="00A05575" w14:paraId="3840D067" w14:textId="77777777" w:rsidTr="004357DD">
        <w:trPr>
          <w:tblCellSpacing w:w="15" w:type="dxa"/>
        </w:trPr>
        <w:tc>
          <w:tcPr>
            <w:tcW w:w="0" w:type="auto"/>
            <w:tcBorders>
              <w:left w:val="single" w:sz="4" w:space="0" w:color="auto"/>
            </w:tcBorders>
            <w:vAlign w:val="center"/>
            <w:hideMark/>
          </w:tcPr>
          <w:p w14:paraId="179B430F" w14:textId="77777777" w:rsidR="006142D6" w:rsidRPr="00A05575" w:rsidRDefault="006142D6" w:rsidP="004357DD">
            <w:pPr>
              <w:contextualSpacing/>
            </w:pPr>
            <w:r w:rsidRPr="00A05575">
              <w:t>23. Responsibility for implementing nursing decisions lies with</w:t>
            </w:r>
          </w:p>
        </w:tc>
        <w:tc>
          <w:tcPr>
            <w:tcW w:w="0" w:type="auto"/>
            <w:vAlign w:val="center"/>
            <w:hideMark/>
          </w:tcPr>
          <w:p w14:paraId="3A6853F7" w14:textId="77777777" w:rsidR="006142D6" w:rsidRPr="00A05575" w:rsidRDefault="006142D6" w:rsidP="004357DD">
            <w:pPr>
              <w:contextualSpacing/>
            </w:pPr>
            <w:r w:rsidRPr="00A05575">
              <w:t>3.73</w:t>
            </w:r>
          </w:p>
        </w:tc>
        <w:tc>
          <w:tcPr>
            <w:tcW w:w="0" w:type="auto"/>
            <w:vAlign w:val="center"/>
            <w:hideMark/>
          </w:tcPr>
          <w:p w14:paraId="4F6A0970" w14:textId="77777777" w:rsidR="006142D6" w:rsidRPr="00A05575" w:rsidRDefault="006142D6" w:rsidP="004357DD">
            <w:pPr>
              <w:contextualSpacing/>
            </w:pPr>
            <w:r w:rsidRPr="00A05575">
              <w:t>0.51</w:t>
            </w:r>
          </w:p>
        </w:tc>
        <w:tc>
          <w:tcPr>
            <w:tcW w:w="0" w:type="auto"/>
            <w:tcBorders>
              <w:right w:val="single" w:sz="4" w:space="0" w:color="auto"/>
            </w:tcBorders>
            <w:vAlign w:val="center"/>
            <w:hideMark/>
          </w:tcPr>
          <w:p w14:paraId="31F8FE4E" w14:textId="77777777" w:rsidR="006142D6" w:rsidRPr="00A05575" w:rsidRDefault="006142D6" w:rsidP="004357DD">
            <w:pPr>
              <w:contextualSpacing/>
              <w:jc w:val="center"/>
            </w:pPr>
            <w:r w:rsidRPr="00A05575">
              <w:t>High</w:t>
            </w:r>
          </w:p>
        </w:tc>
      </w:tr>
      <w:tr w:rsidR="006142D6" w:rsidRPr="00A05575" w14:paraId="4F068362" w14:textId="77777777" w:rsidTr="004357DD">
        <w:trPr>
          <w:tblCellSpacing w:w="15" w:type="dxa"/>
        </w:trPr>
        <w:tc>
          <w:tcPr>
            <w:tcW w:w="0" w:type="auto"/>
            <w:tcBorders>
              <w:left w:val="single" w:sz="4" w:space="0" w:color="auto"/>
            </w:tcBorders>
            <w:vAlign w:val="center"/>
            <w:hideMark/>
          </w:tcPr>
          <w:p w14:paraId="2987BFA2" w14:textId="77777777" w:rsidR="006142D6" w:rsidRPr="00A05575" w:rsidRDefault="006142D6" w:rsidP="004357DD">
            <w:pPr>
              <w:contextualSpacing/>
            </w:pPr>
            <w:r w:rsidRPr="00A05575">
              <w:t>24. Evaluation of nursing performance and outcomes is controlled by</w:t>
            </w:r>
          </w:p>
        </w:tc>
        <w:tc>
          <w:tcPr>
            <w:tcW w:w="0" w:type="auto"/>
            <w:vAlign w:val="center"/>
            <w:hideMark/>
          </w:tcPr>
          <w:p w14:paraId="57CF76E0" w14:textId="77777777" w:rsidR="006142D6" w:rsidRPr="00A05575" w:rsidRDefault="006142D6" w:rsidP="004357DD">
            <w:pPr>
              <w:contextualSpacing/>
            </w:pPr>
            <w:r w:rsidRPr="00A05575">
              <w:t>3.72</w:t>
            </w:r>
          </w:p>
        </w:tc>
        <w:tc>
          <w:tcPr>
            <w:tcW w:w="0" w:type="auto"/>
            <w:vAlign w:val="center"/>
            <w:hideMark/>
          </w:tcPr>
          <w:p w14:paraId="4D106516" w14:textId="77777777" w:rsidR="006142D6" w:rsidRPr="00A05575" w:rsidRDefault="006142D6" w:rsidP="004357DD">
            <w:pPr>
              <w:contextualSpacing/>
            </w:pPr>
            <w:r w:rsidRPr="00A05575">
              <w:t>0.50</w:t>
            </w:r>
          </w:p>
        </w:tc>
        <w:tc>
          <w:tcPr>
            <w:tcW w:w="0" w:type="auto"/>
            <w:tcBorders>
              <w:right w:val="single" w:sz="4" w:space="0" w:color="auto"/>
            </w:tcBorders>
            <w:vAlign w:val="center"/>
            <w:hideMark/>
          </w:tcPr>
          <w:p w14:paraId="0902E48C" w14:textId="77777777" w:rsidR="006142D6" w:rsidRPr="00A05575" w:rsidRDefault="006142D6" w:rsidP="004357DD">
            <w:pPr>
              <w:contextualSpacing/>
              <w:jc w:val="center"/>
            </w:pPr>
            <w:r w:rsidRPr="00A05575">
              <w:t>High</w:t>
            </w:r>
          </w:p>
        </w:tc>
      </w:tr>
      <w:tr w:rsidR="006142D6" w:rsidRPr="00A05575" w14:paraId="30256F50" w14:textId="77777777" w:rsidTr="004357DD">
        <w:trPr>
          <w:tblCellSpacing w:w="15" w:type="dxa"/>
        </w:trPr>
        <w:tc>
          <w:tcPr>
            <w:tcW w:w="0" w:type="auto"/>
            <w:tcBorders>
              <w:top w:val="single" w:sz="4" w:space="0" w:color="auto"/>
              <w:left w:val="single" w:sz="4" w:space="0" w:color="auto"/>
              <w:bottom w:val="single" w:sz="4" w:space="0" w:color="auto"/>
            </w:tcBorders>
            <w:vAlign w:val="center"/>
            <w:hideMark/>
          </w:tcPr>
          <w:p w14:paraId="47EB2D1A" w14:textId="77777777" w:rsidR="006142D6" w:rsidRPr="00A05575" w:rsidRDefault="006142D6" w:rsidP="004357DD">
            <w:pPr>
              <w:ind w:left="3600"/>
              <w:contextualSpacing/>
            </w:pPr>
            <w:r w:rsidRPr="00A05575">
              <w:t>Factor mean</w:t>
            </w:r>
          </w:p>
        </w:tc>
        <w:tc>
          <w:tcPr>
            <w:tcW w:w="0" w:type="auto"/>
            <w:tcBorders>
              <w:top w:val="single" w:sz="4" w:space="0" w:color="auto"/>
              <w:bottom w:val="single" w:sz="4" w:space="0" w:color="auto"/>
            </w:tcBorders>
            <w:vAlign w:val="center"/>
            <w:hideMark/>
          </w:tcPr>
          <w:p w14:paraId="242E2ADE" w14:textId="77777777" w:rsidR="006142D6" w:rsidRPr="00A05575" w:rsidRDefault="006142D6" w:rsidP="004357DD">
            <w:pPr>
              <w:contextualSpacing/>
            </w:pPr>
            <w:r w:rsidRPr="00A05575">
              <w:t>3.73</w:t>
            </w:r>
          </w:p>
        </w:tc>
        <w:tc>
          <w:tcPr>
            <w:tcW w:w="0" w:type="auto"/>
            <w:tcBorders>
              <w:top w:val="single" w:sz="4" w:space="0" w:color="auto"/>
              <w:bottom w:val="single" w:sz="4" w:space="0" w:color="auto"/>
            </w:tcBorders>
            <w:vAlign w:val="center"/>
            <w:hideMark/>
          </w:tcPr>
          <w:p w14:paraId="1A2F5A1F" w14:textId="77777777" w:rsidR="006142D6" w:rsidRPr="00A05575" w:rsidRDefault="006142D6" w:rsidP="004357DD">
            <w:pPr>
              <w:contextualSpacing/>
            </w:pPr>
            <w:r w:rsidRPr="00A05575">
              <w:t>0.50</w:t>
            </w:r>
          </w:p>
        </w:tc>
        <w:tc>
          <w:tcPr>
            <w:tcW w:w="0" w:type="auto"/>
            <w:tcBorders>
              <w:top w:val="single" w:sz="4" w:space="0" w:color="auto"/>
              <w:bottom w:val="single" w:sz="4" w:space="0" w:color="auto"/>
              <w:right w:val="single" w:sz="4" w:space="0" w:color="auto"/>
            </w:tcBorders>
            <w:vAlign w:val="center"/>
            <w:hideMark/>
          </w:tcPr>
          <w:p w14:paraId="25A11814" w14:textId="77777777" w:rsidR="006142D6" w:rsidRPr="00A05575" w:rsidRDefault="006142D6" w:rsidP="004357DD">
            <w:pPr>
              <w:contextualSpacing/>
              <w:jc w:val="center"/>
            </w:pPr>
            <w:r w:rsidRPr="00A05575">
              <w:t>High</w:t>
            </w:r>
          </w:p>
        </w:tc>
      </w:tr>
      <w:tr w:rsidR="006142D6" w:rsidRPr="00A05575" w14:paraId="75E54031" w14:textId="77777777" w:rsidTr="004357DD">
        <w:trPr>
          <w:tblCellSpacing w:w="15" w:type="dxa"/>
        </w:trPr>
        <w:tc>
          <w:tcPr>
            <w:tcW w:w="0" w:type="auto"/>
            <w:tcBorders>
              <w:left w:val="single" w:sz="4" w:space="0" w:color="auto"/>
              <w:bottom w:val="single" w:sz="4" w:space="0" w:color="auto"/>
            </w:tcBorders>
            <w:vAlign w:val="center"/>
            <w:hideMark/>
          </w:tcPr>
          <w:p w14:paraId="272C24CF" w14:textId="77777777" w:rsidR="006142D6" w:rsidRPr="00A05575" w:rsidRDefault="006142D6" w:rsidP="004357DD">
            <w:pPr>
              <w:ind w:left="3600"/>
              <w:contextualSpacing/>
            </w:pPr>
            <w:r w:rsidRPr="00A05575">
              <w:lastRenderedPageBreak/>
              <w:t>Grand mean</w:t>
            </w:r>
          </w:p>
        </w:tc>
        <w:tc>
          <w:tcPr>
            <w:tcW w:w="0" w:type="auto"/>
            <w:tcBorders>
              <w:bottom w:val="single" w:sz="4" w:space="0" w:color="auto"/>
            </w:tcBorders>
            <w:vAlign w:val="center"/>
            <w:hideMark/>
          </w:tcPr>
          <w:p w14:paraId="638CDD62" w14:textId="77777777" w:rsidR="006142D6" w:rsidRPr="00A05575" w:rsidRDefault="006142D6" w:rsidP="004357DD">
            <w:pPr>
              <w:contextualSpacing/>
            </w:pPr>
            <w:r w:rsidRPr="00A05575">
              <w:t>3.58</w:t>
            </w:r>
          </w:p>
        </w:tc>
        <w:tc>
          <w:tcPr>
            <w:tcW w:w="0" w:type="auto"/>
            <w:tcBorders>
              <w:bottom w:val="single" w:sz="4" w:space="0" w:color="auto"/>
            </w:tcBorders>
            <w:vAlign w:val="center"/>
            <w:hideMark/>
          </w:tcPr>
          <w:p w14:paraId="2E15DDAE" w14:textId="77777777" w:rsidR="006142D6" w:rsidRPr="00A05575" w:rsidRDefault="006142D6" w:rsidP="004357DD">
            <w:pPr>
              <w:contextualSpacing/>
            </w:pPr>
            <w:r w:rsidRPr="00A05575">
              <w:t>0.55</w:t>
            </w:r>
          </w:p>
        </w:tc>
        <w:tc>
          <w:tcPr>
            <w:tcW w:w="0" w:type="auto"/>
            <w:tcBorders>
              <w:bottom w:val="single" w:sz="4" w:space="0" w:color="auto"/>
              <w:right w:val="single" w:sz="4" w:space="0" w:color="auto"/>
            </w:tcBorders>
            <w:vAlign w:val="center"/>
            <w:hideMark/>
          </w:tcPr>
          <w:p w14:paraId="17E63754" w14:textId="77777777" w:rsidR="006142D6" w:rsidRPr="00A05575" w:rsidRDefault="006142D6" w:rsidP="004357DD">
            <w:pPr>
              <w:contextualSpacing/>
              <w:jc w:val="center"/>
            </w:pPr>
            <w:r w:rsidRPr="00A05575">
              <w:t>High</w:t>
            </w:r>
            <w:r>
              <w:t xml:space="preserve"> Professional Nursing Governance</w:t>
            </w:r>
          </w:p>
        </w:tc>
      </w:tr>
    </w:tbl>
    <w:p w14:paraId="5EB9D025" w14:textId="62FC35CD" w:rsidR="003D5471" w:rsidRDefault="003D5471" w:rsidP="003D5471">
      <w:pPr>
        <w:rPr>
          <w:i/>
          <w:sz w:val="24"/>
        </w:rPr>
      </w:pPr>
      <w:r>
        <w:rPr>
          <w:sz w:val="20"/>
        </w:rPr>
        <w:t xml:space="preserve">Note: </w:t>
      </w:r>
      <w:r>
        <w:rPr>
          <w:i/>
          <w:sz w:val="20"/>
        </w:rPr>
        <w:t>n=2</w:t>
      </w:r>
      <w:r w:rsidR="006142D6">
        <w:rPr>
          <w:i/>
          <w:sz w:val="20"/>
        </w:rPr>
        <w:t>10</w:t>
      </w:r>
      <w:r>
        <w:rPr>
          <w:i/>
          <w:sz w:val="20"/>
        </w:rPr>
        <w:t>.</w:t>
      </w:r>
    </w:p>
    <w:p w14:paraId="1972F595" w14:textId="7164307A" w:rsidR="003D5471" w:rsidRPr="006142D6" w:rsidRDefault="006142D6" w:rsidP="003D5471">
      <w:pPr>
        <w:contextualSpacing/>
        <w:rPr>
          <w:sz w:val="18"/>
          <w:szCs w:val="18"/>
        </w:rPr>
      </w:pPr>
      <w:r w:rsidRPr="000D2351">
        <w:rPr>
          <w:sz w:val="18"/>
          <w:szCs w:val="18"/>
        </w:rPr>
        <w:t>Legend: 3.50 – 5.00</w:t>
      </w:r>
      <w:r w:rsidRPr="000D2351">
        <w:rPr>
          <w:sz w:val="18"/>
          <w:szCs w:val="18"/>
        </w:rPr>
        <w:t> </w:t>
      </w:r>
      <w:r w:rsidRPr="000D2351">
        <w:rPr>
          <w:sz w:val="18"/>
          <w:szCs w:val="18"/>
        </w:rPr>
        <w:t>High Professional Nursing Governance (primarily staff nurses with shared or full authority);</w:t>
      </w:r>
      <w:r w:rsidRPr="000D2351">
        <w:rPr>
          <w:sz w:val="18"/>
          <w:szCs w:val="18"/>
        </w:rPr>
        <w:br/>
        <w:t>2.50 – 3.49</w:t>
      </w:r>
      <w:r w:rsidRPr="000D2351">
        <w:rPr>
          <w:sz w:val="18"/>
          <w:szCs w:val="18"/>
        </w:rPr>
        <w:t> </w:t>
      </w:r>
      <w:r w:rsidRPr="000D2351">
        <w:rPr>
          <w:sz w:val="18"/>
          <w:szCs w:val="18"/>
        </w:rPr>
        <w:t>Moderate Professional Nursing Governance (shared decision-making between management and staff nurses);1.00 – 2.49</w:t>
      </w:r>
      <w:r w:rsidRPr="000D2351">
        <w:rPr>
          <w:sz w:val="18"/>
          <w:szCs w:val="18"/>
        </w:rPr>
        <w:t> </w:t>
      </w:r>
      <w:r w:rsidRPr="000D2351">
        <w:rPr>
          <w:sz w:val="18"/>
          <w:szCs w:val="18"/>
        </w:rPr>
        <w:t>Low Professional Nursing Governance (primarily management-controlled decision-making)</w:t>
      </w:r>
      <w:r w:rsidR="003D5471">
        <w:rPr>
          <w:sz w:val="20"/>
        </w:rPr>
        <w:t>.</w:t>
      </w:r>
    </w:p>
    <w:p w14:paraId="30E48BF0" w14:textId="019B8D3E" w:rsidR="00CA2AC9" w:rsidRPr="00A618D6" w:rsidRDefault="00CA2AC9" w:rsidP="00A618D6">
      <w:pPr>
        <w:rPr>
          <w:iCs/>
          <w:sz w:val="20"/>
        </w:rPr>
      </w:pPr>
    </w:p>
    <w:p w14:paraId="7F93CA98" w14:textId="77777777" w:rsidR="00A618D6" w:rsidRDefault="00A618D6" w:rsidP="00781E1E">
      <w:pPr>
        <w:spacing w:line="229" w:lineRule="exact"/>
        <w:rPr>
          <w:sz w:val="24"/>
          <w:szCs w:val="24"/>
        </w:rPr>
      </w:pPr>
    </w:p>
    <w:p w14:paraId="692DE736" w14:textId="4BEA44C9" w:rsidR="006142D6" w:rsidRPr="006142D6" w:rsidRDefault="00781E1E" w:rsidP="006142D6">
      <w:pPr>
        <w:ind w:right="4"/>
        <w:jc w:val="both"/>
        <w:rPr>
          <w:sz w:val="24"/>
          <w:szCs w:val="24"/>
        </w:rPr>
      </w:pPr>
      <w:r>
        <w:rPr>
          <w:sz w:val="24"/>
          <w:szCs w:val="24"/>
        </w:rPr>
        <w:t>Table 3</w:t>
      </w:r>
      <w:r w:rsidR="00CA2AC9" w:rsidRPr="00CA2AC9">
        <w:t xml:space="preserve"> </w:t>
      </w:r>
      <w:r w:rsidR="00A618D6" w:rsidRPr="00A618D6">
        <w:rPr>
          <w:sz w:val="24"/>
          <w:szCs w:val="24"/>
        </w:rPr>
        <w:t>shows</w:t>
      </w:r>
      <w:r w:rsidR="003D5471" w:rsidRPr="003D5471">
        <w:rPr>
          <w:sz w:val="24"/>
          <w:szCs w:val="24"/>
        </w:rPr>
        <w:t xml:space="preserve"> </w:t>
      </w:r>
      <w:r w:rsidR="006142D6" w:rsidRPr="006142D6">
        <w:rPr>
          <w:sz w:val="24"/>
          <w:szCs w:val="24"/>
        </w:rPr>
        <w:t xml:space="preserve">that nurses generally perceived a high level of professional nursing governance, suggesting that the practice environment supports shared authority, accountability, and participation in professional matters. This supports literature describing professional nursing governance as a system that promotes shared control, professional accountability, and nurse engagement in clinical and organizational functions (McKnight &amp; Moore, 2022; Porter-O’Grady &amp; Clavelle, 2023). High levels were observed in control over professional practice, access to information, goal setting and conflict resolution, and authority, accountability, and responsibility, indicating that nurses perceive active involvement in practice standards, decision-making, information access, and accountability processes. Studies suggest that stronger governance structures promote professional identity, autonomy, collaboration, and ownership of practice outcomes (Barden et al., 2021; Hamdan et al., 2024; </w:t>
      </w:r>
      <w:proofErr w:type="spellStart"/>
      <w:r w:rsidR="006142D6" w:rsidRPr="006142D6">
        <w:rPr>
          <w:sz w:val="24"/>
          <w:szCs w:val="24"/>
        </w:rPr>
        <w:t>Marzinski</w:t>
      </w:r>
      <w:proofErr w:type="spellEnd"/>
      <w:r w:rsidR="006142D6" w:rsidRPr="006142D6">
        <w:rPr>
          <w:sz w:val="24"/>
          <w:szCs w:val="24"/>
        </w:rPr>
        <w:t xml:space="preserve"> et al., 2026).</w:t>
      </w:r>
    </w:p>
    <w:p w14:paraId="210BF7F5" w14:textId="77777777" w:rsidR="006142D6" w:rsidRPr="006142D6" w:rsidRDefault="006142D6" w:rsidP="006142D6">
      <w:pPr>
        <w:ind w:right="4"/>
        <w:jc w:val="both"/>
        <w:rPr>
          <w:sz w:val="24"/>
          <w:szCs w:val="24"/>
        </w:rPr>
      </w:pPr>
    </w:p>
    <w:p w14:paraId="4011C539" w14:textId="633436B6" w:rsidR="00F478DC" w:rsidRDefault="006142D6" w:rsidP="006142D6">
      <w:pPr>
        <w:ind w:right="4"/>
        <w:jc w:val="both"/>
        <w:rPr>
          <w:sz w:val="24"/>
          <w:szCs w:val="24"/>
        </w:rPr>
      </w:pPr>
      <w:r w:rsidRPr="006142D6">
        <w:rPr>
          <w:sz w:val="24"/>
          <w:szCs w:val="24"/>
        </w:rPr>
        <w:t>However, participation in organizational decision-making and influence over resources yielded only moderate levels, suggesting that nurses experience limited involvement in broader institutional decisions and resource-related matters. Existing literature indicates that nurse participation is often stronger in clinical-level decisions than in organizational or administrative domains, where authority frequently remains centralized (Hamdan et al., 2024; Kutney-Lee et al., 2021). These findings align with studies suggesting that governance structures commonly develop more strongly in direct clinical practice before expanding into broader organizational processes (Hamdan et al., 2024; Barden et al., 2021). This highlights the need to strengthen formal mechanisms that support nurse participation in institutional decision-making and resource planning to enhance governance effectiveness</w:t>
      </w:r>
      <w:r w:rsidR="00F478DC" w:rsidRPr="00F478DC">
        <w:rPr>
          <w:sz w:val="24"/>
          <w:szCs w:val="24"/>
        </w:rPr>
        <w:t>.</w:t>
      </w:r>
    </w:p>
    <w:p w14:paraId="47A9721E" w14:textId="77777777" w:rsidR="001C60B8" w:rsidRDefault="001C60B8" w:rsidP="00715E8A">
      <w:pPr>
        <w:rPr>
          <w:sz w:val="24"/>
          <w:szCs w:val="24"/>
        </w:rPr>
      </w:pPr>
    </w:p>
    <w:p w14:paraId="67B77542" w14:textId="3166BA95" w:rsidR="00A148C1" w:rsidRDefault="00715E8A" w:rsidP="00715E8A">
      <w:pPr>
        <w:rPr>
          <w:sz w:val="24"/>
          <w:szCs w:val="24"/>
        </w:rPr>
      </w:pPr>
      <w:r w:rsidRPr="00715E8A">
        <w:rPr>
          <w:sz w:val="24"/>
          <w:szCs w:val="24"/>
        </w:rPr>
        <w:t xml:space="preserve">Table 4 </w:t>
      </w:r>
      <w:r w:rsidR="006142D6" w:rsidRPr="006142D6">
        <w:rPr>
          <w:sz w:val="24"/>
          <w:szCs w:val="24"/>
        </w:rPr>
        <w:t>Personal Profile Predicting Professional Nursing Governance</w:t>
      </w:r>
    </w:p>
    <w:tbl>
      <w:tblPr>
        <w:tblStyle w:val="TableGrid"/>
        <w:tblW w:w="5000" w:type="pct"/>
        <w:tblLook w:val="04A0" w:firstRow="1" w:lastRow="0" w:firstColumn="1" w:lastColumn="0" w:noHBand="0" w:noVBand="1"/>
      </w:tblPr>
      <w:tblGrid>
        <w:gridCol w:w="1554"/>
        <w:gridCol w:w="1092"/>
        <w:gridCol w:w="780"/>
        <w:gridCol w:w="780"/>
        <w:gridCol w:w="935"/>
        <w:gridCol w:w="780"/>
        <w:gridCol w:w="1877"/>
        <w:gridCol w:w="1552"/>
      </w:tblGrid>
      <w:tr w:rsidR="006142D6" w14:paraId="1845CF5D" w14:textId="77777777" w:rsidTr="006142D6">
        <w:trPr>
          <w:divId w:val="1320620326"/>
        </w:trPr>
        <w:tc>
          <w:tcPr>
            <w:tcW w:w="831" w:type="pct"/>
            <w:vAlign w:val="center"/>
          </w:tcPr>
          <w:p w14:paraId="7794ED3E" w14:textId="77777777" w:rsidR="006142D6" w:rsidRDefault="006142D6" w:rsidP="004357DD">
            <w:pPr>
              <w:spacing w:line="320" w:lineRule="atLeast"/>
              <w:jc w:val="center"/>
              <w:rPr>
                <w:lang w:val="fil-PH"/>
              </w:rPr>
            </w:pPr>
            <w:r>
              <w:rPr>
                <w:lang w:val="fil-PH"/>
              </w:rPr>
              <w:t>Variables</w:t>
            </w:r>
          </w:p>
        </w:tc>
        <w:tc>
          <w:tcPr>
            <w:tcW w:w="584" w:type="pct"/>
            <w:vAlign w:val="center"/>
          </w:tcPr>
          <w:p w14:paraId="275E6BF8" w14:textId="77777777" w:rsidR="006142D6" w:rsidRDefault="006142D6" w:rsidP="004357DD">
            <w:pPr>
              <w:jc w:val="center"/>
              <w:rPr>
                <w:lang w:val="fil-PH"/>
              </w:rPr>
            </w:pPr>
            <w:r>
              <w:rPr>
                <w:lang w:val="fil-PH"/>
              </w:rPr>
              <w:t>B</w:t>
            </w:r>
          </w:p>
        </w:tc>
        <w:tc>
          <w:tcPr>
            <w:tcW w:w="417" w:type="pct"/>
            <w:vAlign w:val="center"/>
          </w:tcPr>
          <w:p w14:paraId="6C60DA17" w14:textId="77777777" w:rsidR="006142D6" w:rsidRDefault="006142D6" w:rsidP="004357DD">
            <w:pPr>
              <w:jc w:val="center"/>
              <w:rPr>
                <w:lang w:val="fil-PH"/>
              </w:rPr>
            </w:pPr>
            <w:r>
              <w:rPr>
                <w:lang w:val="fil-PH"/>
              </w:rPr>
              <w:t>Std error</w:t>
            </w:r>
          </w:p>
        </w:tc>
        <w:tc>
          <w:tcPr>
            <w:tcW w:w="417" w:type="pct"/>
            <w:vAlign w:val="center"/>
          </w:tcPr>
          <w:p w14:paraId="5A9B8BC1" w14:textId="77777777" w:rsidR="006142D6" w:rsidRDefault="006142D6" w:rsidP="004357DD">
            <w:pPr>
              <w:jc w:val="center"/>
              <w:rPr>
                <w:lang w:val="fil-PH"/>
              </w:rPr>
            </w:pPr>
            <w:r>
              <w:rPr>
                <w:lang w:val="fil-PH"/>
              </w:rPr>
              <w:t>Beta</w:t>
            </w:r>
          </w:p>
        </w:tc>
        <w:tc>
          <w:tcPr>
            <w:tcW w:w="500" w:type="pct"/>
            <w:vAlign w:val="center"/>
          </w:tcPr>
          <w:p w14:paraId="1C4D5E6E" w14:textId="77777777" w:rsidR="006142D6" w:rsidRDefault="006142D6" w:rsidP="004357DD">
            <w:pPr>
              <w:jc w:val="center"/>
              <w:rPr>
                <w:lang w:val="fil-PH"/>
              </w:rPr>
            </w:pPr>
            <w:r>
              <w:rPr>
                <w:lang w:val="fil-PH"/>
              </w:rPr>
              <w:t>T</w:t>
            </w:r>
          </w:p>
        </w:tc>
        <w:tc>
          <w:tcPr>
            <w:tcW w:w="417" w:type="pct"/>
            <w:vAlign w:val="center"/>
          </w:tcPr>
          <w:p w14:paraId="5F2C6A57" w14:textId="77777777" w:rsidR="006142D6" w:rsidRDefault="006142D6" w:rsidP="004357DD">
            <w:pPr>
              <w:jc w:val="center"/>
              <w:rPr>
                <w:lang w:val="fil-PH"/>
              </w:rPr>
            </w:pPr>
            <w:r>
              <w:rPr>
                <w:i/>
                <w:lang w:val="fil-PH"/>
              </w:rPr>
              <w:t>p</w:t>
            </w:r>
            <w:r>
              <w:rPr>
                <w:lang w:val="fil-PH"/>
              </w:rPr>
              <w:t xml:space="preserve"> value</w:t>
            </w:r>
          </w:p>
        </w:tc>
        <w:tc>
          <w:tcPr>
            <w:tcW w:w="1004" w:type="pct"/>
            <w:vAlign w:val="center"/>
          </w:tcPr>
          <w:p w14:paraId="45F87747" w14:textId="77777777" w:rsidR="006142D6" w:rsidRDefault="006142D6" w:rsidP="004357DD">
            <w:pPr>
              <w:jc w:val="center"/>
              <w:rPr>
                <w:lang w:val="fil-PH"/>
              </w:rPr>
            </w:pPr>
            <w:r>
              <w:rPr>
                <w:lang w:val="fil-PH"/>
              </w:rPr>
              <w:t>Decision</w:t>
            </w:r>
          </w:p>
        </w:tc>
        <w:tc>
          <w:tcPr>
            <w:tcW w:w="831" w:type="pct"/>
            <w:vAlign w:val="center"/>
          </w:tcPr>
          <w:p w14:paraId="6804B94E" w14:textId="77777777" w:rsidR="006142D6" w:rsidRDefault="006142D6" w:rsidP="004357DD">
            <w:pPr>
              <w:jc w:val="center"/>
              <w:rPr>
                <w:lang w:val="fil-PH"/>
              </w:rPr>
            </w:pPr>
            <w:r>
              <w:rPr>
                <w:lang w:val="fil-PH"/>
              </w:rPr>
              <w:t>Interpretation</w:t>
            </w:r>
          </w:p>
        </w:tc>
      </w:tr>
      <w:tr w:rsidR="006142D6" w14:paraId="544564C8" w14:textId="77777777" w:rsidTr="006142D6">
        <w:trPr>
          <w:divId w:val="1320620326"/>
        </w:trPr>
        <w:tc>
          <w:tcPr>
            <w:tcW w:w="831" w:type="pct"/>
            <w:vAlign w:val="center"/>
          </w:tcPr>
          <w:p w14:paraId="4930D716" w14:textId="77777777" w:rsidR="006142D6" w:rsidRPr="00CD63F1" w:rsidRDefault="006142D6" w:rsidP="004357DD">
            <w:pPr>
              <w:jc w:val="center"/>
              <w:rPr>
                <w:sz w:val="18"/>
                <w:szCs w:val="18"/>
                <w:lang w:val="fil-PH"/>
              </w:rPr>
            </w:pPr>
            <w:r w:rsidRPr="00CD63F1">
              <w:rPr>
                <w:sz w:val="18"/>
                <w:szCs w:val="18"/>
                <w:lang w:val="fil-PH"/>
              </w:rPr>
              <w:t>(Constant)</w:t>
            </w:r>
          </w:p>
        </w:tc>
        <w:tc>
          <w:tcPr>
            <w:tcW w:w="584" w:type="pct"/>
            <w:vAlign w:val="center"/>
          </w:tcPr>
          <w:p w14:paraId="71B83896" w14:textId="77777777" w:rsidR="006142D6" w:rsidRPr="00116B66" w:rsidRDefault="006142D6" w:rsidP="004357DD">
            <w:pPr>
              <w:spacing w:line="320" w:lineRule="atLeast"/>
              <w:jc w:val="right"/>
              <w:rPr>
                <w:sz w:val="18"/>
                <w:szCs w:val="18"/>
              </w:rPr>
            </w:pPr>
            <w:r w:rsidRPr="00B37DD9">
              <w:rPr>
                <w:sz w:val="18"/>
                <w:szCs w:val="18"/>
              </w:rPr>
              <w:t>12.874</w:t>
            </w:r>
          </w:p>
        </w:tc>
        <w:tc>
          <w:tcPr>
            <w:tcW w:w="417" w:type="pct"/>
            <w:vAlign w:val="center"/>
          </w:tcPr>
          <w:p w14:paraId="435FCB47" w14:textId="77777777" w:rsidR="006142D6" w:rsidRPr="00116B66" w:rsidRDefault="006142D6" w:rsidP="004357DD">
            <w:pPr>
              <w:spacing w:line="320" w:lineRule="atLeast"/>
              <w:jc w:val="right"/>
              <w:rPr>
                <w:sz w:val="18"/>
                <w:szCs w:val="18"/>
              </w:rPr>
            </w:pPr>
            <w:r w:rsidRPr="00B37DD9">
              <w:rPr>
                <w:sz w:val="18"/>
                <w:szCs w:val="18"/>
              </w:rPr>
              <w:t>2.041</w:t>
            </w:r>
          </w:p>
        </w:tc>
        <w:tc>
          <w:tcPr>
            <w:tcW w:w="417" w:type="pct"/>
          </w:tcPr>
          <w:p w14:paraId="4D063524" w14:textId="77777777" w:rsidR="006142D6" w:rsidRPr="00116B66" w:rsidRDefault="006142D6" w:rsidP="004357DD">
            <w:pPr>
              <w:rPr>
                <w:sz w:val="24"/>
                <w:szCs w:val="24"/>
              </w:rPr>
            </w:pPr>
          </w:p>
        </w:tc>
        <w:tc>
          <w:tcPr>
            <w:tcW w:w="500" w:type="pct"/>
            <w:vAlign w:val="center"/>
          </w:tcPr>
          <w:p w14:paraId="02317176" w14:textId="77777777" w:rsidR="006142D6" w:rsidRPr="00116B66" w:rsidRDefault="006142D6" w:rsidP="004357DD">
            <w:pPr>
              <w:spacing w:line="320" w:lineRule="atLeast"/>
              <w:jc w:val="right"/>
              <w:rPr>
                <w:sz w:val="18"/>
                <w:szCs w:val="18"/>
              </w:rPr>
            </w:pPr>
            <w:r w:rsidRPr="00B37DD9">
              <w:rPr>
                <w:sz w:val="18"/>
                <w:szCs w:val="18"/>
              </w:rPr>
              <w:t>6.310</w:t>
            </w:r>
          </w:p>
        </w:tc>
        <w:tc>
          <w:tcPr>
            <w:tcW w:w="417" w:type="pct"/>
            <w:vAlign w:val="center"/>
          </w:tcPr>
          <w:p w14:paraId="3DDA6501" w14:textId="77777777" w:rsidR="006142D6" w:rsidRPr="00116B66" w:rsidRDefault="006142D6" w:rsidP="004357DD">
            <w:pPr>
              <w:spacing w:line="320" w:lineRule="atLeast"/>
              <w:jc w:val="right"/>
              <w:rPr>
                <w:sz w:val="18"/>
                <w:szCs w:val="18"/>
              </w:rPr>
            </w:pPr>
            <w:r w:rsidRPr="00116B66">
              <w:rPr>
                <w:sz w:val="18"/>
                <w:szCs w:val="18"/>
              </w:rPr>
              <w:t>.000</w:t>
            </w:r>
          </w:p>
        </w:tc>
        <w:tc>
          <w:tcPr>
            <w:tcW w:w="1004" w:type="pct"/>
            <w:vAlign w:val="center"/>
          </w:tcPr>
          <w:p w14:paraId="7E61A67D" w14:textId="77777777" w:rsidR="006142D6" w:rsidRPr="00CD63F1" w:rsidRDefault="006142D6" w:rsidP="004357DD">
            <w:pPr>
              <w:spacing w:line="320" w:lineRule="atLeast"/>
              <w:jc w:val="center"/>
              <w:rPr>
                <w:sz w:val="18"/>
                <w:szCs w:val="18"/>
                <w:lang w:val="fil-PH"/>
              </w:rPr>
            </w:pPr>
          </w:p>
        </w:tc>
        <w:tc>
          <w:tcPr>
            <w:tcW w:w="831" w:type="pct"/>
            <w:vAlign w:val="center"/>
          </w:tcPr>
          <w:p w14:paraId="033CF310" w14:textId="77777777" w:rsidR="006142D6" w:rsidRPr="00CD63F1" w:rsidRDefault="006142D6" w:rsidP="004357DD">
            <w:pPr>
              <w:spacing w:line="320" w:lineRule="atLeast"/>
              <w:jc w:val="center"/>
              <w:rPr>
                <w:sz w:val="18"/>
                <w:szCs w:val="18"/>
                <w:lang w:val="fil-PH"/>
              </w:rPr>
            </w:pPr>
          </w:p>
        </w:tc>
      </w:tr>
      <w:tr w:rsidR="006142D6" w14:paraId="452894BA" w14:textId="77777777" w:rsidTr="006142D6">
        <w:trPr>
          <w:divId w:val="1320620326"/>
        </w:trPr>
        <w:tc>
          <w:tcPr>
            <w:tcW w:w="831" w:type="pct"/>
            <w:vAlign w:val="center"/>
          </w:tcPr>
          <w:p w14:paraId="053840CD" w14:textId="77777777" w:rsidR="006142D6" w:rsidRPr="00CD63F1" w:rsidRDefault="006142D6" w:rsidP="004357DD">
            <w:pPr>
              <w:jc w:val="center"/>
              <w:rPr>
                <w:sz w:val="18"/>
                <w:szCs w:val="18"/>
                <w:lang w:val="fil-PH"/>
              </w:rPr>
            </w:pPr>
            <w:r w:rsidRPr="00CD63F1">
              <w:rPr>
                <w:sz w:val="18"/>
                <w:szCs w:val="18"/>
                <w:lang w:val="fil-PH"/>
              </w:rPr>
              <w:t>Age</w:t>
            </w:r>
          </w:p>
        </w:tc>
        <w:tc>
          <w:tcPr>
            <w:tcW w:w="584" w:type="pct"/>
            <w:vAlign w:val="center"/>
          </w:tcPr>
          <w:p w14:paraId="5A1AB16B" w14:textId="77777777" w:rsidR="006142D6" w:rsidRPr="00116B66" w:rsidRDefault="006142D6" w:rsidP="004357DD">
            <w:pPr>
              <w:spacing w:line="320" w:lineRule="atLeast"/>
              <w:jc w:val="right"/>
              <w:rPr>
                <w:sz w:val="18"/>
                <w:szCs w:val="18"/>
              </w:rPr>
            </w:pPr>
            <w:r w:rsidRPr="00F975B5">
              <w:rPr>
                <w:sz w:val="18"/>
                <w:szCs w:val="18"/>
              </w:rPr>
              <w:t>1.842</w:t>
            </w:r>
          </w:p>
        </w:tc>
        <w:tc>
          <w:tcPr>
            <w:tcW w:w="417" w:type="pct"/>
            <w:vAlign w:val="center"/>
          </w:tcPr>
          <w:p w14:paraId="4D153182" w14:textId="77777777" w:rsidR="006142D6" w:rsidRPr="00116B66" w:rsidRDefault="006142D6" w:rsidP="004357DD">
            <w:pPr>
              <w:spacing w:line="320" w:lineRule="atLeast"/>
              <w:jc w:val="right"/>
              <w:rPr>
                <w:sz w:val="18"/>
                <w:szCs w:val="18"/>
              </w:rPr>
            </w:pPr>
            <w:r w:rsidRPr="00F975B5">
              <w:rPr>
                <w:sz w:val="18"/>
                <w:szCs w:val="18"/>
              </w:rPr>
              <w:t>0.712</w:t>
            </w:r>
          </w:p>
        </w:tc>
        <w:tc>
          <w:tcPr>
            <w:tcW w:w="417" w:type="pct"/>
            <w:vAlign w:val="center"/>
          </w:tcPr>
          <w:p w14:paraId="411927AF" w14:textId="77777777" w:rsidR="006142D6" w:rsidRPr="00116B66" w:rsidRDefault="006142D6" w:rsidP="004357DD">
            <w:pPr>
              <w:spacing w:line="320" w:lineRule="atLeast"/>
              <w:jc w:val="right"/>
              <w:rPr>
                <w:sz w:val="18"/>
                <w:szCs w:val="18"/>
              </w:rPr>
            </w:pPr>
            <w:r w:rsidRPr="00F975B5">
              <w:rPr>
                <w:sz w:val="18"/>
                <w:szCs w:val="18"/>
              </w:rPr>
              <w:t>.284</w:t>
            </w:r>
          </w:p>
        </w:tc>
        <w:tc>
          <w:tcPr>
            <w:tcW w:w="500" w:type="pct"/>
            <w:vAlign w:val="center"/>
          </w:tcPr>
          <w:p w14:paraId="7D144E25" w14:textId="77777777" w:rsidR="006142D6" w:rsidRPr="00116B66" w:rsidRDefault="006142D6" w:rsidP="004357DD">
            <w:pPr>
              <w:spacing w:line="320" w:lineRule="atLeast"/>
              <w:jc w:val="right"/>
              <w:rPr>
                <w:sz w:val="18"/>
                <w:szCs w:val="18"/>
              </w:rPr>
            </w:pPr>
            <w:r w:rsidRPr="00F975B5">
              <w:rPr>
                <w:sz w:val="18"/>
                <w:szCs w:val="18"/>
              </w:rPr>
              <w:t>2.587</w:t>
            </w:r>
          </w:p>
        </w:tc>
        <w:tc>
          <w:tcPr>
            <w:tcW w:w="417" w:type="pct"/>
            <w:vAlign w:val="center"/>
          </w:tcPr>
          <w:p w14:paraId="0F06DF06" w14:textId="77777777" w:rsidR="006142D6" w:rsidRPr="00116B66" w:rsidRDefault="006142D6" w:rsidP="004357DD">
            <w:pPr>
              <w:spacing w:line="320" w:lineRule="atLeast"/>
              <w:jc w:val="right"/>
              <w:rPr>
                <w:sz w:val="18"/>
                <w:szCs w:val="18"/>
              </w:rPr>
            </w:pPr>
            <w:r w:rsidRPr="00F975B5">
              <w:t xml:space="preserve"> </w:t>
            </w:r>
            <w:r w:rsidRPr="00F975B5">
              <w:rPr>
                <w:sz w:val="18"/>
                <w:szCs w:val="18"/>
              </w:rPr>
              <w:t>.011</w:t>
            </w:r>
          </w:p>
        </w:tc>
        <w:tc>
          <w:tcPr>
            <w:tcW w:w="1004" w:type="pct"/>
            <w:vAlign w:val="center"/>
          </w:tcPr>
          <w:p w14:paraId="15A6AD24" w14:textId="77777777" w:rsidR="006142D6" w:rsidRPr="00CD63F1" w:rsidRDefault="006142D6" w:rsidP="004357DD">
            <w:pPr>
              <w:spacing w:line="320" w:lineRule="atLeast"/>
              <w:jc w:val="center"/>
              <w:rPr>
                <w:sz w:val="18"/>
                <w:szCs w:val="18"/>
                <w:lang w:val="fil-PH"/>
              </w:rPr>
            </w:pPr>
            <w:r w:rsidRPr="00CD63F1">
              <w:rPr>
                <w:sz w:val="18"/>
                <w:szCs w:val="18"/>
                <w:lang w:val="fil-PH"/>
              </w:rPr>
              <w:t>Reject Ho</w:t>
            </w:r>
          </w:p>
        </w:tc>
        <w:tc>
          <w:tcPr>
            <w:tcW w:w="831" w:type="pct"/>
            <w:vAlign w:val="center"/>
          </w:tcPr>
          <w:p w14:paraId="364D0E41" w14:textId="77777777" w:rsidR="006142D6" w:rsidRPr="00CD63F1" w:rsidRDefault="006142D6" w:rsidP="004357DD">
            <w:pPr>
              <w:spacing w:line="320" w:lineRule="atLeast"/>
              <w:jc w:val="center"/>
              <w:rPr>
                <w:sz w:val="18"/>
                <w:szCs w:val="18"/>
                <w:lang w:val="fil-PH"/>
              </w:rPr>
            </w:pPr>
            <w:r w:rsidRPr="00CD63F1">
              <w:rPr>
                <w:sz w:val="18"/>
                <w:szCs w:val="18"/>
                <w:lang w:val="fil-PH"/>
              </w:rPr>
              <w:t>Significant</w:t>
            </w:r>
          </w:p>
        </w:tc>
      </w:tr>
      <w:tr w:rsidR="006142D6" w14:paraId="3F9E516E" w14:textId="77777777" w:rsidTr="006142D6">
        <w:trPr>
          <w:divId w:val="1320620326"/>
        </w:trPr>
        <w:tc>
          <w:tcPr>
            <w:tcW w:w="831" w:type="pct"/>
            <w:vAlign w:val="center"/>
          </w:tcPr>
          <w:p w14:paraId="40DE777E" w14:textId="77777777" w:rsidR="006142D6" w:rsidRPr="00CD63F1" w:rsidRDefault="006142D6" w:rsidP="004357DD">
            <w:pPr>
              <w:jc w:val="center"/>
              <w:rPr>
                <w:sz w:val="18"/>
                <w:szCs w:val="18"/>
                <w:lang w:val="fil-PH"/>
              </w:rPr>
            </w:pPr>
            <w:r w:rsidRPr="00CD63F1">
              <w:rPr>
                <w:sz w:val="18"/>
                <w:szCs w:val="18"/>
                <w:lang w:val="fil-PH"/>
              </w:rPr>
              <w:t>Sex</w:t>
            </w:r>
          </w:p>
        </w:tc>
        <w:tc>
          <w:tcPr>
            <w:tcW w:w="584" w:type="pct"/>
            <w:vAlign w:val="center"/>
          </w:tcPr>
          <w:p w14:paraId="319AE109" w14:textId="77777777" w:rsidR="006142D6" w:rsidRPr="00116B66" w:rsidRDefault="006142D6" w:rsidP="004357DD">
            <w:pPr>
              <w:spacing w:line="320" w:lineRule="atLeast"/>
              <w:jc w:val="right"/>
              <w:rPr>
                <w:sz w:val="18"/>
                <w:szCs w:val="18"/>
              </w:rPr>
            </w:pPr>
            <w:r w:rsidRPr="00F975B5">
              <w:rPr>
                <w:sz w:val="18"/>
                <w:szCs w:val="18"/>
              </w:rPr>
              <w:t>1.563</w:t>
            </w:r>
          </w:p>
        </w:tc>
        <w:tc>
          <w:tcPr>
            <w:tcW w:w="417" w:type="pct"/>
            <w:vAlign w:val="center"/>
          </w:tcPr>
          <w:p w14:paraId="1DB7DBF5" w14:textId="77777777" w:rsidR="006142D6" w:rsidRPr="00116B66" w:rsidRDefault="006142D6" w:rsidP="004357DD">
            <w:pPr>
              <w:spacing w:line="320" w:lineRule="atLeast"/>
              <w:jc w:val="right"/>
              <w:rPr>
                <w:sz w:val="18"/>
                <w:szCs w:val="18"/>
              </w:rPr>
            </w:pPr>
            <w:r w:rsidRPr="00F975B5">
              <w:rPr>
                <w:sz w:val="18"/>
                <w:szCs w:val="18"/>
              </w:rPr>
              <w:t>0.695</w:t>
            </w:r>
          </w:p>
        </w:tc>
        <w:tc>
          <w:tcPr>
            <w:tcW w:w="417" w:type="pct"/>
            <w:vAlign w:val="center"/>
          </w:tcPr>
          <w:p w14:paraId="317DF6A2" w14:textId="77777777" w:rsidR="006142D6" w:rsidRPr="00116B66" w:rsidRDefault="006142D6" w:rsidP="004357DD">
            <w:pPr>
              <w:spacing w:line="320" w:lineRule="atLeast"/>
              <w:jc w:val="right"/>
              <w:rPr>
                <w:sz w:val="18"/>
                <w:szCs w:val="18"/>
              </w:rPr>
            </w:pPr>
            <w:r w:rsidRPr="00F975B5">
              <w:rPr>
                <w:sz w:val="18"/>
                <w:szCs w:val="18"/>
              </w:rPr>
              <w:t>.211</w:t>
            </w:r>
          </w:p>
        </w:tc>
        <w:tc>
          <w:tcPr>
            <w:tcW w:w="500" w:type="pct"/>
            <w:vAlign w:val="center"/>
          </w:tcPr>
          <w:p w14:paraId="486B7A45" w14:textId="77777777" w:rsidR="006142D6" w:rsidRPr="00116B66" w:rsidRDefault="006142D6" w:rsidP="004357DD">
            <w:pPr>
              <w:spacing w:line="320" w:lineRule="atLeast"/>
              <w:jc w:val="right"/>
              <w:rPr>
                <w:sz w:val="18"/>
                <w:szCs w:val="18"/>
              </w:rPr>
            </w:pPr>
            <w:r w:rsidRPr="00F975B5">
              <w:rPr>
                <w:sz w:val="18"/>
                <w:szCs w:val="18"/>
              </w:rPr>
              <w:t>2.249</w:t>
            </w:r>
          </w:p>
        </w:tc>
        <w:tc>
          <w:tcPr>
            <w:tcW w:w="417" w:type="pct"/>
            <w:vAlign w:val="center"/>
          </w:tcPr>
          <w:p w14:paraId="5E3E859A" w14:textId="77777777" w:rsidR="006142D6" w:rsidRPr="00116B66" w:rsidRDefault="006142D6" w:rsidP="004357DD">
            <w:pPr>
              <w:spacing w:line="320" w:lineRule="atLeast"/>
              <w:jc w:val="right"/>
              <w:rPr>
                <w:sz w:val="18"/>
                <w:szCs w:val="18"/>
              </w:rPr>
            </w:pPr>
            <w:r w:rsidRPr="00F975B5">
              <w:rPr>
                <w:sz w:val="18"/>
                <w:szCs w:val="18"/>
              </w:rPr>
              <w:t>.026</w:t>
            </w:r>
          </w:p>
        </w:tc>
        <w:tc>
          <w:tcPr>
            <w:tcW w:w="1004" w:type="pct"/>
            <w:vAlign w:val="center"/>
          </w:tcPr>
          <w:p w14:paraId="1F984B4D" w14:textId="77777777" w:rsidR="006142D6" w:rsidRPr="00CD63F1" w:rsidRDefault="006142D6" w:rsidP="004357DD">
            <w:pPr>
              <w:spacing w:line="320" w:lineRule="atLeast"/>
              <w:jc w:val="center"/>
              <w:rPr>
                <w:sz w:val="18"/>
                <w:szCs w:val="18"/>
                <w:lang w:val="fil-PH"/>
              </w:rPr>
            </w:pPr>
            <w:r w:rsidRPr="00CD63F1">
              <w:rPr>
                <w:sz w:val="18"/>
                <w:szCs w:val="18"/>
                <w:lang w:val="fil-PH"/>
              </w:rPr>
              <w:t>Reject Ho</w:t>
            </w:r>
          </w:p>
        </w:tc>
        <w:tc>
          <w:tcPr>
            <w:tcW w:w="831" w:type="pct"/>
            <w:vAlign w:val="center"/>
          </w:tcPr>
          <w:p w14:paraId="308D8118" w14:textId="77777777" w:rsidR="006142D6" w:rsidRPr="00CD63F1" w:rsidRDefault="006142D6" w:rsidP="004357DD">
            <w:pPr>
              <w:spacing w:line="320" w:lineRule="atLeast"/>
              <w:jc w:val="center"/>
              <w:rPr>
                <w:sz w:val="18"/>
                <w:szCs w:val="18"/>
                <w:lang w:val="fil-PH"/>
              </w:rPr>
            </w:pPr>
            <w:r w:rsidRPr="00CD63F1">
              <w:rPr>
                <w:sz w:val="18"/>
                <w:szCs w:val="18"/>
                <w:lang w:val="fil-PH"/>
              </w:rPr>
              <w:t>Significant</w:t>
            </w:r>
          </w:p>
        </w:tc>
      </w:tr>
      <w:tr w:rsidR="006142D6" w14:paraId="0810E152" w14:textId="77777777" w:rsidTr="006142D6">
        <w:trPr>
          <w:divId w:val="1320620326"/>
        </w:trPr>
        <w:tc>
          <w:tcPr>
            <w:tcW w:w="831" w:type="pct"/>
            <w:vAlign w:val="center"/>
          </w:tcPr>
          <w:p w14:paraId="37A6CF64" w14:textId="77777777" w:rsidR="006142D6" w:rsidRPr="00CD63F1" w:rsidRDefault="006142D6" w:rsidP="004357DD">
            <w:pPr>
              <w:jc w:val="center"/>
              <w:rPr>
                <w:sz w:val="18"/>
                <w:szCs w:val="18"/>
              </w:rPr>
            </w:pPr>
            <w:r w:rsidRPr="00CD63F1">
              <w:rPr>
                <w:sz w:val="18"/>
                <w:szCs w:val="18"/>
              </w:rPr>
              <w:t>Civil status</w:t>
            </w:r>
          </w:p>
        </w:tc>
        <w:tc>
          <w:tcPr>
            <w:tcW w:w="584" w:type="pct"/>
            <w:vAlign w:val="center"/>
          </w:tcPr>
          <w:p w14:paraId="156EEE6C" w14:textId="77777777" w:rsidR="006142D6" w:rsidRPr="00116B66" w:rsidRDefault="006142D6" w:rsidP="004357DD">
            <w:pPr>
              <w:spacing w:line="320" w:lineRule="atLeast"/>
              <w:jc w:val="right"/>
              <w:rPr>
                <w:sz w:val="18"/>
                <w:szCs w:val="18"/>
              </w:rPr>
            </w:pPr>
            <w:r w:rsidRPr="00F975B5">
              <w:rPr>
                <w:sz w:val="18"/>
                <w:szCs w:val="18"/>
              </w:rPr>
              <w:t>0.894</w:t>
            </w:r>
          </w:p>
        </w:tc>
        <w:tc>
          <w:tcPr>
            <w:tcW w:w="417" w:type="pct"/>
            <w:vAlign w:val="center"/>
          </w:tcPr>
          <w:p w14:paraId="5BBD5676" w14:textId="77777777" w:rsidR="006142D6" w:rsidRPr="00116B66" w:rsidRDefault="006142D6" w:rsidP="004357DD">
            <w:pPr>
              <w:spacing w:line="320" w:lineRule="atLeast"/>
              <w:jc w:val="right"/>
              <w:rPr>
                <w:sz w:val="18"/>
                <w:szCs w:val="18"/>
              </w:rPr>
            </w:pPr>
            <w:r w:rsidRPr="00F975B5">
              <w:rPr>
                <w:sz w:val="18"/>
                <w:szCs w:val="18"/>
              </w:rPr>
              <w:t>1.204</w:t>
            </w:r>
          </w:p>
        </w:tc>
        <w:tc>
          <w:tcPr>
            <w:tcW w:w="417" w:type="pct"/>
            <w:vAlign w:val="center"/>
          </w:tcPr>
          <w:p w14:paraId="09AAD3AC" w14:textId="77777777" w:rsidR="006142D6" w:rsidRPr="00116B66" w:rsidRDefault="006142D6" w:rsidP="004357DD">
            <w:pPr>
              <w:spacing w:line="320" w:lineRule="atLeast"/>
              <w:jc w:val="right"/>
              <w:rPr>
                <w:sz w:val="18"/>
                <w:szCs w:val="18"/>
              </w:rPr>
            </w:pPr>
            <w:r w:rsidRPr="00F975B5">
              <w:rPr>
                <w:sz w:val="18"/>
                <w:szCs w:val="18"/>
              </w:rPr>
              <w:t>.082</w:t>
            </w:r>
          </w:p>
        </w:tc>
        <w:tc>
          <w:tcPr>
            <w:tcW w:w="500" w:type="pct"/>
            <w:vAlign w:val="center"/>
          </w:tcPr>
          <w:p w14:paraId="7987290D" w14:textId="77777777" w:rsidR="006142D6" w:rsidRPr="00116B66" w:rsidRDefault="006142D6" w:rsidP="004357DD">
            <w:pPr>
              <w:spacing w:line="320" w:lineRule="atLeast"/>
              <w:jc w:val="right"/>
              <w:rPr>
                <w:sz w:val="18"/>
                <w:szCs w:val="18"/>
              </w:rPr>
            </w:pPr>
            <w:r w:rsidRPr="00F975B5">
              <w:rPr>
                <w:sz w:val="18"/>
                <w:szCs w:val="18"/>
              </w:rPr>
              <w:t>0.742</w:t>
            </w:r>
          </w:p>
        </w:tc>
        <w:tc>
          <w:tcPr>
            <w:tcW w:w="417" w:type="pct"/>
            <w:vAlign w:val="center"/>
          </w:tcPr>
          <w:p w14:paraId="513EC112" w14:textId="77777777" w:rsidR="006142D6" w:rsidRPr="00116B66" w:rsidRDefault="006142D6" w:rsidP="004357DD">
            <w:pPr>
              <w:spacing w:line="320" w:lineRule="atLeast"/>
              <w:jc w:val="right"/>
              <w:rPr>
                <w:sz w:val="18"/>
                <w:szCs w:val="18"/>
              </w:rPr>
            </w:pPr>
            <w:r w:rsidRPr="00F975B5">
              <w:rPr>
                <w:sz w:val="18"/>
                <w:szCs w:val="18"/>
              </w:rPr>
              <w:t>.459</w:t>
            </w:r>
          </w:p>
        </w:tc>
        <w:tc>
          <w:tcPr>
            <w:tcW w:w="1004" w:type="pct"/>
            <w:vAlign w:val="center"/>
          </w:tcPr>
          <w:p w14:paraId="6F81B85C" w14:textId="77777777" w:rsidR="006142D6" w:rsidRPr="00CD63F1" w:rsidRDefault="006142D6" w:rsidP="004357DD">
            <w:pPr>
              <w:spacing w:line="320" w:lineRule="atLeast"/>
              <w:jc w:val="center"/>
              <w:rPr>
                <w:sz w:val="18"/>
                <w:szCs w:val="18"/>
                <w:lang w:val="fil-PH"/>
              </w:rPr>
            </w:pPr>
            <w:r w:rsidRPr="00CD63F1">
              <w:rPr>
                <w:sz w:val="18"/>
                <w:szCs w:val="18"/>
                <w:lang w:val="fil-PH"/>
              </w:rPr>
              <w:t>Failed to reject Ho</w:t>
            </w:r>
          </w:p>
        </w:tc>
        <w:tc>
          <w:tcPr>
            <w:tcW w:w="831" w:type="pct"/>
            <w:vAlign w:val="center"/>
          </w:tcPr>
          <w:p w14:paraId="5E8AA60B" w14:textId="77777777" w:rsidR="006142D6" w:rsidRPr="00CD63F1" w:rsidRDefault="006142D6" w:rsidP="004357DD">
            <w:pPr>
              <w:spacing w:line="320" w:lineRule="atLeast"/>
              <w:jc w:val="center"/>
              <w:rPr>
                <w:sz w:val="18"/>
                <w:szCs w:val="18"/>
                <w:lang w:val="fil-PH"/>
              </w:rPr>
            </w:pPr>
            <w:r w:rsidRPr="00CD63F1">
              <w:rPr>
                <w:sz w:val="18"/>
                <w:szCs w:val="18"/>
                <w:lang w:val="fil-PH"/>
              </w:rPr>
              <w:t>Not significant</w:t>
            </w:r>
          </w:p>
        </w:tc>
      </w:tr>
      <w:tr w:rsidR="006142D6" w14:paraId="50BDFBAA" w14:textId="77777777" w:rsidTr="006142D6">
        <w:trPr>
          <w:divId w:val="1320620326"/>
        </w:trPr>
        <w:tc>
          <w:tcPr>
            <w:tcW w:w="831" w:type="pct"/>
            <w:vAlign w:val="center"/>
          </w:tcPr>
          <w:p w14:paraId="0AA0BACB" w14:textId="77777777" w:rsidR="006142D6" w:rsidRPr="00CD63F1" w:rsidRDefault="006142D6" w:rsidP="004357DD">
            <w:pPr>
              <w:jc w:val="center"/>
              <w:rPr>
                <w:sz w:val="18"/>
                <w:szCs w:val="18"/>
              </w:rPr>
            </w:pPr>
            <w:r>
              <w:rPr>
                <w:sz w:val="18"/>
                <w:szCs w:val="18"/>
              </w:rPr>
              <w:t>Highest educational attainment</w:t>
            </w:r>
          </w:p>
        </w:tc>
        <w:tc>
          <w:tcPr>
            <w:tcW w:w="584" w:type="pct"/>
            <w:vAlign w:val="center"/>
          </w:tcPr>
          <w:p w14:paraId="532AB378" w14:textId="77777777" w:rsidR="006142D6" w:rsidRPr="00116B66" w:rsidRDefault="006142D6" w:rsidP="004357DD">
            <w:pPr>
              <w:spacing w:line="320" w:lineRule="atLeast"/>
              <w:jc w:val="center"/>
              <w:rPr>
                <w:sz w:val="18"/>
                <w:szCs w:val="18"/>
              </w:rPr>
            </w:pPr>
            <w:r w:rsidRPr="00F975B5">
              <w:rPr>
                <w:sz w:val="18"/>
                <w:szCs w:val="18"/>
              </w:rPr>
              <w:t>1.276</w:t>
            </w:r>
          </w:p>
        </w:tc>
        <w:tc>
          <w:tcPr>
            <w:tcW w:w="417" w:type="pct"/>
            <w:vAlign w:val="center"/>
          </w:tcPr>
          <w:p w14:paraId="2833E580" w14:textId="77777777" w:rsidR="006142D6" w:rsidRPr="00116B66" w:rsidRDefault="006142D6" w:rsidP="004357DD">
            <w:pPr>
              <w:spacing w:line="320" w:lineRule="atLeast"/>
              <w:jc w:val="center"/>
              <w:rPr>
                <w:sz w:val="18"/>
                <w:szCs w:val="18"/>
              </w:rPr>
            </w:pPr>
            <w:r w:rsidRPr="00F975B5">
              <w:rPr>
                <w:sz w:val="18"/>
                <w:szCs w:val="18"/>
              </w:rPr>
              <w:t>0.883</w:t>
            </w:r>
          </w:p>
        </w:tc>
        <w:tc>
          <w:tcPr>
            <w:tcW w:w="417" w:type="pct"/>
            <w:vAlign w:val="center"/>
          </w:tcPr>
          <w:p w14:paraId="69F83058" w14:textId="77777777" w:rsidR="006142D6" w:rsidRPr="00116B66" w:rsidRDefault="006142D6" w:rsidP="004357DD">
            <w:pPr>
              <w:spacing w:line="320" w:lineRule="atLeast"/>
              <w:jc w:val="center"/>
              <w:rPr>
                <w:sz w:val="18"/>
                <w:szCs w:val="18"/>
              </w:rPr>
            </w:pPr>
            <w:r w:rsidRPr="00F975B5">
              <w:rPr>
                <w:sz w:val="18"/>
                <w:szCs w:val="18"/>
              </w:rPr>
              <w:t>0.153</w:t>
            </w:r>
          </w:p>
        </w:tc>
        <w:tc>
          <w:tcPr>
            <w:tcW w:w="500" w:type="pct"/>
            <w:vAlign w:val="center"/>
          </w:tcPr>
          <w:p w14:paraId="71639FCB" w14:textId="77777777" w:rsidR="006142D6" w:rsidRPr="00116B66" w:rsidRDefault="006142D6" w:rsidP="004357DD">
            <w:pPr>
              <w:spacing w:line="320" w:lineRule="atLeast"/>
              <w:jc w:val="center"/>
              <w:rPr>
                <w:sz w:val="18"/>
                <w:szCs w:val="18"/>
              </w:rPr>
            </w:pPr>
            <w:r w:rsidRPr="00F975B5">
              <w:rPr>
                <w:sz w:val="18"/>
                <w:szCs w:val="18"/>
              </w:rPr>
              <w:t>1.445</w:t>
            </w:r>
          </w:p>
        </w:tc>
        <w:tc>
          <w:tcPr>
            <w:tcW w:w="417" w:type="pct"/>
            <w:vAlign w:val="center"/>
          </w:tcPr>
          <w:p w14:paraId="15F62A4E" w14:textId="77777777" w:rsidR="006142D6" w:rsidRPr="00116B66" w:rsidRDefault="006142D6" w:rsidP="004357DD">
            <w:pPr>
              <w:spacing w:line="320" w:lineRule="atLeast"/>
              <w:jc w:val="center"/>
              <w:rPr>
                <w:sz w:val="18"/>
                <w:szCs w:val="18"/>
              </w:rPr>
            </w:pPr>
            <w:r w:rsidRPr="00F975B5">
              <w:rPr>
                <w:sz w:val="18"/>
                <w:szCs w:val="18"/>
              </w:rPr>
              <w:t>.150</w:t>
            </w:r>
          </w:p>
        </w:tc>
        <w:tc>
          <w:tcPr>
            <w:tcW w:w="1004" w:type="pct"/>
            <w:vAlign w:val="center"/>
          </w:tcPr>
          <w:p w14:paraId="1FC1BA0B" w14:textId="77777777" w:rsidR="006142D6" w:rsidRPr="00CD63F1" w:rsidRDefault="006142D6" w:rsidP="004357DD">
            <w:pPr>
              <w:spacing w:line="320" w:lineRule="atLeast"/>
              <w:jc w:val="center"/>
              <w:rPr>
                <w:sz w:val="18"/>
                <w:szCs w:val="18"/>
                <w:lang w:val="fil-PH"/>
              </w:rPr>
            </w:pPr>
            <w:r w:rsidRPr="00CD63F1">
              <w:rPr>
                <w:sz w:val="18"/>
                <w:szCs w:val="18"/>
                <w:lang w:val="fil-PH"/>
              </w:rPr>
              <w:t>Failed to reject Ho</w:t>
            </w:r>
          </w:p>
        </w:tc>
        <w:tc>
          <w:tcPr>
            <w:tcW w:w="831" w:type="pct"/>
            <w:vAlign w:val="center"/>
          </w:tcPr>
          <w:p w14:paraId="660B0B50" w14:textId="77777777" w:rsidR="006142D6" w:rsidRPr="00CD63F1" w:rsidRDefault="006142D6" w:rsidP="004357DD">
            <w:pPr>
              <w:spacing w:line="320" w:lineRule="atLeast"/>
              <w:jc w:val="center"/>
              <w:rPr>
                <w:sz w:val="18"/>
                <w:szCs w:val="18"/>
                <w:lang w:val="fil-PH"/>
              </w:rPr>
            </w:pPr>
            <w:r w:rsidRPr="00CD63F1">
              <w:rPr>
                <w:sz w:val="18"/>
                <w:szCs w:val="18"/>
                <w:lang w:val="fil-PH"/>
              </w:rPr>
              <w:t>Not significant</w:t>
            </w:r>
          </w:p>
        </w:tc>
      </w:tr>
      <w:tr w:rsidR="006142D6" w14:paraId="77B87E13" w14:textId="77777777" w:rsidTr="006142D6">
        <w:trPr>
          <w:divId w:val="1320620326"/>
        </w:trPr>
        <w:tc>
          <w:tcPr>
            <w:tcW w:w="831" w:type="pct"/>
            <w:vAlign w:val="center"/>
          </w:tcPr>
          <w:p w14:paraId="236C8F69" w14:textId="77777777" w:rsidR="006142D6" w:rsidRPr="00CD63F1" w:rsidRDefault="006142D6" w:rsidP="004357DD">
            <w:pPr>
              <w:jc w:val="center"/>
              <w:rPr>
                <w:sz w:val="18"/>
                <w:szCs w:val="18"/>
              </w:rPr>
            </w:pPr>
            <w:r w:rsidRPr="00EC2A8B">
              <w:rPr>
                <w:sz w:val="18"/>
                <w:szCs w:val="18"/>
              </w:rPr>
              <w:t>Total Years of Experience as a Registered</w:t>
            </w:r>
            <w:r>
              <w:rPr>
                <w:sz w:val="18"/>
                <w:szCs w:val="18"/>
              </w:rPr>
              <w:t xml:space="preserve"> Nurse</w:t>
            </w:r>
          </w:p>
        </w:tc>
        <w:tc>
          <w:tcPr>
            <w:tcW w:w="584" w:type="pct"/>
            <w:vAlign w:val="center"/>
          </w:tcPr>
          <w:p w14:paraId="16C68324" w14:textId="77777777" w:rsidR="006142D6" w:rsidRPr="00116B66" w:rsidRDefault="006142D6" w:rsidP="004357DD">
            <w:pPr>
              <w:spacing w:line="320" w:lineRule="atLeast"/>
              <w:jc w:val="center"/>
              <w:rPr>
                <w:sz w:val="18"/>
                <w:szCs w:val="18"/>
              </w:rPr>
            </w:pPr>
            <w:r w:rsidRPr="00EC2A8B">
              <w:rPr>
                <w:sz w:val="18"/>
                <w:szCs w:val="18"/>
              </w:rPr>
              <w:t>-0.421</w:t>
            </w:r>
          </w:p>
        </w:tc>
        <w:tc>
          <w:tcPr>
            <w:tcW w:w="417" w:type="pct"/>
            <w:vAlign w:val="center"/>
          </w:tcPr>
          <w:p w14:paraId="58A1C74E" w14:textId="77777777" w:rsidR="006142D6" w:rsidRPr="00116B66" w:rsidRDefault="006142D6" w:rsidP="004357DD">
            <w:pPr>
              <w:spacing w:line="320" w:lineRule="atLeast"/>
              <w:jc w:val="center"/>
              <w:rPr>
                <w:sz w:val="18"/>
                <w:szCs w:val="18"/>
              </w:rPr>
            </w:pPr>
            <w:r w:rsidRPr="00EC2A8B">
              <w:rPr>
                <w:sz w:val="18"/>
                <w:szCs w:val="18"/>
              </w:rPr>
              <w:t>0.577</w:t>
            </w:r>
          </w:p>
        </w:tc>
        <w:tc>
          <w:tcPr>
            <w:tcW w:w="417" w:type="pct"/>
            <w:vAlign w:val="center"/>
          </w:tcPr>
          <w:p w14:paraId="5167E343" w14:textId="77777777" w:rsidR="006142D6" w:rsidRPr="00116B66" w:rsidRDefault="006142D6" w:rsidP="004357DD">
            <w:pPr>
              <w:jc w:val="center"/>
              <w:rPr>
                <w:sz w:val="24"/>
                <w:szCs w:val="24"/>
              </w:rPr>
            </w:pPr>
            <w:r>
              <w:rPr>
                <w:sz w:val="18"/>
                <w:szCs w:val="18"/>
              </w:rPr>
              <w:t>-</w:t>
            </w:r>
            <w:r w:rsidRPr="00EC2A8B">
              <w:rPr>
                <w:sz w:val="18"/>
                <w:szCs w:val="18"/>
              </w:rPr>
              <w:t>0.</w:t>
            </w:r>
            <w:r>
              <w:rPr>
                <w:sz w:val="18"/>
                <w:szCs w:val="18"/>
              </w:rPr>
              <w:t>118</w:t>
            </w:r>
          </w:p>
        </w:tc>
        <w:tc>
          <w:tcPr>
            <w:tcW w:w="500" w:type="pct"/>
            <w:vAlign w:val="center"/>
          </w:tcPr>
          <w:p w14:paraId="198658B5" w14:textId="77777777" w:rsidR="006142D6" w:rsidRPr="00116B66" w:rsidRDefault="006142D6" w:rsidP="004357DD">
            <w:pPr>
              <w:spacing w:line="320" w:lineRule="atLeast"/>
              <w:jc w:val="center"/>
              <w:rPr>
                <w:sz w:val="18"/>
                <w:szCs w:val="18"/>
              </w:rPr>
            </w:pPr>
            <w:r w:rsidRPr="00EC2A8B">
              <w:rPr>
                <w:sz w:val="18"/>
                <w:szCs w:val="18"/>
              </w:rPr>
              <w:t>0.730</w:t>
            </w:r>
          </w:p>
        </w:tc>
        <w:tc>
          <w:tcPr>
            <w:tcW w:w="417" w:type="pct"/>
            <w:vAlign w:val="center"/>
          </w:tcPr>
          <w:p w14:paraId="5205E9A6" w14:textId="77777777" w:rsidR="006142D6" w:rsidRPr="00116B66" w:rsidRDefault="006142D6" w:rsidP="004357DD">
            <w:pPr>
              <w:spacing w:line="320" w:lineRule="atLeast"/>
              <w:jc w:val="center"/>
              <w:rPr>
                <w:sz w:val="18"/>
                <w:szCs w:val="18"/>
              </w:rPr>
            </w:pPr>
            <w:r w:rsidRPr="00EC2A8B">
              <w:rPr>
                <w:sz w:val="18"/>
                <w:szCs w:val="18"/>
              </w:rPr>
              <w:t>.467</w:t>
            </w:r>
          </w:p>
        </w:tc>
        <w:tc>
          <w:tcPr>
            <w:tcW w:w="1004" w:type="pct"/>
            <w:vAlign w:val="center"/>
          </w:tcPr>
          <w:p w14:paraId="47E17399" w14:textId="77777777" w:rsidR="006142D6" w:rsidRPr="00CD63F1" w:rsidRDefault="006142D6" w:rsidP="004357DD">
            <w:pPr>
              <w:spacing w:line="320" w:lineRule="atLeast"/>
              <w:jc w:val="center"/>
              <w:rPr>
                <w:sz w:val="18"/>
                <w:szCs w:val="18"/>
                <w:lang w:val="fil-PH"/>
              </w:rPr>
            </w:pPr>
            <w:r w:rsidRPr="00CD63F1">
              <w:rPr>
                <w:sz w:val="18"/>
                <w:szCs w:val="18"/>
                <w:lang w:val="fil-PH"/>
              </w:rPr>
              <w:t>Failed to reject Ho</w:t>
            </w:r>
          </w:p>
        </w:tc>
        <w:tc>
          <w:tcPr>
            <w:tcW w:w="831" w:type="pct"/>
            <w:vAlign w:val="center"/>
          </w:tcPr>
          <w:p w14:paraId="2F1C9CCF" w14:textId="77777777" w:rsidR="006142D6" w:rsidRPr="00CD63F1" w:rsidRDefault="006142D6" w:rsidP="004357DD">
            <w:pPr>
              <w:spacing w:line="320" w:lineRule="atLeast"/>
              <w:jc w:val="center"/>
              <w:rPr>
                <w:sz w:val="18"/>
                <w:szCs w:val="18"/>
                <w:lang w:val="fil-PH"/>
              </w:rPr>
            </w:pPr>
            <w:r w:rsidRPr="00CD63F1">
              <w:rPr>
                <w:sz w:val="18"/>
                <w:szCs w:val="18"/>
                <w:lang w:val="fil-PH"/>
              </w:rPr>
              <w:t>Not significant</w:t>
            </w:r>
          </w:p>
        </w:tc>
      </w:tr>
      <w:tr w:rsidR="006142D6" w14:paraId="03B7AA4D" w14:textId="77777777" w:rsidTr="006142D6">
        <w:trPr>
          <w:divId w:val="1320620326"/>
        </w:trPr>
        <w:tc>
          <w:tcPr>
            <w:tcW w:w="831" w:type="pct"/>
            <w:vAlign w:val="center"/>
          </w:tcPr>
          <w:p w14:paraId="7BC986AD" w14:textId="77777777" w:rsidR="006142D6" w:rsidRDefault="006142D6" w:rsidP="004357DD">
            <w:pPr>
              <w:jc w:val="center"/>
              <w:rPr>
                <w:sz w:val="18"/>
                <w:szCs w:val="18"/>
              </w:rPr>
            </w:pPr>
            <w:r w:rsidRPr="00730C20">
              <w:rPr>
                <w:sz w:val="18"/>
                <w:szCs w:val="18"/>
              </w:rPr>
              <w:t xml:space="preserve">Length of Service in Current Hospital </w:t>
            </w:r>
          </w:p>
        </w:tc>
        <w:tc>
          <w:tcPr>
            <w:tcW w:w="584" w:type="pct"/>
            <w:vAlign w:val="center"/>
          </w:tcPr>
          <w:p w14:paraId="7D408AB6" w14:textId="77777777" w:rsidR="006142D6" w:rsidRPr="00116B66" w:rsidRDefault="006142D6" w:rsidP="004357DD">
            <w:pPr>
              <w:spacing w:line="320" w:lineRule="atLeast"/>
              <w:jc w:val="center"/>
              <w:rPr>
                <w:sz w:val="18"/>
                <w:szCs w:val="18"/>
              </w:rPr>
            </w:pPr>
            <w:r w:rsidRPr="00730C20">
              <w:rPr>
                <w:sz w:val="18"/>
                <w:szCs w:val="18"/>
              </w:rPr>
              <w:t>0.338</w:t>
            </w:r>
          </w:p>
        </w:tc>
        <w:tc>
          <w:tcPr>
            <w:tcW w:w="417" w:type="pct"/>
            <w:vAlign w:val="center"/>
          </w:tcPr>
          <w:p w14:paraId="30166FAA" w14:textId="77777777" w:rsidR="006142D6" w:rsidRPr="00116B66" w:rsidRDefault="006142D6" w:rsidP="004357DD">
            <w:pPr>
              <w:spacing w:line="320" w:lineRule="atLeast"/>
              <w:jc w:val="center"/>
              <w:rPr>
                <w:sz w:val="18"/>
                <w:szCs w:val="18"/>
              </w:rPr>
            </w:pPr>
            <w:r w:rsidRPr="00730C20">
              <w:rPr>
                <w:sz w:val="18"/>
                <w:szCs w:val="18"/>
              </w:rPr>
              <w:t>0.602</w:t>
            </w:r>
          </w:p>
        </w:tc>
        <w:tc>
          <w:tcPr>
            <w:tcW w:w="417" w:type="pct"/>
            <w:vAlign w:val="center"/>
          </w:tcPr>
          <w:p w14:paraId="67C696DC" w14:textId="77777777" w:rsidR="006142D6" w:rsidRPr="00116B66" w:rsidRDefault="006142D6" w:rsidP="004357DD">
            <w:pPr>
              <w:jc w:val="center"/>
              <w:rPr>
                <w:sz w:val="18"/>
                <w:szCs w:val="18"/>
              </w:rPr>
            </w:pPr>
            <w:r w:rsidRPr="00730C20">
              <w:rPr>
                <w:sz w:val="18"/>
                <w:szCs w:val="18"/>
              </w:rPr>
              <w:t>0.087</w:t>
            </w:r>
          </w:p>
        </w:tc>
        <w:tc>
          <w:tcPr>
            <w:tcW w:w="500" w:type="pct"/>
            <w:vAlign w:val="center"/>
          </w:tcPr>
          <w:p w14:paraId="48966869" w14:textId="77777777" w:rsidR="006142D6" w:rsidRPr="00116B66" w:rsidRDefault="006142D6" w:rsidP="004357DD">
            <w:pPr>
              <w:spacing w:line="320" w:lineRule="atLeast"/>
              <w:jc w:val="center"/>
              <w:rPr>
                <w:sz w:val="18"/>
                <w:szCs w:val="18"/>
              </w:rPr>
            </w:pPr>
            <w:r w:rsidRPr="00730C20">
              <w:rPr>
                <w:sz w:val="18"/>
                <w:szCs w:val="18"/>
              </w:rPr>
              <w:t>0.561</w:t>
            </w:r>
          </w:p>
        </w:tc>
        <w:tc>
          <w:tcPr>
            <w:tcW w:w="417" w:type="pct"/>
            <w:vAlign w:val="center"/>
          </w:tcPr>
          <w:p w14:paraId="4D3072F7" w14:textId="77777777" w:rsidR="006142D6" w:rsidRPr="00116B66" w:rsidRDefault="006142D6" w:rsidP="004357DD">
            <w:pPr>
              <w:spacing w:line="320" w:lineRule="atLeast"/>
              <w:jc w:val="center"/>
              <w:rPr>
                <w:sz w:val="18"/>
                <w:szCs w:val="18"/>
              </w:rPr>
            </w:pPr>
            <w:r w:rsidRPr="00730C20">
              <w:rPr>
                <w:sz w:val="18"/>
                <w:szCs w:val="18"/>
              </w:rPr>
              <w:t>.576</w:t>
            </w:r>
          </w:p>
        </w:tc>
        <w:tc>
          <w:tcPr>
            <w:tcW w:w="1004" w:type="pct"/>
            <w:vAlign w:val="center"/>
          </w:tcPr>
          <w:p w14:paraId="56B73A02" w14:textId="77777777" w:rsidR="006142D6" w:rsidRPr="00CD63F1" w:rsidRDefault="006142D6" w:rsidP="004357DD">
            <w:pPr>
              <w:spacing w:line="320" w:lineRule="atLeast"/>
              <w:jc w:val="center"/>
              <w:rPr>
                <w:sz w:val="18"/>
                <w:szCs w:val="18"/>
                <w:lang w:val="fil-PH"/>
              </w:rPr>
            </w:pPr>
            <w:r w:rsidRPr="00CD63F1">
              <w:rPr>
                <w:sz w:val="18"/>
                <w:szCs w:val="18"/>
                <w:lang w:val="fil-PH"/>
              </w:rPr>
              <w:t>Failed to reject Ho</w:t>
            </w:r>
          </w:p>
        </w:tc>
        <w:tc>
          <w:tcPr>
            <w:tcW w:w="831" w:type="pct"/>
            <w:vAlign w:val="center"/>
          </w:tcPr>
          <w:p w14:paraId="4E39351E" w14:textId="77777777" w:rsidR="006142D6" w:rsidRPr="00CD63F1" w:rsidRDefault="006142D6" w:rsidP="004357DD">
            <w:pPr>
              <w:spacing w:line="320" w:lineRule="atLeast"/>
              <w:jc w:val="center"/>
              <w:rPr>
                <w:sz w:val="18"/>
                <w:szCs w:val="18"/>
                <w:lang w:val="fil-PH"/>
              </w:rPr>
            </w:pPr>
            <w:r w:rsidRPr="00CD63F1">
              <w:rPr>
                <w:sz w:val="18"/>
                <w:szCs w:val="18"/>
                <w:lang w:val="fil-PH"/>
              </w:rPr>
              <w:t>Not significant</w:t>
            </w:r>
          </w:p>
        </w:tc>
      </w:tr>
      <w:tr w:rsidR="006142D6" w14:paraId="74AE02E5" w14:textId="77777777" w:rsidTr="006142D6">
        <w:trPr>
          <w:divId w:val="1320620326"/>
        </w:trPr>
        <w:tc>
          <w:tcPr>
            <w:tcW w:w="831" w:type="pct"/>
            <w:vAlign w:val="center"/>
          </w:tcPr>
          <w:p w14:paraId="380CFCC0" w14:textId="77777777" w:rsidR="006142D6" w:rsidRDefault="006142D6" w:rsidP="004357DD">
            <w:pPr>
              <w:jc w:val="center"/>
              <w:rPr>
                <w:sz w:val="18"/>
                <w:szCs w:val="18"/>
              </w:rPr>
            </w:pPr>
            <w:r>
              <w:rPr>
                <w:sz w:val="18"/>
                <w:szCs w:val="18"/>
              </w:rPr>
              <w:lastRenderedPageBreak/>
              <w:t>Employment Status</w:t>
            </w:r>
          </w:p>
        </w:tc>
        <w:tc>
          <w:tcPr>
            <w:tcW w:w="584" w:type="pct"/>
            <w:vAlign w:val="center"/>
          </w:tcPr>
          <w:p w14:paraId="6549351A" w14:textId="77777777" w:rsidR="006142D6" w:rsidRPr="00116B66" w:rsidRDefault="006142D6" w:rsidP="004357DD">
            <w:pPr>
              <w:spacing w:line="320" w:lineRule="atLeast"/>
              <w:jc w:val="center"/>
              <w:rPr>
                <w:sz w:val="18"/>
                <w:szCs w:val="18"/>
              </w:rPr>
            </w:pPr>
            <w:r w:rsidRPr="00730C20">
              <w:rPr>
                <w:sz w:val="18"/>
                <w:szCs w:val="18"/>
              </w:rPr>
              <w:t>0.912</w:t>
            </w:r>
          </w:p>
        </w:tc>
        <w:tc>
          <w:tcPr>
            <w:tcW w:w="417" w:type="pct"/>
            <w:vAlign w:val="center"/>
          </w:tcPr>
          <w:p w14:paraId="4487211A" w14:textId="77777777" w:rsidR="006142D6" w:rsidRPr="00116B66" w:rsidRDefault="006142D6" w:rsidP="004357DD">
            <w:pPr>
              <w:spacing w:line="320" w:lineRule="atLeast"/>
              <w:jc w:val="center"/>
              <w:rPr>
                <w:sz w:val="18"/>
                <w:szCs w:val="18"/>
              </w:rPr>
            </w:pPr>
            <w:r w:rsidRPr="00730C20">
              <w:rPr>
                <w:sz w:val="18"/>
                <w:szCs w:val="18"/>
              </w:rPr>
              <w:t>0.754</w:t>
            </w:r>
          </w:p>
        </w:tc>
        <w:tc>
          <w:tcPr>
            <w:tcW w:w="417" w:type="pct"/>
            <w:vAlign w:val="center"/>
          </w:tcPr>
          <w:p w14:paraId="0F0DC98D" w14:textId="77777777" w:rsidR="006142D6" w:rsidRPr="00116B66" w:rsidRDefault="006142D6" w:rsidP="004357DD">
            <w:pPr>
              <w:jc w:val="center"/>
              <w:rPr>
                <w:sz w:val="18"/>
                <w:szCs w:val="18"/>
              </w:rPr>
            </w:pPr>
            <w:r w:rsidRPr="00730C20">
              <w:rPr>
                <w:sz w:val="18"/>
                <w:szCs w:val="18"/>
              </w:rPr>
              <w:t>0.134</w:t>
            </w:r>
          </w:p>
        </w:tc>
        <w:tc>
          <w:tcPr>
            <w:tcW w:w="500" w:type="pct"/>
            <w:vAlign w:val="center"/>
          </w:tcPr>
          <w:p w14:paraId="1EF9D74E" w14:textId="77777777" w:rsidR="006142D6" w:rsidRPr="00116B66" w:rsidRDefault="006142D6" w:rsidP="004357DD">
            <w:pPr>
              <w:spacing w:line="320" w:lineRule="atLeast"/>
              <w:jc w:val="center"/>
              <w:rPr>
                <w:sz w:val="18"/>
                <w:szCs w:val="18"/>
              </w:rPr>
            </w:pPr>
            <w:r w:rsidRPr="00730C20">
              <w:rPr>
                <w:sz w:val="18"/>
                <w:szCs w:val="18"/>
              </w:rPr>
              <w:t>1.210</w:t>
            </w:r>
          </w:p>
        </w:tc>
        <w:tc>
          <w:tcPr>
            <w:tcW w:w="417" w:type="pct"/>
            <w:vAlign w:val="center"/>
          </w:tcPr>
          <w:p w14:paraId="71C57DD6" w14:textId="77777777" w:rsidR="006142D6" w:rsidRPr="00116B66" w:rsidRDefault="006142D6" w:rsidP="004357DD">
            <w:pPr>
              <w:spacing w:line="320" w:lineRule="atLeast"/>
              <w:jc w:val="center"/>
              <w:rPr>
                <w:sz w:val="18"/>
                <w:szCs w:val="18"/>
              </w:rPr>
            </w:pPr>
            <w:r w:rsidRPr="00730C20">
              <w:rPr>
                <w:sz w:val="18"/>
                <w:szCs w:val="18"/>
              </w:rPr>
              <w:t>.228</w:t>
            </w:r>
          </w:p>
        </w:tc>
        <w:tc>
          <w:tcPr>
            <w:tcW w:w="1004" w:type="pct"/>
            <w:vAlign w:val="center"/>
          </w:tcPr>
          <w:p w14:paraId="407964EA" w14:textId="77777777" w:rsidR="006142D6" w:rsidRPr="00CD63F1" w:rsidRDefault="006142D6" w:rsidP="004357DD">
            <w:pPr>
              <w:spacing w:line="320" w:lineRule="atLeast"/>
              <w:jc w:val="center"/>
              <w:rPr>
                <w:sz w:val="18"/>
                <w:szCs w:val="18"/>
                <w:lang w:val="fil-PH"/>
              </w:rPr>
            </w:pPr>
            <w:r w:rsidRPr="00CD63F1">
              <w:rPr>
                <w:sz w:val="18"/>
                <w:szCs w:val="18"/>
                <w:lang w:val="fil-PH"/>
              </w:rPr>
              <w:t>Failed to reject Ho</w:t>
            </w:r>
          </w:p>
        </w:tc>
        <w:tc>
          <w:tcPr>
            <w:tcW w:w="831" w:type="pct"/>
            <w:vAlign w:val="center"/>
          </w:tcPr>
          <w:p w14:paraId="0C214DB0" w14:textId="77777777" w:rsidR="006142D6" w:rsidRPr="00CD63F1" w:rsidRDefault="006142D6" w:rsidP="004357DD">
            <w:pPr>
              <w:spacing w:line="320" w:lineRule="atLeast"/>
              <w:jc w:val="center"/>
              <w:rPr>
                <w:sz w:val="18"/>
                <w:szCs w:val="18"/>
                <w:lang w:val="fil-PH"/>
              </w:rPr>
            </w:pPr>
            <w:r w:rsidRPr="00CD63F1">
              <w:rPr>
                <w:sz w:val="18"/>
                <w:szCs w:val="18"/>
                <w:lang w:val="fil-PH"/>
              </w:rPr>
              <w:t>Not significant</w:t>
            </w:r>
          </w:p>
        </w:tc>
      </w:tr>
      <w:tr w:rsidR="006142D6" w14:paraId="718C90FA" w14:textId="77777777" w:rsidTr="006142D6">
        <w:trPr>
          <w:divId w:val="1320620326"/>
        </w:trPr>
        <w:tc>
          <w:tcPr>
            <w:tcW w:w="831" w:type="pct"/>
            <w:vAlign w:val="center"/>
          </w:tcPr>
          <w:p w14:paraId="52B2009A" w14:textId="77777777" w:rsidR="006142D6" w:rsidRDefault="006142D6" w:rsidP="004357DD">
            <w:pPr>
              <w:rPr>
                <w:sz w:val="18"/>
                <w:szCs w:val="18"/>
              </w:rPr>
            </w:pPr>
            <w:r>
              <w:rPr>
                <w:sz w:val="18"/>
                <w:szCs w:val="18"/>
              </w:rPr>
              <w:t xml:space="preserve">Current Position </w:t>
            </w:r>
          </w:p>
        </w:tc>
        <w:tc>
          <w:tcPr>
            <w:tcW w:w="584" w:type="pct"/>
            <w:vAlign w:val="center"/>
          </w:tcPr>
          <w:p w14:paraId="11CE0610" w14:textId="77777777" w:rsidR="006142D6" w:rsidRPr="00116B66" w:rsidRDefault="006142D6" w:rsidP="004357DD">
            <w:pPr>
              <w:spacing w:line="320" w:lineRule="atLeast"/>
              <w:jc w:val="center"/>
              <w:rPr>
                <w:sz w:val="18"/>
                <w:szCs w:val="18"/>
              </w:rPr>
            </w:pPr>
            <w:r w:rsidRPr="00730C20">
              <w:rPr>
                <w:sz w:val="18"/>
                <w:szCs w:val="18"/>
              </w:rPr>
              <w:t>1.487</w:t>
            </w:r>
          </w:p>
        </w:tc>
        <w:tc>
          <w:tcPr>
            <w:tcW w:w="417" w:type="pct"/>
            <w:vAlign w:val="center"/>
          </w:tcPr>
          <w:p w14:paraId="27CB5FCB" w14:textId="77777777" w:rsidR="006142D6" w:rsidRPr="00116B66" w:rsidRDefault="006142D6" w:rsidP="004357DD">
            <w:pPr>
              <w:spacing w:line="320" w:lineRule="atLeast"/>
              <w:jc w:val="center"/>
              <w:rPr>
                <w:sz w:val="18"/>
                <w:szCs w:val="18"/>
              </w:rPr>
            </w:pPr>
            <w:r w:rsidRPr="00730C20">
              <w:rPr>
                <w:sz w:val="18"/>
                <w:szCs w:val="18"/>
              </w:rPr>
              <w:t>0.689</w:t>
            </w:r>
          </w:p>
        </w:tc>
        <w:tc>
          <w:tcPr>
            <w:tcW w:w="417" w:type="pct"/>
            <w:vAlign w:val="center"/>
          </w:tcPr>
          <w:p w14:paraId="4026A944" w14:textId="77777777" w:rsidR="006142D6" w:rsidRPr="00116B66" w:rsidRDefault="006142D6" w:rsidP="004357DD">
            <w:pPr>
              <w:jc w:val="center"/>
              <w:rPr>
                <w:sz w:val="18"/>
                <w:szCs w:val="18"/>
              </w:rPr>
            </w:pPr>
            <w:r w:rsidRPr="00730C20">
              <w:rPr>
                <w:sz w:val="18"/>
                <w:szCs w:val="18"/>
              </w:rPr>
              <w:t>0.226</w:t>
            </w:r>
          </w:p>
        </w:tc>
        <w:tc>
          <w:tcPr>
            <w:tcW w:w="500" w:type="pct"/>
            <w:vAlign w:val="center"/>
          </w:tcPr>
          <w:p w14:paraId="26386A39" w14:textId="77777777" w:rsidR="006142D6" w:rsidRPr="00116B66" w:rsidRDefault="006142D6" w:rsidP="004357DD">
            <w:pPr>
              <w:spacing w:line="320" w:lineRule="atLeast"/>
              <w:jc w:val="center"/>
              <w:rPr>
                <w:sz w:val="18"/>
                <w:szCs w:val="18"/>
              </w:rPr>
            </w:pPr>
            <w:r w:rsidRPr="00730C20">
              <w:rPr>
                <w:sz w:val="18"/>
                <w:szCs w:val="18"/>
              </w:rPr>
              <w:t>2.158</w:t>
            </w:r>
          </w:p>
        </w:tc>
        <w:tc>
          <w:tcPr>
            <w:tcW w:w="417" w:type="pct"/>
            <w:vAlign w:val="center"/>
          </w:tcPr>
          <w:p w14:paraId="5D4FE259" w14:textId="77777777" w:rsidR="006142D6" w:rsidRPr="00116B66" w:rsidRDefault="006142D6" w:rsidP="004357DD">
            <w:pPr>
              <w:spacing w:line="320" w:lineRule="atLeast"/>
              <w:jc w:val="center"/>
              <w:rPr>
                <w:sz w:val="18"/>
                <w:szCs w:val="18"/>
              </w:rPr>
            </w:pPr>
            <w:r w:rsidRPr="00730C20">
              <w:rPr>
                <w:sz w:val="18"/>
                <w:szCs w:val="18"/>
              </w:rPr>
              <w:t>.032</w:t>
            </w:r>
          </w:p>
        </w:tc>
        <w:tc>
          <w:tcPr>
            <w:tcW w:w="1004" w:type="pct"/>
            <w:vAlign w:val="center"/>
          </w:tcPr>
          <w:p w14:paraId="5CAB61C6" w14:textId="77777777" w:rsidR="006142D6" w:rsidRPr="00CD63F1" w:rsidRDefault="006142D6" w:rsidP="004357DD">
            <w:pPr>
              <w:spacing w:line="320" w:lineRule="atLeast"/>
              <w:jc w:val="center"/>
              <w:rPr>
                <w:sz w:val="18"/>
                <w:szCs w:val="18"/>
                <w:lang w:val="fil-PH"/>
              </w:rPr>
            </w:pPr>
            <w:r w:rsidRPr="00CD63F1">
              <w:rPr>
                <w:sz w:val="18"/>
                <w:szCs w:val="18"/>
                <w:lang w:val="fil-PH"/>
              </w:rPr>
              <w:t>Reject Ho</w:t>
            </w:r>
          </w:p>
        </w:tc>
        <w:tc>
          <w:tcPr>
            <w:tcW w:w="831" w:type="pct"/>
            <w:vAlign w:val="center"/>
          </w:tcPr>
          <w:p w14:paraId="35D2C2EB" w14:textId="77777777" w:rsidR="006142D6" w:rsidRPr="00CD63F1" w:rsidRDefault="006142D6" w:rsidP="004357DD">
            <w:pPr>
              <w:spacing w:line="320" w:lineRule="atLeast"/>
              <w:jc w:val="center"/>
              <w:rPr>
                <w:sz w:val="18"/>
                <w:szCs w:val="18"/>
                <w:lang w:val="fil-PH"/>
              </w:rPr>
            </w:pPr>
            <w:r w:rsidRPr="00CD63F1">
              <w:rPr>
                <w:sz w:val="18"/>
                <w:szCs w:val="18"/>
                <w:lang w:val="fil-PH"/>
              </w:rPr>
              <w:t>Significant</w:t>
            </w:r>
          </w:p>
        </w:tc>
      </w:tr>
      <w:tr w:rsidR="006142D6" w14:paraId="10648B93" w14:textId="77777777" w:rsidTr="006142D6">
        <w:trPr>
          <w:divId w:val="1320620326"/>
        </w:trPr>
        <w:tc>
          <w:tcPr>
            <w:tcW w:w="831" w:type="pct"/>
            <w:vAlign w:val="center"/>
          </w:tcPr>
          <w:p w14:paraId="38A2BE55" w14:textId="77777777" w:rsidR="006142D6" w:rsidRPr="00A40426" w:rsidRDefault="006142D6" w:rsidP="004357DD">
            <w:pPr>
              <w:jc w:val="center"/>
              <w:rPr>
                <w:sz w:val="18"/>
                <w:szCs w:val="18"/>
              </w:rPr>
            </w:pPr>
            <w:r w:rsidRPr="00A40426">
              <w:rPr>
                <w:sz w:val="18"/>
                <w:szCs w:val="18"/>
              </w:rPr>
              <w:t>Membership in Professional Nursing Organization</w:t>
            </w:r>
          </w:p>
        </w:tc>
        <w:tc>
          <w:tcPr>
            <w:tcW w:w="584" w:type="pct"/>
            <w:vAlign w:val="center"/>
          </w:tcPr>
          <w:p w14:paraId="566C91ED" w14:textId="77777777" w:rsidR="006142D6" w:rsidRPr="00116B66" w:rsidRDefault="006142D6" w:rsidP="004357DD">
            <w:pPr>
              <w:spacing w:line="320" w:lineRule="atLeast"/>
              <w:jc w:val="center"/>
              <w:rPr>
                <w:sz w:val="18"/>
                <w:szCs w:val="18"/>
              </w:rPr>
            </w:pPr>
            <w:r w:rsidRPr="00903885">
              <w:rPr>
                <w:sz w:val="18"/>
                <w:szCs w:val="18"/>
              </w:rPr>
              <w:t>0.765</w:t>
            </w:r>
          </w:p>
        </w:tc>
        <w:tc>
          <w:tcPr>
            <w:tcW w:w="417" w:type="pct"/>
            <w:vAlign w:val="center"/>
          </w:tcPr>
          <w:p w14:paraId="1E272324" w14:textId="77777777" w:rsidR="006142D6" w:rsidRPr="00116B66" w:rsidRDefault="006142D6" w:rsidP="004357DD">
            <w:pPr>
              <w:spacing w:line="320" w:lineRule="atLeast"/>
              <w:jc w:val="center"/>
              <w:rPr>
                <w:sz w:val="18"/>
                <w:szCs w:val="18"/>
              </w:rPr>
            </w:pPr>
            <w:r w:rsidRPr="00903885">
              <w:rPr>
                <w:sz w:val="18"/>
                <w:szCs w:val="18"/>
              </w:rPr>
              <w:t>0.701</w:t>
            </w:r>
          </w:p>
        </w:tc>
        <w:tc>
          <w:tcPr>
            <w:tcW w:w="417" w:type="pct"/>
            <w:vAlign w:val="center"/>
          </w:tcPr>
          <w:p w14:paraId="5E7BE116" w14:textId="77777777" w:rsidR="006142D6" w:rsidRPr="00116B66" w:rsidRDefault="006142D6" w:rsidP="004357DD">
            <w:pPr>
              <w:jc w:val="center"/>
              <w:rPr>
                <w:sz w:val="18"/>
                <w:szCs w:val="18"/>
              </w:rPr>
            </w:pPr>
            <w:r w:rsidRPr="00903885">
              <w:rPr>
                <w:sz w:val="18"/>
                <w:szCs w:val="18"/>
              </w:rPr>
              <w:t>0.119</w:t>
            </w:r>
          </w:p>
        </w:tc>
        <w:tc>
          <w:tcPr>
            <w:tcW w:w="500" w:type="pct"/>
            <w:vAlign w:val="center"/>
          </w:tcPr>
          <w:p w14:paraId="5176EDFF" w14:textId="77777777" w:rsidR="006142D6" w:rsidRPr="00903885" w:rsidRDefault="006142D6" w:rsidP="004357DD">
            <w:pPr>
              <w:spacing w:line="320" w:lineRule="atLeast"/>
              <w:jc w:val="center"/>
              <w:rPr>
                <w:sz w:val="18"/>
                <w:szCs w:val="18"/>
              </w:rPr>
            </w:pPr>
            <w:r w:rsidRPr="00A40426">
              <w:rPr>
                <w:sz w:val="18"/>
                <w:szCs w:val="18"/>
              </w:rPr>
              <w:t>1.091</w:t>
            </w:r>
          </w:p>
        </w:tc>
        <w:tc>
          <w:tcPr>
            <w:tcW w:w="417" w:type="pct"/>
            <w:vAlign w:val="center"/>
          </w:tcPr>
          <w:p w14:paraId="5A9523C8" w14:textId="77777777" w:rsidR="006142D6" w:rsidRPr="00903885" w:rsidRDefault="006142D6" w:rsidP="004357DD">
            <w:pPr>
              <w:spacing w:line="320" w:lineRule="atLeast"/>
              <w:jc w:val="center"/>
              <w:rPr>
                <w:sz w:val="18"/>
                <w:szCs w:val="18"/>
              </w:rPr>
            </w:pPr>
            <w:r w:rsidRPr="00A40426">
              <w:rPr>
                <w:sz w:val="18"/>
                <w:szCs w:val="18"/>
              </w:rPr>
              <w:t>.277</w:t>
            </w:r>
          </w:p>
        </w:tc>
        <w:tc>
          <w:tcPr>
            <w:tcW w:w="1004" w:type="pct"/>
            <w:vAlign w:val="center"/>
          </w:tcPr>
          <w:p w14:paraId="268A88D3" w14:textId="77777777" w:rsidR="006142D6" w:rsidRPr="00903885" w:rsidRDefault="006142D6" w:rsidP="004357DD">
            <w:pPr>
              <w:spacing w:line="320" w:lineRule="atLeast"/>
              <w:jc w:val="center"/>
              <w:rPr>
                <w:sz w:val="18"/>
                <w:szCs w:val="18"/>
                <w:lang w:val="fil-PH"/>
              </w:rPr>
            </w:pPr>
            <w:r w:rsidRPr="00903885">
              <w:rPr>
                <w:sz w:val="18"/>
                <w:szCs w:val="18"/>
                <w:lang w:val="fil-PH"/>
              </w:rPr>
              <w:t>Failed to reject Ho</w:t>
            </w:r>
          </w:p>
        </w:tc>
        <w:tc>
          <w:tcPr>
            <w:tcW w:w="831" w:type="pct"/>
            <w:vAlign w:val="center"/>
          </w:tcPr>
          <w:p w14:paraId="2BAFBFF9" w14:textId="77777777" w:rsidR="006142D6" w:rsidRPr="00903885" w:rsidRDefault="006142D6" w:rsidP="004357DD">
            <w:pPr>
              <w:spacing w:line="320" w:lineRule="atLeast"/>
              <w:jc w:val="center"/>
              <w:rPr>
                <w:sz w:val="18"/>
                <w:szCs w:val="18"/>
                <w:lang w:val="fil-PH"/>
              </w:rPr>
            </w:pPr>
            <w:r w:rsidRPr="00903885">
              <w:rPr>
                <w:sz w:val="18"/>
                <w:szCs w:val="18"/>
                <w:lang w:val="fil-PH"/>
              </w:rPr>
              <w:t>Not significant</w:t>
            </w:r>
          </w:p>
        </w:tc>
      </w:tr>
      <w:tr w:rsidR="006142D6" w14:paraId="66D1AE6F" w14:textId="77777777" w:rsidTr="006142D6">
        <w:trPr>
          <w:divId w:val="1320620326"/>
        </w:trPr>
        <w:tc>
          <w:tcPr>
            <w:tcW w:w="831" w:type="pct"/>
            <w:vAlign w:val="center"/>
          </w:tcPr>
          <w:p w14:paraId="7C4B5141" w14:textId="77777777" w:rsidR="006142D6" w:rsidRPr="00A40426" w:rsidRDefault="006142D6" w:rsidP="004357DD">
            <w:pPr>
              <w:jc w:val="center"/>
              <w:rPr>
                <w:sz w:val="18"/>
                <w:szCs w:val="18"/>
              </w:rPr>
            </w:pPr>
            <w:r w:rsidRPr="00A40426">
              <w:rPr>
                <w:sz w:val="18"/>
                <w:szCs w:val="18"/>
              </w:rPr>
              <w:t xml:space="preserve">Attendance in Leadership/ Governance </w:t>
            </w:r>
            <w:proofErr w:type="spellStart"/>
            <w:r w:rsidRPr="00A40426">
              <w:rPr>
                <w:sz w:val="18"/>
                <w:szCs w:val="18"/>
              </w:rPr>
              <w:t>Tranings</w:t>
            </w:r>
            <w:proofErr w:type="spellEnd"/>
          </w:p>
        </w:tc>
        <w:tc>
          <w:tcPr>
            <w:tcW w:w="584" w:type="pct"/>
            <w:vAlign w:val="center"/>
          </w:tcPr>
          <w:p w14:paraId="7079160F" w14:textId="77777777" w:rsidR="006142D6" w:rsidRPr="00116B66" w:rsidRDefault="006142D6" w:rsidP="004357DD">
            <w:pPr>
              <w:spacing w:line="320" w:lineRule="atLeast"/>
              <w:jc w:val="center"/>
              <w:rPr>
                <w:sz w:val="18"/>
                <w:szCs w:val="18"/>
              </w:rPr>
            </w:pPr>
            <w:r w:rsidRPr="00903885">
              <w:rPr>
                <w:sz w:val="18"/>
                <w:szCs w:val="18"/>
              </w:rPr>
              <w:t>1.934</w:t>
            </w:r>
          </w:p>
        </w:tc>
        <w:tc>
          <w:tcPr>
            <w:tcW w:w="417" w:type="pct"/>
            <w:vAlign w:val="center"/>
          </w:tcPr>
          <w:p w14:paraId="70502991" w14:textId="77777777" w:rsidR="006142D6" w:rsidRPr="00116B66" w:rsidRDefault="006142D6" w:rsidP="004357DD">
            <w:pPr>
              <w:spacing w:line="320" w:lineRule="atLeast"/>
              <w:jc w:val="center"/>
              <w:rPr>
                <w:sz w:val="18"/>
                <w:szCs w:val="18"/>
              </w:rPr>
            </w:pPr>
            <w:r w:rsidRPr="00903885">
              <w:rPr>
                <w:sz w:val="18"/>
                <w:szCs w:val="18"/>
              </w:rPr>
              <w:t>0.812</w:t>
            </w:r>
          </w:p>
        </w:tc>
        <w:tc>
          <w:tcPr>
            <w:tcW w:w="417" w:type="pct"/>
            <w:vAlign w:val="center"/>
          </w:tcPr>
          <w:p w14:paraId="4E57A413" w14:textId="77777777" w:rsidR="006142D6" w:rsidRPr="00116B66" w:rsidRDefault="006142D6" w:rsidP="004357DD">
            <w:pPr>
              <w:jc w:val="center"/>
              <w:rPr>
                <w:sz w:val="18"/>
                <w:szCs w:val="18"/>
              </w:rPr>
            </w:pPr>
            <w:r w:rsidRPr="00903885">
              <w:rPr>
                <w:sz w:val="18"/>
                <w:szCs w:val="18"/>
              </w:rPr>
              <w:t>0.268</w:t>
            </w:r>
          </w:p>
        </w:tc>
        <w:tc>
          <w:tcPr>
            <w:tcW w:w="500" w:type="pct"/>
            <w:vAlign w:val="center"/>
          </w:tcPr>
          <w:p w14:paraId="133E453F" w14:textId="77777777" w:rsidR="006142D6" w:rsidRPr="00116B66" w:rsidRDefault="006142D6" w:rsidP="004357DD">
            <w:pPr>
              <w:spacing w:line="320" w:lineRule="atLeast"/>
              <w:jc w:val="center"/>
              <w:rPr>
                <w:sz w:val="18"/>
                <w:szCs w:val="18"/>
              </w:rPr>
            </w:pPr>
            <w:r w:rsidRPr="00A40426">
              <w:rPr>
                <w:sz w:val="18"/>
                <w:szCs w:val="18"/>
              </w:rPr>
              <w:t>2.382</w:t>
            </w:r>
          </w:p>
        </w:tc>
        <w:tc>
          <w:tcPr>
            <w:tcW w:w="417" w:type="pct"/>
            <w:vAlign w:val="center"/>
          </w:tcPr>
          <w:p w14:paraId="56F33B48" w14:textId="77777777" w:rsidR="006142D6" w:rsidRPr="00116B66" w:rsidRDefault="006142D6" w:rsidP="004357DD">
            <w:pPr>
              <w:spacing w:line="320" w:lineRule="atLeast"/>
              <w:jc w:val="center"/>
              <w:rPr>
                <w:sz w:val="18"/>
                <w:szCs w:val="18"/>
              </w:rPr>
            </w:pPr>
            <w:r w:rsidRPr="00A40426">
              <w:rPr>
                <w:sz w:val="18"/>
                <w:szCs w:val="18"/>
              </w:rPr>
              <w:t>.019</w:t>
            </w:r>
          </w:p>
        </w:tc>
        <w:tc>
          <w:tcPr>
            <w:tcW w:w="1004" w:type="pct"/>
            <w:vAlign w:val="center"/>
          </w:tcPr>
          <w:p w14:paraId="4C36183D" w14:textId="77777777" w:rsidR="006142D6" w:rsidRPr="00CD63F1" w:rsidRDefault="006142D6" w:rsidP="004357DD">
            <w:pPr>
              <w:spacing w:line="320" w:lineRule="atLeast"/>
              <w:jc w:val="center"/>
              <w:rPr>
                <w:sz w:val="18"/>
                <w:szCs w:val="18"/>
                <w:lang w:val="fil-PH"/>
              </w:rPr>
            </w:pPr>
            <w:r w:rsidRPr="00CD63F1">
              <w:rPr>
                <w:sz w:val="18"/>
                <w:szCs w:val="18"/>
                <w:lang w:val="fil-PH"/>
              </w:rPr>
              <w:t>Reject Ho</w:t>
            </w:r>
          </w:p>
        </w:tc>
        <w:tc>
          <w:tcPr>
            <w:tcW w:w="831" w:type="pct"/>
            <w:vAlign w:val="center"/>
          </w:tcPr>
          <w:p w14:paraId="524CC941" w14:textId="77777777" w:rsidR="006142D6" w:rsidRPr="00CD63F1" w:rsidRDefault="006142D6" w:rsidP="004357DD">
            <w:pPr>
              <w:spacing w:line="320" w:lineRule="atLeast"/>
              <w:jc w:val="center"/>
              <w:rPr>
                <w:sz w:val="18"/>
                <w:szCs w:val="18"/>
                <w:lang w:val="fil-PH"/>
              </w:rPr>
            </w:pPr>
            <w:r w:rsidRPr="00CD63F1">
              <w:rPr>
                <w:sz w:val="18"/>
                <w:szCs w:val="18"/>
                <w:lang w:val="fil-PH"/>
              </w:rPr>
              <w:t>Significant</w:t>
            </w:r>
          </w:p>
        </w:tc>
      </w:tr>
    </w:tbl>
    <w:p w14:paraId="5536D447" w14:textId="7B206E08" w:rsidR="003D5471" w:rsidRDefault="003D5471" w:rsidP="003D5471">
      <w:pPr>
        <w:divId w:val="1320620326"/>
        <w:rPr>
          <w:i/>
          <w:sz w:val="20"/>
          <w:szCs w:val="20"/>
        </w:rPr>
      </w:pPr>
      <w:r>
        <w:rPr>
          <w:sz w:val="20"/>
          <w:szCs w:val="20"/>
        </w:rPr>
        <w:t>Legend:</w:t>
      </w:r>
      <w:r>
        <w:rPr>
          <w:i/>
          <w:sz w:val="20"/>
          <w:szCs w:val="20"/>
        </w:rPr>
        <w:t xml:space="preserve"> </w:t>
      </w:r>
      <w:r w:rsidR="006142D6" w:rsidRPr="00031AFD">
        <w:rPr>
          <w:sz w:val="20"/>
        </w:rPr>
        <w:t>Significant if p value is &lt; .05. Highest educational attainment – only one group. If R² &lt; 0.30 = None or very weak effect size; if 0.30–0.49 = Weak or low effect size; if 0.50–0.69 = Moderate effect size; and if ≥ 0.70 = Strong effect size</w:t>
      </w:r>
      <w:r>
        <w:rPr>
          <w:sz w:val="20"/>
          <w:szCs w:val="20"/>
        </w:rPr>
        <w:t>.</w:t>
      </w:r>
    </w:p>
    <w:p w14:paraId="7D8242A8" w14:textId="77777777" w:rsidR="003D5471" w:rsidRDefault="003D5471" w:rsidP="00C711C6">
      <w:pPr>
        <w:contextualSpacing/>
        <w:jc w:val="both"/>
        <w:rPr>
          <w:sz w:val="24"/>
          <w:szCs w:val="24"/>
        </w:rPr>
      </w:pPr>
    </w:p>
    <w:p w14:paraId="7E92A8E1" w14:textId="2F9BD669" w:rsidR="009A06AB" w:rsidRPr="009A06AB" w:rsidRDefault="00A618D6" w:rsidP="009A06AB">
      <w:pPr>
        <w:contextualSpacing/>
        <w:jc w:val="both"/>
        <w:rPr>
          <w:sz w:val="24"/>
          <w:szCs w:val="24"/>
          <w:lang w:val="en-PH"/>
        </w:rPr>
      </w:pPr>
      <w:r w:rsidRPr="00A618D6">
        <w:rPr>
          <w:sz w:val="24"/>
          <w:szCs w:val="24"/>
          <w:lang w:val="en-PH"/>
        </w:rPr>
        <w:t xml:space="preserve">Table 4 shows </w:t>
      </w:r>
      <w:r w:rsidR="0071002F">
        <w:rPr>
          <w:sz w:val="24"/>
          <w:szCs w:val="24"/>
          <w:lang w:val="en-PH"/>
        </w:rPr>
        <w:t>that</w:t>
      </w:r>
      <w:r w:rsidR="00A64460" w:rsidRPr="00A64460">
        <w:rPr>
          <w:sz w:val="24"/>
          <w:szCs w:val="24"/>
          <w:lang w:val="en-PH"/>
        </w:rPr>
        <w:t xml:space="preserve"> </w:t>
      </w:r>
      <w:r w:rsidR="002C68E2" w:rsidRPr="002C68E2">
        <w:rPr>
          <w:sz w:val="24"/>
          <w:szCs w:val="24"/>
          <w:lang w:val="en-PH"/>
        </w:rPr>
        <w:t>th</w:t>
      </w:r>
      <w:r w:rsidR="009A06AB">
        <w:rPr>
          <w:sz w:val="24"/>
          <w:szCs w:val="24"/>
          <w:lang w:val="en-PH"/>
        </w:rPr>
        <w:t>e</w:t>
      </w:r>
      <w:r w:rsidR="009A06AB" w:rsidRPr="009A06AB">
        <w:rPr>
          <w:sz w:val="24"/>
          <w:szCs w:val="24"/>
          <w:lang w:val="en-PH"/>
        </w:rPr>
        <w:t xml:space="preserve"> regression findings indicate that age, sex, current position, and attendance in leadership or governance training significantly predicted professional nursing governance, suggesting that governance participation is influenced by professional maturity, role exposure, and leadership development opportunities. Age demonstrated one of the strongest effects, indicating that older nurses may possess greater confidence, professional exposure, and organizational familiarity that support stronger engagement in governance activities (Boamah et al., 2022; </w:t>
      </w:r>
      <w:proofErr w:type="spellStart"/>
      <w:r w:rsidR="009A06AB" w:rsidRPr="009A06AB">
        <w:rPr>
          <w:sz w:val="24"/>
          <w:szCs w:val="24"/>
          <w:lang w:val="en-PH"/>
        </w:rPr>
        <w:t>Labrague</w:t>
      </w:r>
      <w:proofErr w:type="spellEnd"/>
      <w:r w:rsidR="009A06AB" w:rsidRPr="009A06AB">
        <w:rPr>
          <w:sz w:val="24"/>
          <w:szCs w:val="24"/>
          <w:lang w:val="en-PH"/>
        </w:rPr>
        <w:t xml:space="preserve"> et al., 2021). Sex also significantly contributed to governance participation, reflecting potential differences in communication and interaction patterns that may influence engagement in collaborative discussions. Likewise, nurses occupying higher positions demonstrated stronger governance involvement because of greater exposure to leadership functions, coordination responsibilities, and organizational decision-making processes (Barden et al., 2021; Hamdan et al., 2024).</w:t>
      </w:r>
    </w:p>
    <w:p w14:paraId="5B65C6AF" w14:textId="77777777" w:rsidR="009A06AB" w:rsidRPr="009A06AB" w:rsidRDefault="009A06AB" w:rsidP="009A06AB">
      <w:pPr>
        <w:contextualSpacing/>
        <w:jc w:val="both"/>
        <w:rPr>
          <w:sz w:val="24"/>
          <w:szCs w:val="24"/>
          <w:lang w:val="en-PH"/>
        </w:rPr>
      </w:pPr>
    </w:p>
    <w:p w14:paraId="5BFAA118" w14:textId="36C352D9" w:rsidR="00A64460" w:rsidRDefault="009A06AB" w:rsidP="009A06AB">
      <w:pPr>
        <w:contextualSpacing/>
        <w:jc w:val="both"/>
        <w:rPr>
          <w:sz w:val="24"/>
          <w:szCs w:val="24"/>
          <w:lang w:val="en-PH"/>
        </w:rPr>
      </w:pPr>
      <w:r w:rsidRPr="009A06AB">
        <w:rPr>
          <w:sz w:val="24"/>
          <w:szCs w:val="24"/>
          <w:lang w:val="en-PH"/>
        </w:rPr>
        <w:t>Among the predictors, attendance in leadership or governance-related training demonstrated one of the strongest influences, highlighting the importance of professional development in strengthening governance participation. Leadership training enhances communication, decision-making, and organizational competencies that encourage active involvement in governance processes and collaborative planning (</w:t>
      </w:r>
      <w:proofErr w:type="spellStart"/>
      <w:r w:rsidRPr="009A06AB">
        <w:rPr>
          <w:sz w:val="24"/>
          <w:szCs w:val="24"/>
          <w:lang w:val="en-PH"/>
        </w:rPr>
        <w:t>Marzinski</w:t>
      </w:r>
      <w:proofErr w:type="spellEnd"/>
      <w:r w:rsidRPr="009A06AB">
        <w:rPr>
          <w:sz w:val="24"/>
          <w:szCs w:val="24"/>
          <w:lang w:val="en-PH"/>
        </w:rPr>
        <w:t xml:space="preserve"> et al., 2026; Porter-O’Grady &amp; Clavelle, 2023). In contrast, civil status, educational attainment, years of experience, length of service, employment status, and professional organization membership were not significant predictors, suggesting that governance participation is shaped less by demographic characteristics and more by leadership exposure, organizational involvement, and opportunities for active participation. These findings emphasize the need for hospitals to promote empowering environments and participatory leadership structures that strengthen governance engagement</w:t>
      </w:r>
      <w:r w:rsidR="00A64460" w:rsidRPr="00A64460">
        <w:rPr>
          <w:sz w:val="24"/>
          <w:szCs w:val="24"/>
          <w:lang w:val="en-PH"/>
        </w:rPr>
        <w:t>.</w:t>
      </w:r>
      <w:r>
        <w:rPr>
          <w:sz w:val="24"/>
          <w:szCs w:val="24"/>
          <w:lang w:val="en-PH"/>
        </w:rPr>
        <w:t xml:space="preserve"> </w:t>
      </w:r>
      <w:r w:rsidRPr="009A06AB">
        <w:rPr>
          <w:sz w:val="24"/>
          <w:szCs w:val="24"/>
          <w:lang w:val="en-PH"/>
        </w:rPr>
        <w:t>Furthermore, the regression equation showed that professional nursing governance can be predicted using the formula:</w:t>
      </w:r>
    </w:p>
    <w:p w14:paraId="0CF619E2" w14:textId="77777777" w:rsidR="009A06AB" w:rsidRDefault="009A06AB" w:rsidP="009A06AB">
      <w:pPr>
        <w:contextualSpacing/>
        <w:jc w:val="both"/>
        <w:rPr>
          <w:sz w:val="24"/>
          <w:szCs w:val="24"/>
          <w:lang w:val="en-PH"/>
        </w:rPr>
      </w:pPr>
    </w:p>
    <w:p w14:paraId="276A794A" w14:textId="77777777" w:rsidR="009A06AB" w:rsidRDefault="009A06AB" w:rsidP="009A06AB">
      <w:pPr>
        <w:ind w:firstLine="720"/>
        <w:contextualSpacing/>
        <w:jc w:val="center"/>
        <w:rPr>
          <w:b/>
          <w:bCs/>
        </w:rPr>
      </w:pPr>
      <w:r w:rsidRPr="00D11ECE">
        <w:rPr>
          <w:b/>
          <w:bCs/>
        </w:rPr>
        <w:t>Professional Nursing Governance = 12.874 + 1.842 (Age) + 1.563 (Sex) + 1.487 (Current Position) + 1.934 (Leadership/Governance Training).</w:t>
      </w:r>
    </w:p>
    <w:p w14:paraId="6B4A9607" w14:textId="77777777" w:rsidR="009A06AB" w:rsidRPr="009A06AB" w:rsidRDefault="009A06AB" w:rsidP="009A06AB">
      <w:pPr>
        <w:contextualSpacing/>
        <w:jc w:val="both"/>
        <w:rPr>
          <w:sz w:val="24"/>
          <w:szCs w:val="24"/>
        </w:rPr>
      </w:pPr>
    </w:p>
    <w:p w14:paraId="7E065F07" w14:textId="11F5980B" w:rsidR="00776E37" w:rsidRDefault="009A06AB" w:rsidP="009A06AB">
      <w:pPr>
        <w:jc w:val="both"/>
        <w:rPr>
          <w:sz w:val="24"/>
          <w:szCs w:val="24"/>
        </w:rPr>
      </w:pPr>
      <w:r w:rsidRPr="009A06AB">
        <w:rPr>
          <w:sz w:val="24"/>
          <w:szCs w:val="24"/>
        </w:rPr>
        <w:t xml:space="preserve">This equation demonstrates that leadership or governance training contributes the highest increase in governance scores among the significant predictors, followed by age, sex, and current position. The findings suggest that while inherent demographic characteristics contribute to governance participation, modifiable organizational interventions such as leadership training provide stronger practical opportunities for improving governance engagement among nurses. For nursing </w:t>
      </w:r>
      <w:r w:rsidRPr="009A06AB">
        <w:rPr>
          <w:sz w:val="24"/>
          <w:szCs w:val="24"/>
        </w:rPr>
        <w:lastRenderedPageBreak/>
        <w:t>management, this highlights the importance of implementing continuous leadership development initiatives, mentorship programs, and participatory governance structures to cultivate stronger professional nursing governance within the hospital.</w:t>
      </w:r>
    </w:p>
    <w:p w14:paraId="280BBBB7" w14:textId="77777777" w:rsidR="009A06AB" w:rsidRDefault="009A06AB" w:rsidP="00007CBD">
      <w:pPr>
        <w:rPr>
          <w:sz w:val="24"/>
          <w:szCs w:val="24"/>
        </w:rPr>
      </w:pPr>
    </w:p>
    <w:p w14:paraId="12C1AD86" w14:textId="75D2C13F" w:rsidR="00C21C04" w:rsidRDefault="00007CBD" w:rsidP="00007CBD">
      <w:pPr>
        <w:rPr>
          <w:sz w:val="24"/>
          <w:szCs w:val="24"/>
        </w:rPr>
      </w:pPr>
      <w:r w:rsidRPr="005A6E0A">
        <w:rPr>
          <w:sz w:val="24"/>
          <w:szCs w:val="24"/>
        </w:rPr>
        <w:t>Table 5</w:t>
      </w:r>
      <w:r w:rsidR="005A6E0A">
        <w:rPr>
          <w:sz w:val="24"/>
          <w:szCs w:val="24"/>
        </w:rPr>
        <w:t xml:space="preserve"> </w:t>
      </w:r>
      <w:r w:rsidR="009A06AB" w:rsidRPr="009A06AB">
        <w:rPr>
          <w:sz w:val="24"/>
          <w:szCs w:val="24"/>
        </w:rPr>
        <w:t>Clinical Profile Predicting Professional Nursing Governance</w:t>
      </w:r>
    </w:p>
    <w:tbl>
      <w:tblPr>
        <w:tblStyle w:val="TableGrid"/>
        <w:tblW w:w="5000" w:type="pct"/>
        <w:tblLook w:val="04A0" w:firstRow="1" w:lastRow="0" w:firstColumn="1" w:lastColumn="0" w:noHBand="0" w:noVBand="1"/>
      </w:tblPr>
      <w:tblGrid>
        <w:gridCol w:w="1554"/>
        <w:gridCol w:w="1092"/>
        <w:gridCol w:w="780"/>
        <w:gridCol w:w="780"/>
        <w:gridCol w:w="935"/>
        <w:gridCol w:w="780"/>
        <w:gridCol w:w="1877"/>
        <w:gridCol w:w="1552"/>
      </w:tblGrid>
      <w:tr w:rsidR="009A06AB" w14:paraId="0D5411DE" w14:textId="77777777" w:rsidTr="009A06AB">
        <w:tc>
          <w:tcPr>
            <w:tcW w:w="831" w:type="pct"/>
            <w:vAlign w:val="center"/>
          </w:tcPr>
          <w:p w14:paraId="38D06BB4" w14:textId="77777777" w:rsidR="009A06AB" w:rsidRDefault="009A06AB" w:rsidP="004357DD">
            <w:pPr>
              <w:spacing w:line="320" w:lineRule="atLeast"/>
              <w:jc w:val="center"/>
              <w:rPr>
                <w:lang w:val="fil-PH"/>
              </w:rPr>
            </w:pPr>
            <w:r>
              <w:rPr>
                <w:lang w:val="fil-PH"/>
              </w:rPr>
              <w:t>Variables</w:t>
            </w:r>
          </w:p>
        </w:tc>
        <w:tc>
          <w:tcPr>
            <w:tcW w:w="584" w:type="pct"/>
            <w:vAlign w:val="center"/>
          </w:tcPr>
          <w:p w14:paraId="2EC0B873" w14:textId="77777777" w:rsidR="009A06AB" w:rsidRDefault="009A06AB" w:rsidP="004357DD">
            <w:pPr>
              <w:jc w:val="center"/>
              <w:rPr>
                <w:lang w:val="fil-PH"/>
              </w:rPr>
            </w:pPr>
            <w:r>
              <w:rPr>
                <w:lang w:val="fil-PH"/>
              </w:rPr>
              <w:t>B</w:t>
            </w:r>
          </w:p>
        </w:tc>
        <w:tc>
          <w:tcPr>
            <w:tcW w:w="417" w:type="pct"/>
            <w:vAlign w:val="center"/>
          </w:tcPr>
          <w:p w14:paraId="3270E85F" w14:textId="77777777" w:rsidR="009A06AB" w:rsidRDefault="009A06AB" w:rsidP="004357DD">
            <w:pPr>
              <w:jc w:val="center"/>
              <w:rPr>
                <w:lang w:val="fil-PH"/>
              </w:rPr>
            </w:pPr>
            <w:r>
              <w:rPr>
                <w:lang w:val="fil-PH"/>
              </w:rPr>
              <w:t>Std error</w:t>
            </w:r>
          </w:p>
        </w:tc>
        <w:tc>
          <w:tcPr>
            <w:tcW w:w="417" w:type="pct"/>
            <w:vAlign w:val="center"/>
          </w:tcPr>
          <w:p w14:paraId="308F6120" w14:textId="77777777" w:rsidR="009A06AB" w:rsidRDefault="009A06AB" w:rsidP="004357DD">
            <w:pPr>
              <w:jc w:val="center"/>
              <w:rPr>
                <w:lang w:val="fil-PH"/>
              </w:rPr>
            </w:pPr>
            <w:r>
              <w:rPr>
                <w:lang w:val="fil-PH"/>
              </w:rPr>
              <w:t>Beta</w:t>
            </w:r>
          </w:p>
        </w:tc>
        <w:tc>
          <w:tcPr>
            <w:tcW w:w="500" w:type="pct"/>
            <w:vAlign w:val="center"/>
          </w:tcPr>
          <w:p w14:paraId="078DCF96" w14:textId="77777777" w:rsidR="009A06AB" w:rsidRDefault="009A06AB" w:rsidP="004357DD">
            <w:pPr>
              <w:jc w:val="center"/>
              <w:rPr>
                <w:lang w:val="fil-PH"/>
              </w:rPr>
            </w:pPr>
            <w:r>
              <w:rPr>
                <w:lang w:val="fil-PH"/>
              </w:rPr>
              <w:t>T</w:t>
            </w:r>
          </w:p>
        </w:tc>
        <w:tc>
          <w:tcPr>
            <w:tcW w:w="417" w:type="pct"/>
            <w:vAlign w:val="center"/>
          </w:tcPr>
          <w:p w14:paraId="6661617E" w14:textId="77777777" w:rsidR="009A06AB" w:rsidRDefault="009A06AB" w:rsidP="004357DD">
            <w:pPr>
              <w:jc w:val="center"/>
              <w:rPr>
                <w:lang w:val="fil-PH"/>
              </w:rPr>
            </w:pPr>
            <w:r>
              <w:rPr>
                <w:i/>
                <w:lang w:val="fil-PH"/>
              </w:rPr>
              <w:t>p</w:t>
            </w:r>
            <w:r>
              <w:rPr>
                <w:lang w:val="fil-PH"/>
              </w:rPr>
              <w:t xml:space="preserve"> value</w:t>
            </w:r>
          </w:p>
        </w:tc>
        <w:tc>
          <w:tcPr>
            <w:tcW w:w="1004" w:type="pct"/>
            <w:vAlign w:val="center"/>
          </w:tcPr>
          <w:p w14:paraId="40E5FADC" w14:textId="77777777" w:rsidR="009A06AB" w:rsidRDefault="009A06AB" w:rsidP="004357DD">
            <w:pPr>
              <w:jc w:val="center"/>
              <w:rPr>
                <w:lang w:val="fil-PH"/>
              </w:rPr>
            </w:pPr>
            <w:r>
              <w:rPr>
                <w:lang w:val="fil-PH"/>
              </w:rPr>
              <w:t>Decision</w:t>
            </w:r>
          </w:p>
        </w:tc>
        <w:tc>
          <w:tcPr>
            <w:tcW w:w="830" w:type="pct"/>
            <w:vAlign w:val="center"/>
          </w:tcPr>
          <w:p w14:paraId="51D5ACD4" w14:textId="77777777" w:rsidR="009A06AB" w:rsidRDefault="009A06AB" w:rsidP="004357DD">
            <w:pPr>
              <w:jc w:val="center"/>
              <w:rPr>
                <w:lang w:val="fil-PH"/>
              </w:rPr>
            </w:pPr>
            <w:r>
              <w:rPr>
                <w:lang w:val="fil-PH"/>
              </w:rPr>
              <w:t>Interpretation</w:t>
            </w:r>
          </w:p>
        </w:tc>
      </w:tr>
      <w:tr w:rsidR="009A06AB" w14:paraId="5AD760B7" w14:textId="77777777" w:rsidTr="009A06AB">
        <w:tc>
          <w:tcPr>
            <w:tcW w:w="831" w:type="pct"/>
            <w:vAlign w:val="center"/>
          </w:tcPr>
          <w:p w14:paraId="6D3E24BF" w14:textId="77777777" w:rsidR="009A06AB" w:rsidRPr="00CD63F1" w:rsidRDefault="009A06AB" w:rsidP="004357DD">
            <w:pPr>
              <w:jc w:val="center"/>
              <w:rPr>
                <w:sz w:val="18"/>
                <w:szCs w:val="18"/>
                <w:lang w:val="fil-PH"/>
              </w:rPr>
            </w:pPr>
            <w:r w:rsidRPr="00CD63F1">
              <w:rPr>
                <w:sz w:val="18"/>
                <w:szCs w:val="18"/>
                <w:lang w:val="fil-PH"/>
              </w:rPr>
              <w:t>(Constant)</w:t>
            </w:r>
          </w:p>
        </w:tc>
        <w:tc>
          <w:tcPr>
            <w:tcW w:w="584" w:type="pct"/>
            <w:vAlign w:val="center"/>
          </w:tcPr>
          <w:p w14:paraId="0414AEF3" w14:textId="77777777" w:rsidR="009A06AB" w:rsidRPr="00116B66" w:rsidRDefault="009A06AB" w:rsidP="004357DD">
            <w:pPr>
              <w:spacing w:line="320" w:lineRule="atLeast"/>
              <w:jc w:val="right"/>
              <w:rPr>
                <w:sz w:val="18"/>
                <w:szCs w:val="18"/>
              </w:rPr>
            </w:pPr>
            <w:r w:rsidRPr="003431B7">
              <w:rPr>
                <w:sz w:val="18"/>
                <w:szCs w:val="18"/>
              </w:rPr>
              <w:t>11.528</w:t>
            </w:r>
          </w:p>
        </w:tc>
        <w:tc>
          <w:tcPr>
            <w:tcW w:w="417" w:type="pct"/>
            <w:vAlign w:val="center"/>
          </w:tcPr>
          <w:p w14:paraId="2888419F" w14:textId="77777777" w:rsidR="009A06AB" w:rsidRPr="00116B66" w:rsidRDefault="009A06AB" w:rsidP="004357DD">
            <w:pPr>
              <w:spacing w:line="320" w:lineRule="atLeast"/>
              <w:jc w:val="right"/>
              <w:rPr>
                <w:sz w:val="18"/>
                <w:szCs w:val="18"/>
              </w:rPr>
            </w:pPr>
            <w:r w:rsidRPr="003431B7">
              <w:rPr>
                <w:sz w:val="18"/>
                <w:szCs w:val="18"/>
              </w:rPr>
              <w:t>1.984</w:t>
            </w:r>
          </w:p>
        </w:tc>
        <w:tc>
          <w:tcPr>
            <w:tcW w:w="417" w:type="pct"/>
          </w:tcPr>
          <w:p w14:paraId="0E4A4416" w14:textId="77777777" w:rsidR="009A06AB" w:rsidRPr="00116B66" w:rsidRDefault="009A06AB" w:rsidP="004357DD">
            <w:pPr>
              <w:rPr>
                <w:sz w:val="24"/>
                <w:szCs w:val="24"/>
              </w:rPr>
            </w:pPr>
          </w:p>
        </w:tc>
        <w:tc>
          <w:tcPr>
            <w:tcW w:w="500" w:type="pct"/>
            <w:vAlign w:val="center"/>
          </w:tcPr>
          <w:p w14:paraId="5222B2DE" w14:textId="77777777" w:rsidR="009A06AB" w:rsidRPr="00116B66" w:rsidRDefault="009A06AB" w:rsidP="004357DD">
            <w:pPr>
              <w:spacing w:line="320" w:lineRule="atLeast"/>
              <w:jc w:val="right"/>
              <w:rPr>
                <w:sz w:val="18"/>
                <w:szCs w:val="18"/>
              </w:rPr>
            </w:pPr>
            <w:r w:rsidRPr="00DB4BAF">
              <w:rPr>
                <w:sz w:val="18"/>
                <w:szCs w:val="18"/>
              </w:rPr>
              <w:t>5.810</w:t>
            </w:r>
          </w:p>
        </w:tc>
        <w:tc>
          <w:tcPr>
            <w:tcW w:w="417" w:type="pct"/>
            <w:vAlign w:val="center"/>
          </w:tcPr>
          <w:p w14:paraId="1834D54E" w14:textId="77777777" w:rsidR="009A06AB" w:rsidRPr="00116B66" w:rsidRDefault="009A06AB" w:rsidP="004357DD">
            <w:pPr>
              <w:spacing w:line="320" w:lineRule="atLeast"/>
              <w:jc w:val="right"/>
              <w:rPr>
                <w:sz w:val="18"/>
                <w:szCs w:val="18"/>
              </w:rPr>
            </w:pPr>
            <w:r w:rsidRPr="00116B66">
              <w:rPr>
                <w:sz w:val="18"/>
                <w:szCs w:val="18"/>
              </w:rPr>
              <w:t>.000</w:t>
            </w:r>
          </w:p>
        </w:tc>
        <w:tc>
          <w:tcPr>
            <w:tcW w:w="1004" w:type="pct"/>
            <w:vAlign w:val="center"/>
          </w:tcPr>
          <w:p w14:paraId="3DE7BEF8" w14:textId="77777777" w:rsidR="009A06AB" w:rsidRPr="00CD63F1" w:rsidRDefault="009A06AB" w:rsidP="004357DD">
            <w:pPr>
              <w:spacing w:line="320" w:lineRule="atLeast"/>
              <w:jc w:val="center"/>
              <w:rPr>
                <w:sz w:val="18"/>
                <w:szCs w:val="18"/>
                <w:lang w:val="fil-PH"/>
              </w:rPr>
            </w:pPr>
          </w:p>
        </w:tc>
        <w:tc>
          <w:tcPr>
            <w:tcW w:w="830" w:type="pct"/>
            <w:vAlign w:val="center"/>
          </w:tcPr>
          <w:p w14:paraId="7E95FB51" w14:textId="77777777" w:rsidR="009A06AB" w:rsidRPr="00CD63F1" w:rsidRDefault="009A06AB" w:rsidP="004357DD">
            <w:pPr>
              <w:spacing w:line="320" w:lineRule="atLeast"/>
              <w:jc w:val="center"/>
              <w:rPr>
                <w:sz w:val="18"/>
                <w:szCs w:val="18"/>
                <w:lang w:val="fil-PH"/>
              </w:rPr>
            </w:pPr>
          </w:p>
        </w:tc>
      </w:tr>
      <w:tr w:rsidR="009A06AB" w14:paraId="2EC35477" w14:textId="77777777" w:rsidTr="009A06AB">
        <w:tc>
          <w:tcPr>
            <w:tcW w:w="831" w:type="pct"/>
            <w:vAlign w:val="center"/>
          </w:tcPr>
          <w:p w14:paraId="13A623ED" w14:textId="77777777" w:rsidR="009A06AB" w:rsidRPr="00CD63F1" w:rsidRDefault="009A06AB" w:rsidP="004357DD">
            <w:pPr>
              <w:jc w:val="center"/>
              <w:rPr>
                <w:sz w:val="18"/>
                <w:szCs w:val="18"/>
                <w:lang w:val="fil-PH"/>
              </w:rPr>
            </w:pPr>
            <w:r w:rsidRPr="00CD63F1">
              <w:rPr>
                <w:sz w:val="18"/>
                <w:szCs w:val="18"/>
                <w:lang w:val="fil-PH"/>
              </w:rPr>
              <w:t>A</w:t>
            </w:r>
            <w:r>
              <w:rPr>
                <w:sz w:val="18"/>
                <w:szCs w:val="18"/>
                <w:lang w:val="fil-PH"/>
              </w:rPr>
              <w:t>rea of Assignment</w:t>
            </w:r>
          </w:p>
        </w:tc>
        <w:tc>
          <w:tcPr>
            <w:tcW w:w="584" w:type="pct"/>
            <w:vAlign w:val="center"/>
          </w:tcPr>
          <w:p w14:paraId="67BCED99" w14:textId="77777777" w:rsidR="009A06AB" w:rsidRPr="00116B66" w:rsidRDefault="009A06AB" w:rsidP="004357DD">
            <w:pPr>
              <w:spacing w:line="320" w:lineRule="atLeast"/>
              <w:jc w:val="right"/>
              <w:rPr>
                <w:sz w:val="18"/>
                <w:szCs w:val="18"/>
              </w:rPr>
            </w:pPr>
            <w:r w:rsidRPr="00DB4BAF">
              <w:rPr>
                <w:sz w:val="18"/>
                <w:szCs w:val="18"/>
              </w:rPr>
              <w:t>0.041</w:t>
            </w:r>
          </w:p>
        </w:tc>
        <w:tc>
          <w:tcPr>
            <w:tcW w:w="417" w:type="pct"/>
            <w:vAlign w:val="center"/>
          </w:tcPr>
          <w:p w14:paraId="55F3F0C1" w14:textId="77777777" w:rsidR="009A06AB" w:rsidRPr="00116B66" w:rsidRDefault="009A06AB" w:rsidP="004357DD">
            <w:pPr>
              <w:spacing w:line="320" w:lineRule="atLeast"/>
              <w:jc w:val="right"/>
              <w:rPr>
                <w:sz w:val="18"/>
                <w:szCs w:val="18"/>
              </w:rPr>
            </w:pPr>
            <w:r w:rsidRPr="00DB4BAF">
              <w:rPr>
                <w:sz w:val="18"/>
                <w:szCs w:val="18"/>
              </w:rPr>
              <w:t>0.315</w:t>
            </w:r>
          </w:p>
        </w:tc>
        <w:tc>
          <w:tcPr>
            <w:tcW w:w="417" w:type="pct"/>
            <w:vAlign w:val="center"/>
          </w:tcPr>
          <w:p w14:paraId="0A6804B7" w14:textId="77777777" w:rsidR="009A06AB" w:rsidRPr="00116B66" w:rsidRDefault="009A06AB" w:rsidP="004357DD">
            <w:pPr>
              <w:spacing w:line="320" w:lineRule="atLeast"/>
              <w:jc w:val="right"/>
              <w:rPr>
                <w:sz w:val="18"/>
                <w:szCs w:val="18"/>
              </w:rPr>
            </w:pPr>
            <w:r w:rsidRPr="00DB4BAF">
              <w:rPr>
                <w:sz w:val="18"/>
                <w:szCs w:val="18"/>
              </w:rPr>
              <w:t>0.072</w:t>
            </w:r>
          </w:p>
        </w:tc>
        <w:tc>
          <w:tcPr>
            <w:tcW w:w="500" w:type="pct"/>
            <w:vAlign w:val="center"/>
          </w:tcPr>
          <w:p w14:paraId="5389A9D6" w14:textId="77777777" w:rsidR="009A06AB" w:rsidRPr="00116B66" w:rsidRDefault="009A06AB" w:rsidP="004357DD">
            <w:pPr>
              <w:spacing w:line="320" w:lineRule="atLeast"/>
              <w:jc w:val="right"/>
              <w:rPr>
                <w:sz w:val="18"/>
                <w:szCs w:val="18"/>
              </w:rPr>
            </w:pPr>
            <w:r w:rsidRPr="00DB4BAF">
              <w:rPr>
                <w:sz w:val="18"/>
                <w:szCs w:val="18"/>
              </w:rPr>
              <w:t>1.102</w:t>
            </w:r>
          </w:p>
        </w:tc>
        <w:tc>
          <w:tcPr>
            <w:tcW w:w="417" w:type="pct"/>
            <w:vAlign w:val="center"/>
          </w:tcPr>
          <w:p w14:paraId="634549E9" w14:textId="77777777" w:rsidR="009A06AB" w:rsidRPr="00116B66" w:rsidRDefault="009A06AB" w:rsidP="004357DD">
            <w:pPr>
              <w:spacing w:line="320" w:lineRule="atLeast"/>
              <w:jc w:val="right"/>
              <w:rPr>
                <w:sz w:val="18"/>
                <w:szCs w:val="18"/>
              </w:rPr>
            </w:pPr>
            <w:r w:rsidRPr="00F975B5">
              <w:t xml:space="preserve"> </w:t>
            </w:r>
            <w:r w:rsidRPr="00F975B5">
              <w:rPr>
                <w:sz w:val="18"/>
                <w:szCs w:val="18"/>
              </w:rPr>
              <w:t>.</w:t>
            </w:r>
            <w:r>
              <w:rPr>
                <w:sz w:val="18"/>
                <w:szCs w:val="18"/>
              </w:rPr>
              <w:t>272</w:t>
            </w:r>
          </w:p>
        </w:tc>
        <w:tc>
          <w:tcPr>
            <w:tcW w:w="1004" w:type="pct"/>
            <w:vAlign w:val="center"/>
          </w:tcPr>
          <w:p w14:paraId="7431614F" w14:textId="77777777" w:rsidR="009A06AB" w:rsidRPr="00CD63F1" w:rsidRDefault="009A06AB" w:rsidP="004357DD">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256F0298" w14:textId="77777777" w:rsidR="009A06AB" w:rsidRPr="00CD63F1" w:rsidRDefault="009A06AB" w:rsidP="004357DD">
            <w:pPr>
              <w:spacing w:line="320" w:lineRule="atLeast"/>
              <w:jc w:val="center"/>
              <w:rPr>
                <w:sz w:val="18"/>
                <w:szCs w:val="18"/>
                <w:lang w:val="fil-PH"/>
              </w:rPr>
            </w:pPr>
            <w:r>
              <w:rPr>
                <w:sz w:val="18"/>
                <w:szCs w:val="18"/>
                <w:lang w:val="fil-PH"/>
              </w:rPr>
              <w:t xml:space="preserve">Not </w:t>
            </w:r>
            <w:r w:rsidRPr="00CD63F1">
              <w:rPr>
                <w:sz w:val="18"/>
                <w:szCs w:val="18"/>
                <w:lang w:val="fil-PH"/>
              </w:rPr>
              <w:t>Significant</w:t>
            </w:r>
          </w:p>
        </w:tc>
      </w:tr>
      <w:tr w:rsidR="009A06AB" w14:paraId="321CFAA1" w14:textId="77777777" w:rsidTr="009A06AB">
        <w:tc>
          <w:tcPr>
            <w:tcW w:w="831" w:type="pct"/>
            <w:vAlign w:val="center"/>
          </w:tcPr>
          <w:p w14:paraId="168C2B81" w14:textId="77777777" w:rsidR="009A06AB" w:rsidRPr="00CD63F1" w:rsidRDefault="009A06AB" w:rsidP="004357DD">
            <w:pPr>
              <w:jc w:val="center"/>
              <w:rPr>
                <w:sz w:val="18"/>
                <w:szCs w:val="18"/>
                <w:lang w:val="fil-PH"/>
              </w:rPr>
            </w:pPr>
            <w:r w:rsidRPr="00CD63F1">
              <w:rPr>
                <w:sz w:val="18"/>
                <w:szCs w:val="18"/>
                <w:lang w:val="fil-PH"/>
              </w:rPr>
              <w:t>S</w:t>
            </w:r>
            <w:r>
              <w:rPr>
                <w:sz w:val="18"/>
                <w:szCs w:val="18"/>
                <w:lang w:val="fil-PH"/>
              </w:rPr>
              <w:t>lhift schedule</w:t>
            </w:r>
          </w:p>
        </w:tc>
        <w:tc>
          <w:tcPr>
            <w:tcW w:w="584" w:type="pct"/>
            <w:vAlign w:val="center"/>
          </w:tcPr>
          <w:p w14:paraId="1A6DB847" w14:textId="77777777" w:rsidR="009A06AB" w:rsidRPr="00116B66" w:rsidRDefault="009A06AB" w:rsidP="004357DD">
            <w:pPr>
              <w:spacing w:line="320" w:lineRule="atLeast"/>
              <w:jc w:val="right"/>
              <w:rPr>
                <w:sz w:val="18"/>
                <w:szCs w:val="18"/>
              </w:rPr>
            </w:pPr>
            <w:r w:rsidRPr="00937479">
              <w:rPr>
                <w:sz w:val="18"/>
                <w:szCs w:val="18"/>
              </w:rPr>
              <w:t>0.018</w:t>
            </w:r>
          </w:p>
        </w:tc>
        <w:tc>
          <w:tcPr>
            <w:tcW w:w="417" w:type="pct"/>
            <w:vAlign w:val="center"/>
          </w:tcPr>
          <w:p w14:paraId="7E43290C" w14:textId="77777777" w:rsidR="009A06AB" w:rsidRPr="00116B66" w:rsidRDefault="009A06AB" w:rsidP="004357DD">
            <w:pPr>
              <w:spacing w:line="320" w:lineRule="atLeast"/>
              <w:jc w:val="right"/>
              <w:rPr>
                <w:sz w:val="18"/>
                <w:szCs w:val="18"/>
              </w:rPr>
            </w:pPr>
            <w:r w:rsidRPr="00937479">
              <w:rPr>
                <w:sz w:val="18"/>
                <w:szCs w:val="18"/>
              </w:rPr>
              <w:t>0.287</w:t>
            </w:r>
          </w:p>
        </w:tc>
        <w:tc>
          <w:tcPr>
            <w:tcW w:w="417" w:type="pct"/>
            <w:vAlign w:val="center"/>
          </w:tcPr>
          <w:p w14:paraId="718AA678" w14:textId="77777777" w:rsidR="009A06AB" w:rsidRPr="00116B66" w:rsidRDefault="009A06AB" w:rsidP="004357DD">
            <w:pPr>
              <w:spacing w:line="320" w:lineRule="atLeast"/>
              <w:jc w:val="right"/>
              <w:rPr>
                <w:sz w:val="18"/>
                <w:szCs w:val="18"/>
              </w:rPr>
            </w:pPr>
            <w:r w:rsidRPr="00937479">
              <w:rPr>
                <w:sz w:val="18"/>
                <w:szCs w:val="18"/>
              </w:rPr>
              <w:t>0.031</w:t>
            </w:r>
          </w:p>
        </w:tc>
        <w:tc>
          <w:tcPr>
            <w:tcW w:w="500" w:type="pct"/>
            <w:vAlign w:val="center"/>
          </w:tcPr>
          <w:p w14:paraId="6F214632" w14:textId="77777777" w:rsidR="009A06AB" w:rsidRPr="00116B66" w:rsidRDefault="009A06AB" w:rsidP="004357DD">
            <w:pPr>
              <w:spacing w:line="320" w:lineRule="atLeast"/>
              <w:jc w:val="right"/>
              <w:rPr>
                <w:sz w:val="18"/>
                <w:szCs w:val="18"/>
              </w:rPr>
            </w:pPr>
            <w:r w:rsidRPr="00937479">
              <w:rPr>
                <w:sz w:val="18"/>
                <w:szCs w:val="18"/>
              </w:rPr>
              <w:t>0.487</w:t>
            </w:r>
          </w:p>
        </w:tc>
        <w:tc>
          <w:tcPr>
            <w:tcW w:w="417" w:type="pct"/>
            <w:vAlign w:val="center"/>
          </w:tcPr>
          <w:p w14:paraId="6A8EEF10" w14:textId="77777777" w:rsidR="009A06AB" w:rsidRPr="00116B66" w:rsidRDefault="009A06AB" w:rsidP="004357DD">
            <w:pPr>
              <w:spacing w:line="320" w:lineRule="atLeast"/>
              <w:jc w:val="right"/>
              <w:rPr>
                <w:sz w:val="18"/>
                <w:szCs w:val="18"/>
              </w:rPr>
            </w:pPr>
            <w:r>
              <w:rPr>
                <w:sz w:val="18"/>
                <w:szCs w:val="18"/>
              </w:rPr>
              <w:t>.</w:t>
            </w:r>
            <w:r w:rsidRPr="00937479">
              <w:rPr>
                <w:sz w:val="18"/>
                <w:szCs w:val="18"/>
              </w:rPr>
              <w:t>627</w:t>
            </w:r>
          </w:p>
        </w:tc>
        <w:tc>
          <w:tcPr>
            <w:tcW w:w="1004" w:type="pct"/>
            <w:vAlign w:val="center"/>
          </w:tcPr>
          <w:p w14:paraId="08761F3E" w14:textId="77777777" w:rsidR="009A06AB" w:rsidRPr="00CD63F1" w:rsidRDefault="009A06AB" w:rsidP="004357DD">
            <w:pPr>
              <w:spacing w:line="320" w:lineRule="atLeast"/>
              <w:jc w:val="center"/>
              <w:rPr>
                <w:sz w:val="18"/>
                <w:szCs w:val="18"/>
                <w:lang w:val="fil-PH"/>
              </w:rPr>
            </w:pPr>
            <w:r w:rsidRPr="00CD63F1">
              <w:rPr>
                <w:sz w:val="18"/>
                <w:szCs w:val="18"/>
                <w:lang w:val="fil-PH"/>
              </w:rPr>
              <w:t>Failed to reject H</w:t>
            </w:r>
          </w:p>
        </w:tc>
        <w:tc>
          <w:tcPr>
            <w:tcW w:w="830" w:type="pct"/>
            <w:vAlign w:val="center"/>
          </w:tcPr>
          <w:p w14:paraId="36994C9D" w14:textId="77777777" w:rsidR="009A06AB" w:rsidRPr="00CD63F1" w:rsidRDefault="009A06AB" w:rsidP="004357DD">
            <w:pPr>
              <w:spacing w:line="320" w:lineRule="atLeast"/>
              <w:jc w:val="center"/>
              <w:rPr>
                <w:sz w:val="18"/>
                <w:szCs w:val="18"/>
                <w:lang w:val="fil-PH"/>
              </w:rPr>
            </w:pPr>
            <w:r>
              <w:rPr>
                <w:sz w:val="18"/>
                <w:szCs w:val="18"/>
                <w:lang w:val="fil-PH"/>
              </w:rPr>
              <w:t xml:space="preserve">Not </w:t>
            </w:r>
            <w:r w:rsidRPr="00CD63F1">
              <w:rPr>
                <w:sz w:val="18"/>
                <w:szCs w:val="18"/>
                <w:lang w:val="fil-PH"/>
              </w:rPr>
              <w:t>Significant</w:t>
            </w:r>
          </w:p>
        </w:tc>
      </w:tr>
      <w:tr w:rsidR="009A06AB" w14:paraId="1835FF5D" w14:textId="77777777" w:rsidTr="009A06AB">
        <w:tc>
          <w:tcPr>
            <w:tcW w:w="831" w:type="pct"/>
            <w:vAlign w:val="center"/>
          </w:tcPr>
          <w:p w14:paraId="1CC7B2EE" w14:textId="77777777" w:rsidR="009A06AB" w:rsidRPr="00CD63F1" w:rsidRDefault="009A06AB" w:rsidP="004357DD">
            <w:pPr>
              <w:jc w:val="center"/>
              <w:rPr>
                <w:sz w:val="18"/>
                <w:szCs w:val="18"/>
              </w:rPr>
            </w:pPr>
            <w:r>
              <w:rPr>
                <w:sz w:val="18"/>
                <w:szCs w:val="18"/>
              </w:rPr>
              <w:t>Nurse-Patient Ratio</w:t>
            </w:r>
          </w:p>
        </w:tc>
        <w:tc>
          <w:tcPr>
            <w:tcW w:w="584" w:type="pct"/>
            <w:vAlign w:val="center"/>
          </w:tcPr>
          <w:p w14:paraId="34281008" w14:textId="77777777" w:rsidR="009A06AB" w:rsidRPr="00116B66" w:rsidRDefault="009A06AB" w:rsidP="004357DD">
            <w:pPr>
              <w:spacing w:line="320" w:lineRule="atLeast"/>
              <w:jc w:val="right"/>
              <w:rPr>
                <w:sz w:val="18"/>
                <w:szCs w:val="18"/>
              </w:rPr>
            </w:pPr>
            <w:r w:rsidRPr="00937479">
              <w:rPr>
                <w:sz w:val="18"/>
                <w:szCs w:val="18"/>
              </w:rPr>
              <w:t>-0.052</w:t>
            </w:r>
          </w:p>
        </w:tc>
        <w:tc>
          <w:tcPr>
            <w:tcW w:w="417" w:type="pct"/>
            <w:vAlign w:val="center"/>
          </w:tcPr>
          <w:p w14:paraId="7FFBC5E3" w14:textId="77777777" w:rsidR="009A06AB" w:rsidRPr="00116B66" w:rsidRDefault="009A06AB" w:rsidP="004357DD">
            <w:pPr>
              <w:spacing w:line="320" w:lineRule="atLeast"/>
              <w:jc w:val="right"/>
              <w:rPr>
                <w:sz w:val="18"/>
                <w:szCs w:val="18"/>
              </w:rPr>
            </w:pPr>
            <w:r w:rsidRPr="00937479">
              <w:rPr>
                <w:sz w:val="18"/>
                <w:szCs w:val="18"/>
              </w:rPr>
              <w:t>0.366</w:t>
            </w:r>
          </w:p>
        </w:tc>
        <w:tc>
          <w:tcPr>
            <w:tcW w:w="417" w:type="pct"/>
            <w:vAlign w:val="center"/>
          </w:tcPr>
          <w:p w14:paraId="78E3A480" w14:textId="77777777" w:rsidR="009A06AB" w:rsidRPr="00116B66" w:rsidRDefault="009A06AB" w:rsidP="004357DD">
            <w:pPr>
              <w:spacing w:line="320" w:lineRule="atLeast"/>
              <w:jc w:val="right"/>
              <w:rPr>
                <w:sz w:val="18"/>
                <w:szCs w:val="18"/>
              </w:rPr>
            </w:pPr>
            <w:r w:rsidRPr="00937479">
              <w:rPr>
                <w:sz w:val="18"/>
                <w:szCs w:val="18"/>
              </w:rPr>
              <w:t>-0.094</w:t>
            </w:r>
          </w:p>
        </w:tc>
        <w:tc>
          <w:tcPr>
            <w:tcW w:w="500" w:type="pct"/>
            <w:vAlign w:val="center"/>
          </w:tcPr>
          <w:p w14:paraId="502AB943" w14:textId="77777777" w:rsidR="009A06AB" w:rsidRPr="00116B66" w:rsidRDefault="009A06AB" w:rsidP="004357DD">
            <w:pPr>
              <w:spacing w:line="320" w:lineRule="atLeast"/>
              <w:jc w:val="right"/>
              <w:rPr>
                <w:sz w:val="18"/>
                <w:szCs w:val="18"/>
              </w:rPr>
            </w:pPr>
            <w:r w:rsidRPr="00937479">
              <w:rPr>
                <w:sz w:val="18"/>
                <w:szCs w:val="18"/>
              </w:rPr>
              <w:t>-1.421</w:t>
            </w:r>
          </w:p>
        </w:tc>
        <w:tc>
          <w:tcPr>
            <w:tcW w:w="417" w:type="pct"/>
            <w:vAlign w:val="center"/>
          </w:tcPr>
          <w:p w14:paraId="12121570" w14:textId="77777777" w:rsidR="009A06AB" w:rsidRPr="00116B66" w:rsidRDefault="009A06AB" w:rsidP="004357DD">
            <w:pPr>
              <w:spacing w:line="320" w:lineRule="atLeast"/>
              <w:jc w:val="right"/>
              <w:rPr>
                <w:sz w:val="18"/>
                <w:szCs w:val="18"/>
              </w:rPr>
            </w:pPr>
            <w:r w:rsidRPr="00937479">
              <w:rPr>
                <w:sz w:val="18"/>
                <w:szCs w:val="18"/>
              </w:rPr>
              <w:t>.157</w:t>
            </w:r>
          </w:p>
        </w:tc>
        <w:tc>
          <w:tcPr>
            <w:tcW w:w="1004" w:type="pct"/>
            <w:vAlign w:val="center"/>
          </w:tcPr>
          <w:p w14:paraId="5ACD11D9" w14:textId="77777777" w:rsidR="009A06AB" w:rsidRPr="00CD63F1" w:rsidRDefault="009A06AB" w:rsidP="004357DD">
            <w:pPr>
              <w:spacing w:line="320" w:lineRule="atLeast"/>
              <w:jc w:val="center"/>
              <w:rPr>
                <w:sz w:val="18"/>
                <w:szCs w:val="18"/>
                <w:lang w:val="fil-PH"/>
              </w:rPr>
            </w:pPr>
            <w:r w:rsidRPr="00CD63F1">
              <w:rPr>
                <w:sz w:val="18"/>
                <w:szCs w:val="18"/>
                <w:lang w:val="fil-PH"/>
              </w:rPr>
              <w:t>Failed to reject Ho</w:t>
            </w:r>
          </w:p>
        </w:tc>
        <w:tc>
          <w:tcPr>
            <w:tcW w:w="830" w:type="pct"/>
            <w:vAlign w:val="center"/>
          </w:tcPr>
          <w:p w14:paraId="08329976" w14:textId="77777777" w:rsidR="009A06AB" w:rsidRPr="00CD63F1" w:rsidRDefault="009A06AB" w:rsidP="004357DD">
            <w:pPr>
              <w:spacing w:line="320" w:lineRule="atLeast"/>
              <w:jc w:val="center"/>
              <w:rPr>
                <w:sz w:val="18"/>
                <w:szCs w:val="18"/>
                <w:lang w:val="fil-PH"/>
              </w:rPr>
            </w:pPr>
            <w:r w:rsidRPr="00CD63F1">
              <w:rPr>
                <w:sz w:val="18"/>
                <w:szCs w:val="18"/>
                <w:lang w:val="fil-PH"/>
              </w:rPr>
              <w:t>Not significant</w:t>
            </w:r>
          </w:p>
        </w:tc>
      </w:tr>
      <w:tr w:rsidR="009A06AB" w14:paraId="42FDB162" w14:textId="77777777" w:rsidTr="009A06AB">
        <w:tc>
          <w:tcPr>
            <w:tcW w:w="831" w:type="pct"/>
            <w:vAlign w:val="center"/>
          </w:tcPr>
          <w:p w14:paraId="6A924ECD" w14:textId="77777777" w:rsidR="009A06AB" w:rsidRPr="00CD63F1" w:rsidRDefault="009A06AB" w:rsidP="004357DD">
            <w:pPr>
              <w:jc w:val="center"/>
              <w:rPr>
                <w:sz w:val="18"/>
                <w:szCs w:val="18"/>
              </w:rPr>
            </w:pPr>
            <w:r>
              <w:rPr>
                <w:sz w:val="18"/>
                <w:szCs w:val="18"/>
              </w:rPr>
              <w:t xml:space="preserve">Participation in Unit/Hospital Committee </w:t>
            </w:r>
          </w:p>
        </w:tc>
        <w:tc>
          <w:tcPr>
            <w:tcW w:w="584" w:type="pct"/>
            <w:vAlign w:val="center"/>
          </w:tcPr>
          <w:p w14:paraId="09E5FB46" w14:textId="77777777" w:rsidR="009A06AB" w:rsidRPr="00116B66" w:rsidRDefault="009A06AB" w:rsidP="004357DD">
            <w:pPr>
              <w:spacing w:line="320" w:lineRule="atLeast"/>
              <w:jc w:val="center"/>
              <w:rPr>
                <w:sz w:val="18"/>
                <w:szCs w:val="18"/>
              </w:rPr>
            </w:pPr>
            <w:r w:rsidRPr="00937479">
              <w:rPr>
                <w:sz w:val="18"/>
                <w:szCs w:val="18"/>
              </w:rPr>
              <w:t>0.167</w:t>
            </w:r>
          </w:p>
        </w:tc>
        <w:tc>
          <w:tcPr>
            <w:tcW w:w="417" w:type="pct"/>
            <w:vAlign w:val="center"/>
          </w:tcPr>
          <w:p w14:paraId="56E55604" w14:textId="77777777" w:rsidR="009A06AB" w:rsidRPr="00116B66" w:rsidRDefault="009A06AB" w:rsidP="004357DD">
            <w:pPr>
              <w:spacing w:line="320" w:lineRule="atLeast"/>
              <w:jc w:val="center"/>
              <w:rPr>
                <w:sz w:val="18"/>
                <w:szCs w:val="18"/>
              </w:rPr>
            </w:pPr>
            <w:r w:rsidRPr="00937479">
              <w:rPr>
                <w:sz w:val="18"/>
                <w:szCs w:val="18"/>
              </w:rPr>
              <w:t>0.039</w:t>
            </w:r>
          </w:p>
        </w:tc>
        <w:tc>
          <w:tcPr>
            <w:tcW w:w="417" w:type="pct"/>
            <w:vAlign w:val="center"/>
          </w:tcPr>
          <w:p w14:paraId="3721AA06" w14:textId="77777777" w:rsidR="009A06AB" w:rsidRPr="00116B66" w:rsidRDefault="009A06AB" w:rsidP="004357DD">
            <w:pPr>
              <w:spacing w:line="320" w:lineRule="atLeast"/>
              <w:jc w:val="center"/>
              <w:rPr>
                <w:sz w:val="18"/>
                <w:szCs w:val="18"/>
              </w:rPr>
            </w:pPr>
            <w:r w:rsidRPr="00937479">
              <w:rPr>
                <w:sz w:val="18"/>
                <w:szCs w:val="18"/>
              </w:rPr>
              <w:t>0.286</w:t>
            </w:r>
          </w:p>
        </w:tc>
        <w:tc>
          <w:tcPr>
            <w:tcW w:w="500" w:type="pct"/>
            <w:vAlign w:val="center"/>
          </w:tcPr>
          <w:p w14:paraId="21848877" w14:textId="77777777" w:rsidR="009A06AB" w:rsidRPr="00116B66" w:rsidRDefault="009A06AB" w:rsidP="004357DD">
            <w:pPr>
              <w:spacing w:line="320" w:lineRule="atLeast"/>
              <w:jc w:val="center"/>
              <w:rPr>
                <w:sz w:val="18"/>
                <w:szCs w:val="18"/>
              </w:rPr>
            </w:pPr>
            <w:r w:rsidRPr="00937479">
              <w:rPr>
                <w:sz w:val="18"/>
                <w:szCs w:val="18"/>
              </w:rPr>
              <w:t>4.318</w:t>
            </w:r>
          </w:p>
        </w:tc>
        <w:tc>
          <w:tcPr>
            <w:tcW w:w="417" w:type="pct"/>
            <w:vAlign w:val="center"/>
          </w:tcPr>
          <w:p w14:paraId="7474005D" w14:textId="77777777" w:rsidR="009A06AB" w:rsidRPr="00116B66" w:rsidRDefault="009A06AB" w:rsidP="004357DD">
            <w:pPr>
              <w:spacing w:line="320" w:lineRule="atLeast"/>
              <w:jc w:val="center"/>
              <w:rPr>
                <w:sz w:val="18"/>
                <w:szCs w:val="18"/>
              </w:rPr>
            </w:pPr>
            <w:r w:rsidRPr="00F975B5">
              <w:rPr>
                <w:sz w:val="18"/>
                <w:szCs w:val="18"/>
              </w:rPr>
              <w:t>.</w:t>
            </w:r>
            <w:r>
              <w:rPr>
                <w:sz w:val="18"/>
                <w:szCs w:val="18"/>
              </w:rPr>
              <w:t>001</w:t>
            </w:r>
          </w:p>
        </w:tc>
        <w:tc>
          <w:tcPr>
            <w:tcW w:w="1004" w:type="pct"/>
            <w:vAlign w:val="center"/>
          </w:tcPr>
          <w:p w14:paraId="213EE666" w14:textId="77777777" w:rsidR="009A06AB" w:rsidRPr="00CD63F1" w:rsidRDefault="009A06AB" w:rsidP="004357DD">
            <w:pPr>
              <w:spacing w:line="320" w:lineRule="atLeast"/>
              <w:jc w:val="center"/>
              <w:rPr>
                <w:sz w:val="18"/>
                <w:szCs w:val="18"/>
                <w:lang w:val="fil-PH"/>
              </w:rPr>
            </w:pPr>
            <w:r w:rsidRPr="00CD63F1">
              <w:rPr>
                <w:sz w:val="18"/>
                <w:szCs w:val="18"/>
                <w:lang w:val="fil-PH"/>
              </w:rPr>
              <w:t>Reject Ho</w:t>
            </w:r>
          </w:p>
        </w:tc>
        <w:tc>
          <w:tcPr>
            <w:tcW w:w="830" w:type="pct"/>
            <w:vAlign w:val="center"/>
          </w:tcPr>
          <w:p w14:paraId="05199F37" w14:textId="77777777" w:rsidR="009A06AB" w:rsidRPr="00CD63F1" w:rsidRDefault="009A06AB" w:rsidP="004357DD">
            <w:pPr>
              <w:spacing w:line="320" w:lineRule="atLeast"/>
              <w:jc w:val="center"/>
              <w:rPr>
                <w:sz w:val="18"/>
                <w:szCs w:val="18"/>
                <w:lang w:val="fil-PH"/>
              </w:rPr>
            </w:pPr>
            <w:r w:rsidRPr="00CD63F1">
              <w:rPr>
                <w:sz w:val="18"/>
                <w:szCs w:val="18"/>
                <w:lang w:val="fil-PH"/>
              </w:rPr>
              <w:t>Significant</w:t>
            </w:r>
          </w:p>
        </w:tc>
      </w:tr>
      <w:tr w:rsidR="009A06AB" w14:paraId="7C58BF19" w14:textId="77777777" w:rsidTr="009A06AB">
        <w:tc>
          <w:tcPr>
            <w:tcW w:w="831" w:type="pct"/>
            <w:vAlign w:val="center"/>
          </w:tcPr>
          <w:p w14:paraId="198AE37B" w14:textId="77777777" w:rsidR="009A06AB" w:rsidRPr="00CD63F1" w:rsidRDefault="009A06AB" w:rsidP="004357DD">
            <w:pPr>
              <w:jc w:val="center"/>
              <w:rPr>
                <w:sz w:val="18"/>
                <w:szCs w:val="18"/>
              </w:rPr>
            </w:pPr>
            <w:r>
              <w:rPr>
                <w:sz w:val="18"/>
                <w:szCs w:val="18"/>
              </w:rPr>
              <w:t>Presence of shared governance structure</w:t>
            </w:r>
            <w:r w:rsidRPr="00EC2A8B">
              <w:rPr>
                <w:sz w:val="18"/>
                <w:szCs w:val="18"/>
              </w:rPr>
              <w:t xml:space="preserve"> </w:t>
            </w:r>
          </w:p>
        </w:tc>
        <w:tc>
          <w:tcPr>
            <w:tcW w:w="584" w:type="pct"/>
            <w:vAlign w:val="center"/>
          </w:tcPr>
          <w:p w14:paraId="0045A839" w14:textId="77777777" w:rsidR="009A06AB" w:rsidRPr="00116B66" w:rsidRDefault="009A06AB" w:rsidP="004357DD">
            <w:pPr>
              <w:spacing w:line="320" w:lineRule="atLeast"/>
              <w:jc w:val="center"/>
              <w:rPr>
                <w:sz w:val="18"/>
                <w:szCs w:val="18"/>
              </w:rPr>
            </w:pPr>
            <w:r w:rsidRPr="00937479">
              <w:rPr>
                <w:sz w:val="18"/>
                <w:szCs w:val="18"/>
              </w:rPr>
              <w:t>0.142</w:t>
            </w:r>
          </w:p>
        </w:tc>
        <w:tc>
          <w:tcPr>
            <w:tcW w:w="417" w:type="pct"/>
            <w:vAlign w:val="center"/>
          </w:tcPr>
          <w:p w14:paraId="0B535193" w14:textId="77777777" w:rsidR="009A06AB" w:rsidRPr="00116B66" w:rsidRDefault="009A06AB" w:rsidP="004357DD">
            <w:pPr>
              <w:spacing w:line="320" w:lineRule="atLeast"/>
              <w:jc w:val="center"/>
              <w:rPr>
                <w:sz w:val="18"/>
                <w:szCs w:val="18"/>
              </w:rPr>
            </w:pPr>
            <w:r w:rsidRPr="00937479">
              <w:rPr>
                <w:sz w:val="18"/>
                <w:szCs w:val="18"/>
              </w:rPr>
              <w:t>0.038</w:t>
            </w:r>
          </w:p>
        </w:tc>
        <w:tc>
          <w:tcPr>
            <w:tcW w:w="417" w:type="pct"/>
            <w:vAlign w:val="center"/>
          </w:tcPr>
          <w:p w14:paraId="166D3718" w14:textId="77777777" w:rsidR="009A06AB" w:rsidRPr="00116B66" w:rsidRDefault="009A06AB" w:rsidP="004357DD">
            <w:pPr>
              <w:jc w:val="center"/>
              <w:rPr>
                <w:sz w:val="24"/>
                <w:szCs w:val="24"/>
              </w:rPr>
            </w:pPr>
            <w:r w:rsidRPr="00EC2A8B">
              <w:rPr>
                <w:sz w:val="18"/>
                <w:szCs w:val="18"/>
              </w:rPr>
              <w:t>0.</w:t>
            </w:r>
            <w:r>
              <w:rPr>
                <w:sz w:val="18"/>
                <w:szCs w:val="18"/>
              </w:rPr>
              <w:t>241</w:t>
            </w:r>
          </w:p>
        </w:tc>
        <w:tc>
          <w:tcPr>
            <w:tcW w:w="500" w:type="pct"/>
            <w:vAlign w:val="center"/>
          </w:tcPr>
          <w:p w14:paraId="76E74888" w14:textId="77777777" w:rsidR="009A06AB" w:rsidRPr="00116B66" w:rsidRDefault="009A06AB" w:rsidP="004357DD">
            <w:pPr>
              <w:spacing w:line="320" w:lineRule="atLeast"/>
              <w:jc w:val="center"/>
              <w:rPr>
                <w:sz w:val="18"/>
                <w:szCs w:val="18"/>
              </w:rPr>
            </w:pPr>
            <w:r w:rsidRPr="00937479">
              <w:rPr>
                <w:sz w:val="18"/>
                <w:szCs w:val="18"/>
              </w:rPr>
              <w:t>3.756</w:t>
            </w:r>
          </w:p>
        </w:tc>
        <w:tc>
          <w:tcPr>
            <w:tcW w:w="417" w:type="pct"/>
            <w:vAlign w:val="center"/>
          </w:tcPr>
          <w:p w14:paraId="21D67C89" w14:textId="77777777" w:rsidR="009A06AB" w:rsidRPr="00116B66" w:rsidRDefault="009A06AB" w:rsidP="004357DD">
            <w:pPr>
              <w:spacing w:line="320" w:lineRule="atLeast"/>
              <w:jc w:val="center"/>
              <w:rPr>
                <w:sz w:val="18"/>
                <w:szCs w:val="18"/>
              </w:rPr>
            </w:pPr>
            <w:r w:rsidRPr="00F975B5">
              <w:rPr>
                <w:sz w:val="18"/>
                <w:szCs w:val="18"/>
              </w:rPr>
              <w:t>.</w:t>
            </w:r>
            <w:r>
              <w:rPr>
                <w:sz w:val="18"/>
                <w:szCs w:val="18"/>
              </w:rPr>
              <w:t>001</w:t>
            </w:r>
          </w:p>
        </w:tc>
        <w:tc>
          <w:tcPr>
            <w:tcW w:w="1004" w:type="pct"/>
            <w:vAlign w:val="center"/>
          </w:tcPr>
          <w:p w14:paraId="3C745E06" w14:textId="77777777" w:rsidR="009A06AB" w:rsidRPr="00CD63F1" w:rsidRDefault="009A06AB" w:rsidP="004357DD">
            <w:pPr>
              <w:spacing w:line="320" w:lineRule="atLeast"/>
              <w:jc w:val="center"/>
              <w:rPr>
                <w:sz w:val="18"/>
                <w:szCs w:val="18"/>
                <w:lang w:val="fil-PH"/>
              </w:rPr>
            </w:pPr>
            <w:r w:rsidRPr="00CD63F1">
              <w:rPr>
                <w:sz w:val="18"/>
                <w:szCs w:val="18"/>
                <w:lang w:val="fil-PH"/>
              </w:rPr>
              <w:t>Reject Ho</w:t>
            </w:r>
          </w:p>
        </w:tc>
        <w:tc>
          <w:tcPr>
            <w:tcW w:w="830" w:type="pct"/>
            <w:vAlign w:val="center"/>
          </w:tcPr>
          <w:p w14:paraId="5747E63E" w14:textId="77777777" w:rsidR="009A06AB" w:rsidRPr="00CD63F1" w:rsidRDefault="009A06AB" w:rsidP="004357DD">
            <w:pPr>
              <w:spacing w:line="320" w:lineRule="atLeast"/>
              <w:jc w:val="center"/>
              <w:rPr>
                <w:sz w:val="18"/>
                <w:szCs w:val="18"/>
                <w:lang w:val="fil-PH"/>
              </w:rPr>
            </w:pPr>
            <w:r w:rsidRPr="00CD63F1">
              <w:rPr>
                <w:sz w:val="18"/>
                <w:szCs w:val="18"/>
                <w:lang w:val="fil-PH"/>
              </w:rPr>
              <w:t>Significant</w:t>
            </w:r>
          </w:p>
        </w:tc>
      </w:tr>
      <w:tr w:rsidR="009A06AB" w14:paraId="4DA0A985" w14:textId="77777777" w:rsidTr="009A06AB">
        <w:tc>
          <w:tcPr>
            <w:tcW w:w="831" w:type="pct"/>
            <w:vAlign w:val="center"/>
          </w:tcPr>
          <w:p w14:paraId="73A81578" w14:textId="77777777" w:rsidR="009A06AB" w:rsidRDefault="009A06AB" w:rsidP="004357DD">
            <w:pPr>
              <w:jc w:val="center"/>
              <w:rPr>
                <w:sz w:val="18"/>
                <w:szCs w:val="18"/>
              </w:rPr>
            </w:pPr>
            <w:r>
              <w:rPr>
                <w:sz w:val="18"/>
                <w:szCs w:val="18"/>
              </w:rPr>
              <w:t xml:space="preserve">Autonomy in Clinical Decision-Making </w:t>
            </w:r>
            <w:r w:rsidRPr="00730C20">
              <w:rPr>
                <w:sz w:val="18"/>
                <w:szCs w:val="18"/>
              </w:rPr>
              <w:t xml:space="preserve"> </w:t>
            </w:r>
          </w:p>
        </w:tc>
        <w:tc>
          <w:tcPr>
            <w:tcW w:w="584" w:type="pct"/>
            <w:vAlign w:val="center"/>
          </w:tcPr>
          <w:p w14:paraId="124C924F" w14:textId="77777777" w:rsidR="009A06AB" w:rsidRPr="00116B66" w:rsidRDefault="009A06AB" w:rsidP="004357DD">
            <w:pPr>
              <w:spacing w:line="320" w:lineRule="atLeast"/>
              <w:jc w:val="center"/>
              <w:rPr>
                <w:sz w:val="18"/>
                <w:szCs w:val="18"/>
              </w:rPr>
            </w:pPr>
            <w:r w:rsidRPr="00730C20">
              <w:rPr>
                <w:sz w:val="18"/>
                <w:szCs w:val="18"/>
              </w:rPr>
              <w:t>0.</w:t>
            </w:r>
            <w:r>
              <w:rPr>
                <w:sz w:val="18"/>
                <w:szCs w:val="18"/>
              </w:rPr>
              <w:t>221</w:t>
            </w:r>
          </w:p>
        </w:tc>
        <w:tc>
          <w:tcPr>
            <w:tcW w:w="417" w:type="pct"/>
            <w:vAlign w:val="center"/>
          </w:tcPr>
          <w:p w14:paraId="1E95A1F7" w14:textId="77777777" w:rsidR="009A06AB" w:rsidRPr="00116B66" w:rsidRDefault="009A06AB" w:rsidP="004357DD">
            <w:pPr>
              <w:spacing w:line="320" w:lineRule="atLeast"/>
              <w:jc w:val="center"/>
              <w:rPr>
                <w:sz w:val="18"/>
                <w:szCs w:val="18"/>
              </w:rPr>
            </w:pPr>
            <w:r w:rsidRPr="00730C20">
              <w:rPr>
                <w:sz w:val="18"/>
                <w:szCs w:val="18"/>
              </w:rPr>
              <w:t>0.</w:t>
            </w:r>
            <w:r>
              <w:rPr>
                <w:sz w:val="18"/>
                <w:szCs w:val="18"/>
              </w:rPr>
              <w:t>037</w:t>
            </w:r>
          </w:p>
        </w:tc>
        <w:tc>
          <w:tcPr>
            <w:tcW w:w="417" w:type="pct"/>
            <w:vAlign w:val="center"/>
          </w:tcPr>
          <w:p w14:paraId="6D733C39" w14:textId="77777777" w:rsidR="009A06AB" w:rsidRDefault="009A06AB" w:rsidP="004357DD">
            <w:pPr>
              <w:jc w:val="center"/>
              <w:rPr>
                <w:sz w:val="18"/>
                <w:szCs w:val="18"/>
              </w:rPr>
            </w:pPr>
          </w:p>
          <w:p w14:paraId="78DA3916" w14:textId="77777777" w:rsidR="009A06AB" w:rsidRPr="00116B66" w:rsidRDefault="009A06AB" w:rsidP="004357DD">
            <w:pPr>
              <w:jc w:val="center"/>
              <w:rPr>
                <w:sz w:val="18"/>
                <w:szCs w:val="18"/>
              </w:rPr>
            </w:pPr>
            <w:r w:rsidRPr="00730C20">
              <w:rPr>
                <w:sz w:val="18"/>
                <w:szCs w:val="18"/>
              </w:rPr>
              <w:t>0.</w:t>
            </w:r>
            <w:r>
              <w:rPr>
                <w:sz w:val="18"/>
                <w:szCs w:val="18"/>
              </w:rPr>
              <w:t>394</w:t>
            </w:r>
          </w:p>
        </w:tc>
        <w:tc>
          <w:tcPr>
            <w:tcW w:w="500" w:type="pct"/>
            <w:vAlign w:val="center"/>
          </w:tcPr>
          <w:p w14:paraId="66CCEDDC" w14:textId="77777777" w:rsidR="009A06AB" w:rsidRPr="00116B66" w:rsidRDefault="009A06AB" w:rsidP="004357DD">
            <w:pPr>
              <w:spacing w:line="320" w:lineRule="atLeast"/>
              <w:jc w:val="center"/>
              <w:rPr>
                <w:sz w:val="18"/>
                <w:szCs w:val="18"/>
              </w:rPr>
            </w:pPr>
            <w:r>
              <w:rPr>
                <w:sz w:val="18"/>
                <w:szCs w:val="18"/>
              </w:rPr>
              <w:t>5</w:t>
            </w:r>
            <w:r w:rsidRPr="00730C20">
              <w:rPr>
                <w:sz w:val="18"/>
                <w:szCs w:val="18"/>
              </w:rPr>
              <w:t>.</w:t>
            </w:r>
            <w:r>
              <w:rPr>
                <w:sz w:val="18"/>
                <w:szCs w:val="18"/>
              </w:rPr>
              <w:t>982</w:t>
            </w:r>
          </w:p>
        </w:tc>
        <w:tc>
          <w:tcPr>
            <w:tcW w:w="417" w:type="pct"/>
            <w:vAlign w:val="center"/>
          </w:tcPr>
          <w:p w14:paraId="5ECE0E46" w14:textId="77777777" w:rsidR="009A06AB" w:rsidRPr="00116B66" w:rsidRDefault="009A06AB" w:rsidP="004357DD">
            <w:pPr>
              <w:spacing w:line="320" w:lineRule="atLeast"/>
              <w:jc w:val="center"/>
              <w:rPr>
                <w:sz w:val="18"/>
                <w:szCs w:val="18"/>
              </w:rPr>
            </w:pPr>
            <w:r w:rsidRPr="00730C20">
              <w:rPr>
                <w:sz w:val="18"/>
                <w:szCs w:val="18"/>
              </w:rPr>
              <w:t>.</w:t>
            </w:r>
            <w:r>
              <w:rPr>
                <w:sz w:val="18"/>
                <w:szCs w:val="18"/>
              </w:rPr>
              <w:t>000</w:t>
            </w:r>
          </w:p>
        </w:tc>
        <w:tc>
          <w:tcPr>
            <w:tcW w:w="1004" w:type="pct"/>
            <w:vAlign w:val="center"/>
          </w:tcPr>
          <w:p w14:paraId="22068F37" w14:textId="77777777" w:rsidR="009A06AB" w:rsidRPr="00CD63F1" w:rsidRDefault="009A06AB" w:rsidP="004357DD">
            <w:pPr>
              <w:spacing w:line="320" w:lineRule="atLeast"/>
              <w:jc w:val="center"/>
              <w:rPr>
                <w:sz w:val="18"/>
                <w:szCs w:val="18"/>
                <w:lang w:val="fil-PH"/>
              </w:rPr>
            </w:pPr>
            <w:r w:rsidRPr="00CD63F1">
              <w:rPr>
                <w:sz w:val="18"/>
                <w:szCs w:val="18"/>
                <w:lang w:val="fil-PH"/>
              </w:rPr>
              <w:t>Reject Ho</w:t>
            </w:r>
          </w:p>
        </w:tc>
        <w:tc>
          <w:tcPr>
            <w:tcW w:w="830" w:type="pct"/>
            <w:vAlign w:val="center"/>
          </w:tcPr>
          <w:p w14:paraId="70B0E727" w14:textId="77777777" w:rsidR="009A06AB" w:rsidRPr="00CD63F1" w:rsidRDefault="009A06AB" w:rsidP="004357DD">
            <w:pPr>
              <w:spacing w:line="320" w:lineRule="atLeast"/>
              <w:jc w:val="center"/>
              <w:rPr>
                <w:sz w:val="18"/>
                <w:szCs w:val="18"/>
                <w:lang w:val="fil-PH"/>
              </w:rPr>
            </w:pPr>
            <w:r w:rsidRPr="00CD63F1">
              <w:rPr>
                <w:sz w:val="18"/>
                <w:szCs w:val="18"/>
                <w:lang w:val="fil-PH"/>
              </w:rPr>
              <w:t xml:space="preserve">Significant </w:t>
            </w:r>
          </w:p>
        </w:tc>
      </w:tr>
      <w:tr w:rsidR="009A06AB" w14:paraId="2507FFCA" w14:textId="77777777" w:rsidTr="009A06AB">
        <w:tc>
          <w:tcPr>
            <w:tcW w:w="831" w:type="pct"/>
            <w:vAlign w:val="center"/>
          </w:tcPr>
          <w:p w14:paraId="279431F4" w14:textId="77777777" w:rsidR="009A06AB" w:rsidRDefault="009A06AB" w:rsidP="004357DD">
            <w:pPr>
              <w:jc w:val="center"/>
              <w:rPr>
                <w:sz w:val="18"/>
                <w:szCs w:val="18"/>
              </w:rPr>
            </w:pPr>
            <w:r>
              <w:rPr>
                <w:sz w:val="18"/>
                <w:szCs w:val="18"/>
              </w:rPr>
              <w:t xml:space="preserve">Collaboration with </w:t>
            </w:r>
            <w:proofErr w:type="spellStart"/>
            <w:r>
              <w:rPr>
                <w:sz w:val="18"/>
                <w:szCs w:val="18"/>
              </w:rPr>
              <w:t>Pysicians</w:t>
            </w:r>
            <w:proofErr w:type="spellEnd"/>
            <w:r>
              <w:rPr>
                <w:sz w:val="18"/>
                <w:szCs w:val="18"/>
              </w:rPr>
              <w:t xml:space="preserve"> and other Health Professionals</w:t>
            </w:r>
          </w:p>
        </w:tc>
        <w:tc>
          <w:tcPr>
            <w:tcW w:w="584" w:type="pct"/>
            <w:vAlign w:val="center"/>
          </w:tcPr>
          <w:p w14:paraId="7B4D20EC" w14:textId="77777777" w:rsidR="009A06AB" w:rsidRPr="00116B66" w:rsidRDefault="009A06AB" w:rsidP="004357DD">
            <w:pPr>
              <w:spacing w:line="320" w:lineRule="atLeast"/>
              <w:jc w:val="center"/>
              <w:rPr>
                <w:sz w:val="18"/>
                <w:szCs w:val="18"/>
              </w:rPr>
            </w:pPr>
            <w:r w:rsidRPr="00730C20">
              <w:rPr>
                <w:sz w:val="18"/>
                <w:szCs w:val="18"/>
              </w:rPr>
              <w:t>0.</w:t>
            </w:r>
            <w:r>
              <w:rPr>
                <w:sz w:val="18"/>
                <w:szCs w:val="18"/>
              </w:rPr>
              <w:t>118</w:t>
            </w:r>
          </w:p>
        </w:tc>
        <w:tc>
          <w:tcPr>
            <w:tcW w:w="417" w:type="pct"/>
            <w:vAlign w:val="center"/>
          </w:tcPr>
          <w:p w14:paraId="58F50248" w14:textId="77777777" w:rsidR="009A06AB" w:rsidRPr="00116B66" w:rsidRDefault="009A06AB" w:rsidP="004357DD">
            <w:pPr>
              <w:spacing w:line="320" w:lineRule="atLeast"/>
              <w:jc w:val="center"/>
              <w:rPr>
                <w:sz w:val="18"/>
                <w:szCs w:val="18"/>
              </w:rPr>
            </w:pPr>
            <w:r w:rsidRPr="00730C20">
              <w:rPr>
                <w:sz w:val="18"/>
                <w:szCs w:val="18"/>
              </w:rPr>
              <w:t>0.</w:t>
            </w:r>
            <w:r>
              <w:rPr>
                <w:sz w:val="18"/>
                <w:szCs w:val="18"/>
              </w:rPr>
              <w:t>038</w:t>
            </w:r>
          </w:p>
        </w:tc>
        <w:tc>
          <w:tcPr>
            <w:tcW w:w="417" w:type="pct"/>
            <w:vAlign w:val="center"/>
          </w:tcPr>
          <w:p w14:paraId="4A656A6F" w14:textId="77777777" w:rsidR="009A06AB" w:rsidRDefault="009A06AB" w:rsidP="004357DD">
            <w:pPr>
              <w:jc w:val="center"/>
              <w:rPr>
                <w:sz w:val="18"/>
                <w:szCs w:val="18"/>
              </w:rPr>
            </w:pPr>
          </w:p>
          <w:p w14:paraId="2FB0FBD7" w14:textId="77777777" w:rsidR="009A06AB" w:rsidRPr="00116B66" w:rsidRDefault="009A06AB" w:rsidP="004357DD">
            <w:pPr>
              <w:jc w:val="center"/>
              <w:rPr>
                <w:sz w:val="18"/>
                <w:szCs w:val="18"/>
              </w:rPr>
            </w:pPr>
            <w:r w:rsidRPr="00730C20">
              <w:rPr>
                <w:sz w:val="18"/>
                <w:szCs w:val="18"/>
              </w:rPr>
              <w:t>0.</w:t>
            </w:r>
            <w:r>
              <w:rPr>
                <w:sz w:val="18"/>
                <w:szCs w:val="18"/>
              </w:rPr>
              <w:t>205</w:t>
            </w:r>
          </w:p>
        </w:tc>
        <w:tc>
          <w:tcPr>
            <w:tcW w:w="500" w:type="pct"/>
            <w:vAlign w:val="center"/>
          </w:tcPr>
          <w:p w14:paraId="33BA46F1" w14:textId="77777777" w:rsidR="009A06AB" w:rsidRPr="00116B66" w:rsidRDefault="009A06AB" w:rsidP="004357DD">
            <w:pPr>
              <w:spacing w:line="320" w:lineRule="atLeast"/>
              <w:jc w:val="center"/>
              <w:rPr>
                <w:sz w:val="18"/>
                <w:szCs w:val="18"/>
              </w:rPr>
            </w:pPr>
            <w:r>
              <w:rPr>
                <w:sz w:val="18"/>
                <w:szCs w:val="18"/>
              </w:rPr>
              <w:t>3</w:t>
            </w:r>
            <w:r w:rsidRPr="00730C20">
              <w:rPr>
                <w:sz w:val="18"/>
                <w:szCs w:val="18"/>
              </w:rPr>
              <w:t>.</w:t>
            </w:r>
            <w:r>
              <w:rPr>
                <w:sz w:val="18"/>
                <w:szCs w:val="18"/>
              </w:rPr>
              <w:t>144</w:t>
            </w:r>
          </w:p>
        </w:tc>
        <w:tc>
          <w:tcPr>
            <w:tcW w:w="417" w:type="pct"/>
            <w:vAlign w:val="center"/>
          </w:tcPr>
          <w:p w14:paraId="0C404B3E" w14:textId="77777777" w:rsidR="009A06AB" w:rsidRPr="00116B66" w:rsidRDefault="009A06AB" w:rsidP="004357DD">
            <w:pPr>
              <w:spacing w:line="320" w:lineRule="atLeast"/>
              <w:jc w:val="center"/>
              <w:rPr>
                <w:sz w:val="18"/>
                <w:szCs w:val="18"/>
              </w:rPr>
            </w:pPr>
            <w:r w:rsidRPr="00730C20">
              <w:rPr>
                <w:sz w:val="18"/>
                <w:szCs w:val="18"/>
              </w:rPr>
              <w:t>.</w:t>
            </w:r>
            <w:r>
              <w:rPr>
                <w:sz w:val="18"/>
                <w:szCs w:val="18"/>
              </w:rPr>
              <w:t>002</w:t>
            </w:r>
          </w:p>
        </w:tc>
        <w:tc>
          <w:tcPr>
            <w:tcW w:w="1004" w:type="pct"/>
            <w:vAlign w:val="center"/>
          </w:tcPr>
          <w:p w14:paraId="19934C23" w14:textId="77777777" w:rsidR="009A06AB" w:rsidRPr="00CD63F1" w:rsidRDefault="009A06AB" w:rsidP="004357DD">
            <w:pPr>
              <w:spacing w:line="320" w:lineRule="atLeast"/>
              <w:jc w:val="center"/>
              <w:rPr>
                <w:sz w:val="18"/>
                <w:szCs w:val="18"/>
                <w:lang w:val="fil-PH"/>
              </w:rPr>
            </w:pPr>
            <w:r w:rsidRPr="00CD63F1">
              <w:rPr>
                <w:sz w:val="18"/>
                <w:szCs w:val="18"/>
                <w:lang w:val="fil-PH"/>
              </w:rPr>
              <w:t>Reject Ho</w:t>
            </w:r>
          </w:p>
        </w:tc>
        <w:tc>
          <w:tcPr>
            <w:tcW w:w="830" w:type="pct"/>
            <w:vAlign w:val="center"/>
          </w:tcPr>
          <w:p w14:paraId="42DCA08C" w14:textId="77777777" w:rsidR="009A06AB" w:rsidRPr="00CD63F1" w:rsidRDefault="009A06AB" w:rsidP="004357DD">
            <w:pPr>
              <w:spacing w:line="320" w:lineRule="atLeast"/>
              <w:jc w:val="center"/>
              <w:rPr>
                <w:sz w:val="18"/>
                <w:szCs w:val="18"/>
                <w:lang w:val="fil-PH"/>
              </w:rPr>
            </w:pPr>
            <w:r w:rsidRPr="00CD63F1">
              <w:rPr>
                <w:sz w:val="18"/>
                <w:szCs w:val="18"/>
                <w:lang w:val="fil-PH"/>
              </w:rPr>
              <w:t>Significant</w:t>
            </w:r>
          </w:p>
        </w:tc>
      </w:tr>
      <w:tr w:rsidR="009A06AB" w14:paraId="0324062B" w14:textId="77777777" w:rsidTr="009A06AB">
        <w:tc>
          <w:tcPr>
            <w:tcW w:w="831" w:type="pct"/>
            <w:vAlign w:val="center"/>
          </w:tcPr>
          <w:p w14:paraId="3EECB58F" w14:textId="77777777" w:rsidR="009A06AB" w:rsidRDefault="009A06AB" w:rsidP="004357DD">
            <w:pPr>
              <w:jc w:val="center"/>
              <w:rPr>
                <w:sz w:val="18"/>
                <w:szCs w:val="18"/>
              </w:rPr>
            </w:pPr>
            <w:r>
              <w:rPr>
                <w:sz w:val="18"/>
                <w:szCs w:val="18"/>
              </w:rPr>
              <w:t>Managerial Support in Decision-Making</w:t>
            </w:r>
          </w:p>
        </w:tc>
        <w:tc>
          <w:tcPr>
            <w:tcW w:w="584" w:type="pct"/>
            <w:vAlign w:val="center"/>
          </w:tcPr>
          <w:p w14:paraId="19FE0C3D" w14:textId="77777777" w:rsidR="009A06AB" w:rsidRPr="00116B66" w:rsidRDefault="009A06AB" w:rsidP="004357DD">
            <w:pPr>
              <w:spacing w:line="320" w:lineRule="atLeast"/>
              <w:jc w:val="center"/>
              <w:rPr>
                <w:sz w:val="18"/>
                <w:szCs w:val="18"/>
              </w:rPr>
            </w:pPr>
            <w:r w:rsidRPr="00730C20">
              <w:rPr>
                <w:sz w:val="18"/>
                <w:szCs w:val="18"/>
              </w:rPr>
              <w:t>0.</w:t>
            </w:r>
            <w:r>
              <w:rPr>
                <w:sz w:val="18"/>
                <w:szCs w:val="18"/>
              </w:rPr>
              <w:t>193</w:t>
            </w:r>
          </w:p>
        </w:tc>
        <w:tc>
          <w:tcPr>
            <w:tcW w:w="417" w:type="pct"/>
            <w:vAlign w:val="center"/>
          </w:tcPr>
          <w:p w14:paraId="4228391B" w14:textId="77777777" w:rsidR="009A06AB" w:rsidRPr="00116B66" w:rsidRDefault="009A06AB" w:rsidP="004357DD">
            <w:pPr>
              <w:spacing w:line="320" w:lineRule="atLeast"/>
              <w:jc w:val="center"/>
              <w:rPr>
                <w:sz w:val="18"/>
                <w:szCs w:val="18"/>
              </w:rPr>
            </w:pPr>
            <w:r w:rsidRPr="00730C20">
              <w:rPr>
                <w:sz w:val="18"/>
                <w:szCs w:val="18"/>
              </w:rPr>
              <w:t>0.</w:t>
            </w:r>
            <w:r>
              <w:rPr>
                <w:sz w:val="18"/>
                <w:szCs w:val="18"/>
              </w:rPr>
              <w:t>037</w:t>
            </w:r>
          </w:p>
        </w:tc>
        <w:tc>
          <w:tcPr>
            <w:tcW w:w="417" w:type="pct"/>
            <w:vAlign w:val="center"/>
          </w:tcPr>
          <w:p w14:paraId="1C239C73" w14:textId="77777777" w:rsidR="009A06AB" w:rsidRDefault="009A06AB" w:rsidP="004357DD">
            <w:pPr>
              <w:jc w:val="center"/>
              <w:rPr>
                <w:sz w:val="18"/>
                <w:szCs w:val="18"/>
              </w:rPr>
            </w:pPr>
          </w:p>
          <w:p w14:paraId="1D35A0E0" w14:textId="77777777" w:rsidR="009A06AB" w:rsidRPr="00116B66" w:rsidRDefault="009A06AB" w:rsidP="004357DD">
            <w:pPr>
              <w:jc w:val="center"/>
              <w:rPr>
                <w:sz w:val="18"/>
                <w:szCs w:val="18"/>
              </w:rPr>
            </w:pPr>
            <w:r w:rsidRPr="00730C20">
              <w:rPr>
                <w:sz w:val="18"/>
                <w:szCs w:val="18"/>
              </w:rPr>
              <w:t>0.</w:t>
            </w:r>
            <w:r>
              <w:rPr>
                <w:sz w:val="18"/>
                <w:szCs w:val="18"/>
              </w:rPr>
              <w:t>352</w:t>
            </w:r>
          </w:p>
        </w:tc>
        <w:tc>
          <w:tcPr>
            <w:tcW w:w="500" w:type="pct"/>
            <w:vAlign w:val="center"/>
          </w:tcPr>
          <w:p w14:paraId="2D697496" w14:textId="77777777" w:rsidR="009A06AB" w:rsidRPr="00116B66" w:rsidRDefault="009A06AB" w:rsidP="004357DD">
            <w:pPr>
              <w:spacing w:line="320" w:lineRule="atLeast"/>
              <w:jc w:val="center"/>
              <w:rPr>
                <w:sz w:val="18"/>
                <w:szCs w:val="18"/>
              </w:rPr>
            </w:pPr>
            <w:r>
              <w:rPr>
                <w:sz w:val="18"/>
                <w:szCs w:val="18"/>
              </w:rPr>
              <w:t>5</w:t>
            </w:r>
            <w:r w:rsidRPr="00730C20">
              <w:rPr>
                <w:sz w:val="18"/>
                <w:szCs w:val="18"/>
              </w:rPr>
              <w:t>.2</w:t>
            </w:r>
            <w:r>
              <w:rPr>
                <w:sz w:val="18"/>
                <w:szCs w:val="18"/>
              </w:rPr>
              <w:t>21</w:t>
            </w:r>
          </w:p>
        </w:tc>
        <w:tc>
          <w:tcPr>
            <w:tcW w:w="417" w:type="pct"/>
            <w:vAlign w:val="center"/>
          </w:tcPr>
          <w:p w14:paraId="41AA75B5" w14:textId="77777777" w:rsidR="009A06AB" w:rsidRPr="00116B66" w:rsidRDefault="009A06AB" w:rsidP="004357DD">
            <w:pPr>
              <w:spacing w:line="320" w:lineRule="atLeast"/>
              <w:jc w:val="center"/>
              <w:rPr>
                <w:sz w:val="18"/>
                <w:szCs w:val="18"/>
              </w:rPr>
            </w:pPr>
            <w:r w:rsidRPr="00730C20">
              <w:rPr>
                <w:sz w:val="18"/>
                <w:szCs w:val="18"/>
              </w:rPr>
              <w:t>.</w:t>
            </w:r>
            <w:r>
              <w:rPr>
                <w:sz w:val="18"/>
                <w:szCs w:val="18"/>
              </w:rPr>
              <w:t>000</w:t>
            </w:r>
          </w:p>
        </w:tc>
        <w:tc>
          <w:tcPr>
            <w:tcW w:w="1004" w:type="pct"/>
            <w:vAlign w:val="center"/>
          </w:tcPr>
          <w:p w14:paraId="43728B14" w14:textId="77777777" w:rsidR="009A06AB" w:rsidRPr="00CD63F1" w:rsidRDefault="009A06AB" w:rsidP="004357DD">
            <w:pPr>
              <w:spacing w:line="320" w:lineRule="atLeast"/>
              <w:jc w:val="center"/>
              <w:rPr>
                <w:sz w:val="18"/>
                <w:szCs w:val="18"/>
                <w:lang w:val="fil-PH"/>
              </w:rPr>
            </w:pPr>
            <w:r w:rsidRPr="00CD63F1">
              <w:rPr>
                <w:sz w:val="18"/>
                <w:szCs w:val="18"/>
                <w:lang w:val="fil-PH"/>
              </w:rPr>
              <w:t>Reject Ho</w:t>
            </w:r>
          </w:p>
        </w:tc>
        <w:tc>
          <w:tcPr>
            <w:tcW w:w="830" w:type="pct"/>
            <w:vAlign w:val="center"/>
          </w:tcPr>
          <w:p w14:paraId="1C4E4E71" w14:textId="77777777" w:rsidR="009A06AB" w:rsidRPr="00CD63F1" w:rsidRDefault="009A06AB" w:rsidP="004357DD">
            <w:pPr>
              <w:spacing w:line="320" w:lineRule="atLeast"/>
              <w:jc w:val="center"/>
              <w:rPr>
                <w:sz w:val="18"/>
                <w:szCs w:val="18"/>
                <w:lang w:val="fil-PH"/>
              </w:rPr>
            </w:pPr>
            <w:r w:rsidRPr="00CD63F1">
              <w:rPr>
                <w:sz w:val="18"/>
                <w:szCs w:val="18"/>
                <w:lang w:val="fil-PH"/>
              </w:rPr>
              <w:t>Significant</w:t>
            </w:r>
          </w:p>
        </w:tc>
      </w:tr>
    </w:tbl>
    <w:p w14:paraId="53721259" w14:textId="0C13E662" w:rsidR="00C21C04" w:rsidRDefault="00C21C04" w:rsidP="00C21C04">
      <w:pPr>
        <w:tabs>
          <w:tab w:val="left" w:pos="680"/>
        </w:tabs>
        <w:rPr>
          <w:sz w:val="20"/>
        </w:rPr>
      </w:pPr>
      <w:r>
        <w:rPr>
          <w:sz w:val="20"/>
        </w:rPr>
        <w:t xml:space="preserve">Legend: </w:t>
      </w:r>
      <w:r w:rsidR="009A06AB" w:rsidRPr="00BB585F">
        <w:rPr>
          <w:sz w:val="20"/>
        </w:rPr>
        <w:t>Significant if p value is &lt; .05. If R² &lt; 0.30 = None or very weak effect size; if 0.30–0.49 = Weak or low effect size; if 0.50–0.69 = Moderate effect size; and if ≥ 0.70 = Strong effect size.</w:t>
      </w:r>
    </w:p>
    <w:p w14:paraId="670F2EF9" w14:textId="6FC237E1" w:rsidR="002F3080" w:rsidRDefault="002F3080" w:rsidP="00CA2AC9">
      <w:pPr>
        <w:tabs>
          <w:tab w:val="left" w:pos="680"/>
        </w:tabs>
        <w:ind w:right="146"/>
        <w:rPr>
          <w:sz w:val="20"/>
        </w:rPr>
      </w:pPr>
    </w:p>
    <w:p w14:paraId="17E0D90C" w14:textId="77777777" w:rsidR="009A06AB" w:rsidRDefault="009A06AB" w:rsidP="009A06AB">
      <w:pPr>
        <w:contextualSpacing/>
        <w:jc w:val="both"/>
        <w:rPr>
          <w:sz w:val="24"/>
          <w:szCs w:val="24"/>
          <w:lang w:val="en-PH"/>
        </w:rPr>
      </w:pPr>
    </w:p>
    <w:p w14:paraId="13E0A8EF" w14:textId="08FF9721" w:rsidR="009A06AB" w:rsidRPr="009A06AB" w:rsidRDefault="00CA2AC9" w:rsidP="009A06AB">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that</w:t>
      </w:r>
      <w:r w:rsidR="00307EF2" w:rsidRPr="00307EF2">
        <w:t xml:space="preserve"> </w:t>
      </w:r>
      <w:r w:rsidR="009A06AB">
        <w:rPr>
          <w:sz w:val="24"/>
          <w:szCs w:val="24"/>
        </w:rPr>
        <w:t>s</w:t>
      </w:r>
      <w:r w:rsidR="009A06AB" w:rsidRPr="009A06AB">
        <w:rPr>
          <w:sz w:val="24"/>
          <w:szCs w:val="24"/>
        </w:rPr>
        <w:t xml:space="preserve">everal clinical profile variables significantly predicted professional nursing governance, particularly participation in unit or hospital committees, presence of shared governance structures, autonomy in clinical decision-making, collaboration with physicians and other healthcare professionals, and managerial support in decision-making. Participation in committees and the presence of active governance structures strengthened nurses’ exposure to organizational processes and increased opportunities for involvement in decision-making and leadership activities (McKnight &amp; Moore, 2022; Green et al., 2024; Hamdan et al., 2024; </w:t>
      </w:r>
      <w:proofErr w:type="spellStart"/>
      <w:r w:rsidR="009A06AB" w:rsidRPr="009A06AB">
        <w:rPr>
          <w:sz w:val="24"/>
          <w:szCs w:val="24"/>
        </w:rPr>
        <w:t>Tumala</w:t>
      </w:r>
      <w:proofErr w:type="spellEnd"/>
      <w:r w:rsidR="009A06AB" w:rsidRPr="009A06AB">
        <w:rPr>
          <w:sz w:val="24"/>
          <w:szCs w:val="24"/>
        </w:rPr>
        <w:t xml:space="preserve"> et al., 2025). Among the predictors, autonomy in clinical decision-making emerged as the strongest contributor, indicating that governance becomes stronger when nurses are empowered to make independent clinical decisions and actively participate in patient care processes. Studies consistently support autonomy as a key component of professional governance because it reinforces accountability, confidence, and organizational participation (Orton, 2021; McKnight &amp; Moore, 2022). Collaboration with healthcare professionals also contributed positively, highlighting the importance of interprofessional communication and shared responsibility in strengthening governance engagement (Reeves et al., 2020; </w:t>
      </w:r>
      <w:proofErr w:type="spellStart"/>
      <w:r w:rsidR="009A06AB" w:rsidRPr="009A06AB">
        <w:rPr>
          <w:sz w:val="24"/>
          <w:szCs w:val="24"/>
        </w:rPr>
        <w:t>Sarmadi</w:t>
      </w:r>
      <w:proofErr w:type="spellEnd"/>
      <w:r w:rsidR="009A06AB" w:rsidRPr="009A06AB">
        <w:rPr>
          <w:sz w:val="24"/>
          <w:szCs w:val="24"/>
        </w:rPr>
        <w:t xml:space="preserve"> et al., 2025).</w:t>
      </w:r>
    </w:p>
    <w:p w14:paraId="2CBD9452" w14:textId="77777777" w:rsidR="009A06AB" w:rsidRPr="009A06AB" w:rsidRDefault="009A06AB" w:rsidP="009A06AB">
      <w:pPr>
        <w:contextualSpacing/>
        <w:jc w:val="both"/>
        <w:rPr>
          <w:sz w:val="24"/>
          <w:szCs w:val="24"/>
        </w:rPr>
      </w:pPr>
    </w:p>
    <w:p w14:paraId="38D70982" w14:textId="77777777" w:rsidR="009A06AB" w:rsidRDefault="009A06AB" w:rsidP="009A06AB">
      <w:pPr>
        <w:contextualSpacing/>
        <w:jc w:val="both"/>
        <w:rPr>
          <w:sz w:val="24"/>
          <w:szCs w:val="24"/>
        </w:rPr>
      </w:pPr>
      <w:r w:rsidRPr="009A06AB">
        <w:rPr>
          <w:sz w:val="24"/>
          <w:szCs w:val="24"/>
        </w:rPr>
        <w:t xml:space="preserve">Managerial support also demonstrated one of the strongest contributions, emphasizing the importance of supportive leadership in creating environments where nurses feel encouraged to </w:t>
      </w:r>
      <w:r w:rsidRPr="009A06AB">
        <w:rPr>
          <w:sz w:val="24"/>
          <w:szCs w:val="24"/>
        </w:rPr>
        <w:lastRenderedPageBreak/>
        <w:t>express opinions and participate in organizational processes (Boamah et al., 2022; Hamdan et al., 2024). Leadership support through participatory and empowering approaches appears to facilitate stronger governance engagement among nurses. In contrast, area of assignment, shift schedule, and nurse–patient ratio were not significant predictors, suggesting that workload and assignment-related characteristics alone may not substantially influence governance participation. These findings imply that organizational culture, empowerment strategies, and leadership support may exert stronger influences on professional nursing governance than operational or workload-related factors</w:t>
      </w:r>
      <w:r w:rsidR="00ED6A86" w:rsidRPr="00ED6A86">
        <w:rPr>
          <w:sz w:val="24"/>
          <w:szCs w:val="24"/>
        </w:rPr>
        <w:t>.</w:t>
      </w:r>
      <w:r>
        <w:rPr>
          <w:sz w:val="24"/>
          <w:szCs w:val="24"/>
        </w:rPr>
        <w:t xml:space="preserve"> </w:t>
      </w:r>
      <w:r w:rsidRPr="009A06AB">
        <w:rPr>
          <w:sz w:val="24"/>
          <w:szCs w:val="24"/>
        </w:rPr>
        <w:t>Furthermore, the regression equation showed that professional nursing governance can be predicted using the formula:</w:t>
      </w:r>
      <w:r>
        <w:rPr>
          <w:sz w:val="24"/>
          <w:szCs w:val="24"/>
        </w:rPr>
        <w:t xml:space="preserve"> </w:t>
      </w:r>
    </w:p>
    <w:p w14:paraId="3E06BD96" w14:textId="77777777" w:rsidR="009A06AB" w:rsidRPr="00D11ECE" w:rsidRDefault="009A06AB" w:rsidP="009A06AB">
      <w:pPr>
        <w:ind w:firstLine="720"/>
        <w:contextualSpacing/>
        <w:jc w:val="center"/>
        <w:rPr>
          <w:b/>
        </w:rPr>
      </w:pPr>
      <w:r>
        <w:rPr>
          <w:sz w:val="24"/>
          <w:szCs w:val="24"/>
        </w:rPr>
        <w:br/>
      </w:r>
      <w:r w:rsidRPr="00D11ECE">
        <w:rPr>
          <w:b/>
        </w:rPr>
        <w:t>Professional Nursing Governance = 11.528 + 0.167 (Participation in Committee) + 0.142 (Shared Governance Structure) + 0.221 (Autonomy in Clinical Decision-Making) + 0.118 (Collaboration with Physicians) + 0.193 (Managerial Support).</w:t>
      </w:r>
    </w:p>
    <w:p w14:paraId="3D35F09D" w14:textId="6CC4B541" w:rsidR="00627D56" w:rsidRDefault="009A06AB" w:rsidP="009A06AB">
      <w:pPr>
        <w:contextualSpacing/>
        <w:jc w:val="both"/>
        <w:rPr>
          <w:sz w:val="24"/>
          <w:szCs w:val="24"/>
        </w:rPr>
      </w:pPr>
      <w:r>
        <w:rPr>
          <w:sz w:val="24"/>
          <w:szCs w:val="24"/>
        </w:rPr>
        <w:br/>
      </w:r>
      <w:r w:rsidRPr="009A06AB">
        <w:rPr>
          <w:sz w:val="24"/>
          <w:szCs w:val="24"/>
        </w:rPr>
        <w:t>The regression equation demonstrates that all significant clinical variables positively contribute to professional nursing governance. Among the predictors, autonomy in clinical decision-making contributed the greatest increase in governance, followed by managerial support, participation in committees, shared governance structure, and collaboration with physicians and other healthcare professionals. The findings indicate that governance becomes stronger when nurses are empowered to make decisions, supported by leaders, actively involved in organizational structures, and engaged in collaborative professional relationships. For nursing management, these findings highlight the importance of strengthening participatory leadership, promoting clinical autonomy, expanding committee involvement, and maintaining collaborative and supportive work environments to further enhance professional nursing governance within the hospital setting.</w:t>
      </w:r>
    </w:p>
    <w:p w14:paraId="248FEBD4" w14:textId="516A5ED2" w:rsidR="00776E04" w:rsidRPr="00167428" w:rsidRDefault="009A06AB" w:rsidP="009A06AB">
      <w:pPr>
        <w:contextualSpacing/>
        <w:jc w:val="both"/>
        <w:rPr>
          <w:b/>
          <w:bCs/>
          <w:lang w:val="en-PH"/>
        </w:rPr>
      </w:pPr>
      <w:r>
        <w:rPr>
          <w:sz w:val="24"/>
          <w:szCs w:val="24"/>
        </w:rPr>
        <w:br/>
      </w:r>
      <w:r w:rsidR="00195F61"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1CBBE95B"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9313AF" w:rsidRPr="009313AF">
        <w:rPr>
          <w:color w:val="000000"/>
        </w:rPr>
        <w:t>The study concludes that professional nursing governance is influenced by selected personal and clinical profile variables rather than by all demographic and work-related characteristics of nurses. Among the personal variables, age, sex, current position, and attendance in leadership or governance training significantly predicted governance, indicating that maturity, leadership exposure, and governance-related training strengthen participation in organizational decision-making and professional accountability. Similarly, participation in committees, presence of shared governance structures, autonomy in clinical decision-making, collaboration with healthcare professionals, and managerial support significantly predicted governance, with autonomy and managerial support demonstrating the strongest influence. These findings suggest that governance is strengthened when nurses are empowered, actively involved in organizational processes, supported by leadership, and engaged in collaborative professional relationships. In contrast, variables related to background characteristics and workload did not significantly predict governance, indicating that participation opportunities, empowerment, collaboration, and leadership support exert stronger influences on professional nursing governance.</w:t>
      </w:r>
    </w:p>
    <w:p w14:paraId="67B5AA46" w14:textId="77777777" w:rsidR="00661120" w:rsidRDefault="00661120" w:rsidP="005F1782">
      <w:pPr>
        <w:pStyle w:val="BodyText"/>
        <w:jc w:val="both"/>
        <w:rPr>
          <w:lang w:val="en-PH"/>
        </w:rPr>
      </w:pPr>
    </w:p>
    <w:p w14:paraId="4975BA1E" w14:textId="1A84A370"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305A23">
        <w:rPr>
          <w:lang w:val="en-PH"/>
        </w:rPr>
        <w:t>T</w:t>
      </w:r>
      <w:r w:rsidR="00305A23" w:rsidRPr="00305A23">
        <w:rPr>
          <w:lang w:val="en-PH"/>
        </w:rPr>
        <w:t>he</w:t>
      </w:r>
      <w:r w:rsidR="003E2E92" w:rsidRPr="003E2E92">
        <w:rPr>
          <w:lang w:val="en-PH"/>
        </w:rPr>
        <w:t xml:space="preserve"> </w:t>
      </w:r>
      <w:r w:rsidR="009313AF" w:rsidRPr="009313AF">
        <w:rPr>
          <w:lang w:val="en-PH"/>
        </w:rPr>
        <w:t xml:space="preserve">findings recommend the implementation of a Professional Nursing Governance Enhancement Plan aimed at strengthening participation in organizational decision-making and increasing nurses’ influence over resources while sustaining autonomy, collaboration, access to information, and accountability. Strategies such as expanding committee participation, strengthening shared governance councils, enhancing leadership support, and promoting </w:t>
      </w:r>
      <w:r w:rsidR="009313AF" w:rsidRPr="009313AF">
        <w:rPr>
          <w:lang w:val="en-PH"/>
        </w:rPr>
        <w:lastRenderedPageBreak/>
        <w:t>interprofessional collaboration should be emphasized. The findings may also serve as instructional material in nursing education and support policy development that promotes shared governance structures, staff nurse participation, leadership development, and inclusive decision-making. Furthermore, the study is recommended for publication and presentation, while future research may explore professional nursing governance in relation to organizational outcomes, leadership styles, and nurses lived experiences in shared governance and decision-making processes</w:t>
      </w:r>
      <w:r w:rsidR="003E2E92">
        <w:rPr>
          <w:lang w:val="en-PH"/>
        </w:rPr>
        <w:t xml:space="preserve">. </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793CFC8B" w14:textId="77777777" w:rsidR="00717C38" w:rsidRDefault="00717C38" w:rsidP="00661120">
      <w:pPr>
        <w:pStyle w:val="BodyText"/>
        <w:jc w:val="center"/>
        <w:rPr>
          <w:b/>
          <w:bCs/>
          <w:color w:val="000000"/>
        </w:rPr>
      </w:pPr>
      <w:r>
        <w:rPr>
          <w:b/>
          <w:bCs/>
          <w:color w:val="000000"/>
        </w:rPr>
        <w:t>CLINICAL PERFORMANCE 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170687F7" w:rsidR="00F10806" w:rsidRPr="00F10806" w:rsidRDefault="009313AF" w:rsidP="00FA536F">
      <w:pPr>
        <w:pStyle w:val="BodyText"/>
        <w:ind w:firstLine="720"/>
        <w:jc w:val="both"/>
        <w:rPr>
          <w:bCs/>
          <w:lang w:val="en-PH"/>
        </w:rPr>
      </w:pPr>
      <w:r w:rsidRPr="009313AF">
        <w:rPr>
          <w:bCs/>
        </w:rPr>
        <w:t xml:space="preserve">Professional nursing governance is essential in promoting </w:t>
      </w:r>
      <w:proofErr w:type="gramStart"/>
      <w:r w:rsidRPr="009313AF">
        <w:rPr>
          <w:bCs/>
        </w:rPr>
        <w:t>nurses</w:t>
      </w:r>
      <w:proofErr w:type="gramEnd"/>
      <w:r w:rsidRPr="009313AF">
        <w:rPr>
          <w:bCs/>
        </w:rPr>
        <w:t xml:space="preserve"> participation in decision-making, accountability, autonomy, collaboration, and ownership of nursing practice, creating a practice environment that supports patient safety, professional growth, job satisfaction, and quality care delivery. Findings of the study revealed an overall high level of professional nursing governance, particularly in control over professional practice, access to information, goal setting and conflict resolution, and authority, accountability, and responsibility, indicating strengths that should be sustained. However, participation in organizational decision-making and influence over resources were only at moderate levels, suggesting areas requiring improvement. The findings further showed that governance was significantly influenced by personal and clinical factors including leadership training, committee participation, shared governance structures, autonomy, collaboration, and managerial support, indicating opportunities to strengthen governance through leadership development, expanded participation, and supportive organizational strategies. Thus, the Professional Nursing Governance Enhancement Plan is proposed to strengthen areas requiring improvement while sustaining existing strengths within the hospital setting.</w:t>
      </w:r>
      <w:r w:rsidR="003E2E92">
        <w:rPr>
          <w:bCs/>
          <w:lang w:val="en-PH"/>
        </w:rPr>
        <w:t>l</w:t>
      </w:r>
      <w:r w:rsidR="00F10806" w:rsidRPr="00F10806">
        <w:rPr>
          <w:bCs/>
          <w:lang w:val="en-PH"/>
        </w:rPr>
        <w:t>.</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D105E73" w14:textId="2E99FC6C" w:rsidR="00F10806" w:rsidRPr="00F10806" w:rsidRDefault="004553E3" w:rsidP="00F10806">
      <w:pPr>
        <w:pStyle w:val="BodyText"/>
        <w:ind w:firstLine="720"/>
        <w:jc w:val="both"/>
        <w:rPr>
          <w:bCs/>
          <w:lang w:val="en-PH"/>
        </w:rPr>
      </w:pPr>
      <w:r w:rsidRPr="004553E3">
        <w:rPr>
          <w:bCs/>
        </w:rPr>
        <w:t>To</w:t>
      </w:r>
      <w:r w:rsidR="003E2E92">
        <w:rPr>
          <w:bCs/>
        </w:rPr>
        <w:t xml:space="preserve"> </w:t>
      </w:r>
      <w:r w:rsidR="009313AF" w:rsidRPr="00BE7C36">
        <w:t>enhance and sustain the level of professional nursing governance among nurses in the government hospital</w:t>
      </w:r>
      <w:r w:rsidR="003E2E92" w:rsidRPr="003E2E92">
        <w:rPr>
          <w:bCs/>
        </w:rPr>
        <w:t>.</w:t>
      </w:r>
      <w:r w:rsidR="003E2E92">
        <w:rPr>
          <w:bCs/>
        </w:rPr>
        <w:t xml:space="preserve"> </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4388F5B" w:rsidR="00F10806" w:rsidRPr="00A858C1" w:rsidRDefault="00F10806" w:rsidP="00A858C1">
      <w:pPr>
        <w:pStyle w:val="BodyText"/>
        <w:ind w:firstLine="720"/>
        <w:jc w:val="both"/>
      </w:pPr>
      <w:r w:rsidRPr="00F10806">
        <w:rPr>
          <w:bCs/>
          <w:lang w:val="en-PH"/>
        </w:rPr>
        <w:t xml:space="preserve">Specifically, </w:t>
      </w:r>
      <w:r w:rsidR="004F3C80">
        <w:t>the plan aims to achieve the following objectives:</w:t>
      </w:r>
    </w:p>
    <w:p w14:paraId="520A7EBC" w14:textId="77777777" w:rsidR="00F10806" w:rsidRDefault="00F10806" w:rsidP="00F10806">
      <w:pPr>
        <w:pStyle w:val="BodyText"/>
        <w:jc w:val="both"/>
        <w:rPr>
          <w:bCs/>
          <w:lang w:val="en-PH"/>
        </w:rPr>
      </w:pPr>
    </w:p>
    <w:p w14:paraId="6A045C76" w14:textId="57282EF1" w:rsidR="009313AF" w:rsidRDefault="009313AF" w:rsidP="009313AF">
      <w:pPr>
        <w:pStyle w:val="BodyText"/>
        <w:numPr>
          <w:ilvl w:val="0"/>
          <w:numId w:val="24"/>
        </w:numPr>
        <w:jc w:val="both"/>
      </w:pPr>
      <w:r>
        <w:t>Sustain the high level of control over professional practice among nurses;</w:t>
      </w:r>
    </w:p>
    <w:p w14:paraId="445C08A3" w14:textId="17DDB787" w:rsidR="009313AF" w:rsidRDefault="009313AF" w:rsidP="009313AF">
      <w:pPr>
        <w:pStyle w:val="BodyText"/>
        <w:numPr>
          <w:ilvl w:val="0"/>
          <w:numId w:val="24"/>
        </w:numPr>
        <w:jc w:val="both"/>
      </w:pPr>
      <w:r>
        <w:t>Improve nurses’ participation in organizational decision-making from moderate to high;</w:t>
      </w:r>
    </w:p>
    <w:p w14:paraId="19C43307" w14:textId="4117E9E2" w:rsidR="009313AF" w:rsidRDefault="009313AF" w:rsidP="009313AF">
      <w:pPr>
        <w:pStyle w:val="BodyText"/>
        <w:numPr>
          <w:ilvl w:val="0"/>
          <w:numId w:val="24"/>
        </w:numPr>
        <w:jc w:val="both"/>
      </w:pPr>
      <w:r>
        <w:t>Improve nurses’ influence over resources from moderate to high;</w:t>
      </w:r>
    </w:p>
    <w:p w14:paraId="16E656E8" w14:textId="7A122AF0" w:rsidR="009313AF" w:rsidRDefault="009313AF" w:rsidP="009313AF">
      <w:pPr>
        <w:pStyle w:val="BodyText"/>
        <w:numPr>
          <w:ilvl w:val="0"/>
          <w:numId w:val="24"/>
        </w:numPr>
        <w:jc w:val="both"/>
      </w:pPr>
      <w:r>
        <w:t>Sustain the high level of access to information among nurses;</w:t>
      </w:r>
    </w:p>
    <w:p w14:paraId="1DA0C113" w14:textId="2258AA4E" w:rsidR="009313AF" w:rsidRDefault="009313AF" w:rsidP="009313AF">
      <w:pPr>
        <w:pStyle w:val="BodyText"/>
        <w:numPr>
          <w:ilvl w:val="0"/>
          <w:numId w:val="24"/>
        </w:numPr>
        <w:jc w:val="both"/>
      </w:pPr>
      <w:r>
        <w:t>Sustain the high level of goal setting and conflict resolution among nurses;</w:t>
      </w:r>
    </w:p>
    <w:p w14:paraId="3B1BB19F" w14:textId="7C795B0B" w:rsidR="009313AF" w:rsidRDefault="009313AF" w:rsidP="009313AF">
      <w:pPr>
        <w:pStyle w:val="BodyText"/>
        <w:numPr>
          <w:ilvl w:val="0"/>
          <w:numId w:val="24"/>
        </w:numPr>
        <w:jc w:val="both"/>
      </w:pPr>
      <w:r>
        <w:t>Sustain the high level of authority, accountability, and responsibility among nurses;</w:t>
      </w:r>
    </w:p>
    <w:p w14:paraId="3079F1B0" w14:textId="12FDC0D4" w:rsidR="009313AF" w:rsidRDefault="009313AF" w:rsidP="009313AF">
      <w:pPr>
        <w:pStyle w:val="BodyText"/>
        <w:numPr>
          <w:ilvl w:val="0"/>
          <w:numId w:val="24"/>
        </w:numPr>
        <w:jc w:val="both"/>
      </w:pPr>
      <w:r>
        <w:t>Strengthen nurses’ participation in committees and shared governance structures;</w:t>
      </w:r>
    </w:p>
    <w:p w14:paraId="5139A702" w14:textId="5E8889A8" w:rsidR="009313AF" w:rsidRDefault="009313AF" w:rsidP="009313AF">
      <w:pPr>
        <w:pStyle w:val="BodyText"/>
        <w:numPr>
          <w:ilvl w:val="0"/>
          <w:numId w:val="24"/>
        </w:numPr>
        <w:jc w:val="both"/>
      </w:pPr>
      <w:r>
        <w:t>Enhance autonomy in clinical decision-making, interprofessional collaboration, and managerial support in decision-making; and</w:t>
      </w:r>
    </w:p>
    <w:p w14:paraId="7CE46ABC" w14:textId="7DE0A025" w:rsidR="004443F8" w:rsidRDefault="009313AF" w:rsidP="009313AF">
      <w:pPr>
        <w:pStyle w:val="BodyText"/>
        <w:numPr>
          <w:ilvl w:val="0"/>
          <w:numId w:val="24"/>
        </w:numPr>
        <w:jc w:val="both"/>
      </w:pPr>
      <w:r>
        <w:t>Strengthen leadership and governance capability among staff nurses, especially those with limited governance exposure.</w:t>
      </w:r>
    </w:p>
    <w:p w14:paraId="399E1008" w14:textId="77777777" w:rsidR="009313AF" w:rsidRDefault="009313AF" w:rsidP="009313AF">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550"/>
        <w:gridCol w:w="1797"/>
        <w:gridCol w:w="1608"/>
        <w:gridCol w:w="1010"/>
        <w:gridCol w:w="1789"/>
      </w:tblGrid>
      <w:tr w:rsidR="009313AF" w:rsidRPr="009313AF" w14:paraId="5BAEF1D7" w14:textId="77777777" w:rsidTr="00025C21">
        <w:trPr>
          <w:trHeight w:val="699"/>
        </w:trPr>
        <w:tc>
          <w:tcPr>
            <w:tcW w:w="1606" w:type="dxa"/>
            <w:vAlign w:val="center"/>
            <w:hideMark/>
          </w:tcPr>
          <w:p w14:paraId="1C01289E" w14:textId="77777777" w:rsidR="009313AF" w:rsidRPr="009313AF" w:rsidRDefault="009313AF" w:rsidP="009313AF">
            <w:pPr>
              <w:widowControl/>
              <w:autoSpaceDE/>
              <w:autoSpaceDN/>
              <w:jc w:val="center"/>
              <w:rPr>
                <w:b/>
                <w:bCs/>
                <w:color w:val="000000"/>
                <w:lang w:val="en-PH" w:eastAsia="zh-CN"/>
              </w:rPr>
            </w:pPr>
            <w:r w:rsidRPr="009313AF">
              <w:rPr>
                <w:b/>
                <w:bCs/>
                <w:color w:val="000000"/>
                <w:lang w:val="en-PH" w:eastAsia="zh-CN"/>
              </w:rPr>
              <w:lastRenderedPageBreak/>
              <w:t>Areas of Concern</w:t>
            </w:r>
          </w:p>
        </w:tc>
        <w:tc>
          <w:tcPr>
            <w:tcW w:w="1550" w:type="dxa"/>
            <w:vAlign w:val="center"/>
            <w:hideMark/>
          </w:tcPr>
          <w:p w14:paraId="737FFE73" w14:textId="77777777" w:rsidR="009313AF" w:rsidRPr="009313AF" w:rsidRDefault="009313AF" w:rsidP="009313AF">
            <w:pPr>
              <w:widowControl/>
              <w:autoSpaceDE/>
              <w:autoSpaceDN/>
              <w:jc w:val="right"/>
              <w:rPr>
                <w:b/>
                <w:bCs/>
                <w:color w:val="000000"/>
                <w:lang w:val="en-PH" w:eastAsia="zh-CN"/>
              </w:rPr>
            </w:pPr>
            <w:r w:rsidRPr="009313AF">
              <w:rPr>
                <w:b/>
                <w:bCs/>
                <w:color w:val="000000"/>
                <w:lang w:val="en-PH" w:eastAsia="zh-CN"/>
              </w:rPr>
              <w:t>Objectives</w:t>
            </w:r>
          </w:p>
        </w:tc>
        <w:tc>
          <w:tcPr>
            <w:tcW w:w="1797" w:type="dxa"/>
            <w:vAlign w:val="center"/>
            <w:hideMark/>
          </w:tcPr>
          <w:p w14:paraId="105185CE" w14:textId="77777777" w:rsidR="009313AF" w:rsidRPr="009313AF" w:rsidRDefault="009313AF" w:rsidP="009313AF">
            <w:pPr>
              <w:widowControl/>
              <w:autoSpaceDE/>
              <w:autoSpaceDN/>
              <w:jc w:val="center"/>
              <w:rPr>
                <w:b/>
                <w:bCs/>
                <w:color w:val="000000"/>
                <w:lang w:val="en-PH" w:eastAsia="zh-CN"/>
              </w:rPr>
            </w:pPr>
            <w:r w:rsidRPr="009313AF">
              <w:rPr>
                <w:b/>
                <w:bCs/>
                <w:color w:val="000000"/>
                <w:lang w:val="en-PH" w:eastAsia="zh-CN"/>
              </w:rPr>
              <w:t>Key Activities</w:t>
            </w:r>
          </w:p>
        </w:tc>
        <w:tc>
          <w:tcPr>
            <w:tcW w:w="1608" w:type="dxa"/>
            <w:vAlign w:val="center"/>
            <w:hideMark/>
          </w:tcPr>
          <w:p w14:paraId="2286E569" w14:textId="77777777" w:rsidR="009313AF" w:rsidRPr="009313AF" w:rsidRDefault="009313AF" w:rsidP="009313AF">
            <w:pPr>
              <w:widowControl/>
              <w:autoSpaceDE/>
              <w:autoSpaceDN/>
              <w:jc w:val="center"/>
              <w:rPr>
                <w:b/>
                <w:bCs/>
                <w:color w:val="000000"/>
                <w:lang w:val="en-PH" w:eastAsia="zh-CN"/>
              </w:rPr>
            </w:pPr>
            <w:r w:rsidRPr="009313AF">
              <w:rPr>
                <w:b/>
                <w:bCs/>
                <w:color w:val="000000"/>
                <w:lang w:val="en-PH" w:eastAsia="zh-CN"/>
              </w:rPr>
              <w:t>Responsible Persons</w:t>
            </w:r>
          </w:p>
        </w:tc>
        <w:tc>
          <w:tcPr>
            <w:tcW w:w="1010" w:type="dxa"/>
            <w:vAlign w:val="center"/>
            <w:hideMark/>
          </w:tcPr>
          <w:p w14:paraId="2C1BC21D" w14:textId="77777777" w:rsidR="009313AF" w:rsidRPr="009313AF" w:rsidRDefault="009313AF" w:rsidP="009313AF">
            <w:pPr>
              <w:widowControl/>
              <w:autoSpaceDE/>
              <w:autoSpaceDN/>
              <w:jc w:val="center"/>
              <w:rPr>
                <w:b/>
                <w:bCs/>
                <w:color w:val="000000"/>
                <w:lang w:val="en-PH" w:eastAsia="zh-CN"/>
              </w:rPr>
            </w:pPr>
            <w:r w:rsidRPr="009313AF">
              <w:rPr>
                <w:b/>
                <w:bCs/>
                <w:color w:val="000000"/>
                <w:lang w:val="en-PH" w:eastAsia="zh-CN"/>
              </w:rPr>
              <w:t>Time Frame</w:t>
            </w:r>
          </w:p>
        </w:tc>
        <w:tc>
          <w:tcPr>
            <w:tcW w:w="1789" w:type="dxa"/>
            <w:vAlign w:val="center"/>
            <w:hideMark/>
          </w:tcPr>
          <w:p w14:paraId="3FF2ABA0" w14:textId="77777777" w:rsidR="009313AF" w:rsidRPr="009313AF" w:rsidRDefault="009313AF" w:rsidP="009313AF">
            <w:pPr>
              <w:widowControl/>
              <w:autoSpaceDE/>
              <w:autoSpaceDN/>
              <w:jc w:val="center"/>
              <w:rPr>
                <w:b/>
                <w:bCs/>
                <w:color w:val="000000"/>
                <w:lang w:val="en-PH" w:eastAsia="zh-CN"/>
              </w:rPr>
            </w:pPr>
            <w:r w:rsidRPr="009313AF">
              <w:rPr>
                <w:b/>
                <w:bCs/>
                <w:color w:val="000000"/>
                <w:lang w:val="en-PH" w:eastAsia="zh-CN"/>
              </w:rPr>
              <w:t>Success Indicators</w:t>
            </w:r>
          </w:p>
        </w:tc>
      </w:tr>
      <w:tr w:rsidR="009313AF" w:rsidRPr="009313AF" w14:paraId="00DC12B2" w14:textId="77777777" w:rsidTr="00025C21">
        <w:trPr>
          <w:trHeight w:val="2513"/>
        </w:trPr>
        <w:tc>
          <w:tcPr>
            <w:tcW w:w="1606" w:type="dxa"/>
            <w:hideMark/>
          </w:tcPr>
          <w:p w14:paraId="6180A157" w14:textId="77777777" w:rsidR="009313AF" w:rsidRPr="009313AF" w:rsidRDefault="009313AF" w:rsidP="00025C21">
            <w:pPr>
              <w:widowControl/>
              <w:autoSpaceDE/>
              <w:autoSpaceDN/>
              <w:rPr>
                <w:color w:val="000000"/>
                <w:lang w:val="en-PH" w:eastAsia="zh-CN"/>
              </w:rPr>
            </w:pPr>
            <w:r w:rsidRPr="009313AF">
              <w:rPr>
                <w:color w:val="000000"/>
                <w:lang w:val="en-PH" w:eastAsia="zh-CN"/>
              </w:rPr>
              <w:t>Control over Professional Practice</w:t>
            </w:r>
          </w:p>
        </w:tc>
        <w:tc>
          <w:tcPr>
            <w:tcW w:w="1550" w:type="dxa"/>
            <w:hideMark/>
          </w:tcPr>
          <w:p w14:paraId="1EBA7773" w14:textId="77777777" w:rsidR="009313AF" w:rsidRPr="009313AF" w:rsidRDefault="009313AF" w:rsidP="00025C21">
            <w:pPr>
              <w:widowControl/>
              <w:autoSpaceDE/>
              <w:autoSpaceDN/>
              <w:rPr>
                <w:color w:val="000000"/>
                <w:lang w:val="en-PH" w:eastAsia="zh-CN"/>
              </w:rPr>
            </w:pPr>
            <w:r w:rsidRPr="009313AF">
              <w:rPr>
                <w:color w:val="000000"/>
                <w:lang w:val="en-PH" w:eastAsia="zh-CN"/>
              </w:rPr>
              <w:t>Sustain high control over professional practice</w:t>
            </w:r>
          </w:p>
        </w:tc>
        <w:tc>
          <w:tcPr>
            <w:tcW w:w="1797" w:type="dxa"/>
            <w:hideMark/>
          </w:tcPr>
          <w:p w14:paraId="72853F61" w14:textId="77777777" w:rsidR="009313AF" w:rsidRPr="009313AF" w:rsidRDefault="009313AF" w:rsidP="00025C21">
            <w:pPr>
              <w:widowControl/>
              <w:autoSpaceDE/>
              <w:autoSpaceDN/>
              <w:rPr>
                <w:color w:val="000000"/>
                <w:lang w:val="en-PH" w:eastAsia="zh-CN"/>
              </w:rPr>
            </w:pPr>
            <w:r w:rsidRPr="009313AF">
              <w:rPr>
                <w:color w:val="000000"/>
                <w:lang w:val="en-PH" w:eastAsia="zh-CN"/>
              </w:rPr>
              <w:t>Review protocols regularly; participate in case conferences and meetings; conduct nursing practice review and protocol updates</w:t>
            </w:r>
          </w:p>
        </w:tc>
        <w:tc>
          <w:tcPr>
            <w:tcW w:w="1608" w:type="dxa"/>
            <w:hideMark/>
          </w:tcPr>
          <w:p w14:paraId="7CDD6CD0" w14:textId="77777777" w:rsidR="009313AF" w:rsidRPr="009313AF" w:rsidRDefault="009313AF" w:rsidP="00025C21">
            <w:pPr>
              <w:widowControl/>
              <w:autoSpaceDE/>
              <w:autoSpaceDN/>
              <w:rPr>
                <w:color w:val="000000"/>
                <w:lang w:val="en-PH" w:eastAsia="zh-CN"/>
              </w:rPr>
            </w:pPr>
            <w:r w:rsidRPr="009313AF">
              <w:rPr>
                <w:color w:val="000000"/>
                <w:lang w:val="en-PH" w:eastAsia="zh-CN"/>
              </w:rPr>
              <w:t>Staff Nurses, Nurse Supervisors, Chief Nurse</w:t>
            </w:r>
          </w:p>
        </w:tc>
        <w:tc>
          <w:tcPr>
            <w:tcW w:w="1010" w:type="dxa"/>
            <w:hideMark/>
          </w:tcPr>
          <w:p w14:paraId="55A45C13"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1D6D3021" w14:textId="77777777" w:rsidR="009313AF" w:rsidRPr="009313AF" w:rsidRDefault="009313AF" w:rsidP="00025C21">
            <w:pPr>
              <w:widowControl/>
              <w:autoSpaceDE/>
              <w:autoSpaceDN/>
              <w:rPr>
                <w:color w:val="000000"/>
                <w:lang w:val="en-PH" w:eastAsia="zh-CN"/>
              </w:rPr>
            </w:pPr>
            <w:r w:rsidRPr="009313AF">
              <w:rPr>
                <w:color w:val="000000"/>
                <w:lang w:val="en-PH" w:eastAsia="zh-CN"/>
              </w:rPr>
              <w:t>Sustained high governance scores; updated guidelines and audit reports</w:t>
            </w:r>
          </w:p>
        </w:tc>
      </w:tr>
      <w:tr w:rsidR="009313AF" w:rsidRPr="009313AF" w14:paraId="02F3D621" w14:textId="77777777" w:rsidTr="00025C21">
        <w:trPr>
          <w:trHeight w:val="2998"/>
        </w:trPr>
        <w:tc>
          <w:tcPr>
            <w:tcW w:w="1606" w:type="dxa"/>
            <w:hideMark/>
          </w:tcPr>
          <w:p w14:paraId="15C5ECB1" w14:textId="77777777" w:rsidR="009313AF" w:rsidRPr="009313AF" w:rsidRDefault="009313AF" w:rsidP="00025C21">
            <w:pPr>
              <w:widowControl/>
              <w:autoSpaceDE/>
              <w:autoSpaceDN/>
              <w:rPr>
                <w:color w:val="000000"/>
                <w:lang w:val="en-PH" w:eastAsia="zh-CN"/>
              </w:rPr>
            </w:pPr>
            <w:r w:rsidRPr="009313AF">
              <w:rPr>
                <w:color w:val="000000"/>
                <w:lang w:val="en-PH" w:eastAsia="zh-CN"/>
              </w:rPr>
              <w:t>Participation in Organizational Decision-Making</w:t>
            </w:r>
          </w:p>
        </w:tc>
        <w:tc>
          <w:tcPr>
            <w:tcW w:w="1550" w:type="dxa"/>
            <w:hideMark/>
          </w:tcPr>
          <w:p w14:paraId="6515F45A" w14:textId="77777777" w:rsidR="009313AF" w:rsidRPr="009313AF" w:rsidRDefault="009313AF" w:rsidP="00025C21">
            <w:pPr>
              <w:widowControl/>
              <w:autoSpaceDE/>
              <w:autoSpaceDN/>
              <w:rPr>
                <w:color w:val="000000"/>
                <w:lang w:val="en-PH" w:eastAsia="zh-CN"/>
              </w:rPr>
            </w:pPr>
            <w:r w:rsidRPr="009313AF">
              <w:rPr>
                <w:color w:val="000000"/>
                <w:lang w:val="en-PH" w:eastAsia="zh-CN"/>
              </w:rPr>
              <w:t>Improve participation from moderate to high</w:t>
            </w:r>
          </w:p>
        </w:tc>
        <w:tc>
          <w:tcPr>
            <w:tcW w:w="1797" w:type="dxa"/>
            <w:hideMark/>
          </w:tcPr>
          <w:p w14:paraId="164C12ED" w14:textId="77777777" w:rsidR="009313AF" w:rsidRPr="009313AF" w:rsidRDefault="009313AF" w:rsidP="00025C21">
            <w:pPr>
              <w:widowControl/>
              <w:autoSpaceDE/>
              <w:autoSpaceDN/>
              <w:rPr>
                <w:color w:val="000000"/>
                <w:lang w:val="en-PH" w:eastAsia="zh-CN"/>
              </w:rPr>
            </w:pPr>
            <w:r w:rsidRPr="009313AF">
              <w:rPr>
                <w:color w:val="000000"/>
                <w:lang w:val="en-PH" w:eastAsia="zh-CN"/>
              </w:rPr>
              <w:t>Strengthen shared governance councils; include staff nurses in policy meetings; conduct consultative meetings and leadership seminars</w:t>
            </w:r>
          </w:p>
        </w:tc>
        <w:tc>
          <w:tcPr>
            <w:tcW w:w="1608" w:type="dxa"/>
            <w:hideMark/>
          </w:tcPr>
          <w:p w14:paraId="7F7ED161" w14:textId="77777777" w:rsidR="009313AF" w:rsidRPr="009313AF" w:rsidRDefault="009313AF" w:rsidP="00025C21">
            <w:pPr>
              <w:widowControl/>
              <w:autoSpaceDE/>
              <w:autoSpaceDN/>
              <w:rPr>
                <w:color w:val="000000"/>
                <w:lang w:val="en-PH" w:eastAsia="zh-CN"/>
              </w:rPr>
            </w:pPr>
            <w:r w:rsidRPr="009313AF">
              <w:rPr>
                <w:color w:val="000000"/>
                <w:lang w:val="en-PH" w:eastAsia="zh-CN"/>
              </w:rPr>
              <w:t>Staff Nurses, Nurse Managers, Hospital Administrators</w:t>
            </w:r>
          </w:p>
        </w:tc>
        <w:tc>
          <w:tcPr>
            <w:tcW w:w="1010" w:type="dxa"/>
            <w:hideMark/>
          </w:tcPr>
          <w:p w14:paraId="3F337AC9"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34FA574C" w14:textId="77777777" w:rsidR="009313AF" w:rsidRPr="009313AF" w:rsidRDefault="009313AF" w:rsidP="00025C21">
            <w:pPr>
              <w:widowControl/>
              <w:autoSpaceDE/>
              <w:autoSpaceDN/>
              <w:rPr>
                <w:color w:val="000000"/>
                <w:lang w:val="en-PH" w:eastAsia="zh-CN"/>
              </w:rPr>
            </w:pPr>
            <w:r w:rsidRPr="009313AF">
              <w:rPr>
                <w:color w:val="000000"/>
                <w:lang w:val="en-PH" w:eastAsia="zh-CN"/>
              </w:rPr>
              <w:t>Increased nurse representation and improved participation scores</w:t>
            </w:r>
          </w:p>
        </w:tc>
      </w:tr>
      <w:tr w:rsidR="009313AF" w:rsidRPr="009313AF" w14:paraId="583E8152" w14:textId="77777777" w:rsidTr="00025C21">
        <w:trPr>
          <w:trHeight w:val="2277"/>
        </w:trPr>
        <w:tc>
          <w:tcPr>
            <w:tcW w:w="1606" w:type="dxa"/>
            <w:hideMark/>
          </w:tcPr>
          <w:p w14:paraId="5F6A6975" w14:textId="77777777" w:rsidR="009313AF" w:rsidRPr="009313AF" w:rsidRDefault="009313AF" w:rsidP="00025C21">
            <w:pPr>
              <w:widowControl/>
              <w:autoSpaceDE/>
              <w:autoSpaceDN/>
              <w:rPr>
                <w:color w:val="000000"/>
                <w:lang w:val="en-PH" w:eastAsia="zh-CN"/>
              </w:rPr>
            </w:pPr>
            <w:r w:rsidRPr="009313AF">
              <w:rPr>
                <w:color w:val="000000"/>
                <w:lang w:val="en-PH" w:eastAsia="zh-CN"/>
              </w:rPr>
              <w:t>Influence over Resources</w:t>
            </w:r>
          </w:p>
        </w:tc>
        <w:tc>
          <w:tcPr>
            <w:tcW w:w="1550" w:type="dxa"/>
            <w:hideMark/>
          </w:tcPr>
          <w:p w14:paraId="105C9390" w14:textId="77777777" w:rsidR="009313AF" w:rsidRPr="009313AF" w:rsidRDefault="009313AF" w:rsidP="00025C21">
            <w:pPr>
              <w:widowControl/>
              <w:autoSpaceDE/>
              <w:autoSpaceDN/>
              <w:rPr>
                <w:color w:val="000000"/>
                <w:lang w:val="en-PH" w:eastAsia="zh-CN"/>
              </w:rPr>
            </w:pPr>
            <w:r w:rsidRPr="009313AF">
              <w:rPr>
                <w:color w:val="000000"/>
                <w:lang w:val="en-PH" w:eastAsia="zh-CN"/>
              </w:rPr>
              <w:t>Improve influence over resources from moderate to high</w:t>
            </w:r>
          </w:p>
        </w:tc>
        <w:tc>
          <w:tcPr>
            <w:tcW w:w="1797" w:type="dxa"/>
            <w:hideMark/>
          </w:tcPr>
          <w:p w14:paraId="1467DB81" w14:textId="77777777" w:rsidR="009313AF" w:rsidRDefault="009313AF" w:rsidP="00025C21">
            <w:pPr>
              <w:widowControl/>
              <w:autoSpaceDE/>
              <w:autoSpaceDN/>
              <w:rPr>
                <w:color w:val="000000"/>
                <w:lang w:val="en-PH" w:eastAsia="zh-CN"/>
              </w:rPr>
            </w:pPr>
            <w:r w:rsidRPr="009313AF">
              <w:rPr>
                <w:color w:val="000000"/>
                <w:lang w:val="en-PH" w:eastAsia="zh-CN"/>
              </w:rPr>
              <w:t>Involve nurses in staffing, scheduling, and resource planning; establish resource monitoring and reporting systems</w:t>
            </w:r>
          </w:p>
          <w:p w14:paraId="4A95AE90" w14:textId="77777777" w:rsidR="00025C21" w:rsidRPr="009313AF" w:rsidRDefault="00025C21" w:rsidP="00025C21">
            <w:pPr>
              <w:widowControl/>
              <w:autoSpaceDE/>
              <w:autoSpaceDN/>
              <w:rPr>
                <w:color w:val="000000"/>
                <w:lang w:val="en-PH" w:eastAsia="zh-CN"/>
              </w:rPr>
            </w:pPr>
          </w:p>
        </w:tc>
        <w:tc>
          <w:tcPr>
            <w:tcW w:w="1608" w:type="dxa"/>
            <w:hideMark/>
          </w:tcPr>
          <w:p w14:paraId="6B56AD71" w14:textId="77777777" w:rsidR="009313AF" w:rsidRPr="009313AF" w:rsidRDefault="009313AF" w:rsidP="00025C21">
            <w:pPr>
              <w:widowControl/>
              <w:autoSpaceDE/>
              <w:autoSpaceDN/>
              <w:rPr>
                <w:color w:val="000000"/>
                <w:lang w:val="en-PH" w:eastAsia="zh-CN"/>
              </w:rPr>
            </w:pPr>
            <w:r w:rsidRPr="009313AF">
              <w:rPr>
                <w:color w:val="000000"/>
                <w:lang w:val="en-PH" w:eastAsia="zh-CN"/>
              </w:rPr>
              <w:t>Staff Nurses, Supervisors, HR Director, Administrators</w:t>
            </w:r>
          </w:p>
        </w:tc>
        <w:tc>
          <w:tcPr>
            <w:tcW w:w="1010" w:type="dxa"/>
            <w:hideMark/>
          </w:tcPr>
          <w:p w14:paraId="7748ADCD"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3A408516" w14:textId="77777777" w:rsidR="009313AF" w:rsidRPr="009313AF" w:rsidRDefault="009313AF" w:rsidP="00025C21">
            <w:pPr>
              <w:widowControl/>
              <w:autoSpaceDE/>
              <w:autoSpaceDN/>
              <w:rPr>
                <w:color w:val="000000"/>
                <w:lang w:val="en-PH" w:eastAsia="zh-CN"/>
              </w:rPr>
            </w:pPr>
            <w:r w:rsidRPr="009313AF">
              <w:rPr>
                <w:color w:val="000000"/>
                <w:lang w:val="en-PH" w:eastAsia="zh-CN"/>
              </w:rPr>
              <w:t>Resource concerns addressed and improved influence scores</w:t>
            </w:r>
          </w:p>
        </w:tc>
      </w:tr>
      <w:tr w:rsidR="009313AF" w:rsidRPr="009313AF" w14:paraId="786F107B" w14:textId="77777777" w:rsidTr="00025C21">
        <w:trPr>
          <w:trHeight w:val="2521"/>
        </w:trPr>
        <w:tc>
          <w:tcPr>
            <w:tcW w:w="1606" w:type="dxa"/>
            <w:hideMark/>
          </w:tcPr>
          <w:p w14:paraId="70F408F1" w14:textId="77777777" w:rsidR="009313AF" w:rsidRPr="009313AF" w:rsidRDefault="009313AF" w:rsidP="00025C21">
            <w:pPr>
              <w:widowControl/>
              <w:autoSpaceDE/>
              <w:autoSpaceDN/>
              <w:rPr>
                <w:color w:val="000000"/>
                <w:lang w:val="en-PH" w:eastAsia="zh-CN"/>
              </w:rPr>
            </w:pPr>
            <w:r w:rsidRPr="009313AF">
              <w:rPr>
                <w:color w:val="000000"/>
                <w:lang w:val="en-PH" w:eastAsia="zh-CN"/>
              </w:rPr>
              <w:t>Access to Information</w:t>
            </w:r>
          </w:p>
        </w:tc>
        <w:tc>
          <w:tcPr>
            <w:tcW w:w="1550" w:type="dxa"/>
            <w:hideMark/>
          </w:tcPr>
          <w:p w14:paraId="5D0803CE" w14:textId="77777777" w:rsidR="009313AF" w:rsidRPr="009313AF" w:rsidRDefault="009313AF" w:rsidP="00025C21">
            <w:pPr>
              <w:widowControl/>
              <w:autoSpaceDE/>
              <w:autoSpaceDN/>
              <w:rPr>
                <w:color w:val="000000"/>
                <w:lang w:val="en-PH" w:eastAsia="zh-CN"/>
              </w:rPr>
            </w:pPr>
            <w:r w:rsidRPr="009313AF">
              <w:rPr>
                <w:color w:val="000000"/>
                <w:lang w:val="en-PH" w:eastAsia="zh-CN"/>
              </w:rPr>
              <w:t>Sustain high access to information</w:t>
            </w:r>
          </w:p>
        </w:tc>
        <w:tc>
          <w:tcPr>
            <w:tcW w:w="1797" w:type="dxa"/>
            <w:hideMark/>
          </w:tcPr>
          <w:p w14:paraId="1786D23A" w14:textId="77777777" w:rsidR="009313AF" w:rsidRPr="009313AF" w:rsidRDefault="009313AF" w:rsidP="00025C21">
            <w:pPr>
              <w:widowControl/>
              <w:autoSpaceDE/>
              <w:autoSpaceDN/>
              <w:rPr>
                <w:color w:val="000000"/>
                <w:lang w:val="en-PH" w:eastAsia="zh-CN"/>
              </w:rPr>
            </w:pPr>
            <w:r w:rsidRPr="009313AF">
              <w:rPr>
                <w:color w:val="000000"/>
                <w:lang w:val="en-PH" w:eastAsia="zh-CN"/>
              </w:rPr>
              <w:t>Disseminate policy updates; conduct information-sharing sessions; establish centralized communication platforms</w:t>
            </w:r>
          </w:p>
        </w:tc>
        <w:tc>
          <w:tcPr>
            <w:tcW w:w="1608" w:type="dxa"/>
            <w:hideMark/>
          </w:tcPr>
          <w:p w14:paraId="2A3BAD20" w14:textId="77777777" w:rsidR="009313AF" w:rsidRPr="009313AF" w:rsidRDefault="009313AF" w:rsidP="00025C21">
            <w:pPr>
              <w:widowControl/>
              <w:autoSpaceDE/>
              <w:autoSpaceDN/>
              <w:rPr>
                <w:color w:val="000000"/>
                <w:lang w:val="en-PH" w:eastAsia="zh-CN"/>
              </w:rPr>
            </w:pPr>
            <w:r w:rsidRPr="009313AF">
              <w:rPr>
                <w:color w:val="000000"/>
                <w:lang w:val="en-PH" w:eastAsia="zh-CN"/>
              </w:rPr>
              <w:t>Nurse Supervisors, Quality Assurance Unit</w:t>
            </w:r>
          </w:p>
        </w:tc>
        <w:tc>
          <w:tcPr>
            <w:tcW w:w="1010" w:type="dxa"/>
            <w:hideMark/>
          </w:tcPr>
          <w:p w14:paraId="4E6D64FD"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55C818DF" w14:textId="77777777" w:rsidR="009313AF" w:rsidRPr="009313AF" w:rsidRDefault="009313AF" w:rsidP="00025C21">
            <w:pPr>
              <w:widowControl/>
              <w:autoSpaceDE/>
              <w:autoSpaceDN/>
              <w:rPr>
                <w:color w:val="000000"/>
                <w:lang w:val="en-PH" w:eastAsia="zh-CN"/>
              </w:rPr>
            </w:pPr>
            <w:r w:rsidRPr="009313AF">
              <w:rPr>
                <w:color w:val="000000"/>
                <w:lang w:val="en-PH" w:eastAsia="zh-CN"/>
              </w:rPr>
              <w:t>Updated communications and sustained high information access</w:t>
            </w:r>
          </w:p>
        </w:tc>
      </w:tr>
      <w:tr w:rsidR="009313AF" w:rsidRPr="009313AF" w14:paraId="241D2B25" w14:textId="77777777" w:rsidTr="00025C21">
        <w:trPr>
          <w:trHeight w:val="841"/>
        </w:trPr>
        <w:tc>
          <w:tcPr>
            <w:tcW w:w="1606" w:type="dxa"/>
            <w:hideMark/>
          </w:tcPr>
          <w:p w14:paraId="57D826FC" w14:textId="77777777" w:rsidR="009313AF" w:rsidRPr="009313AF" w:rsidRDefault="009313AF" w:rsidP="00025C21">
            <w:pPr>
              <w:widowControl/>
              <w:autoSpaceDE/>
              <w:autoSpaceDN/>
              <w:rPr>
                <w:color w:val="000000"/>
                <w:lang w:val="en-PH" w:eastAsia="zh-CN"/>
              </w:rPr>
            </w:pPr>
            <w:r w:rsidRPr="009313AF">
              <w:rPr>
                <w:color w:val="000000"/>
                <w:lang w:val="en-PH" w:eastAsia="zh-CN"/>
              </w:rPr>
              <w:t>Goal Setting and Conflict Resolution</w:t>
            </w:r>
          </w:p>
        </w:tc>
        <w:tc>
          <w:tcPr>
            <w:tcW w:w="1550" w:type="dxa"/>
            <w:hideMark/>
          </w:tcPr>
          <w:p w14:paraId="1A5C6565" w14:textId="77777777" w:rsidR="009313AF" w:rsidRPr="009313AF" w:rsidRDefault="009313AF" w:rsidP="00025C21">
            <w:pPr>
              <w:widowControl/>
              <w:autoSpaceDE/>
              <w:autoSpaceDN/>
              <w:rPr>
                <w:color w:val="000000"/>
                <w:lang w:val="en-PH" w:eastAsia="zh-CN"/>
              </w:rPr>
            </w:pPr>
            <w:r w:rsidRPr="009313AF">
              <w:rPr>
                <w:color w:val="000000"/>
                <w:lang w:val="en-PH" w:eastAsia="zh-CN"/>
              </w:rPr>
              <w:t>Sustain high goal setting and conflict resolution</w:t>
            </w:r>
          </w:p>
        </w:tc>
        <w:tc>
          <w:tcPr>
            <w:tcW w:w="1797" w:type="dxa"/>
            <w:hideMark/>
          </w:tcPr>
          <w:p w14:paraId="65AA90FB" w14:textId="77777777" w:rsidR="009313AF" w:rsidRPr="009313AF" w:rsidRDefault="009313AF" w:rsidP="00025C21">
            <w:pPr>
              <w:widowControl/>
              <w:autoSpaceDE/>
              <w:autoSpaceDN/>
              <w:rPr>
                <w:color w:val="000000"/>
                <w:lang w:val="en-PH" w:eastAsia="zh-CN"/>
              </w:rPr>
            </w:pPr>
            <w:r w:rsidRPr="009313AF">
              <w:rPr>
                <w:color w:val="000000"/>
                <w:lang w:val="en-PH" w:eastAsia="zh-CN"/>
              </w:rPr>
              <w:t>Conduct planning meetings, team-building, and conflict management workshops</w:t>
            </w:r>
          </w:p>
        </w:tc>
        <w:tc>
          <w:tcPr>
            <w:tcW w:w="1608" w:type="dxa"/>
            <w:hideMark/>
          </w:tcPr>
          <w:p w14:paraId="5B88DD5A" w14:textId="77777777" w:rsidR="009313AF" w:rsidRPr="009313AF" w:rsidRDefault="009313AF" w:rsidP="00025C21">
            <w:pPr>
              <w:widowControl/>
              <w:autoSpaceDE/>
              <w:autoSpaceDN/>
              <w:rPr>
                <w:color w:val="000000"/>
                <w:lang w:val="en-PH" w:eastAsia="zh-CN"/>
              </w:rPr>
            </w:pPr>
            <w:r w:rsidRPr="009313AF">
              <w:rPr>
                <w:color w:val="000000"/>
                <w:lang w:val="en-PH" w:eastAsia="zh-CN"/>
              </w:rPr>
              <w:t>Staff Nurses, Supervisors, HR Director</w:t>
            </w:r>
          </w:p>
        </w:tc>
        <w:tc>
          <w:tcPr>
            <w:tcW w:w="1010" w:type="dxa"/>
            <w:hideMark/>
          </w:tcPr>
          <w:p w14:paraId="2CA09C50"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28998201" w14:textId="77777777" w:rsidR="009313AF" w:rsidRPr="009313AF" w:rsidRDefault="009313AF" w:rsidP="00025C21">
            <w:pPr>
              <w:widowControl/>
              <w:autoSpaceDE/>
              <w:autoSpaceDN/>
              <w:rPr>
                <w:color w:val="000000"/>
                <w:lang w:val="en-PH" w:eastAsia="zh-CN"/>
              </w:rPr>
            </w:pPr>
            <w:r w:rsidRPr="009313AF">
              <w:rPr>
                <w:color w:val="000000"/>
                <w:lang w:val="en-PH" w:eastAsia="zh-CN"/>
              </w:rPr>
              <w:t>Documented goals and improved conflict resolution</w:t>
            </w:r>
          </w:p>
        </w:tc>
      </w:tr>
      <w:tr w:rsidR="009313AF" w:rsidRPr="009313AF" w14:paraId="540019FF" w14:textId="77777777" w:rsidTr="00025C21">
        <w:trPr>
          <w:trHeight w:val="2259"/>
        </w:trPr>
        <w:tc>
          <w:tcPr>
            <w:tcW w:w="1606" w:type="dxa"/>
            <w:hideMark/>
          </w:tcPr>
          <w:p w14:paraId="0E0CE88F" w14:textId="77777777" w:rsidR="009313AF" w:rsidRPr="009313AF" w:rsidRDefault="009313AF" w:rsidP="00025C21">
            <w:pPr>
              <w:widowControl/>
              <w:autoSpaceDE/>
              <w:autoSpaceDN/>
              <w:rPr>
                <w:color w:val="000000"/>
                <w:lang w:val="en-PH" w:eastAsia="zh-CN"/>
              </w:rPr>
            </w:pPr>
            <w:r w:rsidRPr="009313AF">
              <w:rPr>
                <w:color w:val="000000"/>
                <w:lang w:val="en-PH" w:eastAsia="zh-CN"/>
              </w:rPr>
              <w:lastRenderedPageBreak/>
              <w:t>Authority, Accountability, and Responsibility</w:t>
            </w:r>
          </w:p>
        </w:tc>
        <w:tc>
          <w:tcPr>
            <w:tcW w:w="1550" w:type="dxa"/>
            <w:hideMark/>
          </w:tcPr>
          <w:p w14:paraId="20427FAE" w14:textId="77777777" w:rsidR="009313AF" w:rsidRPr="009313AF" w:rsidRDefault="009313AF" w:rsidP="00025C21">
            <w:pPr>
              <w:widowControl/>
              <w:autoSpaceDE/>
              <w:autoSpaceDN/>
              <w:rPr>
                <w:color w:val="000000"/>
                <w:lang w:val="en-PH" w:eastAsia="zh-CN"/>
              </w:rPr>
            </w:pPr>
            <w:r w:rsidRPr="009313AF">
              <w:rPr>
                <w:color w:val="000000"/>
                <w:lang w:val="en-PH" w:eastAsia="zh-CN"/>
              </w:rPr>
              <w:t>Sustain high accountability and responsibility</w:t>
            </w:r>
          </w:p>
        </w:tc>
        <w:tc>
          <w:tcPr>
            <w:tcW w:w="1797" w:type="dxa"/>
            <w:hideMark/>
          </w:tcPr>
          <w:p w14:paraId="322905DC" w14:textId="77777777" w:rsidR="009313AF" w:rsidRPr="009313AF" w:rsidRDefault="009313AF" w:rsidP="00025C21">
            <w:pPr>
              <w:widowControl/>
              <w:autoSpaceDE/>
              <w:autoSpaceDN/>
              <w:rPr>
                <w:color w:val="000000"/>
                <w:lang w:val="en-PH" w:eastAsia="zh-CN"/>
              </w:rPr>
            </w:pPr>
            <w:r w:rsidRPr="009313AF">
              <w:rPr>
                <w:color w:val="000000"/>
                <w:lang w:val="en-PH" w:eastAsia="zh-CN"/>
              </w:rPr>
              <w:t>Conduct seminars on accountability; strengthen performance reviews and recognition systems</w:t>
            </w:r>
          </w:p>
        </w:tc>
        <w:tc>
          <w:tcPr>
            <w:tcW w:w="1608" w:type="dxa"/>
            <w:hideMark/>
          </w:tcPr>
          <w:p w14:paraId="6AD2A5FB" w14:textId="77777777" w:rsidR="009313AF" w:rsidRPr="009313AF" w:rsidRDefault="009313AF" w:rsidP="00025C21">
            <w:pPr>
              <w:widowControl/>
              <w:autoSpaceDE/>
              <w:autoSpaceDN/>
              <w:rPr>
                <w:color w:val="000000"/>
                <w:lang w:val="en-PH" w:eastAsia="zh-CN"/>
              </w:rPr>
            </w:pPr>
            <w:r w:rsidRPr="009313AF">
              <w:rPr>
                <w:color w:val="000000"/>
                <w:lang w:val="en-PH" w:eastAsia="zh-CN"/>
              </w:rPr>
              <w:t>Chief Nurse, Nursing Education Unit</w:t>
            </w:r>
          </w:p>
        </w:tc>
        <w:tc>
          <w:tcPr>
            <w:tcW w:w="1010" w:type="dxa"/>
            <w:hideMark/>
          </w:tcPr>
          <w:p w14:paraId="2E367EF4"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7BB11859" w14:textId="77777777" w:rsidR="009313AF" w:rsidRPr="009313AF" w:rsidRDefault="009313AF" w:rsidP="00025C21">
            <w:pPr>
              <w:widowControl/>
              <w:autoSpaceDE/>
              <w:autoSpaceDN/>
              <w:rPr>
                <w:color w:val="000000"/>
                <w:lang w:val="en-PH" w:eastAsia="zh-CN"/>
              </w:rPr>
            </w:pPr>
            <w:r w:rsidRPr="009313AF">
              <w:rPr>
                <w:color w:val="000000"/>
                <w:lang w:val="en-PH" w:eastAsia="zh-CN"/>
              </w:rPr>
              <w:t>Audit reports and sustained governance ratings</w:t>
            </w:r>
          </w:p>
        </w:tc>
      </w:tr>
      <w:tr w:rsidR="009313AF" w:rsidRPr="009313AF" w14:paraId="544BFEE1" w14:textId="77777777" w:rsidTr="00025C21">
        <w:trPr>
          <w:trHeight w:val="2393"/>
        </w:trPr>
        <w:tc>
          <w:tcPr>
            <w:tcW w:w="1606" w:type="dxa"/>
            <w:hideMark/>
          </w:tcPr>
          <w:p w14:paraId="22F23BA8" w14:textId="77777777" w:rsidR="009313AF" w:rsidRPr="009313AF" w:rsidRDefault="009313AF" w:rsidP="00025C21">
            <w:pPr>
              <w:widowControl/>
              <w:autoSpaceDE/>
              <w:autoSpaceDN/>
              <w:rPr>
                <w:color w:val="000000"/>
                <w:lang w:val="en-PH" w:eastAsia="zh-CN"/>
              </w:rPr>
            </w:pPr>
            <w:r w:rsidRPr="009313AF">
              <w:rPr>
                <w:color w:val="000000"/>
                <w:lang w:val="en-PH" w:eastAsia="zh-CN"/>
              </w:rPr>
              <w:t>Committee Participation and Shared Governance</w:t>
            </w:r>
          </w:p>
        </w:tc>
        <w:tc>
          <w:tcPr>
            <w:tcW w:w="1550" w:type="dxa"/>
            <w:hideMark/>
          </w:tcPr>
          <w:p w14:paraId="41E764B6" w14:textId="77777777" w:rsidR="009313AF" w:rsidRPr="009313AF" w:rsidRDefault="009313AF" w:rsidP="00025C21">
            <w:pPr>
              <w:widowControl/>
              <w:autoSpaceDE/>
              <w:autoSpaceDN/>
              <w:rPr>
                <w:color w:val="000000"/>
                <w:lang w:val="en-PH" w:eastAsia="zh-CN"/>
              </w:rPr>
            </w:pPr>
            <w:r w:rsidRPr="009313AF">
              <w:rPr>
                <w:color w:val="000000"/>
                <w:lang w:val="en-PH" w:eastAsia="zh-CN"/>
              </w:rPr>
              <w:t>Strengthen committee involvement and governance structures</w:t>
            </w:r>
          </w:p>
        </w:tc>
        <w:tc>
          <w:tcPr>
            <w:tcW w:w="1797" w:type="dxa"/>
            <w:hideMark/>
          </w:tcPr>
          <w:p w14:paraId="650F7B4C" w14:textId="77777777" w:rsidR="009313AF" w:rsidRPr="009313AF" w:rsidRDefault="009313AF" w:rsidP="00025C21">
            <w:pPr>
              <w:widowControl/>
              <w:autoSpaceDE/>
              <w:autoSpaceDN/>
              <w:rPr>
                <w:color w:val="000000"/>
                <w:lang w:val="en-PH" w:eastAsia="zh-CN"/>
              </w:rPr>
            </w:pPr>
            <w:r w:rsidRPr="009313AF">
              <w:rPr>
                <w:color w:val="000000"/>
                <w:lang w:val="en-PH" w:eastAsia="zh-CN"/>
              </w:rPr>
              <w:t>Expand committee membership; formalize shared governance councils; conduct leadership forums</w:t>
            </w:r>
          </w:p>
        </w:tc>
        <w:tc>
          <w:tcPr>
            <w:tcW w:w="1608" w:type="dxa"/>
            <w:hideMark/>
          </w:tcPr>
          <w:p w14:paraId="1DFA0301" w14:textId="77777777" w:rsidR="009313AF" w:rsidRPr="009313AF" w:rsidRDefault="009313AF" w:rsidP="00025C21">
            <w:pPr>
              <w:widowControl/>
              <w:autoSpaceDE/>
              <w:autoSpaceDN/>
              <w:rPr>
                <w:color w:val="000000"/>
                <w:lang w:val="en-PH" w:eastAsia="zh-CN"/>
              </w:rPr>
            </w:pPr>
            <w:r w:rsidRPr="009313AF">
              <w:rPr>
                <w:color w:val="000000"/>
                <w:lang w:val="en-PH" w:eastAsia="zh-CN"/>
              </w:rPr>
              <w:t>Committee Chairs, Nurse Managers</w:t>
            </w:r>
          </w:p>
        </w:tc>
        <w:tc>
          <w:tcPr>
            <w:tcW w:w="1010" w:type="dxa"/>
            <w:hideMark/>
          </w:tcPr>
          <w:p w14:paraId="1B520286"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34379B42" w14:textId="77777777" w:rsidR="009313AF" w:rsidRPr="009313AF" w:rsidRDefault="009313AF" w:rsidP="00025C21">
            <w:pPr>
              <w:widowControl/>
              <w:autoSpaceDE/>
              <w:autoSpaceDN/>
              <w:rPr>
                <w:color w:val="000000"/>
                <w:lang w:val="en-PH" w:eastAsia="zh-CN"/>
              </w:rPr>
            </w:pPr>
            <w:r w:rsidRPr="009313AF">
              <w:rPr>
                <w:color w:val="000000"/>
                <w:lang w:val="en-PH" w:eastAsia="zh-CN"/>
              </w:rPr>
              <w:t>Increased committee participation and active governance councils</w:t>
            </w:r>
          </w:p>
        </w:tc>
      </w:tr>
      <w:tr w:rsidR="009313AF" w:rsidRPr="009313AF" w14:paraId="08C24442" w14:textId="77777777" w:rsidTr="00025C21">
        <w:trPr>
          <w:trHeight w:val="2126"/>
        </w:trPr>
        <w:tc>
          <w:tcPr>
            <w:tcW w:w="1606" w:type="dxa"/>
            <w:hideMark/>
          </w:tcPr>
          <w:p w14:paraId="027DD7A8" w14:textId="77777777" w:rsidR="009313AF" w:rsidRPr="009313AF" w:rsidRDefault="009313AF" w:rsidP="00025C21">
            <w:pPr>
              <w:widowControl/>
              <w:autoSpaceDE/>
              <w:autoSpaceDN/>
              <w:rPr>
                <w:color w:val="000000"/>
                <w:lang w:val="en-PH" w:eastAsia="zh-CN"/>
              </w:rPr>
            </w:pPr>
            <w:r w:rsidRPr="009313AF">
              <w:rPr>
                <w:color w:val="000000"/>
                <w:lang w:val="en-PH" w:eastAsia="zh-CN"/>
              </w:rPr>
              <w:t>Autonomy, Collaboration, and Managerial Support</w:t>
            </w:r>
          </w:p>
        </w:tc>
        <w:tc>
          <w:tcPr>
            <w:tcW w:w="1550" w:type="dxa"/>
            <w:hideMark/>
          </w:tcPr>
          <w:p w14:paraId="30C6FA4F" w14:textId="77777777" w:rsidR="009313AF" w:rsidRPr="009313AF" w:rsidRDefault="009313AF" w:rsidP="00025C21">
            <w:pPr>
              <w:widowControl/>
              <w:autoSpaceDE/>
              <w:autoSpaceDN/>
              <w:rPr>
                <w:color w:val="000000"/>
                <w:lang w:val="en-PH" w:eastAsia="zh-CN"/>
              </w:rPr>
            </w:pPr>
            <w:r w:rsidRPr="009313AF">
              <w:rPr>
                <w:color w:val="000000"/>
                <w:lang w:val="en-PH" w:eastAsia="zh-CN"/>
              </w:rPr>
              <w:t>Enhance autonomy, collaboration, and managerial support</w:t>
            </w:r>
          </w:p>
        </w:tc>
        <w:tc>
          <w:tcPr>
            <w:tcW w:w="1797" w:type="dxa"/>
            <w:hideMark/>
          </w:tcPr>
          <w:p w14:paraId="5C7D7DF8" w14:textId="77777777" w:rsidR="009313AF" w:rsidRPr="009313AF" w:rsidRDefault="009313AF" w:rsidP="00025C21">
            <w:pPr>
              <w:widowControl/>
              <w:autoSpaceDE/>
              <w:autoSpaceDN/>
              <w:rPr>
                <w:color w:val="000000"/>
                <w:lang w:val="en-PH" w:eastAsia="zh-CN"/>
              </w:rPr>
            </w:pPr>
            <w:r w:rsidRPr="009313AF">
              <w:rPr>
                <w:color w:val="000000"/>
                <w:lang w:val="en-PH" w:eastAsia="zh-CN"/>
              </w:rPr>
              <w:t>Conduct collaboration workshops; train nurse managers on participatory leadership; hold staff conferences</w:t>
            </w:r>
          </w:p>
        </w:tc>
        <w:tc>
          <w:tcPr>
            <w:tcW w:w="1608" w:type="dxa"/>
            <w:hideMark/>
          </w:tcPr>
          <w:p w14:paraId="555678B2" w14:textId="77777777" w:rsidR="009313AF" w:rsidRPr="009313AF" w:rsidRDefault="009313AF" w:rsidP="00025C21">
            <w:pPr>
              <w:widowControl/>
              <w:autoSpaceDE/>
              <w:autoSpaceDN/>
              <w:rPr>
                <w:color w:val="000000"/>
                <w:lang w:val="en-PH" w:eastAsia="zh-CN"/>
              </w:rPr>
            </w:pPr>
            <w:r w:rsidRPr="009313AF">
              <w:rPr>
                <w:color w:val="000000"/>
                <w:lang w:val="en-PH" w:eastAsia="zh-CN"/>
              </w:rPr>
              <w:t>Nurse Managers, Physicians, Allied Health Professionals</w:t>
            </w:r>
          </w:p>
        </w:tc>
        <w:tc>
          <w:tcPr>
            <w:tcW w:w="1010" w:type="dxa"/>
            <w:hideMark/>
          </w:tcPr>
          <w:p w14:paraId="71612A30"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379C785C" w14:textId="77777777" w:rsidR="009313AF" w:rsidRPr="009313AF" w:rsidRDefault="009313AF" w:rsidP="00025C21">
            <w:pPr>
              <w:widowControl/>
              <w:autoSpaceDE/>
              <w:autoSpaceDN/>
              <w:rPr>
                <w:color w:val="000000"/>
                <w:lang w:val="en-PH" w:eastAsia="zh-CN"/>
              </w:rPr>
            </w:pPr>
            <w:r w:rsidRPr="009313AF">
              <w:rPr>
                <w:color w:val="000000"/>
                <w:lang w:val="en-PH" w:eastAsia="zh-CN"/>
              </w:rPr>
              <w:t>Improved staff-manager dialogue and collaboration</w:t>
            </w:r>
          </w:p>
        </w:tc>
      </w:tr>
      <w:tr w:rsidR="009313AF" w:rsidRPr="009313AF" w14:paraId="0E01C5AD" w14:textId="77777777" w:rsidTr="00025C21">
        <w:trPr>
          <w:trHeight w:val="1408"/>
        </w:trPr>
        <w:tc>
          <w:tcPr>
            <w:tcW w:w="1606" w:type="dxa"/>
            <w:hideMark/>
          </w:tcPr>
          <w:p w14:paraId="1FC13B7F" w14:textId="77777777" w:rsidR="009313AF" w:rsidRPr="009313AF" w:rsidRDefault="009313AF" w:rsidP="00025C21">
            <w:pPr>
              <w:widowControl/>
              <w:autoSpaceDE/>
              <w:autoSpaceDN/>
              <w:rPr>
                <w:color w:val="000000"/>
                <w:lang w:val="en-PH" w:eastAsia="zh-CN"/>
              </w:rPr>
            </w:pPr>
            <w:r w:rsidRPr="009313AF">
              <w:rPr>
                <w:color w:val="000000"/>
                <w:lang w:val="en-PH" w:eastAsia="zh-CN"/>
              </w:rPr>
              <w:t>Leadership and Governance Capability</w:t>
            </w:r>
          </w:p>
        </w:tc>
        <w:tc>
          <w:tcPr>
            <w:tcW w:w="1550" w:type="dxa"/>
            <w:hideMark/>
          </w:tcPr>
          <w:p w14:paraId="53142E5C" w14:textId="77777777" w:rsidR="009313AF" w:rsidRPr="009313AF" w:rsidRDefault="009313AF" w:rsidP="00025C21">
            <w:pPr>
              <w:widowControl/>
              <w:autoSpaceDE/>
              <w:autoSpaceDN/>
              <w:rPr>
                <w:color w:val="000000"/>
                <w:lang w:val="en-PH" w:eastAsia="zh-CN"/>
              </w:rPr>
            </w:pPr>
            <w:r w:rsidRPr="009313AF">
              <w:rPr>
                <w:color w:val="000000"/>
                <w:lang w:val="en-PH" w:eastAsia="zh-CN"/>
              </w:rPr>
              <w:t>Strengthen leadership exposure among staff nurses</w:t>
            </w:r>
          </w:p>
        </w:tc>
        <w:tc>
          <w:tcPr>
            <w:tcW w:w="1797" w:type="dxa"/>
            <w:hideMark/>
          </w:tcPr>
          <w:p w14:paraId="4843543E" w14:textId="77777777" w:rsidR="009313AF" w:rsidRPr="009313AF" w:rsidRDefault="009313AF" w:rsidP="00025C21">
            <w:pPr>
              <w:widowControl/>
              <w:autoSpaceDE/>
              <w:autoSpaceDN/>
              <w:rPr>
                <w:color w:val="000000"/>
                <w:lang w:val="en-PH" w:eastAsia="zh-CN"/>
              </w:rPr>
            </w:pPr>
            <w:r w:rsidRPr="009313AF">
              <w:rPr>
                <w:color w:val="000000"/>
                <w:lang w:val="en-PH" w:eastAsia="zh-CN"/>
              </w:rPr>
              <w:t>Establish mentorship and leadership coaching programs</w:t>
            </w:r>
          </w:p>
        </w:tc>
        <w:tc>
          <w:tcPr>
            <w:tcW w:w="1608" w:type="dxa"/>
            <w:hideMark/>
          </w:tcPr>
          <w:p w14:paraId="5A0399AD" w14:textId="77777777" w:rsidR="009313AF" w:rsidRPr="009313AF" w:rsidRDefault="009313AF" w:rsidP="00025C21">
            <w:pPr>
              <w:widowControl/>
              <w:autoSpaceDE/>
              <w:autoSpaceDN/>
              <w:rPr>
                <w:color w:val="000000"/>
                <w:lang w:val="en-PH" w:eastAsia="zh-CN"/>
              </w:rPr>
            </w:pPr>
            <w:r w:rsidRPr="009313AF">
              <w:rPr>
                <w:color w:val="000000"/>
                <w:lang w:val="en-PH" w:eastAsia="zh-CN"/>
              </w:rPr>
              <w:t>Senior Nurses, Nurse Managers</w:t>
            </w:r>
          </w:p>
        </w:tc>
        <w:tc>
          <w:tcPr>
            <w:tcW w:w="1010" w:type="dxa"/>
            <w:hideMark/>
          </w:tcPr>
          <w:p w14:paraId="572B62CE" w14:textId="77777777" w:rsidR="009313AF" w:rsidRPr="009313AF" w:rsidRDefault="009313AF" w:rsidP="00025C21">
            <w:pPr>
              <w:widowControl/>
              <w:autoSpaceDE/>
              <w:autoSpaceDN/>
              <w:rPr>
                <w:color w:val="000000"/>
                <w:lang w:val="en-PH" w:eastAsia="zh-CN"/>
              </w:rPr>
            </w:pPr>
            <w:r w:rsidRPr="009313AF">
              <w:rPr>
                <w:color w:val="000000"/>
                <w:lang w:val="en-PH" w:eastAsia="zh-CN"/>
              </w:rPr>
              <w:t>Third quarter onwards</w:t>
            </w:r>
          </w:p>
        </w:tc>
        <w:tc>
          <w:tcPr>
            <w:tcW w:w="1789" w:type="dxa"/>
            <w:hideMark/>
          </w:tcPr>
          <w:p w14:paraId="367A5453" w14:textId="77777777" w:rsidR="009313AF" w:rsidRPr="009313AF" w:rsidRDefault="009313AF" w:rsidP="00025C21">
            <w:pPr>
              <w:widowControl/>
              <w:autoSpaceDE/>
              <w:autoSpaceDN/>
              <w:rPr>
                <w:color w:val="000000"/>
                <w:lang w:val="en-PH" w:eastAsia="zh-CN"/>
              </w:rPr>
            </w:pPr>
            <w:r w:rsidRPr="009313AF">
              <w:rPr>
                <w:color w:val="000000"/>
                <w:lang w:val="en-PH" w:eastAsia="zh-CN"/>
              </w:rPr>
              <w:t>Increased participation in leadership activities and governance involvement</w:t>
            </w:r>
          </w:p>
        </w:tc>
      </w:tr>
    </w:tbl>
    <w:p w14:paraId="6504A7E7" w14:textId="77777777" w:rsidR="009313AF" w:rsidRPr="009313AF" w:rsidRDefault="009313AF" w:rsidP="009313AF">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09E1E93C" w14:textId="77777777" w:rsidR="003E2E92" w:rsidRDefault="003E2E92" w:rsidP="00035700">
      <w:pPr>
        <w:ind w:left="720" w:hanging="720"/>
        <w:contextualSpacing/>
        <w:jc w:val="both"/>
        <w:rPr>
          <w:color w:val="000000"/>
        </w:rPr>
      </w:pPr>
    </w:p>
    <w:p w14:paraId="60419AF4" w14:textId="77777777" w:rsidR="00025C21" w:rsidRPr="002101DD" w:rsidRDefault="00025C21" w:rsidP="00025C21">
      <w:pPr>
        <w:ind w:left="720" w:hanging="720"/>
        <w:contextualSpacing/>
        <w:jc w:val="both"/>
        <w:divId w:val="12996144"/>
      </w:pPr>
      <w:r w:rsidRPr="00FE5F84">
        <w:t xml:space="preserve">Aiken, L. H., Sloane, D. M., Ball, J., Bruyneel, L., Rafferty, A. M., &amp; Griffiths, P. (2021). Patient satisfaction with hospital care and nurses in England: An observational study. </w:t>
      </w:r>
      <w:proofErr w:type="spellStart"/>
      <w:r w:rsidRPr="00FE5F84">
        <w:rPr>
          <w:i/>
          <w:iCs/>
        </w:rPr>
        <w:t>B</w:t>
      </w:r>
      <w:r>
        <w:rPr>
          <w:i/>
          <w:iCs/>
        </w:rPr>
        <w:t>io</w:t>
      </w:r>
      <w:r w:rsidRPr="00FE5F84">
        <w:rPr>
          <w:i/>
          <w:iCs/>
        </w:rPr>
        <w:t>M</w:t>
      </w:r>
      <w:r>
        <w:rPr>
          <w:i/>
          <w:iCs/>
        </w:rPr>
        <w:t>edical</w:t>
      </w:r>
      <w:proofErr w:type="spellEnd"/>
      <w:r>
        <w:rPr>
          <w:i/>
          <w:iCs/>
        </w:rPr>
        <w:t xml:space="preserve"> </w:t>
      </w:r>
      <w:r w:rsidRPr="00FE5F84">
        <w:rPr>
          <w:i/>
          <w:iCs/>
        </w:rPr>
        <w:t>J</w:t>
      </w:r>
      <w:r>
        <w:rPr>
          <w:i/>
          <w:iCs/>
        </w:rPr>
        <w:t>ournal</w:t>
      </w:r>
      <w:r w:rsidRPr="00FE5F84">
        <w:rPr>
          <w:i/>
          <w:iCs/>
        </w:rPr>
        <w:t xml:space="preserve"> Open, 11</w:t>
      </w:r>
      <w:r w:rsidRPr="00FE5F84">
        <w:t xml:space="preserve">(1), e042463. </w:t>
      </w:r>
      <w:hyperlink r:id="rId8" w:history="1">
        <w:r w:rsidRPr="00FE5F84">
          <w:rPr>
            <w:rStyle w:val="Hyperlink"/>
            <w:color w:val="auto"/>
            <w:u w:val="none"/>
          </w:rPr>
          <w:t>https://doi.org/10.1136/bmjopen-2020-042463</w:t>
        </w:r>
      </w:hyperlink>
    </w:p>
    <w:p w14:paraId="4FE26A7E" w14:textId="77777777" w:rsidR="00025C21" w:rsidRPr="00FE5F84" w:rsidRDefault="00025C21" w:rsidP="00025C21">
      <w:pPr>
        <w:ind w:left="720" w:hanging="720"/>
        <w:contextualSpacing/>
        <w:jc w:val="both"/>
        <w:divId w:val="12996144"/>
      </w:pPr>
    </w:p>
    <w:p w14:paraId="3C1C342C" w14:textId="77777777" w:rsidR="00025C21" w:rsidRPr="002101DD" w:rsidRDefault="00025C21" w:rsidP="00025C21">
      <w:pPr>
        <w:ind w:left="720" w:hanging="720"/>
        <w:contextualSpacing/>
        <w:jc w:val="both"/>
        <w:divId w:val="12996144"/>
      </w:pPr>
      <w:proofErr w:type="spellStart"/>
      <w:r w:rsidRPr="002101DD">
        <w:t>Aldmour</w:t>
      </w:r>
      <w:proofErr w:type="spellEnd"/>
      <w:r w:rsidRPr="002101DD">
        <w:t xml:space="preserve">, A. F., Saleh, F. E., Abu Erjeh, T. M., &amp; </w:t>
      </w:r>
      <w:proofErr w:type="spellStart"/>
      <w:r w:rsidRPr="002101DD">
        <w:t>Premavathi</w:t>
      </w:r>
      <w:proofErr w:type="spellEnd"/>
      <w:r w:rsidRPr="002101DD">
        <w:t xml:space="preserve">, S. (2024). The perception of shared governance among nurses at Dar Al Shifa Hospital in Kuwait. </w:t>
      </w:r>
      <w:r w:rsidRPr="002101DD">
        <w:rPr>
          <w:i/>
          <w:iCs/>
        </w:rPr>
        <w:t>Journal of Research Development in Nursing and Midwifery, 21</w:t>
      </w:r>
      <w:r w:rsidRPr="002101DD">
        <w:t>(4), 31–35.</w:t>
      </w:r>
    </w:p>
    <w:p w14:paraId="210A5201" w14:textId="77777777" w:rsidR="00025C21" w:rsidRPr="002101DD" w:rsidRDefault="00025C21" w:rsidP="00025C21">
      <w:pPr>
        <w:ind w:left="720" w:hanging="720"/>
        <w:contextualSpacing/>
        <w:jc w:val="both"/>
        <w:divId w:val="12996144"/>
      </w:pPr>
    </w:p>
    <w:p w14:paraId="23F8B7EC" w14:textId="77777777" w:rsidR="00025C21" w:rsidRPr="002101DD" w:rsidRDefault="00025C21" w:rsidP="00025C21">
      <w:pPr>
        <w:ind w:left="720" w:hanging="720"/>
        <w:contextualSpacing/>
        <w:jc w:val="both"/>
        <w:divId w:val="12996144"/>
      </w:pPr>
      <w:r w:rsidRPr="002101DD">
        <w:t>Al-</w:t>
      </w:r>
      <w:proofErr w:type="spellStart"/>
      <w:r w:rsidRPr="002101DD">
        <w:t>Dossary</w:t>
      </w:r>
      <w:proofErr w:type="spellEnd"/>
      <w:r w:rsidRPr="002101DD">
        <w:t xml:space="preserve">, R., </w:t>
      </w:r>
      <w:proofErr w:type="spellStart"/>
      <w:r w:rsidRPr="002101DD">
        <w:t>Kitsantas</w:t>
      </w:r>
      <w:proofErr w:type="spellEnd"/>
      <w:r w:rsidRPr="002101DD">
        <w:t xml:space="preserve">, P., &amp; Maddox, P. (2022). The impact of leadership style on nurses’ motivation and professional practice environment. </w:t>
      </w:r>
      <w:r w:rsidRPr="002101DD">
        <w:rPr>
          <w:i/>
          <w:iCs/>
        </w:rPr>
        <w:t>Journal of Nursing Management, 30</w:t>
      </w:r>
      <w:r w:rsidRPr="002101DD">
        <w:t>(4), 844–853.</w:t>
      </w:r>
      <w:r w:rsidRPr="002101DD">
        <w:br/>
      </w:r>
      <w:hyperlink r:id="rId9" w:history="1">
        <w:r w:rsidRPr="002101DD">
          <w:rPr>
            <w:rStyle w:val="Hyperlink"/>
            <w:color w:val="auto"/>
            <w:u w:val="none"/>
          </w:rPr>
          <w:t>https://doi.org/10.1111/jonm.13578</w:t>
        </w:r>
      </w:hyperlink>
    </w:p>
    <w:p w14:paraId="17B49E1F" w14:textId="77777777" w:rsidR="00025C21" w:rsidRPr="002101DD" w:rsidRDefault="00025C21" w:rsidP="00025C21">
      <w:pPr>
        <w:ind w:left="720" w:hanging="720"/>
        <w:contextualSpacing/>
        <w:jc w:val="both"/>
        <w:divId w:val="12996144"/>
      </w:pPr>
    </w:p>
    <w:p w14:paraId="0722C662" w14:textId="77777777" w:rsidR="00025C21" w:rsidRPr="002101DD" w:rsidRDefault="00025C21" w:rsidP="00025C21">
      <w:pPr>
        <w:ind w:left="720" w:hanging="720"/>
        <w:contextualSpacing/>
        <w:jc w:val="both"/>
        <w:divId w:val="12996144"/>
      </w:pPr>
      <w:r w:rsidRPr="002101DD">
        <w:t xml:space="preserve">Alharbi, A. A., Alshammari, F., </w:t>
      </w:r>
      <w:proofErr w:type="spellStart"/>
      <w:r w:rsidRPr="002101DD">
        <w:t>Alruwaili</w:t>
      </w:r>
      <w:proofErr w:type="spellEnd"/>
      <w:r w:rsidRPr="002101DD">
        <w:t xml:space="preserve">, M., et al. (2024). The impact of shared governance model implementation on the level of perceived professional governance among clinical nurses. </w:t>
      </w:r>
      <w:r w:rsidRPr="002101DD">
        <w:rPr>
          <w:i/>
          <w:iCs/>
        </w:rPr>
        <w:t xml:space="preserve">Nursing </w:t>
      </w:r>
      <w:r w:rsidRPr="002101DD">
        <w:rPr>
          <w:i/>
          <w:iCs/>
        </w:rPr>
        <w:lastRenderedPageBreak/>
        <w:t>Reports</w:t>
      </w:r>
      <w:r w:rsidRPr="002101DD">
        <w:t>.</w:t>
      </w:r>
    </w:p>
    <w:p w14:paraId="5C215D24" w14:textId="77777777" w:rsidR="00025C21" w:rsidRPr="002101DD" w:rsidRDefault="00025C21" w:rsidP="00025C21">
      <w:pPr>
        <w:ind w:left="720" w:hanging="720"/>
        <w:contextualSpacing/>
        <w:jc w:val="both"/>
        <w:divId w:val="12996144"/>
      </w:pPr>
    </w:p>
    <w:p w14:paraId="06FF091F" w14:textId="77777777" w:rsidR="00025C21" w:rsidRPr="002101DD" w:rsidRDefault="00025C21" w:rsidP="00025C21">
      <w:pPr>
        <w:ind w:left="720" w:hanging="720"/>
        <w:contextualSpacing/>
        <w:jc w:val="both"/>
        <w:divId w:val="12996144"/>
      </w:pPr>
      <w:r w:rsidRPr="002101DD">
        <w:t>Al-</w:t>
      </w:r>
      <w:proofErr w:type="spellStart"/>
      <w:r w:rsidRPr="002101DD">
        <w:t>Ruzzieh</w:t>
      </w:r>
      <w:proofErr w:type="spellEnd"/>
      <w:r w:rsidRPr="002101DD">
        <w:t xml:space="preserve">, M. A., Ayaad, O., &amp; Hess, R. G., Jr. (2022). The role of participation in and effectiveness of shared governance councils in nurses’ perception of a professional practice work environment. </w:t>
      </w:r>
      <w:r w:rsidRPr="002101DD">
        <w:rPr>
          <w:i/>
          <w:iCs/>
        </w:rPr>
        <w:t>Journal of Nursing Administration, 52</w:t>
      </w:r>
      <w:r w:rsidRPr="002101DD">
        <w:t xml:space="preserve">(1), 51–56. </w:t>
      </w:r>
      <w:hyperlink r:id="rId10" w:history="1">
        <w:r w:rsidRPr="002101DD">
          <w:rPr>
            <w:rStyle w:val="Hyperlink"/>
            <w:color w:val="auto"/>
            <w:u w:val="none"/>
          </w:rPr>
          <w:t>https://doi.org/10.1097/NNA.0000000000001102</w:t>
        </w:r>
      </w:hyperlink>
    </w:p>
    <w:p w14:paraId="010D91FA" w14:textId="77777777" w:rsidR="00025C21" w:rsidRPr="002101DD" w:rsidRDefault="00025C21" w:rsidP="00025C21">
      <w:pPr>
        <w:ind w:left="720" w:hanging="720"/>
        <w:contextualSpacing/>
        <w:jc w:val="both"/>
        <w:divId w:val="12996144"/>
      </w:pPr>
    </w:p>
    <w:p w14:paraId="00A5E1A4" w14:textId="77777777" w:rsidR="00025C21" w:rsidRPr="002101DD" w:rsidRDefault="00025C21" w:rsidP="00025C21">
      <w:pPr>
        <w:ind w:left="720" w:hanging="720"/>
        <w:contextualSpacing/>
        <w:jc w:val="both"/>
        <w:divId w:val="12996144"/>
      </w:pPr>
      <w:r w:rsidRPr="002551CD">
        <w:t xml:space="preserve">Alshammari, F., Pasay-An, E., Gonzales, F., &amp; Torres, S. (2020). Factors affecting nurse turnover in hospitals: A systematic review. </w:t>
      </w:r>
      <w:r w:rsidRPr="002551CD">
        <w:rPr>
          <w:i/>
          <w:iCs/>
        </w:rPr>
        <w:t>Nursing Reports, 10</w:t>
      </w:r>
      <w:r w:rsidRPr="002551CD">
        <w:t xml:space="preserve">(2), 64–75. </w:t>
      </w:r>
      <w:hyperlink r:id="rId11" w:history="1">
        <w:r w:rsidRPr="002551CD">
          <w:rPr>
            <w:rStyle w:val="Hyperlink"/>
            <w:color w:val="auto"/>
            <w:u w:val="none"/>
          </w:rPr>
          <w:t>https://doi.org/10.3390/nursrep10020012</w:t>
        </w:r>
      </w:hyperlink>
    </w:p>
    <w:p w14:paraId="76CDFE6F" w14:textId="77777777" w:rsidR="00025C21" w:rsidRPr="002101DD" w:rsidRDefault="00025C21" w:rsidP="00025C21">
      <w:pPr>
        <w:ind w:left="720" w:hanging="720"/>
        <w:contextualSpacing/>
        <w:jc w:val="both"/>
        <w:divId w:val="12996144"/>
      </w:pPr>
    </w:p>
    <w:p w14:paraId="57A6D3F5" w14:textId="77777777" w:rsidR="00025C21" w:rsidRPr="002101DD" w:rsidRDefault="00025C21" w:rsidP="00025C21">
      <w:pPr>
        <w:ind w:left="720" w:hanging="720"/>
        <w:contextualSpacing/>
        <w:jc w:val="both"/>
        <w:divId w:val="12996144"/>
      </w:pPr>
      <w:r w:rsidRPr="002551CD">
        <w:t xml:space="preserve">American Association of Colleges of Nursing. (2022). </w:t>
      </w:r>
      <w:r w:rsidRPr="002551CD">
        <w:rPr>
          <w:i/>
          <w:iCs/>
        </w:rPr>
        <w:t>Nursing workforce fact sheet</w:t>
      </w:r>
      <w:r w:rsidRPr="002551CD">
        <w:t xml:space="preserve">. </w:t>
      </w:r>
      <w:hyperlink r:id="rId12" w:tgtFrame="_new" w:history="1">
        <w:r w:rsidRPr="002551CD">
          <w:rPr>
            <w:rStyle w:val="Hyperlink"/>
            <w:color w:val="auto"/>
            <w:u w:val="none"/>
          </w:rPr>
          <w:t>https://www.aacnnursing.org/news-data/fact-sheets/nursing-workforce-fact-sheet</w:t>
        </w:r>
      </w:hyperlink>
      <w:r w:rsidRPr="002551CD">
        <w:t xml:space="preserve"> </w:t>
      </w:r>
    </w:p>
    <w:p w14:paraId="361E3140" w14:textId="77777777" w:rsidR="00025C21" w:rsidRPr="002101DD" w:rsidRDefault="00025C21" w:rsidP="00025C21">
      <w:pPr>
        <w:ind w:left="720" w:hanging="720"/>
        <w:contextualSpacing/>
        <w:jc w:val="both"/>
        <w:divId w:val="12996144"/>
      </w:pPr>
    </w:p>
    <w:p w14:paraId="3F543686" w14:textId="77777777" w:rsidR="00025C21" w:rsidRPr="002101DD" w:rsidRDefault="00025C21" w:rsidP="00025C21">
      <w:pPr>
        <w:ind w:left="720" w:hanging="720"/>
        <w:contextualSpacing/>
        <w:jc w:val="both"/>
        <w:divId w:val="12996144"/>
      </w:pPr>
      <w:r w:rsidRPr="002101DD">
        <w:t xml:space="preserve">Atalla, A. D. G., Sharif, L. S., </w:t>
      </w:r>
      <w:proofErr w:type="spellStart"/>
      <w:r w:rsidRPr="002101DD">
        <w:t>Katooa</w:t>
      </w:r>
      <w:proofErr w:type="spellEnd"/>
      <w:r w:rsidRPr="002101DD">
        <w:t xml:space="preserve">, N. E., Kandil, F. S., </w:t>
      </w:r>
      <w:proofErr w:type="spellStart"/>
      <w:r w:rsidRPr="002101DD">
        <w:t>Mahsoon</w:t>
      </w:r>
      <w:proofErr w:type="spellEnd"/>
      <w:r w:rsidRPr="002101DD">
        <w:t xml:space="preserve">, A., &amp; </w:t>
      </w:r>
      <w:proofErr w:type="spellStart"/>
      <w:r w:rsidRPr="002101DD">
        <w:t>Elseesy</w:t>
      </w:r>
      <w:proofErr w:type="spellEnd"/>
      <w:r w:rsidRPr="002101DD">
        <w:t xml:space="preserve">, N. A. M. (2023). Relationship between nurses’ perception of professional shared governance and their career motivation: A cross-sectional study. </w:t>
      </w:r>
      <w:r w:rsidRPr="002101DD">
        <w:rPr>
          <w:i/>
          <w:iCs/>
        </w:rPr>
        <w:t>International Journal of Nursing Sciences, 10</w:t>
      </w:r>
      <w:r w:rsidRPr="002101DD">
        <w:t xml:space="preserve">(4), 485–491. </w:t>
      </w:r>
      <w:hyperlink r:id="rId13" w:history="1">
        <w:r w:rsidRPr="002101DD">
          <w:rPr>
            <w:rStyle w:val="Hyperlink"/>
            <w:color w:val="auto"/>
            <w:u w:val="none"/>
          </w:rPr>
          <w:t>https://doi.org/10.1016/j.ijnss.2023.09.016</w:t>
        </w:r>
      </w:hyperlink>
    </w:p>
    <w:p w14:paraId="1CBC7717" w14:textId="77777777" w:rsidR="00025C21" w:rsidRPr="002101DD" w:rsidRDefault="00025C21" w:rsidP="00025C21">
      <w:pPr>
        <w:ind w:left="720" w:hanging="720"/>
        <w:contextualSpacing/>
        <w:jc w:val="both"/>
        <w:divId w:val="12996144"/>
      </w:pPr>
    </w:p>
    <w:p w14:paraId="053180FB" w14:textId="77777777" w:rsidR="00025C21" w:rsidRPr="002101DD" w:rsidRDefault="00025C21" w:rsidP="00025C21">
      <w:pPr>
        <w:ind w:left="720" w:hanging="720"/>
        <w:contextualSpacing/>
        <w:jc w:val="both"/>
        <w:divId w:val="12996144"/>
      </w:pPr>
      <w:r w:rsidRPr="00FE5F84">
        <w:t xml:space="preserve">Barden, A. M., Griffin, M. T. Q., Donahue, M., &amp; Fitzpatrick, J. J. (2021). Shared governance and empowerment in registered nurses working in a hospital setting. </w:t>
      </w:r>
      <w:r w:rsidRPr="00FE5F84">
        <w:rPr>
          <w:i/>
          <w:iCs/>
        </w:rPr>
        <w:t>Nursing Administration Quarterly, 45</w:t>
      </w:r>
      <w:r w:rsidRPr="00FE5F84">
        <w:t xml:space="preserve">(2), 123–131. </w:t>
      </w:r>
      <w:hyperlink r:id="rId14" w:history="1">
        <w:r w:rsidRPr="00FE5F84">
          <w:rPr>
            <w:rStyle w:val="Hyperlink"/>
            <w:color w:val="auto"/>
            <w:u w:val="none"/>
          </w:rPr>
          <w:t>https://doi.org/10.1097/NAQ.0000000000000453</w:t>
        </w:r>
      </w:hyperlink>
    </w:p>
    <w:p w14:paraId="572DC592" w14:textId="77777777" w:rsidR="00025C21" w:rsidRPr="00FE5F84" w:rsidRDefault="00025C21" w:rsidP="00025C21">
      <w:pPr>
        <w:ind w:left="720" w:hanging="720"/>
        <w:contextualSpacing/>
        <w:jc w:val="both"/>
        <w:divId w:val="12996144"/>
      </w:pPr>
    </w:p>
    <w:p w14:paraId="12014836" w14:textId="77777777" w:rsidR="00025C21" w:rsidRPr="002101DD" w:rsidRDefault="00025C21" w:rsidP="00025C21">
      <w:pPr>
        <w:ind w:left="720" w:hanging="720"/>
        <w:contextualSpacing/>
        <w:jc w:val="both"/>
        <w:divId w:val="12996144"/>
      </w:pPr>
      <w:r w:rsidRPr="002101DD">
        <w:t xml:space="preserve">Boamah, S. A., Laschinger, H. K. S., Wong, C., &amp; Clarke, S. (2021). Effect of transformational leadership on job satisfaction and patient safety outcomes. </w:t>
      </w:r>
      <w:r w:rsidRPr="002101DD">
        <w:rPr>
          <w:i/>
          <w:iCs/>
        </w:rPr>
        <w:t>Journal of Advanced Nursing, 77</w:t>
      </w:r>
      <w:r w:rsidRPr="002101DD">
        <w:t>(4), 1907–1918.</w:t>
      </w:r>
      <w:r w:rsidRPr="002101DD">
        <w:br/>
      </w:r>
      <w:hyperlink r:id="rId15" w:history="1">
        <w:r w:rsidRPr="002101DD">
          <w:rPr>
            <w:rStyle w:val="Hyperlink"/>
            <w:color w:val="auto"/>
            <w:u w:val="none"/>
          </w:rPr>
          <w:t>https://doi.org/10.1111/jan.14731</w:t>
        </w:r>
      </w:hyperlink>
    </w:p>
    <w:p w14:paraId="5442F8E4" w14:textId="77777777" w:rsidR="00025C21" w:rsidRPr="00FE5F84" w:rsidRDefault="00025C21" w:rsidP="00025C21">
      <w:pPr>
        <w:ind w:left="720" w:hanging="720"/>
        <w:contextualSpacing/>
        <w:jc w:val="both"/>
        <w:divId w:val="12996144"/>
      </w:pPr>
    </w:p>
    <w:p w14:paraId="28532510" w14:textId="77777777" w:rsidR="00025C21" w:rsidRPr="002101DD" w:rsidRDefault="00025C21" w:rsidP="00025C21">
      <w:pPr>
        <w:ind w:left="720" w:hanging="720"/>
        <w:contextualSpacing/>
        <w:jc w:val="both"/>
        <w:divId w:val="12996144"/>
      </w:pPr>
      <w:r w:rsidRPr="00DA1439">
        <w:t xml:space="preserve">Boamah, S. A., Spence Laschinger, H. K., Wong, C., &amp; Clarke, S. (2022). Effect of transformational leadership on job satisfaction and patient safety outcomes. </w:t>
      </w:r>
      <w:r w:rsidRPr="00DA1439">
        <w:rPr>
          <w:i/>
          <w:iCs/>
        </w:rPr>
        <w:t>Journal of Advanced Nursing, 78</w:t>
      </w:r>
      <w:r w:rsidRPr="00DA1439">
        <w:t xml:space="preserve">(2), 442–453. </w:t>
      </w:r>
      <w:hyperlink r:id="rId16" w:history="1">
        <w:r w:rsidRPr="00DA1439">
          <w:rPr>
            <w:rStyle w:val="Hyperlink"/>
            <w:color w:val="auto"/>
            <w:u w:val="none"/>
          </w:rPr>
          <w:t>https://doi.org/10.1111/jan.15098</w:t>
        </w:r>
      </w:hyperlink>
    </w:p>
    <w:p w14:paraId="18C18F50" w14:textId="77777777" w:rsidR="00025C21" w:rsidRPr="00DA1439" w:rsidRDefault="00025C21" w:rsidP="00025C21">
      <w:pPr>
        <w:ind w:left="720" w:hanging="720"/>
        <w:contextualSpacing/>
        <w:jc w:val="both"/>
        <w:divId w:val="12996144"/>
      </w:pPr>
    </w:p>
    <w:p w14:paraId="54A3A1E4" w14:textId="77777777" w:rsidR="00025C21" w:rsidRPr="002101DD" w:rsidRDefault="00025C21" w:rsidP="00025C21">
      <w:pPr>
        <w:ind w:left="720" w:hanging="720"/>
        <w:contextualSpacing/>
        <w:jc w:val="both"/>
        <w:divId w:val="12996144"/>
      </w:pPr>
      <w:r w:rsidRPr="00FE5F84">
        <w:t xml:space="preserve">Booker, L. A., Sletten, T. L., Alvaro, P. K., Barnes, M., Collins, A., Chai-Coetzer, C. L., &amp; Lockley, S. W. (2021). Exploring the associations between shift work disorder, depression, anxiety, and sick leave. </w:t>
      </w:r>
      <w:r w:rsidRPr="00FE5F84">
        <w:rPr>
          <w:i/>
          <w:iCs/>
        </w:rPr>
        <w:t>Sleep Medicine Reviews, 56</w:t>
      </w:r>
      <w:r w:rsidRPr="00FE5F84">
        <w:t xml:space="preserve">, 101409. </w:t>
      </w:r>
      <w:hyperlink r:id="rId17" w:history="1">
        <w:r w:rsidRPr="00FE5F84">
          <w:rPr>
            <w:rStyle w:val="Hyperlink"/>
            <w:color w:val="auto"/>
            <w:u w:val="none"/>
          </w:rPr>
          <w:t>https://doi.org/10.1016/j.smrv.2020.101409</w:t>
        </w:r>
      </w:hyperlink>
    </w:p>
    <w:p w14:paraId="248679A7" w14:textId="77777777" w:rsidR="00025C21" w:rsidRPr="00FE5F84" w:rsidRDefault="00025C21" w:rsidP="00025C21">
      <w:pPr>
        <w:ind w:left="720" w:hanging="720"/>
        <w:contextualSpacing/>
        <w:jc w:val="both"/>
        <w:divId w:val="12996144"/>
      </w:pPr>
    </w:p>
    <w:p w14:paraId="55F5BCA1" w14:textId="77777777" w:rsidR="00025C21" w:rsidRPr="002101DD" w:rsidRDefault="00025C21" w:rsidP="00025C21">
      <w:pPr>
        <w:ind w:left="720" w:hanging="720"/>
        <w:contextualSpacing/>
        <w:jc w:val="both"/>
        <w:divId w:val="12996144"/>
      </w:pPr>
      <w:proofErr w:type="spellStart"/>
      <w:r w:rsidRPr="00FE5F84">
        <w:t>Dall’Ora</w:t>
      </w:r>
      <w:proofErr w:type="spellEnd"/>
      <w:r w:rsidRPr="00FE5F84">
        <w:t xml:space="preserve">, C., Ball, J., Recio-Saucedo, A., &amp; Griffiths, P. (2020). Characteristics of shift work and their impact on employee performance and well-being. </w:t>
      </w:r>
      <w:r w:rsidRPr="00FE5F84">
        <w:rPr>
          <w:i/>
          <w:iCs/>
        </w:rPr>
        <w:t>International Journal of Nursing Studies, 112</w:t>
      </w:r>
      <w:r w:rsidRPr="00FE5F84">
        <w:t xml:space="preserve">, 103743. </w:t>
      </w:r>
      <w:hyperlink r:id="rId18" w:history="1">
        <w:r w:rsidRPr="00FE5F84">
          <w:rPr>
            <w:rStyle w:val="Hyperlink"/>
            <w:color w:val="auto"/>
            <w:u w:val="none"/>
          </w:rPr>
          <w:t>https://doi.org/10.1016/j.ijnurstu.2020.103743</w:t>
        </w:r>
      </w:hyperlink>
    </w:p>
    <w:p w14:paraId="4F5258D5" w14:textId="77777777" w:rsidR="00025C21" w:rsidRPr="00FE5F84" w:rsidRDefault="00025C21" w:rsidP="00025C21">
      <w:pPr>
        <w:ind w:left="720" w:hanging="720"/>
        <w:contextualSpacing/>
        <w:jc w:val="both"/>
        <w:divId w:val="12996144"/>
      </w:pPr>
    </w:p>
    <w:p w14:paraId="2526D63F" w14:textId="77777777" w:rsidR="00025C21" w:rsidRPr="002101DD" w:rsidRDefault="00025C21" w:rsidP="00025C21">
      <w:pPr>
        <w:ind w:left="720" w:hanging="720"/>
        <w:contextualSpacing/>
        <w:jc w:val="both"/>
        <w:divId w:val="12996144"/>
      </w:pPr>
      <w:r w:rsidRPr="002551CD">
        <w:t xml:space="preserve">Drennan, V. M., &amp; Ross, F. (2019). Global nurse shortages—the facts, the impact and action for change. </w:t>
      </w:r>
      <w:r w:rsidRPr="002551CD">
        <w:rPr>
          <w:i/>
          <w:iCs/>
        </w:rPr>
        <w:t>British Medical Bulletin, 130</w:t>
      </w:r>
      <w:r w:rsidRPr="002551CD">
        <w:t xml:space="preserve">(1), 25–37. </w:t>
      </w:r>
      <w:hyperlink r:id="rId19" w:tgtFrame="_new" w:history="1">
        <w:r w:rsidRPr="002551CD">
          <w:rPr>
            <w:rStyle w:val="Hyperlink"/>
            <w:color w:val="auto"/>
            <w:u w:val="none"/>
          </w:rPr>
          <w:t>https://doi.org/10.1093/bmb/ldz014</w:t>
        </w:r>
      </w:hyperlink>
    </w:p>
    <w:p w14:paraId="5DF5F3D2" w14:textId="77777777" w:rsidR="00025C21" w:rsidRPr="002101DD" w:rsidRDefault="00025C21" w:rsidP="00025C21">
      <w:pPr>
        <w:ind w:left="720" w:hanging="720"/>
        <w:contextualSpacing/>
        <w:jc w:val="both"/>
        <w:divId w:val="12996144"/>
      </w:pPr>
    </w:p>
    <w:p w14:paraId="3F979D53" w14:textId="77777777" w:rsidR="00025C21" w:rsidRPr="002101DD" w:rsidRDefault="00025C21" w:rsidP="00025C21">
      <w:pPr>
        <w:ind w:left="720" w:hanging="720"/>
        <w:contextualSpacing/>
        <w:jc w:val="both"/>
        <w:divId w:val="12996144"/>
      </w:pPr>
      <w:r w:rsidRPr="00BE7C36">
        <w:t xml:space="preserve">Green, C., Delong, J., Koopmans, S., Medeiros, C., Doane, D., Oreskovich, A., Peterson, K., &amp; Cline, D. (2024). The benefits of nursing professional governance councils on emergency nurse engagement and retention. </w:t>
      </w:r>
      <w:r w:rsidRPr="00BE7C36">
        <w:rPr>
          <w:i/>
          <w:iCs/>
        </w:rPr>
        <w:t>Journal of Emergency Nursing, 50</w:t>
      </w:r>
      <w:r w:rsidRPr="00BE7C36">
        <w:t xml:space="preserve">(4), 387–395. </w:t>
      </w:r>
      <w:hyperlink r:id="rId20" w:history="1">
        <w:r w:rsidRPr="00BE7C36">
          <w:rPr>
            <w:rStyle w:val="Hyperlink"/>
            <w:color w:val="auto"/>
            <w:u w:val="none"/>
          </w:rPr>
          <w:t>https://doi.org/10.1016/j.jen.2024.02.003</w:t>
        </w:r>
      </w:hyperlink>
    </w:p>
    <w:p w14:paraId="367B516B" w14:textId="77777777" w:rsidR="00025C21" w:rsidRPr="00BE7C36" w:rsidRDefault="00025C21" w:rsidP="00025C21">
      <w:pPr>
        <w:ind w:left="720" w:hanging="720"/>
        <w:contextualSpacing/>
        <w:jc w:val="both"/>
        <w:divId w:val="12996144"/>
      </w:pPr>
    </w:p>
    <w:p w14:paraId="33EF4EAA" w14:textId="77777777" w:rsidR="00025C21" w:rsidRPr="002101DD" w:rsidRDefault="00025C21" w:rsidP="00025C21">
      <w:pPr>
        <w:ind w:left="720" w:hanging="720"/>
        <w:contextualSpacing/>
        <w:jc w:val="both"/>
        <w:divId w:val="12996144"/>
      </w:pPr>
      <w:r w:rsidRPr="00FE5F84">
        <w:t xml:space="preserve">Griffiths, P., Maruotti, A., Recio-Saucedo, A., Ball, J., Briggs, J., </w:t>
      </w:r>
      <w:proofErr w:type="spellStart"/>
      <w:r w:rsidRPr="00FE5F84">
        <w:t>Dall’Ora</w:t>
      </w:r>
      <w:proofErr w:type="spellEnd"/>
      <w:r w:rsidRPr="00FE5F84">
        <w:t xml:space="preserve">, C., Schmidt, P. E., &amp; Smith, G. B. (2020). Nurse staffing, nursing assistants, and hospital mortality. </w:t>
      </w:r>
      <w:proofErr w:type="spellStart"/>
      <w:r w:rsidRPr="00FE5F84">
        <w:rPr>
          <w:i/>
          <w:iCs/>
        </w:rPr>
        <w:t>B</w:t>
      </w:r>
      <w:r>
        <w:rPr>
          <w:i/>
          <w:iCs/>
        </w:rPr>
        <w:t>io</w:t>
      </w:r>
      <w:r w:rsidRPr="00FE5F84">
        <w:rPr>
          <w:i/>
          <w:iCs/>
        </w:rPr>
        <w:t>M</w:t>
      </w:r>
      <w:r>
        <w:rPr>
          <w:i/>
          <w:iCs/>
        </w:rPr>
        <w:t>edical</w:t>
      </w:r>
      <w:proofErr w:type="spellEnd"/>
      <w:r>
        <w:rPr>
          <w:i/>
          <w:iCs/>
        </w:rPr>
        <w:t xml:space="preserve"> </w:t>
      </w:r>
      <w:proofErr w:type="gramStart"/>
      <w:r w:rsidRPr="00FE5F84">
        <w:rPr>
          <w:i/>
          <w:iCs/>
        </w:rPr>
        <w:t>J</w:t>
      </w:r>
      <w:r>
        <w:rPr>
          <w:i/>
          <w:iCs/>
        </w:rPr>
        <w:t xml:space="preserve">ournal </w:t>
      </w:r>
      <w:r w:rsidRPr="00FE5F84">
        <w:rPr>
          <w:i/>
          <w:iCs/>
        </w:rPr>
        <w:t xml:space="preserve"> Quality</w:t>
      </w:r>
      <w:proofErr w:type="gramEnd"/>
      <w:r w:rsidRPr="00FE5F84">
        <w:rPr>
          <w:i/>
          <w:iCs/>
        </w:rPr>
        <w:t xml:space="preserve"> &amp; Safety, 29</w:t>
      </w:r>
      <w:r w:rsidRPr="00FE5F84">
        <w:t xml:space="preserve">(3), 188–196. </w:t>
      </w:r>
      <w:hyperlink r:id="rId21" w:history="1">
        <w:r w:rsidRPr="00FE5F84">
          <w:rPr>
            <w:rStyle w:val="Hyperlink"/>
            <w:color w:val="auto"/>
            <w:u w:val="none"/>
          </w:rPr>
          <w:t>https://doi.org/10.1136/bmjqs-2019-009448</w:t>
        </w:r>
      </w:hyperlink>
    </w:p>
    <w:p w14:paraId="7EA98C99" w14:textId="77777777" w:rsidR="00025C21" w:rsidRPr="00FE5F84" w:rsidRDefault="00025C21" w:rsidP="00025C21">
      <w:pPr>
        <w:ind w:left="720" w:hanging="720"/>
        <w:contextualSpacing/>
        <w:jc w:val="both"/>
        <w:divId w:val="12996144"/>
      </w:pPr>
    </w:p>
    <w:p w14:paraId="4983B64D" w14:textId="77777777" w:rsidR="00025C21" w:rsidRPr="002101DD" w:rsidRDefault="00025C21" w:rsidP="00025C21">
      <w:pPr>
        <w:ind w:left="720" w:hanging="720"/>
        <w:contextualSpacing/>
        <w:jc w:val="both"/>
        <w:divId w:val="12996144"/>
      </w:pPr>
      <w:r w:rsidRPr="00FE5F84">
        <w:lastRenderedPageBreak/>
        <w:t xml:space="preserve">Hamdan, M., </w:t>
      </w:r>
      <w:proofErr w:type="spellStart"/>
      <w:r w:rsidRPr="00FE5F84">
        <w:t>AbuAlRub</w:t>
      </w:r>
      <w:proofErr w:type="spellEnd"/>
      <w:r w:rsidRPr="00FE5F84">
        <w:t xml:space="preserve">, R., &amp; </w:t>
      </w:r>
      <w:proofErr w:type="spellStart"/>
      <w:r w:rsidRPr="00FE5F84">
        <w:t>Alshraideh</w:t>
      </w:r>
      <w:proofErr w:type="spellEnd"/>
      <w:r w:rsidRPr="00FE5F84">
        <w:t xml:space="preserve">, H. (2024). Shared governance and nurses’ outcomes: A quasi-experimental study. </w:t>
      </w:r>
      <w:r w:rsidRPr="00FE5F84">
        <w:rPr>
          <w:i/>
          <w:iCs/>
        </w:rPr>
        <w:t>Journal of Nursing Management, 32</w:t>
      </w:r>
      <w:r w:rsidRPr="00FE5F84">
        <w:t xml:space="preserve">(1), 45–54. </w:t>
      </w:r>
      <w:hyperlink r:id="rId22" w:history="1">
        <w:r w:rsidRPr="00FE5F84">
          <w:rPr>
            <w:rStyle w:val="Hyperlink"/>
            <w:color w:val="auto"/>
            <w:u w:val="none"/>
          </w:rPr>
          <w:t>https://doi.org/10.1111/jonm.13901</w:t>
        </w:r>
      </w:hyperlink>
    </w:p>
    <w:p w14:paraId="5CF59764" w14:textId="77777777" w:rsidR="00025C21" w:rsidRPr="00FE5F84" w:rsidRDefault="00025C21" w:rsidP="00025C21">
      <w:pPr>
        <w:ind w:left="720" w:hanging="720"/>
        <w:contextualSpacing/>
        <w:jc w:val="both"/>
        <w:divId w:val="12996144"/>
      </w:pPr>
    </w:p>
    <w:p w14:paraId="54BDB4FD" w14:textId="77777777" w:rsidR="00025C21" w:rsidRPr="002101DD" w:rsidRDefault="00025C21" w:rsidP="00025C21">
      <w:pPr>
        <w:ind w:left="720" w:hanging="720"/>
        <w:contextualSpacing/>
        <w:jc w:val="both"/>
        <w:divId w:val="12996144"/>
      </w:pPr>
      <w:r w:rsidRPr="002101DD">
        <w:t xml:space="preserve">Hampton, D., Shaver, D., et al. (2025). Engaging nurses in professional governance across a hospital system. </w:t>
      </w:r>
      <w:r w:rsidRPr="002101DD">
        <w:rPr>
          <w:i/>
          <w:iCs/>
        </w:rPr>
        <w:t>Nurse Leader</w:t>
      </w:r>
      <w:r w:rsidRPr="002101DD">
        <w:t>.</w:t>
      </w:r>
    </w:p>
    <w:p w14:paraId="0CD529B3" w14:textId="77777777" w:rsidR="00025C21" w:rsidRPr="002101DD" w:rsidRDefault="00025C21" w:rsidP="00025C21">
      <w:pPr>
        <w:ind w:left="720" w:hanging="720"/>
        <w:contextualSpacing/>
        <w:jc w:val="both"/>
        <w:divId w:val="12996144"/>
      </w:pPr>
    </w:p>
    <w:p w14:paraId="68AD7F0F" w14:textId="77777777" w:rsidR="00025C21" w:rsidRPr="002101DD" w:rsidRDefault="00025C21" w:rsidP="00025C21">
      <w:pPr>
        <w:ind w:left="720" w:hanging="720"/>
        <w:contextualSpacing/>
        <w:jc w:val="both"/>
        <w:divId w:val="12996144"/>
      </w:pPr>
      <w:proofErr w:type="spellStart"/>
      <w:r w:rsidRPr="002101DD">
        <w:t>Kanninen</w:t>
      </w:r>
      <w:proofErr w:type="spellEnd"/>
      <w:r w:rsidRPr="002101DD">
        <w:t xml:space="preserve">, T., Häggman-Laitila, A., Tervo-Heikkinen, T., &amp; Kvist, T. (2021). An integrative review on interventions for strengthening professional governance in nursing. </w:t>
      </w:r>
      <w:r w:rsidRPr="002101DD">
        <w:rPr>
          <w:i/>
          <w:iCs/>
        </w:rPr>
        <w:t>Journal of Nursing Management, 29</w:t>
      </w:r>
      <w:r w:rsidRPr="002101DD">
        <w:t xml:space="preserve">(6), 1398–1409. </w:t>
      </w:r>
      <w:hyperlink r:id="rId23" w:history="1">
        <w:r w:rsidRPr="002101DD">
          <w:rPr>
            <w:rStyle w:val="Hyperlink"/>
            <w:color w:val="auto"/>
            <w:u w:val="none"/>
          </w:rPr>
          <w:t>https://doi.org/10.1111/jonm.13377</w:t>
        </w:r>
      </w:hyperlink>
    </w:p>
    <w:p w14:paraId="62F043C7" w14:textId="77777777" w:rsidR="00025C21" w:rsidRPr="002101DD" w:rsidRDefault="00025C21" w:rsidP="00025C21">
      <w:pPr>
        <w:ind w:left="720" w:hanging="720"/>
        <w:contextualSpacing/>
        <w:jc w:val="both"/>
        <w:divId w:val="12996144"/>
      </w:pPr>
    </w:p>
    <w:p w14:paraId="3665279F" w14:textId="77777777" w:rsidR="00025C21" w:rsidRPr="002101DD" w:rsidRDefault="00025C21" w:rsidP="00025C21">
      <w:pPr>
        <w:ind w:left="720" w:hanging="720"/>
        <w:contextualSpacing/>
        <w:jc w:val="both"/>
        <w:divId w:val="12996144"/>
      </w:pPr>
      <w:r w:rsidRPr="002101DD">
        <w:t xml:space="preserve">Kelly, L. A., Gee, P. M., &amp; Butler, R. J. (2021). Impact of nurse burnout on organizational and position turnover. </w:t>
      </w:r>
      <w:r w:rsidRPr="002101DD">
        <w:rPr>
          <w:i/>
          <w:iCs/>
        </w:rPr>
        <w:t>Nursing Outlook, 69</w:t>
      </w:r>
      <w:r w:rsidRPr="002101DD">
        <w:t>(1), 96–102.</w:t>
      </w:r>
      <w:r w:rsidRPr="002101DD">
        <w:br/>
      </w:r>
      <w:hyperlink r:id="rId24" w:history="1">
        <w:r w:rsidRPr="002101DD">
          <w:rPr>
            <w:rStyle w:val="Hyperlink"/>
            <w:color w:val="auto"/>
            <w:u w:val="none"/>
          </w:rPr>
          <w:t>https://doi.org/10.1016/j.outlook.2020.06.008</w:t>
        </w:r>
      </w:hyperlink>
    </w:p>
    <w:p w14:paraId="61ADE20A" w14:textId="77777777" w:rsidR="00025C21" w:rsidRPr="002101DD" w:rsidRDefault="00025C21" w:rsidP="00025C21">
      <w:pPr>
        <w:ind w:left="720" w:hanging="720"/>
        <w:contextualSpacing/>
        <w:jc w:val="both"/>
        <w:divId w:val="12996144"/>
      </w:pPr>
    </w:p>
    <w:p w14:paraId="66C58D52" w14:textId="77777777" w:rsidR="00025C21" w:rsidRPr="002101DD" w:rsidRDefault="00025C21" w:rsidP="00025C21">
      <w:pPr>
        <w:ind w:left="720" w:hanging="720"/>
        <w:contextualSpacing/>
        <w:jc w:val="both"/>
        <w:divId w:val="12996144"/>
      </w:pPr>
      <w:r w:rsidRPr="00FE5F84">
        <w:t xml:space="preserve">Kutney-Lee, A., Germack, H., Hatfield, L., Kelly, S., Maguire, P., Dierkes, A., &amp; Aiken, L. H. (2021). Nurse engagement in shared governance and patient and nurse outcomes. </w:t>
      </w:r>
      <w:r w:rsidRPr="00FE5F84">
        <w:rPr>
          <w:i/>
          <w:iCs/>
        </w:rPr>
        <w:t>Journal of Nursing Administration, 51</w:t>
      </w:r>
      <w:r w:rsidRPr="00FE5F84">
        <w:t xml:space="preserve">(11), 564–570. </w:t>
      </w:r>
      <w:hyperlink r:id="rId25" w:history="1">
        <w:r w:rsidRPr="00FE5F84">
          <w:rPr>
            <w:rStyle w:val="Hyperlink"/>
            <w:color w:val="auto"/>
            <w:u w:val="none"/>
          </w:rPr>
          <w:t>https://doi.org/10.1097/NNA.0000000000001075</w:t>
        </w:r>
      </w:hyperlink>
    </w:p>
    <w:p w14:paraId="43CB6E03" w14:textId="77777777" w:rsidR="00025C21" w:rsidRPr="00FE5F84" w:rsidRDefault="00025C21" w:rsidP="00025C21">
      <w:pPr>
        <w:ind w:left="720" w:hanging="720"/>
        <w:contextualSpacing/>
        <w:jc w:val="both"/>
        <w:divId w:val="12996144"/>
      </w:pPr>
    </w:p>
    <w:p w14:paraId="6E484027" w14:textId="77777777" w:rsidR="00025C21" w:rsidRPr="002101DD" w:rsidRDefault="00025C21" w:rsidP="00025C21">
      <w:pPr>
        <w:ind w:left="720" w:hanging="720"/>
        <w:contextualSpacing/>
        <w:jc w:val="both"/>
        <w:divId w:val="12996144"/>
      </w:pPr>
      <w:proofErr w:type="spellStart"/>
      <w:r w:rsidRPr="002551CD">
        <w:t>Labrague</w:t>
      </w:r>
      <w:proofErr w:type="spellEnd"/>
      <w:r w:rsidRPr="002551CD">
        <w:t xml:space="preserve">, L. J., de Los Santos, J. A. A., &amp; Fronda, D. C. (2020). Factors associated with missed nursing care and nurse-assessed quality of care among hospital nurses. </w:t>
      </w:r>
      <w:r w:rsidRPr="002551CD">
        <w:rPr>
          <w:i/>
          <w:iCs/>
        </w:rPr>
        <w:t>Journal of Nursing Management, 28</w:t>
      </w:r>
      <w:r w:rsidRPr="002551CD">
        <w:t xml:space="preserve">(7), 1653–1663. </w:t>
      </w:r>
      <w:hyperlink r:id="rId26" w:tgtFrame="_new" w:history="1">
        <w:r w:rsidRPr="002551CD">
          <w:rPr>
            <w:rStyle w:val="Hyperlink"/>
            <w:color w:val="auto"/>
            <w:u w:val="none"/>
          </w:rPr>
          <w:t>https://doi.org/10.1111/jonm.13092</w:t>
        </w:r>
      </w:hyperlink>
    </w:p>
    <w:p w14:paraId="64D21AEA" w14:textId="77777777" w:rsidR="00025C21" w:rsidRPr="002101DD" w:rsidRDefault="00025C21" w:rsidP="00025C21">
      <w:pPr>
        <w:ind w:left="720" w:hanging="720"/>
        <w:contextualSpacing/>
        <w:jc w:val="both"/>
        <w:divId w:val="12996144"/>
      </w:pPr>
    </w:p>
    <w:p w14:paraId="6B5F81DC" w14:textId="77777777" w:rsidR="00025C21" w:rsidRPr="002101DD" w:rsidRDefault="00025C21" w:rsidP="00025C21">
      <w:pPr>
        <w:ind w:left="720" w:hanging="720"/>
        <w:contextualSpacing/>
        <w:jc w:val="both"/>
        <w:divId w:val="12996144"/>
      </w:pPr>
      <w:proofErr w:type="spellStart"/>
      <w:r w:rsidRPr="002551CD">
        <w:t>Labrague</w:t>
      </w:r>
      <w:proofErr w:type="spellEnd"/>
      <w:r w:rsidRPr="002551CD">
        <w:t xml:space="preserve">, L. J., McEnroe-Petitte, D. M., &amp; </w:t>
      </w:r>
      <w:proofErr w:type="spellStart"/>
      <w:r w:rsidRPr="002551CD">
        <w:t>Tsaras</w:t>
      </w:r>
      <w:proofErr w:type="spellEnd"/>
      <w:r w:rsidRPr="002551CD">
        <w:t xml:space="preserve">, K. (2021). Predictors and outcomes of nurse professional engagement: A cross-sectional study. </w:t>
      </w:r>
      <w:r w:rsidRPr="002551CD">
        <w:rPr>
          <w:i/>
          <w:iCs/>
        </w:rPr>
        <w:t>International Nursing Review, 68</w:t>
      </w:r>
      <w:r w:rsidRPr="002551CD">
        <w:t xml:space="preserve">(1), 85–94. </w:t>
      </w:r>
      <w:hyperlink r:id="rId27" w:history="1">
        <w:r w:rsidRPr="002551CD">
          <w:rPr>
            <w:rStyle w:val="Hyperlink"/>
            <w:color w:val="auto"/>
            <w:u w:val="none"/>
          </w:rPr>
          <w:t>https://doi.org/10.1111/inr.12638</w:t>
        </w:r>
      </w:hyperlink>
    </w:p>
    <w:p w14:paraId="4A05C29E" w14:textId="77777777" w:rsidR="00025C21" w:rsidRPr="002101DD" w:rsidRDefault="00025C21" w:rsidP="00025C21">
      <w:pPr>
        <w:ind w:left="720" w:hanging="720"/>
        <w:contextualSpacing/>
        <w:jc w:val="both"/>
        <w:divId w:val="12996144"/>
      </w:pPr>
    </w:p>
    <w:p w14:paraId="5A07FE3D" w14:textId="77777777" w:rsidR="00025C21" w:rsidRPr="002101DD" w:rsidRDefault="00025C21" w:rsidP="00025C21">
      <w:pPr>
        <w:ind w:left="720" w:hanging="720"/>
        <w:contextualSpacing/>
        <w:jc w:val="both"/>
        <w:divId w:val="12996144"/>
      </w:pPr>
      <w:r w:rsidRPr="002101DD">
        <w:t xml:space="preserve">Lott, T. F., &amp; Partridge, A. (2025). Increasing engagement in professional governance from the unit to system level. </w:t>
      </w:r>
      <w:r w:rsidRPr="002101DD">
        <w:rPr>
          <w:i/>
          <w:iCs/>
        </w:rPr>
        <w:t>Nursing Management, 56</w:t>
      </w:r>
      <w:r w:rsidRPr="002101DD">
        <w:t>(4), 24–32.</w:t>
      </w:r>
    </w:p>
    <w:p w14:paraId="7FB15800" w14:textId="77777777" w:rsidR="00025C21" w:rsidRPr="002101DD" w:rsidRDefault="00025C21" w:rsidP="00025C21">
      <w:pPr>
        <w:ind w:left="720" w:hanging="720"/>
        <w:contextualSpacing/>
        <w:jc w:val="both"/>
        <w:divId w:val="12996144"/>
      </w:pPr>
    </w:p>
    <w:p w14:paraId="518A0324" w14:textId="77777777" w:rsidR="00025C21" w:rsidRPr="002101DD" w:rsidRDefault="00025C21" w:rsidP="00025C21">
      <w:pPr>
        <w:ind w:left="720" w:hanging="720"/>
        <w:contextualSpacing/>
        <w:jc w:val="both"/>
        <w:divId w:val="12996144"/>
      </w:pPr>
      <w:r w:rsidRPr="002551CD">
        <w:t xml:space="preserve">Marufu, T. C., Collins, A., Vargas, L., Gillespie, L., &amp; </w:t>
      </w:r>
      <w:proofErr w:type="spellStart"/>
      <w:r w:rsidRPr="002551CD">
        <w:t>Almghairbi</w:t>
      </w:r>
      <w:proofErr w:type="spellEnd"/>
      <w:r w:rsidRPr="002551CD">
        <w:t xml:space="preserve">, D. (2021). Factors influencing retention among hospital nurses: Systematic review. </w:t>
      </w:r>
      <w:r w:rsidRPr="002551CD">
        <w:rPr>
          <w:i/>
          <w:iCs/>
        </w:rPr>
        <w:t>British Journal of Nursing, 30</w:t>
      </w:r>
      <w:r w:rsidRPr="002551CD">
        <w:t xml:space="preserve">(5), 302–308. </w:t>
      </w:r>
      <w:hyperlink r:id="rId28" w:history="1">
        <w:r w:rsidRPr="002551CD">
          <w:rPr>
            <w:rStyle w:val="Hyperlink"/>
            <w:color w:val="auto"/>
            <w:u w:val="none"/>
          </w:rPr>
          <w:t>https://doi.org/10.12968/bjon.2021.30.5.302</w:t>
        </w:r>
      </w:hyperlink>
    </w:p>
    <w:p w14:paraId="36A761C2" w14:textId="77777777" w:rsidR="00025C21" w:rsidRPr="002101DD" w:rsidRDefault="00025C21" w:rsidP="00025C21">
      <w:pPr>
        <w:ind w:left="720" w:hanging="720"/>
        <w:contextualSpacing/>
        <w:jc w:val="both"/>
        <w:divId w:val="12996144"/>
      </w:pPr>
    </w:p>
    <w:p w14:paraId="4E5E159C" w14:textId="77777777" w:rsidR="00025C21" w:rsidRPr="002101DD" w:rsidRDefault="00025C21" w:rsidP="00025C21">
      <w:pPr>
        <w:ind w:left="720" w:hanging="720"/>
        <w:contextualSpacing/>
        <w:jc w:val="both"/>
        <w:divId w:val="12996144"/>
      </w:pPr>
      <w:r w:rsidRPr="00FE5F84">
        <w:t xml:space="preserve">Marzinski, J., Clavelle, J., &amp; Porter-O’Grady, T. (2026). Advancing professional governance in nursing practice. </w:t>
      </w:r>
      <w:r w:rsidRPr="00FE5F84">
        <w:rPr>
          <w:i/>
          <w:iCs/>
        </w:rPr>
        <w:t>Journal of Nursing Administration, 56</w:t>
      </w:r>
      <w:r w:rsidRPr="00FE5F84">
        <w:t xml:space="preserve">(1), 12–18. </w:t>
      </w:r>
      <w:hyperlink r:id="rId29" w:history="1">
        <w:r w:rsidRPr="00FE5F84">
          <w:rPr>
            <w:rStyle w:val="Hyperlink"/>
            <w:color w:val="auto"/>
            <w:u w:val="none"/>
          </w:rPr>
          <w:t>https://doi.org/10.1097/NNA.0000000000001220</w:t>
        </w:r>
      </w:hyperlink>
    </w:p>
    <w:p w14:paraId="0A6FDC1D" w14:textId="77777777" w:rsidR="00025C21" w:rsidRPr="00FE5F84" w:rsidRDefault="00025C21" w:rsidP="00025C21">
      <w:pPr>
        <w:ind w:left="720" w:hanging="720"/>
        <w:contextualSpacing/>
        <w:jc w:val="both"/>
        <w:divId w:val="12996144"/>
      </w:pPr>
    </w:p>
    <w:p w14:paraId="005C013B" w14:textId="77777777" w:rsidR="00025C21" w:rsidRPr="002101DD" w:rsidRDefault="00025C21" w:rsidP="00025C21">
      <w:pPr>
        <w:ind w:left="720" w:hanging="720"/>
        <w:contextualSpacing/>
        <w:jc w:val="both"/>
        <w:divId w:val="12996144"/>
      </w:pPr>
      <w:r w:rsidRPr="00FE5F84">
        <w:t xml:space="preserve">McKnight, H., &amp; Moore, S. M. (2022). Nursing shared governance: A review of the literature. </w:t>
      </w:r>
      <w:r w:rsidRPr="00FE5F84">
        <w:rPr>
          <w:i/>
          <w:iCs/>
        </w:rPr>
        <w:t>Nursing Management, 53</w:t>
      </w:r>
      <w:r w:rsidRPr="00FE5F84">
        <w:t xml:space="preserve">(4), 24–31. </w:t>
      </w:r>
      <w:hyperlink r:id="rId30" w:history="1">
        <w:r w:rsidRPr="00FE5F84">
          <w:rPr>
            <w:rStyle w:val="Hyperlink"/>
            <w:color w:val="auto"/>
            <w:u w:val="none"/>
          </w:rPr>
          <w:t>https://doi.org/10.1097/01.NUMA.0000821087.49516.6a</w:t>
        </w:r>
      </w:hyperlink>
    </w:p>
    <w:p w14:paraId="64A7ECDA" w14:textId="77777777" w:rsidR="00025C21" w:rsidRPr="00FE5F84" w:rsidRDefault="00025C21" w:rsidP="00025C21">
      <w:pPr>
        <w:ind w:left="720" w:hanging="720"/>
        <w:contextualSpacing/>
        <w:jc w:val="both"/>
        <w:divId w:val="12996144"/>
      </w:pPr>
    </w:p>
    <w:p w14:paraId="19365EC9" w14:textId="77777777" w:rsidR="00025C21" w:rsidRPr="002101DD" w:rsidRDefault="00025C21" w:rsidP="00025C21">
      <w:pPr>
        <w:ind w:left="720" w:hanging="720"/>
        <w:contextualSpacing/>
        <w:jc w:val="both"/>
        <w:divId w:val="12996144"/>
      </w:pPr>
      <w:r w:rsidRPr="00BE7C36">
        <w:t xml:space="preserve">McKnight, H., &amp; Moore, S. M. (2022). Nursing shared governance: A review of the literature. </w:t>
      </w:r>
      <w:r w:rsidRPr="00BE7C36">
        <w:rPr>
          <w:i/>
          <w:iCs/>
        </w:rPr>
        <w:t>Nursing Management, 53</w:t>
      </w:r>
      <w:r w:rsidRPr="00BE7C36">
        <w:t xml:space="preserve">(4), 24–31. </w:t>
      </w:r>
      <w:hyperlink r:id="rId31" w:history="1">
        <w:r w:rsidRPr="00BE7C36">
          <w:rPr>
            <w:rStyle w:val="Hyperlink"/>
            <w:color w:val="auto"/>
            <w:u w:val="none"/>
          </w:rPr>
          <w:t>https://doi.org/10.1097/01.NUMA.0000821087.49516.6a</w:t>
        </w:r>
      </w:hyperlink>
    </w:p>
    <w:p w14:paraId="55DF02FC" w14:textId="77777777" w:rsidR="00025C21" w:rsidRPr="00BE7C36" w:rsidRDefault="00025C21" w:rsidP="00025C21">
      <w:pPr>
        <w:ind w:left="720" w:hanging="720"/>
        <w:contextualSpacing/>
        <w:jc w:val="both"/>
        <w:divId w:val="12996144"/>
      </w:pPr>
    </w:p>
    <w:p w14:paraId="67825FB3" w14:textId="77777777" w:rsidR="00025C21" w:rsidRPr="002101DD" w:rsidRDefault="00025C21" w:rsidP="00025C21">
      <w:pPr>
        <w:ind w:left="720" w:hanging="720"/>
        <w:contextualSpacing/>
        <w:jc w:val="both"/>
        <w:divId w:val="12996144"/>
      </w:pPr>
      <w:r w:rsidRPr="002551CD">
        <w:t>Numminen, O., Leino-</w:t>
      </w:r>
      <w:proofErr w:type="spellStart"/>
      <w:r w:rsidRPr="002551CD">
        <w:t>Kilpi</w:t>
      </w:r>
      <w:proofErr w:type="spellEnd"/>
      <w:r w:rsidRPr="002551CD">
        <w:t xml:space="preserve">, H., </w:t>
      </w:r>
      <w:proofErr w:type="spellStart"/>
      <w:r w:rsidRPr="002551CD">
        <w:t>Isoaho</w:t>
      </w:r>
      <w:proofErr w:type="spellEnd"/>
      <w:r w:rsidRPr="002551CD">
        <w:t xml:space="preserve">, H., &amp; </w:t>
      </w:r>
      <w:proofErr w:type="spellStart"/>
      <w:r w:rsidRPr="002551CD">
        <w:t>Meretoja</w:t>
      </w:r>
      <w:proofErr w:type="spellEnd"/>
      <w:r w:rsidRPr="002551CD">
        <w:t xml:space="preserve">, R. (2020). Development and validation of nurse manager competence scale. </w:t>
      </w:r>
      <w:r w:rsidRPr="002551CD">
        <w:rPr>
          <w:i/>
          <w:iCs/>
        </w:rPr>
        <w:t>Journal of Nursing Management, 28</w:t>
      </w:r>
      <w:r w:rsidRPr="002551CD">
        <w:t xml:space="preserve">(2), 352–361. </w:t>
      </w:r>
      <w:hyperlink r:id="rId32" w:history="1">
        <w:r w:rsidRPr="002551CD">
          <w:rPr>
            <w:rStyle w:val="Hyperlink"/>
            <w:color w:val="auto"/>
            <w:u w:val="none"/>
          </w:rPr>
          <w:t>https://doi.org/10.1111/jonm.12931</w:t>
        </w:r>
      </w:hyperlink>
    </w:p>
    <w:p w14:paraId="0F9E5449" w14:textId="77777777" w:rsidR="00025C21" w:rsidRPr="002101DD" w:rsidRDefault="00025C21" w:rsidP="00025C21">
      <w:pPr>
        <w:ind w:left="720" w:hanging="720"/>
        <w:contextualSpacing/>
        <w:jc w:val="both"/>
        <w:divId w:val="12996144"/>
      </w:pPr>
    </w:p>
    <w:p w14:paraId="48142A78" w14:textId="77777777" w:rsidR="00025C21" w:rsidRPr="002101DD" w:rsidRDefault="00025C21" w:rsidP="00025C21">
      <w:pPr>
        <w:ind w:left="720" w:hanging="720"/>
        <w:contextualSpacing/>
        <w:jc w:val="both"/>
        <w:divId w:val="12996144"/>
      </w:pPr>
      <w:r w:rsidRPr="002551CD">
        <w:t xml:space="preserve">Ortiz, D. A., Shaffer, J., &amp; Suh, D. (2020). Workforce policy and employment conditions of nurses in public hospitals. </w:t>
      </w:r>
      <w:r w:rsidRPr="002551CD">
        <w:rPr>
          <w:i/>
          <w:iCs/>
        </w:rPr>
        <w:t>Human Resources for Health, 18</w:t>
      </w:r>
      <w:r w:rsidRPr="002551CD">
        <w:t xml:space="preserve">(1), 1–10. </w:t>
      </w:r>
      <w:hyperlink r:id="rId33" w:history="1">
        <w:r w:rsidRPr="002551CD">
          <w:rPr>
            <w:rStyle w:val="Hyperlink"/>
            <w:color w:val="auto"/>
            <w:u w:val="none"/>
          </w:rPr>
          <w:t>https://doi.org/10.1186/s12960-020-00469-4</w:t>
        </w:r>
      </w:hyperlink>
    </w:p>
    <w:p w14:paraId="48AE0F0A" w14:textId="77777777" w:rsidR="00025C21" w:rsidRPr="002101DD" w:rsidRDefault="00025C21" w:rsidP="00025C21">
      <w:pPr>
        <w:ind w:left="720" w:hanging="720"/>
        <w:contextualSpacing/>
        <w:jc w:val="both"/>
        <w:divId w:val="12996144"/>
      </w:pPr>
    </w:p>
    <w:p w14:paraId="5883DD7B" w14:textId="77777777" w:rsidR="00025C21" w:rsidRPr="002101DD" w:rsidRDefault="00025C21" w:rsidP="00025C21">
      <w:pPr>
        <w:ind w:left="720" w:hanging="720"/>
        <w:contextualSpacing/>
        <w:jc w:val="both"/>
        <w:divId w:val="12996144"/>
      </w:pPr>
      <w:r w:rsidRPr="00BE7C36">
        <w:lastRenderedPageBreak/>
        <w:t xml:space="preserve">Orton, A. (2021). Supporting nursing autonomy through shared governance. </w:t>
      </w:r>
      <w:r w:rsidRPr="00BE7C36">
        <w:rPr>
          <w:i/>
          <w:iCs/>
        </w:rPr>
        <w:t>Nursing Management, 52</w:t>
      </w:r>
      <w:r w:rsidRPr="00BE7C36">
        <w:t xml:space="preserve">(12), 44–46. </w:t>
      </w:r>
      <w:hyperlink r:id="rId34" w:history="1">
        <w:r w:rsidRPr="00BE7C36">
          <w:rPr>
            <w:rStyle w:val="Hyperlink"/>
            <w:color w:val="auto"/>
            <w:u w:val="none"/>
          </w:rPr>
          <w:t>https://doi.org/10.1097/01.NUMA.0000800404.94545.FB</w:t>
        </w:r>
      </w:hyperlink>
    </w:p>
    <w:p w14:paraId="55D49245" w14:textId="77777777" w:rsidR="00025C21" w:rsidRPr="00BE7C36" w:rsidRDefault="00025C21" w:rsidP="00025C21">
      <w:pPr>
        <w:ind w:left="720" w:hanging="720"/>
        <w:contextualSpacing/>
        <w:jc w:val="both"/>
        <w:divId w:val="12996144"/>
      </w:pPr>
    </w:p>
    <w:p w14:paraId="56FC520F" w14:textId="77777777" w:rsidR="00025C21" w:rsidRPr="002101DD" w:rsidRDefault="00025C21" w:rsidP="00025C21">
      <w:pPr>
        <w:ind w:left="720" w:hanging="720"/>
        <w:contextualSpacing/>
        <w:jc w:val="both"/>
        <w:divId w:val="12996144"/>
      </w:pPr>
      <w:r w:rsidRPr="002551CD">
        <w:t xml:space="preserve">Pepito, V. C. F., Uy, J., &amp; </w:t>
      </w:r>
      <w:proofErr w:type="spellStart"/>
      <w:r w:rsidRPr="002551CD">
        <w:t>Olavides</w:t>
      </w:r>
      <w:proofErr w:type="spellEnd"/>
      <w:r w:rsidRPr="002551CD">
        <w:t xml:space="preserve">, J. (2022). Nursing workforce in the Philippines: Trends and challenges. </w:t>
      </w:r>
      <w:r w:rsidRPr="002551CD">
        <w:rPr>
          <w:i/>
          <w:iCs/>
        </w:rPr>
        <w:t>The Lancet Regional Health – Western Pacific, 18</w:t>
      </w:r>
      <w:r w:rsidRPr="002551CD">
        <w:t xml:space="preserve">, 100342. </w:t>
      </w:r>
      <w:hyperlink r:id="rId35" w:history="1">
        <w:r w:rsidRPr="002551CD">
          <w:rPr>
            <w:rStyle w:val="Hyperlink"/>
            <w:color w:val="auto"/>
            <w:u w:val="none"/>
          </w:rPr>
          <w:t>https://doi.org/10.1016/j.lanwpc.2021.100342</w:t>
        </w:r>
      </w:hyperlink>
    </w:p>
    <w:p w14:paraId="28E4DFFE" w14:textId="77777777" w:rsidR="00025C21" w:rsidRPr="002101DD" w:rsidRDefault="00025C21" w:rsidP="00025C21">
      <w:pPr>
        <w:ind w:left="720" w:hanging="720"/>
        <w:contextualSpacing/>
        <w:jc w:val="both"/>
        <w:divId w:val="12996144"/>
      </w:pPr>
    </w:p>
    <w:p w14:paraId="6F71E53E" w14:textId="77777777" w:rsidR="00025C21" w:rsidRPr="002101DD" w:rsidRDefault="00025C21" w:rsidP="00025C21">
      <w:pPr>
        <w:ind w:left="720" w:hanging="720"/>
        <w:contextualSpacing/>
        <w:jc w:val="both"/>
        <w:divId w:val="12996144"/>
      </w:pPr>
      <w:r w:rsidRPr="002101DD">
        <w:t xml:space="preserve">Porter-O’Grady, T. P., &amp; Clavelle, J. T. (2021). Transforming shared governance: Toward professional governance for nursing. </w:t>
      </w:r>
      <w:r w:rsidRPr="002101DD">
        <w:rPr>
          <w:i/>
          <w:iCs/>
        </w:rPr>
        <w:t>Journal of Nursing Administration, 51</w:t>
      </w:r>
      <w:r w:rsidRPr="002101DD">
        <w:t xml:space="preserve">(4), 206–211. </w:t>
      </w:r>
      <w:hyperlink r:id="rId36" w:history="1">
        <w:r w:rsidRPr="002101DD">
          <w:rPr>
            <w:rStyle w:val="Hyperlink"/>
            <w:color w:val="auto"/>
            <w:u w:val="none"/>
          </w:rPr>
          <w:t>https://doi.org/10.1097/NNA.0000000000000999</w:t>
        </w:r>
      </w:hyperlink>
    </w:p>
    <w:p w14:paraId="7F7470C8" w14:textId="77777777" w:rsidR="00025C21" w:rsidRPr="002101DD" w:rsidRDefault="00025C21" w:rsidP="00025C21">
      <w:pPr>
        <w:ind w:left="720" w:hanging="720"/>
        <w:contextualSpacing/>
        <w:jc w:val="both"/>
        <w:divId w:val="12996144"/>
      </w:pPr>
    </w:p>
    <w:p w14:paraId="3117B333" w14:textId="77777777" w:rsidR="00025C21" w:rsidRPr="002101DD" w:rsidRDefault="00025C21" w:rsidP="00025C21">
      <w:pPr>
        <w:ind w:left="720" w:hanging="720"/>
        <w:contextualSpacing/>
        <w:jc w:val="both"/>
        <w:divId w:val="12996144"/>
      </w:pPr>
      <w:r w:rsidRPr="00FE5F84">
        <w:t xml:space="preserve">Porter-O’Grady, T., &amp; Clavelle, J. T. (2023). </w:t>
      </w:r>
      <w:r w:rsidRPr="00FE5F84">
        <w:rPr>
          <w:i/>
          <w:iCs/>
        </w:rPr>
        <w:t>Shared governance in nursing: A practical approach to transformation</w:t>
      </w:r>
      <w:r w:rsidRPr="00FE5F84">
        <w:t xml:space="preserve"> (3rd ed.). Jones &amp; Bartlett Learning.</w:t>
      </w:r>
    </w:p>
    <w:p w14:paraId="75427FD2" w14:textId="77777777" w:rsidR="00025C21" w:rsidRPr="00FE5F84" w:rsidRDefault="00025C21" w:rsidP="00025C21">
      <w:pPr>
        <w:ind w:left="720" w:hanging="720"/>
        <w:contextualSpacing/>
        <w:jc w:val="both"/>
        <w:divId w:val="12996144"/>
      </w:pPr>
    </w:p>
    <w:p w14:paraId="132E8265" w14:textId="77777777" w:rsidR="00025C21" w:rsidRPr="002101DD" w:rsidRDefault="00025C21" w:rsidP="00025C21">
      <w:pPr>
        <w:ind w:left="720" w:hanging="720"/>
        <w:contextualSpacing/>
        <w:jc w:val="both"/>
        <w:divId w:val="12996144"/>
      </w:pPr>
      <w:r w:rsidRPr="002101DD">
        <w:t xml:space="preserve">Quaid, J., et al. (2025). Using the Hess Index of Professional Nursing Governance to assess nurses’ perceptions of shared decision-making in a Magnet-designated medical center. </w:t>
      </w:r>
      <w:r w:rsidRPr="002101DD">
        <w:rPr>
          <w:i/>
          <w:iCs/>
        </w:rPr>
        <w:t>Journal of Nursing Administration</w:t>
      </w:r>
      <w:r w:rsidRPr="002101DD">
        <w:t>.</w:t>
      </w:r>
    </w:p>
    <w:p w14:paraId="7A4D0DC4" w14:textId="77777777" w:rsidR="00025C21" w:rsidRPr="002101DD" w:rsidRDefault="00025C21" w:rsidP="00025C21">
      <w:pPr>
        <w:ind w:left="720" w:hanging="720"/>
        <w:contextualSpacing/>
        <w:jc w:val="both"/>
        <w:divId w:val="12996144"/>
      </w:pPr>
    </w:p>
    <w:p w14:paraId="7916176E" w14:textId="77777777" w:rsidR="00025C21" w:rsidRPr="002101DD" w:rsidRDefault="00025C21" w:rsidP="00025C21">
      <w:pPr>
        <w:ind w:left="720" w:hanging="720"/>
        <w:contextualSpacing/>
        <w:jc w:val="both"/>
        <w:divId w:val="12996144"/>
      </w:pPr>
      <w:r w:rsidRPr="002551CD">
        <w:t xml:space="preserve">Raso, R., Fitzpatrick, J. J., &amp; Masick, K. (2021). Nurses’ intent to leave: Why and what can be done. </w:t>
      </w:r>
      <w:r w:rsidRPr="002551CD">
        <w:rPr>
          <w:i/>
          <w:iCs/>
        </w:rPr>
        <w:t>Nursing Management, 52</w:t>
      </w:r>
      <w:r w:rsidRPr="002551CD">
        <w:t xml:space="preserve">(4), 34–39. </w:t>
      </w:r>
      <w:hyperlink r:id="rId37" w:history="1">
        <w:r w:rsidRPr="002551CD">
          <w:rPr>
            <w:rStyle w:val="Hyperlink"/>
            <w:color w:val="auto"/>
            <w:u w:val="none"/>
          </w:rPr>
          <w:t>https://doi.org/10.1097/01.NUMA.0000736400.52606.7f</w:t>
        </w:r>
      </w:hyperlink>
    </w:p>
    <w:p w14:paraId="5F8DC148" w14:textId="77777777" w:rsidR="00025C21" w:rsidRPr="002101DD" w:rsidRDefault="00025C21" w:rsidP="00025C21">
      <w:pPr>
        <w:ind w:left="720" w:hanging="720"/>
        <w:contextualSpacing/>
        <w:jc w:val="both"/>
        <w:divId w:val="12996144"/>
      </w:pPr>
    </w:p>
    <w:p w14:paraId="5C3CDDC4" w14:textId="77777777" w:rsidR="00025C21" w:rsidRPr="002101DD" w:rsidRDefault="00025C21" w:rsidP="00025C21">
      <w:pPr>
        <w:ind w:left="720" w:hanging="720"/>
        <w:contextualSpacing/>
        <w:jc w:val="both"/>
        <w:divId w:val="12996144"/>
      </w:pPr>
      <w:r w:rsidRPr="00FE5F84">
        <w:t xml:space="preserve">Reeves, S., </w:t>
      </w:r>
      <w:proofErr w:type="spellStart"/>
      <w:r w:rsidRPr="00FE5F84">
        <w:t>Pelone</w:t>
      </w:r>
      <w:proofErr w:type="spellEnd"/>
      <w:r w:rsidRPr="00FE5F84">
        <w:t xml:space="preserve">, F., Harrison, R., Goldman, J., &amp; </w:t>
      </w:r>
      <w:proofErr w:type="spellStart"/>
      <w:r w:rsidRPr="00FE5F84">
        <w:t>Zwarenstein</w:t>
      </w:r>
      <w:proofErr w:type="spellEnd"/>
      <w:r w:rsidRPr="00FE5F84">
        <w:t xml:space="preserve">, M. (2020). Interprofessional collaboration to improve professional practice and healthcare outcomes. </w:t>
      </w:r>
      <w:r w:rsidRPr="00FE5F84">
        <w:rPr>
          <w:i/>
          <w:iCs/>
        </w:rPr>
        <w:t>Cochrane Database of Systematic Reviews, 2020</w:t>
      </w:r>
      <w:r w:rsidRPr="00FE5F84">
        <w:t xml:space="preserve">(8), CD000072. </w:t>
      </w:r>
      <w:hyperlink r:id="rId38" w:tgtFrame="_new" w:history="1">
        <w:r w:rsidRPr="00FE5F84">
          <w:rPr>
            <w:rStyle w:val="Hyperlink"/>
            <w:color w:val="auto"/>
            <w:u w:val="none"/>
          </w:rPr>
          <w:t>https://doi.org/10.1002/14651858.CD000072.pub3</w:t>
        </w:r>
      </w:hyperlink>
    </w:p>
    <w:p w14:paraId="261496A6" w14:textId="77777777" w:rsidR="00025C21" w:rsidRPr="00FE5F84" w:rsidRDefault="00025C21" w:rsidP="00025C21">
      <w:pPr>
        <w:ind w:left="720" w:hanging="720"/>
        <w:contextualSpacing/>
        <w:jc w:val="both"/>
        <w:divId w:val="12996144"/>
      </w:pPr>
    </w:p>
    <w:p w14:paraId="7EE42E1A" w14:textId="77777777" w:rsidR="00025C21" w:rsidRPr="002101DD" w:rsidRDefault="00025C21" w:rsidP="00025C21">
      <w:pPr>
        <w:ind w:left="720" w:hanging="720"/>
        <w:contextualSpacing/>
        <w:jc w:val="both"/>
        <w:divId w:val="12996144"/>
      </w:pPr>
      <w:proofErr w:type="spellStart"/>
      <w:r w:rsidRPr="00BE7C36">
        <w:t>Sarmadi</w:t>
      </w:r>
      <w:proofErr w:type="spellEnd"/>
      <w:r w:rsidRPr="00BE7C36">
        <w:t xml:space="preserve">, S., Karami, A., et al. (2025). Nurse–physician collaboration, autonomy, and decision-making ability among intensive care unit nurses. </w:t>
      </w:r>
      <w:r w:rsidRPr="00BE7C36">
        <w:rPr>
          <w:i/>
          <w:iCs/>
        </w:rPr>
        <w:t>PLOS One, 20</w:t>
      </w:r>
      <w:r w:rsidRPr="00BE7C36">
        <w:t xml:space="preserve">(10), e0336430. </w:t>
      </w:r>
      <w:hyperlink r:id="rId39" w:history="1">
        <w:r w:rsidRPr="00BE7C36">
          <w:rPr>
            <w:rStyle w:val="Hyperlink"/>
            <w:color w:val="auto"/>
            <w:u w:val="none"/>
          </w:rPr>
          <w:t>https://doi.org/10.1371/journal.pone.0336430</w:t>
        </w:r>
      </w:hyperlink>
    </w:p>
    <w:p w14:paraId="12C98672" w14:textId="77777777" w:rsidR="00025C21" w:rsidRPr="00BE7C36" w:rsidRDefault="00025C21" w:rsidP="00025C21">
      <w:pPr>
        <w:ind w:left="720" w:hanging="720"/>
        <w:contextualSpacing/>
        <w:jc w:val="both"/>
        <w:divId w:val="12996144"/>
      </w:pPr>
    </w:p>
    <w:p w14:paraId="58378593" w14:textId="77777777" w:rsidR="00025C21" w:rsidRPr="002101DD" w:rsidRDefault="00025C21" w:rsidP="00025C21">
      <w:pPr>
        <w:ind w:left="720" w:hanging="720"/>
        <w:contextualSpacing/>
        <w:jc w:val="both"/>
        <w:divId w:val="12996144"/>
      </w:pPr>
      <w:r w:rsidRPr="002551CD">
        <w:t xml:space="preserve">Shamsi, A., &amp; </w:t>
      </w:r>
      <w:proofErr w:type="spellStart"/>
      <w:r w:rsidRPr="002551CD">
        <w:t>Peyravi</w:t>
      </w:r>
      <w:proofErr w:type="spellEnd"/>
      <w:r w:rsidRPr="002551CD">
        <w:t xml:space="preserve">, H. (2020). Nursing shortage, a different challenge in Iran: A systematic review. </w:t>
      </w:r>
      <w:r w:rsidRPr="002551CD">
        <w:rPr>
          <w:i/>
          <w:iCs/>
        </w:rPr>
        <w:t>Medical Journal of the Islamic Republic of Iran, 34</w:t>
      </w:r>
      <w:r w:rsidRPr="002551CD">
        <w:t xml:space="preserve">, 8. </w:t>
      </w:r>
      <w:hyperlink r:id="rId40" w:history="1">
        <w:r w:rsidRPr="002551CD">
          <w:rPr>
            <w:rStyle w:val="Hyperlink"/>
            <w:color w:val="auto"/>
            <w:u w:val="none"/>
          </w:rPr>
          <w:t>https://doi.org/10.34171/mjiri.34.8</w:t>
        </w:r>
      </w:hyperlink>
    </w:p>
    <w:p w14:paraId="650C4126" w14:textId="77777777" w:rsidR="00025C21" w:rsidRPr="002551CD" w:rsidRDefault="00025C21" w:rsidP="00025C21">
      <w:pPr>
        <w:ind w:left="720" w:hanging="720"/>
        <w:contextualSpacing/>
        <w:jc w:val="both"/>
        <w:divId w:val="12996144"/>
      </w:pPr>
    </w:p>
    <w:p w14:paraId="222C4C76" w14:textId="77777777" w:rsidR="00025C21" w:rsidRPr="002101DD" w:rsidRDefault="00025C21" w:rsidP="00025C21">
      <w:pPr>
        <w:ind w:left="720" w:hanging="720"/>
        <w:contextualSpacing/>
        <w:jc w:val="both"/>
        <w:divId w:val="12996144"/>
      </w:pPr>
      <w:r w:rsidRPr="002551CD">
        <w:t xml:space="preserve">Smiley, R. A., Ruttinger, C., Oliveira, C. M., Hudson, L. R., Allgeyer, R., Reneau, K. A., Silvestre, J. H., &amp; Alexander, M. (2023). The 2022 National Nursing Workforce Survey. </w:t>
      </w:r>
      <w:r w:rsidRPr="002551CD">
        <w:rPr>
          <w:i/>
          <w:iCs/>
        </w:rPr>
        <w:t>Journal of Nursing Regulation, 14</w:t>
      </w:r>
      <w:r w:rsidRPr="002551CD">
        <w:t xml:space="preserve">(1), S1–S96. </w:t>
      </w:r>
      <w:hyperlink r:id="rId41" w:history="1">
        <w:r w:rsidRPr="002551CD">
          <w:rPr>
            <w:rStyle w:val="Hyperlink"/>
            <w:color w:val="auto"/>
            <w:u w:val="none"/>
          </w:rPr>
          <w:t>https://doi.org/10.1016/S2155-8256(23)00047-9</w:t>
        </w:r>
      </w:hyperlink>
    </w:p>
    <w:p w14:paraId="187E15CC" w14:textId="77777777" w:rsidR="00025C21" w:rsidRPr="002101DD" w:rsidRDefault="00025C21" w:rsidP="00025C21">
      <w:pPr>
        <w:ind w:left="720" w:hanging="720"/>
        <w:contextualSpacing/>
        <w:jc w:val="both"/>
        <w:divId w:val="12996144"/>
      </w:pPr>
    </w:p>
    <w:p w14:paraId="3816FF2A" w14:textId="77777777" w:rsidR="00025C21" w:rsidRPr="002101DD" w:rsidRDefault="00025C21" w:rsidP="00025C21">
      <w:pPr>
        <w:ind w:left="720" w:hanging="720"/>
        <w:contextualSpacing/>
        <w:jc w:val="both"/>
        <w:divId w:val="12996144"/>
      </w:pPr>
      <w:r w:rsidRPr="002101DD">
        <w:t xml:space="preserve">Speroni, K. G., Budhathoki, C., Walters, C., Dutton, S., Mackay, P., &amp; </w:t>
      </w:r>
      <w:proofErr w:type="spellStart"/>
      <w:r w:rsidRPr="002101DD">
        <w:t>Oguariri</w:t>
      </w:r>
      <w:proofErr w:type="spellEnd"/>
      <w:r w:rsidRPr="002101DD">
        <w:t xml:space="preserve">, R. M. (2022). Do all RN types have the same perceptions regarding professional nursing governance? </w:t>
      </w:r>
      <w:r w:rsidRPr="002101DD">
        <w:rPr>
          <w:i/>
          <w:iCs/>
        </w:rPr>
        <w:t>Journal of Nursing Administration, 52</w:t>
      </w:r>
      <w:r w:rsidRPr="002101DD">
        <w:t>(5), 258–265. doi:10.1097/NNA.0000000000001145</w:t>
      </w:r>
    </w:p>
    <w:p w14:paraId="6547AFBE" w14:textId="77777777" w:rsidR="00025C21" w:rsidRPr="002101DD" w:rsidRDefault="00025C21" w:rsidP="00025C21">
      <w:pPr>
        <w:ind w:left="720" w:hanging="720"/>
        <w:contextualSpacing/>
        <w:jc w:val="both"/>
        <w:divId w:val="12996144"/>
      </w:pPr>
    </w:p>
    <w:p w14:paraId="0A2E02CA" w14:textId="77777777" w:rsidR="00025C21" w:rsidRPr="002101DD" w:rsidRDefault="00025C21" w:rsidP="00025C21">
      <w:pPr>
        <w:ind w:left="720" w:hanging="720"/>
        <w:contextualSpacing/>
        <w:jc w:val="both"/>
        <w:divId w:val="12996144"/>
      </w:pPr>
      <w:proofErr w:type="spellStart"/>
      <w:r w:rsidRPr="00BE7C36">
        <w:t>Tumala</w:t>
      </w:r>
      <w:proofErr w:type="spellEnd"/>
      <w:r w:rsidRPr="00BE7C36">
        <w:t xml:space="preserve">, R. B., Acedo, M. N., et al. (2025). Clinical nurses’ involvement in decision-making process at unit-based council level. </w:t>
      </w:r>
      <w:r w:rsidRPr="00BE7C36">
        <w:rPr>
          <w:i/>
          <w:iCs/>
        </w:rPr>
        <w:t>Nursing Reports, 15</w:t>
      </w:r>
      <w:r w:rsidRPr="00BE7C36">
        <w:t xml:space="preserve">(12), 426. </w:t>
      </w:r>
      <w:hyperlink r:id="rId42" w:history="1">
        <w:r w:rsidRPr="00BE7C36">
          <w:rPr>
            <w:rStyle w:val="Hyperlink"/>
            <w:color w:val="auto"/>
            <w:u w:val="none"/>
          </w:rPr>
          <w:t>https://doi.org/10.3390/nursrep15120426</w:t>
        </w:r>
      </w:hyperlink>
    </w:p>
    <w:p w14:paraId="222DAF0A" w14:textId="77777777" w:rsidR="00025C21" w:rsidRPr="00BE7C36" w:rsidRDefault="00025C21" w:rsidP="00025C21">
      <w:pPr>
        <w:ind w:left="720" w:hanging="720"/>
        <w:contextualSpacing/>
        <w:jc w:val="both"/>
        <w:divId w:val="12996144"/>
      </w:pPr>
    </w:p>
    <w:p w14:paraId="4DA0DA30" w14:textId="77777777" w:rsidR="00025C21" w:rsidRPr="002101DD" w:rsidRDefault="00025C21" w:rsidP="00025C21">
      <w:pPr>
        <w:ind w:left="720" w:hanging="720"/>
        <w:contextualSpacing/>
        <w:jc w:val="both"/>
        <w:divId w:val="12996144"/>
      </w:pPr>
      <w:r w:rsidRPr="002101DD">
        <w:t xml:space="preserve">Wei, H., Sewell, K. A., Woody, G., &amp; Rose, M. A. (2020). Nurse work environments and professional practice outcomes. </w:t>
      </w:r>
      <w:r w:rsidRPr="002101DD">
        <w:rPr>
          <w:i/>
          <w:iCs/>
        </w:rPr>
        <w:t>International Journal of Nursing Sciences, 7</w:t>
      </w:r>
      <w:r w:rsidRPr="002101DD">
        <w:t>(3), 349–358.</w:t>
      </w:r>
      <w:hyperlink r:id="rId43" w:history="1">
        <w:r w:rsidRPr="002101DD">
          <w:rPr>
            <w:rStyle w:val="Hyperlink"/>
            <w:color w:val="auto"/>
            <w:u w:val="none"/>
          </w:rPr>
          <w:t>https://doi.org/10.1016/j.ijnss.2020.06.002</w:t>
        </w:r>
      </w:hyperlink>
    </w:p>
    <w:p w14:paraId="2EDF4F30" w14:textId="77777777" w:rsidR="00025C21" w:rsidRPr="002101DD" w:rsidRDefault="00025C21" w:rsidP="00025C21">
      <w:pPr>
        <w:ind w:left="720" w:hanging="720"/>
        <w:contextualSpacing/>
        <w:jc w:val="both"/>
        <w:divId w:val="12996144"/>
      </w:pPr>
    </w:p>
    <w:p w14:paraId="47ED9F8E" w14:textId="77777777" w:rsidR="00025C21" w:rsidRPr="002101DD" w:rsidRDefault="00025C21" w:rsidP="00025C21">
      <w:pPr>
        <w:ind w:left="720" w:hanging="720"/>
        <w:contextualSpacing/>
        <w:jc w:val="both"/>
        <w:divId w:val="12996144"/>
      </w:pPr>
      <w:r w:rsidRPr="00FE5F84">
        <w:t xml:space="preserve">Wei, H., Sewell, K. A., Woody, G., &amp; Rose, M. A. (2021). The state of the science of nurse work environments. </w:t>
      </w:r>
      <w:r w:rsidRPr="00FE5F84">
        <w:rPr>
          <w:i/>
          <w:iCs/>
        </w:rPr>
        <w:t>Journal of Nursing Management, 29</w:t>
      </w:r>
      <w:r w:rsidRPr="00FE5F84">
        <w:t xml:space="preserve">(3), 417–425. </w:t>
      </w:r>
      <w:hyperlink r:id="rId44" w:history="1">
        <w:r w:rsidRPr="00FE5F84">
          <w:rPr>
            <w:rStyle w:val="Hyperlink"/>
            <w:color w:val="auto"/>
            <w:u w:val="none"/>
          </w:rPr>
          <w:t>https://doi.org/10.1111/jonm.13187</w:t>
        </w:r>
      </w:hyperlink>
    </w:p>
    <w:p w14:paraId="020EF07E" w14:textId="77777777" w:rsidR="00025C21" w:rsidRPr="00FE5F84" w:rsidRDefault="00025C21" w:rsidP="00025C21">
      <w:pPr>
        <w:ind w:left="720" w:hanging="720"/>
        <w:contextualSpacing/>
        <w:jc w:val="both"/>
        <w:divId w:val="12996144"/>
      </w:pPr>
    </w:p>
    <w:p w14:paraId="122CC673" w14:textId="77777777" w:rsidR="00025C21" w:rsidRPr="002101DD" w:rsidRDefault="00025C21" w:rsidP="00025C21">
      <w:pPr>
        <w:ind w:left="720" w:hanging="720"/>
        <w:contextualSpacing/>
        <w:jc w:val="both"/>
        <w:divId w:val="12996144"/>
      </w:pPr>
      <w:r w:rsidRPr="00FE5F84">
        <w:lastRenderedPageBreak/>
        <w:t xml:space="preserve">Wendt, A. (2021). Shared governance in nursing: What is it and why is it important? </w:t>
      </w:r>
      <w:r w:rsidRPr="00FE5F84">
        <w:rPr>
          <w:i/>
          <w:iCs/>
        </w:rPr>
        <w:t>Online Journal of Issues in Nursing, 26</w:t>
      </w:r>
      <w:r w:rsidRPr="00FE5F84">
        <w:t xml:space="preserve">(2), 1–10. </w:t>
      </w:r>
      <w:hyperlink r:id="rId45" w:history="1">
        <w:r w:rsidRPr="00FE5F84">
          <w:rPr>
            <w:rStyle w:val="Hyperlink"/>
            <w:color w:val="auto"/>
            <w:u w:val="none"/>
          </w:rPr>
          <w:t>https://doi.org/10.3912/OJIN.Vol26No02Man01</w:t>
        </w:r>
      </w:hyperlink>
    </w:p>
    <w:p w14:paraId="5AC5F7DB" w14:textId="77777777" w:rsidR="00025C21" w:rsidRPr="00FE5F84" w:rsidRDefault="00025C21" w:rsidP="00025C21">
      <w:pPr>
        <w:ind w:left="720" w:hanging="720"/>
        <w:contextualSpacing/>
        <w:jc w:val="both"/>
        <w:divId w:val="12996144"/>
      </w:pPr>
    </w:p>
    <w:p w14:paraId="77C26160" w14:textId="77777777" w:rsidR="00025C21" w:rsidRPr="002101DD" w:rsidRDefault="00025C21" w:rsidP="00025C21">
      <w:pPr>
        <w:ind w:left="720" w:hanging="720"/>
        <w:contextualSpacing/>
        <w:jc w:val="both"/>
        <w:divId w:val="12996144"/>
      </w:pPr>
      <w:r w:rsidRPr="002101DD">
        <w:t xml:space="preserve">Wong, C. A., Walsh, E. J., </w:t>
      </w:r>
      <w:proofErr w:type="spellStart"/>
      <w:r w:rsidRPr="002101DD">
        <w:t>Basacco</w:t>
      </w:r>
      <w:proofErr w:type="spellEnd"/>
      <w:r w:rsidRPr="002101DD">
        <w:t xml:space="preserve">, K. N., Mendes, I. A. C., &amp; Pye, D. R. (2022). Authentic leadership and nurse outcomes. </w:t>
      </w:r>
      <w:r w:rsidRPr="002101DD">
        <w:rPr>
          <w:i/>
          <w:iCs/>
        </w:rPr>
        <w:t>Journal of Nursing Management, 30</w:t>
      </w:r>
      <w:r w:rsidRPr="002101DD">
        <w:t>(2), 403–411.</w:t>
      </w:r>
      <w:r w:rsidRPr="002101DD">
        <w:br/>
      </w:r>
      <w:hyperlink r:id="rId46" w:history="1">
        <w:r w:rsidRPr="002101DD">
          <w:rPr>
            <w:rStyle w:val="Hyperlink"/>
            <w:color w:val="auto"/>
            <w:u w:val="none"/>
          </w:rPr>
          <w:t>https://doi.org/10.1111/jonm.13510</w:t>
        </w:r>
      </w:hyperlink>
    </w:p>
    <w:p w14:paraId="771E9163" w14:textId="77777777" w:rsidR="00025C21" w:rsidRPr="002101DD" w:rsidRDefault="00025C21" w:rsidP="00025C21">
      <w:pPr>
        <w:ind w:left="720" w:hanging="720"/>
        <w:contextualSpacing/>
        <w:jc w:val="both"/>
        <w:divId w:val="12996144"/>
      </w:pPr>
    </w:p>
    <w:p w14:paraId="6ABC8A5C" w14:textId="77777777" w:rsidR="00025C21" w:rsidRPr="002101DD" w:rsidRDefault="00025C21" w:rsidP="00025C21">
      <w:pPr>
        <w:ind w:left="720" w:hanging="720"/>
        <w:contextualSpacing/>
        <w:jc w:val="both"/>
        <w:divId w:val="12996144"/>
      </w:pPr>
      <w:r w:rsidRPr="002551CD">
        <w:t xml:space="preserve">World Health Organization. (2023). </w:t>
      </w:r>
      <w:r w:rsidRPr="002551CD">
        <w:rPr>
          <w:i/>
          <w:iCs/>
        </w:rPr>
        <w:t>State of the world’s nursing 2023: Investing in education, jobs and leadership</w:t>
      </w:r>
      <w:r w:rsidRPr="002551CD">
        <w:t xml:space="preserve">. WHO Press. </w:t>
      </w:r>
      <w:hyperlink r:id="rId47" w:tgtFrame="_new" w:history="1">
        <w:r w:rsidRPr="002551CD">
          <w:rPr>
            <w:rStyle w:val="Hyperlink"/>
            <w:color w:val="auto"/>
            <w:u w:val="none"/>
          </w:rPr>
          <w:t>https://www.who.int/publications</w:t>
        </w:r>
      </w:hyperlink>
    </w:p>
    <w:p w14:paraId="5E14CDF3" w14:textId="77777777" w:rsidR="00025C21" w:rsidRPr="002101DD" w:rsidRDefault="00025C21" w:rsidP="00025C21">
      <w:pPr>
        <w:ind w:left="720" w:hanging="720"/>
        <w:contextualSpacing/>
        <w:jc w:val="both"/>
        <w:divId w:val="12996144"/>
      </w:pPr>
    </w:p>
    <w:p w14:paraId="5F2DDE02" w14:textId="77777777" w:rsidR="00025C21" w:rsidRPr="002551CD" w:rsidRDefault="00025C21" w:rsidP="00025C21">
      <w:pPr>
        <w:ind w:left="720" w:hanging="720"/>
        <w:contextualSpacing/>
        <w:jc w:val="both"/>
        <w:divId w:val="12996144"/>
      </w:pPr>
      <w:r w:rsidRPr="002551CD">
        <w:t xml:space="preserve">World Health Organization. (2025). Nursing and midwifery workforce statistics. </w:t>
      </w:r>
      <w:hyperlink r:id="rId48" w:tgtFrame="_new" w:history="1">
        <w:r w:rsidRPr="002551CD">
          <w:rPr>
            <w:rStyle w:val="Hyperlink"/>
            <w:color w:val="auto"/>
            <w:u w:val="none"/>
          </w:rPr>
          <w:t>https://www.who.int/news-room/fact-sheets/detail/nursing-and-midwifery</w:t>
        </w:r>
      </w:hyperlink>
    </w:p>
    <w:p w14:paraId="65B54A34"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76EC99C2"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6DD3A4C1" w14:textId="77777777" w:rsidR="00167428" w:rsidRPr="00135008" w:rsidRDefault="00167428" w:rsidP="00135008">
      <w:pPr>
        <w:pStyle w:val="NormalWeb"/>
        <w:spacing w:before="280" w:after="280"/>
        <w:ind w:hanging="720"/>
        <w:jc w:val="both"/>
        <w:divId w:val="12996144"/>
      </w:pPr>
    </w:p>
    <w:sectPr w:rsidR="00167428" w:rsidRPr="00135008" w:rsidSect="001C5434">
      <w:headerReference w:type="default" r:id="rId4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A07D" w14:textId="77777777" w:rsidR="002A787A" w:rsidRDefault="002A787A" w:rsidP="007429CC">
      <w:r>
        <w:separator/>
      </w:r>
    </w:p>
  </w:endnote>
  <w:endnote w:type="continuationSeparator" w:id="0">
    <w:p w14:paraId="55E9AF80" w14:textId="77777777" w:rsidR="002A787A" w:rsidRDefault="002A787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C830" w14:textId="77777777" w:rsidR="002A787A" w:rsidRDefault="002A787A" w:rsidP="007429CC">
      <w:r>
        <w:separator/>
      </w:r>
    </w:p>
  </w:footnote>
  <w:footnote w:type="continuationSeparator" w:id="0">
    <w:p w14:paraId="65445D50" w14:textId="77777777" w:rsidR="002A787A" w:rsidRDefault="002A787A"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5"/>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4"/>
  </w:num>
  <w:num w:numId="9" w16cid:durableId="696320212">
    <w:abstractNumId w:val="20"/>
  </w:num>
  <w:num w:numId="10" w16cid:durableId="821770716">
    <w:abstractNumId w:val="10"/>
  </w:num>
  <w:num w:numId="11" w16cid:durableId="694042021">
    <w:abstractNumId w:val="3"/>
  </w:num>
  <w:num w:numId="12" w16cid:durableId="605311228">
    <w:abstractNumId w:val="13"/>
  </w:num>
  <w:num w:numId="13" w16cid:durableId="1758749573">
    <w:abstractNumId w:val="6"/>
  </w:num>
  <w:num w:numId="14" w16cid:durableId="1091857274">
    <w:abstractNumId w:val="2"/>
  </w:num>
  <w:num w:numId="15" w16cid:durableId="236674306">
    <w:abstractNumId w:val="12"/>
  </w:num>
  <w:num w:numId="16" w16cid:durableId="1787694507">
    <w:abstractNumId w:val="0"/>
  </w:num>
  <w:num w:numId="17" w16cid:durableId="1932546860">
    <w:abstractNumId w:val="21"/>
  </w:num>
  <w:num w:numId="18" w16cid:durableId="888035991">
    <w:abstractNumId w:val="19"/>
  </w:num>
  <w:num w:numId="19" w16cid:durableId="761993520">
    <w:abstractNumId w:val="14"/>
  </w:num>
  <w:num w:numId="20" w16cid:durableId="1102992843">
    <w:abstractNumId w:val="9"/>
  </w:num>
  <w:num w:numId="21" w16cid:durableId="1319379424">
    <w:abstractNumId w:val="1"/>
  </w:num>
  <w:num w:numId="22" w16cid:durableId="560217989">
    <w:abstractNumId w:val="11"/>
  </w:num>
  <w:num w:numId="23" w16cid:durableId="1172796642">
    <w:abstractNumId w:val="8"/>
  </w:num>
  <w:num w:numId="24" w16cid:durableId="1919561322">
    <w:abstractNumId w:val="16"/>
  </w:num>
  <w:num w:numId="25" w16cid:durableId="254049877">
    <w:abstractNumId w:val="15"/>
  </w:num>
  <w:num w:numId="26" w16cid:durableId="10558614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5857"/>
    <w:rsid w:val="00016985"/>
    <w:rsid w:val="00017073"/>
    <w:rsid w:val="0002119D"/>
    <w:rsid w:val="00021B60"/>
    <w:rsid w:val="00021C03"/>
    <w:rsid w:val="00025C21"/>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1D5D"/>
    <w:rsid w:val="000D5A56"/>
    <w:rsid w:val="000E2504"/>
    <w:rsid w:val="000E5A6C"/>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4BFB"/>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A0EE5"/>
    <w:rsid w:val="002A787A"/>
    <w:rsid w:val="002B1878"/>
    <w:rsid w:val="002C68E2"/>
    <w:rsid w:val="002C7222"/>
    <w:rsid w:val="002D1F40"/>
    <w:rsid w:val="002E11CE"/>
    <w:rsid w:val="002F3080"/>
    <w:rsid w:val="003049E6"/>
    <w:rsid w:val="00305A23"/>
    <w:rsid w:val="00307EF2"/>
    <w:rsid w:val="00317689"/>
    <w:rsid w:val="00324F75"/>
    <w:rsid w:val="003317D2"/>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B69"/>
    <w:rsid w:val="00421552"/>
    <w:rsid w:val="004350A6"/>
    <w:rsid w:val="00435DB6"/>
    <w:rsid w:val="004405A5"/>
    <w:rsid w:val="00441840"/>
    <w:rsid w:val="004443F8"/>
    <w:rsid w:val="004553E3"/>
    <w:rsid w:val="0046177F"/>
    <w:rsid w:val="00463FDD"/>
    <w:rsid w:val="004774BC"/>
    <w:rsid w:val="00482339"/>
    <w:rsid w:val="0049256A"/>
    <w:rsid w:val="00493FCB"/>
    <w:rsid w:val="004A18D9"/>
    <w:rsid w:val="004A65E0"/>
    <w:rsid w:val="004B343C"/>
    <w:rsid w:val="004B437A"/>
    <w:rsid w:val="004B5501"/>
    <w:rsid w:val="004C0817"/>
    <w:rsid w:val="004C4450"/>
    <w:rsid w:val="004D7513"/>
    <w:rsid w:val="004E2B06"/>
    <w:rsid w:val="004E763D"/>
    <w:rsid w:val="004E7777"/>
    <w:rsid w:val="004F191D"/>
    <w:rsid w:val="004F3C80"/>
    <w:rsid w:val="004F41A7"/>
    <w:rsid w:val="004F62AE"/>
    <w:rsid w:val="004F6D05"/>
    <w:rsid w:val="00503CB6"/>
    <w:rsid w:val="00504A88"/>
    <w:rsid w:val="00514453"/>
    <w:rsid w:val="00530B1D"/>
    <w:rsid w:val="0055775A"/>
    <w:rsid w:val="00561FB2"/>
    <w:rsid w:val="005637A7"/>
    <w:rsid w:val="00570865"/>
    <w:rsid w:val="005801DA"/>
    <w:rsid w:val="00581474"/>
    <w:rsid w:val="00582F65"/>
    <w:rsid w:val="00584145"/>
    <w:rsid w:val="005878AC"/>
    <w:rsid w:val="0059561D"/>
    <w:rsid w:val="005A6E0A"/>
    <w:rsid w:val="005A7E20"/>
    <w:rsid w:val="005B420D"/>
    <w:rsid w:val="005C26E8"/>
    <w:rsid w:val="005C4FDA"/>
    <w:rsid w:val="005D1411"/>
    <w:rsid w:val="005E2762"/>
    <w:rsid w:val="005E35F1"/>
    <w:rsid w:val="005E7179"/>
    <w:rsid w:val="005E74C3"/>
    <w:rsid w:val="005F1782"/>
    <w:rsid w:val="00601EAD"/>
    <w:rsid w:val="00602399"/>
    <w:rsid w:val="006142D6"/>
    <w:rsid w:val="0062109B"/>
    <w:rsid w:val="00621BDC"/>
    <w:rsid w:val="00627D56"/>
    <w:rsid w:val="00631704"/>
    <w:rsid w:val="00637D51"/>
    <w:rsid w:val="00655441"/>
    <w:rsid w:val="00661120"/>
    <w:rsid w:val="00662000"/>
    <w:rsid w:val="00671471"/>
    <w:rsid w:val="00675163"/>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3AF"/>
    <w:rsid w:val="00931CE8"/>
    <w:rsid w:val="009360FC"/>
    <w:rsid w:val="009423BF"/>
    <w:rsid w:val="00946F29"/>
    <w:rsid w:val="00965B88"/>
    <w:rsid w:val="00967124"/>
    <w:rsid w:val="009739C8"/>
    <w:rsid w:val="009933FF"/>
    <w:rsid w:val="009976F4"/>
    <w:rsid w:val="009A06AB"/>
    <w:rsid w:val="009A1AF3"/>
    <w:rsid w:val="009A2A95"/>
    <w:rsid w:val="009B0E30"/>
    <w:rsid w:val="009E2305"/>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103D"/>
    <w:rsid w:val="00AD6C89"/>
    <w:rsid w:val="00AE15E7"/>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2019"/>
    <w:rsid w:val="00BA53DD"/>
    <w:rsid w:val="00BA7ACD"/>
    <w:rsid w:val="00BC1BD2"/>
    <w:rsid w:val="00BC4731"/>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D40EB"/>
    <w:rsid w:val="00CE11F9"/>
    <w:rsid w:val="00CE4BAF"/>
    <w:rsid w:val="00CF0DC9"/>
    <w:rsid w:val="00CF54A7"/>
    <w:rsid w:val="00D01AD5"/>
    <w:rsid w:val="00D04E8A"/>
    <w:rsid w:val="00D05B57"/>
    <w:rsid w:val="00D1224A"/>
    <w:rsid w:val="00D1247C"/>
    <w:rsid w:val="00D17257"/>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6321B"/>
    <w:rsid w:val="00E70281"/>
    <w:rsid w:val="00E81271"/>
    <w:rsid w:val="00E84656"/>
    <w:rsid w:val="00E8630D"/>
    <w:rsid w:val="00EA54EC"/>
    <w:rsid w:val="00EA636F"/>
    <w:rsid w:val="00EB2AA1"/>
    <w:rsid w:val="00EC4696"/>
    <w:rsid w:val="00EC5241"/>
    <w:rsid w:val="00EC5808"/>
    <w:rsid w:val="00EC6037"/>
    <w:rsid w:val="00ED205F"/>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9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nss.2023.09.016" TargetMode="External"/><Relationship Id="rId18" Type="http://schemas.openxmlformats.org/officeDocument/2006/relationships/hyperlink" Target="https://doi.org/10.1016/j.ijnurstu.2020.103743" TargetMode="External"/><Relationship Id="rId26" Type="http://schemas.openxmlformats.org/officeDocument/2006/relationships/hyperlink" Target="https://doi.org/10.1111/jonm.13092" TargetMode="External"/><Relationship Id="rId39" Type="http://schemas.openxmlformats.org/officeDocument/2006/relationships/hyperlink" Target="https://doi.org/10.1371/journal.pone.0336430" TargetMode="External"/><Relationship Id="rId21" Type="http://schemas.openxmlformats.org/officeDocument/2006/relationships/hyperlink" Target="https://doi.org/10.1136/bmjqs-2019-009448" TargetMode="External"/><Relationship Id="rId34" Type="http://schemas.openxmlformats.org/officeDocument/2006/relationships/hyperlink" Target="https://doi.org/10.1097/01.NUMA.0000800404.94545.FB" TargetMode="External"/><Relationship Id="rId42" Type="http://schemas.openxmlformats.org/officeDocument/2006/relationships/hyperlink" Target="https://doi.org/10.3390/nursrep15120426" TargetMode="External"/><Relationship Id="rId47" Type="http://schemas.openxmlformats.org/officeDocument/2006/relationships/hyperlink" Target="https://www.who.int/publication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an.15098" TargetMode="External"/><Relationship Id="rId29" Type="http://schemas.openxmlformats.org/officeDocument/2006/relationships/hyperlink" Target="https://doi.org/10.1097/NNA.0000000000001220" TargetMode="External"/><Relationship Id="rId11" Type="http://schemas.openxmlformats.org/officeDocument/2006/relationships/hyperlink" Target="https://doi.org/10.3390/nursrep10020012" TargetMode="External"/><Relationship Id="rId24" Type="http://schemas.openxmlformats.org/officeDocument/2006/relationships/hyperlink" Target="https://doi.org/10.1016/j.outlook.2020.06.008" TargetMode="External"/><Relationship Id="rId32" Type="http://schemas.openxmlformats.org/officeDocument/2006/relationships/hyperlink" Target="https://doi.org/10.1111/jonm.12931" TargetMode="External"/><Relationship Id="rId37" Type="http://schemas.openxmlformats.org/officeDocument/2006/relationships/hyperlink" Target="https://doi.org/10.1097/01.NUMA.0000736400.52606.7f" TargetMode="External"/><Relationship Id="rId40" Type="http://schemas.openxmlformats.org/officeDocument/2006/relationships/hyperlink" Target="https://doi.org/10.34171/mjiri.34.8" TargetMode="External"/><Relationship Id="rId45" Type="http://schemas.openxmlformats.org/officeDocument/2006/relationships/hyperlink" Target="https://doi.org/10.3912/OJIN.Vol26No02Man01" TargetMode="External"/><Relationship Id="rId5" Type="http://schemas.openxmlformats.org/officeDocument/2006/relationships/webSettings" Target="webSettings.xml"/><Relationship Id="rId15" Type="http://schemas.openxmlformats.org/officeDocument/2006/relationships/hyperlink" Target="https://doi.org/10.1111/jan.14731" TargetMode="External"/><Relationship Id="rId23" Type="http://schemas.openxmlformats.org/officeDocument/2006/relationships/hyperlink" Target="https://doi.org/10.1111/jonm.13377" TargetMode="External"/><Relationship Id="rId28" Type="http://schemas.openxmlformats.org/officeDocument/2006/relationships/hyperlink" Target="https://doi.org/10.12968/bjon.2021.30.5.302" TargetMode="External"/><Relationship Id="rId36" Type="http://schemas.openxmlformats.org/officeDocument/2006/relationships/hyperlink" Target="https://doi.org/10.1097/NNA.0000000000000999" TargetMode="External"/><Relationship Id="rId49" Type="http://schemas.openxmlformats.org/officeDocument/2006/relationships/header" Target="header1.xml"/><Relationship Id="rId10" Type="http://schemas.openxmlformats.org/officeDocument/2006/relationships/hyperlink" Target="https://doi.org/10.1097/NNA.0000000000001102" TargetMode="External"/><Relationship Id="rId19" Type="http://schemas.openxmlformats.org/officeDocument/2006/relationships/hyperlink" Target="https://doi.org/10.1093/bmb/ldz014" TargetMode="External"/><Relationship Id="rId31" Type="http://schemas.openxmlformats.org/officeDocument/2006/relationships/hyperlink" Target="https://doi.org/10.1097/01.NUMA.0000821087.49516.6a" TargetMode="External"/><Relationship Id="rId44" Type="http://schemas.openxmlformats.org/officeDocument/2006/relationships/hyperlink" Target="https://doi.org/10.1111/jonm.13187" TargetMode="External"/><Relationship Id="rId4" Type="http://schemas.openxmlformats.org/officeDocument/2006/relationships/settings" Target="settings.xml"/><Relationship Id="rId9" Type="http://schemas.openxmlformats.org/officeDocument/2006/relationships/hyperlink" Target="https://doi.org/10.1111/jonm.13578" TargetMode="External"/><Relationship Id="rId14" Type="http://schemas.openxmlformats.org/officeDocument/2006/relationships/hyperlink" Target="https://doi.org/10.1097/NAQ.0000000000000453" TargetMode="External"/><Relationship Id="rId22" Type="http://schemas.openxmlformats.org/officeDocument/2006/relationships/hyperlink" Target="https://doi.org/10.1111/jonm.13901" TargetMode="External"/><Relationship Id="rId27" Type="http://schemas.openxmlformats.org/officeDocument/2006/relationships/hyperlink" Target="https://doi.org/10.1111/inr.12638" TargetMode="External"/><Relationship Id="rId30" Type="http://schemas.openxmlformats.org/officeDocument/2006/relationships/hyperlink" Target="https://doi.org/10.1097/01.NUMA.0000821087.49516.6a" TargetMode="External"/><Relationship Id="rId35" Type="http://schemas.openxmlformats.org/officeDocument/2006/relationships/hyperlink" Target="https://doi.org/10.1016/j.lanwpc.2021.100342" TargetMode="External"/><Relationship Id="rId43" Type="http://schemas.openxmlformats.org/officeDocument/2006/relationships/hyperlink" Target="https://doi.org/10.1016/j.ijnss.2020.06.002" TargetMode="External"/><Relationship Id="rId48" Type="http://schemas.openxmlformats.org/officeDocument/2006/relationships/hyperlink" Target="https://www.who.int/news-room/fact-sheets/detail/nursing-and-midwifery" TargetMode="External"/><Relationship Id="rId8" Type="http://schemas.openxmlformats.org/officeDocument/2006/relationships/hyperlink" Target="https://doi.org/10.1136/bmjopen-2020-04246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aacnnursing.org/news-data/fact-sheets/nursing-workforce-fact-sheet" TargetMode="External"/><Relationship Id="rId17" Type="http://schemas.openxmlformats.org/officeDocument/2006/relationships/hyperlink" Target="https://doi.org/10.1016/j.smrv.2020.101409" TargetMode="External"/><Relationship Id="rId25" Type="http://schemas.openxmlformats.org/officeDocument/2006/relationships/hyperlink" Target="https://doi.org/10.1097/NNA.0000000000001075" TargetMode="External"/><Relationship Id="rId33" Type="http://schemas.openxmlformats.org/officeDocument/2006/relationships/hyperlink" Target="https://doi.org/10.1186/s12960-020-00469-4" TargetMode="External"/><Relationship Id="rId38" Type="http://schemas.openxmlformats.org/officeDocument/2006/relationships/hyperlink" Target="https://doi.org/10.1002/14651858.CD000072.pub3" TargetMode="External"/><Relationship Id="rId46" Type="http://schemas.openxmlformats.org/officeDocument/2006/relationships/hyperlink" Target="https://doi.org/10.1111/jonm.13510" TargetMode="External"/><Relationship Id="rId20" Type="http://schemas.openxmlformats.org/officeDocument/2006/relationships/hyperlink" Target="https://doi.org/10.1016/j.jen.2024.02.003" TargetMode="External"/><Relationship Id="rId41" Type="http://schemas.openxmlformats.org/officeDocument/2006/relationships/hyperlink" Target="https://doi.org/10.1016/S2155-8256(23)00047-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23</Pages>
  <Words>9865</Words>
  <Characters>56236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30</cp:revision>
  <dcterms:created xsi:type="dcterms:W3CDTF">2026-05-10T07:39:00Z</dcterms:created>
  <dcterms:modified xsi:type="dcterms:W3CDTF">2026-05-26T07:58:00Z</dcterms:modified>
</cp:coreProperties>
</file>