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BCA" w:rsidRDefault="00656BCA" w:rsidP="00B77634">
      <w:pPr>
        <w:jc w:val="both"/>
        <w:rPr>
          <w:rFonts w:ascii="Times New Roman" w:hAnsi="Times New Roman" w:cs="Times New Roman"/>
          <w:b/>
          <w:sz w:val="28"/>
          <w:szCs w:val="28"/>
          <w:lang w:val="en-GB"/>
        </w:rPr>
      </w:pPr>
      <w:r w:rsidRPr="0075421E">
        <w:rPr>
          <w:rFonts w:ascii="Times New Roman" w:hAnsi="Times New Roman" w:cs="Times New Roman"/>
          <w:b/>
          <w:sz w:val="28"/>
          <w:szCs w:val="28"/>
          <w:lang w:val="en-GB"/>
        </w:rPr>
        <w:t>Isolation, Charecterization And Eficacy Assessment Of Microbial Flora From Fish Amino Acid Fertilizer For Sustainable Biofertilizer And Biopesticide Application In Enhancing Plant Growth</w:t>
      </w:r>
    </w:p>
    <w:p w:rsidR="00656BCA" w:rsidRPr="00656BCA" w:rsidRDefault="00656BCA" w:rsidP="00A6506A">
      <w:pPr>
        <w:jc w:val="both"/>
        <w:rPr>
          <w:rFonts w:ascii="Times New Roman" w:eastAsia="Times New Roman" w:hAnsi="Times New Roman" w:cs="Times New Roman"/>
          <w:b/>
          <w:sz w:val="28"/>
          <w:szCs w:val="28"/>
        </w:rPr>
      </w:pPr>
      <w:r w:rsidRPr="00656BCA">
        <w:rPr>
          <w:rFonts w:ascii="Times New Roman" w:eastAsia="Times New Roman" w:hAnsi="Times New Roman" w:cs="Times New Roman"/>
          <w:b/>
          <w:sz w:val="28"/>
          <w:szCs w:val="28"/>
        </w:rPr>
        <w:t>INTRODUCTION</w:t>
      </w:r>
    </w:p>
    <w:p w:rsidR="00656BCA" w:rsidRPr="002F013A" w:rsidRDefault="00284034" w:rsidP="00656BCA">
      <w:pPr>
        <w:jc w:val="both"/>
        <w:rPr>
          <w:rFonts w:ascii="Times New Roman" w:eastAsia="Times New Roman" w:hAnsi="Times New Roman" w:cs="Times New Roman"/>
          <w:sz w:val="24"/>
          <w:szCs w:val="24"/>
        </w:rPr>
      </w:pPr>
      <w:r w:rsidRPr="002F013A">
        <w:rPr>
          <w:rFonts w:ascii="Times New Roman" w:eastAsia="Times New Roman" w:hAnsi="Times New Roman" w:cs="Times New Roman"/>
          <w:sz w:val="24"/>
          <w:szCs w:val="24"/>
        </w:rPr>
        <w:t>Commercial fertiliz</w:t>
      </w:r>
      <w:r w:rsidR="00656BCA" w:rsidRPr="002F013A">
        <w:rPr>
          <w:rFonts w:ascii="Times New Roman" w:eastAsia="Times New Roman" w:hAnsi="Times New Roman" w:cs="Times New Roman"/>
          <w:sz w:val="24"/>
          <w:szCs w:val="24"/>
        </w:rPr>
        <w:t>ers are an affordable means of increasing soil nitrogen for plant development and high crop yields, but excessive or improper use of them can pollute water sources with nitrates.</w:t>
      </w:r>
      <w:r w:rsidR="00656BCA" w:rsidRPr="002F013A">
        <w:rPr>
          <w:rFonts w:ascii="Times New Roman" w:hAnsi="Times New Roman" w:cs="Times New Roman"/>
          <w:sz w:val="24"/>
          <w:szCs w:val="24"/>
        </w:rPr>
        <w:t xml:space="preserve"> </w:t>
      </w:r>
      <w:r w:rsidR="00656BCA" w:rsidRPr="002F013A">
        <w:rPr>
          <w:rFonts w:ascii="Times New Roman" w:eastAsia="Times New Roman" w:hAnsi="Times New Roman" w:cs="Times New Roman"/>
          <w:sz w:val="24"/>
          <w:szCs w:val="24"/>
        </w:rPr>
        <w:t>Farmers can reduce nutrient losses and stop run</w:t>
      </w:r>
      <w:r w:rsidRPr="002F013A">
        <w:rPr>
          <w:rFonts w:ascii="Times New Roman" w:eastAsia="Times New Roman" w:hAnsi="Times New Roman" w:cs="Times New Roman"/>
          <w:sz w:val="24"/>
          <w:szCs w:val="24"/>
        </w:rPr>
        <w:t xml:space="preserve"> </w:t>
      </w:r>
      <w:r w:rsidR="00656BCA" w:rsidRPr="002F013A">
        <w:rPr>
          <w:rFonts w:ascii="Times New Roman" w:eastAsia="Times New Roman" w:hAnsi="Times New Roman" w:cs="Times New Roman"/>
          <w:sz w:val="24"/>
          <w:szCs w:val="24"/>
        </w:rPr>
        <w:t>off by implementing Best Management Practices (BMPs). By usin</w:t>
      </w:r>
      <w:r w:rsidRPr="002F013A">
        <w:rPr>
          <w:rFonts w:ascii="Times New Roman" w:eastAsia="Times New Roman" w:hAnsi="Times New Roman" w:cs="Times New Roman"/>
          <w:sz w:val="24"/>
          <w:szCs w:val="24"/>
        </w:rPr>
        <w:t>g fish amino acid and Indigenous M</w:t>
      </w:r>
      <w:r w:rsidR="00656BCA" w:rsidRPr="002F013A">
        <w:rPr>
          <w:rFonts w:ascii="Times New Roman" w:eastAsia="Times New Roman" w:hAnsi="Times New Roman" w:cs="Times New Roman"/>
          <w:sz w:val="24"/>
          <w:szCs w:val="24"/>
        </w:rPr>
        <w:t>icroorganisms (IMO), on the other hand, Natural Farming techniques increase soil nitrogen availability, increase crop yields, and preserve water quality. It is known that fish emulsions stimulate the growth of seedlings (Murray and Anderson 2004), fruiting (Aung and Flick 1980), and soil microbial activity</w:t>
      </w:r>
      <w:r w:rsidR="00656BCA" w:rsidRPr="002F013A">
        <w:rPr>
          <w:rFonts w:ascii="Times New Roman" w:hAnsi="Times New Roman" w:cs="Times New Roman"/>
          <w:sz w:val="24"/>
          <w:szCs w:val="24"/>
        </w:rPr>
        <w:t xml:space="preserve">(El-Tarabily </w:t>
      </w:r>
      <w:r w:rsidRPr="002F013A">
        <w:rPr>
          <w:rFonts w:ascii="Times New Roman" w:hAnsi="Times New Roman" w:cs="Times New Roman"/>
          <w:i/>
          <w:sz w:val="24"/>
          <w:szCs w:val="24"/>
        </w:rPr>
        <w:t>et al.,</w:t>
      </w:r>
      <w:r w:rsidR="00656BCA" w:rsidRPr="002F013A">
        <w:rPr>
          <w:rFonts w:ascii="Times New Roman" w:hAnsi="Times New Roman" w:cs="Times New Roman"/>
          <w:i/>
          <w:sz w:val="24"/>
          <w:szCs w:val="24"/>
        </w:rPr>
        <w:t>.</w:t>
      </w:r>
      <w:r w:rsidR="00656BCA" w:rsidRPr="002F013A">
        <w:rPr>
          <w:rFonts w:ascii="Times New Roman" w:hAnsi="Times New Roman" w:cs="Times New Roman"/>
          <w:sz w:val="24"/>
          <w:szCs w:val="24"/>
        </w:rPr>
        <w:t xml:space="preserve"> 2003)</w:t>
      </w:r>
      <w:r w:rsidR="00656BCA" w:rsidRPr="002F013A">
        <w:rPr>
          <w:rFonts w:ascii="Times New Roman" w:eastAsia="Times New Roman" w:hAnsi="Times New Roman" w:cs="Times New Roman"/>
          <w:sz w:val="24"/>
          <w:szCs w:val="24"/>
        </w:rPr>
        <w:t>.</w:t>
      </w:r>
    </w:p>
    <w:p w:rsidR="00656BCA" w:rsidRPr="002F013A" w:rsidRDefault="00656BCA" w:rsidP="00656BCA">
      <w:pPr>
        <w:pStyle w:val="ListParagraph"/>
        <w:ind w:left="0"/>
        <w:jc w:val="both"/>
        <w:rPr>
          <w:rFonts w:ascii="Times New Roman" w:eastAsia="Times New Roman" w:hAnsi="Times New Roman" w:cs="Times New Roman"/>
          <w:sz w:val="24"/>
          <w:szCs w:val="24"/>
        </w:rPr>
      </w:pPr>
      <w:r w:rsidRPr="002F013A">
        <w:rPr>
          <w:rFonts w:ascii="Times New Roman" w:eastAsia="Times New Roman" w:hAnsi="Times New Roman" w:cs="Times New Roman"/>
          <w:sz w:val="24"/>
          <w:szCs w:val="24"/>
        </w:rPr>
        <w:t>Fish Amino Acid (FAA) is an extremely effective organic liquid fertilizer that promotes healthy development and brilliant blooming in fruiting t</w:t>
      </w:r>
      <w:r w:rsidR="00284034" w:rsidRPr="002F013A">
        <w:rPr>
          <w:rFonts w:ascii="Times New Roman" w:eastAsia="Times New Roman" w:hAnsi="Times New Roman" w:cs="Times New Roman"/>
          <w:sz w:val="24"/>
          <w:szCs w:val="24"/>
        </w:rPr>
        <w:t xml:space="preserve">rees. FAA is an excellent natural </w:t>
      </w:r>
      <w:r w:rsidRPr="002F013A">
        <w:rPr>
          <w:rFonts w:ascii="Times New Roman" w:eastAsia="Times New Roman" w:hAnsi="Times New Roman" w:cs="Times New Roman"/>
          <w:sz w:val="24"/>
          <w:szCs w:val="24"/>
        </w:rPr>
        <w:t>arming supplement since it contains amino acids and other critical elements. To produce FAA, combine fish waste, brown sugar, irrigation water, and ripe papaya and allow to ferment. Fish-based fertilizers have been demonstrated in studies to improve seedling development, stimulate fruiting, and encourage beneficial microbial activity. "Fish amino acid (FAA) is produced through the fermentation of fish byproducts with brown sugar. This natural fertiliser is administered via foliar mist or soil drench to give vital nitrogen (N) to plants, supporting healthy growth and chlorophyll production while minimising waste and environmental effect (Aung, L.H., and G.J. Flick, 1980).</w:t>
      </w:r>
    </w:p>
    <w:p w:rsidR="00656BCA" w:rsidRPr="002F013A" w:rsidRDefault="00656BCA" w:rsidP="00656BCA">
      <w:pPr>
        <w:pStyle w:val="ListParagraph"/>
        <w:jc w:val="both"/>
        <w:rPr>
          <w:rFonts w:ascii="Times New Roman" w:eastAsia="Times New Roman" w:hAnsi="Times New Roman" w:cs="Times New Roman"/>
          <w:sz w:val="24"/>
          <w:szCs w:val="24"/>
        </w:rPr>
      </w:pPr>
    </w:p>
    <w:p w:rsidR="00656BCA" w:rsidRDefault="00656BCA" w:rsidP="00BB1C7B">
      <w:pPr>
        <w:pStyle w:val="ListParagraph"/>
        <w:ind w:left="0"/>
        <w:jc w:val="both"/>
        <w:rPr>
          <w:rFonts w:ascii="Times New Roman" w:eastAsia="Times New Roman" w:hAnsi="Times New Roman" w:cs="Times New Roman"/>
          <w:sz w:val="24"/>
          <w:szCs w:val="24"/>
        </w:rPr>
      </w:pPr>
      <w:r w:rsidRPr="002F013A">
        <w:rPr>
          <w:rFonts w:ascii="Times New Roman" w:eastAsia="Times New Roman" w:hAnsi="Times New Roman" w:cs="Times New Roman"/>
          <w:sz w:val="24"/>
          <w:szCs w:val="24"/>
        </w:rPr>
        <w:t xml:space="preserve">By fermenting fish waste with jaggery and purifying the resulting liquid after ten days, fish amino acid was produced. A nutrient-rich fluid with a noticeable odour was the end result, and its impact on plant growth was subsequently examined. Fish amino acid (FAA) is fermented to improve its nutritional value, digestibility, and extract stability, making it a safe and effective plant fertiliser. Additionally, FAA stands out for its critical macro and micronutrients, which are needed for plant physiology, including vegetative growth, such as nitrogen, phosphorous, potassium, calcium, magnesium, sulphur, iron, zinc, copper, boron, manganese, and molybdenum (Siddique </w:t>
      </w:r>
      <w:r w:rsidRPr="002F013A">
        <w:rPr>
          <w:rFonts w:ascii="Times New Roman" w:eastAsia="Times New Roman" w:hAnsi="Times New Roman" w:cs="Times New Roman"/>
          <w:i/>
          <w:sz w:val="24"/>
          <w:szCs w:val="24"/>
        </w:rPr>
        <w:t xml:space="preserve">et al., </w:t>
      </w:r>
      <w:r w:rsidRPr="002F013A">
        <w:rPr>
          <w:rFonts w:ascii="Times New Roman" w:eastAsia="Times New Roman" w:hAnsi="Times New Roman" w:cs="Times New Roman"/>
          <w:sz w:val="24"/>
          <w:szCs w:val="24"/>
        </w:rPr>
        <w:t>2023).</w:t>
      </w:r>
      <w:r w:rsidRPr="002F013A">
        <w:rPr>
          <w:rFonts w:ascii="Times New Roman" w:hAnsi="Times New Roman" w:cs="Times New Roman"/>
          <w:sz w:val="24"/>
          <w:szCs w:val="24"/>
        </w:rPr>
        <w:t xml:space="preserve"> </w:t>
      </w:r>
      <w:r w:rsidRPr="002F013A">
        <w:rPr>
          <w:rFonts w:ascii="Times New Roman" w:eastAsia="Times New Roman" w:hAnsi="Times New Roman" w:cs="Times New Roman"/>
          <w:sz w:val="24"/>
          <w:szCs w:val="24"/>
        </w:rPr>
        <w:t xml:space="preserve">Fortification against pathogenic threats and fruit and blossom maturation (Hung-Chang Huang </w:t>
      </w:r>
      <w:r w:rsidRPr="002F013A">
        <w:rPr>
          <w:rFonts w:ascii="Times New Roman" w:eastAsia="Times New Roman" w:hAnsi="Times New Roman" w:cs="Times New Roman"/>
          <w:i/>
          <w:sz w:val="24"/>
          <w:szCs w:val="24"/>
        </w:rPr>
        <w:t>et al</w:t>
      </w:r>
      <w:r w:rsidRPr="002F013A">
        <w:rPr>
          <w:rFonts w:ascii="Times New Roman" w:eastAsia="Times New Roman" w:hAnsi="Times New Roman" w:cs="Times New Roman"/>
          <w:sz w:val="24"/>
          <w:szCs w:val="24"/>
        </w:rPr>
        <w:t xml:space="preserve">., 2005). To lessen its phytotoxicity in the concentrated form, the extract must be diluted (BalrajThendral and Arumugam, 2019). According to earlier research on the physicochemical characterisation of FAA, the manure's potential is evident starting at 50% dilution. One part FAA to one hundred parts water is the usual dilution ratio used. (Thendral Hepsibha Balraj &amp; Arumugam Geetha, 2019; Balraj </w:t>
      </w:r>
      <w:r w:rsidRPr="002F013A">
        <w:rPr>
          <w:rFonts w:ascii="Times New Roman" w:eastAsia="Times New Roman" w:hAnsi="Times New Roman" w:cs="Times New Roman"/>
          <w:i/>
          <w:sz w:val="24"/>
          <w:szCs w:val="24"/>
        </w:rPr>
        <w:t>et al.,</w:t>
      </w:r>
      <w:r w:rsidRPr="002F013A">
        <w:rPr>
          <w:rFonts w:ascii="Times New Roman" w:eastAsia="Times New Roman" w:hAnsi="Times New Roman" w:cs="Times New Roman"/>
          <w:sz w:val="24"/>
          <w:szCs w:val="24"/>
        </w:rPr>
        <w:t xml:space="preserve"> 2017).</w:t>
      </w:r>
    </w:p>
    <w:p w:rsidR="00BB1C7B" w:rsidRPr="00BB1C7B" w:rsidRDefault="00BB1C7B" w:rsidP="00BB1C7B">
      <w:pPr>
        <w:pStyle w:val="ListParagraph"/>
        <w:ind w:left="0"/>
        <w:jc w:val="both"/>
        <w:rPr>
          <w:rFonts w:ascii="Times New Roman" w:eastAsia="Times New Roman" w:hAnsi="Times New Roman" w:cs="Times New Roman"/>
          <w:sz w:val="24"/>
          <w:szCs w:val="24"/>
        </w:rPr>
      </w:pPr>
    </w:p>
    <w:p w:rsidR="00656BCA" w:rsidRPr="002F013A" w:rsidRDefault="00656BCA" w:rsidP="00924940">
      <w:pPr>
        <w:pStyle w:val="ListParagraph"/>
        <w:spacing w:after="0"/>
        <w:ind w:left="0"/>
        <w:jc w:val="both"/>
        <w:rPr>
          <w:rFonts w:ascii="Times New Roman" w:eastAsia="Times New Roman" w:hAnsi="Times New Roman" w:cs="Times New Roman"/>
          <w:sz w:val="24"/>
          <w:szCs w:val="24"/>
        </w:rPr>
      </w:pPr>
      <w:r w:rsidRPr="002F013A">
        <w:rPr>
          <w:rFonts w:ascii="Times New Roman" w:eastAsia="Times New Roman" w:hAnsi="Times New Roman" w:cs="Times New Roman"/>
          <w:sz w:val="24"/>
          <w:szCs w:val="24"/>
        </w:rPr>
        <w:t>An organic mixture called fish amino acid (FAA) is utilised to encourage crop growth and development. Further</w:t>
      </w:r>
      <w:r w:rsidR="00F679AB" w:rsidRPr="002F013A">
        <w:rPr>
          <w:rFonts w:ascii="Times New Roman" w:eastAsia="Times New Roman" w:hAnsi="Times New Roman" w:cs="Times New Roman"/>
          <w:sz w:val="24"/>
          <w:szCs w:val="24"/>
        </w:rPr>
        <w:t xml:space="preserve"> </w:t>
      </w:r>
      <w:r w:rsidRPr="002F013A">
        <w:rPr>
          <w:rFonts w:ascii="Times New Roman" w:eastAsia="Times New Roman" w:hAnsi="Times New Roman" w:cs="Times New Roman"/>
          <w:sz w:val="24"/>
          <w:szCs w:val="24"/>
        </w:rPr>
        <w:t xml:space="preserve">more, liquid organic manure, or FAA, is made from fish waste. Fish offer vital nutrients that promote the growth of plants and soil microorganisms because they include a variety of minerals and amino acids. </w:t>
      </w:r>
      <w:r w:rsidR="00284034" w:rsidRPr="002F013A">
        <w:rPr>
          <w:rFonts w:ascii="Times New Roman" w:eastAsia="Times New Roman" w:hAnsi="Times New Roman" w:cs="Times New Roman"/>
          <w:sz w:val="24"/>
          <w:szCs w:val="24"/>
        </w:rPr>
        <w:t>Fertilizers</w:t>
      </w:r>
      <w:r w:rsidRPr="002F013A">
        <w:rPr>
          <w:rFonts w:ascii="Times New Roman" w:eastAsia="Times New Roman" w:hAnsi="Times New Roman" w:cs="Times New Roman"/>
          <w:sz w:val="24"/>
          <w:szCs w:val="24"/>
        </w:rPr>
        <w:t xml:space="preserve"> based on FAA are thought to be a cost-effective way to raise soil nitrogen (N) levels, which will improve plant growth and agricultural output. However, nitrate pollution of surface and groundwater can result from the incorrect or overuse of </w:t>
      </w:r>
      <w:r w:rsidRPr="002F013A">
        <w:rPr>
          <w:rFonts w:ascii="Times New Roman" w:eastAsia="Times New Roman" w:hAnsi="Times New Roman" w:cs="Times New Roman"/>
          <w:sz w:val="24"/>
          <w:szCs w:val="24"/>
        </w:rPr>
        <w:lastRenderedPageBreak/>
        <w:t xml:space="preserve">nitrogen </w:t>
      </w:r>
      <w:r w:rsidR="00284034" w:rsidRPr="002F013A">
        <w:rPr>
          <w:rFonts w:ascii="Times New Roman" w:eastAsia="Times New Roman" w:hAnsi="Times New Roman" w:cs="Times New Roman"/>
          <w:sz w:val="24"/>
          <w:szCs w:val="24"/>
        </w:rPr>
        <w:t>fertilizers</w:t>
      </w:r>
      <w:r w:rsidRPr="002F013A">
        <w:rPr>
          <w:rFonts w:ascii="Times New Roman" w:eastAsia="Times New Roman" w:hAnsi="Times New Roman" w:cs="Times New Roman"/>
          <w:sz w:val="24"/>
          <w:szCs w:val="24"/>
        </w:rPr>
        <w:t xml:space="preserve">. Many academics are trying to create organic </w:t>
      </w:r>
      <w:r w:rsidR="00284034" w:rsidRPr="002F013A">
        <w:rPr>
          <w:rFonts w:ascii="Times New Roman" w:eastAsia="Times New Roman" w:hAnsi="Times New Roman" w:cs="Times New Roman"/>
          <w:sz w:val="24"/>
          <w:szCs w:val="24"/>
        </w:rPr>
        <w:t>fertilizers</w:t>
      </w:r>
      <w:r w:rsidRPr="002F013A">
        <w:rPr>
          <w:rFonts w:ascii="Times New Roman" w:eastAsia="Times New Roman" w:hAnsi="Times New Roman" w:cs="Times New Roman"/>
          <w:sz w:val="24"/>
          <w:szCs w:val="24"/>
        </w:rPr>
        <w:t xml:space="preserve"> that farmers can use without endangering the environment and ecosystem in order to address this problem (Manavalan Murugan, 2024).</w:t>
      </w:r>
    </w:p>
    <w:p w:rsidR="00656BCA" w:rsidRPr="002F013A" w:rsidRDefault="00656BCA" w:rsidP="00656BCA">
      <w:pPr>
        <w:pStyle w:val="ListParagraph"/>
        <w:jc w:val="both"/>
        <w:rPr>
          <w:rFonts w:ascii="Times New Roman" w:eastAsia="Times New Roman" w:hAnsi="Times New Roman" w:cs="Times New Roman"/>
          <w:sz w:val="24"/>
          <w:szCs w:val="24"/>
        </w:rPr>
      </w:pPr>
    </w:p>
    <w:p w:rsidR="00656BCA" w:rsidRPr="002F013A" w:rsidRDefault="00656BCA" w:rsidP="00924940">
      <w:pPr>
        <w:pStyle w:val="ListParagraph"/>
        <w:ind w:left="0"/>
        <w:jc w:val="both"/>
        <w:rPr>
          <w:rFonts w:ascii="Times New Roman" w:eastAsia="Times New Roman" w:hAnsi="Times New Roman" w:cs="Times New Roman"/>
          <w:sz w:val="24"/>
          <w:szCs w:val="24"/>
        </w:rPr>
      </w:pPr>
      <w:r w:rsidRPr="002F013A">
        <w:rPr>
          <w:rFonts w:ascii="Times New Roman" w:eastAsia="Times New Roman" w:hAnsi="Times New Roman" w:cs="Times New Roman"/>
          <w:sz w:val="24"/>
          <w:szCs w:val="24"/>
        </w:rPr>
        <w:t>(FAA) are organic substances that are known to encourage plant development because they contain vital nutrients. In addition to several agricultural institutions in the northern Philippines, FAA is widely employed in tropical regions like India, Thailand, Indonesia, Laos, and other parts of Asia.</w:t>
      </w:r>
      <w:r w:rsidRPr="002F013A">
        <w:rPr>
          <w:rFonts w:ascii="Times New Roman" w:hAnsi="Times New Roman" w:cs="Times New Roman"/>
          <w:sz w:val="24"/>
          <w:szCs w:val="24"/>
        </w:rPr>
        <w:t xml:space="preserve"> </w:t>
      </w:r>
      <w:r w:rsidRPr="002F013A">
        <w:rPr>
          <w:rFonts w:ascii="Times New Roman" w:eastAsia="Times New Roman" w:hAnsi="Times New Roman" w:cs="Times New Roman"/>
          <w:sz w:val="24"/>
          <w:szCs w:val="24"/>
        </w:rPr>
        <w:t>Fish wast</w:t>
      </w:r>
      <w:r w:rsidR="00F679AB" w:rsidRPr="002F013A">
        <w:rPr>
          <w:rFonts w:ascii="Times New Roman" w:eastAsia="Times New Roman" w:hAnsi="Times New Roman" w:cs="Times New Roman"/>
          <w:sz w:val="24"/>
          <w:szCs w:val="24"/>
        </w:rPr>
        <w:t>e has long been used as fertiliz</w:t>
      </w:r>
      <w:r w:rsidRPr="002F013A">
        <w:rPr>
          <w:rFonts w:ascii="Times New Roman" w:eastAsia="Times New Roman" w:hAnsi="Times New Roman" w:cs="Times New Roman"/>
          <w:sz w:val="24"/>
          <w:szCs w:val="24"/>
        </w:rPr>
        <w:t>er because it is high in essential elements, especially phosphorus (P) and nitrogen (N), and it breaks down rapidly. Usually, a concentrated liquid that has been diluted with water is used. Approximately 75% of the fish's weight is wasted solid during processing, including the intestines, head, skin, bones, fins, and frames. Fish waste contains trace minerals, nitrogen, potassium, and phosphorus that can be used as raw materials to make a variety of nutrient-rich and non-nutrient products. An efficient method for maintaining soil organic matter, improving soil fertility, and giving plants the nutrients they need is to use organic waste in soil management.</w:t>
      </w:r>
      <w:r w:rsidRPr="002F013A">
        <w:rPr>
          <w:rFonts w:ascii="Times New Roman" w:hAnsi="Times New Roman" w:cs="Times New Roman"/>
          <w:sz w:val="24"/>
          <w:szCs w:val="24"/>
        </w:rPr>
        <w:t xml:space="preserve"> </w:t>
      </w:r>
      <w:r w:rsidRPr="002F013A">
        <w:rPr>
          <w:rFonts w:ascii="Times New Roman" w:eastAsia="Times New Roman" w:hAnsi="Times New Roman" w:cs="Times New Roman"/>
          <w:sz w:val="24"/>
          <w:szCs w:val="24"/>
        </w:rPr>
        <w:t>To investigate and evaluate how various FAA concentrations affect photosynthetic pigment levels, plant biomass, root and shoot development, and seed germination rates (Ladalin Ryntathiang, 2024).</w:t>
      </w:r>
    </w:p>
    <w:p w:rsidR="00656BCA" w:rsidRPr="002F013A" w:rsidRDefault="00656BCA" w:rsidP="00656BCA">
      <w:pPr>
        <w:pStyle w:val="ListParagraph"/>
        <w:spacing w:after="0"/>
        <w:jc w:val="both"/>
        <w:rPr>
          <w:rFonts w:ascii="Times New Roman" w:eastAsia="Times New Roman" w:hAnsi="Times New Roman" w:cs="Times New Roman"/>
          <w:sz w:val="24"/>
          <w:szCs w:val="24"/>
        </w:rPr>
      </w:pPr>
    </w:p>
    <w:p w:rsidR="00656BCA" w:rsidRPr="002F013A" w:rsidRDefault="00BA5797" w:rsidP="00924940">
      <w:pPr>
        <w:pStyle w:val="ListParagraph"/>
        <w:spacing w:after="0" w:line="276" w:lineRule="auto"/>
        <w:ind w:left="0"/>
        <w:jc w:val="both"/>
        <w:rPr>
          <w:rFonts w:ascii="Times New Roman" w:eastAsia="Times New Roman" w:hAnsi="Times New Roman" w:cs="Times New Roman"/>
          <w:sz w:val="24"/>
          <w:szCs w:val="24"/>
        </w:rPr>
      </w:pPr>
      <w:r w:rsidRPr="002F013A">
        <w:rPr>
          <w:rFonts w:ascii="Times New Roman" w:eastAsia="Times New Roman" w:hAnsi="Times New Roman" w:cs="Times New Roman"/>
          <w:sz w:val="24"/>
          <w:szCs w:val="24"/>
        </w:rPr>
        <w:t>Co</w:t>
      </w:r>
      <w:r w:rsidR="00656BCA" w:rsidRPr="002F013A">
        <w:rPr>
          <w:rFonts w:ascii="Times New Roman" w:eastAsia="Times New Roman" w:hAnsi="Times New Roman" w:cs="Times New Roman"/>
          <w:sz w:val="24"/>
          <w:szCs w:val="24"/>
        </w:rPr>
        <w:t xml:space="preserve">mmercially available liquid organic </w:t>
      </w:r>
      <w:r w:rsidR="00284034" w:rsidRPr="002F013A">
        <w:rPr>
          <w:rFonts w:ascii="Times New Roman" w:eastAsia="Times New Roman" w:hAnsi="Times New Roman" w:cs="Times New Roman"/>
          <w:sz w:val="24"/>
          <w:szCs w:val="24"/>
        </w:rPr>
        <w:t>fertilizers</w:t>
      </w:r>
      <w:r w:rsidR="00656BCA" w:rsidRPr="002F013A">
        <w:rPr>
          <w:rFonts w:ascii="Times New Roman" w:eastAsia="Times New Roman" w:hAnsi="Times New Roman" w:cs="Times New Roman"/>
          <w:sz w:val="24"/>
          <w:szCs w:val="24"/>
        </w:rPr>
        <w:t xml:space="preserve"> are an affordable way to provide nitrogen (N) to the soil for plant growth and high crop yields; nevertheless, excessive or inappropriate application of N fertiliser can contaminate surface or ground water with nitrates (Foley </w:t>
      </w:r>
      <w:r w:rsidR="00656BCA" w:rsidRPr="002F013A">
        <w:rPr>
          <w:rFonts w:ascii="Times New Roman" w:eastAsia="Times New Roman" w:hAnsi="Times New Roman" w:cs="Times New Roman"/>
          <w:i/>
          <w:sz w:val="24"/>
          <w:szCs w:val="24"/>
        </w:rPr>
        <w:t>et al.</w:t>
      </w:r>
      <w:r w:rsidRPr="002F013A">
        <w:rPr>
          <w:rFonts w:ascii="Times New Roman" w:eastAsia="Times New Roman" w:hAnsi="Times New Roman" w:cs="Times New Roman"/>
          <w:i/>
          <w:sz w:val="24"/>
          <w:szCs w:val="24"/>
        </w:rPr>
        <w:t>,</w:t>
      </w:r>
      <w:r w:rsidR="00656BCA" w:rsidRPr="002F013A">
        <w:rPr>
          <w:rFonts w:ascii="Times New Roman" w:eastAsia="Times New Roman" w:hAnsi="Times New Roman" w:cs="Times New Roman"/>
          <w:sz w:val="24"/>
          <w:szCs w:val="24"/>
        </w:rPr>
        <w:t xml:space="preserve"> 2012). FAA to maintain water quality while boosting crop yields and soil N availability. The development and application of FAA in Natural Farming are cover</w:t>
      </w:r>
      <w:r w:rsidRPr="002F013A">
        <w:rPr>
          <w:rFonts w:ascii="Times New Roman" w:eastAsia="Times New Roman" w:hAnsi="Times New Roman" w:cs="Times New Roman"/>
          <w:sz w:val="24"/>
          <w:szCs w:val="24"/>
        </w:rPr>
        <w:t>ed in this fact sheet.</w:t>
      </w:r>
      <w:r w:rsidR="00656BCA" w:rsidRPr="002F013A">
        <w:rPr>
          <w:rFonts w:ascii="Times New Roman" w:eastAsia="Times New Roman" w:hAnsi="Times New Roman" w:cs="Times New Roman"/>
          <w:sz w:val="24"/>
          <w:szCs w:val="24"/>
        </w:rPr>
        <w:t xml:space="preserve"> One vegetable that can withstand freezing temperatures is the pumpkin. Pumpkins are grown all over the world because of their many applications and advantages. Fish amino acid to maintain water purity, boost crop yields, and increase N availability in soils. (Du Ponte and Park, 2008).</w:t>
      </w:r>
    </w:p>
    <w:p w:rsidR="0024348E" w:rsidRPr="002F013A" w:rsidRDefault="0024348E" w:rsidP="0024348E">
      <w:pPr>
        <w:spacing w:after="0"/>
        <w:jc w:val="both"/>
        <w:rPr>
          <w:rFonts w:ascii="Times New Roman" w:eastAsia="Times New Roman" w:hAnsi="Times New Roman" w:cs="Times New Roman"/>
          <w:color w:val="000000" w:themeColor="text1"/>
          <w:sz w:val="24"/>
          <w:szCs w:val="24"/>
        </w:rPr>
      </w:pPr>
      <w:r w:rsidRPr="002F013A">
        <w:rPr>
          <w:rFonts w:ascii="Times New Roman" w:eastAsia="Times New Roman" w:hAnsi="Times New Roman" w:cs="Times New Roman"/>
          <w:sz w:val="24"/>
          <w:szCs w:val="24"/>
        </w:rPr>
        <w:t>The precise biopesticidal characteristics of FAA have not been thoroughly studied scientifically, despite these encouraging signs. To date, there has been no comprehensive evaluation of the precise mechanisms of action, effective application rates against certain pests and pathogens, and the best way to incorporate FAA into integrated pest management (IPM) methods. This information gap emphasizes how urgently thorough study is required to confirm and clarify Fish Amino Acid's function as a workable biopesticide. Therefore, the purpose of this study is to determine the effectiveness of FAA in managing common agricultural pests, to identify the underlying mechanisms of its pesticidal activity, and to evaluate its potential as a key component of ecologically friendly and sustainable pest management systems.</w:t>
      </w:r>
      <w:r w:rsidR="00BA5797" w:rsidRPr="002F013A">
        <w:rPr>
          <w:rFonts w:ascii="Times New Roman" w:eastAsia="Times New Roman" w:hAnsi="Times New Roman" w:cs="Times New Roman"/>
          <w:color w:val="FF0000"/>
          <w:sz w:val="24"/>
          <w:szCs w:val="24"/>
        </w:rPr>
        <w:t xml:space="preserve"> </w:t>
      </w:r>
      <w:r w:rsidR="007F436E" w:rsidRPr="002F013A">
        <w:rPr>
          <w:rFonts w:ascii="Times New Roman" w:eastAsia="Times New Roman" w:hAnsi="Times New Roman" w:cs="Times New Roman"/>
          <w:color w:val="000000" w:themeColor="text1"/>
          <w:sz w:val="24"/>
          <w:szCs w:val="24"/>
        </w:rPr>
        <w:t>Anderson, R. G. (2004)</w:t>
      </w:r>
    </w:p>
    <w:p w:rsidR="002F013A" w:rsidRPr="002F013A" w:rsidRDefault="002F013A" w:rsidP="00A620B0">
      <w:pPr>
        <w:pStyle w:val="NormalWeb"/>
        <w:spacing w:after="231" w:line="276" w:lineRule="auto"/>
        <w:jc w:val="both"/>
        <w:rPr>
          <w:rFonts w:ascii="Times New Roman" w:hAnsi="Times New Roman" w:cs="Times New Roman"/>
          <w:b/>
          <w:sz w:val="24"/>
          <w:szCs w:val="24"/>
        </w:rPr>
      </w:pPr>
    </w:p>
    <w:p w:rsidR="00BB1C7B" w:rsidRDefault="00BB1C7B" w:rsidP="00A620B0">
      <w:pPr>
        <w:pStyle w:val="NormalWeb"/>
        <w:spacing w:after="231" w:line="276" w:lineRule="auto"/>
        <w:jc w:val="both"/>
        <w:rPr>
          <w:rFonts w:ascii="Times New Roman" w:hAnsi="Times New Roman" w:cs="Times New Roman"/>
          <w:b/>
          <w:sz w:val="28"/>
          <w:szCs w:val="28"/>
        </w:rPr>
      </w:pPr>
    </w:p>
    <w:p w:rsidR="00BB1C7B" w:rsidRDefault="00BB1C7B" w:rsidP="00A620B0">
      <w:pPr>
        <w:pStyle w:val="NormalWeb"/>
        <w:spacing w:after="231" w:line="276" w:lineRule="auto"/>
        <w:jc w:val="both"/>
        <w:rPr>
          <w:rFonts w:ascii="Times New Roman" w:hAnsi="Times New Roman" w:cs="Times New Roman"/>
          <w:b/>
          <w:sz w:val="28"/>
          <w:szCs w:val="28"/>
        </w:rPr>
      </w:pPr>
    </w:p>
    <w:p w:rsidR="00BB1C7B" w:rsidRDefault="00BB1C7B" w:rsidP="00A620B0">
      <w:pPr>
        <w:pStyle w:val="NormalWeb"/>
        <w:spacing w:after="231" w:line="276" w:lineRule="auto"/>
        <w:jc w:val="both"/>
        <w:rPr>
          <w:rFonts w:ascii="Times New Roman" w:hAnsi="Times New Roman" w:cs="Times New Roman"/>
          <w:b/>
          <w:sz w:val="28"/>
          <w:szCs w:val="28"/>
        </w:rPr>
      </w:pPr>
    </w:p>
    <w:p w:rsidR="00BB1C7B" w:rsidRDefault="00BB1C7B" w:rsidP="00A620B0">
      <w:pPr>
        <w:pStyle w:val="NormalWeb"/>
        <w:spacing w:after="231" w:line="276" w:lineRule="auto"/>
        <w:jc w:val="both"/>
        <w:rPr>
          <w:rFonts w:ascii="Times New Roman" w:hAnsi="Times New Roman" w:cs="Times New Roman"/>
          <w:b/>
          <w:sz w:val="28"/>
          <w:szCs w:val="28"/>
        </w:rPr>
      </w:pPr>
    </w:p>
    <w:p w:rsidR="00A620B0" w:rsidRDefault="00A6506A" w:rsidP="00A620B0">
      <w:pPr>
        <w:pStyle w:val="NormalWeb"/>
        <w:spacing w:after="231"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1471C6">
        <w:rPr>
          <w:rFonts w:ascii="Times New Roman" w:hAnsi="Times New Roman" w:cs="Times New Roman"/>
          <w:b/>
          <w:sz w:val="28"/>
          <w:szCs w:val="28"/>
        </w:rPr>
        <w:t>MATERIAL AND METHODOLOGY</w:t>
      </w:r>
    </w:p>
    <w:p w:rsidR="00A6506A" w:rsidRPr="00A620B0" w:rsidRDefault="00A6506A" w:rsidP="00A620B0">
      <w:pPr>
        <w:pStyle w:val="NormalWeb"/>
        <w:spacing w:after="231" w:line="276" w:lineRule="auto"/>
        <w:jc w:val="both"/>
        <w:rPr>
          <w:rFonts w:ascii="Times New Roman" w:hAnsi="Times New Roman" w:cs="Times New Roman"/>
          <w:b/>
          <w:sz w:val="28"/>
          <w:szCs w:val="28"/>
        </w:rPr>
      </w:pPr>
      <w:r>
        <w:rPr>
          <w:rFonts w:ascii="Times New Roman" w:hAnsi="Times New Roman" w:cs="Times New Roman"/>
          <w:b/>
          <w:sz w:val="24"/>
          <w:szCs w:val="24"/>
        </w:rPr>
        <w:t xml:space="preserve"> </w:t>
      </w:r>
      <w:r w:rsidRPr="001471C6">
        <w:rPr>
          <w:rFonts w:ascii="Times New Roman" w:hAnsi="Times New Roman" w:cs="Times New Roman"/>
          <w:b/>
          <w:sz w:val="24"/>
          <w:szCs w:val="24"/>
        </w:rPr>
        <w:t>Preparation process of Fish Amino Acid (FAA) Fertilizer:</w:t>
      </w:r>
    </w:p>
    <w:p w:rsidR="00A6506A" w:rsidRPr="001471C6" w:rsidRDefault="00A6506A" w:rsidP="0064530A">
      <w:pPr>
        <w:spacing w:line="276" w:lineRule="auto"/>
        <w:ind w:right="630"/>
        <w:jc w:val="both"/>
        <w:rPr>
          <w:rFonts w:ascii="Times New Roman" w:hAnsi="Times New Roman" w:cs="Times New Roman"/>
          <w:sz w:val="24"/>
          <w:szCs w:val="24"/>
        </w:rPr>
      </w:pPr>
      <w:r w:rsidRPr="001471C6">
        <w:rPr>
          <w:rFonts w:ascii="Times New Roman" w:hAnsi="Times New Roman" w:cs="Times New Roman"/>
          <w:sz w:val="24"/>
          <w:szCs w:val="24"/>
        </w:rPr>
        <w:t xml:space="preserve">Fish Amino Acid (FAA) fertilizer was prepared using the fish. The fish that used in this experiment was Tilapia. The making process for this liquid organic fertilizer was the fish was mixed with the brown sugar with ratio 1:1 and the mixture was left for Four weeks, fermentation process breaks down the protein and turns it into amino acids. After Four weeks, the solution was filtered and 1 ml &amp; 2ml of the solution was added with 1000 ml of water. This solution was used with different volume as the treatments for the study. </w:t>
      </w:r>
    </w:p>
    <w:p w:rsidR="00A6506A" w:rsidRPr="001471C6" w:rsidRDefault="00A6506A" w:rsidP="00A6506A">
      <w:pPr>
        <w:spacing w:line="276" w:lineRule="auto"/>
        <w:ind w:left="-5"/>
        <w:jc w:val="both"/>
        <w:rPr>
          <w:rFonts w:ascii="Times New Roman" w:hAnsi="Times New Roman" w:cs="Times New Roman"/>
          <w:sz w:val="24"/>
          <w:szCs w:val="24"/>
        </w:rPr>
      </w:pPr>
      <w:r w:rsidRPr="001471C6">
        <w:rPr>
          <w:rFonts w:ascii="Times New Roman" w:hAnsi="Times New Roman" w:cs="Times New Roman"/>
          <w:sz w:val="24"/>
          <w:szCs w:val="24"/>
        </w:rPr>
        <w:t xml:space="preserve">The process of producing FAA (Fish Amino Acids) includes the following steps: </w:t>
      </w:r>
    </w:p>
    <w:p w:rsidR="00A6506A" w:rsidRPr="001471C6" w:rsidRDefault="00A6506A" w:rsidP="00A6506A">
      <w:pPr>
        <w:pStyle w:val="ListParagraph"/>
        <w:numPr>
          <w:ilvl w:val="0"/>
          <w:numId w:val="4"/>
        </w:numPr>
        <w:spacing w:after="4" w:line="276" w:lineRule="auto"/>
        <w:jc w:val="both"/>
        <w:rPr>
          <w:rFonts w:ascii="Times New Roman" w:hAnsi="Times New Roman" w:cs="Times New Roman"/>
          <w:sz w:val="24"/>
          <w:szCs w:val="24"/>
        </w:rPr>
      </w:pPr>
      <w:r w:rsidRPr="001471C6">
        <w:rPr>
          <w:rFonts w:ascii="Times New Roman" w:hAnsi="Times New Roman" w:cs="Times New Roman"/>
          <w:sz w:val="24"/>
          <w:szCs w:val="24"/>
        </w:rPr>
        <w:t>Collection of Fish Waste: Gather fish by-products such as heads, bones, and entrails.</w:t>
      </w:r>
    </w:p>
    <w:p w:rsidR="00A6506A" w:rsidRPr="001471C6" w:rsidRDefault="00A6506A" w:rsidP="00A6506A">
      <w:pPr>
        <w:pStyle w:val="ListParagraph"/>
        <w:numPr>
          <w:ilvl w:val="0"/>
          <w:numId w:val="4"/>
        </w:numPr>
        <w:spacing w:after="4" w:line="276" w:lineRule="auto"/>
        <w:jc w:val="both"/>
        <w:rPr>
          <w:rFonts w:ascii="Times New Roman" w:hAnsi="Times New Roman" w:cs="Times New Roman"/>
          <w:sz w:val="24"/>
          <w:szCs w:val="24"/>
        </w:rPr>
      </w:pPr>
      <w:r w:rsidRPr="001471C6">
        <w:rPr>
          <w:rFonts w:ascii="Times New Roman" w:hAnsi="Times New Roman" w:cs="Times New Roman"/>
          <w:sz w:val="24"/>
          <w:szCs w:val="24"/>
        </w:rPr>
        <w:t xml:space="preserve">Mixing with Fermenting Agent: Combine the collected fish waste with a fermenting agent, such as sugar or molasses. </w:t>
      </w:r>
    </w:p>
    <w:p w:rsidR="00A6506A" w:rsidRPr="001471C6" w:rsidRDefault="00A6506A" w:rsidP="00A6506A">
      <w:pPr>
        <w:pStyle w:val="ListParagraph"/>
        <w:numPr>
          <w:ilvl w:val="0"/>
          <w:numId w:val="4"/>
        </w:numPr>
        <w:spacing w:after="4" w:line="276" w:lineRule="auto"/>
        <w:jc w:val="both"/>
        <w:rPr>
          <w:rFonts w:ascii="Times New Roman" w:hAnsi="Times New Roman" w:cs="Times New Roman"/>
          <w:sz w:val="24"/>
          <w:szCs w:val="24"/>
        </w:rPr>
      </w:pPr>
      <w:r w:rsidRPr="001471C6">
        <w:rPr>
          <w:rFonts w:ascii="Times New Roman" w:hAnsi="Times New Roman" w:cs="Times New Roman"/>
          <w:sz w:val="24"/>
          <w:szCs w:val="24"/>
        </w:rPr>
        <w:t xml:space="preserve">Fermentation: Allow the mixture to ferment for several weeks, ensuring to stir periodically. </w:t>
      </w:r>
    </w:p>
    <w:p w:rsidR="00A6506A" w:rsidRPr="001471C6" w:rsidRDefault="00A6506A" w:rsidP="00A6506A">
      <w:pPr>
        <w:pStyle w:val="ListParagraph"/>
        <w:numPr>
          <w:ilvl w:val="0"/>
          <w:numId w:val="4"/>
        </w:numPr>
        <w:spacing w:after="4" w:line="276" w:lineRule="auto"/>
        <w:jc w:val="both"/>
        <w:rPr>
          <w:rFonts w:ascii="Times New Roman" w:hAnsi="Times New Roman" w:cs="Times New Roman"/>
          <w:sz w:val="24"/>
          <w:szCs w:val="24"/>
        </w:rPr>
      </w:pPr>
      <w:r w:rsidRPr="001471C6">
        <w:rPr>
          <w:rFonts w:ascii="Times New Roman" w:hAnsi="Times New Roman" w:cs="Times New Roman"/>
          <w:sz w:val="24"/>
          <w:szCs w:val="24"/>
        </w:rPr>
        <w:t xml:space="preserve">Straining and Storage: Once fermentation is complete, strain the liquid and store it in a cool, dark environment. </w:t>
      </w:r>
    </w:p>
    <w:p w:rsidR="00A6506A" w:rsidRPr="001471C6" w:rsidRDefault="00A6506A" w:rsidP="00A6506A">
      <w:pPr>
        <w:spacing w:after="4" w:line="276" w:lineRule="auto"/>
        <w:ind w:left="284"/>
        <w:jc w:val="both"/>
        <w:rPr>
          <w:rFonts w:ascii="Times New Roman" w:hAnsi="Times New Roman" w:cs="Times New Roman"/>
          <w:sz w:val="24"/>
          <w:szCs w:val="24"/>
        </w:rPr>
      </w:pPr>
    </w:p>
    <w:p w:rsidR="00A6506A" w:rsidRPr="001471C6" w:rsidRDefault="00EF792F" w:rsidP="00A6506A">
      <w:pPr>
        <w:spacing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Experimental D</w:t>
      </w:r>
      <w:r w:rsidR="00A6506A" w:rsidRPr="001471C6">
        <w:rPr>
          <w:rFonts w:ascii="Times New Roman" w:hAnsi="Times New Roman" w:cs="Times New Roman"/>
          <w:b/>
          <w:sz w:val="24"/>
          <w:szCs w:val="24"/>
          <w:lang w:val="en-GB"/>
        </w:rPr>
        <w:t>esign:</w:t>
      </w:r>
    </w:p>
    <w:p w:rsidR="00A6506A" w:rsidRPr="000A08E3" w:rsidRDefault="000A08E3" w:rsidP="000A08E3">
      <w:pPr>
        <w:spacing w:after="87" w:line="276" w:lineRule="auto"/>
        <w:ind w:right="5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A6506A" w:rsidRPr="0064530A">
        <w:rPr>
          <w:rFonts w:ascii="Times New Roman" w:hAnsi="Times New Roman" w:cs="Times New Roman"/>
          <w:color w:val="000000" w:themeColor="text1"/>
          <w:sz w:val="24"/>
          <w:szCs w:val="24"/>
        </w:rPr>
        <w:t>he effects of Fish Amino Acid (FA</w:t>
      </w:r>
      <w:r w:rsidR="00651F7B">
        <w:rPr>
          <w:rFonts w:ascii="Times New Roman" w:hAnsi="Times New Roman" w:cs="Times New Roman"/>
          <w:color w:val="000000" w:themeColor="text1"/>
          <w:sz w:val="24"/>
          <w:szCs w:val="24"/>
        </w:rPr>
        <w:t>A)  on the growth and yield of Green chilli(</w:t>
      </w:r>
      <w:r w:rsidR="00651F7B">
        <w:rPr>
          <w:rFonts w:ascii="Times New Roman" w:hAnsi="Times New Roman" w:cs="Times New Roman"/>
          <w:i/>
          <w:color w:val="000000" w:themeColor="text1"/>
          <w:sz w:val="24"/>
          <w:szCs w:val="24"/>
        </w:rPr>
        <w:t>Capsicum annuum</w:t>
      </w:r>
      <w:r w:rsidR="00651F7B">
        <w:rPr>
          <w:rFonts w:ascii="Times New Roman" w:hAnsi="Times New Roman" w:cs="Times New Roman"/>
          <w:color w:val="000000" w:themeColor="text1"/>
          <w:sz w:val="24"/>
          <w:szCs w:val="24"/>
        </w:rPr>
        <w:t>)</w:t>
      </w:r>
      <w:r w:rsidR="00A6506A" w:rsidRPr="0064530A">
        <w:rPr>
          <w:rFonts w:ascii="Times New Roman" w:hAnsi="Times New Roman" w:cs="Times New Roman"/>
          <w:color w:val="000000" w:themeColor="text1"/>
          <w:sz w:val="24"/>
          <w:szCs w:val="24"/>
        </w:rPr>
        <w:t>,Brinjal (</w:t>
      </w:r>
      <w:r>
        <w:rPr>
          <w:rFonts w:ascii="Times New Roman" w:hAnsi="Times New Roman" w:cs="Times New Roman"/>
          <w:i/>
          <w:color w:val="000000" w:themeColor="text1"/>
          <w:sz w:val="24"/>
          <w:szCs w:val="24"/>
        </w:rPr>
        <w:t>S</w:t>
      </w:r>
      <w:r w:rsidR="00A6506A" w:rsidRPr="0064530A">
        <w:rPr>
          <w:rFonts w:ascii="Times New Roman" w:hAnsi="Times New Roman" w:cs="Times New Roman"/>
          <w:i/>
          <w:color w:val="000000" w:themeColor="text1"/>
          <w:sz w:val="24"/>
          <w:szCs w:val="24"/>
        </w:rPr>
        <w:t>olanum melongena</w:t>
      </w:r>
      <w:r w:rsidR="00A6506A" w:rsidRPr="0064530A">
        <w:rPr>
          <w:rFonts w:ascii="Times New Roman" w:hAnsi="Times New Roman" w:cs="Times New Roman"/>
          <w:color w:val="000000" w:themeColor="text1"/>
          <w:sz w:val="24"/>
          <w:szCs w:val="24"/>
        </w:rPr>
        <w:t xml:space="preserve">), Black gram </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V</w:t>
      </w:r>
      <w:r w:rsidR="00A6506A" w:rsidRPr="0064530A">
        <w:rPr>
          <w:rFonts w:ascii="Times New Roman" w:hAnsi="Times New Roman" w:cs="Times New Roman"/>
          <w:i/>
          <w:color w:val="000000" w:themeColor="text1"/>
          <w:sz w:val="24"/>
          <w:szCs w:val="24"/>
        </w:rPr>
        <w:t>igna mungo</w:t>
      </w:r>
      <w:r w:rsidR="00A6506A" w:rsidRPr="0064530A">
        <w:rPr>
          <w:rFonts w:ascii="Times New Roman" w:hAnsi="Times New Roman" w:cs="Times New Roman"/>
          <w:color w:val="000000" w:themeColor="text1"/>
          <w:sz w:val="24"/>
          <w:szCs w:val="24"/>
        </w:rPr>
        <w:t xml:space="preserve">) , Red spinach </w:t>
      </w:r>
      <w:r>
        <w:rPr>
          <w:rFonts w:ascii="Times New Roman" w:hAnsi="Times New Roman" w:cs="Times New Roman"/>
          <w:color w:val="000000" w:themeColor="text1"/>
          <w:sz w:val="24"/>
          <w:szCs w:val="24"/>
        </w:rPr>
        <w:t>(</w:t>
      </w:r>
      <w:r w:rsidR="00A6506A" w:rsidRPr="0064530A">
        <w:rPr>
          <w:rFonts w:ascii="Times New Roman" w:hAnsi="Times New Roman" w:cs="Times New Roman"/>
          <w:i/>
          <w:color w:val="000000" w:themeColor="text1"/>
          <w:sz w:val="24"/>
          <w:szCs w:val="24"/>
        </w:rPr>
        <w:t>Amaranthus dubius</w:t>
      </w:r>
      <w:r w:rsidR="00A6506A" w:rsidRPr="0064530A">
        <w:rPr>
          <w:rFonts w:ascii="Times New Roman" w:hAnsi="Times New Roman" w:cs="Times New Roman"/>
          <w:color w:val="000000" w:themeColor="text1"/>
          <w:sz w:val="24"/>
          <w:szCs w:val="24"/>
        </w:rPr>
        <w:t xml:space="preserve">). The study was conducted over a growing season with the following treatments: </w:t>
      </w:r>
    </w:p>
    <w:p w:rsidR="00A6506A" w:rsidRPr="00A6506A" w:rsidRDefault="00A6506A" w:rsidP="00A6506A">
      <w:pPr>
        <w:numPr>
          <w:ilvl w:val="2"/>
          <w:numId w:val="3"/>
        </w:numPr>
        <w:spacing w:after="4" w:line="276" w:lineRule="auto"/>
        <w:ind w:hanging="360"/>
        <w:jc w:val="both"/>
        <w:rPr>
          <w:rFonts w:ascii="Times New Roman" w:hAnsi="Times New Roman" w:cs="Times New Roman"/>
          <w:sz w:val="24"/>
          <w:szCs w:val="24"/>
        </w:rPr>
      </w:pPr>
      <w:r w:rsidRPr="001471C6">
        <w:rPr>
          <w:rFonts w:ascii="Times New Roman" w:hAnsi="Times New Roman" w:cs="Times New Roman"/>
          <w:b/>
          <w:sz w:val="24"/>
          <w:szCs w:val="24"/>
        </w:rPr>
        <w:t xml:space="preserve">Control: </w:t>
      </w:r>
      <w:r w:rsidRPr="00A6506A">
        <w:rPr>
          <w:rFonts w:ascii="Times New Roman" w:hAnsi="Times New Roman" w:cs="Times New Roman"/>
          <w:sz w:val="24"/>
          <w:szCs w:val="24"/>
        </w:rPr>
        <w:t xml:space="preserve">No foliar application </w:t>
      </w:r>
    </w:p>
    <w:p w:rsidR="00A6506A" w:rsidRPr="00A6506A" w:rsidRDefault="00A6506A" w:rsidP="00A6506A">
      <w:pPr>
        <w:numPr>
          <w:ilvl w:val="2"/>
          <w:numId w:val="3"/>
        </w:numPr>
        <w:spacing w:after="0" w:line="276" w:lineRule="auto"/>
        <w:ind w:hanging="360"/>
        <w:jc w:val="both"/>
        <w:rPr>
          <w:rFonts w:ascii="Times New Roman" w:hAnsi="Times New Roman" w:cs="Times New Roman"/>
          <w:sz w:val="24"/>
          <w:szCs w:val="24"/>
        </w:rPr>
      </w:pPr>
      <w:r w:rsidRPr="00A6506A">
        <w:rPr>
          <w:rFonts w:ascii="Times New Roman" w:hAnsi="Times New Roman" w:cs="Times New Roman"/>
          <w:b/>
          <w:sz w:val="24"/>
          <w:szCs w:val="24"/>
        </w:rPr>
        <w:t xml:space="preserve">FAA: </w:t>
      </w:r>
      <w:r w:rsidRPr="00A6506A">
        <w:rPr>
          <w:rFonts w:ascii="Times New Roman" w:hAnsi="Times New Roman" w:cs="Times New Roman"/>
          <w:sz w:val="24"/>
          <w:szCs w:val="24"/>
        </w:rPr>
        <w:t>Foliar application of Fish Amino Acid</w:t>
      </w:r>
    </w:p>
    <w:p w:rsidR="00A6506A" w:rsidRPr="00A6506A" w:rsidRDefault="00A6506A" w:rsidP="00A6506A">
      <w:pPr>
        <w:numPr>
          <w:ilvl w:val="2"/>
          <w:numId w:val="3"/>
        </w:numPr>
        <w:spacing w:after="0" w:line="276" w:lineRule="auto"/>
        <w:ind w:hanging="360"/>
        <w:jc w:val="both"/>
        <w:rPr>
          <w:rFonts w:ascii="Times New Roman" w:hAnsi="Times New Roman" w:cs="Times New Roman"/>
          <w:sz w:val="24"/>
          <w:szCs w:val="24"/>
        </w:rPr>
      </w:pPr>
      <w:r w:rsidRPr="00A6506A">
        <w:rPr>
          <w:rFonts w:ascii="Times New Roman" w:hAnsi="Times New Roman" w:cs="Times New Roman"/>
          <w:b/>
          <w:sz w:val="24"/>
          <w:szCs w:val="24"/>
        </w:rPr>
        <w:t xml:space="preserve">AA: </w:t>
      </w:r>
      <w:r w:rsidRPr="00A6506A">
        <w:rPr>
          <w:rFonts w:ascii="Times New Roman" w:hAnsi="Times New Roman" w:cs="Times New Roman"/>
          <w:sz w:val="24"/>
          <w:szCs w:val="24"/>
        </w:rPr>
        <w:t xml:space="preserve"> Each treatment was replicated two times for these crops</w:t>
      </w:r>
    </w:p>
    <w:p w:rsidR="00A6506A" w:rsidRPr="00A6506A" w:rsidRDefault="00A6506A" w:rsidP="00A6506A">
      <w:pPr>
        <w:spacing w:after="0" w:line="276" w:lineRule="auto"/>
        <w:ind w:left="667"/>
        <w:jc w:val="both"/>
        <w:rPr>
          <w:rFonts w:ascii="Times New Roman" w:hAnsi="Times New Roman" w:cs="Times New Roman"/>
          <w:sz w:val="24"/>
          <w:szCs w:val="24"/>
        </w:rPr>
      </w:pPr>
    </w:p>
    <w:p w:rsidR="00A6506A" w:rsidRPr="00A6506A" w:rsidRDefault="00A6506A" w:rsidP="00A6506A">
      <w:pPr>
        <w:spacing w:line="276" w:lineRule="auto"/>
        <w:ind w:left="-5"/>
        <w:jc w:val="both"/>
        <w:rPr>
          <w:rFonts w:ascii="Times New Roman" w:hAnsi="Times New Roman" w:cs="Times New Roman"/>
          <w:sz w:val="24"/>
          <w:szCs w:val="24"/>
        </w:rPr>
      </w:pPr>
      <w:r w:rsidRPr="00A6506A">
        <w:rPr>
          <w:rFonts w:ascii="Times New Roman" w:hAnsi="Times New Roman" w:cs="Times New Roman"/>
          <w:b/>
          <w:sz w:val="24"/>
          <w:szCs w:val="24"/>
        </w:rPr>
        <w:t xml:space="preserve">Application </w:t>
      </w:r>
      <w:r w:rsidR="00EF792F" w:rsidRPr="00A6506A">
        <w:rPr>
          <w:rFonts w:ascii="Times New Roman" w:hAnsi="Times New Roman" w:cs="Times New Roman"/>
          <w:b/>
          <w:sz w:val="24"/>
          <w:szCs w:val="24"/>
        </w:rPr>
        <w:t xml:space="preserve">Schedule Of </w:t>
      </w:r>
      <w:r w:rsidRPr="00A6506A">
        <w:rPr>
          <w:rFonts w:ascii="Times New Roman" w:hAnsi="Times New Roman" w:cs="Times New Roman"/>
          <w:b/>
          <w:sz w:val="24"/>
          <w:szCs w:val="24"/>
        </w:rPr>
        <w:t xml:space="preserve">FAA </w:t>
      </w:r>
      <w:r w:rsidR="00EF792F">
        <w:rPr>
          <w:rFonts w:ascii="Times New Roman" w:hAnsi="Times New Roman" w:cs="Times New Roman"/>
          <w:b/>
          <w:sz w:val="24"/>
          <w:szCs w:val="24"/>
        </w:rPr>
        <w:t>Fertili</w:t>
      </w:r>
      <w:r w:rsidR="00EF792F" w:rsidRPr="00A6506A">
        <w:rPr>
          <w:rFonts w:ascii="Times New Roman" w:hAnsi="Times New Roman" w:cs="Times New Roman"/>
          <w:b/>
          <w:sz w:val="24"/>
          <w:szCs w:val="24"/>
        </w:rPr>
        <w:t>zer</w:t>
      </w:r>
      <w:r w:rsidRPr="00A6506A">
        <w:rPr>
          <w:rFonts w:ascii="Times New Roman" w:hAnsi="Times New Roman" w:cs="Times New Roman"/>
          <w:b/>
          <w:sz w:val="24"/>
          <w:szCs w:val="24"/>
        </w:rPr>
        <w:t xml:space="preserve">: </w:t>
      </w:r>
      <w:r w:rsidRPr="00A6506A">
        <w:rPr>
          <w:rFonts w:ascii="Times New Roman" w:hAnsi="Times New Roman" w:cs="Times New Roman"/>
          <w:sz w:val="24"/>
          <w:szCs w:val="24"/>
        </w:rPr>
        <w:t xml:space="preserve">Foliar applications were conducted at [specify growth stages, e.g., 7 day stage, 14 day stage] at [specify interval, e.g., 7 days]. Applications were performed early in the morning or late in the afternoon to minimize the risk of foliar burn and to maximize absorption. </w:t>
      </w:r>
    </w:p>
    <w:p w:rsidR="0064530A" w:rsidRDefault="0064530A" w:rsidP="00A6506A">
      <w:pPr>
        <w:spacing w:line="276" w:lineRule="auto"/>
        <w:jc w:val="both"/>
        <w:rPr>
          <w:rFonts w:ascii="Times New Roman" w:hAnsi="Times New Roman" w:cs="Times New Roman"/>
          <w:b/>
          <w:sz w:val="24"/>
          <w:szCs w:val="24"/>
        </w:rPr>
      </w:pPr>
    </w:p>
    <w:p w:rsidR="00315D2C" w:rsidRDefault="00315D2C" w:rsidP="00A6506A">
      <w:pPr>
        <w:spacing w:line="276" w:lineRule="auto"/>
        <w:jc w:val="both"/>
        <w:rPr>
          <w:rFonts w:ascii="Times New Roman" w:hAnsi="Times New Roman" w:cs="Times New Roman"/>
          <w:b/>
          <w:szCs w:val="24"/>
        </w:rPr>
      </w:pPr>
    </w:p>
    <w:p w:rsidR="00651F7B" w:rsidRDefault="00651F7B" w:rsidP="00A6506A">
      <w:pPr>
        <w:spacing w:line="276" w:lineRule="auto"/>
        <w:jc w:val="both"/>
        <w:rPr>
          <w:rFonts w:ascii="Times New Roman" w:hAnsi="Times New Roman" w:cs="Times New Roman"/>
          <w:b/>
          <w:szCs w:val="24"/>
        </w:rPr>
      </w:pPr>
    </w:p>
    <w:p w:rsidR="00BB1C7B" w:rsidRDefault="00BB1C7B" w:rsidP="00A6506A">
      <w:pPr>
        <w:spacing w:line="276" w:lineRule="auto"/>
        <w:jc w:val="both"/>
        <w:rPr>
          <w:rFonts w:ascii="Times New Roman" w:hAnsi="Times New Roman" w:cs="Times New Roman"/>
          <w:b/>
          <w:szCs w:val="24"/>
        </w:rPr>
      </w:pPr>
    </w:p>
    <w:p w:rsidR="001471C6" w:rsidRPr="0064530A" w:rsidRDefault="0064530A" w:rsidP="00A6506A">
      <w:pPr>
        <w:spacing w:line="276" w:lineRule="auto"/>
        <w:jc w:val="both"/>
        <w:rPr>
          <w:rFonts w:ascii="Times New Roman" w:hAnsi="Times New Roman" w:cs="Times New Roman"/>
          <w:szCs w:val="24"/>
        </w:rPr>
      </w:pPr>
      <w:r w:rsidRPr="0064530A">
        <w:rPr>
          <w:rFonts w:ascii="Times New Roman" w:hAnsi="Times New Roman" w:cs="Times New Roman"/>
          <w:b/>
          <w:szCs w:val="24"/>
        </w:rPr>
        <w:lastRenderedPageBreak/>
        <w:t>Isolation And Identi</w:t>
      </w:r>
      <w:r>
        <w:rPr>
          <w:rFonts w:ascii="Times New Roman" w:hAnsi="Times New Roman" w:cs="Times New Roman"/>
          <w:b/>
          <w:szCs w:val="24"/>
        </w:rPr>
        <w:t>f</w:t>
      </w:r>
      <w:r w:rsidRPr="0064530A">
        <w:rPr>
          <w:rFonts w:ascii="Times New Roman" w:hAnsi="Times New Roman" w:cs="Times New Roman"/>
          <w:b/>
          <w:szCs w:val="24"/>
        </w:rPr>
        <w:t>ication</w:t>
      </w:r>
    </w:p>
    <w:p w:rsidR="001471C6" w:rsidRPr="001471C6" w:rsidRDefault="007322B9" w:rsidP="00A6506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71C6" w:rsidRPr="001471C6">
        <w:rPr>
          <w:rFonts w:ascii="Times New Roman" w:hAnsi="Times New Roman" w:cs="Times New Roman"/>
          <w:sz w:val="24"/>
          <w:szCs w:val="24"/>
        </w:rPr>
        <w:t>The primary step in the development of liquid biofertilizer involved isolating bacteria from spoiled and fermented fish waste with brown sugar, which served as a microbial source. The methodology was designed to ensure the recovery of diverse beneficial bacterial strains</w:t>
      </w:r>
    </w:p>
    <w:p w:rsidR="001471C6" w:rsidRPr="0064530A" w:rsidRDefault="0064530A" w:rsidP="00A6506A">
      <w:pPr>
        <w:spacing w:line="276" w:lineRule="auto"/>
        <w:jc w:val="both"/>
        <w:rPr>
          <w:rFonts w:ascii="Times New Roman" w:hAnsi="Times New Roman" w:cs="Times New Roman"/>
          <w:b/>
          <w:szCs w:val="22"/>
        </w:rPr>
      </w:pPr>
      <w:r w:rsidRPr="0064530A">
        <w:rPr>
          <w:rFonts w:ascii="Times New Roman" w:hAnsi="Times New Roman" w:cs="Times New Roman"/>
          <w:b/>
          <w:szCs w:val="22"/>
        </w:rPr>
        <w:t>Sample Preparation:</w:t>
      </w:r>
    </w:p>
    <w:p w:rsidR="001471C6" w:rsidRPr="001471C6" w:rsidRDefault="007322B9" w:rsidP="00A6506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71C6" w:rsidRPr="001471C6">
        <w:rPr>
          <w:rFonts w:ascii="Times New Roman" w:hAnsi="Times New Roman" w:cs="Times New Roman"/>
          <w:sz w:val="24"/>
          <w:szCs w:val="24"/>
        </w:rPr>
        <w:t>Take 1 mL of the fermented fish aminoacid (FAA) sample and add it to a sterile test tube containing 9 mL of sterile distilled water</w:t>
      </w:r>
    </w:p>
    <w:p w:rsidR="001471C6" w:rsidRPr="00A6506A" w:rsidRDefault="0064530A" w:rsidP="00A6506A">
      <w:pPr>
        <w:spacing w:line="276" w:lineRule="auto"/>
        <w:jc w:val="both"/>
        <w:rPr>
          <w:rFonts w:ascii="Times New Roman" w:hAnsi="Times New Roman" w:cs="Times New Roman"/>
          <w:b/>
          <w:sz w:val="24"/>
          <w:szCs w:val="24"/>
        </w:rPr>
      </w:pPr>
      <w:r w:rsidRPr="00A6506A">
        <w:rPr>
          <w:rFonts w:ascii="Times New Roman" w:hAnsi="Times New Roman" w:cs="Times New Roman"/>
          <w:b/>
          <w:sz w:val="24"/>
          <w:szCs w:val="24"/>
        </w:rPr>
        <w:t>Seriel Dilution:</w:t>
      </w:r>
    </w:p>
    <w:p w:rsidR="001471C6" w:rsidRPr="001471C6" w:rsidRDefault="007322B9" w:rsidP="00A6506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71C6" w:rsidRPr="001471C6">
        <w:rPr>
          <w:rFonts w:ascii="Times New Roman" w:hAnsi="Times New Roman" w:cs="Times New Roman"/>
          <w:sz w:val="24"/>
          <w:szCs w:val="24"/>
        </w:rPr>
        <w:t>Label six additional sterile test tubes containing 9 mL of sterile distilled water as 10⁻² to 10⁻⁶.</w:t>
      </w:r>
      <w:r w:rsidR="00385B77">
        <w:rPr>
          <w:rFonts w:ascii="Times New Roman" w:hAnsi="Times New Roman" w:cs="Times New Roman"/>
          <w:sz w:val="24"/>
          <w:szCs w:val="24"/>
        </w:rPr>
        <w:t xml:space="preserve"> </w:t>
      </w:r>
      <w:r w:rsidR="001471C6" w:rsidRPr="001471C6">
        <w:rPr>
          <w:rFonts w:ascii="Times New Roman" w:hAnsi="Times New Roman" w:cs="Times New Roman"/>
          <w:sz w:val="24"/>
          <w:szCs w:val="24"/>
        </w:rPr>
        <w:t>Transfer 1 mL from the 10⁻¹ tube to the 10⁻² tube using a sterile micropipette and mix well.</w:t>
      </w:r>
      <w:r w:rsidR="00EF792F">
        <w:rPr>
          <w:rFonts w:ascii="Times New Roman" w:hAnsi="Times New Roman" w:cs="Times New Roman"/>
          <w:sz w:val="24"/>
          <w:szCs w:val="24"/>
        </w:rPr>
        <w:t xml:space="preserve"> </w:t>
      </w:r>
      <w:r w:rsidR="001471C6" w:rsidRPr="001471C6">
        <w:rPr>
          <w:rFonts w:ascii="Times New Roman" w:hAnsi="Times New Roman" w:cs="Times New Roman"/>
          <w:sz w:val="24"/>
          <w:szCs w:val="24"/>
        </w:rPr>
        <w:t>Repeat this process sequentially until the 10⁻⁶ dilution is prepared, ensuring that each dilution is mixed properly before transferring.</w:t>
      </w:r>
    </w:p>
    <w:p w:rsidR="001471C6" w:rsidRPr="00A6506A" w:rsidRDefault="0064530A" w:rsidP="00A6506A">
      <w:pPr>
        <w:spacing w:line="276" w:lineRule="auto"/>
        <w:jc w:val="both"/>
        <w:rPr>
          <w:rFonts w:ascii="Times New Roman" w:hAnsi="Times New Roman" w:cs="Times New Roman"/>
          <w:b/>
          <w:sz w:val="24"/>
          <w:szCs w:val="24"/>
        </w:rPr>
      </w:pPr>
      <w:r w:rsidRPr="00A6506A">
        <w:rPr>
          <w:rFonts w:ascii="Times New Roman" w:hAnsi="Times New Roman" w:cs="Times New Roman"/>
          <w:b/>
          <w:sz w:val="24"/>
          <w:szCs w:val="24"/>
        </w:rPr>
        <w:t>Spread Plating On Nutrient Agar:</w:t>
      </w:r>
    </w:p>
    <w:p w:rsidR="001471C6" w:rsidRPr="001471C6" w:rsidRDefault="007322B9" w:rsidP="00A6506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71C6" w:rsidRPr="001471C6">
        <w:rPr>
          <w:rFonts w:ascii="Times New Roman" w:hAnsi="Times New Roman" w:cs="Times New Roman"/>
          <w:sz w:val="24"/>
          <w:szCs w:val="24"/>
        </w:rPr>
        <w:t>Label the nutrient agar plates with the corresponding dilution factor (10⁻³ to 10⁻⁶, as higher dilutions reduce colony crowding).Take 100 µL (0.1 mL) of the selected diluted sample using a micropipette and dispense it onto the center of a labeled nutrient agar plate.Use a sterile glass spreader (previously dipped in ethanol and flame-sterilized) to evenly spread the sample across the surface of the agar.Allow the plates to absorb the liquid for a few minutes before incubation.</w:t>
      </w:r>
    </w:p>
    <w:p w:rsidR="001471C6" w:rsidRPr="00A6506A" w:rsidRDefault="0064530A" w:rsidP="00A6506A">
      <w:pPr>
        <w:spacing w:line="276" w:lineRule="auto"/>
        <w:jc w:val="both"/>
        <w:rPr>
          <w:rFonts w:ascii="Times New Roman" w:hAnsi="Times New Roman" w:cs="Times New Roman"/>
          <w:sz w:val="28"/>
          <w:szCs w:val="28"/>
        </w:rPr>
      </w:pPr>
      <w:r w:rsidRPr="0064530A">
        <w:rPr>
          <w:rFonts w:ascii="Times New Roman" w:hAnsi="Times New Roman" w:cs="Times New Roman"/>
          <w:b/>
          <w:sz w:val="24"/>
          <w:szCs w:val="24"/>
        </w:rPr>
        <w:t>Morphological Identification</w:t>
      </w:r>
      <w:r w:rsidR="001471C6" w:rsidRPr="00A6506A">
        <w:rPr>
          <w:rFonts w:ascii="Times New Roman" w:hAnsi="Times New Roman" w:cs="Times New Roman"/>
          <w:b/>
          <w:sz w:val="28"/>
          <w:szCs w:val="28"/>
        </w:rPr>
        <w:t>:</w:t>
      </w:r>
    </w:p>
    <w:p w:rsidR="001471C6" w:rsidRPr="001471C6" w:rsidRDefault="001471C6" w:rsidP="00A6506A">
      <w:pPr>
        <w:spacing w:line="276" w:lineRule="auto"/>
        <w:jc w:val="both"/>
        <w:rPr>
          <w:rFonts w:ascii="Times New Roman" w:hAnsi="Times New Roman" w:cs="Times New Roman"/>
          <w:sz w:val="24"/>
          <w:szCs w:val="24"/>
        </w:rPr>
      </w:pPr>
      <w:r w:rsidRPr="001471C6">
        <w:rPr>
          <w:rFonts w:ascii="Times New Roman" w:hAnsi="Times New Roman" w:cs="Times New Roman"/>
          <w:sz w:val="24"/>
          <w:szCs w:val="24"/>
        </w:rPr>
        <w:tab/>
        <w:t>Isolated colonies were observed for color, shape, and size. Gram staining was performed to determine the Gram reaction of the bacterial isolates.</w:t>
      </w:r>
    </w:p>
    <w:p w:rsidR="001471C6" w:rsidRPr="00213655" w:rsidRDefault="00213655" w:rsidP="00A6506A">
      <w:pPr>
        <w:autoSpaceDE w:val="0"/>
        <w:autoSpaceDN w:val="0"/>
        <w:adjustRightInd w:val="0"/>
        <w:spacing w:line="276" w:lineRule="auto"/>
        <w:jc w:val="both"/>
        <w:rPr>
          <w:rFonts w:ascii="Times New Roman" w:hAnsi="Times New Roman" w:cs="Times New Roman"/>
          <w:b/>
          <w:sz w:val="24"/>
          <w:szCs w:val="24"/>
          <w:lang w:val="en-IN" w:bidi="ta-IN"/>
        </w:rPr>
      </w:pPr>
      <w:r w:rsidRPr="00213655">
        <w:rPr>
          <w:rFonts w:ascii="Times New Roman" w:hAnsi="Times New Roman" w:cs="Times New Roman"/>
          <w:b/>
          <w:sz w:val="24"/>
          <w:szCs w:val="24"/>
          <w:lang w:val="en-IN" w:bidi="ta-IN"/>
        </w:rPr>
        <w:t>Gram’s Staining:</w:t>
      </w:r>
    </w:p>
    <w:p w:rsidR="001471C6" w:rsidRPr="001471C6" w:rsidRDefault="001471C6" w:rsidP="00A6506A">
      <w:pPr>
        <w:autoSpaceDE w:val="0"/>
        <w:autoSpaceDN w:val="0"/>
        <w:adjustRightInd w:val="0"/>
        <w:spacing w:line="276" w:lineRule="auto"/>
        <w:ind w:firstLine="720"/>
        <w:jc w:val="both"/>
        <w:rPr>
          <w:rFonts w:ascii="Times New Roman" w:hAnsi="Times New Roman" w:cs="Times New Roman"/>
          <w:sz w:val="24"/>
          <w:szCs w:val="24"/>
          <w:lang w:val="en-IN" w:bidi="ta-IN"/>
        </w:rPr>
      </w:pPr>
      <w:r w:rsidRPr="001471C6">
        <w:rPr>
          <w:rFonts w:ascii="Times New Roman" w:hAnsi="Times New Roman" w:cs="Times New Roman"/>
          <w:sz w:val="24"/>
          <w:szCs w:val="24"/>
          <w:lang w:val="en-IN" w:bidi="ta-IN"/>
        </w:rPr>
        <w:t>A loopful of the overnight culture was subjected to Gram’s staining. The culture was smeared and heat fixed on a clean glass slide and stained using crystal violet for 1 minute followed by a water wash. Gram’s iodine was added to the smear and was kept undisturbed for 1 minute after which water wash was done. The smear was later stained with Gram’s decolourizer for 15 seconds after which it was water washed. The smear was counterstained with saffranin for 1 minute and it was finally water washed with tap water. The smear was air dried and examined under 100X oil immersion microscope and the results were noted.</w:t>
      </w:r>
    </w:p>
    <w:p w:rsidR="00385B77" w:rsidRDefault="00385B77" w:rsidP="00A6506A">
      <w:pPr>
        <w:autoSpaceDE w:val="0"/>
        <w:autoSpaceDN w:val="0"/>
        <w:adjustRightInd w:val="0"/>
        <w:spacing w:line="276" w:lineRule="auto"/>
        <w:jc w:val="both"/>
        <w:rPr>
          <w:rFonts w:ascii="Times New Roman" w:hAnsi="Times New Roman" w:cs="Times New Roman"/>
          <w:b/>
          <w:bCs/>
          <w:sz w:val="28"/>
          <w:szCs w:val="28"/>
          <w:lang w:val="en-IN" w:bidi="ta-IN"/>
        </w:rPr>
      </w:pPr>
    </w:p>
    <w:p w:rsidR="00385B77" w:rsidRDefault="00385B77" w:rsidP="00A6506A">
      <w:pPr>
        <w:autoSpaceDE w:val="0"/>
        <w:autoSpaceDN w:val="0"/>
        <w:adjustRightInd w:val="0"/>
        <w:spacing w:line="276" w:lineRule="auto"/>
        <w:jc w:val="both"/>
        <w:rPr>
          <w:rFonts w:ascii="Times New Roman" w:hAnsi="Times New Roman" w:cs="Times New Roman"/>
          <w:b/>
          <w:bCs/>
          <w:sz w:val="28"/>
          <w:szCs w:val="28"/>
          <w:lang w:val="en-IN" w:bidi="ta-IN"/>
        </w:rPr>
      </w:pPr>
    </w:p>
    <w:p w:rsidR="00385B77" w:rsidRDefault="00385B77" w:rsidP="00A6506A">
      <w:pPr>
        <w:autoSpaceDE w:val="0"/>
        <w:autoSpaceDN w:val="0"/>
        <w:adjustRightInd w:val="0"/>
        <w:spacing w:line="276" w:lineRule="auto"/>
        <w:jc w:val="both"/>
        <w:rPr>
          <w:rFonts w:ascii="Times New Roman" w:hAnsi="Times New Roman" w:cs="Times New Roman"/>
          <w:b/>
          <w:bCs/>
          <w:sz w:val="28"/>
          <w:szCs w:val="28"/>
          <w:lang w:val="en-IN" w:bidi="ta-IN"/>
        </w:rPr>
      </w:pPr>
    </w:p>
    <w:p w:rsidR="001471C6" w:rsidRPr="00A6506A" w:rsidRDefault="001471C6" w:rsidP="00A6506A">
      <w:pPr>
        <w:autoSpaceDE w:val="0"/>
        <w:autoSpaceDN w:val="0"/>
        <w:adjustRightInd w:val="0"/>
        <w:spacing w:line="276" w:lineRule="auto"/>
        <w:jc w:val="both"/>
        <w:rPr>
          <w:rFonts w:ascii="Times New Roman" w:hAnsi="Times New Roman" w:cs="Times New Roman"/>
          <w:b/>
          <w:bCs/>
          <w:sz w:val="28"/>
          <w:szCs w:val="28"/>
          <w:lang w:val="en-IN" w:bidi="ta-IN"/>
        </w:rPr>
      </w:pPr>
      <w:r w:rsidRPr="00A6506A">
        <w:rPr>
          <w:rFonts w:ascii="Times New Roman" w:hAnsi="Times New Roman" w:cs="Times New Roman"/>
          <w:b/>
          <w:bCs/>
          <w:sz w:val="28"/>
          <w:szCs w:val="28"/>
          <w:lang w:val="en-IN" w:bidi="ta-IN"/>
        </w:rPr>
        <w:t>BIOCHEMICAL CHARACTERIZATION</w:t>
      </w:r>
    </w:p>
    <w:p w:rsidR="001471C6" w:rsidRPr="00213655" w:rsidRDefault="00385B77" w:rsidP="00A6506A">
      <w:pPr>
        <w:autoSpaceDE w:val="0"/>
        <w:autoSpaceDN w:val="0"/>
        <w:adjustRightInd w:val="0"/>
        <w:spacing w:line="276" w:lineRule="auto"/>
        <w:jc w:val="both"/>
        <w:rPr>
          <w:rFonts w:ascii="Times New Roman" w:hAnsi="Times New Roman" w:cs="Times New Roman"/>
          <w:b/>
          <w:sz w:val="24"/>
          <w:szCs w:val="24"/>
          <w:lang w:val="en-IN" w:bidi="ta-IN"/>
        </w:rPr>
      </w:pPr>
      <w:r w:rsidRPr="00213655">
        <w:rPr>
          <w:rFonts w:ascii="Times New Roman" w:hAnsi="Times New Roman" w:cs="Times New Roman"/>
          <w:b/>
          <w:sz w:val="24"/>
          <w:szCs w:val="24"/>
          <w:lang w:val="en-IN" w:bidi="ta-IN"/>
        </w:rPr>
        <w:t>Catalase Test</w:t>
      </w:r>
    </w:p>
    <w:p w:rsidR="001471C6" w:rsidRPr="001471C6" w:rsidRDefault="001471C6" w:rsidP="00A6506A">
      <w:pPr>
        <w:autoSpaceDE w:val="0"/>
        <w:autoSpaceDN w:val="0"/>
        <w:adjustRightInd w:val="0"/>
        <w:spacing w:line="276" w:lineRule="auto"/>
        <w:jc w:val="both"/>
        <w:rPr>
          <w:rFonts w:ascii="Times New Roman" w:hAnsi="Times New Roman" w:cs="Times New Roman"/>
          <w:sz w:val="24"/>
          <w:szCs w:val="24"/>
          <w:lang w:val="en-IN" w:bidi="ta-IN"/>
        </w:rPr>
      </w:pPr>
      <w:r w:rsidRPr="001471C6">
        <w:rPr>
          <w:rFonts w:ascii="Times New Roman" w:hAnsi="Times New Roman" w:cs="Times New Roman"/>
          <w:sz w:val="24"/>
          <w:szCs w:val="24"/>
          <w:lang w:val="en-IN" w:bidi="ta-IN"/>
        </w:rPr>
        <w:t xml:space="preserve">    A clean glass slide was taken to which a loopful of the test culture was placed on it and one drop of H</w:t>
      </w:r>
      <w:r w:rsidRPr="001471C6">
        <w:rPr>
          <w:rFonts w:ascii="Times New Roman" w:hAnsi="Times New Roman" w:cs="Times New Roman"/>
          <w:sz w:val="24"/>
          <w:szCs w:val="24"/>
          <w:vertAlign w:val="subscript"/>
          <w:lang w:val="en-IN" w:bidi="ta-IN"/>
        </w:rPr>
        <w:t>2</w:t>
      </w:r>
      <w:r w:rsidRPr="001471C6">
        <w:rPr>
          <w:rFonts w:ascii="Times New Roman" w:hAnsi="Times New Roman" w:cs="Times New Roman"/>
          <w:sz w:val="24"/>
          <w:szCs w:val="24"/>
          <w:lang w:val="en-IN" w:bidi="ta-IN"/>
        </w:rPr>
        <w:t>O</w:t>
      </w:r>
      <w:r w:rsidRPr="001471C6">
        <w:rPr>
          <w:rFonts w:ascii="Times New Roman" w:hAnsi="Times New Roman" w:cs="Times New Roman"/>
          <w:sz w:val="24"/>
          <w:szCs w:val="24"/>
          <w:vertAlign w:val="subscript"/>
          <w:lang w:val="en-IN" w:bidi="ta-IN"/>
        </w:rPr>
        <w:t>2</w:t>
      </w:r>
      <w:r w:rsidRPr="001471C6">
        <w:rPr>
          <w:rFonts w:ascii="Times New Roman" w:hAnsi="Times New Roman" w:cs="Times New Roman"/>
          <w:sz w:val="24"/>
          <w:szCs w:val="24"/>
          <w:lang w:val="en-IN" w:bidi="ta-IN"/>
        </w:rPr>
        <w:t xml:space="preserve"> was placed over it. Release of oxygen was noted. Bubble formation indicates the presence of catalase enzyme. No bubble formation indicates the absence of catalase enzyme. Results were noted.</w:t>
      </w:r>
    </w:p>
    <w:p w:rsidR="001471C6" w:rsidRPr="00213655" w:rsidRDefault="00213655" w:rsidP="00A6506A">
      <w:pPr>
        <w:autoSpaceDE w:val="0"/>
        <w:autoSpaceDN w:val="0"/>
        <w:adjustRightInd w:val="0"/>
        <w:spacing w:line="276" w:lineRule="auto"/>
        <w:jc w:val="both"/>
        <w:rPr>
          <w:rFonts w:ascii="Times New Roman" w:hAnsi="Times New Roman" w:cs="Times New Roman"/>
          <w:b/>
          <w:sz w:val="24"/>
          <w:szCs w:val="24"/>
          <w:lang w:val="en-IN" w:bidi="ta-IN"/>
        </w:rPr>
      </w:pPr>
      <w:r w:rsidRPr="00213655">
        <w:rPr>
          <w:rFonts w:ascii="Times New Roman" w:hAnsi="Times New Roman" w:cs="Times New Roman"/>
          <w:b/>
          <w:sz w:val="24"/>
          <w:szCs w:val="24"/>
          <w:lang w:val="en-IN" w:bidi="ta-IN"/>
        </w:rPr>
        <w:t xml:space="preserve">Oxidase Test  </w:t>
      </w:r>
    </w:p>
    <w:p w:rsidR="001471C6" w:rsidRPr="001471C6" w:rsidRDefault="001471C6" w:rsidP="00A6506A">
      <w:pPr>
        <w:autoSpaceDE w:val="0"/>
        <w:autoSpaceDN w:val="0"/>
        <w:adjustRightInd w:val="0"/>
        <w:spacing w:line="276" w:lineRule="auto"/>
        <w:ind w:firstLine="720"/>
        <w:jc w:val="both"/>
        <w:rPr>
          <w:rFonts w:ascii="Times New Roman" w:hAnsi="Times New Roman" w:cs="Times New Roman"/>
          <w:sz w:val="24"/>
          <w:szCs w:val="24"/>
          <w:lang w:val="en-IN" w:bidi="ta-IN"/>
        </w:rPr>
      </w:pPr>
      <w:r w:rsidRPr="001471C6">
        <w:rPr>
          <w:rFonts w:ascii="Times New Roman" w:hAnsi="Times New Roman" w:cs="Times New Roman"/>
          <w:sz w:val="24"/>
          <w:szCs w:val="24"/>
          <w:lang w:val="en-IN" w:bidi="ta-IN"/>
        </w:rPr>
        <w:t>From the 48 hours broth culture, a loopful of the test inoculum was taken and placed on an oxidase disc. Formation of violet colour was recorded as positive and no colour formation indicated the negative result.</w:t>
      </w:r>
    </w:p>
    <w:p w:rsidR="001471C6" w:rsidRPr="00213655" w:rsidRDefault="00213655" w:rsidP="00A6506A">
      <w:pPr>
        <w:autoSpaceDE w:val="0"/>
        <w:autoSpaceDN w:val="0"/>
        <w:adjustRightInd w:val="0"/>
        <w:spacing w:line="276" w:lineRule="auto"/>
        <w:jc w:val="both"/>
        <w:rPr>
          <w:rFonts w:ascii="Times New Roman" w:hAnsi="Times New Roman" w:cs="Times New Roman"/>
          <w:b/>
          <w:sz w:val="24"/>
          <w:szCs w:val="24"/>
          <w:lang w:val="en-IN" w:bidi="ta-IN"/>
        </w:rPr>
      </w:pPr>
      <w:r w:rsidRPr="00213655">
        <w:rPr>
          <w:rFonts w:ascii="Times New Roman" w:hAnsi="Times New Roman" w:cs="Times New Roman"/>
          <w:b/>
          <w:sz w:val="24"/>
          <w:szCs w:val="24"/>
          <w:lang w:val="en-IN" w:bidi="ta-IN"/>
        </w:rPr>
        <w:t>Indole Test</w:t>
      </w:r>
    </w:p>
    <w:p w:rsidR="001471C6" w:rsidRPr="001471C6" w:rsidRDefault="001471C6" w:rsidP="00A6506A">
      <w:pPr>
        <w:autoSpaceDE w:val="0"/>
        <w:autoSpaceDN w:val="0"/>
        <w:adjustRightInd w:val="0"/>
        <w:spacing w:line="276" w:lineRule="auto"/>
        <w:ind w:firstLine="720"/>
        <w:jc w:val="both"/>
        <w:rPr>
          <w:rFonts w:ascii="Times New Roman" w:hAnsi="Times New Roman" w:cs="Times New Roman"/>
          <w:sz w:val="24"/>
          <w:szCs w:val="24"/>
          <w:lang w:val="en-IN" w:bidi="ta-IN"/>
        </w:rPr>
      </w:pPr>
      <w:r w:rsidRPr="001471C6">
        <w:rPr>
          <w:rFonts w:ascii="Times New Roman" w:hAnsi="Times New Roman" w:cs="Times New Roman"/>
          <w:sz w:val="24"/>
          <w:szCs w:val="24"/>
          <w:lang w:val="en-IN" w:bidi="ta-IN"/>
        </w:rPr>
        <w:t>Tryptone broth tubes were prepared and sterilized at 121ºC for 15 minutes. The culture was then inoculated into the tubes containing sterilized tryptone broth medium and incubated at 37</w:t>
      </w:r>
      <w:r w:rsidRPr="001471C6">
        <w:rPr>
          <w:rFonts w:ascii="Times New Roman" w:hAnsi="Times New Roman" w:cs="Times New Roman"/>
          <w:sz w:val="24"/>
          <w:szCs w:val="24"/>
          <w:vertAlign w:val="superscript"/>
          <w:lang w:val="en-IN" w:bidi="ta-IN"/>
        </w:rPr>
        <w:t>o</w:t>
      </w:r>
      <w:r w:rsidRPr="001471C6">
        <w:rPr>
          <w:rFonts w:ascii="Times New Roman" w:hAnsi="Times New Roman" w:cs="Times New Roman"/>
          <w:sz w:val="24"/>
          <w:szCs w:val="24"/>
          <w:lang w:val="en-IN" w:bidi="ta-IN"/>
        </w:rPr>
        <w:t>C for 24-48 hours. After the incubation period, 0.2ml of Kovac’s reagent was added into the tubes and the results were observed. Results were noted for the development and absence of bright red colour at the interface of the reagent and the medium.</w:t>
      </w:r>
    </w:p>
    <w:p w:rsidR="00A620B0" w:rsidRPr="00213655" w:rsidRDefault="00213655" w:rsidP="00A6506A">
      <w:pPr>
        <w:autoSpaceDE w:val="0"/>
        <w:autoSpaceDN w:val="0"/>
        <w:adjustRightInd w:val="0"/>
        <w:spacing w:line="276" w:lineRule="auto"/>
        <w:jc w:val="both"/>
        <w:rPr>
          <w:rFonts w:ascii="Times New Roman" w:hAnsi="Times New Roman" w:cs="Times New Roman"/>
          <w:b/>
          <w:sz w:val="24"/>
          <w:szCs w:val="24"/>
          <w:lang w:val="en-IN" w:bidi="ta-IN"/>
        </w:rPr>
      </w:pPr>
      <w:r w:rsidRPr="00213655">
        <w:rPr>
          <w:rFonts w:ascii="Times New Roman" w:hAnsi="Times New Roman" w:cs="Times New Roman"/>
          <w:b/>
          <w:sz w:val="24"/>
          <w:szCs w:val="24"/>
          <w:lang w:val="en-IN" w:bidi="ta-IN"/>
        </w:rPr>
        <w:t>Methyl Red Test</w:t>
      </w:r>
    </w:p>
    <w:p w:rsidR="001471C6" w:rsidRPr="00A620B0" w:rsidRDefault="00651F7B" w:rsidP="00A6506A">
      <w:pPr>
        <w:autoSpaceDE w:val="0"/>
        <w:autoSpaceDN w:val="0"/>
        <w:adjustRightInd w:val="0"/>
        <w:spacing w:line="276" w:lineRule="auto"/>
        <w:jc w:val="both"/>
        <w:rPr>
          <w:rFonts w:ascii="Times New Roman" w:hAnsi="Times New Roman" w:cs="Times New Roman"/>
          <w:b/>
          <w:sz w:val="28"/>
          <w:szCs w:val="28"/>
          <w:lang w:val="en-IN" w:bidi="ta-IN"/>
        </w:rPr>
      </w:pPr>
      <w:r>
        <w:rPr>
          <w:rFonts w:ascii="Times New Roman" w:hAnsi="Times New Roman" w:cs="Times New Roman"/>
          <w:sz w:val="24"/>
          <w:szCs w:val="24"/>
          <w:lang w:val="en-IN" w:bidi="ta-IN"/>
        </w:rPr>
        <w:t xml:space="preserve">           </w:t>
      </w:r>
      <w:r w:rsidR="001471C6" w:rsidRPr="001471C6">
        <w:rPr>
          <w:rFonts w:ascii="Times New Roman" w:hAnsi="Times New Roman" w:cs="Times New Roman"/>
          <w:sz w:val="24"/>
          <w:szCs w:val="24"/>
          <w:lang w:val="en-IN" w:bidi="ta-IN"/>
        </w:rPr>
        <w:t xml:space="preserve"> The MR-VP broth tubes were prepared and sterilized at 121</w:t>
      </w:r>
      <w:r w:rsidR="001471C6" w:rsidRPr="001471C6">
        <w:rPr>
          <w:rFonts w:ascii="Times New Roman" w:hAnsi="Times New Roman" w:cs="Times New Roman"/>
          <w:sz w:val="24"/>
          <w:szCs w:val="24"/>
          <w:vertAlign w:val="superscript"/>
          <w:lang w:val="en-IN" w:bidi="ta-IN"/>
        </w:rPr>
        <w:t>o</w:t>
      </w:r>
      <w:r w:rsidR="001471C6" w:rsidRPr="001471C6">
        <w:rPr>
          <w:rFonts w:ascii="Times New Roman" w:hAnsi="Times New Roman" w:cs="Times New Roman"/>
          <w:sz w:val="24"/>
          <w:szCs w:val="24"/>
          <w:lang w:val="en-IN" w:bidi="ta-IN"/>
        </w:rPr>
        <w:t>C for 15 minutes. The culture was then inoculated into the tubes containing sterilized MR-VP broth medium and inoculated at 37</w:t>
      </w:r>
      <w:r w:rsidR="001471C6" w:rsidRPr="001471C6">
        <w:rPr>
          <w:rFonts w:ascii="Times New Roman" w:hAnsi="Times New Roman" w:cs="Times New Roman"/>
          <w:sz w:val="24"/>
          <w:szCs w:val="24"/>
          <w:vertAlign w:val="superscript"/>
          <w:lang w:val="en-IN" w:bidi="ta-IN"/>
        </w:rPr>
        <w:t>o</w:t>
      </w:r>
      <w:r w:rsidR="001471C6" w:rsidRPr="001471C6">
        <w:rPr>
          <w:rFonts w:ascii="Times New Roman" w:hAnsi="Times New Roman" w:cs="Times New Roman"/>
          <w:sz w:val="24"/>
          <w:szCs w:val="24"/>
          <w:lang w:val="en-IN" w:bidi="ta-IN"/>
        </w:rPr>
        <w:t>C for 24-48 hours. After the incubation period, about 5-6 drops of Methyl Red indicator solution was added. The development of stable bright red colour of the indicator indicates sufficient acid production which constitutes a positive reaction. A weekly positive test will be red orange. Yellow orange colour indicates a negative reaction.</w:t>
      </w:r>
    </w:p>
    <w:p w:rsidR="001471C6" w:rsidRPr="00213655" w:rsidRDefault="00385B77" w:rsidP="00A6506A">
      <w:pPr>
        <w:autoSpaceDE w:val="0"/>
        <w:autoSpaceDN w:val="0"/>
        <w:adjustRightInd w:val="0"/>
        <w:spacing w:line="276" w:lineRule="auto"/>
        <w:jc w:val="both"/>
        <w:rPr>
          <w:rFonts w:ascii="Times New Roman" w:hAnsi="Times New Roman" w:cs="Times New Roman"/>
          <w:b/>
          <w:sz w:val="24"/>
          <w:szCs w:val="24"/>
          <w:lang w:val="en-IN" w:bidi="ta-IN"/>
        </w:rPr>
      </w:pPr>
      <w:r w:rsidRPr="00213655">
        <w:rPr>
          <w:rFonts w:ascii="Times New Roman" w:hAnsi="Times New Roman" w:cs="Times New Roman"/>
          <w:b/>
          <w:sz w:val="24"/>
          <w:szCs w:val="24"/>
          <w:lang w:val="en-IN" w:bidi="ta-IN"/>
        </w:rPr>
        <w:t>Voges-Proskauer Test</w:t>
      </w:r>
    </w:p>
    <w:p w:rsidR="001471C6" w:rsidRPr="001471C6" w:rsidRDefault="00651F7B" w:rsidP="00A6506A">
      <w:pPr>
        <w:autoSpaceDE w:val="0"/>
        <w:autoSpaceDN w:val="0"/>
        <w:adjustRightInd w:val="0"/>
        <w:spacing w:line="276" w:lineRule="auto"/>
        <w:jc w:val="both"/>
        <w:rPr>
          <w:rFonts w:ascii="Times New Roman" w:hAnsi="Times New Roman" w:cs="Times New Roman"/>
          <w:sz w:val="24"/>
          <w:szCs w:val="24"/>
          <w:lang w:val="en-IN" w:bidi="ta-IN"/>
        </w:rPr>
      </w:pPr>
      <w:r>
        <w:rPr>
          <w:rFonts w:ascii="Times New Roman" w:hAnsi="Times New Roman" w:cs="Times New Roman"/>
          <w:sz w:val="24"/>
          <w:szCs w:val="24"/>
          <w:lang w:val="en-IN" w:bidi="ta-IN"/>
        </w:rPr>
        <w:t xml:space="preserve">           </w:t>
      </w:r>
      <w:r w:rsidR="001471C6" w:rsidRPr="001471C6">
        <w:rPr>
          <w:rFonts w:ascii="Times New Roman" w:hAnsi="Times New Roman" w:cs="Times New Roman"/>
          <w:sz w:val="24"/>
          <w:szCs w:val="24"/>
          <w:lang w:val="en-IN" w:bidi="ta-IN"/>
        </w:rPr>
        <w:t>The MR-VP broth tubes were prepared and sterilized at 121</w:t>
      </w:r>
      <w:r w:rsidR="001471C6" w:rsidRPr="001471C6">
        <w:rPr>
          <w:rFonts w:ascii="Times New Roman" w:hAnsi="Times New Roman" w:cs="Times New Roman"/>
          <w:sz w:val="24"/>
          <w:szCs w:val="24"/>
          <w:vertAlign w:val="superscript"/>
          <w:lang w:val="en-IN" w:bidi="ta-IN"/>
        </w:rPr>
        <w:t>o</w:t>
      </w:r>
      <w:r w:rsidR="001471C6" w:rsidRPr="001471C6">
        <w:rPr>
          <w:rFonts w:ascii="Times New Roman" w:hAnsi="Times New Roman" w:cs="Times New Roman"/>
          <w:sz w:val="24"/>
          <w:szCs w:val="24"/>
          <w:lang w:val="en-IN" w:bidi="ta-IN"/>
        </w:rPr>
        <w:t>C for 15 minutes. The test culture was then inoculated into the tubes containing sterilized MR-VP broth medium and incubated at 37</w:t>
      </w:r>
      <w:r w:rsidR="001471C6" w:rsidRPr="001471C6">
        <w:rPr>
          <w:rFonts w:ascii="Times New Roman" w:hAnsi="Times New Roman" w:cs="Times New Roman"/>
          <w:sz w:val="24"/>
          <w:szCs w:val="24"/>
          <w:vertAlign w:val="superscript"/>
          <w:lang w:val="en-IN" w:bidi="ta-IN"/>
        </w:rPr>
        <w:t>o</w:t>
      </w:r>
      <w:r w:rsidR="001471C6" w:rsidRPr="001471C6">
        <w:rPr>
          <w:rFonts w:ascii="Times New Roman" w:hAnsi="Times New Roman" w:cs="Times New Roman"/>
          <w:sz w:val="24"/>
          <w:szCs w:val="24"/>
          <w:lang w:val="en-IN" w:bidi="ta-IN"/>
        </w:rPr>
        <w:t>C for 24-48 hours. After the incubation period, about 3ml of 5%, α-naphthol in absolute ethanol (Barrit’s Reagent A) and 1ml of 40% Potassium hydroxide (Barrit’s Reagent B) were added. The tubes were allowed to remain undisturbed for 15-20 minutes. The development and absence of red colour was noted and recorded.</w:t>
      </w:r>
    </w:p>
    <w:p w:rsidR="00385B77" w:rsidRDefault="00385B77" w:rsidP="00A6506A">
      <w:pPr>
        <w:autoSpaceDE w:val="0"/>
        <w:autoSpaceDN w:val="0"/>
        <w:adjustRightInd w:val="0"/>
        <w:spacing w:line="276" w:lineRule="auto"/>
        <w:jc w:val="both"/>
        <w:rPr>
          <w:rFonts w:ascii="Times New Roman" w:hAnsi="Times New Roman" w:cs="Times New Roman"/>
          <w:b/>
          <w:sz w:val="28"/>
          <w:szCs w:val="28"/>
          <w:lang w:val="en-IN" w:bidi="ta-IN"/>
        </w:rPr>
      </w:pPr>
    </w:p>
    <w:p w:rsidR="00385B77" w:rsidRDefault="00385B77" w:rsidP="00A6506A">
      <w:pPr>
        <w:autoSpaceDE w:val="0"/>
        <w:autoSpaceDN w:val="0"/>
        <w:adjustRightInd w:val="0"/>
        <w:spacing w:line="276" w:lineRule="auto"/>
        <w:jc w:val="both"/>
        <w:rPr>
          <w:rFonts w:ascii="Times New Roman" w:hAnsi="Times New Roman" w:cs="Times New Roman"/>
          <w:b/>
          <w:sz w:val="28"/>
          <w:szCs w:val="28"/>
          <w:lang w:val="en-IN" w:bidi="ta-IN"/>
        </w:rPr>
      </w:pPr>
    </w:p>
    <w:p w:rsidR="001471C6" w:rsidRPr="00213655" w:rsidRDefault="00213655" w:rsidP="00A6506A">
      <w:pPr>
        <w:autoSpaceDE w:val="0"/>
        <w:autoSpaceDN w:val="0"/>
        <w:adjustRightInd w:val="0"/>
        <w:spacing w:line="276" w:lineRule="auto"/>
        <w:jc w:val="both"/>
        <w:rPr>
          <w:rFonts w:ascii="Times New Roman" w:hAnsi="Times New Roman" w:cs="Times New Roman"/>
          <w:b/>
          <w:sz w:val="24"/>
          <w:szCs w:val="24"/>
          <w:lang w:val="en-IN" w:bidi="ta-IN"/>
        </w:rPr>
      </w:pPr>
      <w:r w:rsidRPr="00213655">
        <w:rPr>
          <w:rFonts w:ascii="Times New Roman" w:hAnsi="Times New Roman" w:cs="Times New Roman"/>
          <w:b/>
          <w:sz w:val="24"/>
          <w:szCs w:val="24"/>
          <w:lang w:val="en-IN" w:bidi="ta-IN"/>
        </w:rPr>
        <w:t>Citrate Utilization Test</w:t>
      </w:r>
    </w:p>
    <w:p w:rsidR="001471C6" w:rsidRPr="001471C6" w:rsidRDefault="00651F7B" w:rsidP="00A620B0">
      <w:pPr>
        <w:autoSpaceDE w:val="0"/>
        <w:autoSpaceDN w:val="0"/>
        <w:adjustRightInd w:val="0"/>
        <w:spacing w:line="276" w:lineRule="auto"/>
        <w:jc w:val="both"/>
        <w:rPr>
          <w:rFonts w:ascii="Times New Roman" w:hAnsi="Times New Roman" w:cs="Times New Roman"/>
          <w:sz w:val="24"/>
          <w:szCs w:val="24"/>
          <w:lang w:val="en-IN" w:bidi="ta-IN"/>
        </w:rPr>
      </w:pPr>
      <w:r>
        <w:rPr>
          <w:rFonts w:ascii="Times New Roman" w:hAnsi="Times New Roman" w:cs="Times New Roman"/>
          <w:sz w:val="24"/>
          <w:szCs w:val="24"/>
          <w:lang w:val="en-IN" w:bidi="ta-IN"/>
        </w:rPr>
        <w:t xml:space="preserve">            </w:t>
      </w:r>
      <w:r w:rsidR="001471C6" w:rsidRPr="001471C6">
        <w:rPr>
          <w:rFonts w:ascii="Times New Roman" w:hAnsi="Times New Roman" w:cs="Times New Roman"/>
          <w:sz w:val="24"/>
          <w:szCs w:val="24"/>
          <w:lang w:val="en-IN" w:bidi="ta-IN"/>
        </w:rPr>
        <w:t>Simmons Citrate Agar was prepared and dispensed on test tubes and sterilized at 121</w:t>
      </w:r>
      <w:r w:rsidR="001471C6" w:rsidRPr="001471C6">
        <w:rPr>
          <w:rFonts w:ascii="Times New Roman" w:hAnsi="Times New Roman" w:cs="Times New Roman"/>
          <w:sz w:val="24"/>
          <w:szCs w:val="24"/>
          <w:vertAlign w:val="superscript"/>
          <w:lang w:val="en-IN" w:bidi="ta-IN"/>
        </w:rPr>
        <w:t>o</w:t>
      </w:r>
      <w:r w:rsidR="001471C6" w:rsidRPr="001471C6">
        <w:rPr>
          <w:rFonts w:ascii="Times New Roman" w:hAnsi="Times New Roman" w:cs="Times New Roman"/>
          <w:sz w:val="24"/>
          <w:szCs w:val="24"/>
          <w:lang w:val="en-IN" w:bidi="ta-IN"/>
        </w:rPr>
        <w:t>C for 15 minutes and allowed to set as slant. The culture was then inoculated into the tubes containing Simmons Citrate Agar slants (stabbed into the bud and streaked on the surface of slants) and incubated at 37</w:t>
      </w:r>
      <w:r w:rsidR="001471C6" w:rsidRPr="001471C6">
        <w:rPr>
          <w:rFonts w:ascii="Times New Roman" w:hAnsi="Times New Roman" w:cs="Times New Roman"/>
          <w:sz w:val="24"/>
          <w:szCs w:val="24"/>
          <w:vertAlign w:val="superscript"/>
          <w:lang w:val="en-IN" w:bidi="ta-IN"/>
        </w:rPr>
        <w:t>o</w:t>
      </w:r>
      <w:r w:rsidR="001471C6" w:rsidRPr="001471C6">
        <w:rPr>
          <w:rFonts w:ascii="Times New Roman" w:hAnsi="Times New Roman" w:cs="Times New Roman"/>
          <w:sz w:val="24"/>
          <w:szCs w:val="24"/>
          <w:lang w:val="en-IN" w:bidi="ta-IN"/>
        </w:rPr>
        <w:t>C for 24-48 hours. After the incubation period, the development of intense blue colour from the original green colour and of the medium indicates the ability of the organism to utilize citrate as carbon source and constituted the positive reaction. The absence of blue colour indicates negative reaction.</w:t>
      </w:r>
    </w:p>
    <w:p w:rsidR="001471C6" w:rsidRPr="00213655" w:rsidRDefault="00213655" w:rsidP="00A6506A">
      <w:pPr>
        <w:autoSpaceDE w:val="0"/>
        <w:autoSpaceDN w:val="0"/>
        <w:adjustRightInd w:val="0"/>
        <w:spacing w:line="276" w:lineRule="auto"/>
        <w:jc w:val="both"/>
        <w:rPr>
          <w:rFonts w:ascii="Times New Roman" w:hAnsi="Times New Roman" w:cs="Times New Roman"/>
          <w:b/>
          <w:sz w:val="24"/>
          <w:szCs w:val="24"/>
          <w:lang w:val="en-IN" w:bidi="ta-IN"/>
        </w:rPr>
      </w:pPr>
      <w:r w:rsidRPr="00213655">
        <w:rPr>
          <w:rFonts w:ascii="Times New Roman" w:hAnsi="Times New Roman" w:cs="Times New Roman"/>
          <w:b/>
          <w:sz w:val="24"/>
          <w:szCs w:val="24"/>
          <w:lang w:val="en-IN" w:bidi="ta-IN"/>
        </w:rPr>
        <w:t>Triple Sugar Iron Test</w:t>
      </w:r>
    </w:p>
    <w:p w:rsidR="001471C6" w:rsidRPr="001471C6" w:rsidRDefault="00651F7B" w:rsidP="00A620B0">
      <w:pPr>
        <w:autoSpaceDE w:val="0"/>
        <w:autoSpaceDN w:val="0"/>
        <w:adjustRightInd w:val="0"/>
        <w:spacing w:line="276" w:lineRule="auto"/>
        <w:jc w:val="both"/>
        <w:rPr>
          <w:rFonts w:ascii="Times New Roman" w:hAnsi="Times New Roman" w:cs="Times New Roman"/>
          <w:sz w:val="24"/>
          <w:szCs w:val="24"/>
          <w:lang w:val="en-IN" w:bidi="ta-IN"/>
        </w:rPr>
      </w:pPr>
      <w:r>
        <w:rPr>
          <w:rFonts w:ascii="Times New Roman" w:hAnsi="Times New Roman" w:cs="Times New Roman"/>
          <w:sz w:val="24"/>
          <w:szCs w:val="24"/>
          <w:lang w:val="en-IN" w:bidi="ta-IN"/>
        </w:rPr>
        <w:t xml:space="preserve">           </w:t>
      </w:r>
      <w:r w:rsidR="001471C6" w:rsidRPr="001471C6">
        <w:rPr>
          <w:rFonts w:ascii="Times New Roman" w:hAnsi="Times New Roman" w:cs="Times New Roman"/>
          <w:sz w:val="24"/>
          <w:szCs w:val="24"/>
          <w:lang w:val="en-IN" w:bidi="ta-IN"/>
        </w:rPr>
        <w:t>It is based on the ability of the organism to ferment sugar and to produce hydrogen sulphide. The Triple Sugar Iron was prepared and sterilized at 121</w:t>
      </w:r>
      <w:r w:rsidR="001471C6" w:rsidRPr="001471C6">
        <w:rPr>
          <w:rFonts w:ascii="Times New Roman" w:hAnsi="Times New Roman" w:cs="Times New Roman"/>
          <w:sz w:val="24"/>
          <w:szCs w:val="24"/>
          <w:vertAlign w:val="superscript"/>
          <w:lang w:val="en-IN" w:bidi="ta-IN"/>
        </w:rPr>
        <w:t>o</w:t>
      </w:r>
      <w:r w:rsidR="001471C6" w:rsidRPr="001471C6">
        <w:rPr>
          <w:rFonts w:ascii="Times New Roman" w:hAnsi="Times New Roman" w:cs="Times New Roman"/>
          <w:sz w:val="24"/>
          <w:szCs w:val="24"/>
          <w:lang w:val="en-IN" w:bidi="ta-IN"/>
        </w:rPr>
        <w:t>C for 15 minutes and was dispensed on test tubes and allowed to set as slants. The test culture was later inoculated into the tubes containing Triple Sugar Iron slant (stabbed into the bud and streaked of the surface of slants) and incubated at 37</w:t>
      </w:r>
      <w:r w:rsidR="001471C6" w:rsidRPr="001471C6">
        <w:rPr>
          <w:rFonts w:ascii="Times New Roman" w:hAnsi="Times New Roman" w:cs="Times New Roman"/>
          <w:sz w:val="24"/>
          <w:szCs w:val="24"/>
          <w:vertAlign w:val="superscript"/>
          <w:lang w:val="en-IN" w:bidi="ta-IN"/>
        </w:rPr>
        <w:t>o</w:t>
      </w:r>
      <w:r w:rsidR="001471C6" w:rsidRPr="001471C6">
        <w:rPr>
          <w:rFonts w:ascii="Times New Roman" w:hAnsi="Times New Roman" w:cs="Times New Roman"/>
          <w:sz w:val="24"/>
          <w:szCs w:val="24"/>
          <w:lang w:val="en-IN" w:bidi="ta-IN"/>
        </w:rPr>
        <w:t>C for 24-48 hours. After the incubation period, the development of intense red colour constitutes positive reaction. The absence of the red colour indicates negative reaction.</w:t>
      </w:r>
    </w:p>
    <w:p w:rsidR="001471C6" w:rsidRPr="00213655" w:rsidRDefault="00213655" w:rsidP="00A6506A">
      <w:pPr>
        <w:autoSpaceDE w:val="0"/>
        <w:autoSpaceDN w:val="0"/>
        <w:adjustRightInd w:val="0"/>
        <w:spacing w:line="276" w:lineRule="auto"/>
        <w:jc w:val="both"/>
        <w:rPr>
          <w:rFonts w:ascii="Times New Roman" w:hAnsi="Times New Roman" w:cs="Times New Roman"/>
          <w:b/>
          <w:sz w:val="24"/>
          <w:szCs w:val="24"/>
          <w:lang w:val="en-IN" w:bidi="ta-IN"/>
        </w:rPr>
      </w:pPr>
      <w:r w:rsidRPr="00213655">
        <w:rPr>
          <w:rFonts w:ascii="Times New Roman" w:hAnsi="Times New Roman" w:cs="Times New Roman"/>
          <w:b/>
          <w:sz w:val="24"/>
          <w:szCs w:val="24"/>
          <w:lang w:val="en-IN" w:bidi="ta-IN"/>
        </w:rPr>
        <w:t>Starch Hydrolysis Test</w:t>
      </w:r>
    </w:p>
    <w:p w:rsidR="001471C6" w:rsidRPr="00A620B0" w:rsidRDefault="00651F7B" w:rsidP="00A620B0">
      <w:pPr>
        <w:autoSpaceDE w:val="0"/>
        <w:autoSpaceDN w:val="0"/>
        <w:adjustRightInd w:val="0"/>
        <w:spacing w:line="276" w:lineRule="auto"/>
        <w:jc w:val="both"/>
        <w:rPr>
          <w:rFonts w:asciiTheme="majorBidi" w:hAnsiTheme="majorBidi" w:cstheme="majorBidi"/>
          <w:sz w:val="24"/>
          <w:szCs w:val="24"/>
          <w:lang w:val="en-IN" w:bidi="ta-IN"/>
        </w:rPr>
      </w:pPr>
      <w:r>
        <w:rPr>
          <w:rFonts w:asciiTheme="majorBidi" w:hAnsiTheme="majorBidi" w:cstheme="majorBidi"/>
          <w:sz w:val="24"/>
          <w:szCs w:val="24"/>
          <w:lang w:val="en-IN" w:bidi="ta-IN"/>
        </w:rPr>
        <w:t xml:space="preserve">           </w:t>
      </w:r>
      <w:r w:rsidR="001471C6" w:rsidRPr="001471C6">
        <w:rPr>
          <w:rFonts w:asciiTheme="majorBidi" w:hAnsiTheme="majorBidi" w:cstheme="majorBidi"/>
          <w:sz w:val="24"/>
          <w:szCs w:val="24"/>
          <w:lang w:val="en-IN" w:bidi="ta-IN"/>
        </w:rPr>
        <w:t>Starch Agar medium was prepared and sterilized. The test organisms were inoculated under sterile condition. The plates were incubated at 37°C for 24 hours. After incubation, the iodine solution was flooded over the entire starch agar surface and the results were observed.</w:t>
      </w:r>
    </w:p>
    <w:p w:rsidR="00924940" w:rsidRPr="00B77634" w:rsidRDefault="00B77634" w:rsidP="00A620B0">
      <w:pPr>
        <w:shd w:val="clear" w:color="auto" w:fill="FFFFFF"/>
        <w:spacing w:before="100" w:beforeAutospacing="1" w:after="100" w:afterAutospacing="1"/>
        <w:ind w:right="120"/>
        <w:jc w:val="both"/>
        <w:rPr>
          <w:rFonts w:ascii="Times New Roman" w:eastAsia="Times New Roman" w:hAnsi="Times New Roman" w:cs="Times New Roman"/>
          <w:b/>
          <w:color w:val="222222"/>
          <w:sz w:val="24"/>
          <w:szCs w:val="24"/>
        </w:rPr>
      </w:pPr>
      <w:r w:rsidRPr="00B77634">
        <w:rPr>
          <w:rFonts w:ascii="Times New Roman" w:eastAsia="Times New Roman" w:hAnsi="Times New Roman" w:cs="Times New Roman"/>
          <w:b/>
          <w:color w:val="222222"/>
          <w:sz w:val="24"/>
          <w:szCs w:val="24"/>
        </w:rPr>
        <w:t>Instrumentation Analysis</w:t>
      </w:r>
    </w:p>
    <w:p w:rsidR="00385B77" w:rsidRDefault="00651F7B" w:rsidP="00A6506A">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9D3847">
        <w:rPr>
          <w:rFonts w:asciiTheme="majorBidi" w:hAnsiTheme="majorBidi" w:cstheme="majorBidi"/>
          <w:color w:val="000000" w:themeColor="text1"/>
          <w:sz w:val="24"/>
          <w:szCs w:val="24"/>
        </w:rPr>
        <w:t>Molecul</w:t>
      </w:r>
      <w:r w:rsidR="000A08E3">
        <w:rPr>
          <w:rFonts w:asciiTheme="majorBidi" w:hAnsiTheme="majorBidi" w:cstheme="majorBidi"/>
          <w:color w:val="000000" w:themeColor="text1"/>
          <w:sz w:val="24"/>
          <w:szCs w:val="24"/>
        </w:rPr>
        <w:t>ar analysis will be done using</w:t>
      </w:r>
      <w:r>
        <w:rPr>
          <w:rFonts w:asciiTheme="majorBidi" w:hAnsiTheme="majorBidi" w:cstheme="majorBidi"/>
          <w:color w:val="000000" w:themeColor="text1"/>
          <w:sz w:val="24"/>
          <w:szCs w:val="24"/>
        </w:rPr>
        <w:t xml:space="preserve"> Gas Chromatography – Mass Spectroscopy(</w:t>
      </w:r>
      <w:r w:rsidR="000A08E3">
        <w:rPr>
          <w:rFonts w:asciiTheme="majorBidi" w:hAnsiTheme="majorBidi" w:cstheme="majorBidi"/>
          <w:color w:val="000000" w:themeColor="text1"/>
          <w:sz w:val="24"/>
          <w:szCs w:val="24"/>
        </w:rPr>
        <w:t>G</w:t>
      </w:r>
      <w:r>
        <w:rPr>
          <w:rFonts w:asciiTheme="majorBidi" w:hAnsiTheme="majorBidi" w:cstheme="majorBidi"/>
          <w:color w:val="000000" w:themeColor="text1"/>
          <w:sz w:val="24"/>
          <w:szCs w:val="24"/>
        </w:rPr>
        <w:t>C</w:t>
      </w:r>
      <w:r w:rsidR="009D3847">
        <w:rPr>
          <w:rFonts w:asciiTheme="majorBidi" w:hAnsiTheme="majorBidi" w:cstheme="majorBidi"/>
          <w:color w:val="000000" w:themeColor="text1"/>
          <w:sz w:val="24"/>
          <w:szCs w:val="24"/>
        </w:rPr>
        <w:t>-MS</w:t>
      </w:r>
      <w:r>
        <w:rPr>
          <w:rFonts w:asciiTheme="majorBidi" w:hAnsiTheme="majorBidi" w:cstheme="majorBidi"/>
          <w:color w:val="000000" w:themeColor="text1"/>
          <w:sz w:val="24"/>
          <w:szCs w:val="24"/>
        </w:rPr>
        <w:t>)</w:t>
      </w:r>
      <w:r w:rsidR="009D3847">
        <w:rPr>
          <w:rFonts w:asciiTheme="majorBidi" w:hAnsiTheme="majorBidi" w:cstheme="majorBidi"/>
          <w:color w:val="000000" w:themeColor="text1"/>
          <w:sz w:val="24"/>
          <w:szCs w:val="24"/>
        </w:rPr>
        <w:t xml:space="preserve"> and </w:t>
      </w:r>
      <w:r w:rsidRPr="002967DD">
        <w:rPr>
          <w:rFonts w:ascii="Times New Roman" w:hAnsi="Times New Roman" w:cs="Times New Roman"/>
          <w:sz w:val="24"/>
          <w:szCs w:val="24"/>
        </w:rPr>
        <w:t xml:space="preserve"> Fourier-Transform Infrared </w:t>
      </w:r>
      <w:r>
        <w:rPr>
          <w:rFonts w:asciiTheme="majorBidi" w:hAnsiTheme="majorBidi" w:cstheme="majorBidi"/>
          <w:color w:val="000000" w:themeColor="text1"/>
          <w:sz w:val="24"/>
          <w:szCs w:val="24"/>
        </w:rPr>
        <w:t>(</w:t>
      </w:r>
      <w:r w:rsidR="009D3847">
        <w:rPr>
          <w:rFonts w:asciiTheme="majorBidi" w:hAnsiTheme="majorBidi" w:cstheme="majorBidi"/>
          <w:color w:val="000000" w:themeColor="text1"/>
          <w:sz w:val="24"/>
          <w:szCs w:val="24"/>
        </w:rPr>
        <w:t>FTIR</w:t>
      </w:r>
      <w:r>
        <w:rPr>
          <w:rFonts w:asciiTheme="majorBidi" w:hAnsiTheme="majorBidi" w:cstheme="majorBidi"/>
          <w:color w:val="000000" w:themeColor="text1"/>
          <w:sz w:val="24"/>
          <w:szCs w:val="24"/>
        </w:rPr>
        <w:t>)</w:t>
      </w:r>
    </w:p>
    <w:p w:rsidR="00385B77" w:rsidRDefault="00385B77" w:rsidP="00A6506A">
      <w:pPr>
        <w:jc w:val="both"/>
        <w:rPr>
          <w:rFonts w:asciiTheme="majorBidi" w:hAnsiTheme="majorBidi" w:cstheme="majorBidi"/>
          <w:color w:val="000000" w:themeColor="text1"/>
          <w:sz w:val="24"/>
          <w:szCs w:val="24"/>
        </w:rPr>
      </w:pPr>
    </w:p>
    <w:p w:rsidR="00385B77" w:rsidRDefault="00385B77" w:rsidP="00A6506A">
      <w:pPr>
        <w:jc w:val="both"/>
        <w:rPr>
          <w:rFonts w:asciiTheme="majorBidi" w:hAnsiTheme="majorBidi" w:cstheme="majorBidi"/>
          <w:color w:val="000000" w:themeColor="text1"/>
          <w:sz w:val="24"/>
          <w:szCs w:val="24"/>
        </w:rPr>
      </w:pPr>
    </w:p>
    <w:p w:rsidR="00385B77" w:rsidRDefault="00385B77" w:rsidP="00A6506A">
      <w:pPr>
        <w:jc w:val="both"/>
        <w:rPr>
          <w:rFonts w:asciiTheme="majorBidi" w:hAnsiTheme="majorBidi" w:cstheme="majorBidi"/>
          <w:color w:val="000000" w:themeColor="text1"/>
          <w:sz w:val="24"/>
          <w:szCs w:val="24"/>
        </w:rPr>
      </w:pPr>
    </w:p>
    <w:p w:rsidR="00385B77" w:rsidRDefault="00385B77" w:rsidP="00A6506A">
      <w:pPr>
        <w:jc w:val="both"/>
        <w:rPr>
          <w:rFonts w:asciiTheme="majorBidi" w:hAnsiTheme="majorBidi" w:cstheme="majorBidi"/>
          <w:color w:val="000000" w:themeColor="text1"/>
          <w:sz w:val="24"/>
          <w:szCs w:val="24"/>
        </w:rPr>
      </w:pPr>
    </w:p>
    <w:p w:rsidR="00385B77" w:rsidRDefault="00385B77" w:rsidP="00A6506A">
      <w:pPr>
        <w:jc w:val="both"/>
        <w:rPr>
          <w:rFonts w:asciiTheme="majorBidi" w:hAnsiTheme="majorBidi" w:cstheme="majorBidi"/>
          <w:color w:val="000000" w:themeColor="text1"/>
          <w:sz w:val="24"/>
          <w:szCs w:val="24"/>
        </w:rPr>
      </w:pPr>
    </w:p>
    <w:p w:rsidR="00385B77" w:rsidRDefault="00385B77" w:rsidP="00A6506A">
      <w:pPr>
        <w:jc w:val="both"/>
        <w:rPr>
          <w:rFonts w:asciiTheme="majorBidi" w:hAnsiTheme="majorBidi" w:cstheme="majorBidi"/>
          <w:color w:val="000000" w:themeColor="text1"/>
          <w:sz w:val="24"/>
          <w:szCs w:val="24"/>
        </w:rPr>
      </w:pPr>
    </w:p>
    <w:p w:rsidR="00315D2C" w:rsidRDefault="00315D2C" w:rsidP="00A6506A">
      <w:pPr>
        <w:jc w:val="both"/>
        <w:rPr>
          <w:rFonts w:asciiTheme="majorBidi" w:hAnsiTheme="majorBidi" w:cstheme="majorBidi"/>
          <w:b/>
          <w:color w:val="000000" w:themeColor="text1"/>
          <w:sz w:val="24"/>
          <w:szCs w:val="24"/>
        </w:rPr>
      </w:pPr>
    </w:p>
    <w:p w:rsidR="00315D2C" w:rsidRDefault="00315D2C" w:rsidP="00A6506A">
      <w:pPr>
        <w:jc w:val="both"/>
        <w:rPr>
          <w:rFonts w:asciiTheme="majorBidi" w:hAnsiTheme="majorBidi" w:cstheme="majorBidi"/>
          <w:b/>
          <w:color w:val="000000" w:themeColor="text1"/>
          <w:sz w:val="24"/>
          <w:szCs w:val="24"/>
        </w:rPr>
      </w:pPr>
    </w:p>
    <w:p w:rsidR="00385B77" w:rsidRPr="00385B77" w:rsidRDefault="00385B77" w:rsidP="00A6506A">
      <w:pPr>
        <w:jc w:val="both"/>
        <w:rPr>
          <w:rFonts w:asciiTheme="majorBidi" w:hAnsiTheme="majorBidi" w:cstheme="majorBidi"/>
          <w:b/>
          <w:color w:val="000000" w:themeColor="text1"/>
          <w:sz w:val="24"/>
          <w:szCs w:val="24"/>
        </w:rPr>
      </w:pPr>
      <w:r w:rsidRPr="00385B77">
        <w:rPr>
          <w:rFonts w:asciiTheme="majorBidi" w:hAnsiTheme="majorBidi" w:cstheme="majorBidi"/>
          <w:b/>
          <w:color w:val="000000" w:themeColor="text1"/>
          <w:sz w:val="24"/>
          <w:szCs w:val="24"/>
        </w:rPr>
        <w:t>RESULT AND DISCUSSION</w:t>
      </w:r>
    </w:p>
    <w:p w:rsidR="00A6506A" w:rsidRPr="00A6506A" w:rsidRDefault="00A6506A" w:rsidP="00B178ED">
      <w:pPr>
        <w:jc w:val="both"/>
        <w:rPr>
          <w:rFonts w:ascii="Times New Roman" w:eastAsia="Times New Roman" w:hAnsi="Times New Roman" w:cs="Times New Roman"/>
          <w:sz w:val="24"/>
          <w:szCs w:val="24"/>
        </w:rPr>
      </w:pPr>
      <w:r w:rsidRPr="00A6506A">
        <w:rPr>
          <w:rFonts w:asciiTheme="majorBidi" w:hAnsiTheme="majorBidi" w:cstheme="majorBidi"/>
          <w:color w:val="000000" w:themeColor="text1"/>
          <w:sz w:val="24"/>
          <w:szCs w:val="24"/>
        </w:rPr>
        <w:t xml:space="preserve">This study focuses on the formulation of a liquid biofertilizer using fish waste  and brown suger, leveraging their natural fermentation process to enrich microbial populations beneficial for plant growth. The fermentation process promotes the proliferation of plant growth-promoting bacteria (PGPB), which aid in </w:t>
      </w:r>
      <w:r w:rsidRPr="00A6506A">
        <w:rPr>
          <w:rFonts w:ascii="Times New Roman" w:eastAsia="Times New Roman" w:hAnsi="Times New Roman" w:cs="Times New Roman"/>
          <w:sz w:val="24"/>
          <w:szCs w:val="24"/>
        </w:rPr>
        <w:t>Numerous L-form amino acids (the form that is biologically active) can be found in abundance in fish amino acid, which is frequently a form of fish protein hydrolysate.These amino acids are used as;</w:t>
      </w:r>
      <w:r w:rsidR="00B178ED">
        <w:rPr>
          <w:rFonts w:ascii="Times New Roman" w:eastAsia="Times New Roman" w:hAnsi="Times New Roman" w:cs="Times New Roman"/>
          <w:sz w:val="24"/>
          <w:szCs w:val="24"/>
        </w:rPr>
        <w:t xml:space="preserve">   </w:t>
      </w:r>
      <w:r w:rsidRPr="00A6506A">
        <w:rPr>
          <w:rFonts w:ascii="Times New Roman" w:eastAsia="Times New Roman" w:hAnsi="Times New Roman" w:cs="Times New Roman"/>
          <w:sz w:val="24"/>
          <w:szCs w:val="24"/>
        </w:rPr>
        <w:t>Building Blocks: These are the basic building blocks of proteins, which are necessary for the synthesis</w:t>
      </w:r>
      <w:r w:rsidR="007322B9">
        <w:rPr>
          <w:rFonts w:ascii="Times New Roman" w:eastAsia="Times New Roman" w:hAnsi="Times New Roman" w:cs="Times New Roman"/>
          <w:sz w:val="24"/>
          <w:szCs w:val="24"/>
        </w:rPr>
        <w:t xml:space="preserve"> </w:t>
      </w:r>
      <w:r w:rsidRPr="00A6506A">
        <w:rPr>
          <w:rFonts w:ascii="Times New Roman" w:eastAsia="Times New Roman" w:hAnsi="Times New Roman" w:cs="Times New Roman"/>
          <w:sz w:val="24"/>
          <w:szCs w:val="24"/>
        </w:rPr>
        <w:t xml:space="preserve"> of hormones, </w:t>
      </w:r>
      <w:r w:rsidR="00B178ED">
        <w:rPr>
          <w:rFonts w:ascii="Times New Roman" w:eastAsia="Times New Roman" w:hAnsi="Times New Roman" w:cs="Times New Roman"/>
          <w:sz w:val="24"/>
          <w:szCs w:val="24"/>
        </w:rPr>
        <w:t>enzymes, and new plant tissue.</w:t>
      </w:r>
      <w:r w:rsidR="00B178ED">
        <w:rPr>
          <w:rFonts w:ascii="Times New Roman" w:eastAsia="Times New Roman" w:hAnsi="Times New Roman" w:cs="Times New Roman"/>
          <w:sz w:val="24"/>
          <w:szCs w:val="24"/>
        </w:rPr>
        <w:br/>
      </w:r>
      <w:r w:rsidRPr="00A6506A">
        <w:rPr>
          <w:rFonts w:ascii="Times New Roman" w:eastAsia="Times New Roman" w:hAnsi="Times New Roman" w:cs="Times New Roman"/>
          <w:sz w:val="24"/>
          <w:szCs w:val="24"/>
        </w:rPr>
        <w:t>Direct Nutrient Source: Plants can avoid the energy-intensive process of synthesising some amino acids from inorganic nitrogen by directly absorbing L-amino acids through their leaves and roots.</w:t>
      </w:r>
    </w:p>
    <w:p w:rsidR="00A6506A" w:rsidRDefault="00213655" w:rsidP="00A6506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t xml:space="preserve">  </w:t>
      </w:r>
      <w:r w:rsidR="00A6506A" w:rsidRPr="003B2DEB">
        <w:rPr>
          <w:rFonts w:ascii="Times New Roman" w:eastAsia="Times New Roman" w:hAnsi="Times New Roman" w:cs="Times New Roman"/>
          <w:noProof/>
          <w:sz w:val="28"/>
          <w:szCs w:val="28"/>
        </w:rPr>
        <w:drawing>
          <wp:inline distT="0" distB="0" distL="0" distR="0">
            <wp:extent cx="5638800" cy="4286250"/>
            <wp:effectExtent l="19050" t="0" r="0"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15239" cy="6072230"/>
                      <a:chOff x="642910" y="428604"/>
                      <a:chExt cx="7215239" cy="6072230"/>
                    </a:xfrm>
                  </a:grpSpPr>
                  <a:grpSp>
                    <a:nvGrpSpPr>
                      <a:cNvPr id="13" name="Group 12"/>
                      <a:cNvGrpSpPr/>
                    </a:nvGrpSpPr>
                    <a:grpSpPr>
                      <a:xfrm>
                        <a:off x="642910" y="428604"/>
                        <a:ext cx="7215239" cy="6072230"/>
                        <a:chOff x="642910" y="428604"/>
                        <a:chExt cx="7215239" cy="6072230"/>
                      </a:xfrm>
                    </a:grpSpPr>
                    <a:grpSp>
                      <a:nvGrpSpPr>
                        <a:cNvPr id="3" name="Group 8"/>
                        <a:cNvGrpSpPr/>
                      </a:nvGrpSpPr>
                      <a:grpSpPr>
                        <a:xfrm>
                          <a:off x="642910" y="428604"/>
                          <a:ext cx="7215239" cy="6072230"/>
                          <a:chOff x="642909" y="571480"/>
                          <a:chExt cx="7215239" cy="6072230"/>
                        </a:xfrm>
                      </a:grpSpPr>
                      <a:pic>
                        <a:nvPicPr>
                          <a:cNvPr id="4" name="Picture 3" descr="WhatsApp Image 2025-10-08 at 18.47.01_df6e5635.jpg"/>
                          <a:cNvPicPr>
                            <a:picLocks noChangeAspect="1"/>
                          </a:cNvPicPr>
                        </a:nvPicPr>
                        <a:blipFill>
                          <a:blip r:embed="rId8"/>
                          <a:srcRect l="6944" t="14663" r="4166" b="21875"/>
                          <a:stretch>
                            <a:fillRect/>
                          </a:stretch>
                        </a:blipFill>
                        <a:spPr>
                          <a:xfrm>
                            <a:off x="642910" y="428604"/>
                            <a:ext cx="3011981" cy="2714644"/>
                          </a:xfrm>
                          <a:prstGeom prst="rect">
                            <a:avLst/>
                          </a:prstGeom>
                        </a:spPr>
                      </a:pic>
                      <a:pic>
                        <a:nvPicPr>
                          <a:cNvPr id="5" name="Picture 4" descr="WhatsApp Image 2025-10-08 at 18.47.02_abaf7848.jpg"/>
                          <a:cNvPicPr>
                            <a:picLocks noChangeAspect="1"/>
                          </a:cNvPicPr>
                        </a:nvPicPr>
                        <a:blipFill>
                          <a:blip r:embed="rId9"/>
                          <a:srcRect l="5556" t="21875" r="13889" b="16666"/>
                          <a:stretch>
                            <a:fillRect/>
                          </a:stretch>
                        </a:blipFill>
                        <a:spPr>
                          <a:xfrm>
                            <a:off x="5143505" y="428604"/>
                            <a:ext cx="2714644" cy="2761432"/>
                          </a:xfrm>
                          <a:prstGeom prst="rect">
                            <a:avLst/>
                          </a:prstGeom>
                        </a:spPr>
                      </a:pic>
                      <a:pic>
                        <a:nvPicPr>
                          <a:cNvPr id="7" name="Picture 6" descr="WhatsApp Image 2025-10-08 at 18.47.02_a2ce8f3a.jpg"/>
                          <a:cNvPicPr>
                            <a:picLocks noChangeAspect="1"/>
                          </a:cNvPicPr>
                        </a:nvPicPr>
                        <a:blipFill>
                          <a:blip r:embed="rId10"/>
                          <a:srcRect l="24390" t="17500" r="14633" b="10000"/>
                          <a:stretch>
                            <a:fillRect/>
                          </a:stretch>
                        </a:blipFill>
                        <a:spPr>
                          <a:xfrm>
                            <a:off x="2643175" y="3286124"/>
                            <a:ext cx="3602692" cy="3214710"/>
                          </a:xfrm>
                          <a:prstGeom prst="rect">
                            <a:avLst/>
                          </a:prstGeom>
                        </a:spPr>
                      </a:pic>
                    </a:grpSp>
                    <a:sp>
                      <a:nvSpPr>
                        <a:cNvPr id="10" name="TextBox 9"/>
                        <a:cNvSpPr txBox="1"/>
                      </a:nvSpPr>
                      <a:spPr>
                        <a:xfrm>
                          <a:off x="642910" y="571480"/>
                          <a:ext cx="714380" cy="28575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solidFill>
                                  <a:sysClr val="windowText" lastClr="000000"/>
                                </a:solidFill>
                              </a:rPr>
                              <a:t>DAY   1</a:t>
                            </a:r>
                            <a:endParaRPr lang="en-US" sz="1200" dirty="0">
                              <a:solidFill>
                                <a:sysClr val="windowText" lastClr="000000"/>
                              </a:solidFill>
                            </a:endParaRPr>
                          </a:p>
                        </a:txBody>
                        <a:useSpRect/>
                      </a:txSp>
                      <a:style>
                        <a:lnRef idx="2">
                          <a:schemeClr val="dk1"/>
                        </a:lnRef>
                        <a:fillRef idx="1">
                          <a:schemeClr val="lt1"/>
                        </a:fillRef>
                        <a:effectRef idx="0">
                          <a:schemeClr val="dk1"/>
                        </a:effectRef>
                        <a:fontRef idx="minor">
                          <a:schemeClr val="dk1"/>
                        </a:fontRef>
                      </a:style>
                    </a:sp>
                    <a:sp>
                      <a:nvSpPr>
                        <a:cNvPr id="11" name="TextBox 10"/>
                        <a:cNvSpPr txBox="1"/>
                      </a:nvSpPr>
                      <a:spPr>
                        <a:xfrm>
                          <a:off x="5143504" y="571480"/>
                          <a:ext cx="785818" cy="27699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DAY 20</a:t>
                            </a:r>
                            <a:endParaRPr lang="en-US" sz="1200" dirty="0"/>
                          </a:p>
                        </a:txBody>
                        <a:useSpRect/>
                      </a:txSp>
                      <a:style>
                        <a:lnRef idx="2">
                          <a:schemeClr val="dk1"/>
                        </a:lnRef>
                        <a:fillRef idx="1">
                          <a:schemeClr val="lt1"/>
                        </a:fillRef>
                        <a:effectRef idx="0">
                          <a:schemeClr val="dk1"/>
                        </a:effectRef>
                        <a:fontRef idx="minor">
                          <a:schemeClr val="dk1"/>
                        </a:fontRef>
                      </a:style>
                    </a:sp>
                    <a:sp>
                      <a:nvSpPr>
                        <a:cNvPr id="12" name="TextBox 11"/>
                        <a:cNvSpPr txBox="1"/>
                      </a:nvSpPr>
                      <a:spPr>
                        <a:xfrm>
                          <a:off x="2643174" y="3429000"/>
                          <a:ext cx="785818" cy="27699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DAY 32</a:t>
                            </a:r>
                            <a:endParaRPr lang="en-US" sz="1200" dirty="0"/>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A620B0" w:rsidRPr="003B2DEB" w:rsidRDefault="00A6506A" w:rsidP="00A6506A">
      <w:pPr>
        <w:rPr>
          <w:rFonts w:ascii="Times New Roman" w:hAnsi="Times New Roman" w:cs="Times New Roman"/>
          <w:b/>
          <w:sz w:val="28"/>
          <w:szCs w:val="28"/>
        </w:rPr>
      </w:pPr>
      <w:r>
        <w:rPr>
          <w:rFonts w:ascii="Times New Roman" w:hAnsi="Times New Roman" w:cs="Times New Roman"/>
          <w:b/>
          <w:sz w:val="28"/>
          <w:szCs w:val="28"/>
        </w:rPr>
        <w:t xml:space="preserve">                </w:t>
      </w:r>
      <w:r w:rsidRPr="003B2DEB">
        <w:rPr>
          <w:rFonts w:ascii="Times New Roman" w:hAnsi="Times New Roman" w:cs="Times New Roman"/>
          <w:b/>
          <w:sz w:val="28"/>
          <w:szCs w:val="28"/>
        </w:rPr>
        <w:t xml:space="preserve">    Fig.1 Shows the fermentation of Fish amino acid</w:t>
      </w:r>
      <w:r>
        <w:rPr>
          <w:rFonts w:ascii="Times New Roman" w:hAnsi="Times New Roman" w:cs="Times New Roman"/>
          <w:b/>
          <w:sz w:val="28"/>
          <w:szCs w:val="28"/>
        </w:rPr>
        <w:t xml:space="preserve"> Biofertilizer</w:t>
      </w:r>
    </w:p>
    <w:p w:rsidR="00213655" w:rsidRPr="00213655" w:rsidRDefault="00213655" w:rsidP="00213655">
      <w:pPr>
        <w:spacing w:after="0"/>
        <w:ind w:left="360"/>
        <w:jc w:val="both"/>
        <w:rPr>
          <w:sz w:val="28"/>
          <w:szCs w:val="28"/>
        </w:rPr>
      </w:pPr>
    </w:p>
    <w:p w:rsidR="00213655" w:rsidRPr="00213655" w:rsidRDefault="00213655" w:rsidP="00213655">
      <w:pPr>
        <w:spacing w:after="0"/>
        <w:ind w:left="360"/>
        <w:jc w:val="both"/>
        <w:rPr>
          <w:sz w:val="28"/>
          <w:szCs w:val="28"/>
        </w:rPr>
      </w:pPr>
    </w:p>
    <w:p w:rsidR="00B178ED" w:rsidRDefault="00B178ED" w:rsidP="00B77634">
      <w:pPr>
        <w:spacing w:after="0"/>
        <w:jc w:val="both"/>
        <w:rPr>
          <w:rFonts w:asciiTheme="majorBidi" w:eastAsia="Times New Roman" w:hAnsiTheme="majorBidi" w:cstheme="majorBidi"/>
          <w:color w:val="000000"/>
          <w:sz w:val="30"/>
          <w:szCs w:val="30"/>
        </w:rPr>
      </w:pPr>
    </w:p>
    <w:p w:rsidR="00A6506A" w:rsidRPr="00315D2C" w:rsidRDefault="00A6506A" w:rsidP="00315D2C">
      <w:pPr>
        <w:spacing w:after="0"/>
        <w:ind w:left="360"/>
        <w:jc w:val="both"/>
        <w:rPr>
          <w:sz w:val="28"/>
          <w:szCs w:val="28"/>
        </w:rPr>
      </w:pPr>
      <w:r w:rsidRPr="00315D2C">
        <w:rPr>
          <w:rFonts w:asciiTheme="majorBidi" w:eastAsia="Times New Roman" w:hAnsiTheme="majorBidi" w:cstheme="majorBidi"/>
          <w:color w:val="000000"/>
          <w:sz w:val="30"/>
          <w:szCs w:val="30"/>
        </w:rPr>
        <w:lastRenderedPageBreak/>
        <w:t>Isolation of bacteria from Fish amino acid biofertilizer</w:t>
      </w:r>
    </w:p>
    <w:p w:rsidR="00A6506A" w:rsidRPr="00DB27C9" w:rsidRDefault="00A6506A" w:rsidP="00A6506A">
      <w:pPr>
        <w:jc w:val="both"/>
        <w:rPr>
          <w:sz w:val="28"/>
          <w:szCs w:val="28"/>
        </w:rPr>
      </w:pPr>
    </w:p>
    <w:p w:rsidR="00A6506A" w:rsidRDefault="00A6506A" w:rsidP="00385B77">
      <w:pPr>
        <w:jc w:val="center"/>
        <w:rPr>
          <w:sz w:val="28"/>
          <w:szCs w:val="28"/>
        </w:rPr>
      </w:pPr>
      <w:r w:rsidRPr="003B2DEB">
        <w:rPr>
          <w:noProof/>
          <w:sz w:val="28"/>
          <w:szCs w:val="28"/>
        </w:rPr>
        <w:drawing>
          <wp:inline distT="0" distB="0" distL="0" distR="0">
            <wp:extent cx="4095750" cy="2466975"/>
            <wp:effectExtent l="19050" t="0" r="0" b="0"/>
            <wp:docPr id="10"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65769" cy="6072206"/>
                      <a:chOff x="714348" y="571480"/>
                      <a:chExt cx="7365769" cy="6072206"/>
                    </a:xfrm>
                  </a:grpSpPr>
                  <a:grpSp>
                    <a:nvGrpSpPr>
                      <a:cNvPr id="15" name="Group 14"/>
                      <a:cNvGrpSpPr/>
                    </a:nvGrpSpPr>
                    <a:grpSpPr>
                      <a:xfrm>
                        <a:off x="714348" y="571480"/>
                        <a:ext cx="7365769" cy="6072206"/>
                        <a:chOff x="714348" y="571480"/>
                        <a:chExt cx="7365769" cy="6072206"/>
                      </a:xfrm>
                    </a:grpSpPr>
                    <a:grpSp>
                      <a:nvGrpSpPr>
                        <a:cNvPr id="3" name="Group 11"/>
                        <a:cNvGrpSpPr/>
                      </a:nvGrpSpPr>
                      <a:grpSpPr>
                        <a:xfrm>
                          <a:off x="714348" y="571480"/>
                          <a:ext cx="7365769" cy="6072206"/>
                          <a:chOff x="714348" y="571480"/>
                          <a:chExt cx="7365769" cy="6072206"/>
                        </a:xfrm>
                      </a:grpSpPr>
                      <a:pic>
                        <a:nvPicPr>
                          <a:cNvPr id="4" name="Picture 3" descr="IMG-20250906-WA0000.jpg"/>
                          <a:cNvPicPr>
                            <a:picLocks noChangeAspect="1"/>
                          </a:cNvPicPr>
                        </a:nvPicPr>
                        <a:blipFill>
                          <a:blip r:embed="rId11"/>
                          <a:srcRect t="12903" r="-1002"/>
                          <a:stretch>
                            <a:fillRect/>
                          </a:stretch>
                        </a:blipFill>
                        <a:spPr>
                          <a:xfrm>
                            <a:off x="714348" y="571480"/>
                            <a:ext cx="3143272" cy="3000396"/>
                          </a:xfrm>
                          <a:prstGeom prst="rect">
                            <a:avLst/>
                          </a:prstGeom>
                        </a:spPr>
                      </a:pic>
                      <a:pic>
                        <a:nvPicPr>
                          <a:cNvPr id="5" name="Picture 4" descr="IMG-20250906-WA0002.jpg"/>
                          <a:cNvPicPr>
                            <a:picLocks noChangeAspect="1"/>
                          </a:cNvPicPr>
                        </a:nvPicPr>
                        <a:blipFill>
                          <a:blip r:embed="rId12"/>
                          <a:srcRect l="2734" t="11458" r="20459" b="6250"/>
                          <a:stretch>
                            <a:fillRect/>
                          </a:stretch>
                        </a:blipFill>
                        <a:spPr>
                          <a:xfrm>
                            <a:off x="4714876" y="571480"/>
                            <a:ext cx="3365241" cy="2928958"/>
                          </a:xfrm>
                          <a:prstGeom prst="rect">
                            <a:avLst/>
                          </a:prstGeom>
                        </a:spPr>
                      </a:pic>
                      <a:pic>
                        <a:nvPicPr>
                          <a:cNvPr id="6" name="Picture 5" descr="IMG-20251008-WA0008.jpg"/>
                          <a:cNvPicPr>
                            <a:picLocks noChangeAspect="1"/>
                          </a:cNvPicPr>
                        </a:nvPicPr>
                        <a:blipFill>
                          <a:blip r:embed="rId13"/>
                          <a:srcRect l="5740" t="6934" r="2423" b="7299"/>
                          <a:stretch>
                            <a:fillRect/>
                          </a:stretch>
                        </a:blipFill>
                        <a:spPr>
                          <a:xfrm>
                            <a:off x="714348" y="3786190"/>
                            <a:ext cx="3214710" cy="2786106"/>
                          </a:xfrm>
                          <a:prstGeom prst="rect">
                            <a:avLst/>
                          </a:prstGeom>
                        </a:spPr>
                      </a:pic>
                      <a:pic>
                        <a:nvPicPr>
                          <a:cNvPr id="7" name="Picture 6" descr="IMG-20251008-WA0004.jpg"/>
                          <a:cNvPicPr>
                            <a:picLocks noChangeAspect="1"/>
                          </a:cNvPicPr>
                        </a:nvPicPr>
                        <a:blipFill>
                          <a:blip r:embed="rId14"/>
                          <a:srcRect t="6536" r="6383" b="5228"/>
                          <a:stretch>
                            <a:fillRect/>
                          </a:stretch>
                        </a:blipFill>
                        <a:spPr>
                          <a:xfrm>
                            <a:off x="4714876" y="3786190"/>
                            <a:ext cx="3286148" cy="2857496"/>
                          </a:xfrm>
                          <a:prstGeom prst="rect">
                            <a:avLst/>
                          </a:prstGeom>
                        </a:spPr>
                      </a:pic>
                    </a:grpSp>
                    <a:sp>
                      <a:nvSpPr>
                        <a:cNvPr id="13" name="TextBox 12"/>
                        <a:cNvSpPr txBox="1"/>
                      </a:nvSpPr>
                      <a:spPr>
                        <a:xfrm>
                          <a:off x="843156" y="797663"/>
                          <a:ext cx="399045" cy="27699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S1</a:t>
                            </a:r>
                            <a:endParaRPr lang="en-US" sz="1200" dirty="0"/>
                          </a:p>
                        </a:txBody>
                        <a:useSpRect/>
                      </a:txSp>
                      <a:style>
                        <a:lnRef idx="2">
                          <a:schemeClr val="dk1"/>
                        </a:lnRef>
                        <a:fillRef idx="1">
                          <a:schemeClr val="lt1"/>
                        </a:fillRef>
                        <a:effectRef idx="0">
                          <a:schemeClr val="dk1"/>
                        </a:effectRef>
                        <a:fontRef idx="minor">
                          <a:schemeClr val="dk1"/>
                        </a:fontRef>
                      </a:style>
                    </a:sp>
                    <a:sp>
                      <a:nvSpPr>
                        <a:cNvPr id="14" name="TextBox 13"/>
                        <a:cNvSpPr txBox="1"/>
                      </a:nvSpPr>
                      <a:spPr>
                        <a:xfrm>
                          <a:off x="4786314" y="857232"/>
                          <a:ext cx="428628"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dirty="0" smtClean="0"/>
                              <a:t>S2</a:t>
                            </a:r>
                            <a:endParaRPr lang="en-US" dirty="0"/>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A6506A" w:rsidRPr="00B77634" w:rsidRDefault="00A6506A" w:rsidP="00385B77">
      <w:pPr>
        <w:jc w:val="center"/>
        <w:rPr>
          <w:rFonts w:asciiTheme="majorBidi" w:eastAsia="Times New Roman" w:hAnsiTheme="majorBidi" w:cstheme="majorBidi"/>
          <w:b/>
          <w:color w:val="000000"/>
          <w:sz w:val="24"/>
          <w:szCs w:val="24"/>
        </w:rPr>
      </w:pPr>
      <w:r w:rsidRPr="00B77634">
        <w:rPr>
          <w:rFonts w:ascii="Times New Roman" w:eastAsiaTheme="minorHAnsi" w:hAnsi="Times New Roman" w:cs="Times New Roman"/>
          <w:b/>
          <w:bCs/>
          <w:color w:val="131413"/>
          <w:sz w:val="24"/>
          <w:szCs w:val="24"/>
          <w:lang w:val="en-IN" w:bidi="ta-IN"/>
        </w:rPr>
        <w:t>Fig.2</w:t>
      </w:r>
      <w:r w:rsidR="00385B77" w:rsidRPr="00B77634">
        <w:rPr>
          <w:rFonts w:ascii="Times New Roman" w:eastAsiaTheme="minorHAnsi" w:hAnsi="Times New Roman" w:cs="Times New Roman"/>
          <w:b/>
          <w:bCs/>
          <w:color w:val="131413"/>
          <w:sz w:val="24"/>
          <w:szCs w:val="24"/>
          <w:lang w:val="en-IN" w:bidi="ta-IN"/>
        </w:rPr>
        <w:t xml:space="preserve"> </w:t>
      </w:r>
      <w:r w:rsidRPr="00B77634">
        <w:rPr>
          <w:rFonts w:ascii="Times New Roman" w:eastAsiaTheme="minorHAnsi" w:hAnsi="Times New Roman" w:cs="Times New Roman"/>
          <w:b/>
          <w:bCs/>
          <w:color w:val="131413"/>
          <w:sz w:val="24"/>
          <w:szCs w:val="24"/>
          <w:lang w:val="en-IN" w:bidi="ta-IN"/>
        </w:rPr>
        <w:t xml:space="preserve">Bacterium isolated from </w:t>
      </w:r>
      <w:r w:rsidRPr="00B77634">
        <w:rPr>
          <w:rFonts w:asciiTheme="majorBidi" w:eastAsia="Times New Roman" w:hAnsiTheme="majorBidi" w:cstheme="majorBidi"/>
          <w:b/>
          <w:color w:val="000000"/>
          <w:sz w:val="24"/>
          <w:szCs w:val="24"/>
        </w:rPr>
        <w:t>Fish amino acid biofertilizer</w:t>
      </w:r>
    </w:p>
    <w:p w:rsidR="00A6506A" w:rsidRPr="00EB043A" w:rsidRDefault="00A6506A" w:rsidP="00A6506A">
      <w:pPr>
        <w:adjustRightInd w:val="0"/>
        <w:jc w:val="both"/>
        <w:rPr>
          <w:rFonts w:ascii="Times New Roman" w:eastAsiaTheme="minorHAnsi" w:hAnsi="Times New Roman" w:cs="Times New Roman"/>
          <w:b/>
          <w:bCs/>
          <w:color w:val="131413"/>
          <w:sz w:val="28"/>
          <w:szCs w:val="28"/>
          <w:lang w:val="en-IN" w:bidi="ta-IN"/>
        </w:rPr>
      </w:pPr>
      <w:r w:rsidRPr="00EB043A">
        <w:rPr>
          <w:rFonts w:ascii="Times New Roman" w:eastAsiaTheme="minorHAnsi" w:hAnsi="Times New Roman" w:cs="Times New Roman"/>
          <w:b/>
          <w:bCs/>
          <w:color w:val="131413"/>
          <w:sz w:val="28"/>
          <w:szCs w:val="28"/>
          <w:lang w:val="en-IN" w:bidi="ta-IN"/>
        </w:rPr>
        <w:t>Gram’s Staining</w:t>
      </w:r>
    </w:p>
    <w:p w:rsidR="007F436E" w:rsidRDefault="00A6506A" w:rsidP="007F436E">
      <w:pPr>
        <w:autoSpaceDE w:val="0"/>
        <w:autoSpaceDN w:val="0"/>
        <w:adjustRightInd w:val="0"/>
        <w:spacing w:line="276" w:lineRule="auto"/>
        <w:ind w:firstLine="720"/>
        <w:jc w:val="both"/>
        <w:rPr>
          <w:rFonts w:asciiTheme="majorBidi" w:eastAsia="Times New Roman" w:hAnsiTheme="majorBidi" w:cstheme="majorBidi"/>
          <w:b/>
          <w:bCs/>
          <w:color w:val="000000"/>
          <w:sz w:val="30"/>
          <w:szCs w:val="30"/>
        </w:rPr>
      </w:pPr>
      <w:r w:rsidRPr="00EB043A">
        <w:rPr>
          <w:rFonts w:ascii="Times New Roman" w:eastAsiaTheme="minorHAnsi" w:hAnsi="Times New Roman" w:cs="Times New Roman"/>
          <w:color w:val="131413"/>
          <w:sz w:val="24"/>
          <w:szCs w:val="24"/>
          <w:lang w:val="en-IN" w:bidi="ta-IN"/>
        </w:rPr>
        <w:t xml:space="preserve">The Gram staining was done to identify the morphological characteristics of the isolated microbes </w:t>
      </w:r>
      <w:r>
        <w:rPr>
          <w:rFonts w:ascii="Times New Roman" w:eastAsiaTheme="minorHAnsi" w:hAnsi="Times New Roman" w:cs="Times New Roman"/>
          <w:color w:val="131413"/>
          <w:sz w:val="24"/>
          <w:szCs w:val="24"/>
          <w:lang w:val="en-IN" w:bidi="ta-IN"/>
        </w:rPr>
        <w:t xml:space="preserve">. </w:t>
      </w:r>
      <w:r w:rsidRPr="00EB043A">
        <w:rPr>
          <w:rFonts w:ascii="Times New Roman" w:eastAsiaTheme="minorHAnsi" w:hAnsi="Times New Roman" w:cs="Times New Roman"/>
          <w:color w:val="131413"/>
          <w:sz w:val="24"/>
          <w:szCs w:val="24"/>
          <w:lang w:val="en-IN" w:bidi="ta-IN"/>
        </w:rPr>
        <w:t xml:space="preserve"> The smear was examined under the microscope, bacterium S1 retained violet colour and it was confirmed as Gram-positive which appeared as </w:t>
      </w:r>
      <w:r>
        <w:rPr>
          <w:rFonts w:ascii="Times New Roman" w:eastAsiaTheme="minorHAnsi" w:hAnsi="Times New Roman" w:cs="Times New Roman"/>
          <w:color w:val="131413"/>
          <w:sz w:val="24"/>
          <w:szCs w:val="24"/>
          <w:lang w:val="en-IN" w:bidi="ta-IN"/>
        </w:rPr>
        <w:t xml:space="preserve">rod </w:t>
      </w:r>
      <w:r w:rsidRPr="00EB043A">
        <w:rPr>
          <w:rFonts w:ascii="Times New Roman" w:eastAsiaTheme="minorHAnsi" w:hAnsi="Times New Roman" w:cs="Times New Roman"/>
          <w:color w:val="131413"/>
          <w:sz w:val="24"/>
          <w:szCs w:val="24"/>
          <w:lang w:val="en-IN" w:bidi="ta-IN"/>
        </w:rPr>
        <w:t xml:space="preserve"> shaped bacterium. Bacterium S2 also retained violet colour and it was confirmed as Gram-positive with the culture as </w:t>
      </w:r>
      <w:r>
        <w:rPr>
          <w:rFonts w:ascii="Times New Roman" w:eastAsiaTheme="minorHAnsi" w:hAnsi="Times New Roman" w:cs="Times New Roman"/>
          <w:color w:val="131413"/>
          <w:sz w:val="24"/>
          <w:szCs w:val="24"/>
          <w:lang w:val="en-IN" w:bidi="ta-IN"/>
        </w:rPr>
        <w:t xml:space="preserve"> rod </w:t>
      </w:r>
      <w:r w:rsidRPr="00EB043A">
        <w:rPr>
          <w:rFonts w:ascii="Times New Roman" w:eastAsiaTheme="minorHAnsi" w:hAnsi="Times New Roman" w:cs="Times New Roman"/>
          <w:color w:val="131413"/>
          <w:sz w:val="24"/>
          <w:szCs w:val="24"/>
          <w:lang w:val="en-IN" w:bidi="ta-IN"/>
        </w:rPr>
        <w:t xml:space="preserve"> shaped bacterium.</w:t>
      </w:r>
      <w:r w:rsidR="007F436E">
        <w:rPr>
          <w:rFonts w:asciiTheme="majorBidi" w:eastAsia="Times New Roman" w:hAnsiTheme="majorBidi" w:cstheme="majorBidi"/>
          <w:b/>
          <w:bCs/>
          <w:color w:val="000000"/>
          <w:sz w:val="30"/>
          <w:szCs w:val="30"/>
        </w:rPr>
        <w:t xml:space="preserve">  </w:t>
      </w:r>
    </w:p>
    <w:p w:rsidR="007F436E" w:rsidRDefault="007F436E" w:rsidP="007F436E">
      <w:pPr>
        <w:autoSpaceDE w:val="0"/>
        <w:autoSpaceDN w:val="0"/>
        <w:adjustRightInd w:val="0"/>
        <w:spacing w:line="276" w:lineRule="auto"/>
        <w:ind w:firstLine="720"/>
        <w:jc w:val="both"/>
        <w:rPr>
          <w:rFonts w:asciiTheme="majorBidi" w:eastAsia="Times New Roman" w:hAnsiTheme="majorBidi" w:cstheme="majorBidi"/>
          <w:color w:val="000000"/>
          <w:sz w:val="30"/>
          <w:szCs w:val="30"/>
        </w:rPr>
      </w:pPr>
      <w:r>
        <w:rPr>
          <w:rFonts w:asciiTheme="majorBidi" w:eastAsia="Times New Roman" w:hAnsiTheme="majorBidi" w:cstheme="majorBidi"/>
          <w:b/>
          <w:bCs/>
          <w:color w:val="000000"/>
          <w:sz w:val="30"/>
          <w:szCs w:val="30"/>
        </w:rPr>
        <w:t xml:space="preserve">        </w:t>
      </w:r>
      <w:r w:rsidR="00293EC8">
        <w:rPr>
          <w:rFonts w:asciiTheme="majorBidi" w:eastAsia="Times New Roman" w:hAnsiTheme="majorBidi" w:cstheme="majorBidi"/>
          <w:b/>
          <w:bCs/>
          <w:color w:val="000000"/>
          <w:sz w:val="30"/>
          <w:szCs w:val="30"/>
        </w:rPr>
        <w:t xml:space="preserve">     </w:t>
      </w:r>
      <w:r>
        <w:rPr>
          <w:rFonts w:asciiTheme="majorBidi" w:eastAsia="Times New Roman" w:hAnsiTheme="majorBidi" w:cstheme="majorBidi"/>
          <w:b/>
          <w:bCs/>
          <w:color w:val="000000"/>
          <w:sz w:val="30"/>
          <w:szCs w:val="30"/>
        </w:rPr>
        <w:t xml:space="preserve">  </w:t>
      </w:r>
      <w:r w:rsidRPr="007F436E">
        <w:rPr>
          <w:rFonts w:asciiTheme="majorBidi" w:eastAsia="Times New Roman" w:hAnsiTheme="majorBidi" w:cstheme="majorBidi"/>
          <w:b/>
          <w:bCs/>
          <w:noProof/>
          <w:color w:val="000000"/>
          <w:sz w:val="30"/>
          <w:szCs w:val="30"/>
        </w:rPr>
        <w:drawing>
          <wp:inline distT="0" distB="0" distL="0" distR="0">
            <wp:extent cx="2733675" cy="1724025"/>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a:srcRect r="41925"/>
                    <a:stretch>
                      <a:fillRect/>
                    </a:stretch>
                  </pic:blipFill>
                  <pic:spPr bwMode="auto">
                    <a:xfrm>
                      <a:off x="0" y="0"/>
                      <a:ext cx="2734724" cy="1724687"/>
                    </a:xfrm>
                    <a:prstGeom prst="rect">
                      <a:avLst/>
                    </a:prstGeom>
                    <a:noFill/>
                    <a:ln w="9525">
                      <a:noFill/>
                      <a:miter lim="800000"/>
                      <a:headEnd/>
                      <a:tailEnd/>
                    </a:ln>
                  </pic:spPr>
                </pic:pic>
              </a:graphicData>
            </a:graphic>
          </wp:inline>
        </w:drawing>
      </w:r>
    </w:p>
    <w:p w:rsidR="007F436E" w:rsidRPr="007F436E" w:rsidRDefault="00A6506A" w:rsidP="00293EC8">
      <w:pPr>
        <w:autoSpaceDE w:val="0"/>
        <w:autoSpaceDN w:val="0"/>
        <w:adjustRightInd w:val="0"/>
        <w:spacing w:line="276" w:lineRule="auto"/>
        <w:jc w:val="both"/>
        <w:rPr>
          <w:rFonts w:asciiTheme="majorBidi" w:eastAsia="Times New Roman" w:hAnsiTheme="majorBidi" w:cstheme="majorBidi"/>
          <w:color w:val="000000"/>
          <w:sz w:val="30"/>
          <w:szCs w:val="30"/>
        </w:rPr>
      </w:pPr>
      <w:r w:rsidRPr="00385B77">
        <w:rPr>
          <w:rFonts w:asciiTheme="majorBidi" w:eastAsia="Times New Roman" w:hAnsiTheme="majorBidi" w:cstheme="majorBidi"/>
          <w:b/>
          <w:bCs/>
          <w:color w:val="000000"/>
          <w:sz w:val="24"/>
          <w:szCs w:val="24"/>
        </w:rPr>
        <w:t xml:space="preserve">Fig.3 shows the Gram stained images of isolated bacterial </w:t>
      </w:r>
      <w:r w:rsidR="007F436E" w:rsidRPr="007F436E">
        <w:rPr>
          <w:rFonts w:ascii="Times New Roman" w:eastAsiaTheme="minorHAnsi" w:hAnsi="Times New Roman" w:cs="Times New Roman"/>
          <w:b/>
          <w:bCs/>
          <w:color w:val="131413"/>
          <w:sz w:val="24"/>
          <w:szCs w:val="24"/>
          <w:lang w:val="en-IN" w:bidi="ta-IN"/>
        </w:rPr>
        <w:t>cultures. (S1) Gram positive clustering cocci (S2) Gram positive single cocci shaped bacterium</w:t>
      </w:r>
    </w:p>
    <w:p w:rsidR="007F436E" w:rsidRPr="007F436E" w:rsidRDefault="007F436E" w:rsidP="00293EC8">
      <w:pPr>
        <w:adjustRightInd w:val="0"/>
        <w:jc w:val="both"/>
        <w:rPr>
          <w:rFonts w:ascii="Times New Roman" w:eastAsiaTheme="minorHAnsi" w:hAnsi="Times New Roman" w:cs="Times New Roman"/>
          <w:b/>
          <w:bCs/>
          <w:noProof/>
          <w:color w:val="131413"/>
          <w:sz w:val="24"/>
          <w:szCs w:val="24"/>
          <w:lang w:val="en-IN" w:eastAsia="en-IN" w:bidi="ta-IN"/>
        </w:rPr>
      </w:pPr>
    </w:p>
    <w:p w:rsidR="00A6506A" w:rsidRPr="00385B77" w:rsidRDefault="00A6506A" w:rsidP="00385B77">
      <w:pPr>
        <w:jc w:val="center"/>
        <w:rPr>
          <w:rFonts w:asciiTheme="majorBidi" w:eastAsia="Times New Roman" w:hAnsiTheme="majorBidi" w:cstheme="majorBidi"/>
          <w:b/>
          <w:bCs/>
          <w:color w:val="000000"/>
          <w:sz w:val="24"/>
          <w:szCs w:val="24"/>
        </w:rPr>
      </w:pPr>
    </w:p>
    <w:p w:rsidR="00A6506A" w:rsidRPr="00507C1E" w:rsidRDefault="00A6506A" w:rsidP="00A6506A">
      <w:pPr>
        <w:pStyle w:val="Heading3"/>
        <w:spacing w:line="276" w:lineRule="auto"/>
        <w:ind w:left="9"/>
        <w:jc w:val="both"/>
        <w:rPr>
          <w:sz w:val="28"/>
          <w:szCs w:val="28"/>
        </w:rPr>
      </w:pPr>
      <w:r w:rsidRPr="00507C1E">
        <w:rPr>
          <w:sz w:val="28"/>
          <w:szCs w:val="28"/>
        </w:rPr>
        <w:lastRenderedPageBreak/>
        <w:t xml:space="preserve">Biochemical Test  </w:t>
      </w:r>
    </w:p>
    <w:p w:rsidR="00A6506A" w:rsidRPr="00507C1E" w:rsidRDefault="00B178ED" w:rsidP="00A6506A">
      <w:pPr>
        <w:spacing w:line="276" w:lineRule="auto"/>
        <w:ind w:right="572"/>
        <w:rPr>
          <w:rFonts w:ascii="Times New Roman" w:hAnsi="Times New Roman" w:cs="Times New Roman"/>
          <w:sz w:val="24"/>
          <w:szCs w:val="24"/>
        </w:rPr>
      </w:pPr>
      <w:r>
        <w:rPr>
          <w:rFonts w:ascii="Times New Roman" w:hAnsi="Times New Roman" w:cs="Times New Roman"/>
          <w:sz w:val="24"/>
          <w:szCs w:val="24"/>
        </w:rPr>
        <w:t xml:space="preserve">           </w:t>
      </w:r>
      <w:r w:rsidR="00A6506A" w:rsidRPr="00A6506A">
        <w:rPr>
          <w:rFonts w:ascii="Times New Roman" w:hAnsi="Times New Roman" w:cs="Times New Roman"/>
          <w:sz w:val="24"/>
          <w:szCs w:val="24"/>
        </w:rPr>
        <w:t>A Series of Biochemical tests were performed to identify the cultures.The entire test were carried out with positive and negative controls</w:t>
      </w:r>
      <w:r w:rsidR="00A6506A" w:rsidRPr="00507C1E">
        <w:rPr>
          <w:rFonts w:ascii="Times New Roman" w:hAnsi="Times New Roman" w:cs="Times New Roman"/>
          <w:sz w:val="24"/>
          <w:szCs w:val="24"/>
        </w:rPr>
        <w:t xml:space="preserve">.  </w:t>
      </w:r>
    </w:p>
    <w:p w:rsidR="00A6506A" w:rsidRPr="00330FC0" w:rsidRDefault="00A6506A" w:rsidP="00A6506A">
      <w:pPr>
        <w:spacing w:after="175" w:line="276" w:lineRule="auto"/>
        <w:ind w:left="9"/>
        <w:jc w:val="both"/>
        <w:rPr>
          <w:rFonts w:ascii="Times New Roman" w:hAnsi="Times New Roman" w:cs="Times New Roman"/>
          <w:sz w:val="24"/>
          <w:szCs w:val="24"/>
        </w:rPr>
      </w:pPr>
      <w:r w:rsidRPr="00330FC0">
        <w:rPr>
          <w:rFonts w:ascii="Times New Roman" w:hAnsi="Times New Roman" w:cs="Times New Roman"/>
          <w:b/>
          <w:sz w:val="24"/>
          <w:szCs w:val="24"/>
        </w:rPr>
        <w:t xml:space="preserve">Table 1 Biochemical characterization of the isolated bacterial cultures. </w:t>
      </w:r>
      <w:r w:rsidRPr="00330FC0">
        <w:rPr>
          <w:rFonts w:ascii="Times New Roman" w:hAnsi="Times New Roman" w:cs="Times New Roman"/>
          <w:sz w:val="24"/>
          <w:szCs w:val="24"/>
        </w:rPr>
        <w:t xml:space="preserve"> </w:t>
      </w:r>
    </w:p>
    <w:tbl>
      <w:tblPr>
        <w:tblStyle w:val="TableGrid"/>
        <w:tblW w:w="0" w:type="auto"/>
        <w:jc w:val="center"/>
        <w:tblLook w:val="04A0"/>
      </w:tblPr>
      <w:tblGrid>
        <w:gridCol w:w="2623"/>
        <w:gridCol w:w="1139"/>
        <w:gridCol w:w="1140"/>
      </w:tblGrid>
      <w:tr w:rsidR="00A6506A" w:rsidRPr="001765EA" w:rsidTr="00330FC0">
        <w:trPr>
          <w:jc w:val="center"/>
        </w:trPr>
        <w:tc>
          <w:tcPr>
            <w:tcW w:w="2623" w:type="dxa"/>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 xml:space="preserve">Tests </w:t>
            </w:r>
          </w:p>
        </w:tc>
        <w:tc>
          <w:tcPr>
            <w:tcW w:w="1139"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S1</w:t>
            </w:r>
          </w:p>
        </w:tc>
        <w:tc>
          <w:tcPr>
            <w:tcW w:w="1140"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S2</w:t>
            </w:r>
          </w:p>
        </w:tc>
      </w:tr>
      <w:tr w:rsidR="00A6506A" w:rsidRPr="001765EA" w:rsidTr="00330FC0">
        <w:trPr>
          <w:jc w:val="center"/>
        </w:trPr>
        <w:tc>
          <w:tcPr>
            <w:tcW w:w="2623" w:type="dxa"/>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 xml:space="preserve">Methyl Red </w:t>
            </w:r>
          </w:p>
        </w:tc>
        <w:tc>
          <w:tcPr>
            <w:tcW w:w="1139"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w:t>
            </w:r>
          </w:p>
        </w:tc>
        <w:tc>
          <w:tcPr>
            <w:tcW w:w="1140"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w:t>
            </w:r>
          </w:p>
        </w:tc>
      </w:tr>
      <w:tr w:rsidR="00A6506A" w:rsidRPr="001765EA" w:rsidTr="00330FC0">
        <w:trPr>
          <w:jc w:val="center"/>
        </w:trPr>
        <w:tc>
          <w:tcPr>
            <w:tcW w:w="2623" w:type="dxa"/>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 xml:space="preserve">Voges proskauer </w:t>
            </w:r>
          </w:p>
        </w:tc>
        <w:tc>
          <w:tcPr>
            <w:tcW w:w="1139"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w:t>
            </w:r>
          </w:p>
        </w:tc>
        <w:tc>
          <w:tcPr>
            <w:tcW w:w="1140"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w:t>
            </w:r>
          </w:p>
        </w:tc>
      </w:tr>
      <w:tr w:rsidR="00A6506A" w:rsidRPr="001765EA" w:rsidTr="00330FC0">
        <w:trPr>
          <w:jc w:val="center"/>
        </w:trPr>
        <w:tc>
          <w:tcPr>
            <w:tcW w:w="2623" w:type="dxa"/>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 xml:space="preserve"> Indole </w:t>
            </w:r>
          </w:p>
        </w:tc>
        <w:tc>
          <w:tcPr>
            <w:tcW w:w="1139" w:type="dxa"/>
            <w:vAlign w:val="center"/>
          </w:tcPr>
          <w:p w:rsidR="00A6506A" w:rsidRPr="001765EA" w:rsidRDefault="00315D2C" w:rsidP="009179D6">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140" w:type="dxa"/>
            <w:vAlign w:val="center"/>
          </w:tcPr>
          <w:p w:rsidR="00A6506A" w:rsidRPr="001765EA" w:rsidRDefault="00315D2C" w:rsidP="009179D6">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A6506A" w:rsidRPr="001765EA" w:rsidTr="00330FC0">
        <w:trPr>
          <w:jc w:val="center"/>
        </w:trPr>
        <w:tc>
          <w:tcPr>
            <w:tcW w:w="2623" w:type="dxa"/>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 xml:space="preserve">Catalase </w:t>
            </w:r>
          </w:p>
        </w:tc>
        <w:tc>
          <w:tcPr>
            <w:tcW w:w="1139"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w:t>
            </w:r>
          </w:p>
        </w:tc>
        <w:tc>
          <w:tcPr>
            <w:tcW w:w="1140"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w:t>
            </w:r>
          </w:p>
        </w:tc>
      </w:tr>
      <w:tr w:rsidR="00A6506A" w:rsidRPr="001765EA" w:rsidTr="00330FC0">
        <w:trPr>
          <w:jc w:val="center"/>
        </w:trPr>
        <w:tc>
          <w:tcPr>
            <w:tcW w:w="2623" w:type="dxa"/>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 xml:space="preserve">Oxidase </w:t>
            </w:r>
          </w:p>
        </w:tc>
        <w:tc>
          <w:tcPr>
            <w:tcW w:w="1139"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w:t>
            </w:r>
          </w:p>
        </w:tc>
        <w:tc>
          <w:tcPr>
            <w:tcW w:w="1140"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w:t>
            </w:r>
          </w:p>
        </w:tc>
      </w:tr>
      <w:tr w:rsidR="00A6506A" w:rsidRPr="001765EA" w:rsidTr="00330FC0">
        <w:trPr>
          <w:jc w:val="center"/>
        </w:trPr>
        <w:tc>
          <w:tcPr>
            <w:tcW w:w="2623" w:type="dxa"/>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 xml:space="preserve">Starch hydrolysis </w:t>
            </w:r>
          </w:p>
        </w:tc>
        <w:tc>
          <w:tcPr>
            <w:tcW w:w="1139"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w:t>
            </w:r>
          </w:p>
        </w:tc>
        <w:tc>
          <w:tcPr>
            <w:tcW w:w="1140"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A6506A" w:rsidRPr="001765EA" w:rsidTr="00330FC0">
        <w:trPr>
          <w:jc w:val="center"/>
        </w:trPr>
        <w:tc>
          <w:tcPr>
            <w:tcW w:w="2623" w:type="dxa"/>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 xml:space="preserve">Trible suger iron </w:t>
            </w:r>
          </w:p>
        </w:tc>
        <w:tc>
          <w:tcPr>
            <w:tcW w:w="1139"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w:t>
            </w:r>
          </w:p>
        </w:tc>
        <w:tc>
          <w:tcPr>
            <w:tcW w:w="1140"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w:t>
            </w:r>
          </w:p>
        </w:tc>
      </w:tr>
      <w:tr w:rsidR="00A6506A" w:rsidRPr="001765EA" w:rsidTr="00330FC0">
        <w:trPr>
          <w:jc w:val="center"/>
        </w:trPr>
        <w:tc>
          <w:tcPr>
            <w:tcW w:w="2623" w:type="dxa"/>
          </w:tcPr>
          <w:p w:rsidR="00A6506A" w:rsidRPr="001765EA" w:rsidRDefault="00A620B0" w:rsidP="009179D6">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6506A" w:rsidRPr="001765EA">
              <w:rPr>
                <w:rFonts w:ascii="Times New Roman" w:hAnsi="Times New Roman" w:cs="Times New Roman"/>
                <w:color w:val="000000" w:themeColor="text1"/>
                <w:sz w:val="24"/>
                <w:szCs w:val="24"/>
              </w:rPr>
              <w:t xml:space="preserve">Citrate </w:t>
            </w:r>
          </w:p>
        </w:tc>
        <w:tc>
          <w:tcPr>
            <w:tcW w:w="1139"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w:t>
            </w:r>
          </w:p>
        </w:tc>
        <w:tc>
          <w:tcPr>
            <w:tcW w:w="1140" w:type="dxa"/>
            <w:vAlign w:val="center"/>
          </w:tcPr>
          <w:p w:rsidR="00A6506A" w:rsidRPr="001765EA" w:rsidRDefault="00A6506A" w:rsidP="009179D6">
            <w:pPr>
              <w:spacing w:line="276" w:lineRule="auto"/>
              <w:jc w:val="both"/>
              <w:rPr>
                <w:rFonts w:ascii="Times New Roman" w:hAnsi="Times New Roman" w:cs="Times New Roman"/>
                <w:color w:val="000000" w:themeColor="text1"/>
                <w:sz w:val="24"/>
                <w:szCs w:val="24"/>
              </w:rPr>
            </w:pPr>
            <w:r w:rsidRPr="001765EA">
              <w:rPr>
                <w:rFonts w:ascii="Times New Roman" w:hAnsi="Times New Roman" w:cs="Times New Roman"/>
                <w:color w:val="000000" w:themeColor="text1"/>
                <w:sz w:val="24"/>
                <w:szCs w:val="24"/>
              </w:rPr>
              <w:t>+</w:t>
            </w:r>
          </w:p>
        </w:tc>
      </w:tr>
    </w:tbl>
    <w:p w:rsidR="00A620B0" w:rsidRDefault="00330FC0" w:rsidP="00330FC0">
      <w:pPr>
        <w:ind w:left="9" w:right="572"/>
        <w:rPr>
          <w:rFonts w:ascii="Times New Roman" w:hAnsi="Times New Roman" w:cs="Times New Roman"/>
          <w:sz w:val="24"/>
          <w:szCs w:val="24"/>
        </w:rPr>
      </w:pPr>
      <w:r>
        <w:rPr>
          <w:rFonts w:ascii="Times New Roman" w:hAnsi="Times New Roman" w:cs="Times New Roman"/>
          <w:sz w:val="24"/>
          <w:szCs w:val="24"/>
        </w:rPr>
        <w:t xml:space="preserve">                                                   </w:t>
      </w:r>
      <w:r w:rsidR="00A6506A" w:rsidRPr="00521F6E">
        <w:rPr>
          <w:rFonts w:ascii="Times New Roman" w:hAnsi="Times New Roman" w:cs="Times New Roman"/>
          <w:sz w:val="24"/>
          <w:szCs w:val="24"/>
        </w:rPr>
        <w:t xml:space="preserve">+: Positive  </w:t>
      </w:r>
      <w:r>
        <w:rPr>
          <w:rFonts w:ascii="Times New Roman" w:hAnsi="Times New Roman" w:cs="Times New Roman"/>
          <w:sz w:val="24"/>
          <w:szCs w:val="24"/>
        </w:rPr>
        <w:t xml:space="preserve">            </w:t>
      </w:r>
      <w:r w:rsidR="00B178ED">
        <w:rPr>
          <w:rFonts w:ascii="Times New Roman" w:hAnsi="Times New Roman" w:cs="Times New Roman"/>
          <w:sz w:val="24"/>
          <w:szCs w:val="24"/>
        </w:rPr>
        <w:t xml:space="preserve">      </w:t>
      </w:r>
      <w:r>
        <w:rPr>
          <w:rFonts w:ascii="Times New Roman" w:hAnsi="Times New Roman" w:cs="Times New Roman"/>
          <w:sz w:val="24"/>
          <w:szCs w:val="24"/>
        </w:rPr>
        <w:t xml:space="preserve"> </w:t>
      </w:r>
      <w:r w:rsidR="00A6506A" w:rsidRPr="00521F6E">
        <w:rPr>
          <w:rFonts w:ascii="Times New Roman" w:hAnsi="Times New Roman" w:cs="Times New Roman"/>
          <w:sz w:val="24"/>
          <w:szCs w:val="24"/>
        </w:rPr>
        <w:t xml:space="preserve">-: Negative  </w:t>
      </w:r>
    </w:p>
    <w:p w:rsidR="00A6506A" w:rsidRPr="00330FC0" w:rsidRDefault="00A6506A" w:rsidP="00330FC0">
      <w:pPr>
        <w:ind w:left="9" w:right="572"/>
        <w:jc w:val="center"/>
        <w:rPr>
          <w:rFonts w:ascii="Times New Roman" w:hAnsi="Times New Roman" w:cs="Times New Roman"/>
          <w:sz w:val="24"/>
          <w:szCs w:val="24"/>
        </w:rPr>
      </w:pPr>
      <w:r w:rsidRPr="00330FC0">
        <w:rPr>
          <w:rFonts w:ascii="Times New Roman" w:hAnsi="Times New Roman" w:cs="Times New Roman"/>
          <w:b/>
          <w:sz w:val="24"/>
          <w:szCs w:val="24"/>
        </w:rPr>
        <w:t xml:space="preserve">Table 1 represents the biochemical characteristics of the two bacterial </w:t>
      </w:r>
      <w:r w:rsidR="00A620B0" w:rsidRPr="00330FC0">
        <w:rPr>
          <w:rFonts w:ascii="Times New Roman" w:hAnsi="Times New Roman" w:cs="Times New Roman"/>
          <w:b/>
          <w:sz w:val="24"/>
          <w:szCs w:val="24"/>
        </w:rPr>
        <w:t xml:space="preserve">   </w:t>
      </w:r>
      <w:r w:rsidRPr="00330FC0">
        <w:rPr>
          <w:rFonts w:ascii="Times New Roman" w:hAnsi="Times New Roman" w:cs="Times New Roman"/>
          <w:b/>
          <w:sz w:val="24"/>
          <w:szCs w:val="24"/>
        </w:rPr>
        <w:t>cultures S1, S2 Isolated from the Fish aminoacid fertilizer</w:t>
      </w:r>
    </w:p>
    <w:p w:rsidR="00A6506A" w:rsidRPr="00330FC0" w:rsidRDefault="00A6506A" w:rsidP="00330FC0">
      <w:pPr>
        <w:spacing w:after="171" w:line="259" w:lineRule="auto"/>
        <w:ind w:left="14"/>
        <w:jc w:val="center"/>
        <w:rPr>
          <w:rFonts w:ascii="Times New Roman" w:hAnsi="Times New Roman" w:cs="Times New Roman"/>
          <w:b/>
          <w:sz w:val="24"/>
          <w:szCs w:val="24"/>
        </w:rPr>
      </w:pPr>
    </w:p>
    <w:p w:rsidR="00A6506A" w:rsidRPr="001765EA" w:rsidRDefault="00A6506A" w:rsidP="00A6506A">
      <w:pPr>
        <w:pStyle w:val="Heading3"/>
        <w:spacing w:line="276" w:lineRule="auto"/>
        <w:ind w:left="9"/>
        <w:jc w:val="both"/>
      </w:pPr>
      <w:r w:rsidRPr="001765EA">
        <w:t xml:space="preserve">Methyl Red Test </w:t>
      </w:r>
    </w:p>
    <w:p w:rsidR="00A6506A" w:rsidRDefault="002B1AE0" w:rsidP="00A6506A">
      <w:pPr>
        <w:spacing w:after="5" w:line="276" w:lineRule="auto"/>
        <w:ind w:left="9"/>
        <w:jc w:val="both"/>
        <w:rPr>
          <w:rFonts w:ascii="Times New Roman" w:hAnsi="Times New Roman" w:cs="Times New Roman"/>
          <w:sz w:val="24"/>
          <w:szCs w:val="24"/>
        </w:rPr>
      </w:pPr>
      <w:r>
        <w:rPr>
          <w:rFonts w:ascii="Times New Roman" w:hAnsi="Times New Roman" w:cs="Times New Roman"/>
          <w:sz w:val="24"/>
          <w:szCs w:val="24"/>
        </w:rPr>
        <w:t xml:space="preserve">            </w:t>
      </w:r>
    </w:p>
    <w:p w:rsidR="00A6506A" w:rsidRDefault="00A6506A" w:rsidP="00A620B0">
      <w:pPr>
        <w:spacing w:after="5" w:line="276" w:lineRule="auto"/>
        <w:ind w:left="9"/>
        <w:jc w:val="both"/>
        <w:rPr>
          <w:rFonts w:ascii="Times New Roman" w:hAnsi="Times New Roman" w:cs="Times New Roman"/>
          <w:sz w:val="24"/>
          <w:szCs w:val="24"/>
        </w:rPr>
      </w:pPr>
      <w:r>
        <w:rPr>
          <w:rFonts w:ascii="Times New Roman" w:hAnsi="Times New Roman" w:cs="Times New Roman"/>
          <w:sz w:val="24"/>
          <w:szCs w:val="24"/>
        </w:rPr>
        <w:t xml:space="preserve">                   </w:t>
      </w:r>
      <w:r w:rsidR="009179D6" w:rsidRPr="009179D6">
        <w:rPr>
          <w:rFonts w:ascii="Times New Roman" w:hAnsi="Times New Roman" w:cs="Times New Roman"/>
          <w:noProof/>
          <w:sz w:val="24"/>
          <w:szCs w:val="24"/>
        </w:rPr>
        <w:drawing>
          <wp:inline distT="0" distB="0" distL="0" distR="0">
            <wp:extent cx="4000528" cy="2177144"/>
            <wp:effectExtent l="19050" t="0" r="0" b="0"/>
            <wp:docPr id="30" name="Object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0528" cy="2177144"/>
                      <a:chOff x="1857356" y="1609046"/>
                      <a:chExt cx="4000528" cy="2177144"/>
                    </a:xfrm>
                  </a:grpSpPr>
                  <a:grpSp>
                    <a:nvGrpSpPr>
                      <a:cNvPr id="13" name="Group 12"/>
                      <a:cNvGrpSpPr/>
                    </a:nvGrpSpPr>
                    <a:grpSpPr>
                      <a:xfrm>
                        <a:off x="1857356" y="1609046"/>
                        <a:ext cx="4000528" cy="2177144"/>
                        <a:chOff x="1857356" y="1609046"/>
                        <a:chExt cx="4000528" cy="2516846"/>
                      </a:xfrm>
                    </a:grpSpPr>
                    <a:grpSp>
                      <a:nvGrpSpPr>
                        <a:cNvPr id="3" name="Group 10"/>
                        <a:cNvGrpSpPr/>
                      </a:nvGrpSpPr>
                      <a:grpSpPr>
                        <a:xfrm>
                          <a:off x="1857356" y="1609046"/>
                          <a:ext cx="4000527" cy="2516846"/>
                          <a:chOff x="2214546" y="2428868"/>
                          <a:chExt cx="5643602" cy="3644950"/>
                        </a:xfrm>
                      </a:grpSpPr>
                      <a:pic>
                        <a:nvPicPr>
                          <a:cNvPr id="5" name="Picture 4" descr="IMG-20251008-WA0032.jpg"/>
                          <a:cNvPicPr>
                            <a:picLocks noChangeAspect="1"/>
                          </a:cNvPicPr>
                        </a:nvPicPr>
                        <a:blipFill>
                          <a:blip r:embed="rId16"/>
                          <a:srcRect l="27309" t="13253" r="21285" b="22892"/>
                          <a:stretch>
                            <a:fillRect/>
                          </a:stretch>
                        </a:blipFill>
                        <a:spPr>
                          <a:xfrm>
                            <a:off x="1857356" y="1609046"/>
                            <a:ext cx="1924305" cy="2516846"/>
                          </a:xfrm>
                          <a:prstGeom prst="rect">
                            <a:avLst/>
                          </a:prstGeom>
                        </a:spPr>
                      </a:pic>
                      <a:pic>
                        <a:nvPicPr>
                          <a:cNvPr id="6" name="Picture 5" descr="IMG-20251008-WA0031.jpg"/>
                          <a:cNvPicPr>
                            <a:picLocks noChangeAspect="1"/>
                          </a:cNvPicPr>
                        </a:nvPicPr>
                        <a:blipFill>
                          <a:blip r:embed="rId17">
                            <a:lum bright="10000"/>
                          </a:blip>
                          <a:srcRect l="33333" t="49357" r="9722" b="3125"/>
                          <a:stretch>
                            <a:fillRect/>
                          </a:stretch>
                        </a:blipFill>
                        <a:spPr>
                          <a:xfrm>
                            <a:off x="3781661" y="1609046"/>
                            <a:ext cx="2076222" cy="2516846"/>
                          </a:xfrm>
                          <a:prstGeom prst="rect">
                            <a:avLst/>
                          </a:prstGeom>
                        </a:spPr>
                      </a:pic>
                    </a:grpSp>
                    <a:sp>
                      <a:nvSpPr>
                        <a:cNvPr id="10" name="TextBox 9"/>
                        <a:cNvSpPr txBox="1"/>
                      </a:nvSpPr>
                      <a:spPr>
                        <a:xfrm>
                          <a:off x="1857356" y="1643050"/>
                          <a:ext cx="500066" cy="27699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S1</a:t>
                            </a:r>
                            <a:endParaRPr lang="en-US" sz="1200" dirty="0"/>
                          </a:p>
                        </a:txBody>
                        <a:useSpRect/>
                      </a:txSp>
                      <a:style>
                        <a:lnRef idx="2">
                          <a:schemeClr val="dk1"/>
                        </a:lnRef>
                        <a:fillRef idx="1">
                          <a:schemeClr val="lt1"/>
                        </a:fillRef>
                        <a:effectRef idx="0">
                          <a:schemeClr val="dk1"/>
                        </a:effectRef>
                        <a:fontRef idx="minor">
                          <a:schemeClr val="dk1"/>
                        </a:fontRef>
                      </a:style>
                    </a:sp>
                    <a:sp>
                      <a:nvSpPr>
                        <a:cNvPr id="12" name="TextBox 11"/>
                        <a:cNvSpPr txBox="1"/>
                      </a:nvSpPr>
                      <a:spPr>
                        <a:xfrm>
                          <a:off x="3929058" y="1643050"/>
                          <a:ext cx="428628" cy="27699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S2</a:t>
                            </a:r>
                            <a:endParaRPr lang="en-US" sz="1200" dirty="0"/>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A620B0" w:rsidRDefault="00A620B0" w:rsidP="00A620B0">
      <w:pPr>
        <w:spacing w:after="5" w:line="276" w:lineRule="auto"/>
        <w:ind w:left="9"/>
        <w:jc w:val="both"/>
        <w:rPr>
          <w:rFonts w:ascii="Times New Roman" w:hAnsi="Times New Roman" w:cs="Times New Roman"/>
          <w:sz w:val="24"/>
          <w:szCs w:val="24"/>
        </w:rPr>
      </w:pPr>
    </w:p>
    <w:p w:rsidR="00A620B0" w:rsidRPr="00B77634" w:rsidRDefault="00A620B0" w:rsidP="00A620B0">
      <w:pPr>
        <w:spacing w:after="5" w:line="276" w:lineRule="auto"/>
        <w:ind w:left="9"/>
        <w:jc w:val="both"/>
        <w:rPr>
          <w:rFonts w:ascii="Times New Roman" w:hAnsi="Times New Roman" w:cs="Times New Roman"/>
          <w:b/>
          <w:sz w:val="24"/>
          <w:szCs w:val="24"/>
        </w:rPr>
      </w:pPr>
      <w:r w:rsidRPr="00B77634">
        <w:rPr>
          <w:rFonts w:ascii="Times New Roman" w:hAnsi="Times New Roman" w:cs="Times New Roman"/>
          <w:sz w:val="24"/>
          <w:szCs w:val="24"/>
        </w:rPr>
        <w:t xml:space="preserve">                            </w:t>
      </w:r>
      <w:r w:rsidR="00B77634">
        <w:rPr>
          <w:rFonts w:ascii="Times New Roman" w:hAnsi="Times New Roman" w:cs="Times New Roman"/>
          <w:sz w:val="24"/>
          <w:szCs w:val="24"/>
        </w:rPr>
        <w:t xml:space="preserve">           </w:t>
      </w:r>
      <w:r w:rsidRPr="00B77634">
        <w:rPr>
          <w:rFonts w:ascii="Times New Roman" w:hAnsi="Times New Roman" w:cs="Times New Roman"/>
          <w:sz w:val="24"/>
          <w:szCs w:val="24"/>
        </w:rPr>
        <w:t xml:space="preserve">  </w:t>
      </w:r>
      <w:r w:rsidRPr="00B77634">
        <w:rPr>
          <w:rFonts w:ascii="Times New Roman" w:hAnsi="Times New Roman" w:cs="Times New Roman"/>
          <w:b/>
          <w:sz w:val="24"/>
          <w:szCs w:val="24"/>
        </w:rPr>
        <w:t>Fig.4 Shows result of Methyl red Test</w:t>
      </w:r>
    </w:p>
    <w:p w:rsidR="00A620B0" w:rsidRPr="00A620B0" w:rsidRDefault="00A620B0" w:rsidP="00A620B0">
      <w:pPr>
        <w:spacing w:after="5" w:line="276" w:lineRule="auto"/>
        <w:ind w:left="9"/>
        <w:jc w:val="both"/>
        <w:rPr>
          <w:rFonts w:ascii="Times New Roman" w:hAnsi="Times New Roman" w:cs="Times New Roman"/>
          <w:b/>
          <w:sz w:val="28"/>
          <w:szCs w:val="28"/>
        </w:rPr>
      </w:pPr>
    </w:p>
    <w:p w:rsidR="00A6506A" w:rsidRPr="00507C1E" w:rsidRDefault="00A6506A" w:rsidP="00A6506A">
      <w:pPr>
        <w:pStyle w:val="Heading3"/>
        <w:spacing w:line="276" w:lineRule="auto"/>
        <w:ind w:left="9"/>
        <w:jc w:val="both"/>
        <w:rPr>
          <w:sz w:val="28"/>
          <w:szCs w:val="28"/>
        </w:rPr>
      </w:pPr>
      <w:r w:rsidRPr="00507C1E">
        <w:rPr>
          <w:sz w:val="28"/>
          <w:szCs w:val="28"/>
        </w:rPr>
        <w:t xml:space="preserve">Voges-Proskauer Test                               </w:t>
      </w:r>
    </w:p>
    <w:p w:rsidR="00A6506A" w:rsidRPr="00507C1E" w:rsidRDefault="00A620B0" w:rsidP="00A6506A">
      <w:pPr>
        <w:spacing w:line="276" w:lineRule="auto"/>
        <w:ind w:left="9" w:right="572"/>
        <w:jc w:val="both"/>
        <w:rPr>
          <w:rFonts w:ascii="Times New Roman" w:hAnsi="Times New Roman" w:cs="Times New Roman"/>
          <w:sz w:val="24"/>
          <w:szCs w:val="24"/>
        </w:rPr>
      </w:pPr>
      <w:r>
        <w:rPr>
          <w:rFonts w:ascii="Times New Roman" w:hAnsi="Times New Roman" w:cs="Times New Roman"/>
          <w:sz w:val="24"/>
          <w:szCs w:val="24"/>
        </w:rPr>
        <w:t xml:space="preserve">                     </w:t>
      </w:r>
    </w:p>
    <w:p w:rsidR="00A6506A" w:rsidRDefault="009179D6" w:rsidP="00A6506A">
      <w:pPr>
        <w:spacing w:line="276" w:lineRule="auto"/>
        <w:ind w:left="9" w:right="57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620B0">
        <w:rPr>
          <w:rFonts w:ascii="Times New Roman" w:hAnsi="Times New Roman" w:cs="Times New Roman"/>
          <w:sz w:val="24"/>
          <w:szCs w:val="24"/>
        </w:rPr>
        <w:t xml:space="preserve">   </w:t>
      </w:r>
      <w:r>
        <w:rPr>
          <w:rFonts w:ascii="Times New Roman" w:hAnsi="Times New Roman" w:cs="Times New Roman"/>
          <w:sz w:val="24"/>
          <w:szCs w:val="24"/>
        </w:rPr>
        <w:t xml:space="preserve">          </w:t>
      </w:r>
      <w:r w:rsidR="00A6506A" w:rsidRPr="001765EA">
        <w:rPr>
          <w:rFonts w:ascii="Times New Roman" w:hAnsi="Times New Roman" w:cs="Times New Roman"/>
          <w:noProof/>
          <w:sz w:val="24"/>
          <w:szCs w:val="24"/>
        </w:rPr>
        <w:drawing>
          <wp:inline distT="0" distB="0" distL="0" distR="0">
            <wp:extent cx="4114800" cy="1781175"/>
            <wp:effectExtent l="19050" t="0" r="0" b="0"/>
            <wp:docPr id="14"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43536" cy="3714776"/>
                      <a:chOff x="1500166" y="1285860"/>
                      <a:chExt cx="5143536" cy="3714776"/>
                    </a:xfrm>
                  </a:grpSpPr>
                  <a:grpSp>
                    <a:nvGrpSpPr>
                      <a:cNvPr id="12" name="Group 11"/>
                      <a:cNvGrpSpPr/>
                    </a:nvGrpSpPr>
                    <a:grpSpPr>
                      <a:xfrm>
                        <a:off x="1500166" y="1285860"/>
                        <a:ext cx="5143536" cy="3714776"/>
                        <a:chOff x="1500166" y="1285860"/>
                        <a:chExt cx="5143536" cy="3714776"/>
                      </a:xfrm>
                    </a:grpSpPr>
                    <a:grpSp>
                      <a:nvGrpSpPr>
                        <a:cNvPr id="3" name="Group 7"/>
                        <a:cNvGrpSpPr/>
                      </a:nvGrpSpPr>
                      <a:grpSpPr>
                        <a:xfrm>
                          <a:off x="1500166" y="1285860"/>
                          <a:ext cx="5143536" cy="3714776"/>
                          <a:chOff x="1500166" y="1285860"/>
                          <a:chExt cx="5143536" cy="3714776"/>
                        </a:xfrm>
                      </a:grpSpPr>
                      <a:pic>
                        <a:nvPicPr>
                          <a:cNvPr id="4" name="Picture 3" descr="IMG-20251008-WA0019.jpg"/>
                          <a:cNvPicPr>
                            <a:picLocks noChangeAspect="1"/>
                          </a:cNvPicPr>
                        </a:nvPicPr>
                        <a:blipFill>
                          <a:blip r:embed="rId18">
                            <a:lum bright="20000"/>
                          </a:blip>
                          <a:srcRect l="27778" t="39583" r="22222" b="6250"/>
                          <a:stretch>
                            <a:fillRect/>
                          </a:stretch>
                        </a:blipFill>
                        <a:spPr>
                          <a:xfrm>
                            <a:off x="1500166" y="1285860"/>
                            <a:ext cx="2571768" cy="3714776"/>
                          </a:xfrm>
                          <a:prstGeom prst="rect">
                            <a:avLst/>
                          </a:prstGeom>
                        </a:spPr>
                      </a:pic>
                      <a:pic>
                        <a:nvPicPr>
                          <a:cNvPr id="5" name="Picture 4" descr="IMG-20251008-WA0020.jpg"/>
                          <a:cNvPicPr>
                            <a:picLocks noChangeAspect="1"/>
                          </a:cNvPicPr>
                        </a:nvPicPr>
                        <a:blipFill>
                          <a:blip r:embed="rId19">
                            <a:lum bright="20000"/>
                          </a:blip>
                          <a:srcRect l="34722" t="35417" r="16666" b="11458"/>
                          <a:stretch>
                            <a:fillRect/>
                          </a:stretch>
                        </a:blipFill>
                        <a:spPr>
                          <a:xfrm>
                            <a:off x="4143372" y="1285860"/>
                            <a:ext cx="2500330" cy="3714776"/>
                          </a:xfrm>
                          <a:prstGeom prst="rect">
                            <a:avLst/>
                          </a:prstGeom>
                        </a:spPr>
                      </a:pic>
                    </a:grpSp>
                    <a:sp>
                      <a:nvSpPr>
                        <a:cNvPr id="9" name="TextBox 8"/>
                        <a:cNvSpPr txBox="1"/>
                      </a:nvSpPr>
                      <a:spPr>
                        <a:xfrm>
                          <a:off x="1571604" y="1285860"/>
                          <a:ext cx="428628" cy="28575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S1</a:t>
                            </a:r>
                            <a:endParaRPr lang="en-US" sz="1200" dirty="0"/>
                          </a:p>
                        </a:txBody>
                        <a:useSpRect/>
                      </a:txSp>
                      <a:style>
                        <a:lnRef idx="2">
                          <a:schemeClr val="dk1"/>
                        </a:lnRef>
                        <a:fillRef idx="1">
                          <a:schemeClr val="lt1"/>
                        </a:fillRef>
                        <a:effectRef idx="0">
                          <a:schemeClr val="dk1"/>
                        </a:effectRef>
                        <a:fontRef idx="minor">
                          <a:schemeClr val="dk1"/>
                        </a:fontRef>
                      </a:style>
                    </a:sp>
                    <a:sp>
                      <a:nvSpPr>
                        <a:cNvPr id="11" name="TextBox 10"/>
                        <a:cNvSpPr txBox="1"/>
                      </a:nvSpPr>
                      <a:spPr>
                        <a:xfrm>
                          <a:off x="4214810" y="1285860"/>
                          <a:ext cx="357190" cy="28575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S2</a:t>
                            </a:r>
                            <a:endParaRPr lang="en-US" sz="1200" dirty="0"/>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A620B0" w:rsidRPr="00B77634" w:rsidRDefault="009179D6" w:rsidP="009179D6">
      <w:pPr>
        <w:spacing w:line="276" w:lineRule="auto"/>
        <w:ind w:right="572"/>
        <w:jc w:val="both"/>
        <w:rPr>
          <w:rFonts w:ascii="Times New Roman" w:hAnsi="Times New Roman" w:cs="Times New Roman"/>
          <w:b/>
          <w:sz w:val="24"/>
          <w:szCs w:val="24"/>
        </w:rPr>
      </w:pPr>
      <w:r w:rsidRPr="00B77634">
        <w:rPr>
          <w:rFonts w:ascii="Times New Roman" w:hAnsi="Times New Roman" w:cs="Times New Roman"/>
          <w:b/>
          <w:sz w:val="24"/>
          <w:szCs w:val="24"/>
        </w:rPr>
        <w:t xml:space="preserve">                 </w:t>
      </w:r>
      <w:r w:rsidR="00B77634">
        <w:rPr>
          <w:rFonts w:ascii="Times New Roman" w:hAnsi="Times New Roman" w:cs="Times New Roman"/>
          <w:b/>
          <w:sz w:val="24"/>
          <w:szCs w:val="24"/>
        </w:rPr>
        <w:t xml:space="preserve">             </w:t>
      </w:r>
      <w:r w:rsidRPr="00B77634">
        <w:rPr>
          <w:rFonts w:ascii="Times New Roman" w:hAnsi="Times New Roman" w:cs="Times New Roman"/>
          <w:b/>
          <w:sz w:val="24"/>
          <w:szCs w:val="24"/>
        </w:rPr>
        <w:t xml:space="preserve"> </w:t>
      </w:r>
      <w:r w:rsidR="00A6506A" w:rsidRPr="00B77634">
        <w:rPr>
          <w:rFonts w:ascii="Times New Roman" w:hAnsi="Times New Roman" w:cs="Times New Roman"/>
          <w:b/>
          <w:sz w:val="24"/>
          <w:szCs w:val="24"/>
        </w:rPr>
        <w:t xml:space="preserve"> Fig.5 Shows result of Voges-Proskauer Test</w:t>
      </w:r>
    </w:p>
    <w:p w:rsidR="00A6506A" w:rsidRPr="00B178ED" w:rsidRDefault="00A6506A" w:rsidP="009179D6">
      <w:pPr>
        <w:spacing w:line="276" w:lineRule="auto"/>
        <w:ind w:right="572"/>
        <w:jc w:val="both"/>
        <w:rPr>
          <w:rFonts w:ascii="Times New Roman" w:hAnsi="Times New Roman" w:cs="Times New Roman"/>
          <w:b/>
          <w:sz w:val="28"/>
          <w:szCs w:val="28"/>
        </w:rPr>
      </w:pPr>
      <w:r w:rsidRPr="00B042FA">
        <w:rPr>
          <w:rFonts w:ascii="Times New Roman" w:hAnsi="Times New Roman" w:cs="Times New Roman"/>
          <w:b/>
          <w:sz w:val="28"/>
          <w:szCs w:val="28"/>
        </w:rPr>
        <w:t>Indole test</w:t>
      </w:r>
    </w:p>
    <w:p w:rsidR="00A6506A" w:rsidRDefault="00A6506A" w:rsidP="00A6506A">
      <w:pPr>
        <w:spacing w:line="276" w:lineRule="auto"/>
        <w:ind w:left="9" w:right="572"/>
        <w:jc w:val="both"/>
        <w:rPr>
          <w:rFonts w:ascii="Times New Roman" w:hAnsi="Times New Roman" w:cs="Times New Roman"/>
          <w:sz w:val="24"/>
          <w:szCs w:val="24"/>
        </w:rPr>
      </w:pPr>
      <w:r>
        <w:rPr>
          <w:rFonts w:ascii="Times New Roman" w:hAnsi="Times New Roman" w:cs="Times New Roman"/>
          <w:sz w:val="24"/>
          <w:szCs w:val="24"/>
        </w:rPr>
        <w:t xml:space="preserve">        </w:t>
      </w:r>
      <w:r w:rsidR="00A620B0">
        <w:rPr>
          <w:rFonts w:ascii="Times New Roman" w:hAnsi="Times New Roman" w:cs="Times New Roman"/>
          <w:sz w:val="24"/>
          <w:szCs w:val="24"/>
        </w:rPr>
        <w:t xml:space="preserve">   </w:t>
      </w:r>
      <w:r>
        <w:rPr>
          <w:rFonts w:ascii="Times New Roman" w:hAnsi="Times New Roman" w:cs="Times New Roman"/>
          <w:sz w:val="24"/>
          <w:szCs w:val="24"/>
        </w:rPr>
        <w:t xml:space="preserve">  </w:t>
      </w:r>
      <w:r w:rsidR="002B1AE0">
        <w:rPr>
          <w:rFonts w:ascii="Times New Roman" w:hAnsi="Times New Roman" w:cs="Times New Roman"/>
          <w:sz w:val="24"/>
          <w:szCs w:val="24"/>
        </w:rPr>
        <w:t xml:space="preserve">     </w:t>
      </w:r>
      <w:r w:rsidR="00B776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42FA">
        <w:rPr>
          <w:rFonts w:ascii="Times New Roman" w:hAnsi="Times New Roman" w:cs="Times New Roman"/>
          <w:noProof/>
          <w:sz w:val="24"/>
          <w:szCs w:val="24"/>
        </w:rPr>
        <w:drawing>
          <wp:inline distT="0" distB="0" distL="0" distR="0">
            <wp:extent cx="3724275" cy="1828800"/>
            <wp:effectExtent l="19050" t="0" r="0" b="0"/>
            <wp:docPr id="16"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57850" cy="3643338"/>
                      <a:chOff x="1285852" y="1643050"/>
                      <a:chExt cx="5357850" cy="3643338"/>
                    </a:xfrm>
                  </a:grpSpPr>
                  <a:grpSp>
                    <a:nvGrpSpPr>
                      <a:cNvPr id="12" name="Group 11"/>
                      <a:cNvGrpSpPr/>
                    </a:nvGrpSpPr>
                    <a:grpSpPr>
                      <a:xfrm>
                        <a:off x="1285852" y="1643050"/>
                        <a:ext cx="5357850" cy="3643338"/>
                        <a:chOff x="1285852" y="1643050"/>
                        <a:chExt cx="5357850" cy="3643338"/>
                      </a:xfrm>
                    </a:grpSpPr>
                    <a:grpSp>
                      <a:nvGrpSpPr>
                        <a:cNvPr id="3" name="Group 7"/>
                        <a:cNvGrpSpPr/>
                      </a:nvGrpSpPr>
                      <a:grpSpPr>
                        <a:xfrm>
                          <a:off x="1285852" y="1643050"/>
                          <a:ext cx="5357850" cy="3643338"/>
                          <a:chOff x="1285852" y="1643050"/>
                          <a:chExt cx="5357850" cy="3643338"/>
                        </a:xfrm>
                      </a:grpSpPr>
                      <a:pic>
                        <a:nvPicPr>
                          <a:cNvPr id="4" name="Picture 3" descr="IMG-20251008-WA0024.jpg"/>
                          <a:cNvPicPr>
                            <a:picLocks noChangeAspect="1"/>
                          </a:cNvPicPr>
                        </a:nvPicPr>
                        <a:blipFill>
                          <a:blip r:embed="rId20"/>
                          <a:srcRect l="36111" t="37500" r="23611" b="22916"/>
                          <a:stretch>
                            <a:fillRect/>
                          </a:stretch>
                        </a:blipFill>
                        <a:spPr>
                          <a:xfrm>
                            <a:off x="1285852" y="1643050"/>
                            <a:ext cx="2643206" cy="3643338"/>
                          </a:xfrm>
                          <a:prstGeom prst="rect">
                            <a:avLst/>
                          </a:prstGeom>
                        </a:spPr>
                      </a:pic>
                      <a:pic>
                        <a:nvPicPr>
                          <a:cNvPr id="5" name="Picture 4" descr="IMG-20251008-WA0023.jpg"/>
                          <a:cNvPicPr>
                            <a:picLocks noChangeAspect="1"/>
                          </a:cNvPicPr>
                        </a:nvPicPr>
                        <a:blipFill>
                          <a:blip r:embed="rId21"/>
                          <a:srcRect l="42968" t="37500" r="30469" b="9375"/>
                          <a:stretch>
                            <a:fillRect/>
                          </a:stretch>
                        </a:blipFill>
                        <a:spPr>
                          <a:xfrm>
                            <a:off x="3929058" y="1643050"/>
                            <a:ext cx="2714644" cy="3643338"/>
                          </a:xfrm>
                          <a:prstGeom prst="rect">
                            <a:avLst/>
                          </a:prstGeom>
                        </a:spPr>
                      </a:pic>
                    </a:grpSp>
                    <a:sp>
                      <a:nvSpPr>
                        <a:cNvPr id="10" name="TextBox 9"/>
                        <a:cNvSpPr txBox="1"/>
                      </a:nvSpPr>
                      <a:spPr>
                        <a:xfrm>
                          <a:off x="1285852" y="1643050"/>
                          <a:ext cx="428628" cy="28575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S1</a:t>
                            </a:r>
                            <a:endParaRPr lang="en-US" sz="1200" dirty="0"/>
                          </a:p>
                        </a:txBody>
                        <a:useSpRect/>
                      </a:txSp>
                      <a:style>
                        <a:lnRef idx="2">
                          <a:schemeClr val="dk1"/>
                        </a:lnRef>
                        <a:fillRef idx="1">
                          <a:schemeClr val="lt1"/>
                        </a:fillRef>
                        <a:effectRef idx="0">
                          <a:schemeClr val="dk1"/>
                        </a:effectRef>
                        <a:fontRef idx="minor">
                          <a:schemeClr val="dk1"/>
                        </a:fontRef>
                      </a:style>
                    </a:sp>
                    <a:sp>
                      <a:nvSpPr>
                        <a:cNvPr id="11" name="TextBox 10"/>
                        <a:cNvSpPr txBox="1"/>
                      </a:nvSpPr>
                      <a:spPr>
                        <a:xfrm>
                          <a:off x="4000496" y="1643050"/>
                          <a:ext cx="428628" cy="28575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S2</a:t>
                            </a:r>
                            <a:endParaRPr lang="en-US" sz="1200" dirty="0"/>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A6506A" w:rsidRPr="00B77634" w:rsidRDefault="00A6506A" w:rsidP="00B178ED">
      <w:pPr>
        <w:spacing w:line="276" w:lineRule="auto"/>
        <w:ind w:left="9" w:right="572"/>
        <w:jc w:val="both"/>
        <w:rPr>
          <w:rFonts w:ascii="Times New Roman" w:hAnsi="Times New Roman" w:cs="Times New Roman"/>
          <w:b/>
          <w:sz w:val="24"/>
          <w:szCs w:val="24"/>
        </w:rPr>
      </w:pPr>
      <w:r w:rsidRPr="00507C1E">
        <w:rPr>
          <w:rFonts w:ascii="Times New Roman" w:hAnsi="Times New Roman" w:cs="Times New Roman"/>
          <w:b/>
          <w:sz w:val="24"/>
          <w:szCs w:val="24"/>
        </w:rPr>
        <w:t xml:space="preserve">                            </w:t>
      </w:r>
      <w:r w:rsidR="00B77634">
        <w:rPr>
          <w:rFonts w:ascii="Times New Roman" w:hAnsi="Times New Roman" w:cs="Times New Roman"/>
          <w:b/>
          <w:sz w:val="24"/>
          <w:szCs w:val="24"/>
        </w:rPr>
        <w:t xml:space="preserve">                    </w:t>
      </w:r>
      <w:r w:rsidRPr="00507C1E">
        <w:rPr>
          <w:rFonts w:ascii="Times New Roman" w:hAnsi="Times New Roman" w:cs="Times New Roman"/>
          <w:b/>
          <w:sz w:val="24"/>
          <w:szCs w:val="24"/>
        </w:rPr>
        <w:t xml:space="preserve"> </w:t>
      </w:r>
      <w:r w:rsidRPr="00B77634">
        <w:rPr>
          <w:rFonts w:ascii="Times New Roman" w:hAnsi="Times New Roman" w:cs="Times New Roman"/>
          <w:b/>
          <w:sz w:val="24"/>
          <w:szCs w:val="24"/>
        </w:rPr>
        <w:t>Fig.6 Shows result of Indole Test</w:t>
      </w:r>
    </w:p>
    <w:p w:rsidR="00A6506A" w:rsidRPr="00B042FA" w:rsidRDefault="00A6506A" w:rsidP="00A6506A">
      <w:pPr>
        <w:spacing w:line="276" w:lineRule="auto"/>
        <w:ind w:left="9" w:right="572"/>
        <w:jc w:val="both"/>
        <w:rPr>
          <w:rFonts w:ascii="Times New Roman" w:hAnsi="Times New Roman" w:cs="Times New Roman"/>
          <w:b/>
          <w:sz w:val="28"/>
          <w:szCs w:val="28"/>
        </w:rPr>
      </w:pPr>
      <w:r w:rsidRPr="00B042FA">
        <w:rPr>
          <w:rFonts w:ascii="Times New Roman" w:hAnsi="Times New Roman" w:cs="Times New Roman"/>
          <w:b/>
          <w:sz w:val="28"/>
          <w:szCs w:val="28"/>
        </w:rPr>
        <w:t>catalase Test</w:t>
      </w:r>
    </w:p>
    <w:p w:rsidR="00A6506A" w:rsidRPr="001765EA" w:rsidRDefault="00A6506A" w:rsidP="00A6506A">
      <w:pPr>
        <w:spacing w:line="276" w:lineRule="auto"/>
        <w:ind w:left="9" w:right="572"/>
        <w:jc w:val="both"/>
        <w:rPr>
          <w:rFonts w:ascii="Times New Roman" w:hAnsi="Times New Roman" w:cs="Times New Roman"/>
          <w:sz w:val="24"/>
          <w:szCs w:val="24"/>
        </w:rPr>
      </w:pPr>
      <w:r>
        <w:rPr>
          <w:rFonts w:ascii="Times New Roman" w:hAnsi="Times New Roman" w:cs="Times New Roman"/>
          <w:sz w:val="24"/>
          <w:szCs w:val="24"/>
        </w:rPr>
        <w:t xml:space="preserve">                    </w:t>
      </w:r>
      <w:r w:rsidR="00B776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42FA">
        <w:rPr>
          <w:rFonts w:ascii="Times New Roman" w:hAnsi="Times New Roman" w:cs="Times New Roman"/>
          <w:noProof/>
          <w:sz w:val="24"/>
          <w:szCs w:val="24"/>
        </w:rPr>
        <w:drawing>
          <wp:inline distT="0" distB="0" distL="0" distR="0">
            <wp:extent cx="2809875" cy="1495425"/>
            <wp:effectExtent l="19050" t="0" r="0" b="0"/>
            <wp:docPr id="17"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86148" cy="3000396"/>
                      <a:chOff x="2643174" y="1285860"/>
                      <a:chExt cx="3286148" cy="3000396"/>
                    </a:xfrm>
                  </a:grpSpPr>
                  <a:grpSp>
                    <a:nvGrpSpPr>
                      <a:cNvPr id="6" name="Group 5"/>
                      <a:cNvGrpSpPr/>
                    </a:nvGrpSpPr>
                    <a:grpSpPr>
                      <a:xfrm>
                        <a:off x="2643174" y="1285860"/>
                        <a:ext cx="3286148" cy="3000396"/>
                        <a:chOff x="2643174" y="1285860"/>
                        <a:chExt cx="3286148" cy="3000396"/>
                      </a:xfrm>
                    </a:grpSpPr>
                    <a:pic>
                      <a:nvPicPr>
                        <a:cNvPr id="3" name="Picture 2" descr="WhatsApp Image 2025-10-09 at 19.03.38_e01525e8.jpg"/>
                        <a:cNvPicPr>
                          <a:picLocks noChangeAspect="1"/>
                        </a:cNvPicPr>
                      </a:nvPicPr>
                      <a:blipFill>
                        <a:blip r:embed="rId22">
                          <a:lum bright="30000"/>
                        </a:blip>
                        <a:srcRect l="12500" t="4166" r="29167" b="47917"/>
                        <a:stretch>
                          <a:fillRect/>
                        </a:stretch>
                      </a:blipFill>
                      <a:spPr>
                        <a:xfrm rot="16200000">
                          <a:off x="2786050" y="1142984"/>
                          <a:ext cx="3000396" cy="3286148"/>
                        </a:xfrm>
                        <a:prstGeom prst="rect">
                          <a:avLst/>
                        </a:prstGeom>
                      </a:spPr>
                    </a:pic>
                    <a:sp>
                      <a:nvSpPr>
                        <a:cNvPr id="4" name="TextBox 3"/>
                        <a:cNvSpPr txBox="1"/>
                      </a:nvSpPr>
                      <a:spPr>
                        <a:xfrm>
                          <a:off x="4857752" y="1928802"/>
                          <a:ext cx="42862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smtClean="0">
                                <a:solidFill>
                                  <a:schemeClr val="bg2"/>
                                </a:solidFill>
                              </a:rPr>
                              <a:t>S1</a:t>
                            </a:r>
                            <a:endParaRPr lang="en-US" b="1" dirty="0">
                              <a:solidFill>
                                <a:schemeClr val="bg2"/>
                              </a:solidFill>
                            </a:endParaRPr>
                          </a:p>
                        </a:txBody>
                        <a:useSpRect/>
                      </a:txSp>
                    </a:sp>
                    <a:sp>
                      <a:nvSpPr>
                        <a:cNvPr id="5" name="TextBox 4"/>
                        <a:cNvSpPr txBox="1"/>
                      </a:nvSpPr>
                      <a:spPr>
                        <a:xfrm>
                          <a:off x="4714876" y="2928934"/>
                          <a:ext cx="470483"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000" b="1" dirty="0" smtClean="0">
                                <a:solidFill>
                                  <a:schemeClr val="bg2"/>
                                </a:solidFill>
                              </a:rPr>
                              <a:t>S2</a:t>
                            </a:r>
                            <a:endParaRPr lang="en-US" sz="2000" b="1" dirty="0">
                              <a:solidFill>
                                <a:schemeClr val="bg2"/>
                              </a:solidFill>
                            </a:endParaRPr>
                          </a:p>
                        </a:txBody>
                        <a:useSpRect/>
                      </a:txSp>
                    </a:sp>
                  </a:grpSp>
                </lc:lockedCanvas>
              </a:graphicData>
            </a:graphic>
          </wp:inline>
        </w:drawing>
      </w:r>
    </w:p>
    <w:p w:rsidR="00B178ED" w:rsidRPr="00B77634" w:rsidRDefault="00A6506A" w:rsidP="00B77634">
      <w:pPr>
        <w:spacing w:line="276" w:lineRule="auto"/>
        <w:ind w:left="9" w:right="572"/>
        <w:jc w:val="both"/>
        <w:rPr>
          <w:rFonts w:ascii="Times New Roman" w:hAnsi="Times New Roman" w:cs="Times New Roman"/>
          <w:b/>
          <w:sz w:val="24"/>
          <w:szCs w:val="24"/>
        </w:rPr>
      </w:pPr>
      <w:r w:rsidRPr="00B77634">
        <w:rPr>
          <w:rFonts w:ascii="Times New Roman" w:hAnsi="Times New Roman" w:cs="Times New Roman"/>
          <w:sz w:val="24"/>
          <w:szCs w:val="24"/>
        </w:rPr>
        <w:t xml:space="preserve">                              </w:t>
      </w:r>
      <w:r w:rsidR="00B77634">
        <w:rPr>
          <w:rFonts w:ascii="Times New Roman" w:hAnsi="Times New Roman" w:cs="Times New Roman"/>
          <w:sz w:val="24"/>
          <w:szCs w:val="24"/>
        </w:rPr>
        <w:t xml:space="preserve">              </w:t>
      </w:r>
      <w:r w:rsidRPr="00B77634">
        <w:rPr>
          <w:rFonts w:ascii="Times New Roman" w:hAnsi="Times New Roman" w:cs="Times New Roman"/>
          <w:b/>
          <w:sz w:val="24"/>
          <w:szCs w:val="24"/>
        </w:rPr>
        <w:t xml:space="preserve">Fig.7 Shows resut of Catalase Test                      </w:t>
      </w:r>
    </w:p>
    <w:p w:rsidR="00A6506A" w:rsidRPr="00B042FA" w:rsidRDefault="00A6506A" w:rsidP="00A6506A">
      <w:pPr>
        <w:pStyle w:val="Heading3"/>
        <w:spacing w:line="276" w:lineRule="auto"/>
        <w:ind w:left="0" w:firstLine="0"/>
        <w:jc w:val="both"/>
        <w:rPr>
          <w:sz w:val="28"/>
          <w:szCs w:val="28"/>
        </w:rPr>
      </w:pPr>
      <w:r w:rsidRPr="00B042FA">
        <w:rPr>
          <w:sz w:val="28"/>
          <w:szCs w:val="28"/>
        </w:rPr>
        <w:lastRenderedPageBreak/>
        <w:t xml:space="preserve">Oxidase Test       </w:t>
      </w:r>
    </w:p>
    <w:p w:rsidR="00A6506A" w:rsidRDefault="00213655" w:rsidP="00A6506A">
      <w:pPr>
        <w:spacing w:after="399" w:line="276" w:lineRule="auto"/>
        <w:ind w:left="9" w:right="669"/>
        <w:jc w:val="both"/>
        <w:rPr>
          <w:rFonts w:ascii="Times New Roman" w:hAnsi="Times New Roman" w:cs="Times New Roman"/>
          <w:sz w:val="24"/>
          <w:szCs w:val="24"/>
        </w:rPr>
      </w:pPr>
      <w:r>
        <w:rPr>
          <w:rFonts w:ascii="Times New Roman" w:hAnsi="Times New Roman" w:cs="Times New Roman"/>
          <w:sz w:val="24"/>
          <w:szCs w:val="24"/>
        </w:rPr>
        <w:t xml:space="preserve">        </w:t>
      </w:r>
      <w:r w:rsidR="00A6506A">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sidR="00B77634">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A6506A" w:rsidRPr="00B042FA">
        <w:rPr>
          <w:rFonts w:ascii="Times New Roman" w:hAnsi="Times New Roman" w:cs="Times New Roman"/>
          <w:noProof/>
          <w:sz w:val="24"/>
          <w:szCs w:val="24"/>
        </w:rPr>
        <w:drawing>
          <wp:inline distT="0" distB="0" distL="0" distR="0">
            <wp:extent cx="2695575" cy="1695450"/>
            <wp:effectExtent l="19050" t="0" r="0" b="0"/>
            <wp:docPr id="18"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1966" cy="3000396"/>
                      <a:chOff x="2071670" y="1428736"/>
                      <a:chExt cx="4071966" cy="3000396"/>
                    </a:xfrm>
                  </a:grpSpPr>
                  <a:grpSp>
                    <a:nvGrpSpPr>
                      <a:cNvPr id="5" name="Group 4"/>
                      <a:cNvGrpSpPr/>
                    </a:nvGrpSpPr>
                    <a:grpSpPr>
                      <a:xfrm>
                        <a:off x="2071670" y="1428736"/>
                        <a:ext cx="4071966" cy="3000396"/>
                        <a:chOff x="2071670" y="1428736"/>
                        <a:chExt cx="4071966" cy="3000396"/>
                      </a:xfrm>
                    </a:grpSpPr>
                    <a:pic>
                      <a:nvPicPr>
                        <a:cNvPr id="1026" name="Picture 2" descr="C:\Users\sobiga\Pictures\WhatsApp Image 2025-10-09 at 19.03.40_8b436155.jpg"/>
                        <a:cNvPicPr>
                          <a:picLocks noChangeAspect="1" noChangeArrowheads="1"/>
                        </a:cNvPicPr>
                      </a:nvPicPr>
                      <a:blipFill>
                        <a:blip r:embed="rId23"/>
                        <a:srcRect l="6746" t="7692" r="8935" b="11538"/>
                        <a:stretch>
                          <a:fillRect/>
                        </a:stretch>
                      </a:blipFill>
                      <a:spPr bwMode="auto">
                        <a:xfrm>
                          <a:off x="2071670" y="1428736"/>
                          <a:ext cx="4071966" cy="3000396"/>
                        </a:xfrm>
                        <a:prstGeom prst="rect">
                          <a:avLst/>
                        </a:prstGeom>
                        <a:noFill/>
                      </a:spPr>
                    </a:pic>
                    <a:sp>
                      <a:nvSpPr>
                        <a:cNvPr id="3" name="TextBox 2"/>
                        <a:cNvSpPr txBox="1"/>
                      </a:nvSpPr>
                      <a:spPr>
                        <a:xfrm>
                          <a:off x="5286380" y="1714488"/>
                          <a:ext cx="42862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smtClean="0">
                                <a:solidFill>
                                  <a:schemeClr val="bg2"/>
                                </a:solidFill>
                              </a:rPr>
                              <a:t>S1</a:t>
                            </a:r>
                            <a:endParaRPr lang="en-US" b="1" dirty="0">
                              <a:solidFill>
                                <a:schemeClr val="bg2"/>
                              </a:solidFill>
                            </a:endParaRPr>
                          </a:p>
                        </a:txBody>
                        <a:useSpRect/>
                      </a:txSp>
                    </a:sp>
                    <a:sp>
                      <a:nvSpPr>
                        <a:cNvPr id="4" name="TextBox 3"/>
                        <a:cNvSpPr txBox="1"/>
                      </a:nvSpPr>
                      <a:spPr>
                        <a:xfrm>
                          <a:off x="5357818" y="3357562"/>
                          <a:ext cx="42862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smtClean="0">
                                <a:solidFill>
                                  <a:schemeClr val="bg2"/>
                                </a:solidFill>
                              </a:rPr>
                              <a:t>S2</a:t>
                            </a:r>
                            <a:endParaRPr lang="en-US" b="1" dirty="0">
                              <a:solidFill>
                                <a:schemeClr val="bg2"/>
                              </a:solidFill>
                            </a:endParaRPr>
                          </a:p>
                        </a:txBody>
                        <a:useSpRect/>
                      </a:txSp>
                    </a:sp>
                  </a:grpSp>
                </lc:lockedCanvas>
              </a:graphicData>
            </a:graphic>
          </wp:inline>
        </w:drawing>
      </w:r>
    </w:p>
    <w:p w:rsidR="002B1AE0" w:rsidRDefault="00213655" w:rsidP="00213655">
      <w:pPr>
        <w:spacing w:after="399" w:line="276" w:lineRule="auto"/>
        <w:ind w:right="669"/>
        <w:jc w:val="both"/>
        <w:rPr>
          <w:rFonts w:ascii="Times New Roman" w:hAnsi="Times New Roman" w:cs="Times New Roman"/>
          <w:b/>
          <w:sz w:val="24"/>
          <w:szCs w:val="24"/>
        </w:rPr>
      </w:pPr>
      <w:r>
        <w:rPr>
          <w:rFonts w:ascii="Times New Roman" w:hAnsi="Times New Roman" w:cs="Times New Roman"/>
          <w:b/>
          <w:sz w:val="28"/>
          <w:szCs w:val="28"/>
        </w:rPr>
        <w:t xml:space="preserve">                            </w:t>
      </w:r>
      <w:r w:rsidR="00A6506A" w:rsidRPr="00B042FA">
        <w:rPr>
          <w:rFonts w:ascii="Times New Roman" w:hAnsi="Times New Roman" w:cs="Times New Roman"/>
          <w:b/>
          <w:sz w:val="28"/>
          <w:szCs w:val="28"/>
        </w:rPr>
        <w:t xml:space="preserve"> </w:t>
      </w:r>
      <w:r w:rsidR="00B77634">
        <w:rPr>
          <w:rFonts w:ascii="Times New Roman" w:hAnsi="Times New Roman" w:cs="Times New Roman"/>
          <w:b/>
          <w:sz w:val="28"/>
          <w:szCs w:val="28"/>
        </w:rPr>
        <w:t xml:space="preserve">          </w:t>
      </w:r>
      <w:r w:rsidR="00A6506A" w:rsidRPr="00B77634">
        <w:rPr>
          <w:rFonts w:ascii="Times New Roman" w:hAnsi="Times New Roman" w:cs="Times New Roman"/>
          <w:b/>
          <w:sz w:val="24"/>
          <w:szCs w:val="24"/>
        </w:rPr>
        <w:t xml:space="preserve">Fig.8 Shows result of Oxidase </w:t>
      </w:r>
    </w:p>
    <w:p w:rsidR="00A6506A" w:rsidRPr="002B1AE0" w:rsidRDefault="00A6506A" w:rsidP="00213655">
      <w:pPr>
        <w:spacing w:after="399" w:line="276" w:lineRule="auto"/>
        <w:ind w:right="669"/>
        <w:jc w:val="both"/>
        <w:rPr>
          <w:rFonts w:ascii="Times New Roman" w:hAnsi="Times New Roman" w:cs="Times New Roman"/>
          <w:b/>
          <w:sz w:val="24"/>
          <w:szCs w:val="24"/>
        </w:rPr>
      </w:pPr>
      <w:r w:rsidRPr="006D3AE5">
        <w:rPr>
          <w:rFonts w:ascii="Times New Roman" w:hAnsi="Times New Roman" w:cs="Times New Roman"/>
          <w:b/>
          <w:sz w:val="24"/>
          <w:szCs w:val="24"/>
        </w:rPr>
        <w:t>Starch hydrolysis Test</w:t>
      </w:r>
    </w:p>
    <w:p w:rsidR="00A6506A" w:rsidRPr="006D3AE5" w:rsidRDefault="00A6506A" w:rsidP="00A6506A">
      <w:pPr>
        <w:spacing w:after="399" w:line="276" w:lineRule="auto"/>
        <w:ind w:left="9" w:right="669"/>
        <w:jc w:val="both"/>
        <w:rPr>
          <w:rFonts w:ascii="Times New Roman" w:hAnsi="Times New Roman" w:cs="Times New Roman"/>
          <w:b/>
          <w:sz w:val="24"/>
          <w:szCs w:val="24"/>
        </w:rPr>
      </w:pPr>
      <w:r>
        <w:rPr>
          <w:rFonts w:ascii="Times New Roman" w:hAnsi="Times New Roman" w:cs="Times New Roman"/>
          <w:b/>
          <w:sz w:val="24"/>
          <w:szCs w:val="24"/>
        </w:rPr>
        <w:t xml:space="preserve">         </w:t>
      </w:r>
      <w:r w:rsidRPr="006D3AE5">
        <w:rPr>
          <w:rFonts w:ascii="Times New Roman" w:hAnsi="Times New Roman" w:cs="Times New Roman"/>
          <w:b/>
          <w:noProof/>
          <w:sz w:val="24"/>
          <w:szCs w:val="24"/>
        </w:rPr>
        <w:drawing>
          <wp:inline distT="0" distB="0" distL="0" distR="0">
            <wp:extent cx="4886325" cy="1495425"/>
            <wp:effectExtent l="19050" t="0" r="0" b="0"/>
            <wp:docPr id="20"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00924" cy="3500414"/>
                      <a:chOff x="857224" y="1214422"/>
                      <a:chExt cx="7000924" cy="3500414"/>
                    </a:xfrm>
                  </a:grpSpPr>
                  <a:grpSp>
                    <a:nvGrpSpPr>
                      <a:cNvPr id="5" name="Group 4"/>
                      <a:cNvGrpSpPr/>
                    </a:nvGrpSpPr>
                    <a:grpSpPr>
                      <a:xfrm>
                        <a:off x="857224" y="1214422"/>
                        <a:ext cx="7000924" cy="3500414"/>
                        <a:chOff x="857224" y="1214422"/>
                        <a:chExt cx="7000924" cy="3500414"/>
                      </a:xfrm>
                    </a:grpSpPr>
                    <a:pic>
                      <a:nvPicPr>
                        <a:cNvPr id="4" name="Picture 3" descr="IMG-20251008-WA0009.jpg"/>
                        <a:cNvPicPr>
                          <a:picLocks noChangeAspect="1"/>
                        </a:cNvPicPr>
                      </a:nvPicPr>
                      <a:blipFill>
                        <a:blip r:embed="rId24">
                          <a:lum bright="10000"/>
                        </a:blip>
                        <a:srcRect l="12500" t="48958" r="10937"/>
                        <a:stretch>
                          <a:fillRect/>
                        </a:stretch>
                      </a:blipFill>
                      <a:spPr>
                        <a:xfrm>
                          <a:off x="857224" y="1214422"/>
                          <a:ext cx="7000924" cy="3500414"/>
                        </a:xfrm>
                        <a:prstGeom prst="rect">
                          <a:avLst/>
                        </a:prstGeom>
                      </a:spPr>
                    </a:pic>
                    <a:sp>
                      <a:nvSpPr>
                        <a:cNvPr id="6" name="TextBox 5"/>
                        <a:cNvSpPr txBox="1"/>
                      </a:nvSpPr>
                      <a:spPr>
                        <a:xfrm>
                          <a:off x="1142976" y="1500175"/>
                          <a:ext cx="428628" cy="27699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S1</a:t>
                            </a:r>
                            <a:endParaRPr lang="en-US" sz="1200" dirty="0"/>
                          </a:p>
                        </a:txBody>
                        <a:useSpRect/>
                      </a:txSp>
                      <a:style>
                        <a:lnRef idx="2">
                          <a:schemeClr val="dk1"/>
                        </a:lnRef>
                        <a:fillRef idx="1">
                          <a:schemeClr val="lt1"/>
                        </a:fillRef>
                        <a:effectRef idx="0">
                          <a:schemeClr val="dk1"/>
                        </a:effectRef>
                        <a:fontRef idx="minor">
                          <a:schemeClr val="dk1"/>
                        </a:fontRef>
                      </a:style>
                    </a:sp>
                    <a:sp>
                      <a:nvSpPr>
                        <a:cNvPr id="7" name="TextBox 6"/>
                        <a:cNvSpPr txBox="1"/>
                      </a:nvSpPr>
                      <a:spPr>
                        <a:xfrm>
                          <a:off x="7215206" y="1428736"/>
                          <a:ext cx="428628" cy="28575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S2</a:t>
                            </a:r>
                            <a:endParaRPr lang="en-US" sz="1200" dirty="0"/>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B178ED" w:rsidRPr="00B77634" w:rsidRDefault="00A6506A" w:rsidP="00A6506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B77634">
        <w:rPr>
          <w:rFonts w:ascii="Times New Roman" w:eastAsia="Times New Roman" w:hAnsi="Times New Roman" w:cs="Times New Roman"/>
          <w:b/>
          <w:sz w:val="24"/>
          <w:szCs w:val="24"/>
        </w:rPr>
        <w:t>Fig. 9 Shows result of Starch Hydrolysis Test</w:t>
      </w:r>
    </w:p>
    <w:p w:rsidR="00A6506A" w:rsidRPr="006D3AE5" w:rsidRDefault="00A6506A" w:rsidP="00A6506A">
      <w:pPr>
        <w:spacing w:line="276" w:lineRule="auto"/>
        <w:jc w:val="both"/>
        <w:rPr>
          <w:rFonts w:ascii="Times New Roman" w:eastAsia="Times New Roman" w:hAnsi="Times New Roman" w:cs="Times New Roman"/>
          <w:b/>
          <w:sz w:val="28"/>
          <w:szCs w:val="28"/>
        </w:rPr>
      </w:pPr>
      <w:r w:rsidRPr="006D3AE5">
        <w:rPr>
          <w:rFonts w:ascii="Times New Roman" w:eastAsia="Times New Roman" w:hAnsi="Times New Roman" w:cs="Times New Roman"/>
          <w:b/>
          <w:sz w:val="28"/>
          <w:szCs w:val="28"/>
        </w:rPr>
        <w:t>Triple Sugar  ironTest</w:t>
      </w:r>
    </w:p>
    <w:p w:rsidR="009179D6" w:rsidRDefault="009179D6" w:rsidP="009179D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620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179D6">
        <w:rPr>
          <w:rFonts w:ascii="Times New Roman" w:eastAsia="Times New Roman" w:hAnsi="Times New Roman" w:cs="Times New Roman"/>
          <w:noProof/>
          <w:sz w:val="24"/>
          <w:szCs w:val="24"/>
        </w:rPr>
        <w:drawing>
          <wp:inline distT="0" distB="0" distL="0" distR="0">
            <wp:extent cx="1971675" cy="2295525"/>
            <wp:effectExtent l="19050" t="0" r="0" b="0"/>
            <wp:docPr id="28" name="Object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39716" cy="3286148"/>
                      <a:chOff x="4357686" y="1643050"/>
                      <a:chExt cx="2439716" cy="3286148"/>
                    </a:xfrm>
                  </a:grpSpPr>
                  <a:grpSp>
                    <a:nvGrpSpPr>
                      <a:cNvPr id="11" name="Group 10"/>
                      <a:cNvGrpSpPr/>
                    </a:nvGrpSpPr>
                    <a:grpSpPr>
                      <a:xfrm>
                        <a:off x="4357686" y="1643050"/>
                        <a:ext cx="2439716" cy="3286148"/>
                        <a:chOff x="4286248" y="1643050"/>
                        <a:chExt cx="2439716" cy="3500462"/>
                      </a:xfrm>
                    </a:grpSpPr>
                    <a:pic>
                      <a:nvPicPr>
                        <a:cNvPr id="4" name="Picture 3" descr="IMG-20251009-WA0034.jpg"/>
                        <a:cNvPicPr>
                          <a:picLocks noChangeAspect="1"/>
                        </a:cNvPicPr>
                      </a:nvPicPr>
                      <a:blipFill>
                        <a:blip r:embed="rId25"/>
                        <a:srcRect l="17500" t="11250" r="21290" b="26875"/>
                        <a:stretch>
                          <a:fillRect/>
                        </a:stretch>
                      </a:blipFill>
                      <a:spPr>
                        <a:xfrm>
                          <a:off x="4286248" y="1643050"/>
                          <a:ext cx="2439716" cy="3500462"/>
                        </a:xfrm>
                        <a:prstGeom prst="rect">
                          <a:avLst/>
                        </a:prstGeom>
                      </a:spPr>
                    </a:pic>
                    <a:sp>
                      <a:nvSpPr>
                        <a:cNvPr id="8" name="TextBox 7"/>
                        <a:cNvSpPr txBox="1"/>
                      </a:nvSpPr>
                      <a:spPr>
                        <a:xfrm>
                          <a:off x="5500694" y="2285992"/>
                          <a:ext cx="42862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smtClean="0"/>
                              <a:t>S2</a:t>
                            </a:r>
                            <a:endParaRPr lang="en-US" b="1" dirty="0"/>
                          </a:p>
                        </a:txBody>
                        <a:useSpRect/>
                      </a:txSp>
                    </a:sp>
                    <a:sp>
                      <a:nvSpPr>
                        <a:cNvPr id="10" name="TextBox 9"/>
                        <a:cNvSpPr txBox="1"/>
                      </a:nvSpPr>
                      <a:spPr>
                        <a:xfrm>
                          <a:off x="5072066" y="2285993"/>
                          <a:ext cx="50006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 </a:t>
                            </a:r>
                            <a:r>
                              <a:rPr lang="en-GB" b="1" dirty="0" smtClean="0"/>
                              <a:t>S1</a:t>
                            </a:r>
                            <a:endParaRPr lang="en-US" b="1" dirty="0"/>
                          </a:p>
                        </a:txBody>
                        <a:useSpRect/>
                      </a:txSp>
                    </a:sp>
                  </a:grpSp>
                </lc:lockedCanvas>
              </a:graphicData>
            </a:graphic>
          </wp:inline>
        </w:drawing>
      </w:r>
    </w:p>
    <w:p w:rsidR="00A6506A" w:rsidRPr="00B77634" w:rsidRDefault="00A620B0" w:rsidP="009179D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9179D6">
        <w:rPr>
          <w:rFonts w:ascii="Times New Roman" w:eastAsia="Times New Roman" w:hAnsi="Times New Roman" w:cs="Times New Roman"/>
          <w:sz w:val="24"/>
          <w:szCs w:val="24"/>
        </w:rPr>
        <w:t xml:space="preserve"> </w:t>
      </w:r>
      <w:r w:rsidR="00B77634">
        <w:rPr>
          <w:rFonts w:ascii="Times New Roman" w:eastAsia="Times New Roman" w:hAnsi="Times New Roman" w:cs="Times New Roman"/>
          <w:sz w:val="24"/>
          <w:szCs w:val="24"/>
        </w:rPr>
        <w:t xml:space="preserve">          </w:t>
      </w:r>
      <w:r w:rsidR="00A6506A" w:rsidRPr="006D3AE5">
        <w:rPr>
          <w:rFonts w:ascii="Times New Roman" w:hAnsi="Times New Roman" w:cs="Times New Roman"/>
          <w:b/>
          <w:sz w:val="28"/>
          <w:szCs w:val="28"/>
        </w:rPr>
        <w:t xml:space="preserve"> </w:t>
      </w:r>
      <w:r w:rsidR="00A6506A" w:rsidRPr="00B77634">
        <w:rPr>
          <w:rFonts w:ascii="Times New Roman" w:hAnsi="Times New Roman" w:cs="Times New Roman"/>
          <w:b/>
          <w:sz w:val="24"/>
          <w:szCs w:val="24"/>
        </w:rPr>
        <w:t>Fig.10 Shows result of Triple Sugar Iron Test</w:t>
      </w:r>
    </w:p>
    <w:p w:rsidR="009179D6" w:rsidRPr="00405223" w:rsidRDefault="00A6506A" w:rsidP="00405223">
      <w:pPr>
        <w:pStyle w:val="Heading3"/>
        <w:spacing w:line="276" w:lineRule="auto"/>
        <w:ind w:left="9"/>
        <w:jc w:val="both"/>
      </w:pPr>
      <w:r w:rsidRPr="001765EA">
        <w:t xml:space="preserve">Citrate Utilization Test   </w:t>
      </w:r>
    </w:p>
    <w:p w:rsidR="00B77634" w:rsidRDefault="009179D6" w:rsidP="00315D2C">
      <w:pPr>
        <w:spacing w:line="276" w:lineRule="auto"/>
        <w:ind w:left="9" w:right="572"/>
        <w:jc w:val="both"/>
        <w:rPr>
          <w:rFonts w:ascii="Times New Roman" w:hAnsi="Times New Roman" w:cs="Times New Roman"/>
          <w:b/>
          <w:sz w:val="28"/>
          <w:szCs w:val="28"/>
        </w:rPr>
      </w:pPr>
      <w:r>
        <w:rPr>
          <w:rFonts w:ascii="Times New Roman" w:hAnsi="Times New Roman" w:cs="Times New Roman"/>
          <w:sz w:val="24"/>
          <w:szCs w:val="24"/>
        </w:rPr>
        <w:t xml:space="preserve">                       </w:t>
      </w:r>
      <w:r w:rsidRPr="009179D6">
        <w:rPr>
          <w:rFonts w:ascii="Times New Roman" w:hAnsi="Times New Roman" w:cs="Times New Roman"/>
          <w:noProof/>
          <w:sz w:val="24"/>
          <w:szCs w:val="24"/>
        </w:rPr>
        <w:drawing>
          <wp:inline distT="0" distB="0" distL="0" distR="0">
            <wp:extent cx="3162300" cy="1638300"/>
            <wp:effectExtent l="19050" t="0" r="0" b="0"/>
            <wp:docPr id="34" name="Object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32" cy="3571900"/>
                      <a:chOff x="2428860" y="2571744"/>
                      <a:chExt cx="4572032" cy="3571900"/>
                    </a:xfrm>
                  </a:grpSpPr>
                  <a:grpSp>
                    <a:nvGrpSpPr>
                      <a:cNvPr id="11" name="Group 10"/>
                      <a:cNvGrpSpPr/>
                    </a:nvGrpSpPr>
                    <a:grpSpPr>
                      <a:xfrm>
                        <a:off x="2428860" y="2571744"/>
                        <a:ext cx="4572032" cy="3571900"/>
                        <a:chOff x="2428860" y="2571744"/>
                        <a:chExt cx="4572032" cy="3571900"/>
                      </a:xfrm>
                    </a:grpSpPr>
                    <a:grpSp>
                      <a:nvGrpSpPr>
                        <a:cNvPr id="3" name="Group 7"/>
                        <a:cNvGrpSpPr/>
                      </a:nvGrpSpPr>
                      <a:grpSpPr>
                        <a:xfrm>
                          <a:off x="2428860" y="2571744"/>
                          <a:ext cx="4572032" cy="3571900"/>
                          <a:chOff x="2071670" y="1857364"/>
                          <a:chExt cx="4572032" cy="3571900"/>
                        </a:xfrm>
                      </a:grpSpPr>
                      <a:pic>
                        <a:nvPicPr>
                          <a:cNvPr id="4" name="Picture 3" descr="IMG-20251008-WA0016.jpg"/>
                          <a:cNvPicPr>
                            <a:picLocks noChangeAspect="1"/>
                          </a:cNvPicPr>
                        </a:nvPicPr>
                        <a:blipFill>
                          <a:blip r:embed="rId26"/>
                          <a:srcRect l="24615" t="21913" r="33846" b="17530"/>
                          <a:stretch>
                            <a:fillRect/>
                          </a:stretch>
                        </a:blipFill>
                        <a:spPr>
                          <a:xfrm>
                            <a:off x="2428860" y="2571744"/>
                            <a:ext cx="2428892" cy="3571900"/>
                          </a:xfrm>
                          <a:prstGeom prst="rect">
                            <a:avLst/>
                          </a:prstGeom>
                        </a:spPr>
                      </a:pic>
                      <a:pic>
                        <a:nvPicPr>
                          <a:cNvPr id="5" name="Picture 4" descr="IMG-20251008-WA0015.jpg"/>
                          <a:cNvPicPr>
                            <a:picLocks noChangeAspect="1"/>
                          </a:cNvPicPr>
                        </a:nvPicPr>
                        <a:blipFill>
                          <a:blip r:embed="rId27"/>
                          <a:srcRect l="30469" t="31250" r="42188" b="13541"/>
                          <a:stretch>
                            <a:fillRect/>
                          </a:stretch>
                        </a:blipFill>
                        <a:spPr>
                          <a:xfrm>
                            <a:off x="4857752" y="2571744"/>
                            <a:ext cx="2143140" cy="3571900"/>
                          </a:xfrm>
                          <a:prstGeom prst="rect">
                            <a:avLst/>
                          </a:prstGeom>
                        </a:spPr>
                      </a:pic>
                    </a:grpSp>
                    <a:sp>
                      <a:nvSpPr>
                        <a:cNvPr id="9" name="TextBox 8"/>
                        <a:cNvSpPr txBox="1"/>
                      </a:nvSpPr>
                      <a:spPr>
                        <a:xfrm>
                          <a:off x="4143372" y="3429000"/>
                          <a:ext cx="428628" cy="27699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S1</a:t>
                            </a:r>
                            <a:endParaRPr lang="en-US" sz="1200" dirty="0"/>
                          </a:p>
                        </a:txBody>
                        <a:useSpRect/>
                      </a:txSp>
                      <a:style>
                        <a:lnRef idx="2">
                          <a:schemeClr val="dk1"/>
                        </a:lnRef>
                        <a:fillRef idx="1">
                          <a:schemeClr val="lt1"/>
                        </a:fillRef>
                        <a:effectRef idx="0">
                          <a:schemeClr val="dk1"/>
                        </a:effectRef>
                        <a:fontRef idx="minor">
                          <a:schemeClr val="dk1"/>
                        </a:fontRef>
                      </a:style>
                    </a:sp>
                    <a:sp>
                      <a:nvSpPr>
                        <a:cNvPr id="10" name="TextBox 9"/>
                        <a:cNvSpPr txBox="1"/>
                      </a:nvSpPr>
                      <a:spPr>
                        <a:xfrm>
                          <a:off x="6500826" y="3429000"/>
                          <a:ext cx="428628" cy="28575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S2</a:t>
                            </a:r>
                            <a:endParaRPr lang="en-US" sz="1200" dirty="0"/>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r w:rsidR="00A6506A" w:rsidRPr="001765EA">
        <w:rPr>
          <w:rFonts w:ascii="Times New Roman" w:hAnsi="Times New Roman" w:cs="Times New Roman"/>
          <w:sz w:val="24"/>
          <w:szCs w:val="24"/>
        </w:rPr>
        <w:t xml:space="preserve">  </w:t>
      </w:r>
      <w:r w:rsidR="00A6506A">
        <w:rPr>
          <w:rFonts w:ascii="Times New Roman" w:hAnsi="Times New Roman" w:cs="Times New Roman"/>
          <w:sz w:val="24"/>
          <w:szCs w:val="24"/>
        </w:rPr>
        <w:t xml:space="preserve">                                </w:t>
      </w:r>
      <w:r w:rsidR="00A6506A">
        <w:rPr>
          <w:rFonts w:ascii="Times New Roman" w:hAnsi="Times New Roman" w:cs="Times New Roman"/>
          <w:noProof/>
          <w:sz w:val="24"/>
          <w:szCs w:val="24"/>
        </w:rPr>
        <w:t xml:space="preserve">                                                                     </w:t>
      </w:r>
      <w:r>
        <w:rPr>
          <w:rFonts w:ascii="Times New Roman" w:hAnsi="Times New Roman" w:cs="Times New Roman"/>
          <w:sz w:val="24"/>
          <w:szCs w:val="24"/>
        </w:rPr>
        <w:t xml:space="preserve"> </w:t>
      </w:r>
      <w:r w:rsidR="00A6506A">
        <w:rPr>
          <w:rFonts w:ascii="Times New Roman" w:hAnsi="Times New Roman" w:cs="Times New Roman"/>
          <w:b/>
          <w:sz w:val="28"/>
          <w:szCs w:val="28"/>
        </w:rPr>
        <w:t xml:space="preserve">   </w:t>
      </w:r>
      <w:r w:rsidR="0021365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213655">
        <w:rPr>
          <w:rFonts w:ascii="Times New Roman" w:hAnsi="Times New Roman" w:cs="Times New Roman"/>
          <w:b/>
          <w:sz w:val="28"/>
          <w:szCs w:val="28"/>
        </w:rPr>
        <w:t xml:space="preserve">                                          </w:t>
      </w:r>
      <w:r w:rsidR="00293EC8">
        <w:rPr>
          <w:rFonts w:ascii="Times New Roman" w:hAnsi="Times New Roman" w:cs="Times New Roman"/>
          <w:b/>
          <w:sz w:val="28"/>
          <w:szCs w:val="28"/>
        </w:rPr>
        <w:t xml:space="preserve">                                  </w:t>
      </w:r>
      <w:r w:rsidR="00315D2C">
        <w:rPr>
          <w:rFonts w:ascii="Times New Roman" w:hAnsi="Times New Roman" w:cs="Times New Roman"/>
          <w:b/>
          <w:sz w:val="28"/>
          <w:szCs w:val="28"/>
        </w:rPr>
        <w:t xml:space="preserve">                                                                              </w:t>
      </w:r>
      <w:r w:rsidR="00B178ED">
        <w:rPr>
          <w:rFonts w:ascii="Times New Roman" w:hAnsi="Times New Roman" w:cs="Times New Roman"/>
          <w:b/>
          <w:sz w:val="28"/>
          <w:szCs w:val="28"/>
        </w:rPr>
        <w:t xml:space="preserve">      </w:t>
      </w:r>
      <w:r w:rsidR="00B77634">
        <w:rPr>
          <w:rFonts w:ascii="Times New Roman" w:hAnsi="Times New Roman" w:cs="Times New Roman"/>
          <w:b/>
          <w:sz w:val="28"/>
          <w:szCs w:val="28"/>
        </w:rPr>
        <w:t xml:space="preserve">                                                                          </w:t>
      </w:r>
    </w:p>
    <w:p w:rsidR="009179D6" w:rsidRPr="00315D2C" w:rsidRDefault="00B77634" w:rsidP="00651F7B">
      <w:pPr>
        <w:spacing w:line="276" w:lineRule="auto"/>
        <w:ind w:right="572"/>
        <w:jc w:val="both"/>
        <w:rPr>
          <w:rFonts w:ascii="Times New Roman" w:hAnsi="Times New Roman" w:cs="Times New Roman"/>
          <w:b/>
          <w:sz w:val="28"/>
          <w:szCs w:val="28"/>
        </w:rPr>
      </w:pPr>
      <w:r>
        <w:rPr>
          <w:rFonts w:ascii="Times New Roman" w:hAnsi="Times New Roman" w:cs="Times New Roman"/>
          <w:b/>
          <w:sz w:val="28"/>
          <w:szCs w:val="28"/>
        </w:rPr>
        <w:t xml:space="preserve">                              </w:t>
      </w:r>
      <w:r w:rsidRPr="00B77634">
        <w:rPr>
          <w:rFonts w:ascii="Times New Roman" w:hAnsi="Times New Roman" w:cs="Times New Roman"/>
          <w:b/>
          <w:sz w:val="24"/>
          <w:szCs w:val="24"/>
        </w:rPr>
        <w:t>Fig.11</w:t>
      </w:r>
      <w:r w:rsidR="00315D2C" w:rsidRPr="00B77634">
        <w:rPr>
          <w:rFonts w:ascii="Times New Roman" w:hAnsi="Times New Roman" w:cs="Times New Roman"/>
          <w:b/>
          <w:sz w:val="24"/>
          <w:szCs w:val="24"/>
        </w:rPr>
        <w:t xml:space="preserve"> shows result of citrate utilization</w:t>
      </w:r>
      <w:r w:rsidR="00315D2C">
        <w:rPr>
          <w:rFonts w:ascii="Times New Roman" w:hAnsi="Times New Roman" w:cs="Times New Roman"/>
          <w:b/>
          <w:sz w:val="28"/>
          <w:szCs w:val="28"/>
        </w:rPr>
        <w:t xml:space="preserve">  </w:t>
      </w:r>
      <w:r w:rsidR="00213655">
        <w:rPr>
          <w:rFonts w:ascii="Times New Roman" w:hAnsi="Times New Roman" w:cs="Times New Roman"/>
          <w:b/>
          <w:sz w:val="28"/>
          <w:szCs w:val="28"/>
        </w:rPr>
        <w:t xml:space="preserve">                       </w:t>
      </w:r>
    </w:p>
    <w:p w:rsidR="00A6506A" w:rsidRDefault="00A6506A" w:rsidP="00A6506A">
      <w:pPr>
        <w:jc w:val="both"/>
        <w:rPr>
          <w:rFonts w:asciiTheme="majorBidi" w:hAnsiTheme="majorBidi" w:cstheme="majorBidi"/>
          <w:b/>
          <w:bCs/>
          <w:color w:val="000000" w:themeColor="text1"/>
          <w:sz w:val="30"/>
          <w:szCs w:val="30"/>
        </w:rPr>
      </w:pPr>
      <w:r>
        <w:rPr>
          <w:rFonts w:asciiTheme="majorBidi" w:hAnsiTheme="majorBidi" w:cstheme="majorBidi"/>
          <w:b/>
          <w:bCs/>
          <w:color w:val="000000" w:themeColor="text1"/>
          <w:sz w:val="30"/>
          <w:szCs w:val="30"/>
        </w:rPr>
        <w:t xml:space="preserve">BIOFERTILIZER FORMULATION </w:t>
      </w:r>
    </w:p>
    <w:p w:rsidR="00A6506A" w:rsidRDefault="00A6506A" w:rsidP="00A6506A">
      <w:pPr>
        <w:jc w:val="both"/>
        <w:rPr>
          <w:rFonts w:asciiTheme="majorBidi" w:hAnsiTheme="majorBidi" w:cstheme="majorBidi"/>
          <w:b/>
          <w:bCs/>
          <w:color w:val="000000" w:themeColor="text1"/>
          <w:sz w:val="30"/>
          <w:szCs w:val="30"/>
        </w:rPr>
      </w:pPr>
      <w:r>
        <w:rPr>
          <w:rFonts w:asciiTheme="majorBidi" w:hAnsiTheme="majorBidi" w:cstheme="majorBidi"/>
          <w:b/>
          <w:bCs/>
          <w:color w:val="000000" w:themeColor="text1"/>
          <w:sz w:val="30"/>
          <w:szCs w:val="30"/>
        </w:rPr>
        <w:t xml:space="preserve">           </w:t>
      </w:r>
      <w:r w:rsidR="00B77634">
        <w:rPr>
          <w:rFonts w:asciiTheme="majorBidi" w:hAnsiTheme="majorBidi" w:cstheme="majorBidi"/>
          <w:b/>
          <w:bCs/>
          <w:color w:val="000000" w:themeColor="text1"/>
          <w:sz w:val="30"/>
          <w:szCs w:val="30"/>
        </w:rPr>
        <w:t xml:space="preserve">         </w:t>
      </w:r>
      <w:r w:rsidR="00651F7B">
        <w:rPr>
          <w:rFonts w:asciiTheme="majorBidi" w:hAnsiTheme="majorBidi" w:cstheme="majorBidi"/>
          <w:b/>
          <w:bCs/>
          <w:color w:val="000000" w:themeColor="text1"/>
          <w:sz w:val="30"/>
          <w:szCs w:val="30"/>
        </w:rPr>
        <w:t xml:space="preserve">                     </w:t>
      </w:r>
      <w:r>
        <w:rPr>
          <w:rFonts w:asciiTheme="majorBidi" w:hAnsiTheme="majorBidi" w:cstheme="majorBidi"/>
          <w:b/>
          <w:bCs/>
          <w:color w:val="000000" w:themeColor="text1"/>
          <w:sz w:val="30"/>
          <w:szCs w:val="30"/>
        </w:rPr>
        <w:t xml:space="preserve">   </w:t>
      </w:r>
      <w:r w:rsidRPr="00A27D5D">
        <w:rPr>
          <w:rFonts w:asciiTheme="majorBidi" w:hAnsiTheme="majorBidi" w:cstheme="majorBidi"/>
          <w:b/>
          <w:bCs/>
          <w:noProof/>
          <w:color w:val="000000" w:themeColor="text1"/>
          <w:sz w:val="30"/>
          <w:szCs w:val="30"/>
        </w:rPr>
        <w:drawing>
          <wp:inline distT="0" distB="0" distL="0" distR="0">
            <wp:extent cx="1266825" cy="2638425"/>
            <wp:effectExtent l="19050" t="0" r="9525" b="0"/>
            <wp:docPr id="5" name="Picture 1" descr="IMG-20251008-WA0006.jpg"/>
            <wp:cNvGraphicFramePr/>
            <a:graphic xmlns:a="http://schemas.openxmlformats.org/drawingml/2006/main">
              <a:graphicData uri="http://schemas.openxmlformats.org/drawingml/2006/picture">
                <pic:pic xmlns:pic="http://schemas.openxmlformats.org/drawingml/2006/picture">
                  <pic:nvPicPr>
                    <pic:cNvPr id="4" name="Picture 3" descr="IMG-20251008-WA0006.jpg"/>
                    <pic:cNvPicPr>
                      <a:picLocks noChangeAspect="1"/>
                    </pic:cNvPicPr>
                  </pic:nvPicPr>
                  <pic:blipFill>
                    <a:blip r:embed="rId28"/>
                    <a:srcRect l="22222" t="2083" r="26389" b="15625"/>
                    <a:stretch>
                      <a:fillRect/>
                    </a:stretch>
                  </pic:blipFill>
                  <pic:spPr>
                    <a:xfrm>
                      <a:off x="0" y="0"/>
                      <a:ext cx="1266825" cy="2638425"/>
                    </a:xfrm>
                    <a:prstGeom prst="rect">
                      <a:avLst/>
                    </a:prstGeom>
                  </pic:spPr>
                </pic:pic>
              </a:graphicData>
            </a:graphic>
          </wp:inline>
        </w:drawing>
      </w:r>
    </w:p>
    <w:p w:rsidR="00A6506A" w:rsidRPr="00C05006" w:rsidRDefault="00B77634" w:rsidP="00A6506A">
      <w:pPr>
        <w:jc w:val="both"/>
        <w:rPr>
          <w:rFonts w:asciiTheme="majorBidi" w:hAnsiTheme="majorBidi" w:cstheme="majorBidi"/>
          <w:b/>
          <w:bCs/>
          <w:color w:val="000000" w:themeColor="text1"/>
          <w:sz w:val="30"/>
          <w:szCs w:val="30"/>
        </w:rPr>
      </w:pPr>
      <w:r>
        <w:rPr>
          <w:rFonts w:asciiTheme="majorBidi" w:hAnsiTheme="majorBidi" w:cstheme="majorBidi"/>
          <w:b/>
          <w:bCs/>
          <w:color w:val="000000" w:themeColor="text1"/>
          <w:sz w:val="24"/>
          <w:szCs w:val="24"/>
        </w:rPr>
        <w:t xml:space="preserve">              </w:t>
      </w:r>
      <w:r w:rsidR="00A6506A" w:rsidRPr="00B77634">
        <w:rPr>
          <w:rFonts w:asciiTheme="majorBidi" w:hAnsiTheme="majorBidi" w:cstheme="majorBidi"/>
          <w:b/>
          <w:bCs/>
          <w:color w:val="000000" w:themeColor="text1"/>
          <w:sz w:val="24"/>
          <w:szCs w:val="24"/>
        </w:rPr>
        <w:t xml:space="preserve"> Fig</w:t>
      </w:r>
      <w:r w:rsidR="00A6506A">
        <w:rPr>
          <w:rFonts w:asciiTheme="majorBidi" w:hAnsiTheme="majorBidi" w:cstheme="majorBidi"/>
          <w:b/>
          <w:bCs/>
          <w:color w:val="000000" w:themeColor="text1"/>
          <w:sz w:val="30"/>
          <w:szCs w:val="30"/>
        </w:rPr>
        <w:t>.</w:t>
      </w:r>
      <w:r w:rsidR="00A6506A" w:rsidRPr="00B77634">
        <w:rPr>
          <w:rFonts w:asciiTheme="majorBidi" w:hAnsiTheme="majorBidi" w:cstheme="majorBidi"/>
          <w:b/>
          <w:bCs/>
          <w:color w:val="000000" w:themeColor="text1"/>
          <w:sz w:val="24"/>
          <w:szCs w:val="24"/>
        </w:rPr>
        <w:t>12 Biofertilizer was formulated into 1:5 ratio for better plant growth</w:t>
      </w:r>
      <w:r w:rsidR="00A6506A" w:rsidRPr="00C05006">
        <w:rPr>
          <w:rFonts w:asciiTheme="majorBidi" w:hAnsiTheme="majorBidi" w:cstheme="majorBidi"/>
          <w:b/>
          <w:bCs/>
          <w:color w:val="000000" w:themeColor="text1"/>
          <w:sz w:val="30"/>
          <w:szCs w:val="30"/>
        </w:rPr>
        <w:t xml:space="preserve"> </w:t>
      </w:r>
    </w:p>
    <w:p w:rsidR="00A6506A" w:rsidRPr="00AB2455" w:rsidRDefault="00A6506A" w:rsidP="00A6506A">
      <w:pPr>
        <w:spacing w:line="276" w:lineRule="auto"/>
        <w:jc w:val="both"/>
        <w:rPr>
          <w:rFonts w:ascii="Times New Roman" w:hAnsi="Times New Roman" w:cs="Times New Roman"/>
          <w:b/>
          <w:color w:val="000000" w:themeColor="text1"/>
          <w:sz w:val="24"/>
          <w:szCs w:val="24"/>
        </w:rPr>
      </w:pPr>
      <w:r w:rsidRPr="00AB2455">
        <w:rPr>
          <w:rFonts w:ascii="Times New Roman" w:hAnsi="Times New Roman" w:cs="Times New Roman"/>
          <w:b/>
          <w:color w:val="000000" w:themeColor="text1"/>
          <w:sz w:val="24"/>
          <w:szCs w:val="24"/>
        </w:rPr>
        <w:t xml:space="preserve">Biofertilizer : sterile water </w:t>
      </w:r>
    </w:p>
    <w:p w:rsidR="00405223" w:rsidRDefault="00A6506A" w:rsidP="00A6506A">
      <w:pPr>
        <w:spacing w:line="276" w:lineRule="auto"/>
        <w:jc w:val="both"/>
        <w:rPr>
          <w:rFonts w:ascii="Times New Roman" w:hAnsi="Times New Roman" w:cs="Times New Roman"/>
          <w:color w:val="111111"/>
          <w:sz w:val="24"/>
          <w:szCs w:val="24"/>
        </w:rPr>
      </w:pPr>
      <w:r w:rsidRPr="003F2A3E">
        <w:rPr>
          <w:rFonts w:ascii="Times New Roman" w:hAnsi="Times New Roman" w:cs="Times New Roman"/>
          <w:color w:val="111111"/>
          <w:sz w:val="24"/>
          <w:szCs w:val="24"/>
        </w:rPr>
        <w:t>Using a 1:5 dilution for biofertilizer application optimizes microbial activity, prevents phytotoxicity, enhances nutrient absorption, and ensures uniform application, making it a practical and effective strategy for sustainable agriculture.</w:t>
      </w:r>
      <w:r w:rsidRPr="003F2A3E">
        <w:rPr>
          <w:rFonts w:ascii="Times New Roman" w:hAnsi="Times New Roman"/>
          <w:sz w:val="24"/>
          <w:szCs w:val="24"/>
        </w:rPr>
        <w:t>The diluted biofertilizer promotes microbial diversity and nutrient cycling, leading to sustainable soil fertility. It act as the  Easier foliar sprayingA less viscous solution ensures even coating on leaves, increasing nutrient absorption through stomata and leaf surfaces.</w:t>
      </w:r>
    </w:p>
    <w:p w:rsidR="00405223" w:rsidRDefault="00405223" w:rsidP="00A6506A">
      <w:pPr>
        <w:spacing w:line="276" w:lineRule="auto"/>
        <w:jc w:val="both"/>
        <w:rPr>
          <w:rFonts w:ascii="Times New Roman" w:hAnsi="Times New Roman" w:cs="Times New Roman"/>
          <w:color w:val="111111"/>
          <w:sz w:val="24"/>
          <w:szCs w:val="24"/>
        </w:rPr>
      </w:pPr>
    </w:p>
    <w:p w:rsidR="00A6506A" w:rsidRPr="00405223" w:rsidRDefault="00A6506A" w:rsidP="00A6506A">
      <w:pPr>
        <w:spacing w:line="276" w:lineRule="auto"/>
        <w:jc w:val="both"/>
        <w:rPr>
          <w:rFonts w:ascii="Times New Roman" w:hAnsi="Times New Roman" w:cs="Times New Roman"/>
          <w:color w:val="111111"/>
          <w:sz w:val="24"/>
          <w:szCs w:val="24"/>
        </w:rPr>
      </w:pPr>
      <w:r w:rsidRPr="003126BF">
        <w:rPr>
          <w:rFonts w:asciiTheme="majorBidi" w:hAnsiTheme="majorBidi" w:cstheme="majorBidi"/>
          <w:b/>
          <w:sz w:val="32"/>
          <w:szCs w:val="32"/>
        </w:rPr>
        <w:lastRenderedPageBreak/>
        <w:t>Field trial</w:t>
      </w:r>
    </w:p>
    <w:p w:rsidR="00A6506A" w:rsidRPr="00AB2455" w:rsidRDefault="00213655" w:rsidP="00A6506A">
      <w:pPr>
        <w:pStyle w:val="p1"/>
        <w:spacing w:line="276" w:lineRule="auto"/>
        <w:jc w:val="both"/>
        <w:rPr>
          <w:rFonts w:ascii="Times New Roman" w:hAnsi="Times New Roman"/>
          <w:color w:val="000000" w:themeColor="text1"/>
          <w:sz w:val="24"/>
          <w:szCs w:val="24"/>
        </w:rPr>
      </w:pPr>
      <w:r>
        <w:rPr>
          <w:rFonts w:ascii="Times New Roman" w:hAnsi="Times New Roman"/>
          <w:sz w:val="24"/>
          <w:szCs w:val="24"/>
        </w:rPr>
        <w:t xml:space="preserve">        </w:t>
      </w:r>
      <w:r w:rsidR="00A6506A" w:rsidRPr="003F2A3E">
        <w:rPr>
          <w:rFonts w:ascii="Times New Roman" w:hAnsi="Times New Roman"/>
          <w:sz w:val="24"/>
          <w:szCs w:val="24"/>
        </w:rPr>
        <w:t xml:space="preserve">  </w:t>
      </w:r>
      <w:r w:rsidR="00A6506A" w:rsidRPr="00AB2455">
        <w:rPr>
          <w:rFonts w:ascii="Times New Roman" w:hAnsi="Times New Roman"/>
          <w:sz w:val="24"/>
          <w:szCs w:val="24"/>
        </w:rPr>
        <w:t xml:space="preserve">This field trial was conducted to evaluate the effect of liquid biofertilizer derived from Fish waste and brwon suger on the germination, seedling vigor, and </w:t>
      </w:r>
      <w:r w:rsidR="00A6506A" w:rsidRPr="00AB2455">
        <w:rPr>
          <w:rFonts w:ascii="Times New Roman" w:hAnsi="Times New Roman"/>
          <w:color w:val="000000" w:themeColor="text1"/>
          <w:sz w:val="24"/>
          <w:szCs w:val="24"/>
        </w:rPr>
        <w:t>early growth of</w:t>
      </w:r>
      <w:r w:rsidR="00651F7B">
        <w:rPr>
          <w:rFonts w:ascii="Times New Roman" w:hAnsi="Times New Roman"/>
          <w:color w:val="000000" w:themeColor="text1"/>
          <w:sz w:val="24"/>
          <w:szCs w:val="24"/>
        </w:rPr>
        <w:t xml:space="preserve"> Green chilli(</w:t>
      </w:r>
      <w:r w:rsidR="00651F7B">
        <w:rPr>
          <w:rFonts w:ascii="Times New Roman" w:hAnsi="Times New Roman"/>
          <w:i/>
          <w:color w:val="000000" w:themeColor="text1"/>
          <w:sz w:val="24"/>
          <w:szCs w:val="24"/>
        </w:rPr>
        <w:t>Capsicum annuum</w:t>
      </w:r>
      <w:r w:rsidR="00651F7B">
        <w:rPr>
          <w:rFonts w:ascii="Times New Roman" w:hAnsi="Times New Roman"/>
          <w:color w:val="000000" w:themeColor="text1"/>
          <w:sz w:val="24"/>
          <w:szCs w:val="24"/>
        </w:rPr>
        <w:t>)</w:t>
      </w:r>
      <w:r w:rsidR="00A6506A" w:rsidRPr="00AB2455">
        <w:rPr>
          <w:rFonts w:ascii="Times New Roman" w:hAnsi="Times New Roman"/>
          <w:color w:val="000000" w:themeColor="text1"/>
          <w:sz w:val="24"/>
          <w:szCs w:val="24"/>
        </w:rPr>
        <w:t>,Brinjal (</w:t>
      </w:r>
      <w:r w:rsidR="00A6506A" w:rsidRPr="00AB2455">
        <w:rPr>
          <w:rFonts w:ascii="Times New Roman" w:hAnsi="Times New Roman"/>
          <w:i/>
          <w:color w:val="000000" w:themeColor="text1"/>
          <w:sz w:val="24"/>
          <w:szCs w:val="24"/>
        </w:rPr>
        <w:t>solanum melongena</w:t>
      </w:r>
      <w:r w:rsidR="00A6506A" w:rsidRPr="00AB2455">
        <w:rPr>
          <w:rFonts w:ascii="Times New Roman" w:hAnsi="Times New Roman"/>
          <w:color w:val="000000" w:themeColor="text1"/>
          <w:sz w:val="24"/>
          <w:szCs w:val="24"/>
        </w:rPr>
        <w:t xml:space="preserve">), Black gram </w:t>
      </w:r>
      <w:r w:rsidR="00A6506A" w:rsidRPr="00AB2455">
        <w:rPr>
          <w:rFonts w:ascii="Times New Roman" w:hAnsi="Times New Roman"/>
          <w:i/>
          <w:color w:val="000000" w:themeColor="text1"/>
          <w:sz w:val="24"/>
          <w:szCs w:val="24"/>
        </w:rPr>
        <w:t>(vigna mungo</w:t>
      </w:r>
      <w:r w:rsidR="00A6506A" w:rsidRPr="00AB2455">
        <w:rPr>
          <w:rFonts w:ascii="Times New Roman" w:hAnsi="Times New Roman"/>
          <w:color w:val="000000" w:themeColor="text1"/>
          <w:sz w:val="24"/>
          <w:szCs w:val="24"/>
        </w:rPr>
        <w:t>) , Red spinach (</w:t>
      </w:r>
      <w:r w:rsidR="00A6506A" w:rsidRPr="00AB2455">
        <w:rPr>
          <w:rFonts w:ascii="Times New Roman" w:hAnsi="Times New Roman"/>
          <w:i/>
          <w:color w:val="000000" w:themeColor="text1"/>
          <w:sz w:val="24"/>
          <w:szCs w:val="24"/>
        </w:rPr>
        <w:t>Amaranthus dubius)</w:t>
      </w:r>
      <w:r w:rsidR="00A6506A" w:rsidRPr="00AB2455">
        <w:rPr>
          <w:rFonts w:ascii="Times New Roman" w:hAnsi="Times New Roman"/>
          <w:color w:val="000000" w:themeColor="text1"/>
          <w:sz w:val="24"/>
          <w:szCs w:val="24"/>
        </w:rPr>
        <w:t xml:space="preserve"> plants. The trial was set up in green grow bags under open field conditions, using normal soil without any compost to assess the standalone impact of the biofertilizer.</w:t>
      </w:r>
    </w:p>
    <w:p w:rsidR="00A6506A" w:rsidRPr="00791C02" w:rsidRDefault="00A6506A" w:rsidP="00A6506A">
      <w:pPr>
        <w:rPr>
          <w:rFonts w:asciiTheme="majorBidi" w:hAnsiTheme="majorBidi" w:cstheme="majorBidi"/>
          <w:b/>
          <w:bCs/>
          <w:color w:val="111111"/>
          <w:sz w:val="30"/>
          <w:szCs w:val="30"/>
        </w:rPr>
      </w:pPr>
      <w:r w:rsidRPr="00791C02">
        <w:rPr>
          <w:rFonts w:asciiTheme="majorBidi" w:hAnsiTheme="majorBidi" w:cstheme="majorBidi"/>
          <w:b/>
          <w:bCs/>
          <w:color w:val="111111"/>
          <w:sz w:val="30"/>
          <w:szCs w:val="30"/>
        </w:rPr>
        <w:t>Experimental Setup:</w:t>
      </w:r>
    </w:p>
    <w:p w:rsidR="00A6506A" w:rsidRPr="00AB2455" w:rsidRDefault="00A6506A" w:rsidP="00A6506A">
      <w:pPr>
        <w:spacing w:before="180"/>
        <w:ind w:left="495" w:hanging="495"/>
        <w:jc w:val="both"/>
        <w:rPr>
          <w:rFonts w:ascii="Times New Roman" w:hAnsi="Times New Roman" w:cs="Times New Roman"/>
          <w:color w:val="111111"/>
          <w:sz w:val="24"/>
          <w:szCs w:val="24"/>
        </w:rPr>
      </w:pPr>
      <w:r>
        <w:rPr>
          <w:rFonts w:asciiTheme="majorBidi" w:hAnsiTheme="majorBidi" w:cstheme="majorBidi"/>
          <w:color w:val="111111"/>
          <w:sz w:val="28"/>
          <w:szCs w:val="28"/>
        </w:rPr>
        <w:tab/>
      </w:r>
      <w:r w:rsidRPr="00AB2455">
        <w:rPr>
          <w:rFonts w:ascii="Times New Roman" w:hAnsi="Times New Roman" w:cs="Times New Roman"/>
          <w:color w:val="111111"/>
          <w:sz w:val="24"/>
          <w:szCs w:val="24"/>
        </w:rPr>
        <w:t>•</w:t>
      </w:r>
      <w:r w:rsidRPr="00AB2455">
        <w:rPr>
          <w:rFonts w:ascii="Times New Roman" w:hAnsi="Times New Roman" w:cs="Times New Roman"/>
          <w:color w:val="111111"/>
          <w:sz w:val="24"/>
          <w:szCs w:val="24"/>
        </w:rPr>
        <w:tab/>
        <w:t>Control Group (T0): Green chilli</w:t>
      </w:r>
      <w:r w:rsidRPr="00AB2455">
        <w:rPr>
          <w:rFonts w:ascii="Times New Roman" w:hAnsi="Times New Roman" w:cs="Times New Roman"/>
          <w:color w:val="000000" w:themeColor="text1"/>
          <w:sz w:val="24"/>
          <w:szCs w:val="24"/>
        </w:rPr>
        <w:t xml:space="preserve"> ,Brinjal</w:t>
      </w:r>
      <w:r w:rsidRPr="00AB2455">
        <w:rPr>
          <w:rFonts w:ascii="Times New Roman" w:hAnsi="Times New Roman" w:cs="Times New Roman"/>
          <w:color w:val="4F81BD" w:themeColor="accent1"/>
          <w:sz w:val="24"/>
          <w:szCs w:val="24"/>
        </w:rPr>
        <w:t>,</w:t>
      </w:r>
      <w:r w:rsidRPr="00AB2455">
        <w:rPr>
          <w:rFonts w:ascii="Times New Roman" w:hAnsi="Times New Roman" w:cs="Times New Roman"/>
          <w:color w:val="000000" w:themeColor="text1"/>
          <w:sz w:val="24"/>
          <w:szCs w:val="24"/>
        </w:rPr>
        <w:t>Black gram</w:t>
      </w:r>
      <w:r w:rsidRPr="00AB2455">
        <w:rPr>
          <w:rFonts w:ascii="Times New Roman" w:hAnsi="Times New Roman" w:cs="Times New Roman"/>
          <w:color w:val="4F81BD" w:themeColor="accent1"/>
          <w:sz w:val="24"/>
          <w:szCs w:val="24"/>
        </w:rPr>
        <w:t xml:space="preserve"> ,</w:t>
      </w:r>
      <w:r w:rsidRPr="00AB2455">
        <w:rPr>
          <w:rFonts w:ascii="Times New Roman" w:hAnsi="Times New Roman" w:cs="Times New Roman"/>
          <w:color w:val="000000" w:themeColor="text1"/>
          <w:sz w:val="24"/>
          <w:szCs w:val="24"/>
        </w:rPr>
        <w:t>Red spinach</w:t>
      </w:r>
      <w:r w:rsidRPr="00AB2455">
        <w:rPr>
          <w:rFonts w:ascii="Times New Roman" w:hAnsi="Times New Roman" w:cs="Times New Roman"/>
          <w:color w:val="4F81BD" w:themeColor="accent1"/>
          <w:sz w:val="24"/>
          <w:szCs w:val="24"/>
        </w:rPr>
        <w:t xml:space="preserve"> </w:t>
      </w:r>
      <w:r w:rsidRPr="00AB2455">
        <w:rPr>
          <w:rFonts w:ascii="Times New Roman" w:hAnsi="Times New Roman" w:cs="Times New Roman"/>
          <w:color w:val="111111"/>
          <w:sz w:val="24"/>
          <w:szCs w:val="24"/>
        </w:rPr>
        <w:t>seeds irrigated with plain water (no biofertilizer).</w:t>
      </w:r>
    </w:p>
    <w:p w:rsidR="00A6506A" w:rsidRPr="00AB2455" w:rsidRDefault="00A6506A" w:rsidP="00A6506A">
      <w:pPr>
        <w:spacing w:before="180"/>
        <w:ind w:left="495" w:hanging="495"/>
        <w:jc w:val="both"/>
        <w:rPr>
          <w:rFonts w:ascii="Times New Roman" w:hAnsi="Times New Roman" w:cs="Times New Roman"/>
          <w:color w:val="111111"/>
          <w:sz w:val="24"/>
          <w:szCs w:val="24"/>
        </w:rPr>
      </w:pPr>
      <w:r w:rsidRPr="00AB2455">
        <w:rPr>
          <w:rFonts w:ascii="Times New Roman" w:hAnsi="Times New Roman" w:cs="Times New Roman"/>
          <w:color w:val="111111"/>
          <w:sz w:val="24"/>
          <w:szCs w:val="24"/>
        </w:rPr>
        <w:tab/>
        <w:t>•</w:t>
      </w:r>
      <w:r w:rsidRPr="00AB2455">
        <w:rPr>
          <w:rFonts w:ascii="Times New Roman" w:hAnsi="Times New Roman" w:cs="Times New Roman"/>
          <w:color w:val="111111"/>
          <w:sz w:val="24"/>
          <w:szCs w:val="24"/>
        </w:rPr>
        <w:tab/>
        <w:t xml:space="preserve">Treatment Group (T1): </w:t>
      </w:r>
      <w:r w:rsidRPr="00AB2455">
        <w:rPr>
          <w:rFonts w:ascii="Times New Roman" w:hAnsi="Times New Roman" w:cs="Times New Roman"/>
          <w:color w:val="000000" w:themeColor="text1"/>
          <w:sz w:val="24"/>
          <w:szCs w:val="24"/>
        </w:rPr>
        <w:t>Green chili</w:t>
      </w:r>
      <w:r w:rsidRPr="00AB2455">
        <w:rPr>
          <w:rFonts w:ascii="Times New Roman" w:hAnsi="Times New Roman" w:cs="Times New Roman"/>
          <w:i/>
          <w:color w:val="4F81BD" w:themeColor="accent1"/>
          <w:sz w:val="24"/>
          <w:szCs w:val="24"/>
        </w:rPr>
        <w:t xml:space="preserve"> </w:t>
      </w:r>
      <w:r w:rsidRPr="00AB2455">
        <w:rPr>
          <w:rFonts w:ascii="Times New Roman" w:hAnsi="Times New Roman" w:cs="Times New Roman"/>
          <w:color w:val="4F81BD" w:themeColor="accent1"/>
          <w:sz w:val="24"/>
          <w:szCs w:val="24"/>
        </w:rPr>
        <w:t xml:space="preserve"> ,</w:t>
      </w:r>
      <w:r w:rsidRPr="00AB2455">
        <w:rPr>
          <w:rFonts w:ascii="Times New Roman" w:hAnsi="Times New Roman" w:cs="Times New Roman"/>
          <w:color w:val="000000" w:themeColor="text1"/>
          <w:sz w:val="24"/>
          <w:szCs w:val="24"/>
        </w:rPr>
        <w:t>Brinjal</w:t>
      </w:r>
      <w:r w:rsidRPr="00AB2455">
        <w:rPr>
          <w:rFonts w:ascii="Times New Roman" w:hAnsi="Times New Roman" w:cs="Times New Roman"/>
          <w:color w:val="4F81BD" w:themeColor="accent1"/>
          <w:sz w:val="24"/>
          <w:szCs w:val="24"/>
        </w:rPr>
        <w:t xml:space="preserve"> ,</w:t>
      </w:r>
      <w:r w:rsidRPr="00AB2455">
        <w:rPr>
          <w:rFonts w:ascii="Times New Roman" w:hAnsi="Times New Roman" w:cs="Times New Roman"/>
          <w:color w:val="000000" w:themeColor="text1"/>
          <w:sz w:val="24"/>
          <w:szCs w:val="24"/>
        </w:rPr>
        <w:t>Black gram</w:t>
      </w:r>
      <w:r w:rsidRPr="00AB2455">
        <w:rPr>
          <w:rFonts w:ascii="Times New Roman" w:hAnsi="Times New Roman" w:cs="Times New Roman"/>
          <w:color w:val="4F81BD" w:themeColor="accent1"/>
          <w:sz w:val="24"/>
          <w:szCs w:val="24"/>
        </w:rPr>
        <w:t xml:space="preserve"> </w:t>
      </w:r>
      <w:r w:rsidRPr="00AB2455">
        <w:rPr>
          <w:rFonts w:ascii="Times New Roman" w:hAnsi="Times New Roman" w:cs="Times New Roman"/>
          <w:color w:val="000000" w:themeColor="text1"/>
          <w:sz w:val="24"/>
          <w:szCs w:val="24"/>
        </w:rPr>
        <w:t>, Red spinach</w:t>
      </w:r>
      <w:r w:rsidRPr="00AB2455">
        <w:rPr>
          <w:rFonts w:ascii="Times New Roman" w:hAnsi="Times New Roman" w:cs="Times New Roman"/>
          <w:color w:val="4F81BD" w:themeColor="accent1"/>
          <w:sz w:val="24"/>
          <w:szCs w:val="24"/>
        </w:rPr>
        <w:t xml:space="preserve"> </w:t>
      </w:r>
      <w:r w:rsidRPr="00AB2455">
        <w:rPr>
          <w:rFonts w:ascii="Times New Roman" w:hAnsi="Times New Roman" w:cs="Times New Roman"/>
          <w:color w:val="111111"/>
          <w:sz w:val="24"/>
          <w:szCs w:val="24"/>
        </w:rPr>
        <w:t>seeds treated with a 1:5 biofertilizer solution (1 part biofertilizer + 5 parts water).</w:t>
      </w:r>
    </w:p>
    <w:p w:rsidR="00A6506A" w:rsidRPr="00AB2455" w:rsidRDefault="00A6506A" w:rsidP="00A6506A">
      <w:pPr>
        <w:pStyle w:val="p1"/>
        <w:jc w:val="both"/>
        <w:rPr>
          <w:rFonts w:ascii="Times New Roman" w:hAnsi="Times New Roman"/>
          <w:sz w:val="24"/>
          <w:szCs w:val="24"/>
        </w:rPr>
      </w:pPr>
    </w:p>
    <w:p w:rsidR="00A6506A" w:rsidRPr="009179D6" w:rsidRDefault="00651F7B" w:rsidP="00651F7B">
      <w:pPr>
        <w:pStyle w:val="Heading3"/>
        <w:ind w:left="0" w:firstLine="0"/>
        <w:rPr>
          <w:sz w:val="28"/>
          <w:szCs w:val="28"/>
        </w:rPr>
      </w:pPr>
      <w:r>
        <w:rPr>
          <w:rFonts w:asciiTheme="majorBidi" w:eastAsiaTheme="minorEastAsia" w:hAnsiTheme="majorBidi" w:cstheme="majorBidi"/>
          <w:b w:val="0"/>
          <w:color w:val="111111"/>
          <w:kern w:val="0"/>
          <w:sz w:val="28"/>
          <w:szCs w:val="28"/>
        </w:rPr>
        <w:t xml:space="preserve">          </w:t>
      </w:r>
      <w:r w:rsidR="00213655">
        <w:rPr>
          <w:sz w:val="28"/>
          <w:szCs w:val="28"/>
        </w:rPr>
        <w:t xml:space="preserve"> </w:t>
      </w:r>
      <w:r w:rsidR="00A6506A" w:rsidRPr="009179D6">
        <w:rPr>
          <w:sz w:val="28"/>
          <w:szCs w:val="28"/>
        </w:rPr>
        <w:t>Table ;2  shows result ofthe measurement of plant growth</w:t>
      </w:r>
    </w:p>
    <w:p w:rsidR="00A6506A" w:rsidRDefault="00A6506A" w:rsidP="00A6506A">
      <w:pPr>
        <w:pStyle w:val="p1"/>
        <w:rPr>
          <w:rFonts w:asciiTheme="majorBidi" w:hAnsiTheme="majorBidi" w:cstheme="majorBidi"/>
          <w:sz w:val="28"/>
          <w:szCs w:val="28"/>
        </w:rPr>
      </w:pPr>
    </w:p>
    <w:tbl>
      <w:tblPr>
        <w:tblStyle w:val="TableGrid0"/>
        <w:tblW w:w="9596" w:type="dxa"/>
        <w:tblInd w:w="-76" w:type="dxa"/>
        <w:tblLayout w:type="fixed"/>
        <w:tblCellMar>
          <w:top w:w="22" w:type="dxa"/>
          <w:left w:w="101" w:type="dxa"/>
          <w:right w:w="59" w:type="dxa"/>
        </w:tblCellMar>
        <w:tblLook w:val="04A0"/>
      </w:tblPr>
      <w:tblGrid>
        <w:gridCol w:w="1311"/>
        <w:gridCol w:w="807"/>
        <w:gridCol w:w="1023"/>
        <w:gridCol w:w="976"/>
        <w:gridCol w:w="996"/>
        <w:gridCol w:w="957"/>
        <w:gridCol w:w="1009"/>
        <w:gridCol w:w="1178"/>
        <w:gridCol w:w="1339"/>
      </w:tblGrid>
      <w:tr w:rsidR="00A6506A" w:rsidTr="004E1B6D">
        <w:trPr>
          <w:trHeight w:val="785"/>
        </w:trPr>
        <w:tc>
          <w:tcPr>
            <w:tcW w:w="1311" w:type="dxa"/>
            <w:vMerge w:val="restart"/>
            <w:tcBorders>
              <w:top w:val="single" w:sz="3" w:space="0" w:color="000000"/>
              <w:left w:val="single" w:sz="3" w:space="0" w:color="000000"/>
              <w:bottom w:val="single" w:sz="3" w:space="0" w:color="000000"/>
              <w:right w:val="single" w:sz="3" w:space="0" w:color="000000"/>
            </w:tcBorders>
          </w:tcPr>
          <w:p w:rsidR="00A6506A" w:rsidRPr="003126BF" w:rsidRDefault="00A6506A" w:rsidP="009179D6">
            <w:pPr>
              <w:spacing w:line="259" w:lineRule="auto"/>
              <w:ind w:right="33"/>
              <w:jc w:val="center"/>
              <w:rPr>
                <w:rFonts w:ascii="Times New Roman" w:hAnsi="Times New Roman" w:cs="Times New Roman"/>
              </w:rPr>
            </w:pPr>
            <w:r w:rsidRPr="003126BF">
              <w:rPr>
                <w:rFonts w:ascii="Times New Roman" w:hAnsi="Times New Roman" w:cs="Times New Roman"/>
                <w:b/>
              </w:rPr>
              <w:t xml:space="preserve">Seed </w:t>
            </w:r>
          </w:p>
        </w:tc>
        <w:tc>
          <w:tcPr>
            <w:tcW w:w="1830" w:type="dxa"/>
            <w:gridSpan w:val="2"/>
            <w:tcBorders>
              <w:top w:val="single" w:sz="3" w:space="0" w:color="000000"/>
              <w:left w:val="single" w:sz="3" w:space="0" w:color="000000"/>
              <w:bottom w:val="single" w:sz="3" w:space="0" w:color="000000"/>
              <w:right w:val="single" w:sz="3" w:space="0" w:color="000000"/>
            </w:tcBorders>
          </w:tcPr>
          <w:p w:rsidR="00A6506A" w:rsidRPr="003126BF" w:rsidRDefault="00A6506A" w:rsidP="009179D6">
            <w:pPr>
              <w:spacing w:line="259" w:lineRule="auto"/>
              <w:ind w:right="42"/>
              <w:jc w:val="center"/>
              <w:rPr>
                <w:rFonts w:ascii="Times New Roman" w:hAnsi="Times New Roman" w:cs="Times New Roman"/>
              </w:rPr>
            </w:pPr>
            <w:r w:rsidRPr="003126BF">
              <w:rPr>
                <w:rFonts w:ascii="Times New Roman" w:hAnsi="Times New Roman" w:cs="Times New Roman"/>
                <w:b/>
              </w:rPr>
              <w:t xml:space="preserve">Overall plant growth </w:t>
            </w:r>
          </w:p>
        </w:tc>
        <w:tc>
          <w:tcPr>
            <w:tcW w:w="1972" w:type="dxa"/>
            <w:gridSpan w:val="2"/>
            <w:tcBorders>
              <w:top w:val="single" w:sz="3" w:space="0" w:color="000000"/>
              <w:left w:val="single" w:sz="3" w:space="0" w:color="000000"/>
              <w:bottom w:val="single" w:sz="3" w:space="0" w:color="000000"/>
              <w:right w:val="single" w:sz="6" w:space="0" w:color="000000"/>
            </w:tcBorders>
          </w:tcPr>
          <w:p w:rsidR="00A6506A" w:rsidRPr="003126BF" w:rsidRDefault="00A6506A" w:rsidP="009179D6">
            <w:pPr>
              <w:spacing w:line="259" w:lineRule="auto"/>
              <w:ind w:right="45"/>
              <w:jc w:val="center"/>
              <w:rPr>
                <w:rFonts w:ascii="Times New Roman" w:hAnsi="Times New Roman" w:cs="Times New Roman"/>
              </w:rPr>
            </w:pPr>
            <w:r w:rsidRPr="003126BF">
              <w:rPr>
                <w:rFonts w:ascii="Times New Roman" w:hAnsi="Times New Roman" w:cs="Times New Roman"/>
                <w:b/>
              </w:rPr>
              <w:t>Root length</w:t>
            </w:r>
          </w:p>
        </w:tc>
        <w:tc>
          <w:tcPr>
            <w:tcW w:w="1966" w:type="dxa"/>
            <w:gridSpan w:val="2"/>
            <w:tcBorders>
              <w:top w:val="single" w:sz="3" w:space="0" w:color="000000"/>
              <w:left w:val="single" w:sz="6" w:space="0" w:color="000000"/>
              <w:bottom w:val="single" w:sz="3" w:space="0" w:color="000000"/>
              <w:right w:val="single" w:sz="3" w:space="0" w:color="000000"/>
            </w:tcBorders>
          </w:tcPr>
          <w:p w:rsidR="00A6506A" w:rsidRPr="003126BF" w:rsidRDefault="00A6506A" w:rsidP="009179D6">
            <w:pPr>
              <w:spacing w:line="259" w:lineRule="auto"/>
              <w:ind w:left="43" w:right="16"/>
              <w:jc w:val="center"/>
              <w:rPr>
                <w:rFonts w:ascii="Times New Roman" w:hAnsi="Times New Roman" w:cs="Times New Roman"/>
              </w:rPr>
            </w:pPr>
            <w:r w:rsidRPr="003126BF">
              <w:rPr>
                <w:rFonts w:ascii="Times New Roman" w:hAnsi="Times New Roman" w:cs="Times New Roman"/>
                <w:b/>
              </w:rPr>
              <w:t>Shoot length</w:t>
            </w:r>
          </w:p>
        </w:tc>
        <w:tc>
          <w:tcPr>
            <w:tcW w:w="2517" w:type="dxa"/>
            <w:gridSpan w:val="2"/>
            <w:tcBorders>
              <w:top w:val="single" w:sz="3" w:space="0" w:color="000000"/>
              <w:left w:val="single" w:sz="6" w:space="0" w:color="000000"/>
              <w:bottom w:val="single" w:sz="3" w:space="0" w:color="000000"/>
              <w:right w:val="single" w:sz="3" w:space="0" w:color="000000"/>
            </w:tcBorders>
          </w:tcPr>
          <w:p w:rsidR="00A6506A" w:rsidRPr="003126BF" w:rsidRDefault="00A6506A" w:rsidP="009179D6">
            <w:pPr>
              <w:spacing w:line="259" w:lineRule="auto"/>
              <w:ind w:left="43" w:right="16"/>
              <w:jc w:val="center"/>
              <w:rPr>
                <w:rFonts w:ascii="Times New Roman" w:hAnsi="Times New Roman" w:cs="Times New Roman"/>
                <w:b/>
              </w:rPr>
            </w:pPr>
            <w:r w:rsidRPr="003126BF">
              <w:rPr>
                <w:rFonts w:ascii="Times New Roman" w:hAnsi="Times New Roman" w:cs="Times New Roman"/>
                <w:b/>
              </w:rPr>
              <w:t>Biomass</w:t>
            </w:r>
          </w:p>
        </w:tc>
      </w:tr>
      <w:tr w:rsidR="00A6506A" w:rsidTr="004E1B6D">
        <w:trPr>
          <w:trHeight w:val="511"/>
        </w:trPr>
        <w:tc>
          <w:tcPr>
            <w:tcW w:w="1311" w:type="dxa"/>
            <w:vMerge/>
            <w:tcBorders>
              <w:top w:val="nil"/>
              <w:left w:val="single" w:sz="3" w:space="0" w:color="000000"/>
              <w:bottom w:val="single" w:sz="3" w:space="0" w:color="000000"/>
              <w:right w:val="single" w:sz="3" w:space="0" w:color="000000"/>
            </w:tcBorders>
          </w:tcPr>
          <w:p w:rsidR="00A6506A" w:rsidRPr="003126BF" w:rsidRDefault="00A6506A" w:rsidP="009179D6">
            <w:pPr>
              <w:spacing w:after="160" w:line="259" w:lineRule="auto"/>
              <w:rPr>
                <w:rFonts w:ascii="Times New Roman" w:hAnsi="Times New Roman" w:cs="Times New Roman"/>
              </w:rPr>
            </w:pPr>
          </w:p>
        </w:tc>
        <w:tc>
          <w:tcPr>
            <w:tcW w:w="807" w:type="dxa"/>
            <w:tcBorders>
              <w:top w:val="single" w:sz="3" w:space="0" w:color="000000"/>
              <w:left w:val="single" w:sz="3" w:space="0" w:color="000000"/>
              <w:bottom w:val="single" w:sz="3" w:space="0" w:color="000000"/>
              <w:right w:val="single" w:sz="3" w:space="0" w:color="000000"/>
            </w:tcBorders>
          </w:tcPr>
          <w:p w:rsidR="00A6506A" w:rsidRPr="003126BF" w:rsidRDefault="00A6506A" w:rsidP="009179D6">
            <w:pPr>
              <w:spacing w:line="259" w:lineRule="auto"/>
              <w:ind w:left="4"/>
              <w:rPr>
                <w:rFonts w:ascii="Times New Roman" w:hAnsi="Times New Roman" w:cs="Times New Roman"/>
              </w:rPr>
            </w:pPr>
            <w:r w:rsidRPr="003126BF">
              <w:rPr>
                <w:rFonts w:ascii="Times New Roman" w:hAnsi="Times New Roman" w:cs="Times New Roman"/>
                <w:b/>
              </w:rPr>
              <w:t xml:space="preserve">Sample </w:t>
            </w:r>
          </w:p>
        </w:tc>
        <w:tc>
          <w:tcPr>
            <w:tcW w:w="1023" w:type="dxa"/>
            <w:tcBorders>
              <w:top w:val="single" w:sz="3" w:space="0" w:color="000000"/>
              <w:left w:val="single" w:sz="3" w:space="0" w:color="000000"/>
              <w:bottom w:val="single" w:sz="3" w:space="0" w:color="000000"/>
              <w:right w:val="single" w:sz="3" w:space="0" w:color="000000"/>
            </w:tcBorders>
          </w:tcPr>
          <w:p w:rsidR="00A6506A" w:rsidRPr="003126BF" w:rsidRDefault="00A6506A" w:rsidP="009179D6">
            <w:pPr>
              <w:spacing w:line="259" w:lineRule="auto"/>
              <w:ind w:left="4"/>
              <w:rPr>
                <w:rFonts w:ascii="Times New Roman" w:hAnsi="Times New Roman" w:cs="Times New Roman"/>
              </w:rPr>
            </w:pPr>
            <w:r w:rsidRPr="003126BF">
              <w:rPr>
                <w:rFonts w:ascii="Times New Roman" w:hAnsi="Times New Roman" w:cs="Times New Roman"/>
                <w:b/>
              </w:rPr>
              <w:t xml:space="preserve">Control </w:t>
            </w:r>
          </w:p>
        </w:tc>
        <w:tc>
          <w:tcPr>
            <w:tcW w:w="976" w:type="dxa"/>
            <w:tcBorders>
              <w:top w:val="single" w:sz="3" w:space="0" w:color="000000"/>
              <w:left w:val="single" w:sz="3" w:space="0" w:color="000000"/>
              <w:bottom w:val="single" w:sz="3" w:space="0" w:color="000000"/>
              <w:right w:val="single" w:sz="3" w:space="0" w:color="000000"/>
            </w:tcBorders>
          </w:tcPr>
          <w:p w:rsidR="00A6506A" w:rsidRPr="003126BF" w:rsidRDefault="00A6506A" w:rsidP="009179D6">
            <w:pPr>
              <w:spacing w:line="259" w:lineRule="auto"/>
              <w:ind w:left="4"/>
              <w:rPr>
                <w:rFonts w:ascii="Times New Roman" w:hAnsi="Times New Roman" w:cs="Times New Roman"/>
              </w:rPr>
            </w:pPr>
            <w:r w:rsidRPr="003126BF">
              <w:rPr>
                <w:rFonts w:ascii="Times New Roman" w:hAnsi="Times New Roman" w:cs="Times New Roman"/>
                <w:b/>
              </w:rPr>
              <w:t xml:space="preserve">Sample </w:t>
            </w:r>
          </w:p>
        </w:tc>
        <w:tc>
          <w:tcPr>
            <w:tcW w:w="996" w:type="dxa"/>
            <w:tcBorders>
              <w:top w:val="single" w:sz="3" w:space="0" w:color="000000"/>
              <w:left w:val="single" w:sz="3" w:space="0" w:color="000000"/>
              <w:bottom w:val="single" w:sz="3" w:space="0" w:color="000000"/>
              <w:right w:val="single" w:sz="6" w:space="0" w:color="000000"/>
            </w:tcBorders>
          </w:tcPr>
          <w:p w:rsidR="00A6506A" w:rsidRPr="003126BF" w:rsidRDefault="00A6506A" w:rsidP="009179D6">
            <w:pPr>
              <w:spacing w:line="259" w:lineRule="auto"/>
              <w:ind w:left="4"/>
              <w:rPr>
                <w:rFonts w:ascii="Times New Roman" w:hAnsi="Times New Roman" w:cs="Times New Roman"/>
              </w:rPr>
            </w:pPr>
            <w:r w:rsidRPr="003126BF">
              <w:rPr>
                <w:rFonts w:ascii="Times New Roman" w:hAnsi="Times New Roman" w:cs="Times New Roman"/>
                <w:b/>
              </w:rPr>
              <w:t xml:space="preserve">Control </w:t>
            </w:r>
          </w:p>
        </w:tc>
        <w:tc>
          <w:tcPr>
            <w:tcW w:w="957" w:type="dxa"/>
            <w:tcBorders>
              <w:top w:val="single" w:sz="3" w:space="0" w:color="000000"/>
              <w:left w:val="single" w:sz="6" w:space="0" w:color="000000"/>
              <w:bottom w:val="single" w:sz="3" w:space="0" w:color="000000"/>
              <w:right w:val="single" w:sz="6" w:space="0" w:color="000000"/>
            </w:tcBorders>
          </w:tcPr>
          <w:p w:rsidR="00A6506A" w:rsidRPr="003126BF" w:rsidRDefault="00A6506A" w:rsidP="009179D6">
            <w:pPr>
              <w:spacing w:line="259" w:lineRule="auto"/>
              <w:rPr>
                <w:rFonts w:ascii="Times New Roman" w:hAnsi="Times New Roman" w:cs="Times New Roman"/>
              </w:rPr>
            </w:pPr>
            <w:r w:rsidRPr="003126BF">
              <w:rPr>
                <w:rFonts w:ascii="Times New Roman" w:hAnsi="Times New Roman" w:cs="Times New Roman"/>
                <w:b/>
              </w:rPr>
              <w:t xml:space="preserve">Sample </w:t>
            </w:r>
          </w:p>
        </w:tc>
        <w:tc>
          <w:tcPr>
            <w:tcW w:w="1009" w:type="dxa"/>
            <w:tcBorders>
              <w:top w:val="single" w:sz="3" w:space="0" w:color="000000"/>
              <w:left w:val="single" w:sz="6" w:space="0" w:color="000000"/>
              <w:bottom w:val="single" w:sz="3" w:space="0" w:color="000000"/>
              <w:right w:val="single" w:sz="3" w:space="0" w:color="000000"/>
            </w:tcBorders>
          </w:tcPr>
          <w:p w:rsidR="00A6506A" w:rsidRPr="003126BF" w:rsidRDefault="00A6506A" w:rsidP="009179D6">
            <w:pPr>
              <w:spacing w:line="259" w:lineRule="auto"/>
              <w:rPr>
                <w:rFonts w:ascii="Times New Roman" w:hAnsi="Times New Roman" w:cs="Times New Roman"/>
              </w:rPr>
            </w:pPr>
            <w:r w:rsidRPr="003126BF">
              <w:rPr>
                <w:rFonts w:ascii="Times New Roman" w:hAnsi="Times New Roman" w:cs="Times New Roman"/>
                <w:b/>
              </w:rPr>
              <w:t xml:space="preserve">Control </w:t>
            </w:r>
          </w:p>
        </w:tc>
        <w:tc>
          <w:tcPr>
            <w:tcW w:w="1178" w:type="dxa"/>
            <w:tcBorders>
              <w:top w:val="single" w:sz="3" w:space="0" w:color="000000"/>
              <w:left w:val="single" w:sz="6" w:space="0" w:color="000000"/>
              <w:bottom w:val="single" w:sz="3" w:space="0" w:color="000000"/>
              <w:right w:val="single" w:sz="3" w:space="0" w:color="000000"/>
            </w:tcBorders>
          </w:tcPr>
          <w:p w:rsidR="00A6506A" w:rsidRPr="003126BF" w:rsidRDefault="00A6506A" w:rsidP="009179D6">
            <w:pPr>
              <w:spacing w:line="259" w:lineRule="auto"/>
              <w:rPr>
                <w:rFonts w:ascii="Times New Roman" w:hAnsi="Times New Roman" w:cs="Times New Roman"/>
                <w:b/>
              </w:rPr>
            </w:pPr>
            <w:r w:rsidRPr="003126BF">
              <w:rPr>
                <w:rFonts w:ascii="Times New Roman" w:hAnsi="Times New Roman" w:cs="Times New Roman"/>
                <w:b/>
              </w:rPr>
              <w:t>sample</w:t>
            </w:r>
          </w:p>
        </w:tc>
        <w:tc>
          <w:tcPr>
            <w:tcW w:w="1339" w:type="dxa"/>
            <w:tcBorders>
              <w:top w:val="single" w:sz="3" w:space="0" w:color="000000"/>
              <w:left w:val="single" w:sz="6" w:space="0" w:color="000000"/>
              <w:bottom w:val="single" w:sz="3" w:space="0" w:color="000000"/>
              <w:right w:val="single" w:sz="3" w:space="0" w:color="000000"/>
            </w:tcBorders>
          </w:tcPr>
          <w:p w:rsidR="00A6506A" w:rsidRPr="003126BF" w:rsidRDefault="00A6506A" w:rsidP="009179D6">
            <w:pPr>
              <w:spacing w:line="259" w:lineRule="auto"/>
              <w:rPr>
                <w:rFonts w:ascii="Times New Roman" w:hAnsi="Times New Roman" w:cs="Times New Roman"/>
                <w:b/>
              </w:rPr>
            </w:pPr>
            <w:r w:rsidRPr="003126BF">
              <w:rPr>
                <w:rFonts w:ascii="Times New Roman" w:hAnsi="Times New Roman" w:cs="Times New Roman"/>
                <w:b/>
              </w:rPr>
              <w:t>control</w:t>
            </w:r>
          </w:p>
        </w:tc>
      </w:tr>
      <w:tr w:rsidR="004E1B6D" w:rsidTr="004E1B6D">
        <w:trPr>
          <w:trHeight w:val="512"/>
        </w:trPr>
        <w:tc>
          <w:tcPr>
            <w:tcW w:w="1311" w:type="dxa"/>
            <w:tcBorders>
              <w:top w:val="single" w:sz="3" w:space="0" w:color="000000"/>
              <w:left w:val="single" w:sz="3" w:space="0" w:color="000000"/>
              <w:bottom w:val="single" w:sz="3" w:space="0" w:color="000000"/>
              <w:right w:val="single" w:sz="3" w:space="0" w:color="000000"/>
            </w:tcBorders>
          </w:tcPr>
          <w:p w:rsidR="004E1B6D" w:rsidRPr="002A738E" w:rsidRDefault="004E1B6D" w:rsidP="009179D6">
            <w:pPr>
              <w:spacing w:line="259" w:lineRule="auto"/>
              <w:ind w:right="26"/>
              <w:jc w:val="center"/>
              <w:rPr>
                <w:rFonts w:ascii="Times New Roman" w:hAnsi="Times New Roman" w:cs="Times New Roman"/>
              </w:rPr>
            </w:pPr>
            <w:r w:rsidRPr="002A738E">
              <w:rPr>
                <w:rFonts w:ascii="Times New Roman" w:hAnsi="Times New Roman" w:cs="Times New Roman"/>
              </w:rPr>
              <w:t>Green chilli</w:t>
            </w:r>
          </w:p>
        </w:tc>
        <w:tc>
          <w:tcPr>
            <w:tcW w:w="807" w:type="dxa"/>
            <w:tcBorders>
              <w:top w:val="single" w:sz="3" w:space="0" w:color="000000"/>
              <w:left w:val="single" w:sz="3" w:space="0" w:color="000000"/>
              <w:bottom w:val="single" w:sz="3" w:space="0" w:color="000000"/>
              <w:right w:val="single" w:sz="3"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14.8</w:t>
            </w:r>
          </w:p>
        </w:tc>
        <w:tc>
          <w:tcPr>
            <w:tcW w:w="1023" w:type="dxa"/>
            <w:tcBorders>
              <w:top w:val="single" w:sz="3" w:space="0" w:color="000000"/>
              <w:left w:val="single" w:sz="3" w:space="0" w:color="000000"/>
              <w:bottom w:val="single" w:sz="3" w:space="0" w:color="000000"/>
              <w:right w:val="single" w:sz="3"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7.9</w:t>
            </w:r>
          </w:p>
        </w:tc>
        <w:tc>
          <w:tcPr>
            <w:tcW w:w="976" w:type="dxa"/>
            <w:tcBorders>
              <w:top w:val="single" w:sz="3" w:space="0" w:color="000000"/>
              <w:left w:val="single" w:sz="3" w:space="0" w:color="000000"/>
              <w:bottom w:val="single" w:sz="3" w:space="0" w:color="000000"/>
              <w:right w:val="single" w:sz="3"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3.5</w:t>
            </w:r>
          </w:p>
        </w:tc>
        <w:tc>
          <w:tcPr>
            <w:tcW w:w="996" w:type="dxa"/>
            <w:tcBorders>
              <w:top w:val="single" w:sz="3" w:space="0" w:color="000000"/>
              <w:left w:val="single" w:sz="3" w:space="0" w:color="000000"/>
              <w:bottom w:val="single" w:sz="3" w:space="0" w:color="000000"/>
              <w:right w:val="single" w:sz="6" w:space="0" w:color="000000"/>
            </w:tcBorders>
          </w:tcPr>
          <w:p w:rsidR="004E1B6D" w:rsidRPr="003126BF" w:rsidRDefault="004E1B6D" w:rsidP="009179D6">
            <w:pPr>
              <w:spacing w:line="259" w:lineRule="auto"/>
              <w:rPr>
                <w:rFonts w:ascii="Times New Roman" w:hAnsi="Times New Roman" w:cs="Times New Roman"/>
              </w:rPr>
            </w:pPr>
            <w:r w:rsidRPr="003126BF">
              <w:rPr>
                <w:rFonts w:ascii="Times New Roman" w:hAnsi="Times New Roman" w:cs="Times New Roman"/>
              </w:rPr>
              <w:t>1.1</w:t>
            </w:r>
          </w:p>
        </w:tc>
        <w:tc>
          <w:tcPr>
            <w:tcW w:w="957" w:type="dxa"/>
            <w:tcBorders>
              <w:top w:val="single" w:sz="3" w:space="0" w:color="000000"/>
              <w:left w:val="single" w:sz="6" w:space="0" w:color="000000"/>
              <w:bottom w:val="single" w:sz="3" w:space="0" w:color="000000"/>
              <w:right w:val="single" w:sz="6" w:space="0" w:color="000000"/>
            </w:tcBorders>
          </w:tcPr>
          <w:p w:rsidR="004E1B6D" w:rsidRPr="003126BF" w:rsidRDefault="004E1B6D" w:rsidP="009179D6">
            <w:pPr>
              <w:spacing w:line="259" w:lineRule="auto"/>
              <w:ind w:left="8"/>
              <w:rPr>
                <w:rFonts w:ascii="Times New Roman" w:hAnsi="Times New Roman" w:cs="Times New Roman"/>
              </w:rPr>
            </w:pPr>
            <w:r w:rsidRPr="003126BF">
              <w:rPr>
                <w:rFonts w:ascii="Times New Roman" w:hAnsi="Times New Roman" w:cs="Times New Roman"/>
              </w:rPr>
              <w:t>11.3</w:t>
            </w:r>
          </w:p>
        </w:tc>
        <w:tc>
          <w:tcPr>
            <w:tcW w:w="1009" w:type="dxa"/>
            <w:tcBorders>
              <w:top w:val="single" w:sz="3" w:space="0" w:color="000000"/>
              <w:left w:val="single" w:sz="6" w:space="0" w:color="000000"/>
              <w:bottom w:val="single" w:sz="3" w:space="0" w:color="000000"/>
              <w:right w:val="single" w:sz="3" w:space="0" w:color="000000"/>
            </w:tcBorders>
          </w:tcPr>
          <w:p w:rsidR="004E1B6D" w:rsidRPr="003126BF" w:rsidRDefault="004E1B6D" w:rsidP="009179D6">
            <w:pPr>
              <w:spacing w:line="259" w:lineRule="auto"/>
              <w:ind w:left="7"/>
              <w:rPr>
                <w:rFonts w:ascii="Times New Roman" w:hAnsi="Times New Roman" w:cs="Times New Roman"/>
              </w:rPr>
            </w:pPr>
            <w:r w:rsidRPr="003126BF">
              <w:rPr>
                <w:rFonts w:ascii="Times New Roman" w:hAnsi="Times New Roman" w:cs="Times New Roman"/>
              </w:rPr>
              <w:t>6.8</w:t>
            </w:r>
          </w:p>
        </w:tc>
        <w:tc>
          <w:tcPr>
            <w:tcW w:w="1178" w:type="dxa"/>
            <w:tcBorders>
              <w:top w:val="single" w:sz="3" w:space="0" w:color="000000"/>
              <w:left w:val="single" w:sz="6" w:space="0" w:color="000000"/>
              <w:bottom w:val="single" w:sz="3" w:space="0" w:color="000000"/>
              <w:right w:val="single" w:sz="3" w:space="0" w:color="000000"/>
            </w:tcBorders>
          </w:tcPr>
          <w:p w:rsidR="004E1B6D" w:rsidRPr="003126BF" w:rsidRDefault="009F447F" w:rsidP="009179D6">
            <w:pPr>
              <w:spacing w:line="259" w:lineRule="auto"/>
              <w:ind w:left="7"/>
              <w:rPr>
                <w:rFonts w:ascii="Times New Roman" w:hAnsi="Times New Roman" w:cs="Times New Roman"/>
              </w:rPr>
            </w:pPr>
            <w:r>
              <w:rPr>
                <w:rFonts w:ascii="Times New Roman" w:hAnsi="Times New Roman" w:cs="Times New Roman"/>
              </w:rPr>
              <w:t>1.2</w:t>
            </w:r>
          </w:p>
        </w:tc>
        <w:tc>
          <w:tcPr>
            <w:tcW w:w="1339" w:type="dxa"/>
            <w:tcBorders>
              <w:top w:val="single" w:sz="3" w:space="0" w:color="000000"/>
              <w:left w:val="single" w:sz="6" w:space="0" w:color="000000"/>
              <w:bottom w:val="single" w:sz="3" w:space="0" w:color="000000"/>
              <w:right w:val="single" w:sz="3" w:space="0" w:color="000000"/>
            </w:tcBorders>
          </w:tcPr>
          <w:p w:rsidR="004E1B6D" w:rsidRPr="003126BF" w:rsidRDefault="009F447F" w:rsidP="009179D6">
            <w:pPr>
              <w:spacing w:line="259" w:lineRule="auto"/>
              <w:ind w:left="7"/>
              <w:rPr>
                <w:rFonts w:ascii="Times New Roman" w:hAnsi="Times New Roman" w:cs="Times New Roman"/>
              </w:rPr>
            </w:pPr>
            <w:r>
              <w:rPr>
                <w:rFonts w:ascii="Times New Roman" w:hAnsi="Times New Roman" w:cs="Times New Roman"/>
              </w:rPr>
              <w:t xml:space="preserve">    0.8</w:t>
            </w:r>
          </w:p>
        </w:tc>
      </w:tr>
      <w:tr w:rsidR="004E1B6D" w:rsidTr="004E1B6D">
        <w:trPr>
          <w:trHeight w:val="512"/>
        </w:trPr>
        <w:tc>
          <w:tcPr>
            <w:tcW w:w="1311" w:type="dxa"/>
            <w:tcBorders>
              <w:top w:val="single" w:sz="3" w:space="0" w:color="000000"/>
              <w:left w:val="single" w:sz="3" w:space="0" w:color="000000"/>
              <w:bottom w:val="single" w:sz="3" w:space="0" w:color="000000"/>
              <w:right w:val="single" w:sz="3" w:space="0" w:color="000000"/>
            </w:tcBorders>
          </w:tcPr>
          <w:p w:rsidR="004E1B6D" w:rsidRPr="002A738E" w:rsidRDefault="004E1B6D" w:rsidP="009179D6">
            <w:pPr>
              <w:spacing w:line="259" w:lineRule="auto"/>
              <w:ind w:right="41"/>
              <w:jc w:val="center"/>
              <w:rPr>
                <w:rFonts w:ascii="Times New Roman" w:hAnsi="Times New Roman" w:cs="Times New Roman"/>
              </w:rPr>
            </w:pPr>
            <w:r w:rsidRPr="002A738E">
              <w:rPr>
                <w:rFonts w:ascii="Times New Roman" w:hAnsi="Times New Roman" w:cs="Times New Roman"/>
              </w:rPr>
              <w:t>Brinjal</w:t>
            </w:r>
          </w:p>
        </w:tc>
        <w:tc>
          <w:tcPr>
            <w:tcW w:w="807" w:type="dxa"/>
            <w:tcBorders>
              <w:top w:val="single" w:sz="3" w:space="0" w:color="000000"/>
              <w:left w:val="single" w:sz="3" w:space="0" w:color="000000"/>
              <w:bottom w:val="single" w:sz="3" w:space="0" w:color="000000"/>
              <w:right w:val="single" w:sz="3"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78.8</w:t>
            </w:r>
          </w:p>
        </w:tc>
        <w:tc>
          <w:tcPr>
            <w:tcW w:w="1023" w:type="dxa"/>
            <w:tcBorders>
              <w:top w:val="single" w:sz="3" w:space="0" w:color="000000"/>
              <w:left w:val="single" w:sz="3" w:space="0" w:color="000000"/>
              <w:bottom w:val="single" w:sz="3" w:space="0" w:color="000000"/>
              <w:right w:val="single" w:sz="3"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30</w:t>
            </w:r>
          </w:p>
        </w:tc>
        <w:tc>
          <w:tcPr>
            <w:tcW w:w="976" w:type="dxa"/>
            <w:tcBorders>
              <w:top w:val="single" w:sz="3" w:space="0" w:color="000000"/>
              <w:left w:val="single" w:sz="3" w:space="0" w:color="000000"/>
              <w:bottom w:val="single" w:sz="3" w:space="0" w:color="000000"/>
              <w:right w:val="single" w:sz="3"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11.8</w:t>
            </w:r>
          </w:p>
        </w:tc>
        <w:tc>
          <w:tcPr>
            <w:tcW w:w="996" w:type="dxa"/>
            <w:tcBorders>
              <w:top w:val="single" w:sz="3" w:space="0" w:color="000000"/>
              <w:left w:val="single" w:sz="3" w:space="0" w:color="000000"/>
              <w:bottom w:val="single" w:sz="3" w:space="0" w:color="000000"/>
              <w:right w:val="single" w:sz="6"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10.9</w:t>
            </w:r>
          </w:p>
        </w:tc>
        <w:tc>
          <w:tcPr>
            <w:tcW w:w="957" w:type="dxa"/>
            <w:tcBorders>
              <w:top w:val="single" w:sz="3" w:space="0" w:color="000000"/>
              <w:left w:val="single" w:sz="6" w:space="0" w:color="000000"/>
              <w:bottom w:val="single" w:sz="3" w:space="0" w:color="000000"/>
              <w:right w:val="single" w:sz="6" w:space="0" w:color="000000"/>
            </w:tcBorders>
          </w:tcPr>
          <w:p w:rsidR="004E1B6D" w:rsidRPr="003126BF" w:rsidRDefault="004E1B6D" w:rsidP="009179D6">
            <w:pPr>
              <w:spacing w:line="259" w:lineRule="auto"/>
              <w:rPr>
                <w:rFonts w:ascii="Times New Roman" w:hAnsi="Times New Roman" w:cs="Times New Roman"/>
              </w:rPr>
            </w:pPr>
            <w:r w:rsidRPr="003126BF">
              <w:rPr>
                <w:rFonts w:ascii="Times New Roman" w:hAnsi="Times New Roman" w:cs="Times New Roman"/>
              </w:rPr>
              <w:t>67</w:t>
            </w:r>
          </w:p>
        </w:tc>
        <w:tc>
          <w:tcPr>
            <w:tcW w:w="1009" w:type="dxa"/>
            <w:tcBorders>
              <w:top w:val="single" w:sz="3" w:space="0" w:color="000000"/>
              <w:left w:val="single" w:sz="6" w:space="0" w:color="000000"/>
              <w:bottom w:val="single" w:sz="3" w:space="0" w:color="000000"/>
              <w:right w:val="single" w:sz="3" w:space="0" w:color="000000"/>
            </w:tcBorders>
          </w:tcPr>
          <w:p w:rsidR="004E1B6D" w:rsidRPr="003126BF" w:rsidRDefault="004E1B6D" w:rsidP="009179D6">
            <w:pPr>
              <w:spacing w:line="259" w:lineRule="auto"/>
              <w:rPr>
                <w:rFonts w:ascii="Times New Roman" w:hAnsi="Times New Roman" w:cs="Times New Roman"/>
              </w:rPr>
            </w:pPr>
            <w:r w:rsidRPr="003126BF">
              <w:rPr>
                <w:rFonts w:ascii="Times New Roman" w:hAnsi="Times New Roman" w:cs="Times New Roman"/>
              </w:rPr>
              <w:t>19.1</w:t>
            </w:r>
          </w:p>
        </w:tc>
        <w:tc>
          <w:tcPr>
            <w:tcW w:w="1178" w:type="dxa"/>
            <w:tcBorders>
              <w:top w:val="single" w:sz="3" w:space="0" w:color="000000"/>
              <w:left w:val="single" w:sz="6" w:space="0" w:color="000000"/>
              <w:bottom w:val="single" w:sz="3" w:space="0" w:color="000000"/>
              <w:right w:val="single" w:sz="3" w:space="0" w:color="000000"/>
            </w:tcBorders>
          </w:tcPr>
          <w:p w:rsidR="004E1B6D" w:rsidRPr="003126BF" w:rsidRDefault="009F447F" w:rsidP="009179D6">
            <w:pPr>
              <w:spacing w:line="259" w:lineRule="auto"/>
              <w:rPr>
                <w:rFonts w:ascii="Times New Roman" w:hAnsi="Times New Roman" w:cs="Times New Roman"/>
              </w:rPr>
            </w:pPr>
            <w:r>
              <w:rPr>
                <w:rFonts w:ascii="Times New Roman" w:hAnsi="Times New Roman" w:cs="Times New Roman"/>
              </w:rPr>
              <w:t>30.5</w:t>
            </w:r>
          </w:p>
        </w:tc>
        <w:tc>
          <w:tcPr>
            <w:tcW w:w="1339" w:type="dxa"/>
            <w:tcBorders>
              <w:top w:val="single" w:sz="3" w:space="0" w:color="000000"/>
              <w:left w:val="single" w:sz="6" w:space="0" w:color="000000"/>
              <w:bottom w:val="single" w:sz="3" w:space="0" w:color="000000"/>
              <w:right w:val="single" w:sz="3" w:space="0" w:color="000000"/>
            </w:tcBorders>
          </w:tcPr>
          <w:p w:rsidR="004E1B6D" w:rsidRPr="003126BF" w:rsidRDefault="009F447F" w:rsidP="009179D6">
            <w:pPr>
              <w:spacing w:line="259" w:lineRule="auto"/>
              <w:rPr>
                <w:rFonts w:ascii="Times New Roman" w:hAnsi="Times New Roman" w:cs="Times New Roman"/>
              </w:rPr>
            </w:pPr>
            <w:r>
              <w:rPr>
                <w:rFonts w:ascii="Times New Roman" w:hAnsi="Times New Roman" w:cs="Times New Roman"/>
              </w:rPr>
              <w:t xml:space="preserve">   15.1</w:t>
            </w:r>
          </w:p>
        </w:tc>
      </w:tr>
      <w:tr w:rsidR="004E1B6D" w:rsidTr="004E1B6D">
        <w:trPr>
          <w:trHeight w:val="512"/>
        </w:trPr>
        <w:tc>
          <w:tcPr>
            <w:tcW w:w="1311" w:type="dxa"/>
            <w:tcBorders>
              <w:top w:val="single" w:sz="3" w:space="0" w:color="000000"/>
              <w:left w:val="single" w:sz="3" w:space="0" w:color="000000"/>
              <w:bottom w:val="single" w:sz="3" w:space="0" w:color="000000"/>
              <w:right w:val="single" w:sz="3" w:space="0" w:color="000000"/>
            </w:tcBorders>
          </w:tcPr>
          <w:p w:rsidR="004E1B6D" w:rsidRPr="002A738E" w:rsidRDefault="004E1B6D" w:rsidP="004E1B6D">
            <w:pPr>
              <w:spacing w:line="259" w:lineRule="auto"/>
              <w:ind w:right="41"/>
              <w:rPr>
                <w:rFonts w:ascii="Times New Roman" w:hAnsi="Times New Roman" w:cs="Times New Roman"/>
              </w:rPr>
            </w:pPr>
            <w:r>
              <w:rPr>
                <w:rFonts w:ascii="Times New Roman" w:hAnsi="Times New Roman" w:cs="Times New Roman"/>
              </w:rPr>
              <w:t>Black</w:t>
            </w:r>
            <w:r w:rsidRPr="002A738E">
              <w:rPr>
                <w:rFonts w:ascii="Times New Roman" w:hAnsi="Times New Roman" w:cs="Times New Roman"/>
              </w:rPr>
              <w:t>gram</w:t>
            </w:r>
          </w:p>
          <w:p w:rsidR="004E1B6D" w:rsidRPr="002A738E" w:rsidRDefault="004E1B6D" w:rsidP="009179D6">
            <w:pPr>
              <w:spacing w:line="259" w:lineRule="auto"/>
              <w:ind w:right="41"/>
              <w:jc w:val="center"/>
              <w:rPr>
                <w:rFonts w:ascii="Times New Roman" w:hAnsi="Times New Roman" w:cs="Times New Roman"/>
              </w:rPr>
            </w:pPr>
          </w:p>
        </w:tc>
        <w:tc>
          <w:tcPr>
            <w:tcW w:w="807" w:type="dxa"/>
            <w:tcBorders>
              <w:top w:val="single" w:sz="3" w:space="0" w:color="000000"/>
              <w:left w:val="single" w:sz="3" w:space="0" w:color="000000"/>
              <w:bottom w:val="single" w:sz="3" w:space="0" w:color="000000"/>
              <w:right w:val="single" w:sz="3"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 xml:space="preserve">32.5    </w:t>
            </w:r>
          </w:p>
        </w:tc>
        <w:tc>
          <w:tcPr>
            <w:tcW w:w="1023" w:type="dxa"/>
            <w:tcBorders>
              <w:top w:val="single" w:sz="3" w:space="0" w:color="000000"/>
              <w:left w:val="single" w:sz="3" w:space="0" w:color="000000"/>
              <w:bottom w:val="single" w:sz="3" w:space="0" w:color="000000"/>
              <w:right w:val="single" w:sz="3"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20.4</w:t>
            </w:r>
          </w:p>
        </w:tc>
        <w:tc>
          <w:tcPr>
            <w:tcW w:w="976" w:type="dxa"/>
            <w:tcBorders>
              <w:top w:val="single" w:sz="3" w:space="0" w:color="000000"/>
              <w:left w:val="single" w:sz="3" w:space="0" w:color="000000"/>
              <w:bottom w:val="single" w:sz="3" w:space="0" w:color="000000"/>
              <w:right w:val="single" w:sz="3"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7.5</w:t>
            </w:r>
          </w:p>
        </w:tc>
        <w:tc>
          <w:tcPr>
            <w:tcW w:w="996" w:type="dxa"/>
            <w:tcBorders>
              <w:top w:val="single" w:sz="3" w:space="0" w:color="000000"/>
              <w:left w:val="single" w:sz="3" w:space="0" w:color="000000"/>
              <w:bottom w:val="single" w:sz="3" w:space="0" w:color="000000"/>
              <w:right w:val="single" w:sz="6"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 xml:space="preserve">      6</w:t>
            </w:r>
          </w:p>
        </w:tc>
        <w:tc>
          <w:tcPr>
            <w:tcW w:w="957" w:type="dxa"/>
            <w:tcBorders>
              <w:top w:val="single" w:sz="3" w:space="0" w:color="000000"/>
              <w:left w:val="single" w:sz="6" w:space="0" w:color="000000"/>
              <w:bottom w:val="single" w:sz="3" w:space="0" w:color="000000"/>
              <w:right w:val="single" w:sz="6" w:space="0" w:color="000000"/>
            </w:tcBorders>
          </w:tcPr>
          <w:p w:rsidR="004E1B6D" w:rsidRPr="003126BF" w:rsidRDefault="004E1B6D" w:rsidP="009179D6">
            <w:pPr>
              <w:spacing w:line="259" w:lineRule="auto"/>
              <w:rPr>
                <w:rFonts w:ascii="Times New Roman" w:hAnsi="Times New Roman" w:cs="Times New Roman"/>
              </w:rPr>
            </w:pPr>
            <w:r w:rsidRPr="003126BF">
              <w:rPr>
                <w:rFonts w:ascii="Times New Roman" w:hAnsi="Times New Roman" w:cs="Times New Roman"/>
              </w:rPr>
              <w:t xml:space="preserve"> 25</w:t>
            </w:r>
          </w:p>
        </w:tc>
        <w:tc>
          <w:tcPr>
            <w:tcW w:w="1009" w:type="dxa"/>
            <w:tcBorders>
              <w:top w:val="single" w:sz="3" w:space="0" w:color="000000"/>
              <w:left w:val="single" w:sz="6" w:space="0" w:color="000000"/>
              <w:bottom w:val="single" w:sz="3" w:space="0" w:color="000000"/>
              <w:right w:val="single" w:sz="3" w:space="0" w:color="000000"/>
            </w:tcBorders>
          </w:tcPr>
          <w:p w:rsidR="004E1B6D" w:rsidRPr="003126BF" w:rsidRDefault="004E1B6D" w:rsidP="009179D6">
            <w:pPr>
              <w:spacing w:line="259" w:lineRule="auto"/>
              <w:rPr>
                <w:rFonts w:ascii="Times New Roman" w:hAnsi="Times New Roman" w:cs="Times New Roman"/>
              </w:rPr>
            </w:pPr>
            <w:r w:rsidRPr="003126BF">
              <w:rPr>
                <w:rFonts w:ascii="Times New Roman" w:hAnsi="Times New Roman" w:cs="Times New Roman"/>
              </w:rPr>
              <w:t>16.2</w:t>
            </w:r>
          </w:p>
        </w:tc>
        <w:tc>
          <w:tcPr>
            <w:tcW w:w="1178" w:type="dxa"/>
            <w:tcBorders>
              <w:top w:val="single" w:sz="3" w:space="0" w:color="000000"/>
              <w:left w:val="single" w:sz="6" w:space="0" w:color="000000"/>
              <w:bottom w:val="single" w:sz="3" w:space="0" w:color="000000"/>
              <w:right w:val="single" w:sz="3" w:space="0" w:color="000000"/>
            </w:tcBorders>
          </w:tcPr>
          <w:p w:rsidR="004E1B6D" w:rsidRPr="003126BF" w:rsidRDefault="009F447F" w:rsidP="009179D6">
            <w:pPr>
              <w:spacing w:line="259" w:lineRule="auto"/>
              <w:rPr>
                <w:rFonts w:ascii="Times New Roman" w:hAnsi="Times New Roman" w:cs="Times New Roman"/>
              </w:rPr>
            </w:pPr>
            <w:r>
              <w:rPr>
                <w:rFonts w:ascii="Times New Roman" w:hAnsi="Times New Roman" w:cs="Times New Roman"/>
              </w:rPr>
              <w:t>13.7</w:t>
            </w:r>
          </w:p>
        </w:tc>
        <w:tc>
          <w:tcPr>
            <w:tcW w:w="1339" w:type="dxa"/>
            <w:tcBorders>
              <w:top w:val="single" w:sz="3" w:space="0" w:color="000000"/>
              <w:left w:val="single" w:sz="6" w:space="0" w:color="000000"/>
              <w:bottom w:val="single" w:sz="3" w:space="0" w:color="000000"/>
              <w:right w:val="single" w:sz="3" w:space="0" w:color="000000"/>
            </w:tcBorders>
          </w:tcPr>
          <w:p w:rsidR="004E1B6D" w:rsidRPr="003126BF" w:rsidRDefault="009F447F" w:rsidP="009179D6">
            <w:pPr>
              <w:tabs>
                <w:tab w:val="left" w:pos="1474"/>
              </w:tabs>
              <w:rPr>
                <w:rFonts w:ascii="Times New Roman" w:hAnsi="Times New Roman" w:cs="Times New Roman"/>
              </w:rPr>
            </w:pPr>
            <w:r>
              <w:rPr>
                <w:rFonts w:ascii="Times New Roman" w:hAnsi="Times New Roman" w:cs="Times New Roman"/>
              </w:rPr>
              <w:t xml:space="preserve">    9</w:t>
            </w:r>
            <w:r w:rsidR="004E1B6D" w:rsidRPr="003126BF">
              <w:rPr>
                <w:rFonts w:ascii="Times New Roman" w:hAnsi="Times New Roman" w:cs="Times New Roman"/>
              </w:rPr>
              <w:tab/>
            </w:r>
          </w:p>
        </w:tc>
      </w:tr>
      <w:tr w:rsidR="004E1B6D" w:rsidTr="004E1B6D">
        <w:trPr>
          <w:trHeight w:val="512"/>
        </w:trPr>
        <w:tc>
          <w:tcPr>
            <w:tcW w:w="1311" w:type="dxa"/>
            <w:tcBorders>
              <w:top w:val="single" w:sz="3" w:space="0" w:color="000000"/>
              <w:left w:val="single" w:sz="3" w:space="0" w:color="000000"/>
              <w:bottom w:val="single" w:sz="3" w:space="0" w:color="000000"/>
              <w:right w:val="single" w:sz="3" w:space="0" w:color="000000"/>
            </w:tcBorders>
          </w:tcPr>
          <w:p w:rsidR="004E1B6D" w:rsidRPr="002A738E" w:rsidRDefault="004E1B6D" w:rsidP="009179D6">
            <w:pPr>
              <w:spacing w:line="259" w:lineRule="auto"/>
              <w:ind w:right="41"/>
              <w:jc w:val="center"/>
              <w:rPr>
                <w:rFonts w:ascii="Times New Roman" w:hAnsi="Times New Roman" w:cs="Times New Roman"/>
              </w:rPr>
            </w:pPr>
            <w:r w:rsidRPr="002A738E">
              <w:rPr>
                <w:rFonts w:ascii="Times New Roman" w:hAnsi="Times New Roman" w:cs="Times New Roman"/>
              </w:rPr>
              <w:t>Red spinach</w:t>
            </w:r>
          </w:p>
        </w:tc>
        <w:tc>
          <w:tcPr>
            <w:tcW w:w="807" w:type="dxa"/>
            <w:tcBorders>
              <w:top w:val="single" w:sz="3" w:space="0" w:color="000000"/>
              <w:left w:val="single" w:sz="3" w:space="0" w:color="000000"/>
              <w:bottom w:val="single" w:sz="3" w:space="0" w:color="000000"/>
              <w:right w:val="single" w:sz="3"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 xml:space="preserve">   12.5</w:t>
            </w:r>
          </w:p>
        </w:tc>
        <w:tc>
          <w:tcPr>
            <w:tcW w:w="1023" w:type="dxa"/>
            <w:tcBorders>
              <w:top w:val="single" w:sz="3" w:space="0" w:color="000000"/>
              <w:left w:val="single" w:sz="3" w:space="0" w:color="000000"/>
              <w:bottom w:val="single" w:sz="3" w:space="0" w:color="000000"/>
              <w:right w:val="single" w:sz="3"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 xml:space="preserve"> 8.2</w:t>
            </w:r>
          </w:p>
        </w:tc>
        <w:tc>
          <w:tcPr>
            <w:tcW w:w="976" w:type="dxa"/>
            <w:tcBorders>
              <w:top w:val="single" w:sz="3" w:space="0" w:color="000000"/>
              <w:left w:val="single" w:sz="3" w:space="0" w:color="000000"/>
              <w:bottom w:val="single" w:sz="3" w:space="0" w:color="000000"/>
              <w:right w:val="single" w:sz="3"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2.5</w:t>
            </w:r>
          </w:p>
        </w:tc>
        <w:tc>
          <w:tcPr>
            <w:tcW w:w="996" w:type="dxa"/>
            <w:tcBorders>
              <w:top w:val="single" w:sz="3" w:space="0" w:color="000000"/>
              <w:left w:val="single" w:sz="3" w:space="0" w:color="000000"/>
              <w:bottom w:val="single" w:sz="3" w:space="0" w:color="000000"/>
              <w:right w:val="single" w:sz="6" w:space="0" w:color="000000"/>
            </w:tcBorders>
          </w:tcPr>
          <w:p w:rsidR="004E1B6D" w:rsidRPr="003126BF" w:rsidRDefault="004E1B6D" w:rsidP="009179D6">
            <w:pPr>
              <w:spacing w:line="259" w:lineRule="auto"/>
              <w:ind w:left="11"/>
              <w:rPr>
                <w:rFonts w:ascii="Times New Roman" w:hAnsi="Times New Roman" w:cs="Times New Roman"/>
              </w:rPr>
            </w:pPr>
            <w:r w:rsidRPr="003126BF">
              <w:rPr>
                <w:rFonts w:ascii="Times New Roman" w:hAnsi="Times New Roman" w:cs="Times New Roman"/>
              </w:rPr>
              <w:t xml:space="preserve">    3</w:t>
            </w:r>
          </w:p>
        </w:tc>
        <w:tc>
          <w:tcPr>
            <w:tcW w:w="957" w:type="dxa"/>
            <w:tcBorders>
              <w:top w:val="single" w:sz="3" w:space="0" w:color="000000"/>
              <w:left w:val="single" w:sz="6" w:space="0" w:color="000000"/>
              <w:bottom w:val="single" w:sz="3" w:space="0" w:color="000000"/>
              <w:right w:val="single" w:sz="6" w:space="0" w:color="000000"/>
            </w:tcBorders>
          </w:tcPr>
          <w:p w:rsidR="004E1B6D" w:rsidRPr="003126BF" w:rsidRDefault="004E1B6D" w:rsidP="009179D6">
            <w:pPr>
              <w:spacing w:line="259" w:lineRule="auto"/>
              <w:rPr>
                <w:rFonts w:ascii="Times New Roman" w:hAnsi="Times New Roman" w:cs="Times New Roman"/>
              </w:rPr>
            </w:pPr>
            <w:r w:rsidRPr="003126BF">
              <w:rPr>
                <w:rFonts w:ascii="Times New Roman" w:hAnsi="Times New Roman" w:cs="Times New Roman"/>
              </w:rPr>
              <w:t>10</w:t>
            </w:r>
          </w:p>
        </w:tc>
        <w:tc>
          <w:tcPr>
            <w:tcW w:w="1009" w:type="dxa"/>
            <w:tcBorders>
              <w:top w:val="single" w:sz="3" w:space="0" w:color="000000"/>
              <w:left w:val="single" w:sz="6" w:space="0" w:color="000000"/>
              <w:bottom w:val="single" w:sz="3" w:space="0" w:color="000000"/>
              <w:right w:val="single" w:sz="3" w:space="0" w:color="000000"/>
            </w:tcBorders>
          </w:tcPr>
          <w:p w:rsidR="004E1B6D" w:rsidRPr="003126BF" w:rsidRDefault="004E1B6D" w:rsidP="009179D6">
            <w:pPr>
              <w:spacing w:line="259" w:lineRule="auto"/>
              <w:rPr>
                <w:rFonts w:ascii="Times New Roman" w:hAnsi="Times New Roman" w:cs="Times New Roman"/>
              </w:rPr>
            </w:pPr>
            <w:r w:rsidRPr="003126BF">
              <w:rPr>
                <w:rFonts w:ascii="Times New Roman" w:hAnsi="Times New Roman" w:cs="Times New Roman"/>
              </w:rPr>
              <w:t xml:space="preserve">   5.2</w:t>
            </w:r>
          </w:p>
        </w:tc>
        <w:tc>
          <w:tcPr>
            <w:tcW w:w="1178" w:type="dxa"/>
            <w:tcBorders>
              <w:top w:val="single" w:sz="3" w:space="0" w:color="000000"/>
              <w:left w:val="single" w:sz="6" w:space="0" w:color="000000"/>
              <w:bottom w:val="single" w:sz="3" w:space="0" w:color="000000"/>
              <w:right w:val="single" w:sz="3" w:space="0" w:color="000000"/>
            </w:tcBorders>
          </w:tcPr>
          <w:p w:rsidR="004E1B6D" w:rsidRPr="003126BF" w:rsidRDefault="009F447F" w:rsidP="009179D6">
            <w:pPr>
              <w:spacing w:line="259" w:lineRule="auto"/>
              <w:rPr>
                <w:rFonts w:ascii="Times New Roman" w:hAnsi="Times New Roman" w:cs="Times New Roman"/>
              </w:rPr>
            </w:pPr>
            <w:r>
              <w:rPr>
                <w:rFonts w:ascii="Times New Roman" w:hAnsi="Times New Roman" w:cs="Times New Roman"/>
              </w:rPr>
              <w:t>2.2</w:t>
            </w:r>
          </w:p>
        </w:tc>
        <w:tc>
          <w:tcPr>
            <w:tcW w:w="1339" w:type="dxa"/>
            <w:tcBorders>
              <w:top w:val="single" w:sz="3" w:space="0" w:color="000000"/>
              <w:left w:val="single" w:sz="6" w:space="0" w:color="000000"/>
              <w:bottom w:val="single" w:sz="3" w:space="0" w:color="000000"/>
              <w:right w:val="single" w:sz="3" w:space="0" w:color="000000"/>
            </w:tcBorders>
          </w:tcPr>
          <w:p w:rsidR="004E1B6D" w:rsidRPr="003126BF" w:rsidRDefault="009F447F" w:rsidP="009179D6">
            <w:pPr>
              <w:spacing w:line="259" w:lineRule="auto"/>
              <w:rPr>
                <w:rFonts w:ascii="Times New Roman" w:hAnsi="Times New Roman" w:cs="Times New Roman"/>
              </w:rPr>
            </w:pPr>
            <w:r>
              <w:rPr>
                <w:rFonts w:ascii="Times New Roman" w:hAnsi="Times New Roman" w:cs="Times New Roman"/>
              </w:rPr>
              <w:t xml:space="preserve">    1.3</w:t>
            </w:r>
          </w:p>
        </w:tc>
      </w:tr>
    </w:tbl>
    <w:p w:rsidR="00A6506A" w:rsidRDefault="00A6506A" w:rsidP="00A6506A">
      <w:pPr>
        <w:spacing w:line="360" w:lineRule="auto"/>
        <w:ind w:left="9"/>
        <w:rPr>
          <w:rFonts w:ascii="Times New Roman" w:hAnsi="Times New Roman" w:cs="Times New Roman"/>
          <w:sz w:val="24"/>
          <w:szCs w:val="24"/>
        </w:rPr>
      </w:pPr>
    </w:p>
    <w:p w:rsidR="00A6506A" w:rsidRDefault="00A6506A" w:rsidP="00A6506A">
      <w:pPr>
        <w:spacing w:line="276" w:lineRule="auto"/>
        <w:ind w:left="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51F7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A3E">
        <w:rPr>
          <w:rFonts w:ascii="Times New Roman" w:hAnsi="Times New Roman" w:cs="Times New Roman"/>
          <w:noProof/>
          <w:sz w:val="24"/>
          <w:szCs w:val="24"/>
        </w:rPr>
        <w:drawing>
          <wp:inline distT="0" distB="0" distL="0" distR="0">
            <wp:extent cx="4550228" cy="2590800"/>
            <wp:effectExtent l="0" t="0" r="0" b="0"/>
            <wp:docPr id="1"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15106" cy="3714776"/>
                      <a:chOff x="1357290" y="857232"/>
                      <a:chExt cx="6215106" cy="3714776"/>
                    </a:xfrm>
                  </a:grpSpPr>
                  <a:grpSp>
                    <a:nvGrpSpPr>
                      <a:cNvPr id="9" name="Group 8"/>
                      <a:cNvGrpSpPr/>
                    </a:nvGrpSpPr>
                    <a:grpSpPr>
                      <a:xfrm>
                        <a:off x="1357290" y="857232"/>
                        <a:ext cx="6215106" cy="3714776"/>
                        <a:chOff x="928662" y="297894"/>
                        <a:chExt cx="7358114" cy="6000768"/>
                      </a:xfrm>
                    </a:grpSpPr>
                    <a:grpSp>
                      <a:nvGrpSpPr>
                        <a:cNvPr id="3" name="Group 5"/>
                        <a:cNvGrpSpPr/>
                      </a:nvGrpSpPr>
                      <a:grpSpPr>
                        <a:xfrm>
                          <a:off x="928662" y="297894"/>
                          <a:ext cx="7358114" cy="6000768"/>
                          <a:chOff x="928662" y="297894"/>
                          <a:chExt cx="7358114" cy="6000768"/>
                        </a:xfrm>
                      </a:grpSpPr>
                      <a:pic>
                        <a:nvPicPr>
                          <a:cNvPr id="2" name="Picture 1" descr="WhatsApp Image 2025-10-08 at 18.16.28_cd710a8f.jpg"/>
                          <a:cNvPicPr>
                            <a:picLocks noChangeAspect="1"/>
                          </a:cNvPicPr>
                        </a:nvPicPr>
                        <a:blipFill>
                          <a:blip r:embed="rId29"/>
                          <a:stretch>
                            <a:fillRect/>
                          </a:stretch>
                        </a:blipFill>
                        <a:spPr>
                          <a:xfrm>
                            <a:off x="4286248" y="297894"/>
                            <a:ext cx="3429024" cy="5643578"/>
                          </a:xfrm>
                          <a:prstGeom prst="rect">
                            <a:avLst/>
                          </a:prstGeom>
                        </a:spPr>
                      </a:pic>
                      <a:pic>
                        <a:nvPicPr>
                          <a:cNvPr id="4" name="Picture 2" descr="WhatsApp Image 2025-10-08 at 18.16.00_a083913e.jpg"/>
                          <a:cNvPicPr>
                            <a:picLocks noChangeAspect="1"/>
                          </a:cNvPicPr>
                        </a:nvPicPr>
                        <a:blipFill>
                          <a:blip r:embed="rId30"/>
                          <a:stretch>
                            <a:fillRect/>
                          </a:stretch>
                        </a:blipFill>
                        <a:spPr>
                          <a:xfrm>
                            <a:off x="1000100" y="297894"/>
                            <a:ext cx="3286148" cy="5643602"/>
                          </a:xfrm>
                          <a:prstGeom prst="rect">
                            <a:avLst/>
                          </a:prstGeom>
                        </a:spPr>
                      </a:pic>
                      <a:sp>
                        <a:nvSpPr>
                          <a:cNvPr id="5" name="TextBox 3"/>
                          <a:cNvSpPr txBox="1"/>
                        </a:nvSpPr>
                        <a:spPr>
                          <a:xfrm>
                            <a:off x="928662" y="5929330"/>
                            <a:ext cx="328614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                    </a:t>
                              </a:r>
                              <a:endParaRPr lang="en-US" dirty="0"/>
                            </a:p>
                          </a:txBody>
                          <a:useSpRect/>
                        </a:txSp>
                      </a:sp>
                      <a:sp>
                        <a:nvSpPr>
                          <a:cNvPr id="6" name="TextBox 4"/>
                          <a:cNvSpPr txBox="1"/>
                        </a:nvSpPr>
                        <a:spPr>
                          <a:xfrm>
                            <a:off x="5072066" y="5929330"/>
                            <a:ext cx="321471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dirty="0"/>
                            </a:p>
                          </a:txBody>
                          <a:useSpRect/>
                        </a:txSp>
                      </a:sp>
                    </a:grpSp>
                    <a:sp>
                      <a:nvSpPr>
                        <a:cNvPr id="7" name="TextBox 6"/>
                        <a:cNvSpPr txBox="1"/>
                      </a:nvSpPr>
                      <a:spPr>
                        <a:xfrm>
                          <a:off x="6357950" y="440768"/>
                          <a:ext cx="1000132" cy="447458"/>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 CONTROL</a:t>
                            </a:r>
                            <a:endParaRPr lang="en-US" sz="1200" dirty="0"/>
                          </a:p>
                        </a:txBody>
                        <a:useSpRect/>
                      </a:txSp>
                      <a:style>
                        <a:lnRef idx="2">
                          <a:schemeClr val="dk1"/>
                        </a:lnRef>
                        <a:fillRef idx="1">
                          <a:schemeClr val="lt1"/>
                        </a:fillRef>
                        <a:effectRef idx="0">
                          <a:schemeClr val="dk1"/>
                        </a:effectRef>
                        <a:fontRef idx="minor">
                          <a:schemeClr val="dk1"/>
                        </a:fontRef>
                      </a:style>
                    </a:sp>
                    <a:sp>
                      <a:nvSpPr>
                        <a:cNvPr id="8" name="TextBox 7"/>
                        <a:cNvSpPr txBox="1"/>
                      </a:nvSpPr>
                      <a:spPr>
                        <a:xfrm>
                          <a:off x="3143240" y="440768"/>
                          <a:ext cx="857256" cy="447458"/>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     TEST</a:t>
                            </a:r>
                            <a:endParaRPr lang="en-US" sz="1200" dirty="0"/>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A6506A" w:rsidRPr="00651F7B" w:rsidRDefault="00A6506A" w:rsidP="00A6506A">
      <w:pPr>
        <w:spacing w:line="276" w:lineRule="auto"/>
        <w:ind w:left="9"/>
        <w:jc w:val="both"/>
        <w:rPr>
          <w:rFonts w:ascii="Times New Roman" w:hAnsi="Times New Roman" w:cs="Times New Roman"/>
          <w:b/>
          <w:sz w:val="24"/>
          <w:szCs w:val="24"/>
        </w:rPr>
      </w:pPr>
      <w:r w:rsidRPr="00651F7B">
        <w:rPr>
          <w:rFonts w:ascii="Times New Roman" w:hAnsi="Times New Roman" w:cs="Times New Roman"/>
          <w:b/>
          <w:sz w:val="24"/>
          <w:szCs w:val="24"/>
        </w:rPr>
        <w:t xml:space="preserve">                  </w:t>
      </w:r>
      <w:r w:rsidR="00651F7B">
        <w:rPr>
          <w:rFonts w:ascii="Times New Roman" w:hAnsi="Times New Roman" w:cs="Times New Roman"/>
          <w:b/>
          <w:sz w:val="24"/>
          <w:szCs w:val="24"/>
        </w:rPr>
        <w:t xml:space="preserve">               </w:t>
      </w:r>
      <w:r w:rsidRPr="00651F7B">
        <w:rPr>
          <w:rFonts w:ascii="Times New Roman" w:hAnsi="Times New Roman" w:cs="Times New Roman"/>
          <w:b/>
          <w:sz w:val="24"/>
          <w:szCs w:val="24"/>
        </w:rPr>
        <w:t>Fig.13 shows result of Green chilli plant growth</w:t>
      </w:r>
    </w:p>
    <w:p w:rsidR="00A6506A" w:rsidRDefault="00A6506A" w:rsidP="00213655">
      <w:pPr>
        <w:spacing w:line="276" w:lineRule="auto"/>
        <w:jc w:val="both"/>
        <w:rPr>
          <w:rFonts w:ascii="Times New Roman" w:eastAsia="Times New Roman" w:hAnsi="Times New Roman" w:cs="Times New Roman"/>
          <w:sz w:val="24"/>
          <w:szCs w:val="24"/>
        </w:rPr>
      </w:pPr>
      <w:r w:rsidRPr="00EB1F7B">
        <w:rPr>
          <w:rFonts w:ascii="Times New Roman" w:hAnsi="Times New Roman" w:cs="Times New Roman"/>
          <w:sz w:val="24"/>
          <w:szCs w:val="24"/>
        </w:rPr>
        <w:t>The</w:t>
      </w:r>
      <w:r>
        <w:rPr>
          <w:rFonts w:ascii="Times New Roman" w:hAnsi="Times New Roman" w:cs="Times New Roman"/>
          <w:sz w:val="24"/>
          <w:szCs w:val="24"/>
        </w:rPr>
        <w:t xml:space="preserve"> </w:t>
      </w:r>
      <w:r w:rsidRPr="002A738E">
        <w:rPr>
          <w:rFonts w:ascii="Times New Roman" w:hAnsi="Times New Roman" w:cs="Times New Roman"/>
        </w:rPr>
        <w:t>Green chilli</w:t>
      </w:r>
      <w:r w:rsidRPr="00EB1F7B">
        <w:rPr>
          <w:rFonts w:ascii="Times New Roman" w:hAnsi="Times New Roman" w:cs="Times New Roman"/>
          <w:sz w:val="24"/>
          <w:szCs w:val="24"/>
        </w:rPr>
        <w:t xml:space="preserve"> plant's maximum root length was </w:t>
      </w:r>
      <w:r>
        <w:rPr>
          <w:rFonts w:ascii="Times New Roman" w:hAnsi="Times New Roman" w:cs="Times New Roman"/>
          <w:sz w:val="24"/>
          <w:szCs w:val="24"/>
        </w:rPr>
        <w:t>3.5</w:t>
      </w:r>
      <w:r w:rsidRPr="00EB1F7B">
        <w:rPr>
          <w:rFonts w:ascii="Times New Roman" w:hAnsi="Times New Roman" w:cs="Times New Roman"/>
          <w:sz w:val="24"/>
          <w:szCs w:val="24"/>
        </w:rPr>
        <w:t xml:space="preserve"> cm and stem length was</w:t>
      </w:r>
      <w:r>
        <w:rPr>
          <w:rFonts w:ascii="Times New Roman" w:hAnsi="Times New Roman" w:cs="Times New Roman"/>
          <w:sz w:val="24"/>
          <w:szCs w:val="24"/>
        </w:rPr>
        <w:t>11.3</w:t>
      </w:r>
      <w:r w:rsidRPr="00EB1F7B">
        <w:rPr>
          <w:rFonts w:ascii="Times New Roman" w:hAnsi="Times New Roman" w:cs="Times New Roman"/>
          <w:sz w:val="24"/>
          <w:szCs w:val="24"/>
        </w:rPr>
        <w:t xml:space="preserve"> cm respectively, The plants overall length was </w:t>
      </w:r>
      <w:r>
        <w:rPr>
          <w:rFonts w:ascii="Times New Roman" w:hAnsi="Times New Roman" w:cs="Times New Roman"/>
          <w:sz w:val="24"/>
          <w:szCs w:val="24"/>
        </w:rPr>
        <w:t>14.8</w:t>
      </w:r>
      <w:r w:rsidRPr="00EB1F7B">
        <w:rPr>
          <w:rFonts w:ascii="Times New Roman" w:hAnsi="Times New Roman" w:cs="Times New Roman"/>
          <w:sz w:val="24"/>
          <w:szCs w:val="24"/>
        </w:rPr>
        <w:t xml:space="preserve"> cm. while the control group's root length was </w:t>
      </w:r>
      <w:r>
        <w:rPr>
          <w:rFonts w:ascii="Times New Roman" w:hAnsi="Times New Roman" w:cs="Times New Roman"/>
          <w:sz w:val="24"/>
          <w:szCs w:val="24"/>
        </w:rPr>
        <w:t>1.1</w:t>
      </w:r>
      <w:r w:rsidRPr="00EB1F7B">
        <w:rPr>
          <w:rFonts w:ascii="Times New Roman" w:hAnsi="Times New Roman" w:cs="Times New Roman"/>
          <w:sz w:val="24"/>
          <w:szCs w:val="24"/>
        </w:rPr>
        <w:t xml:space="preserve">cm and stem length was </w:t>
      </w:r>
      <w:r>
        <w:rPr>
          <w:rFonts w:ascii="Times New Roman" w:hAnsi="Times New Roman" w:cs="Times New Roman"/>
          <w:sz w:val="24"/>
          <w:szCs w:val="24"/>
        </w:rPr>
        <w:t>6.8</w:t>
      </w:r>
      <w:r w:rsidRPr="00EB1F7B">
        <w:rPr>
          <w:rFonts w:ascii="Times New Roman" w:hAnsi="Times New Roman" w:cs="Times New Roman"/>
          <w:sz w:val="24"/>
          <w:szCs w:val="24"/>
        </w:rPr>
        <w:t xml:space="preserve"> cm respectively, The control plant measured</w:t>
      </w:r>
      <w:r>
        <w:rPr>
          <w:rFonts w:ascii="Times New Roman" w:hAnsi="Times New Roman" w:cs="Times New Roman"/>
          <w:sz w:val="24"/>
          <w:szCs w:val="24"/>
        </w:rPr>
        <w:t>7.9</w:t>
      </w:r>
      <w:r w:rsidRPr="00EB1F7B">
        <w:rPr>
          <w:rFonts w:ascii="Times New Roman" w:hAnsi="Times New Roman" w:cs="Times New Roman"/>
          <w:sz w:val="24"/>
          <w:szCs w:val="24"/>
        </w:rPr>
        <w:t xml:space="preserve"> cm in total </w:t>
      </w:r>
      <w:r>
        <w:rPr>
          <w:rFonts w:ascii="Times New Roman" w:hAnsi="Times New Roman" w:cs="Times New Roman"/>
          <w:sz w:val="24"/>
          <w:szCs w:val="24"/>
        </w:rPr>
        <w:t>length. (Fig14.</w:t>
      </w:r>
      <w:r w:rsidRPr="00EB1F7B">
        <w:rPr>
          <w:rFonts w:ascii="Times New Roman" w:hAnsi="Times New Roman" w:cs="Times New Roman"/>
          <w:sz w:val="24"/>
          <w:szCs w:val="24"/>
        </w:rPr>
        <w:t xml:space="preserve">) </w:t>
      </w:r>
      <w:r w:rsidRPr="00EB1F7B">
        <w:rPr>
          <w:rFonts w:ascii="Times New Roman" w:eastAsia="Times New Roman" w:hAnsi="Times New Roman" w:cs="Times New Roman"/>
          <w:sz w:val="24"/>
          <w:szCs w:val="24"/>
        </w:rPr>
        <w:t>. By using fish amino acid (FAA) and indigenous microorganisms (IMO), on the other hand, Natural Farming techniques increase soil nitrogen availability, increase crop yields, and preserve water quality. It is known that fish emulsions stimulate the growth of seedlings (Murray and Anderson 2004), fruiting (Aung and Flick 1980), and soil microbial activity</w:t>
      </w:r>
      <w:r w:rsidRPr="00EB1F7B">
        <w:rPr>
          <w:rFonts w:ascii="Times New Roman" w:hAnsi="Times New Roman" w:cs="Times New Roman"/>
          <w:sz w:val="24"/>
          <w:szCs w:val="24"/>
        </w:rPr>
        <w:t xml:space="preserve">(El-Tarabily </w:t>
      </w:r>
      <w:r w:rsidRPr="0049414A">
        <w:rPr>
          <w:rFonts w:ascii="Times New Roman" w:hAnsi="Times New Roman" w:cs="Times New Roman"/>
          <w:i/>
          <w:sz w:val="24"/>
          <w:szCs w:val="24"/>
        </w:rPr>
        <w:t>et al</w:t>
      </w:r>
      <w:r w:rsidRPr="00EB1F7B">
        <w:rPr>
          <w:rFonts w:ascii="Times New Roman" w:hAnsi="Times New Roman" w:cs="Times New Roman"/>
          <w:sz w:val="24"/>
          <w:szCs w:val="24"/>
        </w:rPr>
        <w:t>. 2003)</w:t>
      </w:r>
      <w:r w:rsidRPr="00EB1F7B">
        <w:rPr>
          <w:rFonts w:ascii="Times New Roman" w:eastAsia="Times New Roman" w:hAnsi="Times New Roman" w:cs="Times New Roman"/>
          <w:sz w:val="24"/>
          <w:szCs w:val="24"/>
        </w:rPr>
        <w:t>.</w:t>
      </w:r>
    </w:p>
    <w:p w:rsidR="00A6506A" w:rsidRDefault="00A6506A" w:rsidP="00A6506A">
      <w:pPr>
        <w:spacing w:line="276" w:lineRule="auto"/>
        <w:ind w:left="9"/>
        <w:jc w:val="both"/>
        <w:rPr>
          <w:rFonts w:ascii="Times New Roman" w:eastAsia="Times New Roman" w:hAnsi="Times New Roman" w:cs="Times New Roman"/>
          <w:sz w:val="24"/>
          <w:szCs w:val="24"/>
        </w:rPr>
      </w:pPr>
    </w:p>
    <w:p w:rsidR="00A6506A" w:rsidRDefault="00A6506A" w:rsidP="00A6506A">
      <w:pPr>
        <w:spacing w:line="360" w:lineRule="auto"/>
        <w:ind w:left="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50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F2A3E">
        <w:rPr>
          <w:rFonts w:ascii="Times New Roman" w:eastAsia="Times New Roman" w:hAnsi="Times New Roman" w:cs="Times New Roman"/>
          <w:noProof/>
          <w:sz w:val="24"/>
          <w:szCs w:val="24"/>
        </w:rPr>
        <w:drawing>
          <wp:inline distT="0" distB="0" distL="0" distR="0">
            <wp:extent cx="2114550" cy="2219325"/>
            <wp:effectExtent l="19050" t="0" r="0" b="0"/>
            <wp:docPr id="3" name="Picture 2" descr="IMG-20251009-WA0029.jpg"/>
            <wp:cNvGraphicFramePr/>
            <a:graphic xmlns:a="http://schemas.openxmlformats.org/drawingml/2006/main">
              <a:graphicData uri="http://schemas.openxmlformats.org/drawingml/2006/picture">
                <pic:pic xmlns:pic="http://schemas.openxmlformats.org/drawingml/2006/picture">
                  <pic:nvPicPr>
                    <pic:cNvPr id="3" name="Picture 2" descr="IMG-20251009-WA0029.jpg"/>
                    <pic:cNvPicPr>
                      <a:picLocks noChangeAspect="1"/>
                    </pic:cNvPicPr>
                  </pic:nvPicPr>
                  <pic:blipFill>
                    <a:blip r:embed="rId31"/>
                    <a:srcRect l="11111" t="11458" r="18055" b="21875"/>
                    <a:stretch>
                      <a:fillRect/>
                    </a:stretch>
                  </pic:blipFill>
                  <pic:spPr>
                    <a:xfrm>
                      <a:off x="0" y="0"/>
                      <a:ext cx="2117506" cy="2222427"/>
                    </a:xfrm>
                    <a:prstGeom prst="rect">
                      <a:avLst/>
                    </a:prstGeom>
                  </pic:spPr>
                </pic:pic>
              </a:graphicData>
            </a:graphic>
          </wp:inline>
        </w:drawing>
      </w:r>
      <w:r w:rsidRPr="003F2A3E">
        <w:rPr>
          <w:rFonts w:ascii="Times New Roman" w:eastAsia="Times New Roman" w:hAnsi="Times New Roman" w:cs="Times New Roman"/>
          <w:noProof/>
          <w:sz w:val="24"/>
          <w:szCs w:val="24"/>
        </w:rPr>
        <w:drawing>
          <wp:inline distT="0" distB="0" distL="0" distR="0">
            <wp:extent cx="2143125" cy="2200275"/>
            <wp:effectExtent l="19050" t="0" r="9525" b="0"/>
            <wp:docPr id="4" name="Picture 3" descr="IMG-20251009-WA0028.jpg"/>
            <wp:cNvGraphicFramePr/>
            <a:graphic xmlns:a="http://schemas.openxmlformats.org/drawingml/2006/main">
              <a:graphicData uri="http://schemas.openxmlformats.org/drawingml/2006/picture">
                <pic:pic xmlns:pic="http://schemas.openxmlformats.org/drawingml/2006/picture">
                  <pic:nvPicPr>
                    <pic:cNvPr id="4" name="Picture 3" descr="IMG-20251009-WA0028.jpg"/>
                    <pic:cNvPicPr>
                      <a:picLocks noChangeAspect="1"/>
                    </pic:cNvPicPr>
                  </pic:nvPicPr>
                  <pic:blipFill>
                    <a:blip r:embed="rId32"/>
                    <a:srcRect l="26389" t="6593" r="16666" b="12088"/>
                    <a:stretch>
                      <a:fillRect/>
                    </a:stretch>
                  </pic:blipFill>
                  <pic:spPr>
                    <a:xfrm>
                      <a:off x="0" y="0"/>
                      <a:ext cx="2147302" cy="2204563"/>
                    </a:xfrm>
                    <a:prstGeom prst="rect">
                      <a:avLst/>
                    </a:prstGeom>
                  </pic:spPr>
                </pic:pic>
              </a:graphicData>
            </a:graphic>
          </wp:inline>
        </w:drawing>
      </w:r>
    </w:p>
    <w:p w:rsidR="00A6506A" w:rsidRPr="00005051" w:rsidRDefault="00A6506A" w:rsidP="00A6506A">
      <w:pPr>
        <w:spacing w:line="360" w:lineRule="auto"/>
        <w:ind w:left="9"/>
        <w:rPr>
          <w:rFonts w:ascii="Times New Roman" w:hAnsi="Times New Roman" w:cs="Times New Roman"/>
          <w:b/>
          <w:sz w:val="24"/>
          <w:szCs w:val="24"/>
        </w:rPr>
      </w:pPr>
      <w:r w:rsidRPr="00005051">
        <w:rPr>
          <w:rFonts w:ascii="Times New Roman" w:hAnsi="Times New Roman" w:cs="Times New Roman"/>
          <w:b/>
          <w:sz w:val="24"/>
          <w:szCs w:val="24"/>
        </w:rPr>
        <w:t xml:space="preserve">  </w:t>
      </w:r>
      <w:r w:rsidR="00005051">
        <w:rPr>
          <w:rFonts w:ascii="Times New Roman" w:hAnsi="Times New Roman" w:cs="Times New Roman"/>
          <w:b/>
          <w:sz w:val="24"/>
          <w:szCs w:val="24"/>
        </w:rPr>
        <w:t xml:space="preserve">         </w:t>
      </w:r>
      <w:r w:rsidRPr="00005051">
        <w:rPr>
          <w:rFonts w:ascii="Times New Roman" w:hAnsi="Times New Roman" w:cs="Times New Roman"/>
          <w:b/>
          <w:sz w:val="24"/>
          <w:szCs w:val="24"/>
        </w:rPr>
        <w:t xml:space="preserve">  Fig.14 Shows result of root and shoot measurement of green chilli plant </w:t>
      </w:r>
    </w:p>
    <w:p w:rsidR="00DB0399" w:rsidRDefault="00DB0399" w:rsidP="00A6506A">
      <w:pPr>
        <w:spacing w:line="360" w:lineRule="auto"/>
        <w:ind w:left="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050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B0399">
        <w:rPr>
          <w:rFonts w:ascii="Times New Roman" w:eastAsia="Times New Roman" w:hAnsi="Times New Roman" w:cs="Times New Roman"/>
          <w:noProof/>
          <w:sz w:val="24"/>
          <w:szCs w:val="24"/>
        </w:rPr>
        <w:drawing>
          <wp:inline distT="0" distB="0" distL="0" distR="0">
            <wp:extent cx="4591050" cy="2333625"/>
            <wp:effectExtent l="19050" t="0" r="0" b="0"/>
            <wp:docPr id="23" name="Picture 1" descr="IMG-20251018-WA0008.jpg"/>
            <wp:cNvGraphicFramePr/>
            <a:graphic xmlns:a="http://schemas.openxmlformats.org/drawingml/2006/main">
              <a:graphicData uri="http://schemas.openxmlformats.org/drawingml/2006/picture">
                <pic:pic xmlns:pic="http://schemas.openxmlformats.org/drawingml/2006/picture">
                  <pic:nvPicPr>
                    <pic:cNvPr id="4" name="Picture 3" descr="IMG-20251018-WA0008.jpg"/>
                    <pic:cNvPicPr>
                      <a:picLocks noChangeAspect="1"/>
                    </pic:cNvPicPr>
                  </pic:nvPicPr>
                  <pic:blipFill>
                    <a:blip r:embed="rId33"/>
                    <a:srcRect l="17187" t="12500" r="6250" b="30208"/>
                    <a:stretch>
                      <a:fillRect/>
                    </a:stretch>
                  </pic:blipFill>
                  <pic:spPr>
                    <a:xfrm>
                      <a:off x="0" y="0"/>
                      <a:ext cx="4593673" cy="2334958"/>
                    </a:xfrm>
                    <a:prstGeom prst="rect">
                      <a:avLst/>
                    </a:prstGeom>
                  </pic:spPr>
                </pic:pic>
              </a:graphicData>
            </a:graphic>
          </wp:inline>
        </w:drawing>
      </w:r>
    </w:p>
    <w:p w:rsidR="00DB0399" w:rsidRPr="00005051" w:rsidRDefault="00DB0399" w:rsidP="00A6506A">
      <w:pPr>
        <w:spacing w:line="360" w:lineRule="auto"/>
        <w:ind w:left="9"/>
        <w:rPr>
          <w:rFonts w:ascii="Times New Roman" w:eastAsia="Times New Roman" w:hAnsi="Times New Roman" w:cs="Times New Roman"/>
          <w:b/>
          <w:sz w:val="24"/>
          <w:szCs w:val="24"/>
        </w:rPr>
      </w:pPr>
      <w:r w:rsidRPr="00005051">
        <w:rPr>
          <w:rFonts w:ascii="Times New Roman" w:eastAsia="Times New Roman" w:hAnsi="Times New Roman" w:cs="Times New Roman"/>
          <w:b/>
          <w:sz w:val="24"/>
          <w:szCs w:val="24"/>
        </w:rPr>
        <w:t xml:space="preserve">                           </w:t>
      </w:r>
      <w:r w:rsidR="00005051">
        <w:rPr>
          <w:rFonts w:ascii="Times New Roman" w:eastAsia="Times New Roman" w:hAnsi="Times New Roman" w:cs="Times New Roman"/>
          <w:b/>
          <w:sz w:val="24"/>
          <w:szCs w:val="24"/>
        </w:rPr>
        <w:t xml:space="preserve">        </w:t>
      </w:r>
      <w:r w:rsidRPr="00005051">
        <w:rPr>
          <w:rFonts w:ascii="Times New Roman" w:eastAsia="Times New Roman" w:hAnsi="Times New Roman" w:cs="Times New Roman"/>
          <w:b/>
          <w:sz w:val="24"/>
          <w:szCs w:val="24"/>
        </w:rPr>
        <w:t>Fig.15 shows result of chilli plant Biomass</w:t>
      </w:r>
    </w:p>
    <w:p w:rsidR="00A6506A" w:rsidRDefault="00A6506A" w:rsidP="00A6506A">
      <w:pPr>
        <w:pStyle w:val="p1"/>
        <w:rPr>
          <w:rFonts w:asciiTheme="majorBidi" w:hAnsiTheme="majorBidi" w:cstheme="majorBidi"/>
          <w:sz w:val="28"/>
          <w:szCs w:val="28"/>
        </w:rPr>
      </w:pPr>
      <w:r>
        <w:rPr>
          <w:rFonts w:asciiTheme="majorBidi" w:hAnsiTheme="majorBidi" w:cstheme="majorBidi"/>
          <w:sz w:val="28"/>
          <w:szCs w:val="28"/>
        </w:rPr>
        <w:t xml:space="preserve">     </w:t>
      </w:r>
      <w:r w:rsidR="009179D6">
        <w:rPr>
          <w:rFonts w:asciiTheme="majorBidi" w:hAnsiTheme="majorBidi" w:cstheme="majorBidi"/>
          <w:sz w:val="28"/>
          <w:szCs w:val="28"/>
        </w:rPr>
        <w:t xml:space="preserve">     </w:t>
      </w:r>
      <w:r>
        <w:rPr>
          <w:rFonts w:asciiTheme="majorBidi" w:hAnsiTheme="majorBidi" w:cstheme="majorBidi"/>
          <w:sz w:val="28"/>
          <w:szCs w:val="28"/>
        </w:rPr>
        <w:t xml:space="preserve"> </w:t>
      </w:r>
      <w:r w:rsidRPr="002E42A6">
        <w:rPr>
          <w:rFonts w:asciiTheme="majorBidi" w:hAnsiTheme="majorBidi" w:cstheme="majorBidi"/>
          <w:noProof/>
          <w:sz w:val="28"/>
          <w:szCs w:val="28"/>
        </w:rPr>
        <w:drawing>
          <wp:inline distT="0" distB="0" distL="0" distR="0">
            <wp:extent cx="4800600" cy="2124075"/>
            <wp:effectExtent l="19050" t="0" r="0" b="0"/>
            <wp:docPr id="11"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43734" cy="6227248"/>
                      <a:chOff x="1285852" y="571480"/>
                      <a:chExt cx="6643734" cy="6227248"/>
                    </a:xfrm>
                  </a:grpSpPr>
                  <a:grpSp>
                    <a:nvGrpSpPr>
                      <a:cNvPr id="10" name="Group 9"/>
                      <a:cNvGrpSpPr/>
                    </a:nvGrpSpPr>
                    <a:grpSpPr>
                      <a:xfrm>
                        <a:off x="1285852" y="571480"/>
                        <a:ext cx="6643734" cy="6227248"/>
                        <a:chOff x="1285852" y="571480"/>
                        <a:chExt cx="6643734" cy="6227248"/>
                      </a:xfrm>
                    </a:grpSpPr>
                    <a:grpSp>
                      <a:nvGrpSpPr>
                        <a:cNvPr id="3" name="Group 6"/>
                        <a:cNvGrpSpPr/>
                      </a:nvGrpSpPr>
                      <a:grpSpPr>
                        <a:xfrm>
                          <a:off x="1285852" y="571480"/>
                          <a:ext cx="6643734" cy="6227248"/>
                          <a:chOff x="1285852" y="571480"/>
                          <a:chExt cx="6643734" cy="6227248"/>
                        </a:xfrm>
                      </a:grpSpPr>
                      <a:pic>
                        <a:nvPicPr>
                          <a:cNvPr id="2" name="Picture 1" descr="WhatsApp Image 2025-10-08 at 18.48.49_aa4199b8.jpg"/>
                          <a:cNvPicPr>
                            <a:picLocks noChangeAspect="1"/>
                          </a:cNvPicPr>
                        </a:nvPicPr>
                        <a:blipFill>
                          <a:blip r:embed="rId34"/>
                          <a:stretch>
                            <a:fillRect/>
                          </a:stretch>
                        </a:blipFill>
                        <a:spPr>
                          <a:xfrm>
                            <a:off x="4500562" y="571480"/>
                            <a:ext cx="3071834" cy="5768664"/>
                          </a:xfrm>
                          <a:prstGeom prst="rect">
                            <a:avLst/>
                          </a:prstGeom>
                        </a:spPr>
                      </a:pic>
                      <a:pic>
                        <a:nvPicPr>
                          <a:cNvPr id="4" name="Picture 2" descr="WhatsApp Image 2025-10-08 at 18.48.49_410faad3.jpg"/>
                          <a:cNvPicPr>
                            <a:picLocks noChangeAspect="1"/>
                          </a:cNvPicPr>
                        </a:nvPicPr>
                        <a:blipFill>
                          <a:blip r:embed="rId35"/>
                          <a:stretch>
                            <a:fillRect/>
                          </a:stretch>
                        </a:blipFill>
                        <a:spPr>
                          <a:xfrm>
                            <a:off x="1285852" y="571480"/>
                            <a:ext cx="3143272" cy="5786454"/>
                          </a:xfrm>
                          <a:prstGeom prst="rect">
                            <a:avLst/>
                          </a:prstGeom>
                        </a:spPr>
                      </a:pic>
                      <a:sp>
                        <a:nvSpPr>
                          <a:cNvPr id="5" name="TextBox 3"/>
                          <a:cNvSpPr txBox="1"/>
                        </a:nvSpPr>
                        <a:spPr>
                          <a:xfrm>
                            <a:off x="1428728" y="6429396"/>
                            <a:ext cx="2786082"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dirty="0"/>
                            </a:p>
                          </a:txBody>
                          <a:useSpRect/>
                        </a:txSp>
                      </a:sp>
                      <a:sp>
                        <a:nvSpPr>
                          <a:cNvPr id="6" name="TextBox 4"/>
                          <a:cNvSpPr txBox="1"/>
                        </a:nvSpPr>
                        <a:spPr>
                          <a:xfrm>
                            <a:off x="1357290" y="6429396"/>
                            <a:ext cx="292895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            </a:t>
                              </a:r>
                              <a:endParaRPr lang="en-US" dirty="0"/>
                            </a:p>
                          </a:txBody>
                          <a:useSpRect/>
                        </a:txSp>
                      </a:sp>
                      <a:sp>
                        <a:nvSpPr>
                          <a:cNvPr id="7" name="TextBox 5"/>
                          <a:cNvSpPr txBox="1"/>
                        </a:nvSpPr>
                        <a:spPr>
                          <a:xfrm>
                            <a:off x="5715008" y="6357958"/>
                            <a:ext cx="22145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dirty="0"/>
                            </a:p>
                          </a:txBody>
                          <a:useSpRect/>
                        </a:txSp>
                      </a:sp>
                    </a:grpSp>
                    <a:sp>
                      <a:nvSpPr>
                        <a:cNvPr id="8" name="TextBox 7"/>
                        <a:cNvSpPr txBox="1"/>
                      </a:nvSpPr>
                      <a:spPr>
                        <a:xfrm>
                          <a:off x="3214678" y="714356"/>
                          <a:ext cx="928694" cy="28575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CONTROL</a:t>
                            </a:r>
                            <a:endParaRPr lang="en-US" sz="1200" dirty="0"/>
                          </a:p>
                        </a:txBody>
                        <a:useSpRect/>
                      </a:txSp>
                      <a:style>
                        <a:lnRef idx="2">
                          <a:schemeClr val="dk1"/>
                        </a:lnRef>
                        <a:fillRef idx="1">
                          <a:schemeClr val="lt1"/>
                        </a:fillRef>
                        <a:effectRef idx="0">
                          <a:schemeClr val="dk1"/>
                        </a:effectRef>
                        <a:fontRef idx="minor">
                          <a:schemeClr val="dk1"/>
                        </a:fontRef>
                      </a:style>
                    </a:sp>
                    <a:sp>
                      <a:nvSpPr>
                        <a:cNvPr id="9" name="TextBox 8"/>
                        <a:cNvSpPr txBox="1"/>
                      </a:nvSpPr>
                      <a:spPr>
                        <a:xfrm>
                          <a:off x="5357818" y="714356"/>
                          <a:ext cx="714380" cy="27699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   TEST</a:t>
                            </a:r>
                            <a:endParaRPr lang="en-US" sz="1200" dirty="0"/>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A6506A" w:rsidRPr="00651F7B" w:rsidRDefault="00A6506A" w:rsidP="00A6506A">
      <w:pPr>
        <w:pStyle w:val="p1"/>
        <w:rPr>
          <w:rFonts w:asciiTheme="majorBidi" w:hAnsiTheme="majorBidi" w:cstheme="majorBidi"/>
          <w:b/>
          <w:sz w:val="24"/>
          <w:szCs w:val="24"/>
        </w:rPr>
      </w:pPr>
      <w:r w:rsidRPr="00651F7B">
        <w:rPr>
          <w:rFonts w:asciiTheme="majorBidi" w:hAnsiTheme="majorBidi" w:cstheme="majorBidi"/>
          <w:b/>
          <w:sz w:val="24"/>
          <w:szCs w:val="24"/>
        </w:rPr>
        <w:t xml:space="preserve">                  </w:t>
      </w:r>
      <w:r w:rsidR="009179D6" w:rsidRPr="00651F7B">
        <w:rPr>
          <w:rFonts w:asciiTheme="majorBidi" w:hAnsiTheme="majorBidi" w:cstheme="majorBidi"/>
          <w:b/>
          <w:sz w:val="24"/>
          <w:szCs w:val="24"/>
        </w:rPr>
        <w:t xml:space="preserve">          </w:t>
      </w:r>
      <w:r w:rsidRPr="00651F7B">
        <w:rPr>
          <w:rFonts w:asciiTheme="majorBidi" w:hAnsiTheme="majorBidi" w:cstheme="majorBidi"/>
          <w:b/>
          <w:sz w:val="24"/>
          <w:szCs w:val="24"/>
        </w:rPr>
        <w:t xml:space="preserve"> </w:t>
      </w:r>
      <w:r w:rsidR="00651F7B">
        <w:rPr>
          <w:rFonts w:asciiTheme="majorBidi" w:hAnsiTheme="majorBidi" w:cstheme="majorBidi"/>
          <w:b/>
          <w:sz w:val="24"/>
          <w:szCs w:val="24"/>
        </w:rPr>
        <w:t xml:space="preserve">     </w:t>
      </w:r>
      <w:r w:rsidRPr="00651F7B">
        <w:rPr>
          <w:rFonts w:asciiTheme="majorBidi" w:hAnsiTheme="majorBidi" w:cstheme="majorBidi"/>
          <w:b/>
          <w:sz w:val="24"/>
          <w:szCs w:val="24"/>
        </w:rPr>
        <w:t xml:space="preserve"> Fig .1</w:t>
      </w:r>
      <w:r w:rsidR="00DB0399" w:rsidRPr="00651F7B">
        <w:rPr>
          <w:rFonts w:asciiTheme="majorBidi" w:hAnsiTheme="majorBidi" w:cstheme="majorBidi"/>
          <w:b/>
          <w:sz w:val="24"/>
          <w:szCs w:val="24"/>
        </w:rPr>
        <w:t>6</w:t>
      </w:r>
      <w:r w:rsidRPr="00651F7B">
        <w:rPr>
          <w:rFonts w:asciiTheme="majorBidi" w:hAnsiTheme="majorBidi" w:cstheme="majorBidi"/>
          <w:b/>
          <w:sz w:val="24"/>
          <w:szCs w:val="24"/>
        </w:rPr>
        <w:t>shows result of Brinjal plant growth</w:t>
      </w:r>
    </w:p>
    <w:p w:rsidR="00315D2C" w:rsidRPr="00651F7B" w:rsidRDefault="00315D2C" w:rsidP="00DB0399">
      <w:pPr>
        <w:jc w:val="both"/>
        <w:rPr>
          <w:rFonts w:ascii="Times New Roman" w:hAnsi="Times New Roman" w:cs="Times New Roman"/>
          <w:sz w:val="24"/>
          <w:szCs w:val="24"/>
        </w:rPr>
      </w:pPr>
    </w:p>
    <w:p w:rsidR="00A6506A" w:rsidRPr="006056D4" w:rsidRDefault="00A6506A" w:rsidP="00A6506A">
      <w:pPr>
        <w:pStyle w:val="ListParagraph"/>
        <w:ind w:left="786"/>
        <w:jc w:val="both"/>
        <w:rPr>
          <w:rFonts w:ascii="Times New Roman" w:eastAsia="Times New Roman" w:hAnsi="Times New Roman" w:cs="Times New Roman"/>
          <w:sz w:val="24"/>
          <w:szCs w:val="24"/>
        </w:rPr>
      </w:pPr>
      <w:r>
        <w:rPr>
          <w:rFonts w:ascii="Times New Roman" w:hAnsi="Times New Roman" w:cs="Times New Roman"/>
          <w:sz w:val="24"/>
          <w:szCs w:val="24"/>
        </w:rPr>
        <w:t xml:space="preserve"> T</w:t>
      </w:r>
      <w:r w:rsidRPr="004C15BE">
        <w:rPr>
          <w:rFonts w:ascii="Times New Roman" w:hAnsi="Times New Roman" w:cs="Times New Roman"/>
          <w:sz w:val="24"/>
          <w:szCs w:val="24"/>
        </w:rPr>
        <w:t xml:space="preserve">he </w:t>
      </w:r>
      <w:r>
        <w:rPr>
          <w:rFonts w:ascii="Times New Roman" w:hAnsi="Times New Roman" w:cs="Times New Roman"/>
          <w:sz w:val="24"/>
          <w:szCs w:val="24"/>
        </w:rPr>
        <w:t xml:space="preserve">Brinjal </w:t>
      </w:r>
      <w:r w:rsidRPr="004C15BE">
        <w:rPr>
          <w:rFonts w:ascii="Times New Roman" w:hAnsi="Times New Roman" w:cs="Times New Roman"/>
          <w:sz w:val="24"/>
          <w:szCs w:val="24"/>
        </w:rPr>
        <w:t xml:space="preserve">plant's maximum root length was </w:t>
      </w:r>
      <w:r>
        <w:rPr>
          <w:rFonts w:ascii="Times New Roman" w:hAnsi="Times New Roman" w:cs="Times New Roman"/>
          <w:sz w:val="24"/>
          <w:szCs w:val="24"/>
        </w:rPr>
        <w:t>11.8</w:t>
      </w:r>
      <w:r w:rsidRPr="004C15BE">
        <w:rPr>
          <w:rFonts w:ascii="Times New Roman" w:hAnsi="Times New Roman" w:cs="Times New Roman"/>
          <w:sz w:val="24"/>
          <w:szCs w:val="24"/>
        </w:rPr>
        <w:t xml:space="preserve"> cm and stem length was </w:t>
      </w:r>
      <w:r>
        <w:rPr>
          <w:rFonts w:ascii="Times New Roman" w:hAnsi="Times New Roman" w:cs="Times New Roman"/>
          <w:sz w:val="24"/>
          <w:szCs w:val="24"/>
        </w:rPr>
        <w:t>67</w:t>
      </w:r>
      <w:r w:rsidRPr="004C15BE">
        <w:rPr>
          <w:rFonts w:ascii="Times New Roman" w:hAnsi="Times New Roman" w:cs="Times New Roman"/>
          <w:sz w:val="24"/>
          <w:szCs w:val="24"/>
        </w:rPr>
        <w:t xml:space="preserve"> cm respectively, The plants overall length was </w:t>
      </w:r>
      <w:r>
        <w:rPr>
          <w:rFonts w:ascii="Times New Roman" w:hAnsi="Times New Roman" w:cs="Times New Roman"/>
          <w:sz w:val="24"/>
          <w:szCs w:val="24"/>
        </w:rPr>
        <w:t>78.8</w:t>
      </w:r>
      <w:r w:rsidRPr="004C15BE">
        <w:rPr>
          <w:rFonts w:ascii="Times New Roman" w:hAnsi="Times New Roman" w:cs="Times New Roman"/>
          <w:sz w:val="24"/>
          <w:szCs w:val="24"/>
        </w:rPr>
        <w:t xml:space="preserve"> cm, while the control group's root length was </w:t>
      </w:r>
      <w:r>
        <w:rPr>
          <w:rFonts w:ascii="Times New Roman" w:hAnsi="Times New Roman" w:cs="Times New Roman"/>
          <w:sz w:val="24"/>
          <w:szCs w:val="24"/>
        </w:rPr>
        <w:t>10.9</w:t>
      </w:r>
      <w:r w:rsidRPr="004C15BE">
        <w:rPr>
          <w:rFonts w:ascii="Times New Roman" w:hAnsi="Times New Roman" w:cs="Times New Roman"/>
          <w:sz w:val="24"/>
          <w:szCs w:val="24"/>
        </w:rPr>
        <w:t xml:space="preserve"> cm and stem length was </w:t>
      </w:r>
      <w:r>
        <w:rPr>
          <w:rFonts w:ascii="Times New Roman" w:hAnsi="Times New Roman" w:cs="Times New Roman"/>
          <w:sz w:val="24"/>
          <w:szCs w:val="24"/>
        </w:rPr>
        <w:t>19.1</w:t>
      </w:r>
      <w:r w:rsidRPr="004C15BE">
        <w:rPr>
          <w:rFonts w:ascii="Times New Roman" w:hAnsi="Times New Roman" w:cs="Times New Roman"/>
          <w:sz w:val="24"/>
          <w:szCs w:val="24"/>
        </w:rPr>
        <w:t xml:space="preserve"> cm respectively, The control plant measured </w:t>
      </w:r>
      <w:r>
        <w:rPr>
          <w:rFonts w:ascii="Times New Roman" w:hAnsi="Times New Roman" w:cs="Times New Roman"/>
          <w:sz w:val="24"/>
          <w:szCs w:val="24"/>
        </w:rPr>
        <w:t>30</w:t>
      </w:r>
      <w:r w:rsidRPr="004C15BE">
        <w:rPr>
          <w:rFonts w:ascii="Times New Roman" w:hAnsi="Times New Roman" w:cs="Times New Roman"/>
          <w:sz w:val="24"/>
          <w:szCs w:val="24"/>
        </w:rPr>
        <w:t xml:space="preserve"> cm i</w:t>
      </w:r>
      <w:r>
        <w:rPr>
          <w:rFonts w:ascii="Times New Roman" w:hAnsi="Times New Roman" w:cs="Times New Roman"/>
          <w:sz w:val="24"/>
          <w:szCs w:val="24"/>
        </w:rPr>
        <w:t>n total length. (Fig.16)</w:t>
      </w:r>
      <w:r w:rsidRPr="00AB2455">
        <w:t xml:space="preserve"> </w:t>
      </w:r>
      <w:r w:rsidRPr="006056D4">
        <w:rPr>
          <w:rFonts w:ascii="Times New Roman" w:eastAsia="Times New Roman" w:hAnsi="Times New Roman" w:cs="Times New Roman"/>
          <w:sz w:val="24"/>
          <w:szCs w:val="24"/>
        </w:rPr>
        <w:t xml:space="preserve">. Fish-based fertilizers have been demonstrated in studies to improve seedling development, stimulate fruiting, and encourage beneficial microbial activity </w:t>
      </w:r>
      <w:r>
        <w:rPr>
          <w:rFonts w:ascii="Times New Roman" w:eastAsia="Times New Roman" w:hAnsi="Times New Roman" w:cs="Times New Roman"/>
          <w:sz w:val="24"/>
          <w:szCs w:val="24"/>
        </w:rPr>
        <w:t>.</w:t>
      </w:r>
      <w:r w:rsidRPr="006056D4">
        <w:rPr>
          <w:rFonts w:ascii="Times New Roman" w:eastAsia="Times New Roman" w:hAnsi="Times New Roman" w:cs="Times New Roman"/>
          <w:sz w:val="24"/>
          <w:szCs w:val="24"/>
        </w:rPr>
        <w:t>This natural fertiliser is administered via foliar mist or soil drench to give vital nitrogen (N) to plants, supporting healthy growth and chlorophyll production while minimising waste and environmental effect (Aung, L.H., and G.J. Flick, 1980).</w:t>
      </w:r>
    </w:p>
    <w:p w:rsidR="00A6506A" w:rsidRPr="004C15BE" w:rsidRDefault="00A6506A" w:rsidP="00A6506A">
      <w:pPr>
        <w:spacing w:line="276" w:lineRule="auto"/>
        <w:ind w:left="9" w:right="572"/>
        <w:jc w:val="both"/>
        <w:rPr>
          <w:rFonts w:ascii="Times New Roman" w:hAnsi="Times New Roman" w:cs="Times New Roman"/>
          <w:sz w:val="24"/>
          <w:szCs w:val="24"/>
        </w:rPr>
      </w:pPr>
      <w:r w:rsidRPr="004C15BE">
        <w:rPr>
          <w:rFonts w:ascii="Times New Roman" w:hAnsi="Times New Roman" w:cs="Times New Roman"/>
          <w:color w:val="232323"/>
          <w:sz w:val="24"/>
          <w:szCs w:val="24"/>
        </w:rPr>
        <w:t xml:space="preserve"> </w:t>
      </w:r>
    </w:p>
    <w:p w:rsidR="00A6506A" w:rsidRPr="006819F9" w:rsidRDefault="009179D6" w:rsidP="00A6506A">
      <w:pPr>
        <w:spacing w:after="171" w:line="360" w:lineRule="auto"/>
        <w:ind w:left="14"/>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51F7B">
        <w:rPr>
          <w:rFonts w:ascii="Times New Roman" w:hAnsi="Times New Roman" w:cs="Times New Roman"/>
          <w:sz w:val="24"/>
          <w:szCs w:val="24"/>
        </w:rPr>
        <w:t xml:space="preserve">     </w:t>
      </w:r>
      <w:r>
        <w:rPr>
          <w:rFonts w:ascii="Times New Roman" w:hAnsi="Times New Roman" w:cs="Times New Roman"/>
          <w:sz w:val="24"/>
          <w:szCs w:val="24"/>
        </w:rPr>
        <w:t xml:space="preserve">     </w:t>
      </w:r>
      <w:r w:rsidR="00A6506A" w:rsidRPr="002E42A6">
        <w:rPr>
          <w:rFonts w:ascii="Times New Roman" w:hAnsi="Times New Roman" w:cs="Times New Roman"/>
          <w:noProof/>
          <w:sz w:val="24"/>
          <w:szCs w:val="24"/>
        </w:rPr>
        <w:drawing>
          <wp:inline distT="0" distB="0" distL="0" distR="0">
            <wp:extent cx="1178923" cy="3071943"/>
            <wp:effectExtent l="19050" t="0" r="2177" b="0"/>
            <wp:docPr id="13" name="Picture 6" descr="IMG-20251010-WA0008.jpg"/>
            <wp:cNvGraphicFramePr/>
            <a:graphic xmlns:a="http://schemas.openxmlformats.org/drawingml/2006/main">
              <a:graphicData uri="http://schemas.openxmlformats.org/drawingml/2006/picture">
                <pic:pic xmlns:pic="http://schemas.openxmlformats.org/drawingml/2006/picture">
                  <pic:nvPicPr>
                    <pic:cNvPr id="3" name="Picture 2" descr="IMG-20251010-WA0008.jpg"/>
                    <pic:cNvPicPr>
                      <a:picLocks noChangeAspect="1"/>
                    </pic:cNvPicPr>
                  </pic:nvPicPr>
                  <pic:blipFill>
                    <a:blip r:embed="rId36"/>
                    <a:srcRect l="34722" r="23611"/>
                    <a:stretch>
                      <a:fillRect/>
                    </a:stretch>
                  </pic:blipFill>
                  <pic:spPr>
                    <a:xfrm>
                      <a:off x="0" y="0"/>
                      <a:ext cx="1183554" cy="3084009"/>
                    </a:xfrm>
                    <a:prstGeom prst="rect">
                      <a:avLst/>
                    </a:prstGeom>
                  </pic:spPr>
                </pic:pic>
              </a:graphicData>
            </a:graphic>
          </wp:inline>
        </w:drawing>
      </w:r>
      <w:r w:rsidR="00A6506A" w:rsidRPr="002E42A6">
        <w:rPr>
          <w:rFonts w:ascii="Times New Roman" w:hAnsi="Times New Roman" w:cs="Times New Roman"/>
          <w:noProof/>
          <w:sz w:val="24"/>
          <w:szCs w:val="24"/>
        </w:rPr>
        <w:drawing>
          <wp:inline distT="0" distB="0" distL="0" distR="0">
            <wp:extent cx="1502229" cy="3069771"/>
            <wp:effectExtent l="19050" t="0" r="2721" b="0"/>
            <wp:docPr id="19" name="Picture 7" descr="IMG-20251010-WA0016.jpg"/>
            <wp:cNvGraphicFramePr/>
            <a:graphic xmlns:a="http://schemas.openxmlformats.org/drawingml/2006/main">
              <a:graphicData uri="http://schemas.openxmlformats.org/drawingml/2006/picture">
                <pic:pic xmlns:pic="http://schemas.openxmlformats.org/drawingml/2006/picture">
                  <pic:nvPicPr>
                    <pic:cNvPr id="4" name="Picture 3" descr="IMG-20251010-WA0016.jpg"/>
                    <pic:cNvPicPr>
                      <a:picLocks noChangeAspect="1"/>
                    </pic:cNvPicPr>
                  </pic:nvPicPr>
                  <pic:blipFill>
                    <a:blip r:embed="rId37">
                      <a:lum bright="10000"/>
                    </a:blip>
                    <a:srcRect l="34722" r="23611"/>
                    <a:stretch>
                      <a:fillRect/>
                    </a:stretch>
                  </pic:blipFill>
                  <pic:spPr>
                    <a:xfrm>
                      <a:off x="0" y="0"/>
                      <a:ext cx="1503626" cy="3072625"/>
                    </a:xfrm>
                    <a:prstGeom prst="rect">
                      <a:avLst/>
                    </a:prstGeom>
                  </pic:spPr>
                </pic:pic>
              </a:graphicData>
            </a:graphic>
          </wp:inline>
        </w:drawing>
      </w:r>
      <w:r w:rsidR="00A6506A" w:rsidRPr="002E42A6">
        <w:rPr>
          <w:rFonts w:ascii="Times New Roman" w:hAnsi="Times New Roman" w:cs="Times New Roman"/>
          <w:noProof/>
          <w:sz w:val="24"/>
          <w:szCs w:val="24"/>
        </w:rPr>
        <w:drawing>
          <wp:inline distT="0" distB="0" distL="0" distR="0">
            <wp:extent cx="1102178" cy="3080657"/>
            <wp:effectExtent l="19050" t="0" r="2722" b="0"/>
            <wp:docPr id="22" name="Picture 5" descr="IMG-20251010-WA0007.jpg"/>
            <wp:cNvGraphicFramePr/>
            <a:graphic xmlns:a="http://schemas.openxmlformats.org/drawingml/2006/main">
              <a:graphicData uri="http://schemas.openxmlformats.org/drawingml/2006/picture">
                <pic:pic xmlns:pic="http://schemas.openxmlformats.org/drawingml/2006/picture">
                  <pic:nvPicPr>
                    <pic:cNvPr id="2" name="Picture 1" descr="IMG-20251010-WA0007.jpg"/>
                    <pic:cNvPicPr>
                      <a:picLocks noChangeAspect="1"/>
                    </pic:cNvPicPr>
                  </pic:nvPicPr>
                  <pic:blipFill>
                    <a:blip r:embed="rId38"/>
                    <a:srcRect l="23611" r="27778"/>
                    <a:stretch>
                      <a:fillRect/>
                    </a:stretch>
                  </pic:blipFill>
                  <pic:spPr>
                    <a:xfrm>
                      <a:off x="0" y="0"/>
                      <a:ext cx="1104289" cy="3086558"/>
                    </a:xfrm>
                    <a:prstGeom prst="rect">
                      <a:avLst/>
                    </a:prstGeom>
                  </pic:spPr>
                </pic:pic>
              </a:graphicData>
            </a:graphic>
          </wp:inline>
        </w:drawing>
      </w:r>
      <w:r w:rsidR="00A6506A" w:rsidRPr="002E42A6">
        <w:rPr>
          <w:rFonts w:ascii="Times New Roman" w:hAnsi="Times New Roman" w:cs="Times New Roman"/>
          <w:noProof/>
          <w:sz w:val="24"/>
          <w:szCs w:val="24"/>
        </w:rPr>
        <w:drawing>
          <wp:inline distT="0" distB="0" distL="0" distR="0">
            <wp:extent cx="1448564" cy="3069771"/>
            <wp:effectExtent l="19050" t="0" r="0" b="0"/>
            <wp:docPr id="21" name="Picture 8" descr="IMG-20251010-WA0017.jpg"/>
            <wp:cNvGraphicFramePr/>
            <a:graphic xmlns:a="http://schemas.openxmlformats.org/drawingml/2006/main">
              <a:graphicData uri="http://schemas.openxmlformats.org/drawingml/2006/picture">
                <pic:pic xmlns:pic="http://schemas.openxmlformats.org/drawingml/2006/picture">
                  <pic:nvPicPr>
                    <pic:cNvPr id="5" name="Picture 4" descr="IMG-20251010-WA0017.jpg"/>
                    <pic:cNvPicPr>
                      <a:picLocks noChangeAspect="1"/>
                    </pic:cNvPicPr>
                  </pic:nvPicPr>
                  <pic:blipFill>
                    <a:blip r:embed="rId39"/>
                    <a:srcRect l="27778" r="26388"/>
                    <a:stretch>
                      <a:fillRect/>
                    </a:stretch>
                  </pic:blipFill>
                  <pic:spPr>
                    <a:xfrm>
                      <a:off x="0" y="0"/>
                      <a:ext cx="1448564" cy="3069771"/>
                    </a:xfrm>
                    <a:prstGeom prst="rect">
                      <a:avLst/>
                    </a:prstGeom>
                  </pic:spPr>
                </pic:pic>
              </a:graphicData>
            </a:graphic>
          </wp:inline>
        </w:drawing>
      </w:r>
    </w:p>
    <w:p w:rsidR="00A6506A" w:rsidRPr="00005051" w:rsidRDefault="009179D6" w:rsidP="00A6506A">
      <w:pPr>
        <w:pStyle w:val="p1"/>
        <w:rPr>
          <w:rFonts w:asciiTheme="majorBidi" w:hAnsiTheme="majorBidi" w:cstheme="majorBidi"/>
          <w:b/>
          <w:sz w:val="24"/>
          <w:szCs w:val="24"/>
        </w:rPr>
      </w:pPr>
      <w:r>
        <w:rPr>
          <w:rFonts w:asciiTheme="majorBidi" w:hAnsiTheme="majorBidi" w:cstheme="majorBidi"/>
          <w:b/>
          <w:sz w:val="28"/>
          <w:szCs w:val="28"/>
        </w:rPr>
        <w:t xml:space="preserve">       </w:t>
      </w:r>
      <w:r w:rsidR="00005051">
        <w:rPr>
          <w:rFonts w:asciiTheme="majorBidi" w:hAnsiTheme="majorBidi" w:cstheme="majorBidi"/>
          <w:b/>
          <w:sz w:val="28"/>
          <w:szCs w:val="28"/>
        </w:rPr>
        <w:t xml:space="preserve">        </w:t>
      </w:r>
      <w:r>
        <w:rPr>
          <w:rFonts w:asciiTheme="majorBidi" w:hAnsiTheme="majorBidi" w:cstheme="majorBidi"/>
          <w:b/>
          <w:sz w:val="28"/>
          <w:szCs w:val="28"/>
        </w:rPr>
        <w:t xml:space="preserve">  </w:t>
      </w:r>
      <w:r w:rsidR="00651F7B">
        <w:rPr>
          <w:rFonts w:asciiTheme="majorBidi" w:hAnsiTheme="majorBidi" w:cstheme="majorBidi"/>
          <w:b/>
          <w:sz w:val="28"/>
          <w:szCs w:val="28"/>
        </w:rPr>
        <w:t xml:space="preserve">   </w:t>
      </w:r>
      <w:r w:rsidR="00A6506A" w:rsidRPr="00005051">
        <w:rPr>
          <w:rFonts w:asciiTheme="majorBidi" w:hAnsiTheme="majorBidi" w:cstheme="majorBidi"/>
          <w:b/>
          <w:sz w:val="24"/>
          <w:szCs w:val="24"/>
        </w:rPr>
        <w:t>Fig.1</w:t>
      </w:r>
      <w:r w:rsidR="00DB0399" w:rsidRPr="00005051">
        <w:rPr>
          <w:rFonts w:asciiTheme="majorBidi" w:hAnsiTheme="majorBidi" w:cstheme="majorBidi"/>
          <w:b/>
          <w:sz w:val="24"/>
          <w:szCs w:val="24"/>
        </w:rPr>
        <w:t>7</w:t>
      </w:r>
      <w:r w:rsidR="00A6506A" w:rsidRPr="00005051">
        <w:rPr>
          <w:rFonts w:asciiTheme="majorBidi" w:hAnsiTheme="majorBidi" w:cstheme="majorBidi"/>
          <w:b/>
          <w:sz w:val="24"/>
          <w:szCs w:val="24"/>
        </w:rPr>
        <w:t>Shows result of Root and Shoot measurement of Brinjal plant</w:t>
      </w:r>
    </w:p>
    <w:p w:rsidR="00A6506A" w:rsidRPr="00005051" w:rsidRDefault="00A6506A" w:rsidP="00A6506A">
      <w:pPr>
        <w:jc w:val="both"/>
        <w:rPr>
          <w:rFonts w:ascii="Times New Roman" w:hAnsi="Times New Roman" w:cs="Times New Roman"/>
          <w:sz w:val="24"/>
          <w:szCs w:val="24"/>
        </w:rPr>
      </w:pPr>
    </w:p>
    <w:p w:rsidR="00DB0399" w:rsidRDefault="00213655" w:rsidP="00A6506A">
      <w:pPr>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EE696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EE696B" w:rsidRPr="00EE696B">
        <w:rPr>
          <w:rFonts w:ascii="Times New Roman" w:hAnsi="Times New Roman" w:cs="Times New Roman"/>
          <w:noProof/>
          <w:sz w:val="24"/>
          <w:szCs w:val="24"/>
        </w:rPr>
        <w:drawing>
          <wp:inline distT="0" distB="0" distL="0" distR="0">
            <wp:extent cx="3790950" cy="1952625"/>
            <wp:effectExtent l="19050" t="0" r="0" b="0"/>
            <wp:docPr id="2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72098" cy="2143140"/>
                      <a:chOff x="2285984" y="1928802"/>
                      <a:chExt cx="5072098" cy="2143140"/>
                    </a:xfrm>
                  </a:grpSpPr>
                  <a:grpSp>
                    <a:nvGrpSpPr>
                      <a:cNvPr id="8" name="Group 7"/>
                      <a:cNvGrpSpPr/>
                    </a:nvGrpSpPr>
                    <a:grpSpPr>
                      <a:xfrm>
                        <a:off x="2285984" y="1928802"/>
                        <a:ext cx="5072098" cy="2143140"/>
                        <a:chOff x="2285984" y="1928802"/>
                        <a:chExt cx="5072098" cy="2143140"/>
                      </a:xfrm>
                    </a:grpSpPr>
                    <a:pic>
                      <a:nvPicPr>
                        <a:cNvPr id="5" name="Picture 4" descr="images (1).jpeg"/>
                        <a:cNvPicPr>
                          <a:picLocks noChangeAspect="1"/>
                        </a:cNvPicPr>
                      </a:nvPicPr>
                      <a:blipFill>
                        <a:blip r:embed="rId40">
                          <a:lum bright="10000"/>
                        </a:blip>
                        <a:stretch>
                          <a:fillRect/>
                        </a:stretch>
                      </a:blipFill>
                      <a:spPr>
                        <a:xfrm>
                          <a:off x="2285984" y="2214554"/>
                          <a:ext cx="2466975" cy="1847850"/>
                        </a:xfrm>
                        <a:prstGeom prst="rect">
                          <a:avLst/>
                        </a:prstGeom>
                      </a:spPr>
                    </a:pic>
                    <a:pic>
                      <a:nvPicPr>
                        <a:cNvPr id="6" name="Picture 5" descr="download.jpeg"/>
                        <a:cNvPicPr>
                          <a:picLocks noChangeAspect="1"/>
                        </a:cNvPicPr>
                      </a:nvPicPr>
                      <a:blipFill>
                        <a:blip r:embed="rId41">
                          <a:lum bright="10000"/>
                        </a:blip>
                        <a:stretch>
                          <a:fillRect/>
                        </a:stretch>
                      </a:blipFill>
                      <a:spPr>
                        <a:xfrm>
                          <a:off x="4714876" y="2214554"/>
                          <a:ext cx="2619375" cy="1857388"/>
                        </a:xfrm>
                        <a:prstGeom prst="rect">
                          <a:avLst/>
                        </a:prstGeom>
                      </a:spPr>
                    </a:pic>
                    <a:sp>
                      <a:nvSpPr>
                        <a:cNvPr id="7" name="TextBox 6"/>
                        <a:cNvSpPr txBox="1"/>
                      </a:nvSpPr>
                      <a:spPr>
                        <a:xfrm>
                          <a:off x="2285984" y="1928802"/>
                          <a:ext cx="507209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       CONTROL                                    TEST</a:t>
                            </a:r>
                            <a:endParaRPr lang="en-US" dirty="0"/>
                          </a:p>
                        </a:txBody>
                        <a:useSpRect/>
                      </a:txSp>
                    </a:sp>
                  </a:grpSp>
                </lc:lockedCanvas>
              </a:graphicData>
            </a:graphic>
          </wp:inline>
        </w:drawing>
      </w:r>
    </w:p>
    <w:p w:rsidR="00DB0399" w:rsidRPr="00005051" w:rsidRDefault="00DB0399" w:rsidP="00A6506A">
      <w:pPr>
        <w:jc w:val="both"/>
        <w:rPr>
          <w:rFonts w:ascii="Times New Roman" w:hAnsi="Times New Roman" w:cs="Times New Roman"/>
          <w:b/>
          <w:noProof/>
          <w:sz w:val="24"/>
          <w:szCs w:val="24"/>
        </w:rPr>
      </w:pPr>
      <w:r w:rsidRPr="00005051">
        <w:rPr>
          <w:rFonts w:ascii="Times New Roman" w:hAnsi="Times New Roman" w:cs="Times New Roman"/>
          <w:noProof/>
          <w:sz w:val="24"/>
          <w:szCs w:val="24"/>
        </w:rPr>
        <w:t xml:space="preserve">                    </w:t>
      </w:r>
      <w:r w:rsidR="00005051">
        <w:rPr>
          <w:rFonts w:ascii="Times New Roman" w:hAnsi="Times New Roman" w:cs="Times New Roman"/>
          <w:noProof/>
          <w:sz w:val="24"/>
          <w:szCs w:val="24"/>
        </w:rPr>
        <w:t xml:space="preserve">         </w:t>
      </w:r>
      <w:r w:rsidRPr="00005051">
        <w:rPr>
          <w:rFonts w:ascii="Times New Roman" w:hAnsi="Times New Roman" w:cs="Times New Roman"/>
          <w:noProof/>
          <w:sz w:val="24"/>
          <w:szCs w:val="24"/>
        </w:rPr>
        <w:t xml:space="preserve">    </w:t>
      </w:r>
      <w:r w:rsidRPr="00005051">
        <w:rPr>
          <w:rFonts w:ascii="Times New Roman" w:hAnsi="Times New Roman" w:cs="Times New Roman"/>
          <w:b/>
          <w:noProof/>
          <w:sz w:val="24"/>
          <w:szCs w:val="24"/>
        </w:rPr>
        <w:t>Fig.18 shows reasult of brinjal pant biomass</w:t>
      </w:r>
    </w:p>
    <w:p w:rsidR="00EE696B" w:rsidRDefault="00EE696B" w:rsidP="00A6506A">
      <w:pPr>
        <w:jc w:val="both"/>
        <w:rPr>
          <w:rFonts w:ascii="Times New Roman" w:hAnsi="Times New Roman" w:cs="Times New Roman"/>
          <w:b/>
          <w:noProof/>
          <w:sz w:val="24"/>
          <w:szCs w:val="24"/>
        </w:rPr>
      </w:pPr>
    </w:p>
    <w:p w:rsidR="00EE696B" w:rsidRPr="00EE696B" w:rsidRDefault="00EE696B" w:rsidP="00A6506A">
      <w:pPr>
        <w:jc w:val="both"/>
        <w:rPr>
          <w:rFonts w:ascii="Times New Roman" w:hAnsi="Times New Roman" w:cs="Times New Roman"/>
          <w:b/>
          <w:noProof/>
          <w:sz w:val="24"/>
          <w:szCs w:val="24"/>
        </w:rPr>
      </w:pPr>
    </w:p>
    <w:p w:rsidR="009179D6" w:rsidRDefault="00DB0399" w:rsidP="00A6506A">
      <w:pPr>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651F7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A6506A" w:rsidRPr="00DC3191">
        <w:rPr>
          <w:rFonts w:ascii="Times New Roman" w:hAnsi="Times New Roman" w:cs="Times New Roman"/>
          <w:noProof/>
          <w:sz w:val="24"/>
          <w:szCs w:val="24"/>
        </w:rPr>
        <w:drawing>
          <wp:inline distT="0" distB="0" distL="0" distR="0">
            <wp:extent cx="4800600" cy="2105025"/>
            <wp:effectExtent l="19050" t="0" r="0" b="0"/>
            <wp:docPr id="8"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84403" cy="5214974"/>
                      <a:chOff x="500034" y="571480"/>
                      <a:chExt cx="7884403" cy="5214974"/>
                    </a:xfrm>
                  </a:grpSpPr>
                  <a:grpSp>
                    <a:nvGrpSpPr>
                      <a:cNvPr id="6" name="Group 5"/>
                      <a:cNvGrpSpPr/>
                    </a:nvGrpSpPr>
                    <a:grpSpPr>
                      <a:xfrm>
                        <a:off x="500034" y="571480"/>
                        <a:ext cx="7884403" cy="5214974"/>
                        <a:chOff x="500034" y="571480"/>
                        <a:chExt cx="7884403" cy="5214974"/>
                      </a:xfrm>
                    </a:grpSpPr>
                    <a:pic>
                      <a:nvPicPr>
                        <a:cNvPr id="2" name="Picture 1" descr="IMG-20251008-WA0053.jpg"/>
                        <a:cNvPicPr>
                          <a:picLocks noChangeAspect="1"/>
                        </a:cNvPicPr>
                      </a:nvPicPr>
                      <a:blipFill>
                        <a:blip r:embed="rId42"/>
                        <a:srcRect l="1389" r="23611" b="31250"/>
                        <a:stretch>
                          <a:fillRect/>
                        </a:stretch>
                      </a:blipFill>
                      <a:spPr>
                        <a:xfrm>
                          <a:off x="500034" y="571480"/>
                          <a:ext cx="3857652" cy="5214974"/>
                        </a:xfrm>
                        <a:prstGeom prst="rect">
                          <a:avLst/>
                        </a:prstGeom>
                      </a:spPr>
                    </a:pic>
                    <a:pic>
                      <a:nvPicPr>
                        <a:cNvPr id="3" name="Picture 2" descr="IMG-20251008-WA0051.jpg"/>
                        <a:cNvPicPr>
                          <a:picLocks noChangeAspect="1"/>
                        </a:cNvPicPr>
                      </a:nvPicPr>
                      <a:blipFill>
                        <a:blip r:embed="rId43"/>
                        <a:srcRect l="6944" t="17708" r="8333"/>
                        <a:stretch>
                          <a:fillRect/>
                        </a:stretch>
                      </a:blipFill>
                      <a:spPr>
                        <a:xfrm>
                          <a:off x="4357686" y="571480"/>
                          <a:ext cx="4026751" cy="5214950"/>
                        </a:xfrm>
                        <a:prstGeom prst="rect">
                          <a:avLst/>
                        </a:prstGeom>
                      </a:spPr>
                    </a:pic>
                    <a:sp>
                      <a:nvSpPr>
                        <a:cNvPr id="4" name="TextBox 3"/>
                        <a:cNvSpPr txBox="1"/>
                      </a:nvSpPr>
                      <a:spPr>
                        <a:xfrm>
                          <a:off x="642910" y="857232"/>
                          <a:ext cx="571504"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dirty="0" smtClean="0"/>
                              <a:t>  S1</a:t>
                            </a:r>
                            <a:endParaRPr lang="en-US" dirty="0"/>
                          </a:p>
                        </a:txBody>
                        <a:useSpRect/>
                      </a:txSp>
                      <a:style>
                        <a:lnRef idx="2">
                          <a:schemeClr val="dk1"/>
                        </a:lnRef>
                        <a:fillRef idx="1">
                          <a:schemeClr val="lt1"/>
                        </a:fillRef>
                        <a:effectRef idx="0">
                          <a:schemeClr val="dk1"/>
                        </a:effectRef>
                        <a:fontRef idx="minor">
                          <a:schemeClr val="dk1"/>
                        </a:fontRef>
                      </a:style>
                    </a:sp>
                    <a:sp>
                      <a:nvSpPr>
                        <a:cNvPr id="5" name="TextBox 4"/>
                        <a:cNvSpPr txBox="1"/>
                      </a:nvSpPr>
                      <a:spPr>
                        <a:xfrm>
                          <a:off x="7500958" y="785794"/>
                          <a:ext cx="642942"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dirty="0" smtClean="0"/>
                              <a:t>  S2</a:t>
                            </a:r>
                            <a:endParaRPr lang="en-US" dirty="0"/>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A6506A" w:rsidRPr="00651F7B" w:rsidRDefault="009179D6" w:rsidP="00A6506A">
      <w:pPr>
        <w:jc w:val="both"/>
        <w:rPr>
          <w:rFonts w:ascii="Times New Roman" w:hAnsi="Times New Roman" w:cs="Times New Roman"/>
          <w:sz w:val="24"/>
          <w:szCs w:val="24"/>
        </w:rPr>
      </w:pPr>
      <w:r w:rsidRPr="00651F7B">
        <w:rPr>
          <w:rFonts w:ascii="Times New Roman" w:hAnsi="Times New Roman" w:cs="Times New Roman"/>
          <w:sz w:val="24"/>
          <w:szCs w:val="24"/>
        </w:rPr>
        <w:t xml:space="preserve">              </w:t>
      </w:r>
      <w:r w:rsidR="00A6506A" w:rsidRPr="00651F7B">
        <w:rPr>
          <w:rFonts w:ascii="Times New Roman" w:hAnsi="Times New Roman" w:cs="Times New Roman"/>
          <w:b/>
          <w:sz w:val="24"/>
          <w:szCs w:val="24"/>
        </w:rPr>
        <w:t xml:space="preserve">     </w:t>
      </w:r>
      <w:r w:rsidR="00651F7B">
        <w:rPr>
          <w:rFonts w:ascii="Times New Roman" w:hAnsi="Times New Roman" w:cs="Times New Roman"/>
          <w:b/>
          <w:sz w:val="24"/>
          <w:szCs w:val="24"/>
        </w:rPr>
        <w:t xml:space="preserve">             </w:t>
      </w:r>
      <w:r w:rsidR="00EE696B" w:rsidRPr="00651F7B">
        <w:rPr>
          <w:rFonts w:ascii="Times New Roman" w:hAnsi="Times New Roman" w:cs="Times New Roman"/>
          <w:b/>
          <w:sz w:val="24"/>
          <w:szCs w:val="24"/>
        </w:rPr>
        <w:t>Fig.19</w:t>
      </w:r>
      <w:r w:rsidR="00A6506A" w:rsidRPr="00651F7B">
        <w:rPr>
          <w:rFonts w:ascii="Times New Roman" w:hAnsi="Times New Roman" w:cs="Times New Roman"/>
          <w:b/>
          <w:sz w:val="24"/>
          <w:szCs w:val="24"/>
        </w:rPr>
        <w:t xml:space="preserve"> Shows result of Black gram plant growth </w:t>
      </w:r>
    </w:p>
    <w:p w:rsidR="00A6506A" w:rsidRDefault="00A6506A" w:rsidP="00213655">
      <w:pPr>
        <w:spacing w:after="0"/>
        <w:jc w:val="both"/>
        <w:rPr>
          <w:rFonts w:ascii="Times New Roman" w:eastAsia="Times New Roman" w:hAnsi="Times New Roman" w:cs="Times New Roman"/>
          <w:sz w:val="24"/>
          <w:szCs w:val="24"/>
        </w:rPr>
      </w:pPr>
      <w:r w:rsidRPr="00213655">
        <w:rPr>
          <w:rFonts w:ascii="Times New Roman" w:hAnsi="Times New Roman" w:cs="Times New Roman"/>
          <w:sz w:val="24"/>
          <w:szCs w:val="24"/>
        </w:rPr>
        <w:t xml:space="preserve">The </w:t>
      </w:r>
      <w:r w:rsidRPr="00213655">
        <w:rPr>
          <w:rFonts w:ascii="Times New Roman" w:hAnsi="Times New Roman" w:cs="Times New Roman"/>
        </w:rPr>
        <w:t>Black gram</w:t>
      </w:r>
      <w:r w:rsidRPr="00213655">
        <w:rPr>
          <w:rFonts w:ascii="Times New Roman" w:hAnsi="Times New Roman" w:cs="Times New Roman"/>
          <w:sz w:val="24"/>
          <w:szCs w:val="24"/>
        </w:rPr>
        <w:t xml:space="preserve"> plant's maximum root length was 7.5 cm and stem length was 25 cm respectively, The plants overall length was 32.5 cm. while the control group's root length was 6 cm and stem length was 16.2 cm respectively, The control plant measured 20.4 cm in total length. (Fig18.)</w:t>
      </w:r>
      <w:r w:rsidRPr="00AB2455">
        <w:t xml:space="preserve"> </w:t>
      </w:r>
      <w:r w:rsidRPr="00213655">
        <w:rPr>
          <w:rFonts w:ascii="Times New Roman" w:eastAsia="Times New Roman" w:hAnsi="Times New Roman" w:cs="Times New Roman"/>
          <w:sz w:val="24"/>
          <w:szCs w:val="24"/>
        </w:rPr>
        <w:t xml:space="preserve">Essential macro and micronutrients such as nitrogen, phosphorous, potassium, calcium, magnesium, sulphur, iron, zinc, copper, boron, manganese, and molybdenum (Siddique </w:t>
      </w:r>
      <w:r w:rsidRPr="00213655">
        <w:rPr>
          <w:rFonts w:ascii="Times New Roman" w:eastAsia="Times New Roman" w:hAnsi="Times New Roman" w:cs="Times New Roman"/>
          <w:i/>
          <w:sz w:val="24"/>
          <w:szCs w:val="24"/>
        </w:rPr>
        <w:t>et al.,</w:t>
      </w:r>
      <w:r w:rsidRPr="00213655">
        <w:rPr>
          <w:rFonts w:ascii="Times New Roman" w:eastAsia="Times New Roman" w:hAnsi="Times New Roman" w:cs="Times New Roman"/>
          <w:sz w:val="24"/>
          <w:szCs w:val="24"/>
        </w:rPr>
        <w:t xml:space="preserve"> 2023) are also what set FAA apart. These nutrients are essential for plant physiology, including vegetative growth, fruit and flower maturation, and fortification against pathogenic challenges (Hung-Chang Huang </w:t>
      </w:r>
      <w:r w:rsidRPr="00213655">
        <w:rPr>
          <w:rFonts w:ascii="Times New Roman" w:eastAsia="Times New Roman" w:hAnsi="Times New Roman" w:cs="Times New Roman"/>
          <w:i/>
          <w:sz w:val="24"/>
          <w:szCs w:val="24"/>
        </w:rPr>
        <w:t>et al.,</w:t>
      </w:r>
      <w:r w:rsidRPr="00213655">
        <w:rPr>
          <w:rFonts w:ascii="Times New Roman" w:eastAsia="Times New Roman" w:hAnsi="Times New Roman" w:cs="Times New Roman"/>
          <w:sz w:val="24"/>
          <w:szCs w:val="24"/>
        </w:rPr>
        <w:t xml:space="preserve"> 2005).</w:t>
      </w:r>
    </w:p>
    <w:p w:rsidR="00464A0D" w:rsidRPr="00213655" w:rsidRDefault="00464A0D" w:rsidP="00213655">
      <w:pPr>
        <w:spacing w:after="0"/>
        <w:jc w:val="both"/>
        <w:rPr>
          <w:rFonts w:ascii="Times New Roman" w:eastAsia="Times New Roman" w:hAnsi="Times New Roman" w:cs="Times New Roman"/>
          <w:sz w:val="24"/>
          <w:szCs w:val="24"/>
        </w:rPr>
      </w:pPr>
    </w:p>
    <w:p w:rsidR="00A6506A" w:rsidRDefault="00464A0D" w:rsidP="00A6506A">
      <w:pPr>
        <w:jc w:val="both"/>
        <w:rPr>
          <w:rFonts w:ascii="Times New Roman" w:hAnsi="Times New Roman" w:cs="Times New Roman"/>
          <w:sz w:val="24"/>
          <w:szCs w:val="24"/>
        </w:rPr>
      </w:pPr>
      <w:r>
        <w:rPr>
          <w:rFonts w:ascii="Times New Roman" w:hAnsi="Times New Roman" w:cs="Times New Roman"/>
          <w:sz w:val="24"/>
          <w:szCs w:val="24"/>
        </w:rPr>
        <w:t xml:space="preserve">                             </w:t>
      </w:r>
      <w:r w:rsidR="00A6506A">
        <w:rPr>
          <w:rFonts w:ascii="Times New Roman" w:hAnsi="Times New Roman" w:cs="Times New Roman"/>
          <w:sz w:val="24"/>
          <w:szCs w:val="24"/>
        </w:rPr>
        <w:t xml:space="preserve">   </w:t>
      </w:r>
      <w:r w:rsidR="00A6506A" w:rsidRPr="00BE722E">
        <w:rPr>
          <w:rFonts w:ascii="Times New Roman" w:hAnsi="Times New Roman" w:cs="Times New Roman"/>
          <w:noProof/>
          <w:sz w:val="24"/>
          <w:szCs w:val="24"/>
        </w:rPr>
        <w:drawing>
          <wp:inline distT="0" distB="0" distL="0" distR="0">
            <wp:extent cx="1646464" cy="3635829"/>
            <wp:effectExtent l="19050" t="0" r="0" b="0"/>
            <wp:docPr id="6" name="Picture 2" descr="IMG-20251009-WA0025.jpg"/>
            <wp:cNvGraphicFramePr/>
            <a:graphic xmlns:a="http://schemas.openxmlformats.org/drawingml/2006/main">
              <a:graphicData uri="http://schemas.openxmlformats.org/drawingml/2006/picture">
                <pic:pic xmlns:pic="http://schemas.openxmlformats.org/drawingml/2006/picture">
                  <pic:nvPicPr>
                    <pic:cNvPr id="4" name="Picture 3" descr="IMG-20251009-WA0025.jpg"/>
                    <pic:cNvPicPr>
                      <a:picLocks noChangeAspect="1"/>
                    </pic:cNvPicPr>
                  </pic:nvPicPr>
                  <pic:blipFill>
                    <a:blip r:embed="rId44"/>
                    <a:srcRect l="8333" t="14583" r="38889"/>
                    <a:stretch>
                      <a:fillRect/>
                    </a:stretch>
                  </pic:blipFill>
                  <pic:spPr>
                    <a:xfrm>
                      <a:off x="0" y="0"/>
                      <a:ext cx="1644780" cy="3632111"/>
                    </a:xfrm>
                    <a:prstGeom prst="rect">
                      <a:avLst/>
                    </a:prstGeom>
                  </pic:spPr>
                </pic:pic>
              </a:graphicData>
            </a:graphic>
          </wp:inline>
        </w:drawing>
      </w:r>
      <w:r w:rsidR="00A6506A" w:rsidRPr="00BE722E">
        <w:rPr>
          <w:rFonts w:ascii="Times New Roman" w:hAnsi="Times New Roman" w:cs="Times New Roman"/>
          <w:noProof/>
          <w:sz w:val="24"/>
          <w:szCs w:val="24"/>
        </w:rPr>
        <w:drawing>
          <wp:inline distT="0" distB="0" distL="0" distR="0">
            <wp:extent cx="1635579" cy="3624943"/>
            <wp:effectExtent l="19050" t="0" r="2721" b="0"/>
            <wp:docPr id="7" name="Picture 3" descr="IMG-20251009-WA0027.jpg"/>
            <wp:cNvGraphicFramePr/>
            <a:graphic xmlns:a="http://schemas.openxmlformats.org/drawingml/2006/main">
              <a:graphicData uri="http://schemas.openxmlformats.org/drawingml/2006/picture">
                <pic:pic xmlns:pic="http://schemas.openxmlformats.org/drawingml/2006/picture">
                  <pic:nvPicPr>
                    <pic:cNvPr id="5" name="Picture 4" descr="IMG-20251009-WA0027.jpg"/>
                    <pic:cNvPicPr>
                      <a:picLocks noChangeAspect="1"/>
                    </pic:cNvPicPr>
                  </pic:nvPicPr>
                  <pic:blipFill>
                    <a:blip r:embed="rId45"/>
                    <a:srcRect l="20833" t="4166" r="13889" b="3125"/>
                    <a:stretch>
                      <a:fillRect/>
                    </a:stretch>
                  </pic:blipFill>
                  <pic:spPr>
                    <a:xfrm>
                      <a:off x="0" y="0"/>
                      <a:ext cx="1633906" cy="3621236"/>
                    </a:xfrm>
                    <a:prstGeom prst="rect">
                      <a:avLst/>
                    </a:prstGeom>
                  </pic:spPr>
                </pic:pic>
              </a:graphicData>
            </a:graphic>
          </wp:inline>
        </w:drawing>
      </w:r>
      <w:r w:rsidR="00A6506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6506A" w:rsidRPr="00005051" w:rsidRDefault="00A6506A" w:rsidP="00A6506A">
      <w:pPr>
        <w:jc w:val="both"/>
        <w:rPr>
          <w:rFonts w:ascii="Times New Roman" w:hAnsi="Times New Roman" w:cs="Times New Roman"/>
          <w:b/>
          <w:sz w:val="24"/>
          <w:szCs w:val="24"/>
        </w:rPr>
      </w:pPr>
      <w:r w:rsidRPr="00005051">
        <w:rPr>
          <w:rFonts w:ascii="Times New Roman" w:hAnsi="Times New Roman" w:cs="Times New Roman"/>
          <w:b/>
          <w:sz w:val="24"/>
          <w:szCs w:val="24"/>
        </w:rPr>
        <w:t xml:space="preserve">    </w:t>
      </w:r>
      <w:r w:rsidR="00005051">
        <w:rPr>
          <w:rFonts w:ascii="Times New Roman" w:hAnsi="Times New Roman" w:cs="Times New Roman"/>
          <w:b/>
          <w:sz w:val="24"/>
          <w:szCs w:val="24"/>
        </w:rPr>
        <w:t xml:space="preserve">              </w:t>
      </w:r>
      <w:r w:rsidRPr="00005051">
        <w:rPr>
          <w:rFonts w:ascii="Times New Roman" w:hAnsi="Times New Roman" w:cs="Times New Roman"/>
          <w:b/>
          <w:sz w:val="24"/>
          <w:szCs w:val="24"/>
        </w:rPr>
        <w:t xml:space="preserve">   </w:t>
      </w:r>
      <w:r w:rsidR="00EE696B" w:rsidRPr="00005051">
        <w:rPr>
          <w:rFonts w:ascii="Times New Roman" w:hAnsi="Times New Roman" w:cs="Times New Roman"/>
          <w:b/>
          <w:sz w:val="24"/>
          <w:szCs w:val="24"/>
        </w:rPr>
        <w:t>Fig. 20</w:t>
      </w:r>
      <w:r w:rsidRPr="00005051">
        <w:rPr>
          <w:rFonts w:ascii="Times New Roman" w:hAnsi="Times New Roman" w:cs="Times New Roman"/>
          <w:b/>
          <w:sz w:val="24"/>
          <w:szCs w:val="24"/>
        </w:rPr>
        <w:t xml:space="preserve"> shows result of Root and Shoot Measurement of Black gram</w:t>
      </w:r>
    </w:p>
    <w:p w:rsidR="00EE696B" w:rsidRPr="00005051" w:rsidRDefault="00EE696B" w:rsidP="00A6506A">
      <w:pPr>
        <w:jc w:val="both"/>
        <w:rPr>
          <w:rFonts w:ascii="Times New Roman" w:hAnsi="Times New Roman" w:cs="Times New Roman"/>
          <w:b/>
          <w:sz w:val="24"/>
          <w:szCs w:val="24"/>
        </w:rPr>
      </w:pPr>
    </w:p>
    <w:p w:rsidR="00DB0399" w:rsidRDefault="00EE696B" w:rsidP="00A6506A">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EE696B">
        <w:rPr>
          <w:rFonts w:ascii="Times New Roman" w:hAnsi="Times New Roman" w:cs="Times New Roman"/>
          <w:b/>
          <w:noProof/>
          <w:sz w:val="28"/>
          <w:szCs w:val="28"/>
        </w:rPr>
        <w:drawing>
          <wp:inline distT="0" distB="0" distL="0" distR="0">
            <wp:extent cx="4256094" cy="2114550"/>
            <wp:effectExtent l="19050" t="0" r="0" b="0"/>
            <wp:docPr id="31" name="Picture 23" descr="IMG-202510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18-WA0007.jpg"/>
                    <pic:cNvPicPr/>
                  </pic:nvPicPr>
                  <pic:blipFill>
                    <a:blip r:embed="rId46"/>
                    <a:srcRect l="17788" t="14530" r="6410" b="35256"/>
                    <a:stretch>
                      <a:fillRect/>
                    </a:stretch>
                  </pic:blipFill>
                  <pic:spPr>
                    <a:xfrm>
                      <a:off x="0" y="0"/>
                      <a:ext cx="4256094" cy="2114550"/>
                    </a:xfrm>
                    <a:prstGeom prst="rect">
                      <a:avLst/>
                    </a:prstGeom>
                  </pic:spPr>
                </pic:pic>
              </a:graphicData>
            </a:graphic>
          </wp:inline>
        </w:drawing>
      </w:r>
    </w:p>
    <w:p w:rsidR="00DB0399" w:rsidRPr="00005051" w:rsidRDefault="00EE696B" w:rsidP="00A6506A">
      <w:pPr>
        <w:jc w:val="both"/>
        <w:rPr>
          <w:rFonts w:ascii="Times New Roman" w:hAnsi="Times New Roman" w:cs="Times New Roman"/>
          <w:b/>
          <w:sz w:val="24"/>
          <w:szCs w:val="24"/>
        </w:rPr>
      </w:pPr>
      <w:r w:rsidRPr="00005051">
        <w:rPr>
          <w:rFonts w:ascii="Times New Roman" w:hAnsi="Times New Roman" w:cs="Times New Roman"/>
          <w:b/>
          <w:sz w:val="24"/>
          <w:szCs w:val="24"/>
        </w:rPr>
        <w:t xml:space="preserve">                   </w:t>
      </w:r>
      <w:r w:rsidR="00005051">
        <w:rPr>
          <w:rFonts w:ascii="Times New Roman" w:hAnsi="Times New Roman" w:cs="Times New Roman"/>
          <w:b/>
          <w:sz w:val="24"/>
          <w:szCs w:val="24"/>
        </w:rPr>
        <w:t xml:space="preserve">              </w:t>
      </w:r>
      <w:r w:rsidRPr="00005051">
        <w:rPr>
          <w:rFonts w:ascii="Times New Roman" w:hAnsi="Times New Roman" w:cs="Times New Roman"/>
          <w:b/>
          <w:sz w:val="24"/>
          <w:szCs w:val="24"/>
        </w:rPr>
        <w:t xml:space="preserve">      Fig .21 shows result of black gram plant Biomass</w:t>
      </w:r>
    </w:p>
    <w:p w:rsidR="00A6506A" w:rsidRDefault="00A6506A" w:rsidP="00A6506A">
      <w:pPr>
        <w:jc w:val="both"/>
        <w:rPr>
          <w:rFonts w:ascii="Times New Roman" w:hAnsi="Times New Roman" w:cs="Times New Roman"/>
          <w:b/>
          <w:sz w:val="28"/>
          <w:szCs w:val="28"/>
        </w:rPr>
      </w:pPr>
      <w:r w:rsidRPr="00DC3191">
        <w:rPr>
          <w:rFonts w:ascii="Times New Roman" w:hAnsi="Times New Roman" w:cs="Times New Roman"/>
          <w:b/>
          <w:sz w:val="28"/>
          <w:szCs w:val="28"/>
        </w:rPr>
        <w:t xml:space="preserve">   </w:t>
      </w:r>
      <w:r w:rsidR="00651F7B">
        <w:rPr>
          <w:rFonts w:ascii="Times New Roman" w:hAnsi="Times New Roman" w:cs="Times New Roman"/>
          <w:b/>
          <w:sz w:val="28"/>
          <w:szCs w:val="28"/>
        </w:rPr>
        <w:t xml:space="preserve">       </w:t>
      </w:r>
      <w:r w:rsidRPr="00DC3191">
        <w:rPr>
          <w:rFonts w:ascii="Times New Roman" w:hAnsi="Times New Roman" w:cs="Times New Roman"/>
          <w:b/>
          <w:sz w:val="28"/>
          <w:szCs w:val="28"/>
        </w:rPr>
        <w:t xml:space="preserve">   </w:t>
      </w:r>
      <w:r w:rsidRPr="00BE722E">
        <w:rPr>
          <w:rFonts w:ascii="Times New Roman" w:hAnsi="Times New Roman" w:cs="Times New Roman"/>
          <w:noProof/>
          <w:sz w:val="24"/>
          <w:szCs w:val="24"/>
        </w:rPr>
        <w:drawing>
          <wp:inline distT="0" distB="0" distL="0" distR="0">
            <wp:extent cx="4705350" cy="1733550"/>
            <wp:effectExtent l="1905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25801" cy="3500462"/>
                      <a:chOff x="1785918" y="1785926"/>
                      <a:chExt cx="6225801" cy="3500462"/>
                    </a:xfrm>
                  </a:grpSpPr>
                  <a:grpSp>
                    <a:nvGrpSpPr>
                      <a:cNvPr id="6" name="Group 5"/>
                      <a:cNvGrpSpPr/>
                    </a:nvGrpSpPr>
                    <a:grpSpPr>
                      <a:xfrm>
                        <a:off x="1785918" y="1785926"/>
                        <a:ext cx="6225801" cy="3500462"/>
                        <a:chOff x="1785918" y="1785926"/>
                        <a:chExt cx="6225801" cy="3500462"/>
                      </a:xfrm>
                    </a:grpSpPr>
                    <a:pic>
                      <a:nvPicPr>
                        <a:cNvPr id="2" name="Picture 1" descr="WhatsApp Image 2025-10-10 at 21.08.56_4143ceec.jpg"/>
                        <a:cNvPicPr>
                          <a:picLocks noChangeAspect="1"/>
                        </a:cNvPicPr>
                      </a:nvPicPr>
                      <a:blipFill>
                        <a:blip r:embed="rId47"/>
                        <a:srcRect t="33333" b="32292"/>
                        <a:stretch>
                          <a:fillRect/>
                        </a:stretch>
                      </a:blipFill>
                      <a:spPr>
                        <a:xfrm>
                          <a:off x="1785918" y="1785926"/>
                          <a:ext cx="3011091" cy="3500462"/>
                        </a:xfrm>
                        <a:prstGeom prst="rect">
                          <a:avLst/>
                        </a:prstGeom>
                      </a:spPr>
                    </a:pic>
                    <a:pic>
                      <a:nvPicPr>
                        <a:cNvPr id="3" name="Picture 2" descr="WhatsApp Image 2025-10-10 at 21.08.51_dc901e1e.jpg"/>
                        <a:cNvPicPr>
                          <a:picLocks noChangeAspect="1"/>
                        </a:cNvPicPr>
                      </a:nvPicPr>
                      <a:blipFill>
                        <a:blip r:embed="rId48"/>
                        <a:srcRect t="26041" b="22917"/>
                        <a:stretch>
                          <a:fillRect/>
                        </a:stretch>
                      </a:blipFill>
                      <a:spPr>
                        <a:xfrm>
                          <a:off x="5000628" y="1785926"/>
                          <a:ext cx="3011091" cy="3500462"/>
                        </a:xfrm>
                        <a:prstGeom prst="rect">
                          <a:avLst/>
                        </a:prstGeom>
                      </a:spPr>
                    </a:pic>
                    <a:sp>
                      <a:nvSpPr>
                        <a:cNvPr id="4" name="TextBox 3"/>
                        <a:cNvSpPr txBox="1"/>
                      </a:nvSpPr>
                      <a:spPr>
                        <a:xfrm>
                          <a:off x="1857356" y="2000240"/>
                          <a:ext cx="928694" cy="27699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latin typeface="Times New Roman" pitchFamily="18" charset="0"/>
                                <a:cs typeface="Times New Roman" pitchFamily="18" charset="0"/>
                              </a:rPr>
                              <a:t>CONTROL</a:t>
                            </a:r>
                            <a:endParaRPr lang="en-US" sz="1200" dirty="0">
                              <a:latin typeface="Times New Roman" pitchFamily="18" charset="0"/>
                              <a:cs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5" name="TextBox 4"/>
                        <a:cNvSpPr txBox="1"/>
                      </a:nvSpPr>
                      <a:spPr>
                        <a:xfrm>
                          <a:off x="5072066" y="2000240"/>
                          <a:ext cx="642942" cy="27699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200" dirty="0" smtClean="0"/>
                              <a:t>  TEST</a:t>
                            </a:r>
                            <a:endParaRPr lang="en-US" sz="1200" dirty="0"/>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r w:rsidRPr="00BE722E">
        <w:rPr>
          <w:rFonts w:ascii="Times New Roman" w:hAnsi="Times New Roman" w:cs="Times New Roman"/>
          <w:b/>
          <w:sz w:val="28"/>
          <w:szCs w:val="28"/>
        </w:rPr>
        <w:t xml:space="preserve"> </w:t>
      </w:r>
    </w:p>
    <w:p w:rsidR="00A6506A" w:rsidRPr="00005051" w:rsidRDefault="00A6506A" w:rsidP="00A6506A">
      <w:pPr>
        <w:jc w:val="both"/>
        <w:rPr>
          <w:rFonts w:ascii="Times New Roman" w:hAnsi="Times New Roman" w:cs="Times New Roman"/>
          <w:b/>
          <w:sz w:val="24"/>
          <w:szCs w:val="24"/>
        </w:rPr>
      </w:pPr>
      <w:r w:rsidRPr="00005051">
        <w:rPr>
          <w:rFonts w:ascii="Times New Roman" w:hAnsi="Times New Roman" w:cs="Times New Roman"/>
          <w:b/>
          <w:sz w:val="24"/>
          <w:szCs w:val="24"/>
        </w:rPr>
        <w:t xml:space="preserve">    </w:t>
      </w:r>
      <w:r w:rsidR="009179D6" w:rsidRPr="00005051">
        <w:rPr>
          <w:rFonts w:ascii="Times New Roman" w:hAnsi="Times New Roman" w:cs="Times New Roman"/>
          <w:b/>
          <w:sz w:val="24"/>
          <w:szCs w:val="24"/>
        </w:rPr>
        <w:t xml:space="preserve">         </w:t>
      </w:r>
      <w:r w:rsidR="00005051">
        <w:rPr>
          <w:rFonts w:ascii="Times New Roman" w:hAnsi="Times New Roman" w:cs="Times New Roman"/>
          <w:b/>
          <w:sz w:val="24"/>
          <w:szCs w:val="24"/>
        </w:rPr>
        <w:t xml:space="preserve">                  </w:t>
      </w:r>
      <w:r w:rsidR="009179D6" w:rsidRPr="00005051">
        <w:rPr>
          <w:rFonts w:ascii="Times New Roman" w:hAnsi="Times New Roman" w:cs="Times New Roman"/>
          <w:b/>
          <w:sz w:val="24"/>
          <w:szCs w:val="24"/>
        </w:rPr>
        <w:t xml:space="preserve">    </w:t>
      </w:r>
      <w:r w:rsidR="00EE696B" w:rsidRPr="00005051">
        <w:rPr>
          <w:rFonts w:ascii="Times New Roman" w:hAnsi="Times New Roman" w:cs="Times New Roman"/>
          <w:b/>
          <w:sz w:val="24"/>
          <w:szCs w:val="24"/>
        </w:rPr>
        <w:t>Fig.22</w:t>
      </w:r>
      <w:r w:rsidRPr="00005051">
        <w:rPr>
          <w:rFonts w:ascii="Times New Roman" w:hAnsi="Times New Roman" w:cs="Times New Roman"/>
          <w:b/>
          <w:sz w:val="24"/>
          <w:szCs w:val="24"/>
        </w:rPr>
        <w:t xml:space="preserve"> Shows the result of Spinach plant growth</w:t>
      </w:r>
    </w:p>
    <w:p w:rsidR="00A6506A" w:rsidRPr="00B178ED" w:rsidRDefault="00A6506A" w:rsidP="00B178ED">
      <w:pPr>
        <w:pStyle w:val="ListParagraph"/>
        <w:jc w:val="both"/>
        <w:rPr>
          <w:rFonts w:ascii="Times New Roman" w:hAnsi="Times New Roman" w:cs="Times New Roman"/>
          <w:sz w:val="24"/>
          <w:szCs w:val="24"/>
        </w:rPr>
      </w:pPr>
      <w:r w:rsidRPr="009179D6">
        <w:rPr>
          <w:rFonts w:ascii="Times New Roman" w:hAnsi="Times New Roman" w:cs="Times New Roman"/>
          <w:sz w:val="24"/>
          <w:szCs w:val="24"/>
        </w:rPr>
        <w:t>The Red spinach plant's maximum root length was 2.5 cm and stem length was 10 cm respectively, The plants overall length was 12.5cm. while the control group's root length was 3cm and stem length was 5.2 cm respectively, The control plant measured 8.2 cm in total length. (Fig.20)</w:t>
      </w:r>
      <w:r w:rsidRPr="009179D6">
        <w:rPr>
          <w:sz w:val="24"/>
          <w:szCs w:val="24"/>
        </w:rPr>
        <w:t xml:space="preserve"> </w:t>
      </w:r>
      <w:r w:rsidRPr="009179D6">
        <w:rPr>
          <w:rFonts w:ascii="Times New Roman" w:eastAsia="Times New Roman" w:hAnsi="Times New Roman" w:cs="Times New Roman"/>
          <w:sz w:val="24"/>
          <w:szCs w:val="24"/>
        </w:rPr>
        <w:t>FAA helps to maintain water quality and improve crop yields by increasing the amount of nitrogen available in soils (T. Ramesh, 2020).</w:t>
      </w:r>
    </w:p>
    <w:p w:rsidR="00A6506A" w:rsidRPr="00005051" w:rsidRDefault="00A6506A" w:rsidP="00A6506A">
      <w:pPr>
        <w:ind w:left="9" w:right="572"/>
        <w:rPr>
          <w:sz w:val="24"/>
          <w:szCs w:val="24"/>
        </w:rPr>
      </w:pPr>
      <w:r>
        <w:t xml:space="preserve">  </w:t>
      </w:r>
      <w:r w:rsidR="00EE696B">
        <w:t xml:space="preserve">   </w:t>
      </w:r>
      <w:r w:rsidR="00005051">
        <w:t xml:space="preserve">        </w:t>
      </w:r>
      <w:r w:rsidR="00EE696B">
        <w:t xml:space="preserve">         </w:t>
      </w:r>
      <w:r>
        <w:t xml:space="preserve"> </w:t>
      </w:r>
      <w:r w:rsidR="00651F7B">
        <w:t xml:space="preserve">    </w:t>
      </w:r>
      <w:r w:rsidRPr="005E2524">
        <w:rPr>
          <w:noProof/>
        </w:rPr>
        <w:drawing>
          <wp:inline distT="0" distB="0" distL="0" distR="0">
            <wp:extent cx="2099703" cy="1775852"/>
            <wp:effectExtent l="0" t="171450" r="0" b="148198"/>
            <wp:docPr id="27" name="Picture 6" descr="IMG-20251010-WA0002.jpg"/>
            <wp:cNvGraphicFramePr/>
            <a:graphic xmlns:a="http://schemas.openxmlformats.org/drawingml/2006/main">
              <a:graphicData uri="http://schemas.openxmlformats.org/drawingml/2006/picture">
                <pic:pic xmlns:pic="http://schemas.openxmlformats.org/drawingml/2006/picture">
                  <pic:nvPicPr>
                    <pic:cNvPr id="3" name="Picture 2" descr="IMG-20251010-WA0002.jpg"/>
                    <pic:cNvPicPr>
                      <a:picLocks noChangeAspect="1"/>
                    </pic:cNvPicPr>
                  </pic:nvPicPr>
                  <pic:blipFill>
                    <a:blip r:embed="rId49"/>
                    <a:srcRect l="7031" r="35156" b="40938"/>
                    <a:stretch>
                      <a:fillRect/>
                    </a:stretch>
                  </pic:blipFill>
                  <pic:spPr>
                    <a:xfrm rot="16200000">
                      <a:off x="0" y="0"/>
                      <a:ext cx="2105244" cy="1780538"/>
                    </a:xfrm>
                    <a:prstGeom prst="rect">
                      <a:avLst/>
                    </a:prstGeom>
                  </pic:spPr>
                </pic:pic>
              </a:graphicData>
            </a:graphic>
          </wp:inline>
        </w:drawing>
      </w:r>
      <w:r w:rsidRPr="005E2524">
        <w:rPr>
          <w:noProof/>
        </w:rPr>
        <w:drawing>
          <wp:inline distT="0" distB="0" distL="0" distR="0">
            <wp:extent cx="2087772" cy="1925847"/>
            <wp:effectExtent l="0" t="76200" r="0" b="55353"/>
            <wp:docPr id="25" name="Picture 5" descr="IMG-20251010-WA0003.jpg"/>
            <wp:cNvGraphicFramePr/>
            <a:graphic xmlns:a="http://schemas.openxmlformats.org/drawingml/2006/main">
              <a:graphicData uri="http://schemas.openxmlformats.org/drawingml/2006/picture">
                <pic:pic xmlns:pic="http://schemas.openxmlformats.org/drawingml/2006/picture">
                  <pic:nvPicPr>
                    <pic:cNvPr id="2" name="Picture 1" descr="IMG-20251010-WA0003.jpg"/>
                    <pic:cNvPicPr>
                      <a:picLocks noChangeAspect="1"/>
                    </pic:cNvPicPr>
                  </pic:nvPicPr>
                  <pic:blipFill>
                    <a:blip r:embed="rId50"/>
                    <a:srcRect l="16867" t="21285" b="6426"/>
                    <a:stretch>
                      <a:fillRect/>
                    </a:stretch>
                  </pic:blipFill>
                  <pic:spPr>
                    <a:xfrm rot="5400000">
                      <a:off x="0" y="0"/>
                      <a:ext cx="2089552" cy="1927489"/>
                    </a:xfrm>
                    <a:prstGeom prst="rect">
                      <a:avLst/>
                    </a:prstGeom>
                  </pic:spPr>
                </pic:pic>
              </a:graphicData>
            </a:graphic>
          </wp:inline>
        </w:drawing>
      </w:r>
    </w:p>
    <w:p w:rsidR="00A6506A" w:rsidRPr="00005051" w:rsidRDefault="00005051" w:rsidP="00A6506A">
      <w:pPr>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 xml:space="preserve">                 </w:t>
      </w:r>
      <w:r w:rsidR="00EE696B" w:rsidRPr="00005051">
        <w:rPr>
          <w:rFonts w:asciiTheme="majorBidi" w:hAnsiTheme="majorBidi" w:cstheme="majorBidi"/>
          <w:b/>
          <w:bCs/>
          <w:color w:val="000000" w:themeColor="text1"/>
          <w:sz w:val="24"/>
          <w:szCs w:val="24"/>
        </w:rPr>
        <w:t>Fig.23</w:t>
      </w:r>
      <w:r w:rsidR="00A6506A" w:rsidRPr="00005051">
        <w:rPr>
          <w:rFonts w:asciiTheme="majorBidi" w:hAnsiTheme="majorBidi" w:cstheme="majorBidi"/>
          <w:b/>
          <w:bCs/>
          <w:color w:val="000000" w:themeColor="text1"/>
          <w:sz w:val="24"/>
          <w:szCs w:val="24"/>
        </w:rPr>
        <w:t>shows result of Root and shoot measurement of Spinach plan</w:t>
      </w:r>
      <w:r w:rsidR="009179D6" w:rsidRPr="00005051">
        <w:rPr>
          <w:rFonts w:asciiTheme="majorBidi" w:hAnsiTheme="majorBidi" w:cstheme="majorBidi"/>
          <w:b/>
          <w:bCs/>
          <w:color w:val="000000" w:themeColor="text1"/>
          <w:sz w:val="24"/>
          <w:szCs w:val="24"/>
        </w:rPr>
        <w:t>t</w:t>
      </w:r>
    </w:p>
    <w:p w:rsidR="00A6506A" w:rsidRPr="00005051" w:rsidRDefault="00EE696B" w:rsidP="00A6506A">
      <w:pPr>
        <w:jc w:val="both"/>
        <w:rPr>
          <w:rFonts w:asciiTheme="majorBidi" w:hAnsiTheme="majorBidi" w:cstheme="majorBidi"/>
          <w:b/>
          <w:bCs/>
          <w:color w:val="111111"/>
          <w:sz w:val="24"/>
          <w:szCs w:val="24"/>
        </w:rPr>
      </w:pPr>
      <w:r w:rsidRPr="00005051">
        <w:rPr>
          <w:rFonts w:asciiTheme="majorBidi" w:hAnsiTheme="majorBidi" w:cstheme="majorBidi"/>
          <w:b/>
          <w:bCs/>
          <w:color w:val="111111"/>
          <w:sz w:val="24"/>
          <w:szCs w:val="24"/>
        </w:rPr>
        <w:t xml:space="preserve">        </w:t>
      </w:r>
      <w:r w:rsidR="00005051">
        <w:rPr>
          <w:rFonts w:asciiTheme="majorBidi" w:hAnsiTheme="majorBidi" w:cstheme="majorBidi"/>
          <w:b/>
          <w:bCs/>
          <w:color w:val="111111"/>
          <w:sz w:val="24"/>
          <w:szCs w:val="24"/>
        </w:rPr>
        <w:t xml:space="preserve">           </w:t>
      </w:r>
      <w:r w:rsidRPr="00005051">
        <w:rPr>
          <w:rFonts w:asciiTheme="majorBidi" w:hAnsiTheme="majorBidi" w:cstheme="majorBidi"/>
          <w:b/>
          <w:bCs/>
          <w:color w:val="111111"/>
          <w:sz w:val="24"/>
          <w:szCs w:val="24"/>
        </w:rPr>
        <w:t xml:space="preserve">   </w:t>
      </w:r>
      <w:r w:rsidRPr="00005051">
        <w:rPr>
          <w:rFonts w:asciiTheme="majorBidi" w:hAnsiTheme="majorBidi" w:cstheme="majorBidi"/>
          <w:b/>
          <w:bCs/>
          <w:noProof/>
          <w:color w:val="111111"/>
          <w:sz w:val="24"/>
          <w:szCs w:val="24"/>
        </w:rPr>
        <w:drawing>
          <wp:inline distT="0" distB="0" distL="0" distR="0">
            <wp:extent cx="4076700" cy="1990725"/>
            <wp:effectExtent l="19050" t="0" r="0" b="0"/>
            <wp:docPr id="35" name="Picture 1" descr="IMG-20251018-WA0008.jpg"/>
            <wp:cNvGraphicFramePr/>
            <a:graphic xmlns:a="http://schemas.openxmlformats.org/drawingml/2006/main">
              <a:graphicData uri="http://schemas.openxmlformats.org/drawingml/2006/picture">
                <pic:pic xmlns:pic="http://schemas.openxmlformats.org/drawingml/2006/picture">
                  <pic:nvPicPr>
                    <pic:cNvPr id="4" name="Picture 3" descr="IMG-20251018-WA0008.jpg"/>
                    <pic:cNvPicPr>
                      <a:picLocks noChangeAspect="1"/>
                    </pic:cNvPicPr>
                  </pic:nvPicPr>
                  <pic:blipFill>
                    <a:blip r:embed="rId33"/>
                    <a:srcRect l="17187" t="12500" r="6250" b="30208"/>
                    <a:stretch>
                      <a:fillRect/>
                    </a:stretch>
                  </pic:blipFill>
                  <pic:spPr>
                    <a:xfrm>
                      <a:off x="0" y="0"/>
                      <a:ext cx="4079029" cy="1991862"/>
                    </a:xfrm>
                    <a:prstGeom prst="rect">
                      <a:avLst/>
                    </a:prstGeom>
                  </pic:spPr>
                </pic:pic>
              </a:graphicData>
            </a:graphic>
          </wp:inline>
        </w:drawing>
      </w:r>
    </w:p>
    <w:p w:rsidR="00464A0D" w:rsidRPr="00005051" w:rsidRDefault="00EE696B" w:rsidP="00A6506A">
      <w:pPr>
        <w:jc w:val="both"/>
        <w:rPr>
          <w:rFonts w:asciiTheme="majorBidi" w:hAnsiTheme="majorBidi" w:cstheme="majorBidi"/>
          <w:b/>
          <w:bCs/>
          <w:color w:val="111111"/>
          <w:sz w:val="24"/>
          <w:szCs w:val="24"/>
        </w:rPr>
      </w:pPr>
      <w:r w:rsidRPr="00005051">
        <w:rPr>
          <w:rFonts w:asciiTheme="majorBidi" w:hAnsiTheme="majorBidi" w:cstheme="majorBidi"/>
          <w:b/>
          <w:bCs/>
          <w:color w:val="111111"/>
          <w:sz w:val="24"/>
          <w:szCs w:val="24"/>
        </w:rPr>
        <w:t xml:space="preserve">       </w:t>
      </w:r>
      <w:r w:rsidR="00B178ED" w:rsidRPr="00005051">
        <w:rPr>
          <w:rFonts w:asciiTheme="majorBidi" w:hAnsiTheme="majorBidi" w:cstheme="majorBidi"/>
          <w:b/>
          <w:bCs/>
          <w:color w:val="111111"/>
          <w:sz w:val="24"/>
          <w:szCs w:val="24"/>
        </w:rPr>
        <w:t xml:space="preserve">        </w:t>
      </w:r>
      <w:r w:rsidRPr="00005051">
        <w:rPr>
          <w:rFonts w:asciiTheme="majorBidi" w:hAnsiTheme="majorBidi" w:cstheme="majorBidi"/>
          <w:b/>
          <w:bCs/>
          <w:color w:val="111111"/>
          <w:sz w:val="24"/>
          <w:szCs w:val="24"/>
        </w:rPr>
        <w:t xml:space="preserve">   </w:t>
      </w:r>
      <w:r w:rsidR="00005051">
        <w:rPr>
          <w:rFonts w:asciiTheme="majorBidi" w:hAnsiTheme="majorBidi" w:cstheme="majorBidi"/>
          <w:b/>
          <w:bCs/>
          <w:color w:val="111111"/>
          <w:sz w:val="24"/>
          <w:szCs w:val="24"/>
        </w:rPr>
        <w:t xml:space="preserve">                   </w:t>
      </w:r>
      <w:r w:rsidRPr="00005051">
        <w:rPr>
          <w:rFonts w:asciiTheme="majorBidi" w:hAnsiTheme="majorBidi" w:cstheme="majorBidi"/>
          <w:b/>
          <w:bCs/>
          <w:color w:val="111111"/>
          <w:sz w:val="24"/>
          <w:szCs w:val="24"/>
        </w:rPr>
        <w:t xml:space="preserve">  Fig.24shows result of spinach plant Biomass</w:t>
      </w:r>
    </w:p>
    <w:p w:rsidR="00A6506A" w:rsidRPr="00791C02" w:rsidRDefault="00A6506A" w:rsidP="00A6506A">
      <w:pPr>
        <w:jc w:val="both"/>
        <w:rPr>
          <w:rFonts w:asciiTheme="majorBidi" w:hAnsiTheme="majorBidi" w:cstheme="majorBidi"/>
          <w:b/>
          <w:bCs/>
          <w:color w:val="111111"/>
          <w:sz w:val="30"/>
          <w:szCs w:val="30"/>
        </w:rPr>
      </w:pPr>
      <w:r>
        <w:rPr>
          <w:rFonts w:asciiTheme="majorBidi" w:hAnsiTheme="majorBidi" w:cstheme="majorBidi"/>
          <w:b/>
          <w:bCs/>
          <w:color w:val="111111"/>
          <w:sz w:val="30"/>
          <w:szCs w:val="30"/>
        </w:rPr>
        <w:t xml:space="preserve"> </w:t>
      </w:r>
      <w:r w:rsidRPr="00791C02">
        <w:rPr>
          <w:rFonts w:asciiTheme="majorBidi" w:hAnsiTheme="majorBidi" w:cstheme="majorBidi"/>
          <w:b/>
          <w:bCs/>
          <w:color w:val="111111"/>
          <w:sz w:val="30"/>
          <w:szCs w:val="30"/>
        </w:rPr>
        <w:t>Plant Growth and Soil Health</w:t>
      </w:r>
    </w:p>
    <w:p w:rsidR="00A6506A" w:rsidRPr="00AB2455" w:rsidRDefault="00A6506A" w:rsidP="00A6506A">
      <w:pPr>
        <w:spacing w:before="180"/>
        <w:ind w:left="189"/>
        <w:rPr>
          <w:rFonts w:asciiTheme="majorBidi" w:hAnsiTheme="majorBidi" w:cstheme="majorBidi"/>
          <w:color w:val="111111"/>
          <w:sz w:val="24"/>
          <w:szCs w:val="24"/>
        </w:rPr>
      </w:pPr>
      <w:r w:rsidRPr="00AB2455">
        <w:rPr>
          <w:rFonts w:asciiTheme="majorBidi" w:hAnsiTheme="majorBidi" w:cstheme="majorBidi"/>
          <w:color w:val="111111"/>
          <w:sz w:val="24"/>
          <w:szCs w:val="24"/>
        </w:rPr>
        <w:t>Treated plants had better leaf expansion, higher chlorophyll content, and increased root biomass, indicating improved nutrient uptake.</w:t>
      </w:r>
    </w:p>
    <w:p w:rsidR="00A6506A" w:rsidRPr="00A27D5D" w:rsidRDefault="00A6506A" w:rsidP="00A6506A">
      <w:pPr>
        <w:spacing w:before="180"/>
        <w:ind w:left="195" w:hanging="195"/>
        <w:rPr>
          <w:rFonts w:asciiTheme="majorBidi" w:hAnsiTheme="majorBidi" w:cstheme="majorBidi"/>
          <w:color w:val="111111"/>
          <w:sz w:val="24"/>
          <w:szCs w:val="24"/>
        </w:rPr>
      </w:pPr>
      <w:r>
        <w:rPr>
          <w:rFonts w:asciiTheme="majorBidi" w:hAnsiTheme="majorBidi" w:cstheme="majorBidi"/>
          <w:color w:val="111111"/>
          <w:sz w:val="24"/>
          <w:szCs w:val="24"/>
        </w:rPr>
        <w:t xml:space="preserve">   </w:t>
      </w:r>
      <w:r w:rsidRPr="00A27D5D">
        <w:rPr>
          <w:rFonts w:asciiTheme="majorBidi" w:hAnsiTheme="majorBidi" w:cstheme="majorBidi"/>
          <w:color w:val="111111"/>
          <w:sz w:val="24"/>
          <w:szCs w:val="24"/>
        </w:rPr>
        <w:t>Microbial analysis showed increased populations of phosphate-solubilizing bacteria, nitrogen-fixing bacteria, and beneficial fungi in biofertilizer-treated plots.</w:t>
      </w:r>
    </w:p>
    <w:p w:rsidR="009179D6" w:rsidRPr="008753BB" w:rsidRDefault="00A6506A" w:rsidP="008753BB">
      <w:pPr>
        <w:spacing w:before="180"/>
        <w:ind w:left="195" w:hanging="195"/>
        <w:rPr>
          <w:rFonts w:asciiTheme="majorBidi" w:hAnsiTheme="majorBidi" w:cstheme="majorBidi"/>
          <w:color w:val="111111"/>
          <w:sz w:val="24"/>
          <w:szCs w:val="24"/>
        </w:rPr>
      </w:pPr>
      <w:r>
        <w:rPr>
          <w:rFonts w:asciiTheme="majorBidi" w:hAnsiTheme="majorBidi" w:cstheme="majorBidi"/>
          <w:color w:val="111111"/>
          <w:sz w:val="24"/>
          <w:szCs w:val="24"/>
        </w:rPr>
        <w:tab/>
      </w:r>
      <w:r w:rsidRPr="00A27D5D">
        <w:rPr>
          <w:rFonts w:asciiTheme="majorBidi" w:hAnsiTheme="majorBidi" w:cstheme="majorBidi"/>
          <w:color w:val="111111"/>
          <w:sz w:val="24"/>
          <w:szCs w:val="24"/>
        </w:rPr>
        <w:t>Tomato plants treated with biofertilizer showed earlier flowering and stronger fruit set compared to control plants.</w:t>
      </w:r>
    </w:p>
    <w:p w:rsidR="00A6506A" w:rsidRPr="00AD63E6" w:rsidRDefault="00A6506A" w:rsidP="00A6506A">
      <w:pPr>
        <w:jc w:val="both"/>
        <w:rPr>
          <w:rFonts w:asciiTheme="majorBidi" w:hAnsiTheme="majorBidi" w:cstheme="majorBidi"/>
          <w:b/>
          <w:bCs/>
          <w:color w:val="000000" w:themeColor="text1"/>
          <w:sz w:val="32"/>
          <w:szCs w:val="32"/>
        </w:rPr>
      </w:pPr>
      <w:r w:rsidRPr="00AD63E6">
        <w:rPr>
          <w:rFonts w:asciiTheme="majorBidi" w:hAnsiTheme="majorBidi" w:cstheme="majorBidi"/>
          <w:b/>
          <w:bCs/>
          <w:color w:val="000000" w:themeColor="text1"/>
          <w:sz w:val="32"/>
          <w:szCs w:val="32"/>
        </w:rPr>
        <w:t xml:space="preserve">BIO PESTICIDE </w:t>
      </w:r>
    </w:p>
    <w:p w:rsidR="00A6506A" w:rsidRPr="00C6360D" w:rsidRDefault="00A6506A" w:rsidP="00A6506A">
      <w:pPr>
        <w:jc w:val="both"/>
        <w:rPr>
          <w:rFonts w:ascii="Times New Roman" w:eastAsia="Times New Roman" w:hAnsi="Times New Roman" w:cs="Times New Roman"/>
          <w:sz w:val="24"/>
          <w:szCs w:val="24"/>
        </w:rPr>
      </w:pPr>
      <w:r w:rsidRPr="00BD5E3F">
        <w:rPr>
          <w:rFonts w:ascii="Times New Roman" w:eastAsia="Times New Roman" w:hAnsi="Times New Roman" w:cs="Times New Roman"/>
          <w:sz w:val="24"/>
          <w:szCs w:val="24"/>
        </w:rPr>
        <w:t>An organic liquid fertilizer called fish amino acid (FAA) promotes plant development and fortifies a plant's defenses against illnesses and pests. A crop's resistance is greatly increased by its repellant qualities and capacity to enhance plant health, even though it is not a direct biopesticide that actively kills bugs. FAA's scent and bioactive ingredients are reported to deter some pests, including mites and worm moths, when applied topically. It is also effective against rice and pod pests, according to</w:t>
      </w:r>
      <w:r>
        <w:rPr>
          <w:rFonts w:ascii="Times New Roman" w:eastAsia="Times New Roman" w:hAnsi="Times New Roman" w:cs="Times New Roman"/>
          <w:sz w:val="24"/>
          <w:szCs w:val="24"/>
        </w:rPr>
        <w:t xml:space="preserve"> some farmers. </w:t>
      </w:r>
      <w:r w:rsidRPr="00BD5E3F">
        <w:rPr>
          <w:rFonts w:ascii="Times New Roman" w:eastAsia="Times New Roman" w:hAnsi="Times New Roman" w:cs="Times New Roman"/>
          <w:sz w:val="24"/>
          <w:szCs w:val="24"/>
        </w:rPr>
        <w:t>FAA is a soil drench that promotes the activity of earthworms and beneficial bacteria. This aids in establishing a healthy, balanced soil environment that inhibits harmful organisms.</w:t>
      </w:r>
    </w:p>
    <w:p w:rsidR="00A6506A" w:rsidRPr="009179D6" w:rsidRDefault="008753BB" w:rsidP="00A6506A">
      <w:pPr>
        <w:spacing w:line="276" w:lineRule="auto"/>
        <w:jc w:val="both"/>
        <w:rPr>
          <w:rFonts w:asciiTheme="majorBidi" w:hAnsiTheme="majorBidi" w:cstheme="majorBidi"/>
          <w:color w:val="111111"/>
          <w:sz w:val="28"/>
          <w:szCs w:val="28"/>
        </w:rPr>
      </w:pPr>
      <w:r>
        <w:rPr>
          <w:rFonts w:asciiTheme="majorBidi" w:hAnsiTheme="majorBidi" w:cstheme="majorBidi"/>
          <w:color w:val="111111"/>
          <w:sz w:val="28"/>
          <w:szCs w:val="28"/>
        </w:rPr>
        <w:t xml:space="preserve">     </w:t>
      </w:r>
      <w:r w:rsidR="00A6506A">
        <w:rPr>
          <w:rFonts w:asciiTheme="majorBidi" w:hAnsiTheme="majorBidi" w:cstheme="majorBidi"/>
          <w:color w:val="111111"/>
          <w:sz w:val="28"/>
          <w:szCs w:val="28"/>
        </w:rPr>
        <w:t xml:space="preserve">   </w:t>
      </w:r>
      <w:r>
        <w:rPr>
          <w:rFonts w:asciiTheme="majorBidi" w:hAnsiTheme="majorBidi" w:cstheme="majorBidi"/>
          <w:color w:val="111111"/>
          <w:sz w:val="28"/>
          <w:szCs w:val="28"/>
        </w:rPr>
        <w:t xml:space="preserve">     </w:t>
      </w:r>
      <w:r w:rsidR="00A6506A" w:rsidRPr="00521F6E">
        <w:rPr>
          <w:rFonts w:asciiTheme="majorBidi" w:hAnsiTheme="majorBidi" w:cstheme="majorBidi"/>
          <w:color w:val="111111"/>
          <w:sz w:val="28"/>
          <w:szCs w:val="28"/>
        </w:rPr>
        <w:t xml:space="preserve"> </w:t>
      </w:r>
      <w:r w:rsidR="00A6506A" w:rsidRPr="00521F6E">
        <w:rPr>
          <w:rFonts w:asciiTheme="majorBidi" w:hAnsiTheme="majorBidi" w:cstheme="majorBidi"/>
          <w:noProof/>
          <w:color w:val="111111"/>
          <w:sz w:val="28"/>
          <w:szCs w:val="28"/>
        </w:rPr>
        <w:drawing>
          <wp:inline distT="0" distB="0" distL="0" distR="0">
            <wp:extent cx="1952625" cy="1396223"/>
            <wp:effectExtent l="19050" t="0" r="9525" b="0"/>
            <wp:docPr id="33" name="Picture 29" descr="IMG-20251008-WA0028.jpg"/>
            <wp:cNvGraphicFramePr/>
            <a:graphic xmlns:a="http://schemas.openxmlformats.org/drawingml/2006/main">
              <a:graphicData uri="http://schemas.openxmlformats.org/drawingml/2006/picture">
                <pic:pic xmlns:pic="http://schemas.openxmlformats.org/drawingml/2006/picture">
                  <pic:nvPicPr>
                    <pic:cNvPr id="4" name="Picture 3" descr="IMG-20251008-WA0028.jpg"/>
                    <pic:cNvPicPr>
                      <a:picLocks noChangeAspect="1"/>
                    </pic:cNvPicPr>
                  </pic:nvPicPr>
                  <pic:blipFill>
                    <a:blip r:embed="rId51" cstate="print"/>
                    <a:stretch>
                      <a:fillRect/>
                    </a:stretch>
                  </pic:blipFill>
                  <pic:spPr>
                    <a:xfrm>
                      <a:off x="0" y="0"/>
                      <a:ext cx="1962659" cy="1403397"/>
                    </a:xfrm>
                    <a:prstGeom prst="rect">
                      <a:avLst/>
                    </a:prstGeom>
                  </pic:spPr>
                </pic:pic>
              </a:graphicData>
            </a:graphic>
          </wp:inline>
        </w:drawing>
      </w:r>
      <w:r w:rsidR="00A6506A" w:rsidRPr="00521F6E">
        <w:rPr>
          <w:rFonts w:asciiTheme="majorBidi" w:hAnsiTheme="majorBidi" w:cstheme="majorBidi"/>
          <w:color w:val="111111"/>
          <w:sz w:val="28"/>
          <w:szCs w:val="28"/>
        </w:rPr>
        <w:t xml:space="preserve"> </w:t>
      </w:r>
      <w:r w:rsidRPr="00521F6E">
        <w:rPr>
          <w:rFonts w:asciiTheme="majorBidi" w:hAnsiTheme="majorBidi" w:cstheme="majorBidi"/>
          <w:noProof/>
          <w:color w:val="111111"/>
          <w:sz w:val="28"/>
          <w:szCs w:val="28"/>
        </w:rPr>
        <w:drawing>
          <wp:inline distT="0" distB="0" distL="0" distR="0">
            <wp:extent cx="2390775" cy="1396092"/>
            <wp:effectExtent l="19050" t="0" r="0" b="0"/>
            <wp:docPr id="26" name="Picture 30" descr="IMG-20251008-WA0030.jpg"/>
            <wp:cNvGraphicFramePr/>
            <a:graphic xmlns:a="http://schemas.openxmlformats.org/drawingml/2006/main">
              <a:graphicData uri="http://schemas.openxmlformats.org/drawingml/2006/picture">
                <pic:pic xmlns:pic="http://schemas.openxmlformats.org/drawingml/2006/picture">
                  <pic:nvPicPr>
                    <pic:cNvPr id="5" name="Picture 4" descr="IMG-20251008-WA0030.jpg"/>
                    <pic:cNvPicPr>
                      <a:picLocks noChangeAspect="1"/>
                    </pic:cNvPicPr>
                  </pic:nvPicPr>
                  <pic:blipFill>
                    <a:blip r:embed="rId52" cstate="print"/>
                    <a:stretch>
                      <a:fillRect/>
                    </a:stretch>
                  </pic:blipFill>
                  <pic:spPr>
                    <a:xfrm>
                      <a:off x="0" y="0"/>
                      <a:ext cx="2390526" cy="1395947"/>
                    </a:xfrm>
                    <a:prstGeom prst="rect">
                      <a:avLst/>
                    </a:prstGeom>
                  </pic:spPr>
                </pic:pic>
              </a:graphicData>
            </a:graphic>
          </wp:inline>
        </w:drawing>
      </w:r>
    </w:p>
    <w:p w:rsidR="00A6506A" w:rsidRPr="008753BB" w:rsidRDefault="00A6506A" w:rsidP="00A6506A">
      <w:pPr>
        <w:jc w:val="both"/>
        <w:rPr>
          <w:rFonts w:asciiTheme="majorBidi" w:hAnsiTheme="majorBidi" w:cstheme="majorBidi"/>
          <w:b/>
          <w:bCs/>
          <w:sz w:val="24"/>
          <w:szCs w:val="24"/>
        </w:rPr>
      </w:pPr>
      <w:r w:rsidRPr="00005051">
        <w:rPr>
          <w:rFonts w:asciiTheme="majorBidi" w:hAnsiTheme="majorBidi" w:cstheme="majorBidi"/>
          <w:b/>
          <w:bCs/>
          <w:sz w:val="24"/>
          <w:szCs w:val="24"/>
        </w:rPr>
        <w:t xml:space="preserve">      </w:t>
      </w:r>
      <w:r w:rsidR="008753BB" w:rsidRPr="00005051">
        <w:rPr>
          <w:rFonts w:asciiTheme="majorBidi" w:hAnsiTheme="majorBidi" w:cstheme="majorBidi"/>
          <w:b/>
          <w:bCs/>
          <w:sz w:val="24"/>
          <w:szCs w:val="24"/>
        </w:rPr>
        <w:t xml:space="preserve">  </w:t>
      </w:r>
      <w:r w:rsidR="00005051">
        <w:rPr>
          <w:rFonts w:asciiTheme="majorBidi" w:hAnsiTheme="majorBidi" w:cstheme="majorBidi"/>
          <w:b/>
          <w:bCs/>
          <w:sz w:val="24"/>
          <w:szCs w:val="24"/>
        </w:rPr>
        <w:t xml:space="preserve">           </w:t>
      </w:r>
      <w:r w:rsidR="008753BB" w:rsidRPr="00005051">
        <w:rPr>
          <w:rFonts w:asciiTheme="majorBidi" w:hAnsiTheme="majorBidi" w:cstheme="majorBidi"/>
          <w:b/>
          <w:bCs/>
          <w:sz w:val="24"/>
          <w:szCs w:val="24"/>
        </w:rPr>
        <w:t xml:space="preserve">   </w:t>
      </w:r>
      <w:r w:rsidRPr="00005051">
        <w:rPr>
          <w:rFonts w:asciiTheme="majorBidi" w:hAnsiTheme="majorBidi" w:cstheme="majorBidi"/>
          <w:b/>
          <w:bCs/>
          <w:sz w:val="24"/>
          <w:szCs w:val="24"/>
        </w:rPr>
        <w:t xml:space="preserve"> Fig.2</w:t>
      </w:r>
      <w:r w:rsidR="007322B9" w:rsidRPr="00005051">
        <w:rPr>
          <w:rFonts w:asciiTheme="majorBidi" w:hAnsiTheme="majorBidi" w:cstheme="majorBidi"/>
          <w:b/>
          <w:bCs/>
          <w:sz w:val="24"/>
          <w:szCs w:val="24"/>
        </w:rPr>
        <w:t>5</w:t>
      </w:r>
      <w:r w:rsidRPr="00005051">
        <w:rPr>
          <w:rFonts w:asciiTheme="majorBidi" w:hAnsiTheme="majorBidi" w:cstheme="majorBidi"/>
          <w:b/>
          <w:bCs/>
          <w:sz w:val="24"/>
          <w:szCs w:val="24"/>
        </w:rPr>
        <w:t xml:space="preserve">Pest Attacks on plants before the application of Biofertilizer. </w:t>
      </w:r>
    </w:p>
    <w:p w:rsidR="00405223" w:rsidRDefault="00A6506A" w:rsidP="00405223">
      <w:pPr>
        <w:ind w:left="9" w:right="572"/>
        <w:jc w:val="both"/>
      </w:pPr>
      <w:r>
        <w:lastRenderedPageBreak/>
        <w:t xml:space="preserve">                </w:t>
      </w:r>
      <w:r w:rsidR="009179D6">
        <w:t xml:space="preserve">   </w:t>
      </w:r>
      <w:r w:rsidR="008753BB">
        <w:t xml:space="preserve">                         </w:t>
      </w:r>
      <w:r w:rsidR="009179D6">
        <w:t xml:space="preserve">   </w:t>
      </w:r>
      <w:r>
        <w:t xml:space="preserve">    </w:t>
      </w:r>
      <w:r>
        <w:rPr>
          <w:noProof/>
        </w:rPr>
        <w:drawing>
          <wp:inline distT="0" distB="0" distL="0" distR="0">
            <wp:extent cx="2301874" cy="1726406"/>
            <wp:effectExtent l="19050" t="0" r="3176" b="0"/>
            <wp:docPr id="12" name="Picture 11" descr="IMG-202510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08-WA0013.jpg"/>
                    <pic:cNvPicPr/>
                  </pic:nvPicPr>
                  <pic:blipFill>
                    <a:blip r:embed="rId53" cstate="print"/>
                    <a:stretch>
                      <a:fillRect/>
                    </a:stretch>
                  </pic:blipFill>
                  <pic:spPr>
                    <a:xfrm>
                      <a:off x="0" y="0"/>
                      <a:ext cx="2302708" cy="1727031"/>
                    </a:xfrm>
                    <a:prstGeom prst="rect">
                      <a:avLst/>
                    </a:prstGeom>
                  </pic:spPr>
                </pic:pic>
              </a:graphicData>
            </a:graphic>
          </wp:inline>
        </w:drawing>
      </w:r>
    </w:p>
    <w:p w:rsidR="00B178ED" w:rsidRPr="00405223" w:rsidRDefault="00405223" w:rsidP="00405223">
      <w:pPr>
        <w:ind w:left="9" w:right="572"/>
        <w:jc w:val="both"/>
      </w:pPr>
      <w:r>
        <w:t xml:space="preserve">                        </w:t>
      </w:r>
      <w:r w:rsidR="00A6506A" w:rsidRPr="00AA0903">
        <w:rPr>
          <w:rFonts w:asciiTheme="majorBidi" w:hAnsiTheme="majorBidi" w:cstheme="majorBidi"/>
          <w:b/>
          <w:bCs/>
          <w:sz w:val="24"/>
          <w:szCs w:val="24"/>
        </w:rPr>
        <w:t>Fig.2</w:t>
      </w:r>
      <w:r w:rsidR="007322B9" w:rsidRPr="00AA0903">
        <w:rPr>
          <w:rFonts w:asciiTheme="majorBidi" w:hAnsiTheme="majorBidi" w:cstheme="majorBidi"/>
          <w:b/>
          <w:bCs/>
          <w:sz w:val="24"/>
          <w:szCs w:val="24"/>
        </w:rPr>
        <w:t>6</w:t>
      </w:r>
      <w:r w:rsidR="00A6506A" w:rsidRPr="00AA0903">
        <w:rPr>
          <w:rFonts w:asciiTheme="majorBidi" w:hAnsiTheme="majorBidi" w:cstheme="majorBidi"/>
          <w:b/>
          <w:bCs/>
          <w:sz w:val="24"/>
          <w:szCs w:val="24"/>
        </w:rPr>
        <w:t>shows Healthy leaves after the application of biofertilizer</w:t>
      </w:r>
    </w:p>
    <w:p w:rsidR="002967DD" w:rsidRPr="002967DD" w:rsidRDefault="002967DD" w:rsidP="002967DD">
      <w:pPr>
        <w:rPr>
          <w:rFonts w:ascii="Times New Roman" w:hAnsi="Times New Roman" w:cs="Times New Roman"/>
          <w:b/>
          <w:sz w:val="24"/>
          <w:szCs w:val="24"/>
        </w:rPr>
      </w:pPr>
      <w:r w:rsidRPr="002967DD">
        <w:rPr>
          <w:rFonts w:ascii="Times New Roman" w:hAnsi="Times New Roman" w:cs="Times New Roman"/>
          <w:b/>
          <w:sz w:val="24"/>
          <w:szCs w:val="24"/>
        </w:rPr>
        <w:t>FTIR Analysis of Biofertilizer/Biopesticide Components</w:t>
      </w:r>
    </w:p>
    <w:p w:rsidR="002967DD" w:rsidRDefault="002967DD" w:rsidP="002967DD">
      <w:pPr>
        <w:jc w:val="both"/>
        <w:rPr>
          <w:rFonts w:ascii="Times New Roman" w:hAnsi="Times New Roman" w:cs="Times New Roman"/>
          <w:sz w:val="24"/>
          <w:szCs w:val="24"/>
        </w:rPr>
      </w:pPr>
      <w:r w:rsidRPr="002967DD">
        <w:rPr>
          <w:rFonts w:ascii="Times New Roman" w:hAnsi="Times New Roman" w:cs="Times New Roman"/>
          <w:sz w:val="24"/>
          <w:szCs w:val="24"/>
        </w:rPr>
        <w:t>The Fourier-Transform Infrared (FTIR) spectrum exhibits distinct absorption peaks that strongly indicate the presence of organic and biological components, which are characteristic of both biofertilizers and biopesticides.</w:t>
      </w:r>
    </w:p>
    <w:p w:rsidR="008753BB" w:rsidRDefault="00D36F5F" w:rsidP="002967DD">
      <w:pPr>
        <w:jc w:val="both"/>
        <w:rPr>
          <w:rFonts w:ascii="Times New Roman" w:hAnsi="Times New Roman" w:cs="Times New Roman"/>
          <w:sz w:val="24"/>
          <w:szCs w:val="24"/>
        </w:rPr>
      </w:pPr>
      <w:r>
        <w:rPr>
          <w:rFonts w:ascii="Times New Roman" w:hAnsi="Times New Roman" w:cs="Times New Roman"/>
          <w:sz w:val="24"/>
          <w:szCs w:val="24"/>
        </w:rPr>
        <w:t xml:space="preserve">              </w:t>
      </w:r>
      <w:r w:rsidR="003C754D">
        <w:rPr>
          <w:rFonts w:ascii="Times New Roman" w:hAnsi="Times New Roman" w:cs="Times New Roman"/>
          <w:noProof/>
          <w:sz w:val="24"/>
          <w:szCs w:val="24"/>
        </w:rPr>
        <w:drawing>
          <wp:inline distT="0" distB="0" distL="0" distR="0">
            <wp:extent cx="4535905" cy="4695825"/>
            <wp:effectExtent l="19050" t="0" r="0" b="0"/>
            <wp:docPr id="38" name="Picture 37" descr="F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R.jpg"/>
                    <pic:cNvPicPr/>
                  </pic:nvPicPr>
                  <pic:blipFill>
                    <a:blip r:embed="rId54"/>
                    <a:stretch>
                      <a:fillRect/>
                    </a:stretch>
                  </pic:blipFill>
                  <pic:spPr>
                    <a:xfrm>
                      <a:off x="0" y="0"/>
                      <a:ext cx="4535905" cy="4695825"/>
                    </a:xfrm>
                    <a:prstGeom prst="rect">
                      <a:avLst/>
                    </a:prstGeom>
                  </pic:spPr>
                </pic:pic>
              </a:graphicData>
            </a:graphic>
          </wp:inline>
        </w:drawing>
      </w:r>
    </w:p>
    <w:p w:rsidR="008753BB" w:rsidRPr="00D36F5F" w:rsidRDefault="003C754D" w:rsidP="002967DD">
      <w:pPr>
        <w:jc w:val="both"/>
        <w:rPr>
          <w:rFonts w:ascii="Times New Roman" w:hAnsi="Times New Roman" w:cs="Times New Roman"/>
          <w:b/>
          <w:sz w:val="28"/>
          <w:szCs w:val="28"/>
        </w:rPr>
      </w:pPr>
      <w:r w:rsidRPr="00CA52DC">
        <w:rPr>
          <w:rFonts w:ascii="Times New Roman" w:hAnsi="Times New Roman" w:cs="Times New Roman"/>
          <w:b/>
          <w:sz w:val="28"/>
          <w:szCs w:val="28"/>
        </w:rPr>
        <w:t xml:space="preserve">     </w:t>
      </w:r>
      <w:r w:rsidR="00CA52DC">
        <w:rPr>
          <w:rFonts w:ascii="Times New Roman" w:hAnsi="Times New Roman" w:cs="Times New Roman"/>
          <w:b/>
          <w:sz w:val="28"/>
          <w:szCs w:val="28"/>
        </w:rPr>
        <w:t xml:space="preserve">                           </w:t>
      </w:r>
      <w:r w:rsidR="00CA52DC" w:rsidRPr="00CA52DC">
        <w:rPr>
          <w:rFonts w:ascii="Times New Roman" w:hAnsi="Times New Roman" w:cs="Times New Roman"/>
          <w:b/>
          <w:sz w:val="28"/>
          <w:szCs w:val="28"/>
        </w:rPr>
        <w:t xml:space="preserve"> </w:t>
      </w:r>
      <w:r w:rsidRPr="00CA52DC">
        <w:rPr>
          <w:rFonts w:ascii="Times New Roman" w:hAnsi="Times New Roman" w:cs="Times New Roman"/>
          <w:b/>
          <w:sz w:val="28"/>
          <w:szCs w:val="28"/>
        </w:rPr>
        <w:t xml:space="preserve">  Fig.27</w:t>
      </w:r>
      <w:r w:rsidR="00CA52DC" w:rsidRPr="00CA52DC">
        <w:rPr>
          <w:rFonts w:ascii="Times New Roman" w:hAnsi="Times New Roman" w:cs="Times New Roman"/>
          <w:b/>
          <w:sz w:val="28"/>
          <w:szCs w:val="28"/>
        </w:rPr>
        <w:t>shows result of</w:t>
      </w:r>
      <w:r w:rsidRPr="00CA52DC">
        <w:rPr>
          <w:rFonts w:ascii="Times New Roman" w:hAnsi="Times New Roman" w:cs="Times New Roman"/>
          <w:b/>
          <w:sz w:val="28"/>
          <w:szCs w:val="28"/>
        </w:rPr>
        <w:t xml:space="preserve"> FTIR Analysis</w:t>
      </w:r>
    </w:p>
    <w:tbl>
      <w:tblPr>
        <w:tblW w:w="9568" w:type="dxa"/>
        <w:tblCellSpacing w:w="15" w:type="dxa"/>
        <w:tblInd w:w="46" w:type="dxa"/>
        <w:tblCellMar>
          <w:left w:w="0" w:type="dxa"/>
          <w:right w:w="0" w:type="dxa"/>
        </w:tblCellMar>
        <w:tblLook w:val="04A0"/>
      </w:tblPr>
      <w:tblGrid>
        <w:gridCol w:w="2067"/>
        <w:gridCol w:w="1760"/>
        <w:gridCol w:w="5741"/>
      </w:tblGrid>
      <w:tr w:rsidR="00A02DFB" w:rsidTr="00CA52DC">
        <w:trPr>
          <w:trHeight w:val="662"/>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Style w:val="Strong"/>
                <w:rFonts w:ascii="Arial" w:eastAsia="Times New Roman" w:hAnsi="Arial" w:cs="Arial"/>
                <w:color w:val="1B1C1D"/>
                <w:bdr w:val="none" w:sz="0" w:space="0" w:color="auto" w:frame="1"/>
              </w:rPr>
              <w:lastRenderedPageBreak/>
              <w:t>Wavenumber (cm−1)</w:t>
            </w:r>
          </w:p>
        </w:tc>
        <w:tc>
          <w:tcPr>
            <w:tcW w:w="173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Style w:val="Strong"/>
                <w:rFonts w:ascii="Arial" w:eastAsia="Times New Roman" w:hAnsi="Arial" w:cs="Arial"/>
                <w:color w:val="1B1C1D"/>
                <w:bdr w:val="none" w:sz="0" w:space="0" w:color="auto" w:frame="1"/>
              </w:rPr>
              <w:t>Functional Group Assignment</w:t>
            </w:r>
          </w:p>
        </w:tc>
        <w:tc>
          <w:tcPr>
            <w:tcW w:w="569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Style w:val="Strong"/>
                <w:rFonts w:ascii="Arial" w:eastAsia="Times New Roman" w:hAnsi="Arial" w:cs="Arial"/>
                <w:color w:val="1B1C1D"/>
                <w:bdr w:val="none" w:sz="0" w:space="0" w:color="auto" w:frame="1"/>
              </w:rPr>
              <w:t>Interpretation and Relevance</w:t>
            </w:r>
          </w:p>
        </w:tc>
      </w:tr>
      <w:tr w:rsidR="00A02DFB" w:rsidTr="00CA52DC">
        <w:trPr>
          <w:trHeight w:val="838"/>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Style w:val="math-inline"/>
                <w:rFonts w:ascii="Arial" w:eastAsia="Times New Roman" w:hAnsi="Arial" w:cs="Arial"/>
                <w:color w:val="1B1C1D"/>
                <w:bdr w:val="none" w:sz="0" w:space="0" w:color="auto" w:frame="1"/>
              </w:rPr>
              <w:t>2935.51</w:t>
            </w:r>
          </w:p>
        </w:tc>
        <w:tc>
          <w:tcPr>
            <w:tcW w:w="173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Style w:val="math-inline"/>
                <w:rFonts w:ascii="Arial" w:eastAsia="Times New Roman" w:hAnsi="Arial" w:cs="Arial"/>
                <w:color w:val="1B1C1D"/>
                <w:bdr w:val="none" w:sz="0" w:space="0" w:color="auto" w:frame="1"/>
              </w:rPr>
              <w:t>C-H</w:t>
            </w:r>
            <w:r>
              <w:rPr>
                <w:rFonts w:ascii="Arial" w:eastAsia="Times New Roman" w:hAnsi="Arial" w:cs="Arial"/>
                <w:color w:val="1B1C1D"/>
              </w:rPr>
              <w:t xml:space="preserve"> Stretching</w:t>
            </w:r>
          </w:p>
        </w:tc>
        <w:tc>
          <w:tcPr>
            <w:tcW w:w="569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Fonts w:ascii="Arial" w:eastAsia="Times New Roman" w:hAnsi="Arial" w:cs="Arial"/>
                <w:b/>
                <w:bCs/>
                <w:color w:val="1B1C1D"/>
                <w:bdr w:val="none" w:sz="0" w:space="0" w:color="auto" w:frame="1"/>
              </w:rPr>
              <w:t>Aliphatic Hydrocarbons:</w:t>
            </w:r>
            <w:r>
              <w:rPr>
                <w:rFonts w:ascii="Arial" w:eastAsia="Times New Roman" w:hAnsi="Arial" w:cs="Arial"/>
                <w:color w:val="1B1C1D"/>
              </w:rPr>
              <w:t xml:space="preserve"> Represents the </w:t>
            </w:r>
            <w:r>
              <w:rPr>
                <w:rStyle w:val="math-inline"/>
                <w:rFonts w:ascii="Arial" w:eastAsia="Times New Roman" w:hAnsi="Arial" w:cs="Arial"/>
                <w:color w:val="1B1C1D"/>
                <w:bdr w:val="none" w:sz="0" w:space="0" w:color="auto" w:frame="1"/>
              </w:rPr>
              <w:t>C-H</w:t>
            </w:r>
            <w:r>
              <w:rPr>
                <w:rFonts w:ascii="Arial" w:eastAsia="Times New Roman" w:hAnsi="Arial" w:cs="Arial"/>
                <w:color w:val="1B1C1D"/>
              </w:rPr>
              <w:t xml:space="preserve"> bonds in </w:t>
            </w:r>
            <w:r>
              <w:rPr>
                <w:rFonts w:ascii="Arial" w:eastAsia="Times New Roman" w:hAnsi="Arial" w:cs="Arial"/>
                <w:b/>
                <w:bCs/>
                <w:color w:val="1B1C1D"/>
                <w:bdr w:val="none" w:sz="0" w:space="0" w:color="auto" w:frame="1"/>
              </w:rPr>
              <w:t>lipids, fatty acids, and cellular membranes</w:t>
            </w:r>
            <w:r>
              <w:rPr>
                <w:rFonts w:ascii="Arial" w:eastAsia="Times New Roman" w:hAnsi="Arial" w:cs="Arial"/>
                <w:color w:val="1B1C1D"/>
              </w:rPr>
              <w:t>. This confirms a significant content of general organic matter from the base biological material.</w:t>
            </w:r>
          </w:p>
        </w:tc>
      </w:tr>
      <w:tr w:rsidR="00A02DFB" w:rsidTr="00CA52DC">
        <w:trPr>
          <w:trHeight w:val="496"/>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Style w:val="math-inline"/>
                <w:rFonts w:ascii="Arial" w:eastAsia="Times New Roman" w:hAnsi="Arial" w:cs="Arial"/>
                <w:color w:val="1B1C1D"/>
                <w:bdr w:val="none" w:sz="0" w:space="0" w:color="auto" w:frame="1"/>
              </w:rPr>
              <w:t>2831.33</w:t>
            </w:r>
          </w:p>
        </w:tc>
        <w:tc>
          <w:tcPr>
            <w:tcW w:w="173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Style w:val="math-inline"/>
                <w:rFonts w:ascii="Arial" w:eastAsia="Times New Roman" w:hAnsi="Arial" w:cs="Arial"/>
                <w:color w:val="1B1C1D"/>
                <w:bdr w:val="none" w:sz="0" w:space="0" w:color="auto" w:frame="1"/>
              </w:rPr>
              <w:t>C-H</w:t>
            </w:r>
            <w:r>
              <w:rPr>
                <w:rFonts w:ascii="Arial" w:eastAsia="Times New Roman" w:hAnsi="Arial" w:cs="Arial"/>
                <w:color w:val="1B1C1D"/>
              </w:rPr>
              <w:t xml:space="preserve"> Stretching</w:t>
            </w:r>
          </w:p>
        </w:tc>
        <w:tc>
          <w:tcPr>
            <w:tcW w:w="569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Fonts w:ascii="Arial" w:eastAsia="Times New Roman" w:hAnsi="Arial" w:cs="Arial"/>
                <w:b/>
                <w:bCs/>
                <w:color w:val="1B1C1D"/>
                <w:bdr w:val="none" w:sz="0" w:space="0" w:color="auto" w:frame="1"/>
              </w:rPr>
              <w:t>Aliphatic Hydrocarbons:</w:t>
            </w:r>
            <w:r>
              <w:rPr>
                <w:rFonts w:ascii="Arial" w:eastAsia="Times New Roman" w:hAnsi="Arial" w:cs="Arial"/>
                <w:color w:val="1B1C1D"/>
              </w:rPr>
              <w:t xml:space="preserve"> Further supports the presence of long-chain organic molecules.</w:t>
            </w:r>
          </w:p>
        </w:tc>
      </w:tr>
      <w:tr w:rsidR="00A02DFB" w:rsidTr="00CA52DC">
        <w:trPr>
          <w:trHeight w:val="652"/>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Style w:val="math-inline"/>
                <w:rFonts w:ascii="Arial" w:eastAsia="Times New Roman" w:hAnsi="Arial" w:cs="Arial"/>
                <w:color w:val="1B1C1D"/>
                <w:bdr w:val="none" w:sz="0" w:space="0" w:color="auto" w:frame="1"/>
              </w:rPr>
              <w:t>1440.85</w:t>
            </w:r>
          </w:p>
        </w:tc>
        <w:tc>
          <w:tcPr>
            <w:tcW w:w="173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Style w:val="math-inline"/>
                <w:rFonts w:ascii="Arial" w:eastAsia="Times New Roman" w:hAnsi="Arial" w:cs="Arial"/>
                <w:color w:val="1B1C1D"/>
                <w:bdr w:val="none" w:sz="0" w:space="0" w:color="auto" w:frame="1"/>
              </w:rPr>
              <w:t>C-H</w:t>
            </w:r>
            <w:r>
              <w:rPr>
                <w:rFonts w:ascii="Arial" w:eastAsia="Times New Roman" w:hAnsi="Arial" w:cs="Arial"/>
                <w:color w:val="1B1C1D"/>
              </w:rPr>
              <w:t>Bending</w:t>
            </w:r>
          </w:p>
        </w:tc>
        <w:tc>
          <w:tcPr>
            <w:tcW w:w="569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Fonts w:ascii="Arial" w:eastAsia="Times New Roman" w:hAnsi="Arial" w:cs="Arial"/>
                <w:b/>
                <w:bCs/>
                <w:color w:val="1B1C1D"/>
                <w:bdr w:val="none" w:sz="0" w:space="0" w:color="auto" w:frame="1"/>
              </w:rPr>
              <w:t>Methyl</w:t>
            </w:r>
            <w:r>
              <w:rPr>
                <w:rStyle w:val="math-inline"/>
                <w:rFonts w:ascii="Arial" w:eastAsia="Times New Roman" w:hAnsi="Arial" w:cs="Arial"/>
                <w:b/>
                <w:bCs/>
                <w:color w:val="1B1C1D"/>
                <w:bdr w:val="none" w:sz="0" w:space="0" w:color="auto" w:frame="1"/>
              </w:rPr>
              <w:t>CH_2</w:t>
            </w:r>
            <w:r>
              <w:rPr>
                <w:rFonts w:ascii="Arial" w:eastAsia="Times New Roman" w:hAnsi="Arial" w:cs="Arial"/>
                <w:b/>
                <w:bCs/>
                <w:color w:val="1B1C1D"/>
                <w:bdr w:val="none" w:sz="0" w:space="0" w:color="auto" w:frame="1"/>
              </w:rPr>
              <w:t xml:space="preserve"> and Methylene </w:t>
            </w:r>
            <w:r>
              <w:rPr>
                <w:rStyle w:val="math-inline"/>
                <w:rFonts w:ascii="Arial" w:eastAsia="Times New Roman" w:hAnsi="Arial" w:cs="Arial"/>
                <w:b/>
                <w:bCs/>
                <w:color w:val="1B1C1D"/>
                <w:bdr w:val="none" w:sz="0" w:space="0" w:color="auto" w:frame="1"/>
              </w:rPr>
              <w:t>CH_2</w:t>
            </w:r>
            <w:r>
              <w:rPr>
                <w:rFonts w:ascii="Arial" w:eastAsia="Times New Roman" w:hAnsi="Arial" w:cs="Arial"/>
                <w:color w:val="1B1C1D"/>
              </w:rPr>
              <w:t>groups: A common signature in all organic materials and biological compounds.</w:t>
            </w:r>
          </w:p>
        </w:tc>
      </w:tr>
      <w:tr w:rsidR="00A02DFB" w:rsidTr="00CA52DC">
        <w:trPr>
          <w:trHeight w:val="1190"/>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Style w:val="math-inline"/>
                <w:rFonts w:ascii="Arial" w:eastAsia="Times New Roman" w:hAnsi="Arial" w:cs="Arial"/>
                <w:color w:val="1B1C1D"/>
                <w:bdr w:val="none" w:sz="0" w:space="0" w:color="auto" w:frame="1"/>
              </w:rPr>
              <w:t>1111.45</w:t>
            </w:r>
          </w:p>
        </w:tc>
        <w:tc>
          <w:tcPr>
            <w:tcW w:w="173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Style w:val="math-inline"/>
                <w:rFonts w:ascii="Arial" w:eastAsia="Times New Roman" w:hAnsi="Arial" w:cs="Arial"/>
                <w:color w:val="1B1C1D"/>
                <w:bdr w:val="none" w:sz="0" w:space="0" w:color="auto" w:frame="1"/>
              </w:rPr>
              <w:t>C-O-C</w:t>
            </w:r>
            <w:r>
              <w:rPr>
                <w:rFonts w:ascii="Arial" w:eastAsia="Times New Roman" w:hAnsi="Arial" w:cs="Arial"/>
                <w:color w:val="1B1C1D"/>
              </w:rPr>
              <w:t xml:space="preserve"> or </w:t>
            </w:r>
            <w:r>
              <w:rPr>
                <w:rStyle w:val="math-inline"/>
                <w:rFonts w:ascii="Arial" w:eastAsia="Times New Roman" w:hAnsi="Arial" w:cs="Arial"/>
                <w:color w:val="1B1C1D"/>
                <w:bdr w:val="none" w:sz="0" w:space="0" w:color="auto" w:frame="1"/>
              </w:rPr>
              <w:t>C-O-P</w:t>
            </w:r>
            <w:r>
              <w:rPr>
                <w:rFonts w:ascii="Arial" w:eastAsia="Times New Roman" w:hAnsi="Arial" w:cs="Arial"/>
                <w:color w:val="1B1C1D"/>
              </w:rPr>
              <w:t xml:space="preserve"> Stretching</w:t>
            </w:r>
          </w:p>
        </w:tc>
        <w:tc>
          <w:tcPr>
            <w:tcW w:w="569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Fonts w:ascii="Arial" w:eastAsia="Times New Roman" w:hAnsi="Arial" w:cs="Arial"/>
                <w:b/>
                <w:bCs/>
                <w:color w:val="1B1C1D"/>
                <w:bdr w:val="none" w:sz="0" w:space="0" w:color="auto" w:frame="1"/>
              </w:rPr>
              <w:t>Carbohydrates and Phosphates:</w:t>
            </w:r>
            <w:r>
              <w:rPr>
                <w:rFonts w:ascii="Arial" w:eastAsia="Times New Roman" w:hAnsi="Arial" w:cs="Arial"/>
                <w:color w:val="1B1C1D"/>
              </w:rPr>
              <w:t xml:space="preserve"> This region is typical for </w:t>
            </w:r>
            <w:r>
              <w:rPr>
                <w:rFonts w:ascii="Arial" w:eastAsia="Times New Roman" w:hAnsi="Arial" w:cs="Arial"/>
                <w:b/>
                <w:bCs/>
                <w:color w:val="1B1C1D"/>
                <w:bdr w:val="none" w:sz="0" w:space="0" w:color="auto" w:frame="1"/>
              </w:rPr>
              <w:t>polysaccharides</w:t>
            </w:r>
            <w:r>
              <w:rPr>
                <w:rFonts w:ascii="Arial" w:eastAsia="Times New Roman" w:hAnsi="Arial" w:cs="Arial"/>
                <w:color w:val="1B1C1D"/>
              </w:rPr>
              <w:t xml:space="preserve"> (sugars) that make up microbial cell walls (e.g., Exopolysaccharides/EPS) or plant structure. </w:t>
            </w:r>
            <w:r>
              <w:rPr>
                <w:rStyle w:val="math-inline"/>
                <w:rFonts w:ascii="Arial" w:eastAsia="Times New Roman" w:hAnsi="Arial" w:cs="Arial"/>
                <w:color w:val="1B1C1D"/>
                <w:bdr w:val="none" w:sz="0" w:space="0" w:color="auto" w:frame="1"/>
              </w:rPr>
              <w:t>C-O-P</w:t>
            </w:r>
            <w:r>
              <w:rPr>
                <w:rFonts w:ascii="Arial" w:eastAsia="Times New Roman" w:hAnsi="Arial" w:cs="Arial"/>
                <w:color w:val="1B1C1D"/>
              </w:rPr>
              <w:t xml:space="preserve">indicates the presence of </w:t>
            </w:r>
            <w:r>
              <w:rPr>
                <w:rFonts w:ascii="Arial" w:eastAsia="Times New Roman" w:hAnsi="Arial" w:cs="Arial"/>
                <w:b/>
                <w:bCs/>
                <w:color w:val="1B1C1D"/>
                <w:bdr w:val="none" w:sz="0" w:space="0" w:color="auto" w:frame="1"/>
              </w:rPr>
              <w:t>phosphate groups</w:t>
            </w:r>
            <w:r>
              <w:rPr>
                <w:rFonts w:ascii="Arial" w:eastAsia="Times New Roman" w:hAnsi="Arial" w:cs="Arial"/>
                <w:color w:val="1B1C1D"/>
              </w:rPr>
              <w:t xml:space="preserve"> (essential nutrients and part of DNA/RNA).</w:t>
            </w:r>
          </w:p>
        </w:tc>
      </w:tr>
      <w:tr w:rsidR="00A02DFB" w:rsidTr="00CA52DC">
        <w:trPr>
          <w:trHeight w:val="838"/>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Pr="007F666C" w:rsidRDefault="00A02DFB" w:rsidP="008753BB">
            <w:pPr>
              <w:rPr>
                <w:rFonts w:ascii="Arial" w:eastAsia="Times New Roman" w:hAnsi="Arial" w:cs="Arial"/>
                <w:color w:val="1B1C1D"/>
                <w:bdr w:val="none" w:sz="0" w:space="0" w:color="auto" w:frame="1"/>
              </w:rPr>
            </w:pPr>
            <w:r>
              <w:rPr>
                <w:rStyle w:val="math-inline"/>
                <w:rFonts w:ascii="Arial" w:eastAsia="Times New Roman" w:hAnsi="Arial" w:cs="Arial"/>
                <w:color w:val="1B1C1D"/>
                <w:bdr w:val="none" w:sz="0" w:space="0" w:color="auto" w:frame="1"/>
              </w:rPr>
              <w:t>1020.80</w:t>
            </w:r>
          </w:p>
        </w:tc>
        <w:tc>
          <w:tcPr>
            <w:tcW w:w="173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Style w:val="math-inline"/>
                <w:rFonts w:ascii="Arial" w:eastAsia="Times New Roman" w:hAnsi="Arial" w:cs="Arial"/>
                <w:color w:val="1B1C1D"/>
                <w:bdr w:val="none" w:sz="0" w:space="0" w:color="auto" w:frame="1"/>
              </w:rPr>
              <w:t>C-O-C</w:t>
            </w:r>
            <w:r>
              <w:rPr>
                <w:rFonts w:ascii="Arial" w:eastAsia="Times New Roman" w:hAnsi="Arial" w:cs="Arial"/>
                <w:color w:val="1B1C1D"/>
              </w:rPr>
              <w:t xml:space="preserve">or </w:t>
            </w:r>
            <w:r>
              <w:rPr>
                <w:rStyle w:val="math-inline"/>
                <w:rFonts w:ascii="Arial" w:eastAsia="Times New Roman" w:hAnsi="Arial" w:cs="Arial"/>
                <w:color w:val="1B1C1D"/>
                <w:bdr w:val="none" w:sz="0" w:space="0" w:color="auto" w:frame="1"/>
              </w:rPr>
              <w:t>C-O-P</w:t>
            </w:r>
            <w:r>
              <w:rPr>
                <w:rFonts w:ascii="Arial" w:eastAsia="Times New Roman" w:hAnsi="Arial" w:cs="Arial"/>
                <w:color w:val="1B1C1D"/>
              </w:rPr>
              <w:t xml:space="preserve"> Stretching</w:t>
            </w:r>
          </w:p>
        </w:tc>
        <w:tc>
          <w:tcPr>
            <w:tcW w:w="569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A02DFB" w:rsidRDefault="00A02DFB" w:rsidP="008753BB">
            <w:pPr>
              <w:rPr>
                <w:rFonts w:ascii="Arial" w:eastAsia="Times New Roman" w:hAnsi="Arial" w:cs="Arial"/>
                <w:color w:val="1B1C1D"/>
              </w:rPr>
            </w:pPr>
            <w:r>
              <w:rPr>
                <w:rFonts w:ascii="Arial" w:eastAsia="Times New Roman" w:hAnsi="Arial" w:cs="Arial"/>
                <w:b/>
                <w:bCs/>
                <w:color w:val="1B1C1D"/>
                <w:bdr w:val="none" w:sz="0" w:space="0" w:color="auto" w:frame="1"/>
              </w:rPr>
              <w:t>Carbohydrates and Phosphates:</w:t>
            </w:r>
            <w:r>
              <w:rPr>
                <w:rFonts w:ascii="Arial" w:eastAsia="Times New Roman" w:hAnsi="Arial" w:cs="Arial"/>
                <w:color w:val="1B1C1D"/>
              </w:rPr>
              <w:t xml:space="preserve"> Another prominent peak in the carbohydrate region, often associated with the backbone structure of organic matter derived from biological sources.</w:t>
            </w:r>
          </w:p>
        </w:tc>
      </w:tr>
    </w:tbl>
    <w:p w:rsidR="00143706" w:rsidRDefault="00143706" w:rsidP="002967DD">
      <w:pPr>
        <w:spacing w:after="0"/>
        <w:jc w:val="both"/>
        <w:rPr>
          <w:rFonts w:ascii="Times New Roman" w:eastAsia="Times New Roman" w:hAnsi="Times New Roman" w:cs="Times New Roman"/>
          <w:sz w:val="24"/>
          <w:szCs w:val="24"/>
        </w:rPr>
      </w:pPr>
    </w:p>
    <w:p w:rsidR="00143706" w:rsidRPr="00F21633" w:rsidRDefault="00F21633" w:rsidP="00F21633">
      <w:pPr>
        <w:rPr>
          <w:rFonts w:ascii="Times New Roman" w:hAnsi="Times New Roman" w:cs="Times New Roman"/>
          <w:b/>
          <w:sz w:val="24"/>
          <w:szCs w:val="24"/>
        </w:rPr>
      </w:pPr>
      <w:r>
        <w:rPr>
          <w:rFonts w:ascii="Times New Roman" w:eastAsia="Times New Roman" w:hAnsi="Times New Roman" w:cs="Times New Roman"/>
          <w:b/>
          <w:sz w:val="24"/>
          <w:szCs w:val="24"/>
        </w:rPr>
        <w:t xml:space="preserve">        </w:t>
      </w:r>
      <w:r w:rsidR="00143706" w:rsidRPr="00143706">
        <w:rPr>
          <w:rFonts w:ascii="Times New Roman" w:eastAsia="Times New Roman" w:hAnsi="Times New Roman" w:cs="Times New Roman"/>
          <w:b/>
          <w:sz w:val="24"/>
          <w:szCs w:val="24"/>
        </w:rPr>
        <w:t xml:space="preserve">Table.3Shows result of </w:t>
      </w:r>
      <w:r w:rsidR="00143706" w:rsidRPr="00143706">
        <w:rPr>
          <w:rFonts w:ascii="Times New Roman" w:hAnsi="Times New Roman" w:cs="Times New Roman"/>
          <w:b/>
          <w:sz w:val="24"/>
          <w:szCs w:val="24"/>
        </w:rPr>
        <w:t>FTIR Analysis of Biofertilizer/Biopesticide Components</w:t>
      </w:r>
    </w:p>
    <w:p w:rsidR="00143706" w:rsidRDefault="00143706" w:rsidP="002967DD">
      <w:pPr>
        <w:spacing w:after="0"/>
        <w:jc w:val="both"/>
        <w:rPr>
          <w:rFonts w:ascii="Times New Roman" w:eastAsia="Times New Roman" w:hAnsi="Times New Roman" w:cs="Times New Roman"/>
          <w:sz w:val="24"/>
          <w:szCs w:val="24"/>
        </w:rPr>
      </w:pPr>
    </w:p>
    <w:p w:rsidR="002967DD" w:rsidRPr="002967DD" w:rsidRDefault="002967DD" w:rsidP="002967DD">
      <w:pPr>
        <w:spacing w:after="0"/>
        <w:jc w:val="both"/>
        <w:rPr>
          <w:rFonts w:ascii="Times New Roman" w:eastAsia="Times New Roman" w:hAnsi="Times New Roman" w:cs="Times New Roman"/>
          <w:sz w:val="24"/>
          <w:szCs w:val="24"/>
        </w:rPr>
      </w:pPr>
      <w:r w:rsidRPr="002967DD">
        <w:rPr>
          <w:rFonts w:ascii="Times New Roman" w:eastAsia="Times New Roman" w:hAnsi="Times New Roman" w:cs="Times New Roman"/>
          <w:sz w:val="24"/>
          <w:szCs w:val="24"/>
        </w:rPr>
        <w:t xml:space="preserve">The detected peaks indicate complex organic compounds, as those present in plant extract or microbial cells (fungi, bacteria). </w:t>
      </w:r>
    </w:p>
    <w:p w:rsidR="002967DD" w:rsidRPr="002967DD" w:rsidRDefault="002967DD" w:rsidP="002967DD">
      <w:pPr>
        <w:spacing w:after="0"/>
        <w:jc w:val="both"/>
        <w:rPr>
          <w:rFonts w:ascii="Times New Roman" w:eastAsia="Times New Roman" w:hAnsi="Times New Roman" w:cs="Times New Roman"/>
          <w:sz w:val="24"/>
          <w:szCs w:val="24"/>
        </w:rPr>
      </w:pPr>
      <w:r w:rsidRPr="002967DD">
        <w:rPr>
          <w:rFonts w:ascii="Times New Roman" w:eastAsia="Times New Roman" w:hAnsi="Times New Roman" w:cs="Times New Roman"/>
          <w:sz w:val="24"/>
          <w:szCs w:val="24"/>
        </w:rPr>
        <w:br/>
        <w:t xml:space="preserve">The material is made of or generated from biological matter (e.g., microbial cells, metabolites, or plant extracts) because of the strong presence of peaks that correspond to lipids and carbohydrates (C-H and C-O groups). </w:t>
      </w:r>
    </w:p>
    <w:p w:rsidR="002967DD" w:rsidRPr="002967DD" w:rsidRDefault="002967DD" w:rsidP="002967DD">
      <w:pPr>
        <w:spacing w:after="0"/>
        <w:jc w:val="both"/>
        <w:rPr>
          <w:rFonts w:ascii="Times New Roman" w:eastAsia="Times New Roman" w:hAnsi="Times New Roman" w:cs="Times New Roman"/>
          <w:sz w:val="24"/>
          <w:szCs w:val="24"/>
        </w:rPr>
      </w:pPr>
    </w:p>
    <w:p w:rsidR="002967DD" w:rsidRDefault="002967DD" w:rsidP="002967DD">
      <w:pPr>
        <w:spacing w:after="0"/>
        <w:jc w:val="both"/>
        <w:rPr>
          <w:rFonts w:ascii="Times New Roman" w:eastAsia="Times New Roman" w:hAnsi="Times New Roman" w:cs="Times New Roman"/>
          <w:sz w:val="24"/>
          <w:szCs w:val="24"/>
        </w:rPr>
      </w:pPr>
      <w:r w:rsidRPr="002967DD">
        <w:rPr>
          <w:rFonts w:ascii="Times New Roman" w:eastAsia="Times New Roman" w:hAnsi="Times New Roman" w:cs="Times New Roman"/>
          <w:sz w:val="24"/>
          <w:szCs w:val="24"/>
        </w:rPr>
        <w:t xml:space="preserve">For Biofertilizers: The living microorganisms (such as </w:t>
      </w:r>
      <w:r w:rsidRPr="000A08E3">
        <w:rPr>
          <w:rFonts w:ascii="Times New Roman" w:eastAsia="Times New Roman" w:hAnsi="Times New Roman" w:cs="Times New Roman"/>
          <w:i/>
          <w:sz w:val="24"/>
          <w:szCs w:val="24"/>
        </w:rPr>
        <w:t>Rhizobium, Azotobacter</w:t>
      </w:r>
      <w:r w:rsidRPr="002967DD">
        <w:rPr>
          <w:rFonts w:ascii="Times New Roman" w:eastAsia="Times New Roman" w:hAnsi="Times New Roman" w:cs="Times New Roman"/>
          <w:sz w:val="24"/>
          <w:szCs w:val="24"/>
        </w:rPr>
        <w:t>, or phosphate-solubilizing bacteria) and the organic carriers they are manufactured with are identified by these groupings.</w:t>
      </w:r>
    </w:p>
    <w:p w:rsidR="00D36F5F" w:rsidRDefault="00D36F5F" w:rsidP="002967DD">
      <w:pPr>
        <w:spacing w:after="0"/>
        <w:jc w:val="both"/>
        <w:rPr>
          <w:rFonts w:ascii="Times New Roman" w:eastAsia="Times New Roman" w:hAnsi="Times New Roman" w:cs="Times New Roman"/>
          <w:sz w:val="24"/>
          <w:szCs w:val="24"/>
        </w:rPr>
      </w:pPr>
    </w:p>
    <w:p w:rsidR="002967DD" w:rsidRPr="002967DD" w:rsidRDefault="002967DD" w:rsidP="002967DD">
      <w:pPr>
        <w:spacing w:after="0"/>
        <w:jc w:val="both"/>
        <w:rPr>
          <w:rFonts w:ascii="Times New Roman" w:eastAsia="Times New Roman" w:hAnsi="Times New Roman" w:cs="Times New Roman"/>
          <w:sz w:val="24"/>
          <w:szCs w:val="24"/>
        </w:rPr>
      </w:pPr>
      <w:r w:rsidRPr="002967DD">
        <w:rPr>
          <w:rFonts w:ascii="Times New Roman" w:eastAsia="Times New Roman" w:hAnsi="Times New Roman" w:cs="Times New Roman"/>
          <w:sz w:val="24"/>
          <w:szCs w:val="24"/>
        </w:rPr>
        <w:lastRenderedPageBreak/>
        <w:t xml:space="preserve">For biopesticides, these groups are a feature of the active substances, which can be plant-based extracts (like essential oils or neem extracts) or microorganisms (like </w:t>
      </w:r>
      <w:r w:rsidRPr="000A08E3">
        <w:rPr>
          <w:rFonts w:ascii="Times New Roman" w:eastAsia="Times New Roman" w:hAnsi="Times New Roman" w:cs="Times New Roman"/>
          <w:i/>
          <w:sz w:val="24"/>
          <w:szCs w:val="24"/>
        </w:rPr>
        <w:t>Bacillus thuringiensis</w:t>
      </w:r>
      <w:r w:rsidRPr="002967DD">
        <w:rPr>
          <w:rFonts w:ascii="Times New Roman" w:eastAsia="Times New Roman" w:hAnsi="Times New Roman" w:cs="Times New Roman"/>
          <w:sz w:val="24"/>
          <w:szCs w:val="24"/>
        </w:rPr>
        <w:t>) that are rich in organic functional groups. The material that comprises the necessary biological components of a biopesticide or biofertilizer is very consistent with the FTIR results.</w:t>
      </w:r>
    </w:p>
    <w:p w:rsidR="00A6506A" w:rsidRDefault="00A6506A" w:rsidP="00143706">
      <w:pPr>
        <w:ind w:right="572"/>
        <w:jc w:val="both"/>
        <w:rPr>
          <w:rFonts w:ascii="Times New Roman" w:hAnsi="Times New Roman" w:cs="Times New Roman"/>
          <w:sz w:val="24"/>
          <w:szCs w:val="24"/>
        </w:rPr>
      </w:pPr>
    </w:p>
    <w:p w:rsidR="00F21633" w:rsidRPr="00F21633" w:rsidRDefault="00F21633" w:rsidP="00143706">
      <w:pPr>
        <w:ind w:right="572"/>
        <w:jc w:val="both"/>
        <w:rPr>
          <w:rFonts w:ascii="Times New Roman" w:hAnsi="Times New Roman" w:cs="Times New Roman"/>
          <w:sz w:val="24"/>
          <w:szCs w:val="24"/>
        </w:rPr>
      </w:pPr>
      <w:r w:rsidRPr="00F21633">
        <w:rPr>
          <w:rFonts w:ascii="Times New Roman" w:hAnsi="Times New Roman" w:cs="Times New Roman"/>
          <w:b/>
          <w:sz w:val="24"/>
          <w:szCs w:val="24"/>
        </w:rPr>
        <w:t>Gas Chromatography-Mass Spectrometry (GC-MS) analysis</w:t>
      </w:r>
    </w:p>
    <w:p w:rsidR="00F21633" w:rsidRPr="00F21633" w:rsidRDefault="00F21633" w:rsidP="00F21633">
      <w:pPr>
        <w:spacing w:after="0"/>
        <w:rPr>
          <w:rFonts w:ascii="Times New Roman" w:eastAsia="Times New Roman" w:hAnsi="Times New Roman" w:cs="Times New Roman"/>
          <w:sz w:val="24"/>
          <w:szCs w:val="24"/>
        </w:rPr>
      </w:pPr>
      <w:r w:rsidRPr="00F21633">
        <w:rPr>
          <w:rFonts w:ascii="Times New Roman" w:eastAsia="Times New Roman" w:hAnsi="Times New Roman" w:cs="Times New Roman"/>
          <w:sz w:val="24"/>
          <w:szCs w:val="24"/>
        </w:rPr>
        <w:t>Analysis using gas chromatography-mass spectrometry (GC-MS), which is frequently used in biological research of this kind: The sample contains a number of chemicals with known biofertilizer (plant growth/health enhancement) and/or biopesticide (antimicrobial/insecticidal) properties, according to the Gas Chromatography-Mass Spectrometry (GC-MS) data you supplied.</w:t>
      </w:r>
    </w:p>
    <w:p w:rsidR="00F21633" w:rsidRDefault="00CA52DC" w:rsidP="00143706">
      <w:pPr>
        <w:ind w:right="572"/>
        <w:jc w:val="both"/>
        <w:rPr>
          <w:rFonts w:ascii="Times New Roman" w:hAnsi="Times New Roman" w:cs="Times New Roman"/>
          <w:sz w:val="24"/>
          <w:szCs w:val="24"/>
        </w:rPr>
      </w:pPr>
      <w:r>
        <w:rPr>
          <w:rFonts w:ascii="Times New Roman" w:hAnsi="Times New Roman" w:cs="Times New Roman"/>
          <w:sz w:val="24"/>
          <w:szCs w:val="24"/>
        </w:rPr>
        <w:t xml:space="preserve">            </w:t>
      </w:r>
      <w:r w:rsidR="003C754D">
        <w:rPr>
          <w:rFonts w:ascii="Times New Roman" w:hAnsi="Times New Roman" w:cs="Times New Roman"/>
          <w:noProof/>
          <w:sz w:val="24"/>
          <w:szCs w:val="24"/>
        </w:rPr>
        <w:drawing>
          <wp:inline distT="0" distB="0" distL="0" distR="0">
            <wp:extent cx="4895850" cy="5495925"/>
            <wp:effectExtent l="19050" t="0" r="0" b="0"/>
            <wp:docPr id="37" name="Picture 36" descr="Gc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ms.jpg"/>
                    <pic:cNvPicPr/>
                  </pic:nvPicPr>
                  <pic:blipFill>
                    <a:blip r:embed="rId55"/>
                    <a:stretch>
                      <a:fillRect/>
                    </a:stretch>
                  </pic:blipFill>
                  <pic:spPr>
                    <a:xfrm>
                      <a:off x="0" y="0"/>
                      <a:ext cx="4901449" cy="5502210"/>
                    </a:xfrm>
                    <a:prstGeom prst="rect">
                      <a:avLst/>
                    </a:prstGeom>
                  </pic:spPr>
                </pic:pic>
              </a:graphicData>
            </a:graphic>
          </wp:inline>
        </w:drawing>
      </w:r>
    </w:p>
    <w:p w:rsidR="003C754D" w:rsidRPr="00CA52DC" w:rsidRDefault="00CA52DC" w:rsidP="00143706">
      <w:pPr>
        <w:ind w:right="572"/>
        <w:jc w:val="both"/>
        <w:rPr>
          <w:rFonts w:ascii="Times New Roman" w:hAnsi="Times New Roman" w:cs="Times New Roman"/>
          <w:b/>
          <w:sz w:val="24"/>
          <w:szCs w:val="24"/>
        </w:rPr>
      </w:pPr>
      <w:r>
        <w:rPr>
          <w:rFonts w:ascii="Times New Roman" w:hAnsi="Times New Roman" w:cs="Times New Roman"/>
          <w:b/>
          <w:sz w:val="24"/>
          <w:szCs w:val="24"/>
        </w:rPr>
        <w:t xml:space="preserve">    </w:t>
      </w:r>
      <w:r w:rsidRPr="00CA52DC">
        <w:rPr>
          <w:rFonts w:ascii="Times New Roman" w:hAnsi="Times New Roman" w:cs="Times New Roman"/>
          <w:b/>
          <w:sz w:val="24"/>
          <w:szCs w:val="24"/>
        </w:rPr>
        <w:t>Fig.28shows result of Gas Chromatography-Mass Spectrometry (GC-MS) analysis</w:t>
      </w:r>
    </w:p>
    <w:tbl>
      <w:tblPr>
        <w:tblW w:w="0" w:type="auto"/>
        <w:tblCellSpacing w:w="15" w:type="dxa"/>
        <w:tblCellMar>
          <w:left w:w="0" w:type="dxa"/>
          <w:right w:w="0" w:type="dxa"/>
        </w:tblCellMar>
        <w:tblLook w:val="04A0"/>
      </w:tblPr>
      <w:tblGrid>
        <w:gridCol w:w="2063"/>
        <w:gridCol w:w="1954"/>
        <w:gridCol w:w="2099"/>
        <w:gridCol w:w="3694"/>
      </w:tblGrid>
      <w:tr w:rsidR="00143706" w:rsidTr="008753BB">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Style w:val="Strong"/>
                <w:rFonts w:ascii="Arial" w:eastAsia="Times New Roman" w:hAnsi="Arial" w:cs="Arial"/>
                <w:color w:val="1B1C1D"/>
                <w:bdr w:val="none" w:sz="0" w:space="0" w:color="auto" w:frame="1"/>
              </w:rPr>
              <w:lastRenderedPageBreak/>
              <w:t>Component Name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Style w:val="Strong"/>
                <w:rFonts w:ascii="Arial" w:eastAsia="Times New Roman" w:hAnsi="Arial" w:cs="Arial"/>
                <w:color w:val="1B1C1D"/>
                <w:bdr w:val="none" w:sz="0" w:space="0" w:color="auto" w:frame="1"/>
              </w:rPr>
              <w:t>Peak # (Approximate)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Style w:val="Strong"/>
                <w:rFonts w:ascii="Arial" w:eastAsia="Times New Roman" w:hAnsi="Arial" w:cs="Arial"/>
                <w:color w:val="1B1C1D"/>
                <w:bdr w:val="none" w:sz="0" w:space="0" w:color="auto" w:frame="1"/>
              </w:rPr>
              <w:t>Area % (Concentration)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Style w:val="Strong"/>
                <w:rFonts w:ascii="Arial" w:eastAsia="Times New Roman" w:hAnsi="Arial" w:cs="Arial"/>
                <w:color w:val="1B1C1D"/>
                <w:bdr w:val="none" w:sz="0" w:space="0" w:color="auto" w:frame="1"/>
              </w:rPr>
              <w:t>Primary Bio-Activity</w:t>
            </w:r>
          </w:p>
        </w:tc>
      </w:tr>
      <w:tr w:rsidR="00143706" w:rsidTr="008753B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b/>
                <w:bCs/>
                <w:color w:val="1B1C1D"/>
                <w:bdr w:val="none" w:sz="0" w:space="0" w:color="auto" w:frame="1"/>
              </w:rPr>
              <w:t>Hexadecanoic Acid</w:t>
            </w:r>
            <w:r>
              <w:rPr>
                <w:rFonts w:ascii="Arial" w:eastAsia="Times New Roman" w:hAnsi="Arial" w:cs="Arial"/>
                <w:color w:val="1B1C1D"/>
              </w:rPr>
              <w:t xml:space="preserve"> (Palmitic Acid) &amp; Esters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6, 19, 87, 109, 110, 154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High (Totaling over 10%)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b/>
                <w:bCs/>
                <w:color w:val="1B1C1D"/>
                <w:bdr w:val="none" w:sz="0" w:space="0" w:color="auto" w:frame="1"/>
              </w:rPr>
              <w:t>Biopesticide:</w:t>
            </w:r>
            <w:r>
              <w:rPr>
                <w:rFonts w:ascii="Arial" w:eastAsia="Times New Roman" w:hAnsi="Arial" w:cs="Arial"/>
                <w:color w:val="1B1C1D"/>
              </w:rPr>
              <w:t xml:space="preserve"> Known to have strong </w:t>
            </w:r>
            <w:r>
              <w:rPr>
                <w:rFonts w:ascii="Arial" w:eastAsia="Times New Roman" w:hAnsi="Arial" w:cs="Arial"/>
                <w:b/>
                <w:bCs/>
                <w:color w:val="1B1C1D"/>
                <w:bdr w:val="none" w:sz="0" w:space="0" w:color="auto" w:frame="1"/>
              </w:rPr>
              <w:t>antimicrobial</w:t>
            </w:r>
            <w:r>
              <w:rPr>
                <w:rFonts w:ascii="Arial" w:eastAsia="Times New Roman" w:hAnsi="Arial" w:cs="Arial"/>
                <w:color w:val="1B1C1D"/>
              </w:rPr>
              <w:t xml:space="preserve"> (antifungal/antibacterial) and </w:t>
            </w:r>
            <w:r>
              <w:rPr>
                <w:rFonts w:ascii="Arial" w:eastAsia="Times New Roman" w:hAnsi="Arial" w:cs="Arial"/>
                <w:b/>
                <w:bCs/>
                <w:color w:val="1B1C1D"/>
                <w:bdr w:val="none" w:sz="0" w:space="0" w:color="auto" w:frame="1"/>
              </w:rPr>
              <w:t>nematicidal</w:t>
            </w:r>
            <w:r>
              <w:rPr>
                <w:rFonts w:ascii="Arial" w:eastAsia="Times New Roman" w:hAnsi="Arial" w:cs="Arial"/>
                <w:color w:val="1B1C1D"/>
              </w:rPr>
              <w:t xml:space="preserve"> properties.</w:t>
            </w:r>
          </w:p>
        </w:tc>
      </w:tr>
      <w:tr w:rsidR="00143706" w:rsidTr="008753B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b/>
                <w:bCs/>
                <w:color w:val="1B1C1D"/>
                <w:bdr w:val="none" w:sz="0" w:space="0" w:color="auto" w:frame="1"/>
              </w:rPr>
              <w:t>Hexadecenoic Acid</w:t>
            </w:r>
            <w:r>
              <w:rPr>
                <w:rFonts w:ascii="Arial" w:eastAsia="Times New Roman" w:hAnsi="Arial" w:cs="Arial"/>
                <w:color w:val="1B1C1D"/>
              </w:rPr>
              <w:t>&amp; Esters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111, 126, 128, 153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High (Totaling over 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b/>
                <w:bCs/>
                <w:color w:val="1B1C1D"/>
                <w:bdr w:val="none" w:sz="0" w:space="0" w:color="auto" w:frame="1"/>
              </w:rPr>
              <w:t>Biopesticide:</w:t>
            </w:r>
            <w:r>
              <w:rPr>
                <w:rFonts w:ascii="Arial" w:eastAsia="Times New Roman" w:hAnsi="Arial" w:cs="Arial"/>
                <w:color w:val="1B1C1D"/>
              </w:rPr>
              <w:t xml:space="preserve"> Reported to have </w:t>
            </w:r>
            <w:r>
              <w:rPr>
                <w:rFonts w:ascii="Arial" w:eastAsia="Times New Roman" w:hAnsi="Arial" w:cs="Arial"/>
                <w:b/>
                <w:bCs/>
                <w:color w:val="1B1C1D"/>
                <w:bdr w:val="none" w:sz="0" w:space="0" w:color="auto" w:frame="1"/>
              </w:rPr>
              <w:t>antimicrobial</w:t>
            </w:r>
            <w:r>
              <w:rPr>
                <w:rFonts w:ascii="Arial" w:eastAsia="Times New Roman" w:hAnsi="Arial" w:cs="Arial"/>
                <w:color w:val="1B1C1D"/>
              </w:rPr>
              <w:t xml:space="preserve"> activity. Fatty acids are vital components of microbial cell walls.</w:t>
            </w:r>
          </w:p>
        </w:tc>
      </w:tr>
      <w:tr w:rsidR="00143706" w:rsidTr="008753B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b/>
                <w:bCs/>
                <w:color w:val="1B1C1D"/>
                <w:bdr w:val="none" w:sz="0" w:space="0" w:color="auto" w:frame="1"/>
              </w:rPr>
              <w:t>Linalool</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68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0.06%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b/>
                <w:bCs/>
                <w:color w:val="1B1C1D"/>
                <w:bdr w:val="none" w:sz="0" w:space="0" w:color="auto" w:frame="1"/>
              </w:rPr>
              <w:t>Biopesticide:</w:t>
            </w:r>
            <w:r>
              <w:rPr>
                <w:rFonts w:ascii="Arial" w:eastAsia="Times New Roman" w:hAnsi="Arial" w:cs="Arial"/>
                <w:color w:val="1B1C1D"/>
              </w:rPr>
              <w:t xml:space="preserve"> A monoterpene that acts as a potent </w:t>
            </w:r>
            <w:r>
              <w:rPr>
                <w:rFonts w:ascii="Arial" w:eastAsia="Times New Roman" w:hAnsi="Arial" w:cs="Arial"/>
                <w:b/>
                <w:bCs/>
                <w:color w:val="1B1C1D"/>
                <w:bdr w:val="none" w:sz="0" w:space="0" w:color="auto" w:frame="1"/>
              </w:rPr>
              <w:t>insecticide</w:t>
            </w:r>
            <w:r>
              <w:rPr>
                <w:rFonts w:ascii="Arial" w:eastAsia="Times New Roman" w:hAnsi="Arial" w:cs="Arial"/>
                <w:color w:val="1B1C1D"/>
              </w:rPr>
              <w:t xml:space="preserve"> and </w:t>
            </w:r>
            <w:r>
              <w:rPr>
                <w:rFonts w:ascii="Arial" w:eastAsia="Times New Roman" w:hAnsi="Arial" w:cs="Arial"/>
                <w:b/>
                <w:bCs/>
                <w:color w:val="1B1C1D"/>
                <w:bdr w:val="none" w:sz="0" w:space="0" w:color="auto" w:frame="1"/>
              </w:rPr>
              <w:t>repellent</w:t>
            </w:r>
            <w:r>
              <w:rPr>
                <w:rFonts w:ascii="Arial" w:eastAsia="Times New Roman" w:hAnsi="Arial" w:cs="Arial"/>
                <w:color w:val="1B1C1D"/>
              </w:rPr>
              <w:t>.</w:t>
            </w:r>
          </w:p>
        </w:tc>
      </w:tr>
      <w:tr w:rsidR="00143706" w:rsidTr="008753B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b/>
                <w:bCs/>
                <w:color w:val="1B1C1D"/>
                <w:bdr w:val="none" w:sz="0" w:space="0" w:color="auto" w:frame="1"/>
              </w:rPr>
              <w:t>Citronellol Epoxide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143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0.05%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b/>
                <w:bCs/>
                <w:color w:val="1B1C1D"/>
                <w:bdr w:val="none" w:sz="0" w:space="0" w:color="auto" w:frame="1"/>
              </w:rPr>
              <w:t>Biopesticide:</w:t>
            </w:r>
            <w:r>
              <w:rPr>
                <w:rFonts w:ascii="Arial" w:eastAsia="Times New Roman" w:hAnsi="Arial" w:cs="Arial"/>
                <w:color w:val="1B1C1D"/>
              </w:rPr>
              <w:t xml:space="preserve">Terpenoid with common </w:t>
            </w:r>
            <w:r>
              <w:rPr>
                <w:rFonts w:ascii="Arial" w:eastAsia="Times New Roman" w:hAnsi="Arial" w:cs="Arial"/>
                <w:b/>
                <w:bCs/>
                <w:color w:val="1B1C1D"/>
                <w:bdr w:val="none" w:sz="0" w:space="0" w:color="auto" w:frame="1"/>
              </w:rPr>
              <w:t>antimicrobial</w:t>
            </w:r>
            <w:r>
              <w:rPr>
                <w:rFonts w:ascii="Arial" w:eastAsia="Times New Roman" w:hAnsi="Arial" w:cs="Arial"/>
                <w:color w:val="1B1C1D"/>
              </w:rPr>
              <w:t xml:space="preserve"> and </w:t>
            </w:r>
            <w:r>
              <w:rPr>
                <w:rFonts w:ascii="Arial" w:eastAsia="Times New Roman" w:hAnsi="Arial" w:cs="Arial"/>
                <w:b/>
                <w:bCs/>
                <w:color w:val="1B1C1D"/>
                <w:bdr w:val="none" w:sz="0" w:space="0" w:color="auto" w:frame="1"/>
              </w:rPr>
              <w:t>insect-repellent</w:t>
            </w:r>
            <w:r>
              <w:rPr>
                <w:rFonts w:ascii="Arial" w:eastAsia="Times New Roman" w:hAnsi="Arial" w:cs="Arial"/>
                <w:color w:val="1B1C1D"/>
              </w:rPr>
              <w:t xml:space="preserve"> activity, often found in essential oils.</w:t>
            </w:r>
          </w:p>
        </w:tc>
      </w:tr>
      <w:tr w:rsidR="00143706" w:rsidTr="008753B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b/>
                <w:bCs/>
                <w:color w:val="1B1C1D"/>
                <w:bdr w:val="none" w:sz="0" w:space="0" w:color="auto" w:frame="1"/>
              </w:rPr>
              <w:t>Octadecanoic Acid</w:t>
            </w:r>
            <w:r>
              <w:rPr>
                <w:rFonts w:ascii="Arial" w:eastAsia="Times New Roman" w:hAnsi="Arial" w:cs="Arial"/>
                <w:color w:val="1B1C1D"/>
              </w:rPr>
              <w:t xml:space="preserve"> (Stearic Acid)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150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0.12%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b/>
                <w:bCs/>
                <w:color w:val="1B1C1D"/>
                <w:bdr w:val="none" w:sz="0" w:space="0" w:color="auto" w:frame="1"/>
              </w:rPr>
              <w:t>Biopesticide:</w:t>
            </w:r>
            <w:r>
              <w:rPr>
                <w:rFonts w:ascii="Arial" w:eastAsia="Times New Roman" w:hAnsi="Arial" w:cs="Arial"/>
                <w:color w:val="1B1C1D"/>
              </w:rPr>
              <w:t xml:space="preserve"> Fatty acid with documented </w:t>
            </w:r>
            <w:r>
              <w:rPr>
                <w:rFonts w:ascii="Arial" w:eastAsia="Times New Roman" w:hAnsi="Arial" w:cs="Arial"/>
                <w:b/>
                <w:bCs/>
                <w:color w:val="1B1C1D"/>
                <w:bdr w:val="none" w:sz="0" w:space="0" w:color="auto" w:frame="1"/>
              </w:rPr>
              <w:t>antimicrobial</w:t>
            </w:r>
            <w:r>
              <w:rPr>
                <w:rFonts w:ascii="Arial" w:eastAsia="Times New Roman" w:hAnsi="Arial" w:cs="Arial"/>
                <w:color w:val="1B1C1D"/>
              </w:rPr>
              <w:t xml:space="preserve"> effects.</w:t>
            </w:r>
          </w:p>
        </w:tc>
      </w:tr>
      <w:tr w:rsidR="00143706" w:rsidTr="008753B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Style w:val="math-inline"/>
                <w:rFonts w:ascii="Arial" w:eastAsia="Times New Roman" w:hAnsi="Arial" w:cs="Arial"/>
                <w:b/>
                <w:bCs/>
                <w:color w:val="1B1C1D"/>
                <w:bdr w:val="none" w:sz="0" w:space="0" w:color="auto" w:frame="1"/>
              </w:rPr>
              <w:t>gamma</w:t>
            </w:r>
            <w:r>
              <w:rPr>
                <w:rFonts w:ascii="Arial" w:eastAsia="Times New Roman" w:hAnsi="Arial" w:cs="Arial"/>
                <w:b/>
                <w:bCs/>
                <w:color w:val="1B1C1D"/>
                <w:bdr w:val="none" w:sz="0" w:space="0" w:color="auto" w:frame="1"/>
              </w:rPr>
              <w:t>-Butyrolactone Derivatives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23, 44, 127</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0.63% (and others)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b/>
                <w:bCs/>
                <w:color w:val="1B1C1D"/>
                <w:bdr w:val="none" w:sz="0" w:space="0" w:color="auto" w:frame="1"/>
              </w:rPr>
              <w:t>Biofertilizer/Biocontrol:</w:t>
            </w:r>
            <w:r>
              <w:rPr>
                <w:rFonts w:ascii="Arial" w:eastAsia="Times New Roman" w:hAnsi="Arial" w:cs="Arial"/>
                <w:color w:val="1B1C1D"/>
              </w:rPr>
              <w:t xml:space="preserve"> Related to quorum sensing molecules that regulate the gene expression and virulence of bacteria, influencing </w:t>
            </w:r>
            <w:r>
              <w:rPr>
                <w:rFonts w:ascii="Arial" w:eastAsia="Times New Roman" w:hAnsi="Arial" w:cs="Arial"/>
                <w:b/>
                <w:bCs/>
                <w:color w:val="1B1C1D"/>
                <w:bdr w:val="none" w:sz="0" w:space="0" w:color="auto" w:frame="1"/>
              </w:rPr>
              <w:t>plant-microbe interactions</w:t>
            </w:r>
            <w:r>
              <w:rPr>
                <w:rFonts w:ascii="Arial" w:eastAsia="Times New Roman" w:hAnsi="Arial" w:cs="Arial"/>
                <w:color w:val="1B1C1D"/>
              </w:rPr>
              <w:t xml:space="preserve"> and </w:t>
            </w:r>
            <w:r>
              <w:rPr>
                <w:rFonts w:ascii="Arial" w:eastAsia="Times New Roman" w:hAnsi="Arial" w:cs="Arial"/>
                <w:b/>
                <w:bCs/>
                <w:color w:val="1B1C1D"/>
                <w:bdr w:val="none" w:sz="0" w:space="0" w:color="auto" w:frame="1"/>
              </w:rPr>
              <w:t>growth promotion</w:t>
            </w:r>
            <w:r>
              <w:rPr>
                <w:rFonts w:ascii="Arial" w:eastAsia="Times New Roman" w:hAnsi="Arial" w:cs="Arial"/>
                <w:color w:val="1B1C1D"/>
              </w:rPr>
              <w:t>.</w:t>
            </w:r>
          </w:p>
        </w:tc>
      </w:tr>
      <w:tr w:rsidR="00143706" w:rsidTr="008753B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b/>
                <w:bCs/>
                <w:color w:val="1B1C1D"/>
                <w:bdr w:val="none" w:sz="0" w:space="0" w:color="auto" w:frame="1"/>
              </w:rPr>
              <w:t>Phenol Derivatives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78, 46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color w:val="1B1C1D"/>
              </w:rPr>
              <w:t>Various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43706" w:rsidRDefault="00143706" w:rsidP="008753BB">
            <w:pPr>
              <w:rPr>
                <w:rFonts w:ascii="Arial" w:eastAsia="Times New Roman" w:hAnsi="Arial" w:cs="Arial"/>
                <w:color w:val="1B1C1D"/>
              </w:rPr>
            </w:pPr>
            <w:r>
              <w:rPr>
                <w:rFonts w:ascii="Arial" w:eastAsia="Times New Roman" w:hAnsi="Arial" w:cs="Arial"/>
                <w:b/>
                <w:bCs/>
                <w:color w:val="1B1C1D"/>
                <w:bdr w:val="none" w:sz="0" w:space="0" w:color="auto" w:frame="1"/>
              </w:rPr>
              <w:t>Biopesticide:</w:t>
            </w:r>
            <w:r>
              <w:rPr>
                <w:rFonts w:ascii="Arial" w:eastAsia="Times New Roman" w:hAnsi="Arial" w:cs="Arial"/>
                <w:color w:val="1B1C1D"/>
              </w:rPr>
              <w:t xml:space="preserve"> Phenolic compounds are generally excellent </w:t>
            </w:r>
            <w:r>
              <w:rPr>
                <w:rFonts w:ascii="Arial" w:eastAsia="Times New Roman" w:hAnsi="Arial" w:cs="Arial"/>
                <w:b/>
                <w:bCs/>
                <w:color w:val="1B1C1D"/>
                <w:bdr w:val="none" w:sz="0" w:space="0" w:color="auto" w:frame="1"/>
              </w:rPr>
              <w:t>antimicrobial</w:t>
            </w:r>
            <w:r>
              <w:rPr>
                <w:rFonts w:ascii="Arial" w:eastAsia="Times New Roman" w:hAnsi="Arial" w:cs="Arial"/>
                <w:color w:val="1B1C1D"/>
              </w:rPr>
              <w:t xml:space="preserve"> and </w:t>
            </w:r>
            <w:r>
              <w:rPr>
                <w:rFonts w:ascii="Arial" w:eastAsia="Times New Roman" w:hAnsi="Arial" w:cs="Arial"/>
                <w:b/>
                <w:bCs/>
                <w:color w:val="1B1C1D"/>
                <w:bdr w:val="none" w:sz="0" w:space="0" w:color="auto" w:frame="1"/>
              </w:rPr>
              <w:t>antifungal</w:t>
            </w:r>
            <w:r>
              <w:rPr>
                <w:rFonts w:ascii="Arial" w:eastAsia="Times New Roman" w:hAnsi="Arial" w:cs="Arial"/>
                <w:color w:val="1B1C1D"/>
              </w:rPr>
              <w:t xml:space="preserve"> agents.</w:t>
            </w:r>
          </w:p>
        </w:tc>
      </w:tr>
    </w:tbl>
    <w:p w:rsidR="00143706" w:rsidRDefault="00143706" w:rsidP="00143706"/>
    <w:p w:rsidR="00143706" w:rsidRPr="00D36F5F" w:rsidRDefault="00CA52DC" w:rsidP="00D36F5F">
      <w:pPr>
        <w:ind w:left="9" w:right="572"/>
        <w:jc w:val="both"/>
        <w:rPr>
          <w:rFonts w:ascii="Times New Roman" w:hAnsi="Times New Roman" w:cs="Times New Roman"/>
          <w:b/>
          <w:sz w:val="24"/>
          <w:szCs w:val="24"/>
        </w:rPr>
      </w:pPr>
      <w:r>
        <w:rPr>
          <w:rFonts w:ascii="Times New Roman" w:hAnsi="Times New Roman" w:cs="Times New Roman"/>
          <w:b/>
          <w:sz w:val="24"/>
          <w:szCs w:val="24"/>
        </w:rPr>
        <w:t xml:space="preserve">    </w:t>
      </w:r>
      <w:r w:rsidR="00F21633" w:rsidRPr="00F21633">
        <w:rPr>
          <w:rFonts w:ascii="Times New Roman" w:hAnsi="Times New Roman" w:cs="Times New Roman"/>
          <w:b/>
          <w:sz w:val="24"/>
          <w:szCs w:val="24"/>
        </w:rPr>
        <w:t>Table.4shows resut of Gas Chromatography-Ma</w:t>
      </w:r>
      <w:r w:rsidR="00D36F5F">
        <w:rPr>
          <w:rFonts w:ascii="Times New Roman" w:hAnsi="Times New Roman" w:cs="Times New Roman"/>
          <w:b/>
          <w:sz w:val="24"/>
          <w:szCs w:val="24"/>
        </w:rPr>
        <w:t>ss Spectrometry (GC-MS) analysis</w:t>
      </w:r>
    </w:p>
    <w:p w:rsidR="00F21633" w:rsidRPr="00CA52DC" w:rsidRDefault="004E1B6D" w:rsidP="004E1B6D">
      <w:pPr>
        <w:spacing w:after="0"/>
        <w:jc w:val="both"/>
        <w:rPr>
          <w:rFonts w:ascii="Times New Roman" w:eastAsia="Times New Roman" w:hAnsi="Times New Roman" w:cs="Times New Roman"/>
          <w:b/>
          <w:sz w:val="24"/>
          <w:szCs w:val="24"/>
        </w:rPr>
      </w:pPr>
      <w:r w:rsidRPr="00CA52DC">
        <w:rPr>
          <w:rFonts w:ascii="Times New Roman" w:eastAsia="Times New Roman" w:hAnsi="Times New Roman" w:cs="Times New Roman"/>
          <w:b/>
          <w:sz w:val="24"/>
          <w:szCs w:val="24"/>
        </w:rPr>
        <w:lastRenderedPageBreak/>
        <w:t xml:space="preserve">Components of biofertilizer, often known as growth-promoting: </w:t>
      </w:r>
    </w:p>
    <w:p w:rsidR="004E1B6D" w:rsidRDefault="004E1B6D" w:rsidP="004E1B6D">
      <w:pPr>
        <w:spacing w:after="0"/>
        <w:jc w:val="both"/>
        <w:rPr>
          <w:rFonts w:ascii="Times New Roman" w:eastAsia="Times New Roman" w:hAnsi="Times New Roman" w:cs="Times New Roman"/>
          <w:sz w:val="24"/>
          <w:szCs w:val="24"/>
        </w:rPr>
      </w:pPr>
      <w:r w:rsidRPr="00F21633">
        <w:rPr>
          <w:rFonts w:ascii="Times New Roman" w:eastAsia="Times New Roman" w:hAnsi="Times New Roman" w:cs="Times New Roman"/>
          <w:sz w:val="24"/>
          <w:szCs w:val="24"/>
        </w:rPr>
        <w:br/>
        <w:t xml:space="preserve">squalene, phytol, and other fatty acids (such as oleic and hexadecanoic acids): extracts frequently contain them. Although they are not biofertilizers in and of themselves, they are secondary metabolites of the organisms (such as microbes or plants) that produce the biofertilizer, and some of them can promote plant growth or act as precursors for vital molecules. </w:t>
      </w:r>
      <w:r w:rsidRPr="00F21633">
        <w:rPr>
          <w:rFonts w:ascii="Times New Roman" w:eastAsia="Times New Roman" w:hAnsi="Times New Roman" w:cs="Times New Roman"/>
          <w:sz w:val="24"/>
          <w:szCs w:val="24"/>
        </w:rPr>
        <w:br/>
      </w:r>
    </w:p>
    <w:p w:rsidR="00F21633" w:rsidRDefault="004E1B6D" w:rsidP="004E1B6D">
      <w:pPr>
        <w:spacing w:after="0"/>
        <w:jc w:val="both"/>
        <w:rPr>
          <w:rFonts w:ascii="Times New Roman" w:eastAsia="Times New Roman" w:hAnsi="Times New Roman" w:cs="Times New Roman"/>
          <w:sz w:val="24"/>
          <w:szCs w:val="24"/>
        </w:rPr>
      </w:pPr>
      <w:r w:rsidRPr="00F21633">
        <w:rPr>
          <w:rFonts w:ascii="Times New Roman" w:eastAsia="Times New Roman" w:hAnsi="Times New Roman" w:cs="Times New Roman"/>
          <w:sz w:val="24"/>
          <w:szCs w:val="24"/>
        </w:rPr>
        <w:t xml:space="preserve">Substances derived from organisms that fix nitrogen or solubilize phosphate (for example, several organic compounds can be found in an azolla extract, a well-known biofertilizer). </w:t>
      </w:r>
    </w:p>
    <w:p w:rsidR="00F21633" w:rsidRPr="00F21633" w:rsidRDefault="004E1B6D" w:rsidP="004E1B6D">
      <w:pPr>
        <w:spacing w:after="0"/>
        <w:jc w:val="both"/>
        <w:rPr>
          <w:rFonts w:ascii="Times New Roman" w:eastAsia="Times New Roman" w:hAnsi="Times New Roman" w:cs="Times New Roman"/>
          <w:sz w:val="24"/>
          <w:szCs w:val="24"/>
        </w:rPr>
      </w:pPr>
      <w:r w:rsidRPr="00F21633">
        <w:rPr>
          <w:rFonts w:ascii="Times New Roman" w:eastAsia="Times New Roman" w:hAnsi="Times New Roman" w:cs="Times New Roman"/>
          <w:sz w:val="24"/>
          <w:szCs w:val="24"/>
        </w:rPr>
        <w:br/>
        <w:t>potential for biofertilizer: chemicals such as gamma-butyrolactone derivatives and butanoic acid derivatives (microbial metabolites) indicate that the source organism may have chemicals that can regulate plant growth or be involved in beneficial soil microbial activities.</w:t>
      </w:r>
    </w:p>
    <w:p w:rsidR="004E1B6D" w:rsidRDefault="004E1B6D" w:rsidP="004E1B6D">
      <w:pPr>
        <w:jc w:val="both"/>
      </w:pPr>
    </w:p>
    <w:p w:rsidR="004E1B6D" w:rsidRPr="004E1B6D" w:rsidRDefault="004E1B6D" w:rsidP="004E1B6D">
      <w:pPr>
        <w:jc w:val="both"/>
        <w:rPr>
          <w:rFonts w:ascii="Times New Roman" w:hAnsi="Times New Roman" w:cs="Times New Roman"/>
          <w:sz w:val="24"/>
          <w:szCs w:val="24"/>
        </w:rPr>
      </w:pPr>
      <w:r w:rsidRPr="004E1B6D">
        <w:rPr>
          <w:rFonts w:ascii="Times New Roman" w:hAnsi="Times New Roman" w:cs="Times New Roman"/>
          <w:sz w:val="24"/>
          <w:szCs w:val="24"/>
        </w:rPr>
        <w:t>Biopesticide components (or having pesticidal/antimicrobial activity):</w:t>
      </w:r>
    </w:p>
    <w:p w:rsidR="004E1B6D" w:rsidRDefault="004E1B6D" w:rsidP="004E1B6D">
      <w:pPr>
        <w:spacing w:after="0"/>
        <w:rPr>
          <w:rFonts w:ascii="Times New Roman" w:eastAsia="Times New Roman" w:hAnsi="Times New Roman" w:cs="Times New Roman"/>
          <w:sz w:val="24"/>
          <w:szCs w:val="24"/>
        </w:rPr>
      </w:pPr>
      <w:r w:rsidRPr="004E1B6D">
        <w:rPr>
          <w:rFonts w:ascii="Times New Roman" w:eastAsia="Times New Roman" w:hAnsi="Times New Roman" w:cs="Times New Roman"/>
          <w:sz w:val="24"/>
          <w:szCs w:val="24"/>
        </w:rPr>
        <w:t>Terpenoids, such as germacrene-d, trans-caryophyllene, and neophytadiene: numerous terpenoids (such as components of essential oils) are well-known for their insecticidal, repellant, or antifungal qualities.</w:t>
      </w:r>
    </w:p>
    <w:p w:rsidR="004E1B6D" w:rsidRPr="004E1B6D" w:rsidRDefault="004E1B6D" w:rsidP="004E1B6D">
      <w:pPr>
        <w:spacing w:after="0"/>
        <w:rPr>
          <w:rFonts w:ascii="Times New Roman" w:eastAsia="Times New Roman" w:hAnsi="Times New Roman" w:cs="Times New Roman"/>
          <w:sz w:val="24"/>
          <w:szCs w:val="24"/>
        </w:rPr>
      </w:pPr>
    </w:p>
    <w:p w:rsidR="004E1B6D" w:rsidRPr="004E1B6D" w:rsidRDefault="004E1B6D" w:rsidP="004E1B6D">
      <w:pPr>
        <w:spacing w:after="0"/>
        <w:rPr>
          <w:rFonts w:ascii="Times New Roman" w:eastAsia="Times New Roman" w:hAnsi="Times New Roman" w:cs="Times New Roman"/>
          <w:sz w:val="24"/>
          <w:szCs w:val="24"/>
        </w:rPr>
      </w:pPr>
      <w:r w:rsidRPr="004E1B6D">
        <w:rPr>
          <w:rFonts w:ascii="Times New Roman" w:eastAsia="Times New Roman" w:hAnsi="Times New Roman" w:cs="Times New Roman"/>
          <w:sz w:val="24"/>
          <w:szCs w:val="24"/>
        </w:rPr>
        <w:t>Phenolic compounds, such as different types of phenols: frequently possess antifungal and antibacterial properties.</w:t>
      </w:r>
      <w:r w:rsidRPr="004E1B6D">
        <w:rPr>
          <w:rFonts w:ascii="Times New Roman" w:eastAsia="Times New Roman" w:hAnsi="Times New Roman" w:cs="Times New Roman"/>
          <w:sz w:val="24"/>
          <w:szCs w:val="24"/>
        </w:rPr>
        <w:br/>
      </w:r>
      <w:r w:rsidRPr="004E1B6D">
        <w:rPr>
          <w:rFonts w:ascii="Times New Roman" w:eastAsia="Times New Roman" w:hAnsi="Times New Roman" w:cs="Times New Roman"/>
          <w:sz w:val="24"/>
          <w:szCs w:val="24"/>
        </w:rPr>
        <w:br/>
        <w:t>Certain fatty acids and their derivatives have nematoidal, insecticidal, or antibacterial properties. One example of this is methyl esters of hexadecanoic acid.</w:t>
      </w:r>
      <w:r w:rsidRPr="004E1B6D">
        <w:rPr>
          <w:rFonts w:ascii="Times New Roman" w:eastAsia="Times New Roman" w:hAnsi="Times New Roman" w:cs="Times New Roman"/>
          <w:sz w:val="24"/>
          <w:szCs w:val="24"/>
        </w:rPr>
        <w:br/>
      </w:r>
      <w:r w:rsidRPr="004E1B6D">
        <w:rPr>
          <w:rFonts w:ascii="Times New Roman" w:eastAsia="Times New Roman" w:hAnsi="Times New Roman" w:cs="Times New Roman"/>
          <w:sz w:val="24"/>
          <w:szCs w:val="24"/>
        </w:rPr>
        <w:br/>
        <w:t>Potential as a biopesticide: the extract's high concentration of different fatty acids (octadecanoic and hexadecanoic acids) and the identification of well-known natural insecticides and repellents like linalool and other terpenoids make it evident that it has the potential to be used as a biopesticide.</w:t>
      </w:r>
    </w:p>
    <w:p w:rsidR="004E1B6D" w:rsidRPr="004E1B6D" w:rsidRDefault="004E1B6D" w:rsidP="004E1B6D">
      <w:pPr>
        <w:ind w:left="9" w:right="572"/>
        <w:jc w:val="both"/>
        <w:rPr>
          <w:rFonts w:ascii="Times New Roman" w:hAnsi="Times New Roman" w:cs="Times New Roman"/>
          <w:sz w:val="24"/>
          <w:szCs w:val="24"/>
        </w:rPr>
      </w:pPr>
    </w:p>
    <w:p w:rsidR="00D36F5F" w:rsidRDefault="00D36F5F" w:rsidP="00D36F5F">
      <w:pPr>
        <w:ind w:right="572"/>
        <w:jc w:val="both"/>
        <w:rPr>
          <w:rFonts w:ascii="Times New Roman" w:hAnsi="Times New Roman" w:cs="Times New Roman"/>
          <w:sz w:val="24"/>
          <w:szCs w:val="24"/>
        </w:rPr>
      </w:pPr>
    </w:p>
    <w:p w:rsidR="00D36F5F" w:rsidRDefault="00D36F5F" w:rsidP="00D36F5F">
      <w:pPr>
        <w:ind w:right="572"/>
        <w:jc w:val="both"/>
        <w:rPr>
          <w:rFonts w:ascii="Times New Roman" w:hAnsi="Times New Roman" w:cs="Times New Roman"/>
          <w:sz w:val="24"/>
          <w:szCs w:val="24"/>
        </w:rPr>
      </w:pPr>
    </w:p>
    <w:p w:rsidR="00D36F5F" w:rsidRDefault="00D36F5F" w:rsidP="00D36F5F">
      <w:pPr>
        <w:ind w:right="572"/>
        <w:jc w:val="both"/>
        <w:rPr>
          <w:rFonts w:ascii="Times New Roman" w:hAnsi="Times New Roman" w:cs="Times New Roman"/>
          <w:sz w:val="24"/>
          <w:szCs w:val="24"/>
        </w:rPr>
      </w:pPr>
    </w:p>
    <w:p w:rsidR="00D36F5F" w:rsidRDefault="00D36F5F" w:rsidP="00D36F5F">
      <w:pPr>
        <w:ind w:right="572"/>
        <w:jc w:val="both"/>
        <w:rPr>
          <w:rFonts w:ascii="Times New Roman" w:hAnsi="Times New Roman" w:cs="Times New Roman"/>
          <w:sz w:val="24"/>
          <w:szCs w:val="24"/>
        </w:rPr>
      </w:pPr>
    </w:p>
    <w:p w:rsidR="00D36F5F" w:rsidRDefault="00D36F5F" w:rsidP="00D36F5F">
      <w:pPr>
        <w:ind w:right="572"/>
        <w:jc w:val="both"/>
        <w:rPr>
          <w:rFonts w:ascii="Times New Roman" w:hAnsi="Times New Roman" w:cs="Times New Roman"/>
          <w:sz w:val="24"/>
          <w:szCs w:val="24"/>
        </w:rPr>
      </w:pPr>
    </w:p>
    <w:p w:rsidR="00D36F5F" w:rsidRDefault="00D36F5F" w:rsidP="00D36F5F">
      <w:pPr>
        <w:ind w:right="572"/>
        <w:jc w:val="both"/>
        <w:rPr>
          <w:rFonts w:ascii="Times New Roman" w:hAnsi="Times New Roman" w:cs="Times New Roman"/>
          <w:sz w:val="24"/>
          <w:szCs w:val="24"/>
        </w:rPr>
      </w:pPr>
    </w:p>
    <w:p w:rsidR="00D36F5F" w:rsidRDefault="00D36F5F" w:rsidP="00D36F5F">
      <w:pPr>
        <w:ind w:right="572"/>
        <w:jc w:val="both"/>
        <w:rPr>
          <w:rFonts w:ascii="Times New Roman" w:hAnsi="Times New Roman" w:cs="Times New Roman"/>
          <w:sz w:val="24"/>
          <w:szCs w:val="24"/>
        </w:rPr>
      </w:pPr>
    </w:p>
    <w:p w:rsidR="00D36F5F" w:rsidRDefault="00D36F5F" w:rsidP="00D36F5F">
      <w:pPr>
        <w:ind w:right="572"/>
        <w:jc w:val="both"/>
        <w:rPr>
          <w:rFonts w:ascii="Times New Roman" w:hAnsi="Times New Roman" w:cs="Times New Roman"/>
          <w:sz w:val="24"/>
          <w:szCs w:val="24"/>
        </w:rPr>
      </w:pPr>
    </w:p>
    <w:p w:rsidR="00A6506A" w:rsidRDefault="00A6506A" w:rsidP="00D36F5F">
      <w:pPr>
        <w:ind w:right="572"/>
        <w:jc w:val="both"/>
        <w:rPr>
          <w:rFonts w:ascii="Times New Roman" w:hAnsi="Times New Roman" w:cs="Times New Roman"/>
          <w:b/>
          <w:sz w:val="28"/>
          <w:szCs w:val="28"/>
        </w:rPr>
      </w:pPr>
      <w:r w:rsidRPr="005B4E1E">
        <w:rPr>
          <w:rFonts w:ascii="Times New Roman" w:hAnsi="Times New Roman" w:cs="Times New Roman"/>
          <w:b/>
          <w:sz w:val="28"/>
          <w:szCs w:val="28"/>
        </w:rPr>
        <w:lastRenderedPageBreak/>
        <w:t>SUMMARY AND CONCLUSION</w:t>
      </w:r>
    </w:p>
    <w:p w:rsidR="00A6506A" w:rsidRPr="00BD5E3F" w:rsidRDefault="00A6506A" w:rsidP="009179D6">
      <w:pPr>
        <w:ind w:right="572"/>
        <w:jc w:val="both"/>
        <w:rPr>
          <w:rFonts w:ascii="Times New Roman" w:hAnsi="Times New Roman" w:cs="Times New Roman"/>
          <w:sz w:val="24"/>
          <w:szCs w:val="24"/>
        </w:rPr>
      </w:pPr>
      <w:r w:rsidRPr="00BD5E3F">
        <w:rPr>
          <w:rFonts w:ascii="Times New Roman" w:hAnsi="Times New Roman" w:cs="Times New Roman"/>
          <w:sz w:val="24"/>
          <w:szCs w:val="24"/>
        </w:rPr>
        <w:t>The study aims to isolate and characterize bacterial isolates from  liquid bio-fertilizer prepared using fish waste and brown sugar in 1:1 composition.Rich in nutrients and can be converted into Biofertilizer and Biofertilizer.FAA can serve as a nutrient-rich fertilizer, reducing the need for synthetic fertilizers. The bacterial isolates obtained from this study show promise as biofertilizers or biopesticides, and further research is needed to explore their potential applications.</w:t>
      </w:r>
    </w:p>
    <w:p w:rsidR="00143706" w:rsidRDefault="009179D6" w:rsidP="009179D6">
      <w:pPr>
        <w:ind w:left="9" w:right="572"/>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A6506A" w:rsidRPr="00BD5E3F">
        <w:rPr>
          <w:rFonts w:ascii="Times New Roman" w:hAnsi="Times New Roman" w:cs="Times New Roman"/>
          <w:sz w:val="24"/>
          <w:szCs w:val="24"/>
        </w:rPr>
        <w:t>The successful characterization and identification of these bacterial isolates provide a foundation for future research on their ecological roles and potential applications.</w:t>
      </w:r>
      <w:r w:rsidR="00A6506A" w:rsidRPr="00BD5E3F">
        <w:rPr>
          <w:rFonts w:ascii="Times New Roman" w:eastAsia="Times New Roman" w:hAnsi="Times New Roman" w:cs="Times New Roman"/>
          <w:sz w:val="24"/>
          <w:szCs w:val="24"/>
        </w:rPr>
        <w:t xml:space="preserve">While FAA is not a registered chemical or microbial pesticide designed to kill pests on contact, its role as a powerful biofertilizer and plant growth stimulant leads to: </w:t>
      </w:r>
    </w:p>
    <w:p w:rsidR="00143706" w:rsidRDefault="00A6506A" w:rsidP="009179D6">
      <w:pPr>
        <w:ind w:left="9" w:right="572"/>
        <w:jc w:val="both"/>
        <w:rPr>
          <w:rFonts w:ascii="Times New Roman" w:eastAsia="Times New Roman" w:hAnsi="Times New Roman" w:cs="Times New Roman"/>
          <w:sz w:val="24"/>
          <w:szCs w:val="24"/>
        </w:rPr>
      </w:pPr>
      <w:r w:rsidRPr="00BD5E3F">
        <w:rPr>
          <w:rFonts w:ascii="Times New Roman" w:eastAsia="Times New Roman" w:hAnsi="Times New Roman" w:cs="Times New Roman"/>
          <w:sz w:val="24"/>
          <w:szCs w:val="24"/>
        </w:rPr>
        <w:t>• A stronger, healthier, and more resilient plant.</w:t>
      </w:r>
    </w:p>
    <w:p w:rsidR="00143706" w:rsidRDefault="00143706" w:rsidP="009179D6">
      <w:pPr>
        <w:ind w:left="9" w:right="5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6506A" w:rsidRPr="00BD5E3F">
        <w:rPr>
          <w:rFonts w:ascii="Times New Roman" w:eastAsia="Times New Roman" w:hAnsi="Times New Roman" w:cs="Times New Roman"/>
          <w:sz w:val="24"/>
          <w:szCs w:val="24"/>
        </w:rPr>
        <w:t xml:space="preserve">A natural repellent effect due to its odor. </w:t>
      </w:r>
    </w:p>
    <w:p w:rsidR="00143706" w:rsidRDefault="00A6506A" w:rsidP="009179D6">
      <w:pPr>
        <w:ind w:left="9" w:right="572"/>
        <w:jc w:val="both"/>
        <w:rPr>
          <w:rFonts w:ascii="Times New Roman" w:eastAsia="Times New Roman" w:hAnsi="Times New Roman" w:cs="Times New Roman"/>
          <w:sz w:val="24"/>
          <w:szCs w:val="24"/>
        </w:rPr>
      </w:pPr>
      <w:r w:rsidRPr="00BD5E3F">
        <w:rPr>
          <w:rFonts w:ascii="Times New Roman" w:eastAsia="Times New Roman" w:hAnsi="Times New Roman" w:cs="Times New Roman"/>
          <w:sz w:val="24"/>
          <w:szCs w:val="24"/>
        </w:rPr>
        <w:t xml:space="preserve">In organic and sustainable farming, this immune-boosting and repellent function allows farmers to reduce their reliance on synthetic pesticides, making FAA a valuable component of an integrated pest management (IPM) strategy. </w:t>
      </w:r>
    </w:p>
    <w:p w:rsidR="00A6506A" w:rsidRPr="00143706" w:rsidRDefault="00A6506A" w:rsidP="00143706">
      <w:pPr>
        <w:ind w:right="572"/>
        <w:jc w:val="both"/>
        <w:rPr>
          <w:rFonts w:ascii="Times New Roman" w:hAnsi="Times New Roman" w:cs="Times New Roman"/>
          <w:sz w:val="24"/>
          <w:szCs w:val="24"/>
        </w:rPr>
      </w:pPr>
      <w:r w:rsidRPr="00143706">
        <w:rPr>
          <w:rFonts w:ascii="Times New Roman" w:eastAsia="Times New Roman" w:hAnsi="Times New Roman" w:cs="Times New Roman"/>
          <w:sz w:val="24"/>
          <w:szCs w:val="24"/>
        </w:rPr>
        <w:t>Fish Amino Acid (FAA) is mainly utilised as an organic biofertilizer and plant growth promoter, its additional role as a biopesticide—more precisely, a pest repellent and plant immunity booster—makes it an Intro part popular choice for organic and natural agricultural methods</w:t>
      </w:r>
    </w:p>
    <w:p w:rsidR="00A6506A" w:rsidRPr="00BD5E3F" w:rsidRDefault="00A6506A" w:rsidP="00A6506A">
      <w:pPr>
        <w:ind w:left="9" w:right="572"/>
        <w:jc w:val="both"/>
        <w:rPr>
          <w:rFonts w:ascii="Times New Roman" w:hAnsi="Times New Roman" w:cs="Times New Roman"/>
          <w:b/>
          <w:sz w:val="24"/>
          <w:szCs w:val="24"/>
        </w:rPr>
      </w:pPr>
    </w:p>
    <w:p w:rsidR="00464A0D" w:rsidRDefault="00464A0D" w:rsidP="009179D6">
      <w:pPr>
        <w:jc w:val="both"/>
        <w:rPr>
          <w:rFonts w:ascii="Times New Roman" w:hAnsi="Times New Roman" w:cs="Times New Roman"/>
          <w:sz w:val="24"/>
          <w:szCs w:val="24"/>
        </w:rPr>
      </w:pPr>
    </w:p>
    <w:p w:rsidR="00293EC8" w:rsidRDefault="00293EC8" w:rsidP="009179D6">
      <w:pPr>
        <w:jc w:val="both"/>
        <w:rPr>
          <w:rFonts w:ascii="Times New Roman" w:hAnsi="Times New Roman" w:cs="Times New Roman"/>
          <w:sz w:val="24"/>
          <w:szCs w:val="24"/>
        </w:rPr>
      </w:pPr>
    </w:p>
    <w:p w:rsidR="00293EC8" w:rsidRDefault="00293EC8" w:rsidP="009179D6">
      <w:pPr>
        <w:jc w:val="both"/>
        <w:rPr>
          <w:rFonts w:ascii="Times New Roman" w:hAnsi="Times New Roman" w:cs="Times New Roman"/>
          <w:sz w:val="24"/>
          <w:szCs w:val="24"/>
        </w:rPr>
      </w:pPr>
    </w:p>
    <w:p w:rsidR="00293EC8" w:rsidRDefault="00293EC8" w:rsidP="009179D6">
      <w:pPr>
        <w:jc w:val="both"/>
        <w:rPr>
          <w:rFonts w:ascii="Times New Roman" w:hAnsi="Times New Roman" w:cs="Times New Roman"/>
          <w:sz w:val="24"/>
          <w:szCs w:val="24"/>
        </w:rPr>
      </w:pPr>
    </w:p>
    <w:p w:rsidR="00293EC8" w:rsidRDefault="00293EC8" w:rsidP="009179D6">
      <w:pPr>
        <w:jc w:val="both"/>
        <w:rPr>
          <w:rFonts w:ascii="Times New Roman" w:hAnsi="Times New Roman" w:cs="Times New Roman"/>
          <w:sz w:val="24"/>
          <w:szCs w:val="24"/>
        </w:rPr>
      </w:pPr>
    </w:p>
    <w:p w:rsidR="00293EC8" w:rsidRDefault="00293EC8" w:rsidP="009179D6">
      <w:pPr>
        <w:jc w:val="both"/>
        <w:rPr>
          <w:rFonts w:ascii="Times New Roman" w:hAnsi="Times New Roman" w:cs="Times New Roman"/>
          <w:sz w:val="24"/>
          <w:szCs w:val="24"/>
        </w:rPr>
      </w:pPr>
    </w:p>
    <w:p w:rsidR="00293EC8" w:rsidRDefault="00293EC8" w:rsidP="009179D6">
      <w:pPr>
        <w:jc w:val="both"/>
        <w:rPr>
          <w:rFonts w:ascii="Times New Roman" w:hAnsi="Times New Roman" w:cs="Times New Roman"/>
          <w:sz w:val="24"/>
          <w:szCs w:val="24"/>
        </w:rPr>
      </w:pPr>
    </w:p>
    <w:p w:rsidR="00293EC8" w:rsidRDefault="00293EC8" w:rsidP="009179D6">
      <w:pPr>
        <w:jc w:val="both"/>
        <w:rPr>
          <w:rFonts w:ascii="Times New Roman" w:hAnsi="Times New Roman" w:cs="Times New Roman"/>
          <w:sz w:val="24"/>
          <w:szCs w:val="24"/>
        </w:rPr>
      </w:pPr>
    </w:p>
    <w:p w:rsidR="00293EC8" w:rsidRDefault="00293EC8" w:rsidP="009179D6">
      <w:pPr>
        <w:jc w:val="both"/>
        <w:rPr>
          <w:rFonts w:ascii="Times New Roman" w:hAnsi="Times New Roman" w:cs="Times New Roman"/>
          <w:sz w:val="24"/>
          <w:szCs w:val="24"/>
        </w:rPr>
      </w:pPr>
    </w:p>
    <w:p w:rsidR="00293EC8" w:rsidRDefault="00293EC8" w:rsidP="009179D6">
      <w:pPr>
        <w:jc w:val="both"/>
        <w:rPr>
          <w:rFonts w:ascii="Times New Roman" w:hAnsi="Times New Roman" w:cs="Times New Roman"/>
          <w:sz w:val="24"/>
          <w:szCs w:val="24"/>
        </w:rPr>
      </w:pPr>
    </w:p>
    <w:p w:rsidR="00293EC8" w:rsidRDefault="00293EC8" w:rsidP="009179D6">
      <w:pPr>
        <w:jc w:val="both"/>
        <w:rPr>
          <w:rFonts w:ascii="Times New Roman" w:hAnsi="Times New Roman" w:cs="Times New Roman"/>
          <w:sz w:val="24"/>
          <w:szCs w:val="24"/>
        </w:rPr>
      </w:pPr>
    </w:p>
    <w:p w:rsidR="00293EC8" w:rsidRDefault="00293EC8" w:rsidP="009179D6">
      <w:pPr>
        <w:jc w:val="both"/>
        <w:rPr>
          <w:rFonts w:ascii="Times New Roman" w:hAnsi="Times New Roman" w:cs="Times New Roman"/>
          <w:sz w:val="24"/>
          <w:szCs w:val="24"/>
        </w:rPr>
      </w:pPr>
    </w:p>
    <w:p w:rsidR="00293EC8" w:rsidRDefault="00293EC8" w:rsidP="009179D6">
      <w:pPr>
        <w:jc w:val="both"/>
        <w:rPr>
          <w:rFonts w:ascii="Times New Roman" w:hAnsi="Times New Roman" w:cs="Times New Roman"/>
          <w:b/>
          <w:sz w:val="28"/>
          <w:szCs w:val="28"/>
        </w:rPr>
      </w:pPr>
    </w:p>
    <w:p w:rsidR="009179D6" w:rsidRDefault="009179D6" w:rsidP="009179D6">
      <w:pPr>
        <w:jc w:val="both"/>
        <w:rPr>
          <w:rFonts w:ascii="Times New Roman" w:hAnsi="Times New Roman" w:cs="Times New Roman"/>
          <w:b/>
          <w:sz w:val="28"/>
          <w:szCs w:val="28"/>
        </w:rPr>
      </w:pPr>
      <w:r>
        <w:rPr>
          <w:rFonts w:ascii="Times New Roman" w:hAnsi="Times New Roman" w:cs="Times New Roman"/>
          <w:b/>
          <w:sz w:val="28"/>
          <w:szCs w:val="28"/>
        </w:rPr>
        <w:t>REFERENCE:</w:t>
      </w:r>
    </w:p>
    <w:p w:rsidR="009179D6" w:rsidRPr="00BC573F" w:rsidRDefault="009179D6" w:rsidP="009179D6">
      <w:pPr>
        <w:pStyle w:val="ListParagraph"/>
        <w:numPr>
          <w:ilvl w:val="0"/>
          <w:numId w:val="7"/>
        </w:numPr>
        <w:spacing w:after="160" w:line="278" w:lineRule="auto"/>
        <w:jc w:val="both"/>
        <w:rPr>
          <w:rFonts w:ascii="Times New Roman" w:hAnsi="Times New Roman" w:cs="Times New Roman"/>
          <w:u w:val="single"/>
        </w:rPr>
      </w:pPr>
      <w:r>
        <w:rPr>
          <w:rFonts w:ascii="Times New Roman" w:hAnsi="Times New Roman" w:cs="Times New Roman"/>
          <w:sz w:val="24"/>
          <w:szCs w:val="24"/>
        </w:rPr>
        <w:t xml:space="preserve">Abbasi, P. A., Cuppels, D. A., &amp; Lazarovits, G. (2003). Effect of foliar applications of neem Oil and fish emulsion on bacterial spot and yield of tomatoes and peppers. Canadian Journal of Plant Pathology, 25(1), 41–48. </w:t>
      </w:r>
      <w:hyperlink r:id="rId56">
        <w:r w:rsidRPr="00BC573F">
          <w:rPr>
            <w:rStyle w:val="Hyperlink"/>
            <w:rFonts w:ascii="Times New Roman" w:hAnsi="Times New Roman" w:cs="Times New Roman"/>
            <w:color w:val="467886"/>
            <w:sz w:val="24"/>
            <w:szCs w:val="24"/>
            <w:u w:val="none"/>
          </w:rPr>
          <w:t>https://doi.org/10.1080/07060660309507048</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Abdalla, K., Sun, Y., Zarebanadkouki, M., Gaiser, T., Seidel, S., &amp; Pausch, J. (2022). Long-Term continuous farmyard manure application increases soil carbon when combined With mineral fertilizers due to lower priming effects. Geoderma, 428, 116216</w:t>
      </w:r>
      <w:r w:rsidRPr="00BC573F">
        <w:rPr>
          <w:rFonts w:ascii="Times New Roman" w:hAnsi="Times New Roman" w:cs="Times New Roman"/>
          <w:sz w:val="24"/>
          <w:szCs w:val="24"/>
          <w:u w:val="single"/>
        </w:rPr>
        <w:t>.</w:t>
      </w:r>
      <w:hyperlink r:id="rId57">
        <w:r w:rsidRPr="00BC573F">
          <w:rPr>
            <w:rStyle w:val="Hyperlink"/>
            <w:rFonts w:ascii="Times New Roman" w:hAnsi="Times New Roman" w:cs="Times New Roman"/>
            <w:color w:val="467886"/>
            <w:sz w:val="24"/>
            <w:szCs w:val="24"/>
            <w:u w:val="none"/>
          </w:rPr>
          <w:t>https://doi.org/10.1016/j.geoderma.2022.116216</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Abebe, B., &amp; Abebe, A. (2016). Effect of the Time and Rate of N-Fertilizer Application on Growth and Yield of Wheat (Triticum aestivum L.) at Gamo-gofa Zone, Southern Ethiopia. In Journal of Natural Sciences Research </w:t>
      </w:r>
      <w:hyperlink r:id="rId58">
        <w:r>
          <w:rPr>
            <w:rStyle w:val="Hyperlink"/>
            <w:rFonts w:ascii="Times New Roman" w:hAnsi="Times New Roman" w:cs="Times New Roman"/>
            <w:color w:val="467886"/>
            <w:sz w:val="24"/>
            <w:szCs w:val="24"/>
          </w:rPr>
          <w:t>www.iiste.org</w:t>
        </w:r>
      </w:hyperlink>
      <w:r>
        <w:rPr>
          <w:rFonts w:ascii="Times New Roman" w:hAnsi="Times New Roman" w:cs="Times New Roman"/>
          <w:sz w:val="24"/>
          <w:szCs w:val="24"/>
        </w:rPr>
        <w:t xml:space="preserve">ISSN (Vol. 6, Issue 11). Online. </w:t>
      </w:r>
      <w:hyperlink r:id="rId59">
        <w:r>
          <w:rPr>
            <w:rStyle w:val="Hyperlink"/>
            <w:rFonts w:ascii="Times New Roman" w:hAnsi="Times New Roman" w:cs="Times New Roman"/>
            <w:color w:val="467886"/>
            <w:sz w:val="24"/>
            <w:szCs w:val="24"/>
          </w:rPr>
          <w:t>www.iiste.org</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Adams, T. S., &amp; Sterner, R. W. (2000). The effect of dietary nitrogen content on trophic level 15 N enrichment. Limnology and Oceanography, 45(3), 601–607. </w:t>
      </w:r>
      <w:hyperlink r:id="rId60">
        <w:r>
          <w:rPr>
            <w:rStyle w:val="Hyperlink"/>
            <w:rFonts w:ascii="Times New Roman" w:hAnsi="Times New Roman" w:cs="Times New Roman"/>
            <w:color w:val="467886"/>
            <w:sz w:val="24"/>
            <w:szCs w:val="24"/>
          </w:rPr>
          <w:t>https://doi.org/10.4319/lo.2000.45.3.0601</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Balraj, T. H., &amp; Arumugam, G. (2021). Effect of Biofertilizer (Fermented fish waste –Gunapaselam) on structure and biochemical components of Vigna radiata leaves. Research Journal of Chemistry and Environment, 25(7), 64–70. </w:t>
      </w:r>
      <w:hyperlink r:id="rId61">
        <w:r>
          <w:rPr>
            <w:rStyle w:val="Hyperlink"/>
            <w:rFonts w:ascii="Times New Roman" w:hAnsi="Times New Roman" w:cs="Times New Roman"/>
            <w:color w:val="467886"/>
            <w:sz w:val="24"/>
            <w:szCs w:val="24"/>
          </w:rPr>
          <w:t>https://doi.org/10.25303/257rjce6421</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Balraj, T. H., Hepsibha, B. T., &amp; Geetha, A. (2017). Effect of Fermented Fish waste (Gunapaselam) Application on the Soil Fertility with Special Reference to Trace Elements and the Growth Characteristics of Vigna radiata. In International Journal of Agriculture Innovations and Research (Vol. 5). </w:t>
      </w:r>
      <w:hyperlink r:id="rId62">
        <w:r>
          <w:rPr>
            <w:rStyle w:val="Hyperlink"/>
            <w:rFonts w:ascii="Times New Roman" w:hAnsi="Times New Roman" w:cs="Times New Roman"/>
            <w:color w:val="467886"/>
            <w:sz w:val="24"/>
            <w:szCs w:val="24"/>
          </w:rPr>
          <w:t>https://www.researchgate.net/publication/313595368</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Baqir, H. A., Zeboon, N. H., &amp; Al-Behadili, A. A. J. (2019). THE ROLE AND IMPORTANCE OF AMINO ACIDS WITHIN PLANTS : A REVIEW (Vol. 19, Issue 2).</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Bian, Z.-H., Cheng, R.-F., Yang, Q.-C., Wang, J., &amp; Lu, C. (2016). Continuous Light from Red, Blue, and Green Light-emitting Diodes Reduces Nitrate Content and Enhances Phytochemical Concentrations and Antioxidant Capacity in Lettuce. Journal of the American Society for Horticultural Science, 141(2), 186–195. </w:t>
      </w:r>
      <w:hyperlink r:id="rId63">
        <w:r>
          <w:rPr>
            <w:rStyle w:val="Hyperlink"/>
            <w:rFonts w:ascii="Times New Roman" w:hAnsi="Times New Roman" w:cs="Times New Roman"/>
            <w:color w:val="467886"/>
            <w:sz w:val="24"/>
            <w:szCs w:val="24"/>
          </w:rPr>
          <w:t>https://doi.org/10.21273/JASHS.141.2.186</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Bloom, A. J., Chapin, F. S., &amp; Mooney, H. A. (1985). Resource limitation in plants – an Economic analogy. In Ann. Rev. Ecol. Sysl (Vol. 16). </w:t>
      </w:r>
      <w:hyperlink r:id="rId64">
        <w:r>
          <w:rPr>
            <w:rStyle w:val="Hyperlink"/>
            <w:rFonts w:ascii="Times New Roman" w:hAnsi="Times New Roman" w:cs="Times New Roman"/>
            <w:color w:val="467886"/>
            <w:sz w:val="24"/>
            <w:szCs w:val="24"/>
          </w:rPr>
          <w:t>www.annualreviews.org</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Brück, H., &amp; Guo, S. (2006). Influence of N form on growth photosynthesis of Phaseolus Vulgaris L. plants. Journal of Plant Nutrition and Soil Science, 169(6), 849–856.</w:t>
      </w:r>
      <w:hyperlink r:id="rId65">
        <w:r>
          <w:rPr>
            <w:rStyle w:val="Hyperlink"/>
            <w:rFonts w:ascii="Times New Roman" w:hAnsi="Times New Roman" w:cs="Times New Roman"/>
            <w:color w:val="467886"/>
            <w:sz w:val="24"/>
            <w:szCs w:val="24"/>
          </w:rPr>
          <w:t>https://doi.org/10.1002/jpln.200520570</w:t>
        </w:r>
      </w:hyperlink>
    </w:p>
    <w:p w:rsidR="009179D6" w:rsidRDefault="009179D6" w:rsidP="00D36F5F">
      <w:pPr>
        <w:pStyle w:val="ListParagraph"/>
        <w:spacing w:after="160" w:line="278" w:lineRule="auto"/>
        <w:jc w:val="both"/>
        <w:rPr>
          <w:rFonts w:ascii="Times New Roman" w:hAnsi="Times New Roman" w:cs="Times New Roman"/>
        </w:rPr>
      </w:pP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lastRenderedPageBreak/>
        <w:t>Calvo, P., Nelson, L., &amp; Kloepper, J. W. (2014). Agricultural uses of plant biostimulants. In Plant and Soil (Vol. 383, Issues 1–2, pp. 3–41). Kluwer Academic Publishers.</w:t>
      </w:r>
      <w:hyperlink r:id="rId66">
        <w:r>
          <w:rPr>
            <w:rStyle w:val="Hyperlink"/>
            <w:rFonts w:ascii="Times New Roman" w:hAnsi="Times New Roman" w:cs="Times New Roman"/>
            <w:color w:val="467886"/>
            <w:sz w:val="24"/>
            <w:szCs w:val="24"/>
          </w:rPr>
          <w:t>https://doi.org/10.1007/s11104-014-2131-8</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Chan, T. Y. K. (2011). Vegetable-borne nitrate and nitrite and the risk of Methaemoglobinaemia. Toxicology Letters, 200(1–2), 107–108. </w:t>
      </w:r>
      <w:hyperlink r:id="rId67">
        <w:r>
          <w:rPr>
            <w:rStyle w:val="Hyperlink"/>
            <w:rFonts w:ascii="Times New Roman" w:hAnsi="Times New Roman" w:cs="Times New Roman"/>
            <w:color w:val="467886"/>
            <w:sz w:val="24"/>
            <w:szCs w:val="24"/>
          </w:rPr>
          <w:t>https://doi.org/10.1016/j.toxlet.2010.11.002</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Dalias, P., Anderson, J. M., Bottner, P., &amp; Coûteaux, M.-M. (2002). Temperature responses Of net nitrogen mineralization and nitrification in conifer forest soils incubated under Standard laboratory conditions. Soil Biology and Biochemistry, 34(5), 691–701. </w:t>
      </w:r>
      <w:hyperlink r:id="rId68">
        <w:r>
          <w:rPr>
            <w:rStyle w:val="Hyperlink"/>
            <w:rFonts w:ascii="Times New Roman" w:hAnsi="Times New Roman" w:cs="Times New Roman"/>
            <w:color w:val="467886"/>
            <w:sz w:val="24"/>
            <w:szCs w:val="24"/>
          </w:rPr>
          <w:t>https://doi.org/10.1016/S0038-0717(01)00234-6</w:t>
        </w:r>
      </w:hyperlink>
    </w:p>
    <w:p w:rsidR="009179D6" w:rsidRPr="00D36F5F" w:rsidRDefault="009179D6" w:rsidP="00D36F5F">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Davidson, E. A., &amp; Janssens, I. A. (2006). Temperature sensitivity of soil carbon Decomposition and feedbacks to climate change. Nature, 440(7081), 165–173. </w:t>
      </w:r>
      <w:hyperlink r:id="rId69">
        <w:r>
          <w:rPr>
            <w:rStyle w:val="Hyperlink"/>
            <w:rFonts w:ascii="Times New Roman" w:hAnsi="Times New Roman" w:cs="Times New Roman"/>
            <w:color w:val="467886"/>
            <w:sz w:val="24"/>
            <w:szCs w:val="24"/>
          </w:rPr>
          <w:t>https://doi.org/10.1038/nature04514</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Ekanayake, U. I., Fernando, M., Ekanayake, E. M. U. I., &amp; Fernando, K. M. C. (2023). Influence of organic liquid fertilizers on growth and yield of Abelmoschus esculentus, Raphanus sativus and Amaranthus spp in container gardening. </w:t>
      </w:r>
      <w:hyperlink r:id="rId70">
        <w:r>
          <w:rPr>
            <w:rStyle w:val="Hyperlink"/>
            <w:rFonts w:ascii="Times New Roman" w:hAnsi="Times New Roman" w:cs="Times New Roman"/>
            <w:color w:val="467886"/>
            <w:sz w:val="24"/>
            <w:szCs w:val="24"/>
          </w:rPr>
          <w:t>https://www.researchgate.net/publication/366740307</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Ekinci, M., Atamanalp, M., Turan, M., Alak, G., Kul, R., Kitir, N., &amp; Yildirim, E. (2019). Integrated Use of Nitrogen Fertilizer and Fish Manure: Effects on the Growth and Chemical Composition of Spinach. Communications in Soil Science and Plant Analysis, 50(13), 1580–1590. </w:t>
      </w:r>
      <w:hyperlink r:id="rId71">
        <w:r>
          <w:rPr>
            <w:rStyle w:val="Hyperlink"/>
            <w:rFonts w:ascii="Times New Roman" w:hAnsi="Times New Roman" w:cs="Times New Roman"/>
            <w:color w:val="467886"/>
            <w:sz w:val="24"/>
            <w:szCs w:val="24"/>
          </w:rPr>
          <w:t>https://doi.org/10.1080/00103624.2019.1631324</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Erland, L. A. E., &amp; Saxena, P. (2019). Auxin driven indoleamine biosynthesis and the role of Tryptophan as an inductive signal in Hypericum perforatum (L.). PLoS ONE, 14(10).</w:t>
      </w:r>
      <w:hyperlink r:id="rId72">
        <w:r>
          <w:rPr>
            <w:rStyle w:val="Hyperlink"/>
            <w:rFonts w:ascii="Times New Roman" w:hAnsi="Times New Roman" w:cs="Times New Roman"/>
            <w:color w:val="467886"/>
            <w:sz w:val="24"/>
            <w:szCs w:val="24"/>
          </w:rPr>
          <w:t>https://doi.org/10.1371/journal.pone.0223878</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FAO. (2022). The State of World Fisheries and Aquaculture 2022. FAO.</w:t>
      </w:r>
      <w:hyperlink r:id="rId73">
        <w:r>
          <w:rPr>
            <w:rStyle w:val="Hyperlink"/>
            <w:rFonts w:ascii="Times New Roman" w:hAnsi="Times New Roman" w:cs="Times New Roman"/>
            <w:color w:val="467886"/>
            <w:sz w:val="24"/>
            <w:szCs w:val="24"/>
          </w:rPr>
          <w:t>https://doi.org/10.4060/cc0461en</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Farzadfar, S., Knight, J. D., &amp; Congreves, K. A. (2021). Soil organic nitrogen: an Overlooked but potentially significant contribution to crop nutrition. Plant and Soil, 462(1–2), 7–23. </w:t>
      </w:r>
      <w:hyperlink r:id="rId74">
        <w:r>
          <w:rPr>
            <w:rStyle w:val="Hyperlink"/>
            <w:rFonts w:ascii="Times New Roman" w:hAnsi="Times New Roman" w:cs="Times New Roman"/>
            <w:color w:val="467886"/>
            <w:sz w:val="24"/>
            <w:szCs w:val="24"/>
          </w:rPr>
          <w:t>https://doi.org/10.1007/s11104-021-04860-w</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Finzi, A. C., &amp; Berthrong, S. T. (2005). The uptake of amino acids by microbes and trees in Three cold-temperate forests. Ecology, 86(12), 3345–3353. </w:t>
      </w:r>
      <w:hyperlink r:id="rId75">
        <w:r>
          <w:rPr>
            <w:rStyle w:val="Hyperlink"/>
            <w:rFonts w:ascii="Times New Roman" w:hAnsi="Times New Roman" w:cs="Times New Roman"/>
            <w:color w:val="467886"/>
            <w:sz w:val="24"/>
            <w:szCs w:val="24"/>
          </w:rPr>
          <w:t>https://doi.org/10.1890/04-1460</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Foley, K. M., Doniger, A. R., Shock, C. C., Horneck, D. A. &amp; Welch, T. K. (2012). Nitrate pollution In groundwater. Sustainable Agriculture Techniques, Oregon State University, Department of Crop and Soil Science Ext/CrS 137.</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Foro Económico Mundial., Marsh &amp; McLennan., &amp; Zurich Insurance Group. (2023). The Global risks report 2023. World Economic Forum.Franklin, O., Cambui, C. A., Gruffman, L., Palmroth, S., Oren, R., &amp; Näsholm, T. (2017). The carbon bonus of organic nitrogen enhances nitrogen use efficiency of plants. Plant Cell and Environment, 40(1), 25–35. </w:t>
      </w:r>
      <w:hyperlink r:id="rId76">
        <w:r>
          <w:rPr>
            <w:rStyle w:val="Hyperlink"/>
            <w:rFonts w:ascii="Times New Roman" w:hAnsi="Times New Roman" w:cs="Times New Roman"/>
            <w:color w:val="467886"/>
            <w:sz w:val="24"/>
            <w:szCs w:val="24"/>
          </w:rPr>
          <w:t>https://doi.org/10.1111/pce.12772</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lastRenderedPageBreak/>
        <w:t xml:space="preserve">Galamini, G., Ferretti, G., Rosinger, C., Huber, S., Medoro, V., Mentler, A., Díaz-Pinés, E., Gorfer, M., Faccini, B., &amp; Keiblinger, K. M. (2023). Recycling nitrogen from liquid Digestate via novel reactive struvite and zeolite minerals to mitigate agricultural Pollution. Chemosphere, 317, 137881. </w:t>
      </w:r>
      <w:hyperlink r:id="rId77">
        <w:r>
          <w:rPr>
            <w:rStyle w:val="Hyperlink"/>
            <w:rFonts w:ascii="Times New Roman" w:hAnsi="Times New Roman" w:cs="Times New Roman"/>
            <w:color w:val="467886"/>
            <w:sz w:val="24"/>
            <w:szCs w:val="24"/>
          </w:rPr>
          <w:t>https://doi.org/10.1016/j.chemosphere.2023.137881</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Gao, L., Liu, M., Wang, M., Shen, Q., &amp; Guo, S. (2016). Enhanced Salt Tolerance under Nitrate Nutrition is Associated with Apoplast Na+ Content in Canola ( Brassica. Napus L.) and Rice ( Oryza sativa L.) Plants. Plant and Cell Physiology, 57(11), 2323–2333. </w:t>
      </w:r>
      <w:hyperlink r:id="rId78">
        <w:r>
          <w:rPr>
            <w:rStyle w:val="Hyperlink"/>
            <w:rFonts w:ascii="Times New Roman" w:hAnsi="Times New Roman" w:cs="Times New Roman"/>
            <w:color w:val="467886"/>
            <w:sz w:val="24"/>
            <w:szCs w:val="24"/>
          </w:rPr>
          <w:t>https://doi.org/10.1093/pcp/pcw141</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Ge, T., Song, S., Roberts, P., Jones, D. L., Huang, D., &amp; Iwasaki, K. (2009). Amino acids as A nitrogen source for tomato seedlings: The use of dual-labeled (13C, 15N) glycine to Test for direct uptake by tomato seedlings. Environmental and Experimental Botany, 66(3), 357–361. </w:t>
      </w:r>
      <w:hyperlink r:id="rId79">
        <w:r>
          <w:rPr>
            <w:rStyle w:val="Hyperlink"/>
            <w:rFonts w:ascii="Times New Roman" w:hAnsi="Times New Roman" w:cs="Times New Roman"/>
            <w:color w:val="467886"/>
            <w:sz w:val="24"/>
            <w:szCs w:val="24"/>
          </w:rPr>
          <w:t>https://doi.org/10.1016/j.envexpbot.2009.05.004</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Gemede, H. F., Ratta, N., Haki, G. D., Woldegiorgis, A. Z. &amp; Beyene, F. (2014). Nutritional Quality and health benefits of okra (Abelmoschus esculentus): A review. Global Journal of Medical Research.</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Ghasemi, S., Khoshgoftarmanesh, A. H., Hadadzadeh, H., &amp; Jafari, M. (2012). Synthesis of Iron-Amino Acid Chelates and Evaluation of Their Efficacy as Iron Source and Growth Stimulator for Tomato in Nutrient Solution Culture. Journal of Plant Growth Regulation, 31(4), 498–508. </w:t>
      </w:r>
      <w:hyperlink r:id="rId80">
        <w:r>
          <w:rPr>
            <w:rStyle w:val="Hyperlink"/>
            <w:rFonts w:ascii="Times New Roman" w:hAnsi="Times New Roman" w:cs="Times New Roman"/>
            <w:color w:val="467886"/>
            <w:sz w:val="24"/>
            <w:szCs w:val="24"/>
          </w:rPr>
          <w:t>https://doi.org/10.1007/s00344-012-9259-7</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Gould, D., Compagnoni, A., &amp; Lembo, G. (2019). Organic Aquaculture: Principles, Standards and Certification. In Organic Aquaculture (pp. 1–22). Springer International Publishing. </w:t>
      </w:r>
      <w:hyperlink r:id="rId81">
        <w:r>
          <w:rPr>
            <w:rStyle w:val="Hyperlink"/>
            <w:rFonts w:ascii="Times New Roman" w:hAnsi="Times New Roman" w:cs="Times New Roman"/>
            <w:color w:val="467886"/>
            <w:sz w:val="24"/>
            <w:szCs w:val="24"/>
          </w:rPr>
          <w:t>https://doi.org/10.1007/978-3-030-05603-2_1</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Govindasamy, P., Muthusamy, S. K., Bagavathiannan, M., Mowrer, J., Jagannadham, P. T. K., Maity, A., Halli, H. M., G. K, S., Vadivel, R., T. K, D., Raj, R., Pooniya, V., Babu, S., Rathore, S. S., L, M., &amp; Tiwari, G. (2023). Nitrogen use efficiency—a key to Enhance crop productivity under a changing climate. In Frontiers in Plant Science (Vol. 14). Frontiers Media S.A. </w:t>
      </w:r>
      <w:hyperlink r:id="rId82">
        <w:r>
          <w:rPr>
            <w:rStyle w:val="Hyperlink"/>
            <w:rFonts w:ascii="Times New Roman" w:hAnsi="Times New Roman" w:cs="Times New Roman"/>
            <w:color w:val="467886"/>
            <w:sz w:val="24"/>
            <w:szCs w:val="24"/>
          </w:rPr>
          <w:t>https://doi.org/10.3389/fpls.2023.1121073</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Gao, S., Zhou, Y., Shen, Q., &amp; Zhang, F. (2007). Effect of Ammonium and Nitrate Nutrition On Some Physiological Processes in Higher Plants ‐ Growth, Photosynthesis, Photorespiration, and Water Relations. Plant Biology, 9(1), 21–29. </w:t>
      </w:r>
      <w:hyperlink r:id="rId83">
        <w:r>
          <w:rPr>
            <w:rStyle w:val="Hyperlink"/>
            <w:rFonts w:ascii="Times New Roman" w:hAnsi="Times New Roman" w:cs="Times New Roman"/>
            <w:color w:val="467886"/>
            <w:sz w:val="24"/>
            <w:szCs w:val="24"/>
          </w:rPr>
          <w:t>https://doi.org/10.1055/s-2006-924541</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Hagemann, N., Harter, J., &amp; Behrens, S. (2016). Elucidating the Impacts of Biochar Applications on Nitrogen CyclinMicrobial Communities. In Biochar Application (pp. 163–198). Elsevier. https://doi.org/10.1016/B978-0-12-803433-0.00007-2</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Handley, L. L., Austin, A. T., Stewart, G. R., Robinson, D., Scrimgeour, C. M., Raven, J. A.,Heaton, T. H. E., &amp; Schmidt, S. (1999). The 15N natural abundance (δ15N) of ecosystem samples reflects measures of water availability. Functional Plant Biology, 26(2), 185. </w:t>
      </w:r>
      <w:hyperlink r:id="rId84">
        <w:r>
          <w:rPr>
            <w:rStyle w:val="Hyperlink"/>
            <w:rFonts w:ascii="Times New Roman" w:hAnsi="Times New Roman" w:cs="Times New Roman"/>
            <w:color w:val="467886"/>
            <w:sz w:val="24"/>
            <w:szCs w:val="24"/>
          </w:rPr>
          <w:t>https://doi.org/10.1071/PP98146</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lastRenderedPageBreak/>
        <w:t>Harishchand, R., Khan, M. M. &amp; Singh, P. K. (2013). Effect of spacing and cultivars on growth And yield of okra [Abelmoschus esculentus (L.) Moench]. Asian Journal of Horticulture, 8, 507-511.</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Huang, J. W., Grunes, D. L., &amp; Welch, R. M. (1990). Magnesium, Nitrogen Form, and Root Temperature Effects on Grass Tetany Potential of Wheat Forage. Agronomy Journal, 82(3), 581–587. https://doi.org/10.2134/agronj1990.00021962008200030029x</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Huang, X., Jia, Z., Jiao, X., Wang, J., &amp; Huang, X. (2022). Long-term manure applicationsto increase carbon sequestration and macroaggregate-stabilized carbon. Soil Biologyand Biochemistry, 174, 108827. https://doi.org/10.1016/j.soilbio.2022.108827</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Huber, S., Bernardini, L. G., Bennett, A., Fohrafellner, J., Dohnke, K., Bieber, M., Vuolo, F., Mentler, A., Bodner, G., &amp; Keiblinger, K. (2024). Suitability of microbial and organic matter indicators for on‐farm soil health monitoring. Soil Use and Management, 40(1).</w:t>
      </w:r>
      <w:hyperlink r:id="rId85">
        <w:r>
          <w:rPr>
            <w:rStyle w:val="Hyperlink"/>
            <w:rFonts w:ascii="Times New Roman" w:hAnsi="Times New Roman" w:cs="Times New Roman"/>
            <w:color w:val="467886"/>
            <w:sz w:val="24"/>
            <w:szCs w:val="24"/>
          </w:rPr>
          <w:t>https://doi.org/10.1111/sum.1299</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Ingrisano, R., Tosato, E., Trost, P., Gurrieri, L., &amp; Sparla, F. (2023). Proline, Cysteine andBranched-Chain Amino Acids in Abiotic Stress Response of Land Plants andMicroalgae. Plants, 12(19), 3410. </w:t>
      </w:r>
      <w:hyperlink r:id="rId86">
        <w:r>
          <w:rPr>
            <w:rStyle w:val="Hyperlink"/>
            <w:rFonts w:ascii="Times New Roman" w:hAnsi="Times New Roman" w:cs="Times New Roman"/>
            <w:color w:val="467886"/>
            <w:sz w:val="24"/>
            <w:szCs w:val="24"/>
          </w:rPr>
          <w:t>https://doi.org/10.3390/plants12193410</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Janssen, B. H. (1996). Nitrogen mineralization in relation to C:N ratio and decomposability of organic materials. Plant and Soil, 181(1), 39–45.</w:t>
      </w:r>
      <w:hyperlink r:id="rId87">
        <w:r>
          <w:rPr>
            <w:rStyle w:val="Hyperlink"/>
            <w:rFonts w:ascii="Times New Roman" w:hAnsi="Times New Roman" w:cs="Times New Roman"/>
            <w:color w:val="467886"/>
            <w:sz w:val="24"/>
            <w:szCs w:val="24"/>
          </w:rPr>
          <w:t>https://doi.org/10.1007/BF00011290</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Ji, R., Dong, G., Shi, W. &amp; Min, J. (2017). Effects of liquid organic fertilizers on plant growth And rhizosphere soil characteristics of chrysanthemum. Sustainability, 9, 841.</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Johari, N. S.1*, Asilah, A. M.1, Zalina, I.1*, Fazhana, I.1, Ab-Latif, Z.2,Shaibatul’ Islamiah, C. M.1, Tang, J. R¹, Effects Of Fish Amino Acid (Faa) Application on Growth and Development of Okra (Abelmoschus Esculentus) at Different Sampling Times.JOURNAL OF VOCATIONAL EDUCATION STUDIES (JOVES) Volume 3, Number 2, 2020, pp. 128-135.p-ISSN: 2614-7483, e-ISSN: 2614-7475, DOI: </w:t>
      </w:r>
      <w:hyperlink r:id="rId88">
        <w:r>
          <w:rPr>
            <w:rStyle w:val="Hyperlink"/>
            <w:rFonts w:ascii="Times New Roman" w:hAnsi="Times New Roman" w:cs="Times New Roman"/>
            <w:color w:val="467886"/>
            <w:sz w:val="24"/>
            <w:szCs w:val="24"/>
          </w:rPr>
          <w:t>https://doi.org/10.12928/joves.v3i2.2932</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Johari, N. S., Abdul Mutalib, A., Ismail, Z., Ismail, F., Ab Latif, Z., Che Man, S. ’ I., &amp; Tang, J. R. (2020). Effects Of Fish Amino Acid (Faa) Application on Growth and Development of Okra (Abelmoschus Esculentus) at Different Sampling Times. Journal of Vocational Education Studies, 3(2), 35. https://doi.org/10.12928/joves.v3i2.2932</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Jones, D. L., Healey, J. R., Willett, V. B., Farrar, J. F., &amp; Hodge, A. (2005). Dissolved organic nitrogen uptake by plants—an important N uptake pathway? Soil Biology and Biochemistry, 37(3), 413–423. https://doi.org/10.1016/j.soilbio.2004.08.008</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Jones, D. L., Owen, A. G., &amp; Farrar, J. F. (n.d.). Simple method to enable the high resolution determination of total free amino acids in soil solutions and soil extracts. </w:t>
      </w:r>
      <w:hyperlink r:id="rId89">
        <w:r>
          <w:rPr>
            <w:rStyle w:val="Hyperlink"/>
            <w:rFonts w:ascii="Times New Roman" w:hAnsi="Times New Roman" w:cs="Times New Roman"/>
            <w:color w:val="467886"/>
            <w:sz w:val="24"/>
            <w:szCs w:val="24"/>
          </w:rPr>
          <w:t>www.elsevier.com/locate/soilbio</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Karthikeyan KUMARAVEL,Efficacy of Fish Amino Acid (FAA) organic manure Compared to mineral fertilizer on wheat crop in sandy soil.GEORG-AUGUST UNIVERSITE. In publica commoda SEIT 1737.</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lastRenderedPageBreak/>
        <w:t>Khandaker, M. M., Jusoh, N., Hafiza, Ralmi, N. H. A. A. &amp; Ismail, S. Z. (2017). The effect of Different types of organic fertilizers on growth and yield of Abelmoschus esculentus L. Moench (Okra). Bulgarian Journal of Agricultural Sciemce, 23, 119-125.</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Khursheed, M. Q., &amp; Muhammad, M. Q. (2015). Effect of different Nitrogen fertilizers on growth and yield of wheat. https://www.researchgate.net/publication/313508313</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Kiers, J. L., Van Laeken, A. E. A., Rombouts, F. M., &amp; Nout, M. J. R. (2000). In vitro digestibility of Bacillus fermented soya bean. In International Journal of Food Microbiology (Vol. 60). www.elsevier.nl/locate/ijfoodmicro</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Latif Malghani, A., Ullah Malik, A., Sattar, A., Hussain, F., Abbas, G., &amp; Hussain, J. (2010). Response of growth and yield of wheat to NPK fertilizer. Sci.Int.(Lahore), 24(2), 185–189.</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Li, M., Zhou, X., Zhang, Q., &amp; Cheng, X. (2014). Consequences of afforestation for soil nitrogen dynamics in central China. Agriculture, Ecosystems &amp; Environment, 183, 40 -46.https://doi.org/10.1016/j.agee.2013.10.018</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Li, X., Li, Z., Zhang, X., Xia, L., Zhang, W., Ma, Q., &amp; He, H. (2020). Disentangling immobilization of nitrate by fungi and bacteria in soil to plant residue amendment. Geoderma, 374, 114450. </w:t>
      </w:r>
      <w:hyperlink r:id="rId90">
        <w:r>
          <w:rPr>
            <w:rStyle w:val="Hyperlink"/>
            <w:rFonts w:ascii="Times New Roman" w:hAnsi="Times New Roman" w:cs="Times New Roman"/>
            <w:color w:val="467886"/>
            <w:sz w:val="24"/>
            <w:szCs w:val="24"/>
          </w:rPr>
          <w:t>https://doi.org/10.1016/j.geoderma.2020.114450</w:t>
        </w:r>
      </w:hyperlink>
    </w:p>
    <w:p w:rsidR="009179D6" w:rsidRPr="007E1D47" w:rsidRDefault="009179D6" w:rsidP="007E1D47">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Madende, M., &amp; Hayes, M. (2020). Fish by-product use as biostimulants: An overview of the current state of the art, including relevant legislation and regulations within the EU and USA. In Molecules (Vol. 25, Issue 5). MDPI AG. https://doi.org/10.3390/molecules25051122</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OECD and Food and Agriculture Organization of the United Nations. (2021). Wheat Projections: Consumption, food. </w:t>
      </w:r>
      <w:hyperlink r:id="rId91">
        <w:r>
          <w:rPr>
            <w:rStyle w:val="Hyperlink"/>
            <w:rFonts w:ascii="Times New Roman" w:hAnsi="Times New Roman" w:cs="Times New Roman"/>
            <w:color w:val="467886"/>
            <w:sz w:val="24"/>
            <w:szCs w:val="24"/>
          </w:rPr>
          <w:t>https://doi.org/10.1787/agr-outl-data-en</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Okamoto, M., Okada, K., Watanabe, T., &amp; Ae, N. (2003). Growth responses of cereal crops To organic nitrogen in the field. Soil Science and Plant Nutrition, 49(3), 445–452. </w:t>
      </w:r>
      <w:hyperlink r:id="rId92">
        <w:r>
          <w:rPr>
            <w:rStyle w:val="Hyperlink"/>
            <w:rFonts w:ascii="Times New Roman" w:hAnsi="Times New Roman" w:cs="Times New Roman"/>
            <w:color w:val="467886"/>
            <w:sz w:val="24"/>
            <w:szCs w:val="24"/>
          </w:rPr>
          <w:t>https://doi.org/10.1080/00380768.2003.10410030</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Onica, B.-M., Vidican, R., Sandor, V., Brad, T., &amp; Sandor, M. (2017). Priming effect induced By the use of different fertilizers on soil functional diversity.</w:t>
      </w:r>
      <w:hyperlink r:id="rId93">
        <w:r>
          <w:rPr>
            <w:rStyle w:val="Hyperlink"/>
            <w:rFonts w:ascii="Times New Roman" w:hAnsi="Times New Roman" w:cs="Times New Roman"/>
            <w:color w:val="467886"/>
            <w:sz w:val="24"/>
            <w:szCs w:val="24"/>
          </w:rPr>
          <w:t>https://doi.org/10.15835/buasvmcn-agr</w:t>
        </w:r>
      </w:hyperlink>
    </w:p>
    <w:p w:rsidR="009179D6" w:rsidRPr="00D36F5F" w:rsidRDefault="009179D6" w:rsidP="00D36F5F">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Pahalvi, H. N., Rafiya, L., Rashid, S., Nisar, B., &amp; Kamili, A. N. (2021). Chemical Fertilizers and Their Impact on Soil Health. In Microbiota and Biofertilizers, Vol 2 (pp. 1–20). Springer International Publishing. </w:t>
      </w:r>
      <w:hyperlink r:id="rId94">
        <w:r>
          <w:rPr>
            <w:rStyle w:val="Hyperlink"/>
            <w:rFonts w:ascii="Times New Roman" w:hAnsi="Times New Roman" w:cs="Times New Roman"/>
            <w:color w:val="467886"/>
            <w:sz w:val="24"/>
            <w:szCs w:val="24"/>
          </w:rPr>
          <w:t>https://doi.org/10.1007/978-3-030-61010-4_1</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Priyanka, B., Ramesh, T., Rathika, S., &amp; Balasubramaniam, P. (2019). Foliar Application of Fish Amino Acid and Egg Amino Acid to Improve the Physiological Parameters of Rice. International Journal of Current Microbiology and Applied Sciences, 8(02), 3005–3009. </w:t>
      </w:r>
      <w:hyperlink r:id="rId95">
        <w:r>
          <w:rPr>
            <w:rStyle w:val="Hyperlink"/>
            <w:rFonts w:ascii="Times New Roman" w:hAnsi="Times New Roman" w:cs="Times New Roman"/>
            <w:color w:val="467886"/>
            <w:sz w:val="24"/>
            <w:szCs w:val="24"/>
          </w:rPr>
          <w:t>https://doi.org/10.20546/ijcmas.2019.802.351</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Priyanka, B., Anoob, D., Gowsika, M., Kavin, A., Sri, S. K., Kumar, R. V. K, Gomathi, R. S., Sivamonica, B., Devi, G. V., &amp; Theradiman”, M. (2019). Effect of fish amino acid and Egg amino acid as foliar application to increase the growth and yield of green gram. The Pharma Innovation Journal, 8, 684-686.</w:t>
      </w:r>
    </w:p>
    <w:p w:rsidR="009179D6" w:rsidRPr="00D36F5F" w:rsidRDefault="009179D6" w:rsidP="00D36F5F">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lastRenderedPageBreak/>
        <w:t>Raab, T. K., Lipson, D. A., &amp; Monson, R. K. (1999). Soil amino acid utilization among Species of the Cyperaceae: Plant and soil processes. Ecology, 80(7), 2408–2419.</w:t>
      </w:r>
      <w:hyperlink r:id="rId96">
        <w:r>
          <w:rPr>
            <w:rStyle w:val="Hyperlink"/>
            <w:rFonts w:ascii="Times New Roman" w:hAnsi="Times New Roman" w:cs="Times New Roman"/>
            <w:color w:val="467886"/>
            <w:sz w:val="24"/>
            <w:szCs w:val="24"/>
          </w:rPr>
          <w:t>https://doi.org/10.1890/0012-9658(1999)080[2408:SAAUAS]2.0.CO;2</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Ramesh, T., Rathika, S., Murugan, A., Soniya, R.R., Mohanta, K.K., &amp; Prabharani, B. (2020). Foliar spray of fish amino acid as liquid organic manure on the growth and yield of Amaranthus. Chemical Science Review and Letters, 9, 511-515.</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Trevisan, S., Pizzeghello, D., Ruperti, B., Francioso, O., Sassi, A., Palme, K., Quaggiotti, S., &amp; Nardi, S. (2010). Humic substances induce lateral root formation and expression of the early auxin-responsive IAA19 gene and DR5 synthetic element in Arabidopsis. Plant Biology, 12(4), 604–614. </w:t>
      </w:r>
      <w:hyperlink r:id="rId97">
        <w:r>
          <w:rPr>
            <w:rStyle w:val="Hyperlink"/>
            <w:rFonts w:ascii="Times New Roman" w:hAnsi="Times New Roman" w:cs="Times New Roman"/>
            <w:color w:val="467886"/>
            <w:sz w:val="24"/>
            <w:szCs w:val="24"/>
          </w:rPr>
          <w:t>https://doi.org/10.1111/j.1438-8677.2009.00248.x</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Trisilawati, O., Hartoyo, B., Bermawie, N., &amp; Pribadi, E.R. (2019). Application of AMF (Arbuscular Mycorrhizal Fungi) and Organic Fertilizer to Increase the Growth, Biomass and Bioactive Content of Centella. IOP Conference Series: Earth and Environmental Science, 292, 012067. </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United Nations. (2015). The 2030 Agenda for sustainable development.</w:t>
      </w:r>
      <w:hyperlink r:id="rId98">
        <w:r>
          <w:rPr>
            <w:rStyle w:val="Hyperlink"/>
            <w:rFonts w:ascii="Times New Roman" w:hAnsi="Times New Roman" w:cs="Times New Roman"/>
            <w:color w:val="467886"/>
            <w:sz w:val="24"/>
            <w:szCs w:val="24"/>
          </w:rPr>
          <w:t>https://www.un.org/en/development/desa/population/migration/generalassembly/docs/g</w:t>
        </w:r>
      </w:hyperlink>
      <w:r>
        <w:rPr>
          <w:rFonts w:ascii="Times New Roman" w:hAnsi="Times New Roman" w:cs="Times New Roman"/>
          <w:sz w:val="24"/>
          <w:szCs w:val="24"/>
        </w:rPr>
        <w:t>lobalcompact/A_RES_70_1_E.pdf</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Urakawa, R., Shibata, H., Kuroiwa, M., Inagaki, Y., Tateno, R., Hishi, T., Fukuzawa, K., Hirai, K., Toda, H., Oyanagi, N., Nakata, M., Nakanishi, A., Fukushima, K., Enoki, T., &amp; Suwa, Y. (2014). Effects of freeze–thaw cycles resulting from winter climate change on soil nitrogen cycling in ten temperate forest ecosystems throughout the Japanese archipelago. Soil Biology and Biochemistry, 74, 82–94. </w:t>
      </w:r>
      <w:hyperlink r:id="rId99">
        <w:r>
          <w:rPr>
            <w:rStyle w:val="Hyperlink"/>
            <w:rFonts w:ascii="Times New Roman" w:hAnsi="Times New Roman" w:cs="Times New Roman"/>
            <w:color w:val="467886"/>
            <w:sz w:val="24"/>
            <w:szCs w:val="24"/>
          </w:rPr>
          <w:t>https://doi.org/10.1016/j.soilbio.2014.02.022</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Vance, E. D., Brggke~, P. C., &amp; Jenkin~on, D. S. (1987). AN EXTRACTION METHOD FOR MEASURING SOIL MICROBIAL BIOMASS C. In Soil Eiol. Biochem (Vol. 19, Issue 6).</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 xml:space="preserve">Wang, Z. H., Li, S. X., &amp; Malhi, S. (2008). Effects of fertilization and other agronomic measures on nutritional quality of crops. In Journal of the Science of Food and Agriculture (Vol. 88, Issue 1, pp. 7–23). </w:t>
      </w:r>
      <w:hyperlink r:id="rId100">
        <w:r>
          <w:rPr>
            <w:rStyle w:val="Hyperlink"/>
            <w:rFonts w:ascii="Times New Roman" w:hAnsi="Times New Roman" w:cs="Times New Roman"/>
            <w:color w:val="467886"/>
            <w:sz w:val="24"/>
            <w:szCs w:val="24"/>
          </w:rPr>
          <w:t>https://doi.org/10.1002/jsfa.3084</w:t>
        </w:r>
      </w:hyperlink>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Wang, Z., Li, S., &amp; Malhi, S. (2008). Effects of fertilization and other agronomic measures on nutritional quality of crops. Journal of the Science of Food and Agriculture, 88(1), 7–23. https://doi.org/10.1002/jsfa.3084</w:t>
      </w:r>
    </w:p>
    <w:p w:rsidR="009179D6" w:rsidRPr="007E1D47" w:rsidRDefault="009179D6" w:rsidP="007E1D47">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Wang, Z., Miao, Y., &amp; Li, S. (2015). Effect of ammonium and nitrate nitrogen fertilizers on wheat yield in relation to accumulated nitrate at different depths of soil in drylands of China. Field Crops Research, 183, 211–224. https://doi.org/10.1016/j.fcr.2015.07.019</w:t>
      </w:r>
    </w:p>
    <w:p w:rsidR="009179D6" w:rsidRDefault="009179D6" w:rsidP="009179D6">
      <w:pPr>
        <w:pStyle w:val="ListParagraph"/>
        <w:numPr>
          <w:ilvl w:val="0"/>
          <w:numId w:val="7"/>
        </w:numPr>
        <w:spacing w:after="160" w:line="278" w:lineRule="auto"/>
        <w:jc w:val="both"/>
        <w:rPr>
          <w:rFonts w:ascii="Times New Roman" w:hAnsi="Times New Roman" w:cs="Times New Roman"/>
        </w:rPr>
      </w:pPr>
      <w:r>
        <w:rPr>
          <w:rFonts w:ascii="Times New Roman" w:hAnsi="Times New Roman" w:cs="Times New Roman"/>
          <w:sz w:val="24"/>
          <w:szCs w:val="24"/>
        </w:rPr>
        <w:t>Weinert, E. J., Miller, S. A., Ikeda, D. M., Chang, K. S., McGinn, J. M., &amp; DuPonte, M. W. (2014). Natural Farming: Fish Amino Acid. Sustainable Agriculture, SA-12. University of Hawai’I, College of Tropical Agriculture and Human Resources.</w:t>
      </w:r>
    </w:p>
    <w:sectPr w:rsidR="009179D6" w:rsidSect="007B626C">
      <w:footerReference w:type="default" r:id="rId101"/>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FC9" w:rsidRDefault="00191FC9" w:rsidP="00A0467B">
      <w:pPr>
        <w:spacing w:after="0"/>
      </w:pPr>
      <w:r>
        <w:separator/>
      </w:r>
    </w:p>
  </w:endnote>
  <w:endnote w:type="continuationSeparator" w:id="1">
    <w:p w:rsidR="00191FC9" w:rsidRDefault="00191FC9" w:rsidP="00A0467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F UI">
    <w:altName w:val="Cambria"/>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6798223"/>
      <w:docPartObj>
        <w:docPartGallery w:val="Page Numbers (Bottom of Page)"/>
        <w:docPartUnique/>
      </w:docPartObj>
    </w:sdtPr>
    <w:sdtContent>
      <w:p w:rsidR="002B1AE0" w:rsidRDefault="002B1AE0">
        <w:pPr>
          <w:pStyle w:val="Footer"/>
          <w:jc w:val="center"/>
        </w:pPr>
        <w:fldSimple w:instr=" PAGE   \* MERGEFORMAT ">
          <w:r w:rsidR="007E1D47">
            <w:rPr>
              <w:noProof/>
            </w:rPr>
            <w:t>1</w:t>
          </w:r>
        </w:fldSimple>
      </w:p>
    </w:sdtContent>
  </w:sdt>
  <w:p w:rsidR="002B1AE0" w:rsidRDefault="002B1A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FC9" w:rsidRDefault="00191FC9" w:rsidP="00A0467B">
      <w:pPr>
        <w:spacing w:after="0"/>
      </w:pPr>
      <w:r>
        <w:separator/>
      </w:r>
    </w:p>
  </w:footnote>
  <w:footnote w:type="continuationSeparator" w:id="1">
    <w:p w:rsidR="00191FC9" w:rsidRDefault="00191FC9" w:rsidP="00A0467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094D"/>
    <w:multiLevelType w:val="hybridMultilevel"/>
    <w:tmpl w:val="0546B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76E5F"/>
    <w:multiLevelType w:val="hybridMultilevel"/>
    <w:tmpl w:val="FA7C333E"/>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
    <w:nsid w:val="0FAC5FAA"/>
    <w:multiLevelType w:val="hybridMultilevel"/>
    <w:tmpl w:val="0394BB0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DE3E88"/>
    <w:multiLevelType w:val="hybridMultilevel"/>
    <w:tmpl w:val="DC2C301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F1D3D"/>
    <w:multiLevelType w:val="hybridMultilevel"/>
    <w:tmpl w:val="0422C93C"/>
    <w:lvl w:ilvl="0" w:tplc="964E9248">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7AC57C7"/>
    <w:multiLevelType w:val="hybridMultilevel"/>
    <w:tmpl w:val="5E6CD5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nsid w:val="527A4BE6"/>
    <w:multiLevelType w:val="hybridMultilevel"/>
    <w:tmpl w:val="E2D22A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0C208D"/>
    <w:multiLevelType w:val="hybridMultilevel"/>
    <w:tmpl w:val="22520424"/>
    <w:lvl w:ilvl="0" w:tplc="0409000F">
      <w:start w:val="1"/>
      <w:numFmt w:val="decimal"/>
      <w:lvlText w:val="%1."/>
      <w:lvlJc w:val="left"/>
      <w:pPr>
        <w:ind w:left="644"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8">
    <w:nsid w:val="697174F2"/>
    <w:multiLevelType w:val="hybridMultilevel"/>
    <w:tmpl w:val="76C874C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2F2467"/>
    <w:multiLevelType w:val="hybridMultilevel"/>
    <w:tmpl w:val="FFFFFFFF"/>
    <w:lvl w:ilvl="0" w:tplc="8AF44DE0">
      <w:start w:val="1"/>
      <w:numFmt w:val="decimal"/>
      <w:lvlText w:val="%1."/>
      <w:lvlJc w:val="left"/>
      <w:pPr>
        <w:ind w:left="10"/>
      </w:pPr>
      <w:rPr>
        <w:rFonts w:ascii="Trebuchet MS" w:eastAsia="Trebuchet MS" w:hAnsi="Trebuchet MS" w:cs="Trebuchet MS"/>
        <w:b w:val="0"/>
        <w:i w:val="0"/>
        <w:strike w:val="0"/>
        <w:dstrike w:val="0"/>
        <w:color w:val="000000"/>
        <w:sz w:val="16"/>
        <w:szCs w:val="16"/>
        <w:u w:val="none" w:color="000000"/>
        <w:bdr w:val="none" w:sz="0" w:space="0" w:color="auto"/>
        <w:shd w:val="clear" w:color="auto" w:fill="auto"/>
        <w:vertAlign w:val="baseline"/>
      </w:rPr>
    </w:lvl>
    <w:lvl w:ilvl="1" w:tplc="EA8EE206">
      <w:start w:val="1"/>
      <w:numFmt w:val="decimal"/>
      <w:lvlText w:val="%2."/>
      <w:lvlJc w:val="left"/>
      <w:pPr>
        <w:ind w:left="720"/>
      </w:pPr>
      <w:rPr>
        <w:rFonts w:ascii="Trebuchet MS" w:eastAsia="Trebuchet MS" w:hAnsi="Trebuchet MS" w:cs="Trebuchet MS"/>
        <w:b w:val="0"/>
        <w:i w:val="0"/>
        <w:strike w:val="0"/>
        <w:dstrike w:val="0"/>
        <w:color w:val="000000"/>
        <w:sz w:val="16"/>
        <w:szCs w:val="16"/>
        <w:u w:val="none" w:color="000000"/>
        <w:bdr w:val="none" w:sz="0" w:space="0" w:color="auto"/>
        <w:shd w:val="clear" w:color="auto" w:fill="auto"/>
        <w:vertAlign w:val="baseline"/>
      </w:rPr>
    </w:lvl>
    <w:lvl w:ilvl="2" w:tplc="7E620C94">
      <w:start w:val="1"/>
      <w:numFmt w:val="bullet"/>
      <w:lvlText w:val="•"/>
      <w:lvlJc w:val="left"/>
      <w:pPr>
        <w:ind w:left="1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75622D4">
      <w:start w:val="1"/>
      <w:numFmt w:val="bullet"/>
      <w:lvlText w:val="•"/>
      <w:lvlJc w:val="left"/>
      <w:pPr>
        <w:ind w:left="1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94C538">
      <w:start w:val="1"/>
      <w:numFmt w:val="bullet"/>
      <w:lvlText w:val="o"/>
      <w:lvlJc w:val="left"/>
      <w:pPr>
        <w:ind w:left="2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165D78">
      <w:start w:val="1"/>
      <w:numFmt w:val="bullet"/>
      <w:lvlText w:val="▪"/>
      <w:lvlJc w:val="left"/>
      <w:pPr>
        <w:ind w:left="3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66296E">
      <w:start w:val="1"/>
      <w:numFmt w:val="bullet"/>
      <w:lvlText w:val="•"/>
      <w:lvlJc w:val="left"/>
      <w:pPr>
        <w:ind w:left="3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10ADAC">
      <w:start w:val="1"/>
      <w:numFmt w:val="bullet"/>
      <w:lvlText w:val="o"/>
      <w:lvlJc w:val="left"/>
      <w:pPr>
        <w:ind w:left="46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C66E66">
      <w:start w:val="1"/>
      <w:numFmt w:val="bullet"/>
      <w:lvlText w:val="▪"/>
      <w:lvlJc w:val="left"/>
      <w:pPr>
        <w:ind w:left="5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4"/>
  </w:num>
  <w:num w:numId="3">
    <w:abstractNumId w:val="9"/>
  </w:num>
  <w:num w:numId="4">
    <w:abstractNumId w:val="7"/>
  </w:num>
  <w:num w:numId="5">
    <w:abstractNumId w:val="3"/>
  </w:num>
  <w:num w:numId="6">
    <w:abstractNumId w:val="8"/>
  </w:num>
  <w:num w:numId="7">
    <w:abstractNumId w:val="0"/>
  </w:num>
  <w:num w:numId="8">
    <w:abstractNumId w:val="6"/>
  </w:num>
  <w:num w:numId="9">
    <w:abstractNumId w:val="2"/>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56BCA"/>
    <w:rsid w:val="00005051"/>
    <w:rsid w:val="0007050B"/>
    <w:rsid w:val="00070CF0"/>
    <w:rsid w:val="000A08E3"/>
    <w:rsid w:val="000D41B6"/>
    <w:rsid w:val="00143706"/>
    <w:rsid w:val="001471C6"/>
    <w:rsid w:val="00191FC9"/>
    <w:rsid w:val="00213655"/>
    <w:rsid w:val="0024348E"/>
    <w:rsid w:val="00262502"/>
    <w:rsid w:val="00284034"/>
    <w:rsid w:val="00293EC8"/>
    <w:rsid w:val="002967DD"/>
    <w:rsid w:val="002B1AE0"/>
    <w:rsid w:val="002F013A"/>
    <w:rsid w:val="00311933"/>
    <w:rsid w:val="00315D2C"/>
    <w:rsid w:val="00330FC0"/>
    <w:rsid w:val="00385B77"/>
    <w:rsid w:val="003C754D"/>
    <w:rsid w:val="003E5821"/>
    <w:rsid w:val="00405223"/>
    <w:rsid w:val="00464A0D"/>
    <w:rsid w:val="004E1B6D"/>
    <w:rsid w:val="00506FD2"/>
    <w:rsid w:val="00526348"/>
    <w:rsid w:val="0055707D"/>
    <w:rsid w:val="00567735"/>
    <w:rsid w:val="0064530A"/>
    <w:rsid w:val="00651F7B"/>
    <w:rsid w:val="00656BCA"/>
    <w:rsid w:val="007322B9"/>
    <w:rsid w:val="00791A3F"/>
    <w:rsid w:val="007B5F9E"/>
    <w:rsid w:val="007B626C"/>
    <w:rsid w:val="007E1D47"/>
    <w:rsid w:val="007F436E"/>
    <w:rsid w:val="008753BB"/>
    <w:rsid w:val="008C3BBC"/>
    <w:rsid w:val="009179D6"/>
    <w:rsid w:val="00924940"/>
    <w:rsid w:val="00930D1A"/>
    <w:rsid w:val="009D3847"/>
    <w:rsid w:val="009F2FA5"/>
    <w:rsid w:val="009F447F"/>
    <w:rsid w:val="00A02DFB"/>
    <w:rsid w:val="00A0467B"/>
    <w:rsid w:val="00A46EC0"/>
    <w:rsid w:val="00A5263B"/>
    <w:rsid w:val="00A620B0"/>
    <w:rsid w:val="00A6506A"/>
    <w:rsid w:val="00A671B9"/>
    <w:rsid w:val="00A9047B"/>
    <w:rsid w:val="00AA0903"/>
    <w:rsid w:val="00B178ED"/>
    <w:rsid w:val="00B77212"/>
    <w:rsid w:val="00B77634"/>
    <w:rsid w:val="00B9256D"/>
    <w:rsid w:val="00BA5797"/>
    <w:rsid w:val="00BB1C7B"/>
    <w:rsid w:val="00BC573F"/>
    <w:rsid w:val="00CA52DC"/>
    <w:rsid w:val="00CD7E01"/>
    <w:rsid w:val="00D24C8D"/>
    <w:rsid w:val="00D36F5F"/>
    <w:rsid w:val="00D402F2"/>
    <w:rsid w:val="00D9622A"/>
    <w:rsid w:val="00DB0399"/>
    <w:rsid w:val="00E14DFC"/>
    <w:rsid w:val="00EA7BF1"/>
    <w:rsid w:val="00EB670C"/>
    <w:rsid w:val="00EE696B"/>
    <w:rsid w:val="00EF792F"/>
    <w:rsid w:val="00F21633"/>
    <w:rsid w:val="00F22330"/>
    <w:rsid w:val="00F679AB"/>
    <w:rsid w:val="00F9072B"/>
    <w:rsid w:val="00F92E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56BCA"/>
    <w:pPr>
      <w:spacing w:line="240" w:lineRule="auto"/>
    </w:pPr>
    <w:rPr>
      <w:rFonts w:eastAsiaTheme="minorEastAsia"/>
      <w:szCs w:val="20"/>
    </w:rPr>
  </w:style>
  <w:style w:type="paragraph" w:styleId="Heading1">
    <w:name w:val="heading 1"/>
    <w:basedOn w:val="Normal"/>
    <w:next w:val="Normal"/>
    <w:link w:val="Heading1Char"/>
    <w:uiPriority w:val="9"/>
    <w:qFormat/>
    <w:rsid w:val="00D962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next w:val="Normal"/>
    <w:link w:val="Heading3Char"/>
    <w:uiPriority w:val="9"/>
    <w:unhideWhenUsed/>
    <w:qFormat/>
    <w:rsid w:val="00A6506A"/>
    <w:pPr>
      <w:keepNext/>
      <w:keepLines/>
      <w:spacing w:after="175" w:line="252" w:lineRule="auto"/>
      <w:ind w:left="4649" w:hanging="10"/>
      <w:outlineLvl w:val="2"/>
    </w:pPr>
    <w:rPr>
      <w:rFonts w:ascii="Times New Roman" w:eastAsia="Times New Roman" w:hAnsi="Times New Roman" w:cs="Times New Roman"/>
      <w:b/>
      <w:color w:val="000000"/>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BCA"/>
    <w:pPr>
      <w:ind w:left="720"/>
      <w:contextualSpacing/>
    </w:pPr>
  </w:style>
  <w:style w:type="paragraph" w:styleId="NormalWeb">
    <w:name w:val="Normal (Web)"/>
    <w:basedOn w:val="Normal"/>
    <w:uiPriority w:val="99"/>
    <w:rsid w:val="00656BCA"/>
  </w:style>
  <w:style w:type="character" w:styleId="Hyperlink">
    <w:name w:val="Hyperlink"/>
    <w:basedOn w:val="DefaultParagraphFont"/>
    <w:uiPriority w:val="99"/>
    <w:semiHidden/>
    <w:unhideWhenUsed/>
    <w:rsid w:val="00924940"/>
    <w:rPr>
      <w:color w:val="0000FF"/>
      <w:u w:val="single"/>
    </w:rPr>
  </w:style>
  <w:style w:type="character" w:customStyle="1" w:styleId="Heading3Char">
    <w:name w:val="Heading 3 Char"/>
    <w:basedOn w:val="DefaultParagraphFont"/>
    <w:link w:val="Heading3"/>
    <w:uiPriority w:val="9"/>
    <w:rsid w:val="00A6506A"/>
    <w:rPr>
      <w:rFonts w:ascii="Times New Roman" w:eastAsia="Times New Roman" w:hAnsi="Times New Roman" w:cs="Times New Roman"/>
      <w:b/>
      <w:color w:val="000000"/>
      <w:kern w:val="2"/>
      <w:sz w:val="24"/>
      <w:szCs w:val="24"/>
    </w:rPr>
  </w:style>
  <w:style w:type="table" w:styleId="TableGrid">
    <w:name w:val="Table Grid"/>
    <w:basedOn w:val="TableNormal"/>
    <w:uiPriority w:val="39"/>
    <w:rsid w:val="00A6506A"/>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A6506A"/>
    <w:pPr>
      <w:spacing w:after="0"/>
    </w:pPr>
    <w:rPr>
      <w:rFonts w:ascii=".SF UI" w:hAnsi=".SF UI" w:cs="Times New Roman"/>
      <w:color w:val="111111"/>
      <w:sz w:val="26"/>
      <w:szCs w:val="26"/>
    </w:rPr>
  </w:style>
  <w:style w:type="table" w:customStyle="1" w:styleId="TableGrid0">
    <w:name w:val="TableGrid"/>
    <w:rsid w:val="00A6506A"/>
    <w:pPr>
      <w:spacing w:after="0" w:line="240" w:lineRule="auto"/>
    </w:pPr>
    <w:rPr>
      <w:rFonts w:eastAsiaTheme="minorEastAsia"/>
      <w:kern w:val="2"/>
      <w:sz w:val="24"/>
      <w:szCs w:val="24"/>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650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06A"/>
    <w:rPr>
      <w:rFonts w:ascii="Tahoma" w:eastAsiaTheme="minorEastAsia" w:hAnsi="Tahoma" w:cs="Tahoma"/>
      <w:sz w:val="16"/>
      <w:szCs w:val="16"/>
    </w:rPr>
  </w:style>
  <w:style w:type="character" w:customStyle="1" w:styleId="Heading1Char">
    <w:name w:val="Heading 1 Char"/>
    <w:basedOn w:val="DefaultParagraphFont"/>
    <w:link w:val="Heading1"/>
    <w:uiPriority w:val="9"/>
    <w:rsid w:val="00D9622A"/>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D9622A"/>
    <w:rPr>
      <w:i/>
      <w:iCs/>
    </w:rPr>
  </w:style>
  <w:style w:type="character" w:styleId="Strong">
    <w:name w:val="Strong"/>
    <w:basedOn w:val="DefaultParagraphFont"/>
    <w:uiPriority w:val="22"/>
    <w:qFormat/>
    <w:rsid w:val="00D9622A"/>
    <w:rPr>
      <w:b/>
      <w:bCs/>
    </w:rPr>
  </w:style>
  <w:style w:type="character" w:customStyle="1" w:styleId="math-inline">
    <w:name w:val="math-inline"/>
    <w:basedOn w:val="DefaultParagraphFont"/>
    <w:rsid w:val="00A02DFB"/>
  </w:style>
  <w:style w:type="paragraph" w:styleId="Header">
    <w:name w:val="header"/>
    <w:basedOn w:val="Normal"/>
    <w:link w:val="HeaderChar"/>
    <w:uiPriority w:val="99"/>
    <w:unhideWhenUsed/>
    <w:rsid w:val="00A0467B"/>
    <w:pPr>
      <w:tabs>
        <w:tab w:val="center" w:pos="4680"/>
        <w:tab w:val="right" w:pos="9360"/>
      </w:tabs>
      <w:spacing w:after="0"/>
    </w:pPr>
  </w:style>
  <w:style w:type="character" w:customStyle="1" w:styleId="HeaderChar">
    <w:name w:val="Header Char"/>
    <w:basedOn w:val="DefaultParagraphFont"/>
    <w:link w:val="Header"/>
    <w:uiPriority w:val="99"/>
    <w:rsid w:val="00A0467B"/>
    <w:rPr>
      <w:rFonts w:eastAsiaTheme="minorEastAsia"/>
      <w:szCs w:val="20"/>
    </w:rPr>
  </w:style>
  <w:style w:type="paragraph" w:styleId="Footer">
    <w:name w:val="footer"/>
    <w:basedOn w:val="Normal"/>
    <w:link w:val="FooterChar"/>
    <w:uiPriority w:val="99"/>
    <w:unhideWhenUsed/>
    <w:rsid w:val="00A0467B"/>
    <w:pPr>
      <w:tabs>
        <w:tab w:val="center" w:pos="4680"/>
        <w:tab w:val="right" w:pos="9360"/>
      </w:tabs>
      <w:spacing w:after="0"/>
    </w:pPr>
  </w:style>
  <w:style w:type="character" w:customStyle="1" w:styleId="FooterChar">
    <w:name w:val="Footer Char"/>
    <w:basedOn w:val="DefaultParagraphFont"/>
    <w:link w:val="Footer"/>
    <w:uiPriority w:val="99"/>
    <w:rsid w:val="00A0467B"/>
    <w:rPr>
      <w:rFonts w:eastAsiaTheme="minorEastAsia"/>
      <w:szCs w:val="20"/>
    </w:rPr>
  </w:style>
</w:styles>
</file>

<file path=word/webSettings.xml><?xml version="1.0" encoding="utf-8"?>
<w:webSettings xmlns:r="http://schemas.openxmlformats.org/officeDocument/2006/relationships" xmlns:w="http://schemas.openxmlformats.org/wordprocessingml/2006/main">
  <w:divs>
    <w:div w:id="39326660">
      <w:bodyDiv w:val="1"/>
      <w:marLeft w:val="0"/>
      <w:marRight w:val="0"/>
      <w:marTop w:val="0"/>
      <w:marBottom w:val="0"/>
      <w:divBdr>
        <w:top w:val="none" w:sz="0" w:space="0" w:color="auto"/>
        <w:left w:val="none" w:sz="0" w:space="0" w:color="auto"/>
        <w:bottom w:val="none" w:sz="0" w:space="0" w:color="auto"/>
        <w:right w:val="none" w:sz="0" w:space="0" w:color="auto"/>
      </w:divBdr>
    </w:div>
    <w:div w:id="177895008">
      <w:bodyDiv w:val="1"/>
      <w:marLeft w:val="0"/>
      <w:marRight w:val="0"/>
      <w:marTop w:val="0"/>
      <w:marBottom w:val="0"/>
      <w:divBdr>
        <w:top w:val="none" w:sz="0" w:space="0" w:color="auto"/>
        <w:left w:val="none" w:sz="0" w:space="0" w:color="auto"/>
        <w:bottom w:val="none" w:sz="0" w:space="0" w:color="auto"/>
        <w:right w:val="none" w:sz="0" w:space="0" w:color="auto"/>
      </w:divBdr>
    </w:div>
    <w:div w:id="392700163">
      <w:bodyDiv w:val="1"/>
      <w:marLeft w:val="0"/>
      <w:marRight w:val="0"/>
      <w:marTop w:val="0"/>
      <w:marBottom w:val="0"/>
      <w:divBdr>
        <w:top w:val="none" w:sz="0" w:space="0" w:color="auto"/>
        <w:left w:val="none" w:sz="0" w:space="0" w:color="auto"/>
        <w:bottom w:val="none" w:sz="0" w:space="0" w:color="auto"/>
        <w:right w:val="none" w:sz="0" w:space="0" w:color="auto"/>
      </w:divBdr>
    </w:div>
    <w:div w:id="414328845">
      <w:bodyDiv w:val="1"/>
      <w:marLeft w:val="0"/>
      <w:marRight w:val="0"/>
      <w:marTop w:val="0"/>
      <w:marBottom w:val="0"/>
      <w:divBdr>
        <w:top w:val="none" w:sz="0" w:space="0" w:color="auto"/>
        <w:left w:val="none" w:sz="0" w:space="0" w:color="auto"/>
        <w:bottom w:val="none" w:sz="0" w:space="0" w:color="auto"/>
        <w:right w:val="none" w:sz="0" w:space="0" w:color="auto"/>
      </w:divBdr>
    </w:div>
    <w:div w:id="431514781">
      <w:bodyDiv w:val="1"/>
      <w:marLeft w:val="0"/>
      <w:marRight w:val="0"/>
      <w:marTop w:val="0"/>
      <w:marBottom w:val="0"/>
      <w:divBdr>
        <w:top w:val="none" w:sz="0" w:space="0" w:color="auto"/>
        <w:left w:val="none" w:sz="0" w:space="0" w:color="auto"/>
        <w:bottom w:val="none" w:sz="0" w:space="0" w:color="auto"/>
        <w:right w:val="none" w:sz="0" w:space="0" w:color="auto"/>
      </w:divBdr>
    </w:div>
    <w:div w:id="753016075">
      <w:bodyDiv w:val="1"/>
      <w:marLeft w:val="0"/>
      <w:marRight w:val="0"/>
      <w:marTop w:val="0"/>
      <w:marBottom w:val="0"/>
      <w:divBdr>
        <w:top w:val="none" w:sz="0" w:space="0" w:color="auto"/>
        <w:left w:val="none" w:sz="0" w:space="0" w:color="auto"/>
        <w:bottom w:val="none" w:sz="0" w:space="0" w:color="auto"/>
        <w:right w:val="none" w:sz="0" w:space="0" w:color="auto"/>
      </w:divBdr>
    </w:div>
    <w:div w:id="882912578">
      <w:bodyDiv w:val="1"/>
      <w:marLeft w:val="0"/>
      <w:marRight w:val="0"/>
      <w:marTop w:val="0"/>
      <w:marBottom w:val="0"/>
      <w:divBdr>
        <w:top w:val="none" w:sz="0" w:space="0" w:color="auto"/>
        <w:left w:val="none" w:sz="0" w:space="0" w:color="auto"/>
        <w:bottom w:val="none" w:sz="0" w:space="0" w:color="auto"/>
        <w:right w:val="none" w:sz="0" w:space="0" w:color="auto"/>
      </w:divBdr>
    </w:div>
    <w:div w:id="1603996294">
      <w:bodyDiv w:val="1"/>
      <w:marLeft w:val="0"/>
      <w:marRight w:val="0"/>
      <w:marTop w:val="0"/>
      <w:marBottom w:val="0"/>
      <w:divBdr>
        <w:top w:val="none" w:sz="0" w:space="0" w:color="auto"/>
        <w:left w:val="none" w:sz="0" w:space="0" w:color="auto"/>
        <w:bottom w:val="none" w:sz="0" w:space="0" w:color="auto"/>
        <w:right w:val="none" w:sz="0" w:space="0" w:color="auto"/>
      </w:divBdr>
    </w:div>
    <w:div w:id="174156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yperlink" Target="https://doi.org/10.21273/JASHS.141.2.186" TargetMode="External"/><Relationship Id="rId68" Type="http://schemas.openxmlformats.org/officeDocument/2006/relationships/hyperlink" Target="https://doi.org/10.1016/S0038-0717(01)00234-6" TargetMode="External"/><Relationship Id="rId84" Type="http://schemas.openxmlformats.org/officeDocument/2006/relationships/hyperlink" Target="https://doi.org/10.1071/PP98146" TargetMode="External"/><Relationship Id="rId89" Type="http://schemas.openxmlformats.org/officeDocument/2006/relationships/hyperlink" Target="http://www.elsevier.com/locate/soilbio" TargetMode="External"/><Relationship Id="rId7" Type="http://schemas.openxmlformats.org/officeDocument/2006/relationships/endnotes" Target="endnotes.xml"/><Relationship Id="rId71" Type="http://schemas.openxmlformats.org/officeDocument/2006/relationships/hyperlink" Target="https://doi.org/10.1080/00103624.2019.1631324" TargetMode="External"/><Relationship Id="rId92" Type="http://schemas.openxmlformats.org/officeDocument/2006/relationships/hyperlink" Target="https://doi.org/10.1080/00380768.2003.10410030"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www.iiste.org" TargetMode="External"/><Relationship Id="rId66" Type="http://schemas.openxmlformats.org/officeDocument/2006/relationships/hyperlink" Target="https://doi.org/10.1007/s11104-014-2131-8" TargetMode="External"/><Relationship Id="rId74" Type="http://schemas.openxmlformats.org/officeDocument/2006/relationships/hyperlink" Target="https://doi.org/10.1007/s11104-021-04860-w" TargetMode="External"/><Relationship Id="rId79" Type="http://schemas.openxmlformats.org/officeDocument/2006/relationships/hyperlink" Target="https://doi.org/10.1016/j.envexpbot.2009.05.004" TargetMode="External"/><Relationship Id="rId87" Type="http://schemas.openxmlformats.org/officeDocument/2006/relationships/hyperlink" Target="https://doi.org/10.1007/BF00011290"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25303/257rjce6421" TargetMode="External"/><Relationship Id="rId82" Type="http://schemas.openxmlformats.org/officeDocument/2006/relationships/hyperlink" Target="https://doi.org/10.3389/fpls.2023.1121073" TargetMode="External"/><Relationship Id="rId90" Type="http://schemas.openxmlformats.org/officeDocument/2006/relationships/hyperlink" Target="https://doi.org/10.1016/j.geoderma.2020.114450" TargetMode="External"/><Relationship Id="rId95" Type="http://schemas.openxmlformats.org/officeDocument/2006/relationships/hyperlink" Target="https://doi.org/10.20546/ijcmas.2019.802.351"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doi.org/10.1080/07060660309507048" TargetMode="External"/><Relationship Id="rId64" Type="http://schemas.openxmlformats.org/officeDocument/2006/relationships/hyperlink" Target="http://www.annualreviews.org" TargetMode="External"/><Relationship Id="rId69" Type="http://schemas.openxmlformats.org/officeDocument/2006/relationships/hyperlink" Target="https://doi.org/10.1038/nature04514" TargetMode="External"/><Relationship Id="rId77" Type="http://schemas.openxmlformats.org/officeDocument/2006/relationships/hyperlink" Target="https://doi.org/10.1016/j.chemosphere.2023.137881" TargetMode="External"/><Relationship Id="rId100" Type="http://schemas.openxmlformats.org/officeDocument/2006/relationships/hyperlink" Target="https://doi.org/10.1002/jsfa.3084"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s://doi.org/10.1371/journal.pone.0223878" TargetMode="External"/><Relationship Id="rId80" Type="http://schemas.openxmlformats.org/officeDocument/2006/relationships/hyperlink" Target="https://doi.org/10.1007/s00344-012-9259-7" TargetMode="External"/><Relationship Id="rId85" Type="http://schemas.openxmlformats.org/officeDocument/2006/relationships/hyperlink" Target="https://doi.org/10.1111/sum.1299" TargetMode="External"/><Relationship Id="rId93" Type="http://schemas.openxmlformats.org/officeDocument/2006/relationships/hyperlink" Target="https://doi.org/10.15835/buasvmcn-agr" TargetMode="External"/><Relationship Id="rId98" Type="http://schemas.openxmlformats.org/officeDocument/2006/relationships/hyperlink" Target="https://www.un.org/en/development/desa/population/migration/generalassembly/docs/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ww.iiste.org" TargetMode="External"/><Relationship Id="rId67" Type="http://schemas.openxmlformats.org/officeDocument/2006/relationships/hyperlink" Target="https://doi.org/10.1016/j.toxlet.2010.11.002" TargetMode="External"/><Relationship Id="rId103"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s://www.researchgate.net/publication/313595368" TargetMode="External"/><Relationship Id="rId70" Type="http://schemas.openxmlformats.org/officeDocument/2006/relationships/hyperlink" Target="https://www.researchgate.net/publication/366740307" TargetMode="External"/><Relationship Id="rId75" Type="http://schemas.openxmlformats.org/officeDocument/2006/relationships/hyperlink" Target="https://doi.org/10.1890/04-1460" TargetMode="External"/><Relationship Id="rId83" Type="http://schemas.openxmlformats.org/officeDocument/2006/relationships/hyperlink" Target="https://doi.org/10.1055/s-2006-924541" TargetMode="External"/><Relationship Id="rId88" Type="http://schemas.openxmlformats.org/officeDocument/2006/relationships/hyperlink" Target="https://doi.org/10.12928/joves.v3i2.2932" TargetMode="External"/><Relationship Id="rId91" Type="http://schemas.openxmlformats.org/officeDocument/2006/relationships/hyperlink" Target="https://doi.org/10.1787/agr-outl-data-en" TargetMode="External"/><Relationship Id="rId96" Type="http://schemas.openxmlformats.org/officeDocument/2006/relationships/hyperlink" Target="https://doi.org/10.1890/0012-9658(1999)080%5b2408:SAAUAS%5d2.0.CO;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doi.org/10.1016/j.geoderma.2022.116216"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s://doi.org/10.4319/lo.2000.45.3.0601" TargetMode="External"/><Relationship Id="rId65" Type="http://schemas.openxmlformats.org/officeDocument/2006/relationships/hyperlink" Target="https://doi.org/10.1002/jpln.200520570" TargetMode="External"/><Relationship Id="rId73" Type="http://schemas.openxmlformats.org/officeDocument/2006/relationships/hyperlink" Target="https://doi.org/10.4060/cc0461en" TargetMode="External"/><Relationship Id="rId78" Type="http://schemas.openxmlformats.org/officeDocument/2006/relationships/hyperlink" Target="https://doi.org/10.1093/pcp/pcw141" TargetMode="External"/><Relationship Id="rId81" Type="http://schemas.openxmlformats.org/officeDocument/2006/relationships/hyperlink" Target="https://doi.org/10.1007/978-3-030-05603-2_1" TargetMode="External"/><Relationship Id="rId86" Type="http://schemas.openxmlformats.org/officeDocument/2006/relationships/hyperlink" Target="https://doi.org/10.3390/plants12193410" TargetMode="External"/><Relationship Id="rId94" Type="http://schemas.openxmlformats.org/officeDocument/2006/relationships/hyperlink" Target="https://doi.org/10.1007/978-3-030-61010-4_1" TargetMode="External"/><Relationship Id="rId99" Type="http://schemas.openxmlformats.org/officeDocument/2006/relationships/hyperlink" Target="https://doi.org/10.1016/j.soilbio.2014.02.022"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yperlink" Target="https://doi.org/10.1111/pce.12772" TargetMode="External"/><Relationship Id="rId97" Type="http://schemas.openxmlformats.org/officeDocument/2006/relationships/hyperlink" Target="https://doi.org/10.1111/j.1438-8677.2009.00248.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14F2D-ED9F-4EB2-9226-956DA6A22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7815</Words>
  <Characters>44552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sobiga kalaiselvam</dc:creator>
  <cp:lastModifiedBy>sobiga kalaiselvam</cp:lastModifiedBy>
  <cp:revision>2</cp:revision>
  <dcterms:created xsi:type="dcterms:W3CDTF">2026-02-19T15:22:00Z</dcterms:created>
  <dcterms:modified xsi:type="dcterms:W3CDTF">2026-02-19T15:22:00Z</dcterms:modified>
</cp:coreProperties>
</file>