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Heading1"/>
        <w:spacing w:line="259" w:lineRule="auto" w:before="0"/>
        <w:ind w:left="2928" w:right="831" w:hanging="2101"/>
      </w:pPr>
      <w:r>
        <w:rPr/>
        <w:t>AI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Art</w:t>
      </w:r>
      <w:r>
        <w:rPr>
          <w:spacing w:val="-5"/>
        </w:rPr>
        <w:t> </w:t>
      </w:r>
      <w:r>
        <w:rPr/>
        <w:t>Education:</w:t>
      </w:r>
      <w:r>
        <w:rPr>
          <w:spacing w:val="-5"/>
        </w:rPr>
        <w:t> </w:t>
      </w:r>
      <w:r>
        <w:rPr/>
        <w:t>Generative</w:t>
      </w:r>
      <w:r>
        <w:rPr>
          <w:spacing w:val="-5"/>
        </w:rPr>
        <w:t> </w:t>
      </w:r>
      <w:r>
        <w:rPr/>
        <w:t>Tools,</w:t>
      </w:r>
      <w:r>
        <w:rPr>
          <w:spacing w:val="-5"/>
        </w:rPr>
        <w:t> </w:t>
      </w:r>
      <w:r>
        <w:rPr/>
        <w:t>Pedagogical</w:t>
      </w:r>
      <w:r>
        <w:rPr>
          <w:spacing w:val="-5"/>
        </w:rPr>
        <w:t> </w:t>
      </w:r>
      <w:r>
        <w:rPr/>
        <w:t>Methods,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Collaborative</w:t>
      </w:r>
      <w:r>
        <w:rPr/>
        <w:t> Partners: A Systematic Review</w:t>
      </w:r>
    </w:p>
    <w:p>
      <w:pPr>
        <w:pStyle w:val="BodyText"/>
        <w:spacing w:line="444" w:lineRule="auto" w:before="159"/>
        <w:ind w:left="3045" w:right="2657" w:firstLine="838"/>
      </w:pPr>
      <w:r>
        <w:rPr/>
        <w:t>Huichun </w:t>
      </w:r>
      <w:r>
        <w:rPr/>
        <w:t>Ning</w:t>
      </w:r>
      <w:r>
        <w:rPr>
          <w:spacing w:val="40"/>
        </w:rPr>
        <w:t> </w:t>
      </w:r>
      <w:r>
        <w:rPr/>
        <w:t>Nanchang Polytechnic </w:t>
      </w:r>
      <w:r>
        <w:rPr/>
        <w:t>University</w:t>
      </w:r>
      <w:r>
        <w:rPr/>
        <w:t> China,</w:t>
      </w:r>
      <w:r>
        <w:rPr>
          <w:spacing w:val="-12"/>
        </w:rPr>
        <w:t> </w:t>
      </w:r>
      <w:r>
        <w:rPr/>
        <w:t>Jiangxi</w:t>
      </w:r>
      <w:r>
        <w:rPr>
          <w:spacing w:val="-12"/>
        </w:rPr>
        <w:t> </w:t>
      </w:r>
      <w:r>
        <w:rPr/>
        <w:t>province,</w:t>
      </w:r>
      <w:r>
        <w:rPr>
          <w:spacing w:val="-12"/>
        </w:rPr>
        <w:t> </w:t>
      </w:r>
      <w:r>
        <w:rPr/>
        <w:t>Nanchang</w:t>
      </w:r>
    </w:p>
    <w:p>
      <w:pPr>
        <w:pStyle w:val="BodyText"/>
        <w:spacing w:line="228" w:lineRule="exact"/>
        <w:ind w:left="2228"/>
      </w:pPr>
      <w:r>
        <w:rPr/>
        <w:t>Tel:</w:t>
      </w:r>
      <w:r>
        <w:rPr>
          <w:spacing w:val="-3"/>
        </w:rPr>
        <w:t> </w:t>
      </w:r>
      <w:r>
        <w:rPr/>
        <w:t>86-138-7093-5090</w:t>
      </w:r>
      <w:r>
        <w:rPr>
          <w:spacing w:val="-3"/>
        </w:rPr>
        <w:t> </w:t>
      </w:r>
      <w:r>
        <w:rPr/>
        <w:t>E-mail:</w:t>
      </w:r>
      <w:r>
        <w:rPr>
          <w:spacing w:val="-2"/>
        </w:rPr>
        <w:t> </w:t>
      </w:r>
      <w:hyperlink r:id="rId5">
        <w:r>
          <w:rPr>
            <w:color w:val="0562C1"/>
            <w:spacing w:val="-2"/>
            <w:u w:val="single" w:color="0562C1"/>
          </w:rPr>
          <w:t>ninghuichun@163.com</w:t>
        </w:r>
      </w:hyperlink>
    </w:p>
    <w:p>
      <w:pPr>
        <w:pStyle w:val="ListParagraph"/>
        <w:numPr>
          <w:ilvl w:val="0"/>
          <w:numId w:val="1"/>
        </w:numPr>
        <w:tabs>
          <w:tab w:pos="3025" w:val="left" w:leader="none"/>
          <w:tab w:pos="3717" w:val="left" w:leader="none"/>
        </w:tabs>
        <w:spacing w:line="444" w:lineRule="auto" w:before="195" w:after="0"/>
        <w:ind w:left="3717" w:right="2340" w:hanging="975"/>
        <w:jc w:val="left"/>
        <w:rPr>
          <w:sz w:val="20"/>
        </w:rPr>
      </w:pPr>
      <w:r>
        <w:rPr>
          <w:spacing w:val="-2"/>
          <w:sz w:val="20"/>
        </w:rPr>
        <w:t>https://orcid.org/0000-0002-0798-</w:t>
      </w:r>
      <w:r>
        <w:rPr>
          <w:spacing w:val="-2"/>
          <w:sz w:val="20"/>
        </w:rPr>
        <w:t>200</w:t>
      </w:r>
      <w:r>
        <w:rPr>
          <w:spacing w:val="-2"/>
          <w:sz w:val="20"/>
        </w:rPr>
        <w:t>6</w:t>
      </w:r>
      <w:r>
        <w:rPr>
          <w:spacing w:val="-2"/>
          <w:sz w:val="20"/>
        </w:rPr>
        <w:t> </w:t>
      </w:r>
      <w:r>
        <w:rPr>
          <w:sz w:val="20"/>
        </w:rPr>
        <w:t>Gevorg Grigoryan</w:t>
      </w:r>
    </w:p>
    <w:p>
      <w:pPr>
        <w:pStyle w:val="BodyText"/>
        <w:spacing w:line="444" w:lineRule="auto"/>
        <w:ind w:left="3045" w:right="2644" w:hanging="1"/>
        <w:jc w:val="center"/>
      </w:pPr>
      <w:r>
        <w:rPr/>
        <w:t>Nanchang Polytechnic </w:t>
      </w:r>
      <w:r>
        <w:rPr/>
        <w:t>University</w:t>
      </w:r>
      <w:r>
        <w:rPr/>
        <w:t> China,</w:t>
      </w:r>
      <w:r>
        <w:rPr>
          <w:spacing w:val="-4"/>
        </w:rPr>
        <w:t> </w:t>
      </w:r>
      <w:r>
        <w:rPr/>
        <w:t>Jiangxi</w:t>
      </w:r>
      <w:r>
        <w:rPr>
          <w:spacing w:val="-2"/>
        </w:rPr>
        <w:t> </w:t>
      </w:r>
      <w:r>
        <w:rPr/>
        <w:t>province,</w:t>
      </w:r>
      <w:r>
        <w:rPr>
          <w:spacing w:val="-2"/>
        </w:rPr>
        <w:t> </w:t>
      </w:r>
      <w:r>
        <w:rPr>
          <w:spacing w:val="-2"/>
        </w:rPr>
        <w:t>Nanchang</w:t>
      </w:r>
    </w:p>
    <w:p>
      <w:pPr>
        <w:pStyle w:val="BodyText"/>
        <w:spacing w:line="229" w:lineRule="exact"/>
        <w:ind w:left="396" w:right="2"/>
        <w:jc w:val="center"/>
      </w:pPr>
      <w:r>
        <w:rPr>
          <w:color w:val="FF0000"/>
        </w:rPr>
        <w:t>Tel:</w:t>
      </w:r>
      <w:r>
        <w:rPr>
          <w:color w:val="FF0000"/>
          <w:spacing w:val="-3"/>
        </w:rPr>
        <w:t> </w:t>
      </w:r>
      <w:r>
        <w:rPr>
          <w:color w:val="FF0000"/>
        </w:rPr>
        <w:t>86-178-0703-1807</w:t>
      </w:r>
      <w:r>
        <w:rPr>
          <w:color w:val="FF0000"/>
          <w:spacing w:val="-3"/>
        </w:rPr>
        <w:t> </w:t>
      </w:r>
      <w:r>
        <w:rPr/>
        <w:t>Email:</w:t>
      </w:r>
      <w:r>
        <w:rPr>
          <w:spacing w:val="-2"/>
        </w:rPr>
        <w:t> </w:t>
      </w:r>
      <w:hyperlink r:id="rId6">
        <w:r>
          <w:rPr>
            <w:spacing w:val="-2"/>
          </w:rPr>
          <w:t>gevorg.grigoryan93@gmail.com</w:t>
        </w:r>
      </w:hyperlink>
    </w:p>
    <w:p>
      <w:pPr>
        <w:pStyle w:val="ListParagraph"/>
        <w:numPr>
          <w:ilvl w:val="0"/>
          <w:numId w:val="1"/>
        </w:numPr>
        <w:tabs>
          <w:tab w:pos="3025" w:val="left" w:leader="none"/>
          <w:tab w:pos="3889" w:val="left" w:leader="none"/>
        </w:tabs>
        <w:spacing w:line="444" w:lineRule="auto" w:before="194" w:after="0"/>
        <w:ind w:left="3889" w:right="2340" w:hanging="1147"/>
        <w:jc w:val="left"/>
        <w:rPr>
          <w:sz w:val="20"/>
        </w:rPr>
      </w:pPr>
      <w:hyperlink r:id="rId7">
        <w:r>
          <w:rPr>
            <w:color w:val="0562C1"/>
            <w:spacing w:val="-2"/>
            <w:sz w:val="20"/>
            <w:u w:val="single" w:color="0562C1"/>
          </w:rPr>
          <w:t>https://orcid.org/0000-0002-1689-</w:t>
        </w:r>
        <w:r>
          <w:rPr>
            <w:color w:val="0562C1"/>
            <w:spacing w:val="-2"/>
            <w:sz w:val="20"/>
            <w:u w:val="single" w:color="0562C1"/>
          </w:rPr>
          <w:t>8375</w:t>
        </w:r>
        <w:r>
          <w:rPr>
            <w:color w:val="0562C1"/>
            <w:sz w:val="20"/>
          </w:rPr>
        </w:r>
      </w:hyperlink>
      <w:r>
        <w:rPr>
          <w:color w:val="0562C1"/>
          <w:spacing w:val="-2"/>
          <w:sz w:val="20"/>
        </w:rPr>
        <w:t> </w:t>
      </w:r>
      <w:r>
        <w:rPr>
          <w:sz w:val="20"/>
        </w:rPr>
        <w:t>Yinping Chen</w:t>
      </w:r>
    </w:p>
    <w:p>
      <w:pPr>
        <w:pStyle w:val="BodyText"/>
        <w:spacing w:line="444" w:lineRule="auto"/>
        <w:ind w:left="3045" w:right="2644" w:hanging="1"/>
        <w:jc w:val="center"/>
      </w:pPr>
      <w:r>
        <w:rPr/>
        <w:t>Nanchang Polytechnic </w:t>
      </w:r>
      <w:r>
        <w:rPr/>
        <w:t>University</w:t>
      </w:r>
      <w:r>
        <w:rPr/>
        <w:t> China,</w:t>
      </w:r>
      <w:r>
        <w:rPr>
          <w:spacing w:val="-4"/>
        </w:rPr>
        <w:t> </w:t>
      </w:r>
      <w:r>
        <w:rPr/>
        <w:t>Jiangxi</w:t>
      </w:r>
      <w:r>
        <w:rPr>
          <w:spacing w:val="-2"/>
        </w:rPr>
        <w:t> </w:t>
      </w:r>
      <w:r>
        <w:rPr/>
        <w:t>province,</w:t>
      </w:r>
      <w:r>
        <w:rPr>
          <w:spacing w:val="-2"/>
        </w:rPr>
        <w:t> </w:t>
      </w:r>
      <w:r>
        <w:rPr>
          <w:spacing w:val="-2"/>
        </w:rPr>
        <w:t>Nanchang</w:t>
      </w:r>
    </w:p>
    <w:p>
      <w:pPr>
        <w:pStyle w:val="BodyText"/>
        <w:spacing w:line="229" w:lineRule="exact"/>
        <w:ind w:left="397" w:right="1"/>
        <w:jc w:val="center"/>
      </w:pPr>
      <w:r>
        <w:rPr>
          <w:color w:val="FF0000"/>
        </w:rPr>
        <w:t>Tel:</w:t>
      </w:r>
      <w:r>
        <w:rPr>
          <w:color w:val="FF0000"/>
          <w:spacing w:val="-3"/>
        </w:rPr>
        <w:t> </w:t>
      </w:r>
      <w:r>
        <w:rPr>
          <w:color w:val="FF0000"/>
        </w:rPr>
        <w:t>86-139-7002-2342</w:t>
      </w:r>
      <w:r>
        <w:rPr>
          <w:color w:val="FF0000"/>
          <w:spacing w:val="-3"/>
        </w:rPr>
        <w:t> </w:t>
      </w:r>
      <w:r>
        <w:rPr/>
        <w:t>Email:</w:t>
      </w:r>
      <w:r>
        <w:rPr>
          <w:spacing w:val="-2"/>
        </w:rPr>
        <w:t> </w:t>
      </w:r>
      <w:hyperlink r:id="rId8">
        <w:r>
          <w:rPr>
            <w:spacing w:val="-2"/>
          </w:rPr>
          <w:t>316279932@qq.com</w:t>
        </w:r>
      </w:hyperlink>
    </w:p>
    <w:p>
      <w:pPr>
        <w:pStyle w:val="BodyText"/>
      </w:pPr>
    </w:p>
    <w:p>
      <w:pPr>
        <w:pStyle w:val="BodyText"/>
        <w:spacing w:before="142"/>
      </w:pPr>
    </w:p>
    <w:p>
      <w:pPr>
        <w:pStyle w:val="Heading1"/>
        <w:spacing w:before="1"/>
        <w:ind w:left="794"/>
      </w:pPr>
      <w:r>
        <w:rPr>
          <w:spacing w:val="-2"/>
        </w:rPr>
        <w:t>Introduction</w:t>
      </w:r>
    </w:p>
    <w:p>
      <w:pPr>
        <w:pStyle w:val="BodyText"/>
        <w:spacing w:line="259" w:lineRule="auto" w:before="178"/>
        <w:ind w:left="794" w:right="793"/>
        <w:jc w:val="both"/>
      </w:pPr>
      <w:r>
        <w:rPr/>
        <w:t>Generative AI (GenAI) is rapidly emerging as a transformative force in art and </w:t>
      </w:r>
      <w:r>
        <w:rPr/>
        <w:t>design</w:t>
      </w:r>
      <w:r>
        <w:rPr/>
        <w:t> education. It not only expands the boundaries of creative expression but is </w:t>
      </w:r>
      <w:r>
        <w:rPr/>
        <w:t>also</w:t>
      </w:r>
      <w:r>
        <w:rPr/>
        <w:t> reshaping traditional teaching models. Tools such as Midjourney, DALL·E, </w:t>
      </w:r>
      <w:r>
        <w:rPr/>
        <w:t>Stable</w:t>
      </w:r>
      <w:r>
        <w:rPr/>
        <w:t> Diffusion, Leonardo, and Firefly are now widely adopted in classrooms and </w:t>
      </w:r>
      <w:r>
        <w:rPr/>
        <w:t>studios,</w:t>
      </w:r>
      <w:r>
        <w:rPr/>
        <w:t> demonstrating formidable capabilities in image generation, visual storytelling, </w:t>
      </w:r>
      <w:r>
        <w:rPr/>
        <w:t>and</w:t>
      </w:r>
      <w:r>
        <w:rPr/>
        <w:t> creative exploration. These technologies empower students to generate high-</w:t>
      </w:r>
      <w:r>
        <w:rPr/>
        <w:t>quality</w:t>
      </w:r>
      <w:r>
        <w:rPr/>
        <w:t> visual works and design sketches at unprecedented speeds, fundamentally </w:t>
      </w:r>
      <w:r>
        <w:rPr/>
        <w:t>altering</w:t>
      </w:r>
      <w:r>
        <w:rPr/>
        <w:t> learning approaches and creative workflows.</w:t>
      </w:r>
    </w:p>
    <w:p>
      <w:pPr>
        <w:pStyle w:val="BodyText"/>
        <w:spacing w:line="259" w:lineRule="auto" w:before="158"/>
        <w:ind w:left="794" w:right="794"/>
        <w:jc w:val="both"/>
      </w:pPr>
      <w:r>
        <w:rPr/>
        <w:t>However, despite GenAI's growing adoption, related research remains in its </w:t>
      </w:r>
      <w:r>
        <w:rPr/>
        <w:t>infancy.</w:t>
      </w:r>
      <w:r>
        <w:rPr/>
        <w:t> Existing literature predominantly focuses on technical performance or </w:t>
      </w:r>
      <w:r>
        <w:rPr/>
        <w:t>creative</w:t>
      </w:r>
      <w:r>
        <w:rPr/>
        <w:t> potential, with limited systematic comparisons and analyses across different </w:t>
      </w:r>
      <w:r>
        <w:rPr/>
        <w:t>regions,</w:t>
      </w:r>
      <w:r>
        <w:rPr/>
        <w:t> disciplines, and teaching contexts. Concurrently, practical challenges and </w:t>
      </w:r>
      <w:r>
        <w:rPr/>
        <w:t>deeper</w:t>
      </w:r>
      <w:r>
        <w:rPr/>
        <w:t> educational</w:t>
      </w:r>
      <w:r>
        <w:rPr>
          <w:spacing w:val="40"/>
        </w:rPr>
        <w:t> </w:t>
      </w:r>
      <w:r>
        <w:rPr/>
        <w:t>implications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/>
        <w:t>yet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fully</w:t>
      </w:r>
      <w:r>
        <w:rPr>
          <w:spacing w:val="40"/>
        </w:rPr>
        <w:t> </w:t>
      </w:r>
      <w:r>
        <w:rPr/>
        <w:t>explored.</w:t>
      </w:r>
      <w:r>
        <w:rPr>
          <w:spacing w:val="40"/>
        </w:rPr>
        <w:t> </w:t>
      </w:r>
      <w:r>
        <w:rPr/>
        <w:t>Therefore,</w:t>
      </w:r>
      <w:r>
        <w:rPr>
          <w:spacing w:val="40"/>
        </w:rPr>
        <w:t> </w:t>
      </w:r>
      <w:r>
        <w:rPr/>
        <w:t>comprehensive</w:t>
      </w:r>
    </w:p>
    <w:p>
      <w:pPr>
        <w:pStyle w:val="BodyText"/>
        <w:spacing w:after="0" w:line="259" w:lineRule="auto"/>
        <w:jc w:val="both"/>
        <w:sectPr>
          <w:type w:val="continuous"/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9" w:lineRule="auto"/>
        <w:ind w:left="795" w:right="794"/>
        <w:jc w:val="both"/>
      </w:pPr>
      <w:r>
        <w:rPr/>
        <w:t>research is needed to map current developments, unlock AI's untapped potential, </w:t>
      </w:r>
      <w:r>
        <w:rPr/>
        <w:t>and</w:t>
      </w:r>
      <w:r>
        <w:rPr/>
        <w:t> address emerging challenges.</w:t>
      </w:r>
    </w:p>
    <w:p>
      <w:pPr>
        <w:pStyle w:val="BodyText"/>
        <w:spacing w:line="259" w:lineRule="auto" w:before="159"/>
        <w:ind w:left="794" w:right="792"/>
        <w:jc w:val="both"/>
      </w:pPr>
      <w:r>
        <w:rPr/>
        <w:t>Accordingly, this study categorizes AI's role in education into three core </w:t>
      </w:r>
      <w:r>
        <w:rPr/>
        <w:t>dimensions</w:t>
      </w:r>
      <w:r>
        <w:rPr>
          <w:spacing w:val="40"/>
        </w:rPr>
        <w:t> </w:t>
      </w:r>
      <w:r>
        <w:rPr/>
        <w:t>to</w:t>
      </w:r>
      <w:r>
        <w:rPr>
          <w:spacing w:val="-8"/>
        </w:rPr>
        <w:t> </w:t>
      </w:r>
      <w:r>
        <w:rPr/>
        <w:t>establish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systematic</w:t>
      </w:r>
      <w:r>
        <w:rPr>
          <w:spacing w:val="-8"/>
        </w:rPr>
        <w:t> </w:t>
      </w:r>
      <w:r>
        <w:rPr/>
        <w:t>analytical</w:t>
      </w:r>
      <w:r>
        <w:rPr>
          <w:spacing w:val="-8"/>
        </w:rPr>
        <w:t> </w:t>
      </w:r>
      <w:r>
        <w:rPr/>
        <w:t>framework:</w:t>
      </w:r>
      <w:r>
        <w:rPr>
          <w:spacing w:val="-8"/>
        </w:rPr>
        <w:t> </w:t>
      </w:r>
      <w:r>
        <w:rPr/>
        <w:t>First,</w:t>
      </w:r>
      <w:r>
        <w:rPr>
          <w:spacing w:val="-4"/>
        </w:rPr>
        <w:t> </w:t>
      </w:r>
      <w:r>
        <w:rPr>
          <w:b/>
        </w:rPr>
        <w:t>Generative</w:t>
      </w:r>
      <w:r>
        <w:rPr>
          <w:b/>
          <w:spacing w:val="-8"/>
        </w:rPr>
        <w:t> </w:t>
      </w:r>
      <w:r>
        <w:rPr>
          <w:b/>
        </w:rPr>
        <w:t>Tools</w:t>
      </w:r>
      <w:r>
        <w:rPr/>
        <w:t>—</w:t>
      </w:r>
      <w:r>
        <w:rPr/>
        <w:t>emphasizing</w:t>
      </w:r>
      <w:r>
        <w:rPr/>
        <w:t> their function in creating artworks, optimizing techniques, and transforming </w:t>
      </w:r>
      <w:r>
        <w:rPr/>
        <w:t>styles;</w:t>
      </w:r>
      <w:r>
        <w:rPr/>
        <w:t> Second, </w:t>
      </w:r>
      <w:r>
        <w:rPr>
          <w:b/>
        </w:rPr>
        <w:t>Pedagogical Methods</w:t>
      </w:r>
      <w:r>
        <w:rPr/>
        <w:t>—focusing on AI's application in interactive </w:t>
      </w:r>
      <w:r>
        <w:rPr/>
        <w:t>learning</w:t>
      </w:r>
      <w:r>
        <w:rPr/>
        <w:t> and instant feedback, integrating it as a pedagogical scaffold; Third, </w:t>
      </w:r>
      <w:r>
        <w:rPr>
          <w:b/>
        </w:rPr>
        <w:t>Collaborative</w:t>
      </w:r>
      <w:r>
        <w:rPr>
          <w:b/>
        </w:rPr>
        <w:t> Partners</w:t>
      </w:r>
      <w:r>
        <w:rPr/>
        <w:t>—exploring AI's participation in artistic evaluation and its potential for real</w:t>
      </w:r>
      <w:r>
        <w:rPr/>
        <w:softHyphen/>
      </w:r>
      <w:r>
        <w:rPr/>
        <w:t>time</w:t>
      </w:r>
      <w:r>
        <w:rPr>
          <w:spacing w:val="-1"/>
        </w:rPr>
        <w:t> </w:t>
      </w:r>
      <w:r>
        <w:rPr/>
        <w:t>collaborative</w:t>
      </w:r>
      <w:r>
        <w:rPr>
          <w:spacing w:val="-1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humans.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three-dimensional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enables</w:t>
      </w:r>
      <w:r>
        <w:rPr>
          <w:spacing w:val="-1"/>
        </w:rPr>
        <w:t> </w:t>
      </w:r>
      <w:r>
        <w:rPr/>
        <w:t>a</w:t>
      </w:r>
      <w:r>
        <w:rPr/>
        <w:t> more comprehensive understanding of generative AI's multifaceted roles and </w:t>
      </w:r>
      <w:r>
        <w:rPr/>
        <w:t>value</w:t>
      </w:r>
      <w:r>
        <w:rPr/>
        <w:t> within higher education in art and design.</w:t>
      </w:r>
    </w:p>
    <w:p>
      <w:pPr>
        <w:pStyle w:val="Heading1"/>
        <w:spacing w:before="159"/>
        <w:ind w:left="794"/>
      </w:pPr>
      <w:r>
        <w:rPr>
          <w:spacing w:val="-2"/>
        </w:rPr>
        <w:t>Background</w:t>
      </w:r>
    </w:p>
    <w:p>
      <w:pPr>
        <w:spacing w:before="178"/>
        <w:ind w:left="794" w:right="0" w:firstLine="0"/>
        <w:jc w:val="left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Development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Art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Design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Higher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Education</w:t>
      </w:r>
    </w:p>
    <w:p>
      <w:pPr>
        <w:pStyle w:val="BodyText"/>
        <w:spacing w:line="259" w:lineRule="auto" w:before="178"/>
        <w:ind w:left="794" w:right="794"/>
        <w:jc w:val="both"/>
      </w:pPr>
      <w:r>
        <w:rPr/>
        <w:t>The emergence of large language models (LLMs) marked a major turning point </w:t>
      </w:r>
      <w:r>
        <w:rPr/>
        <w:t>for</w:t>
      </w:r>
      <w:r>
        <w:rPr/>
        <w:t> artificial intelligence in higher education. Trained on extensive datasets, LLMs </w:t>
      </w:r>
      <w:r>
        <w:rPr/>
        <w:t>can</w:t>
      </w:r>
      <w:r>
        <w:rPr/>
        <w:t> generate contextually coherent and meaningful text (Qian, 2025). With the </w:t>
      </w:r>
      <w:r>
        <w:rPr/>
        <w:t>public</w:t>
      </w:r>
      <w:r>
        <w:rPr/>
        <w:t> release of advanced conversational systems in the early 2020s, AI quickly </w:t>
      </w:r>
      <w:r>
        <w:rPr/>
        <w:t>entered</w:t>
      </w:r>
      <w:r>
        <w:rPr/>
        <w:t> university classrooms (Caires et al., 2024). In art and design programs, these </w:t>
      </w:r>
      <w:r>
        <w:rPr/>
        <w:t>tools</w:t>
      </w:r>
      <w:r>
        <w:rPr/>
        <w:t> began supporting idea generation, conceptual development, and the drafting of </w:t>
      </w:r>
      <w:r>
        <w:rPr/>
        <w:t>artist</w:t>
      </w:r>
      <w:r>
        <w:rPr/>
        <w:t> statements and project proposals (Lee &amp; Suh, 2024;Liu &amp; Zhu, 2025;Lacey &amp; </w:t>
      </w:r>
      <w:r>
        <w:rPr/>
        <w:t>Smith,</w:t>
      </w:r>
      <w:r>
        <w:rPr/>
        <w:t> 2023). Through interactive dialogue, LLM-based systems helped students clarify </w:t>
      </w:r>
      <w:r>
        <w:rPr/>
        <w:t>and</w:t>
      </w:r>
      <w:r>
        <w:rPr/>
        <w:t> refine their creative thinking rather than merely retrieve information.</w:t>
      </w:r>
    </w:p>
    <w:p>
      <w:pPr>
        <w:pStyle w:val="BodyText"/>
        <w:spacing w:line="259" w:lineRule="auto" w:before="158"/>
        <w:ind w:left="794" w:right="793"/>
        <w:jc w:val="both"/>
      </w:pPr>
      <w:r>
        <w:rPr/>
        <w:t>The rapid development of image-generative models soon expanded AI’s impact </w:t>
      </w:r>
      <w:r>
        <w:rPr/>
        <w:t>on</w:t>
      </w:r>
      <w:r>
        <w:rPr/>
        <w:t> studio-based learning. These systems enabled students to create visual drafts, </w:t>
      </w:r>
      <w:r>
        <w:rPr/>
        <w:t>test</w:t>
      </w:r>
      <w:r>
        <w:rPr/>
        <w:t> stylistic variations, and prototype design ideas efficiently (O’Dea, 2024; </w:t>
      </w:r>
      <w:r>
        <w:rPr/>
        <w:t>Models,</w:t>
      </w:r>
      <w:r>
        <w:rPr/>
        <w:t> 2025) . In art and design higher education, this significantly accelerated ideation </w:t>
      </w:r>
      <w:r>
        <w:rPr/>
        <w:t>and</w:t>
      </w:r>
      <w:r>
        <w:rPr/>
        <w:t> lowered technical barriers, allowing more iterative and exploratory </w:t>
      </w:r>
      <w:r>
        <w:rPr/>
        <w:t>workflows</w:t>
      </w:r>
      <w:r>
        <w:rPr/>
        <w:t> (Fleischmann, 2024). AI thus shifted from a text-based assistant to an </w:t>
      </w:r>
      <w:r>
        <w:rPr/>
        <w:t>embedded</w:t>
      </w:r>
      <w:r>
        <w:rPr/>
        <w:t> component of visual production.</w:t>
      </w:r>
    </w:p>
    <w:p>
      <w:pPr>
        <w:pStyle w:val="BodyText"/>
        <w:spacing w:line="259" w:lineRule="auto" w:before="159"/>
        <w:ind w:left="794" w:right="795"/>
        <w:jc w:val="both"/>
      </w:pPr>
      <w:r>
        <w:rPr/>
        <w:t>By</w:t>
      </w:r>
      <w:r>
        <w:rPr>
          <w:spacing w:val="-2"/>
        </w:rPr>
        <w:t> </w:t>
      </w:r>
      <w:r>
        <w:rPr/>
        <w:t>late</w:t>
      </w:r>
      <w:r>
        <w:rPr>
          <w:spacing w:val="-2"/>
        </w:rPr>
        <w:t> </w:t>
      </w:r>
      <w:r>
        <w:rPr/>
        <w:t>2023,</w:t>
      </w:r>
      <w:r>
        <w:rPr>
          <w:spacing w:val="-2"/>
        </w:rPr>
        <w:t> </w:t>
      </w:r>
      <w:r>
        <w:rPr/>
        <w:t>multimodal</w:t>
      </w:r>
      <w:r>
        <w:rPr>
          <w:spacing w:val="-2"/>
        </w:rPr>
        <w:t> </w:t>
      </w:r>
      <w:r>
        <w:rPr/>
        <w:t>GenAI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emerged,</w:t>
      </w:r>
      <w:r>
        <w:rPr>
          <w:spacing w:val="-2"/>
        </w:rPr>
        <w:t> </w:t>
      </w:r>
      <w:r>
        <w:rPr/>
        <w:t>integrating</w:t>
      </w:r>
      <w:r>
        <w:rPr>
          <w:spacing w:val="-2"/>
        </w:rPr>
        <w:t> </w:t>
      </w:r>
      <w:r>
        <w:rPr/>
        <w:t>text,</w:t>
      </w:r>
      <w:r>
        <w:rPr>
          <w:spacing w:val="-2"/>
        </w:rPr>
        <w:t> </w:t>
      </w:r>
      <w:r>
        <w:rPr/>
        <w:t>image,</w:t>
      </w:r>
      <w:r>
        <w:rPr>
          <w:spacing w:val="-2"/>
        </w:rPr>
        <w:t> </w:t>
      </w:r>
      <w:r>
        <w:rPr/>
        <w:t>audio,</w:t>
      </w:r>
      <w:r>
        <w:rPr>
          <w:spacing w:val="-2"/>
        </w:rPr>
        <w:t> </w:t>
      </w:r>
      <w:r>
        <w:rPr/>
        <w:t>and</w:t>
      </w:r>
      <w:r>
        <w:rPr/>
        <w:t> video generation within unified platforms (Giannakos et al., 2024). This </w:t>
      </w:r>
      <w:r>
        <w:rPr/>
        <w:t>development</w:t>
      </w:r>
      <w:r>
        <w:rPr/>
        <w:t> was particularly relevant for art disciplines that operate across multiple </w:t>
      </w:r>
      <w:r>
        <w:rPr/>
        <w:t>media.</w:t>
      </w:r>
      <w:r>
        <w:rPr/>
        <w:t> Multimodal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allowed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combine</w:t>
      </w:r>
      <w:r>
        <w:rPr>
          <w:spacing w:val="-7"/>
        </w:rPr>
        <w:t> </w:t>
      </w:r>
      <w:r>
        <w:rPr/>
        <w:t>narrative,</w:t>
      </w:r>
      <w:r>
        <w:rPr>
          <w:spacing w:val="-7"/>
        </w:rPr>
        <w:t> </w:t>
      </w:r>
      <w:r>
        <w:rPr/>
        <w:t>visual,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auditory</w:t>
      </w:r>
      <w:r>
        <w:rPr>
          <w:spacing w:val="-7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in</w:t>
      </w:r>
      <w:r>
        <w:rPr/>
        <w:t> more immersive and interactive projects (O’Dea, 2024). From an </w:t>
      </w:r>
      <w:r>
        <w:rPr/>
        <w:t>educational</w:t>
      </w:r>
      <w:r>
        <w:rPr/>
        <w:t> perspective, GenAI’s adaptability such as real-time feedback and adjustable </w:t>
      </w:r>
      <w:r>
        <w:rPr/>
        <w:t>content</w:t>
      </w:r>
      <w:r>
        <w:rPr/>
        <w:t> complexity has further supported personalized and experimental learning in art </w:t>
      </w:r>
      <w:r>
        <w:rPr/>
        <w:t>and</w:t>
      </w:r>
      <w:r>
        <w:rPr/>
        <w:t> design higher education.</w:t>
      </w:r>
    </w:p>
    <w:p>
      <w:pPr>
        <w:pStyle w:val="Heading1"/>
        <w:ind w:left="794"/>
      </w:pPr>
      <w:r>
        <w:rPr/>
        <w:t>Extant</w:t>
      </w:r>
      <w:r>
        <w:rPr>
          <w:spacing w:val="-3"/>
        </w:rPr>
        <w:t> </w:t>
      </w:r>
      <w:r>
        <w:rPr/>
        <w:t>Systematic</w:t>
      </w:r>
      <w:r>
        <w:rPr>
          <w:spacing w:val="-3"/>
        </w:rPr>
        <w:t> </w:t>
      </w:r>
      <w:r>
        <w:rPr/>
        <w:t>Reviews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Art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Higher</w:t>
      </w:r>
      <w:r>
        <w:rPr>
          <w:spacing w:val="-3"/>
        </w:rPr>
        <w:t> </w:t>
      </w:r>
      <w:r>
        <w:rPr>
          <w:spacing w:val="-2"/>
        </w:rPr>
        <w:t>Education</w:t>
      </w:r>
    </w:p>
    <w:p>
      <w:pPr>
        <w:pStyle w:val="BodyText"/>
        <w:spacing w:before="179"/>
        <w:ind w:left="794"/>
      </w:pPr>
      <w:r>
        <w:rPr/>
        <w:t>Several</w:t>
      </w:r>
      <w:r>
        <w:rPr>
          <w:spacing w:val="32"/>
        </w:rPr>
        <w:t> </w:t>
      </w:r>
      <w:r>
        <w:rPr/>
        <w:t>prior</w:t>
      </w:r>
      <w:r>
        <w:rPr>
          <w:spacing w:val="33"/>
        </w:rPr>
        <w:t> </w:t>
      </w:r>
      <w:r>
        <w:rPr/>
        <w:t>systematic</w:t>
      </w:r>
      <w:r>
        <w:rPr>
          <w:spacing w:val="32"/>
        </w:rPr>
        <w:t> </w:t>
      </w:r>
      <w:r>
        <w:rPr/>
        <w:t>reviews</w:t>
      </w:r>
      <w:r>
        <w:rPr>
          <w:spacing w:val="33"/>
        </w:rPr>
        <w:t> </w:t>
      </w:r>
      <w:r>
        <w:rPr/>
        <w:t>have</w:t>
      </w:r>
      <w:r>
        <w:rPr>
          <w:spacing w:val="33"/>
        </w:rPr>
        <w:t> </w:t>
      </w:r>
      <w:r>
        <w:rPr/>
        <w:t>examined</w:t>
      </w:r>
      <w:r>
        <w:rPr>
          <w:spacing w:val="32"/>
        </w:rPr>
        <w:t> </w:t>
      </w:r>
      <w:r>
        <w:rPr/>
        <w:t>AI</w:t>
      </w:r>
      <w:r>
        <w:rPr>
          <w:spacing w:val="33"/>
        </w:rPr>
        <w:t> </w:t>
      </w:r>
      <w:r>
        <w:rPr/>
        <w:t>applications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art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>
          <w:spacing w:val="-2"/>
        </w:rPr>
        <w:t>design</w:t>
      </w:r>
    </w:p>
    <w:p>
      <w:pPr>
        <w:pStyle w:val="BodyText"/>
        <w:spacing w:after="0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9" w:lineRule="auto"/>
        <w:ind w:left="795" w:right="794"/>
        <w:jc w:val="both"/>
      </w:pPr>
      <w:r>
        <w:rPr/>
        <w:t>education.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Mokmin</w:t>
      </w:r>
      <w:r>
        <w:rPr>
          <w:spacing w:val="-6"/>
        </w:rPr>
        <w:t> </w:t>
      </w:r>
      <w:r>
        <w:rPr/>
        <w:t>(2024)</w:t>
      </w:r>
      <w:r>
        <w:rPr>
          <w:spacing w:val="-6"/>
        </w:rPr>
        <w:t> </w:t>
      </w:r>
      <w:r>
        <w:rPr/>
        <w:t>screened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analyzed</w:t>
      </w:r>
      <w:r>
        <w:rPr>
          <w:spacing w:val="-6"/>
        </w:rPr>
        <w:t> </w:t>
      </w:r>
      <w:r>
        <w:rPr/>
        <w:t>685</w:t>
      </w:r>
      <w:r>
        <w:rPr>
          <w:spacing w:val="-6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publications</w:t>
      </w:r>
      <w:r>
        <w:rPr>
          <w:spacing w:val="-6"/>
        </w:rPr>
        <w:t> </w:t>
      </w:r>
      <w:r>
        <w:rPr/>
        <w:t>over</w:t>
      </w:r>
      <w:r>
        <w:rPr/>
        <w:t> the past decade, 36 core findings reveals that technology-supported arts </w:t>
      </w:r>
      <w:r>
        <w:rPr/>
        <w:t>education,</w:t>
      </w:r>
      <w:r>
        <w:rPr/>
        <w:t> though still in its infancy, has demonstrated significant potential in driving </w:t>
      </w:r>
      <w:r>
        <w:rPr/>
        <w:t>arts</w:t>
      </w:r>
      <w:r>
        <w:rPr/>
        <w:t> education</w:t>
      </w:r>
      <w:r>
        <w:rPr>
          <w:spacing w:val="-12"/>
        </w:rPr>
        <w:t> </w:t>
      </w:r>
      <w:r>
        <w:rPr/>
        <w:t>reform.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hand,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reduces</w:t>
      </w:r>
      <w:r>
        <w:rPr>
          <w:spacing w:val="-12"/>
        </w:rPr>
        <w:t> </w:t>
      </w:r>
      <w:r>
        <w:rPr/>
        <w:t>reliance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minimizes</w:t>
      </w:r>
      <w:r>
        <w:rPr/>
        <w:t> waste during the creative process, on the other hand, it leverages digital platforms </w:t>
      </w:r>
      <w:r>
        <w:rPr/>
        <w:t>to</w:t>
      </w:r>
      <w:r>
        <w:rPr/>
        <w:t> enable more learners to overcome geographical barriers and access high-quality </w:t>
      </w:r>
      <w:r>
        <w:rPr/>
        <w:t>arts</w:t>
      </w:r>
      <w:r>
        <w:rPr/>
        <w:t> education resources.</w:t>
      </w:r>
    </w:p>
    <w:p>
      <w:pPr>
        <w:pStyle w:val="BodyText"/>
        <w:spacing w:line="259" w:lineRule="auto" w:before="158"/>
        <w:ind w:left="795" w:right="794"/>
        <w:jc w:val="both"/>
      </w:pPr>
      <w:r>
        <w:rPr/>
        <w:t>With the rapid advancement of generative AI technologies, recent studies have </w:t>
      </w:r>
      <w:r>
        <w:rPr/>
        <w:t>begun</w:t>
      </w:r>
      <w:r>
        <w:rPr/>
        <w:t> to examine their growing influence on creative practice and studio-based </w:t>
      </w:r>
      <w:r>
        <w:rPr/>
        <w:t>learning.</w:t>
      </w:r>
      <w:r>
        <w:rPr/>
        <w:t> Amini (2025) revealed that AI tools like DALL·E and Midjourney have </w:t>
      </w:r>
      <w:r>
        <w:rPr/>
        <w:t>provided</w:t>
      </w:r>
      <w:r>
        <w:rPr/>
        <w:t> students with unprecedented creative efficiency and exploratory space, </w:t>
      </w:r>
      <w:r>
        <w:rPr/>
        <w:t>becoming</w:t>
      </w:r>
      <w:r>
        <w:rPr/>
        <w:t> collaborative partners in the creative process. At the same time, scholars have </w:t>
      </w:r>
      <w:r>
        <w:rPr/>
        <w:t>raised</w:t>
      </w:r>
      <w:r>
        <w:rPr/>
        <w:t> concerns regarding authorship attribution, intellectual property rights, and </w:t>
      </w:r>
      <w:r>
        <w:rPr/>
        <w:t>academic</w:t>
      </w:r>
      <w:r>
        <w:rPr/>
        <w:t> integrity in AI-assisted creative work (Amini, 2025). Emerging discussions </w:t>
      </w:r>
      <w:r>
        <w:rPr/>
        <w:t>also</w:t>
      </w:r>
      <w:r>
        <w:rPr/>
        <w:t> highlight the risk of aesthetic homogenization, as generative systems often </w:t>
      </w:r>
      <w:r>
        <w:rPr/>
        <w:t>reproduce</w:t>
      </w:r>
      <w:r>
        <w:rPr/>
        <w:t> dominant stylistic patterns embedded in large-scale dataset (Sáez-Velasco et </w:t>
      </w:r>
      <w:r>
        <w:rPr/>
        <w:t>al.,</w:t>
      </w:r>
      <w:r>
        <w:rPr/>
        <w:t> 2024a). Moreover, some researchers argue that excessive reliance on AI-</w:t>
      </w:r>
      <w:r>
        <w:rPr/>
        <w:t>generated</w:t>
      </w:r>
      <w:r>
        <w:rPr/>
        <w:t> imagery may undermine the development of foundational artistic skills and </w:t>
      </w:r>
      <w:r>
        <w:rPr/>
        <w:t>aesthetic</w:t>
      </w:r>
      <w:r>
        <w:rPr/>
        <w:t> sensitivity,</w:t>
      </w:r>
      <w:r>
        <w:rPr>
          <w:spacing w:val="-6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early-stage</w:t>
      </w:r>
      <w:r>
        <w:rPr>
          <w:spacing w:val="-6"/>
        </w:rPr>
        <w:t> </w:t>
      </w:r>
      <w:r>
        <w:rPr/>
        <w:t>studio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(Sáez-Velasco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2024;Zhu</w:t>
      </w:r>
      <w:r>
        <w:rPr>
          <w:spacing w:val="-6"/>
        </w:rPr>
        <w:t> </w:t>
      </w:r>
      <w:r>
        <w:rPr/>
        <w:t>et</w:t>
      </w:r>
      <w:r>
        <w:rPr/>
        <w:t> al., 2025).</w:t>
      </w:r>
    </w:p>
    <w:p>
      <w:pPr>
        <w:pStyle w:val="BodyText"/>
        <w:spacing w:line="259" w:lineRule="auto" w:before="158"/>
        <w:ind w:left="795" w:right="793"/>
        <w:jc w:val="both"/>
      </w:pPr>
      <w:r>
        <w:rPr/>
        <w:t>Despite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growing</w:t>
      </w:r>
      <w:r>
        <w:rPr>
          <w:spacing w:val="-7"/>
        </w:rPr>
        <w:t> </w:t>
      </w:r>
      <w:r>
        <w:rPr/>
        <w:t>body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creative</w:t>
      </w:r>
      <w:r>
        <w:rPr>
          <w:spacing w:val="-7"/>
        </w:rPr>
        <w:t> </w:t>
      </w:r>
      <w:r>
        <w:rPr/>
        <w:t>education,</w:t>
      </w:r>
      <w:r>
        <w:rPr>
          <w:spacing w:val="-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gaps</w:t>
      </w:r>
      <w:r>
        <w:rPr>
          <w:spacing w:val="-7"/>
        </w:rPr>
        <w:t> </w:t>
      </w:r>
      <w:r>
        <w:rPr/>
        <w:t>remain.</w:t>
      </w:r>
      <w:r>
        <w:rPr/>
        <w:t> Existing studies tend to focus on specific tools or isolated classroom cases, </w:t>
      </w:r>
      <w:r>
        <w:rPr/>
        <w:t>while</w:t>
      </w:r>
      <w:r>
        <w:rPr/>
        <w:t> providing limited systematic analysis of broader adoption patterns across </w:t>
      </w:r>
      <w:r>
        <w:rPr/>
        <w:t>geographic</w:t>
      </w:r>
      <w:r>
        <w:rPr/>
        <w:t> regions, disciplines, and technologies. Moreover, relatively little attention has </w:t>
      </w:r>
      <w:r>
        <w:rPr/>
        <w:t>been</w:t>
      </w:r>
      <w:r>
        <w:rPr/>
        <w:t> paid to how GenAI is pedagogically deployed within studio-based teaching </w:t>
      </w:r>
      <w:r>
        <w:rPr/>
        <w:t>an</w:t>
      </w:r>
      <w:r>
        <w:rPr/>
        <w:t>d</w:t>
      </w:r>
      <w:r>
        <w:rPr/>
        <w:t> learning,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practices</w:t>
      </w:r>
      <w:r>
        <w:rPr>
          <w:spacing w:val="-4"/>
        </w:rPr>
        <w:t> </w:t>
      </w:r>
      <w:r>
        <w:rPr/>
        <w:t>vary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art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disciplines,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what</w:t>
      </w:r>
      <w:r>
        <w:rPr/>
        <w:t> challenges may emerge from such implementations.</w:t>
      </w:r>
    </w:p>
    <w:p>
      <w:pPr>
        <w:pStyle w:val="Heading1"/>
        <w:spacing w:before="159"/>
        <w:jc w:val="both"/>
      </w:pPr>
      <w:r>
        <w:rPr/>
        <w:t>Research</w:t>
      </w:r>
      <w:r>
        <w:rPr>
          <w:spacing w:val="-7"/>
        </w:rPr>
        <w:t> </w:t>
      </w:r>
      <w:r>
        <w:rPr>
          <w:spacing w:val="-2"/>
        </w:rPr>
        <w:t>Questions</w:t>
      </w:r>
    </w:p>
    <w:p>
      <w:pPr>
        <w:pStyle w:val="BodyText"/>
        <w:spacing w:line="259" w:lineRule="auto" w:before="178"/>
        <w:ind w:left="795" w:right="796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aforementioned</w:t>
      </w:r>
      <w:r>
        <w:rPr>
          <w:spacing w:val="-1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gaps,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aims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</w:t>
      </w:r>
      <w:r>
        <w:rPr/>
        <w:t> the following questions:</w:t>
      </w:r>
    </w:p>
    <w:p>
      <w:pPr>
        <w:pStyle w:val="BodyText"/>
        <w:spacing w:line="259" w:lineRule="auto" w:before="159"/>
        <w:ind w:left="795" w:right="797"/>
        <w:jc w:val="both"/>
      </w:pPr>
      <w:r>
        <w:rPr/>
        <w:t>What</w:t>
      </w:r>
      <w:r>
        <w:rPr>
          <w:spacing w:val="-3"/>
        </w:rPr>
        <w:t> </w:t>
      </w:r>
      <w:r>
        <w:rPr/>
        <w:t>patterns</w:t>
      </w:r>
      <w:r>
        <w:rPr>
          <w:spacing w:val="-3"/>
        </w:rPr>
        <w:t> </w:t>
      </w:r>
      <w:r>
        <w:rPr/>
        <w:t>characterize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geographic,</w:t>
      </w:r>
      <w:r>
        <w:rPr>
          <w:spacing w:val="-3"/>
        </w:rPr>
        <w:t> </w:t>
      </w:r>
      <w:r>
        <w:rPr/>
        <w:t>disciplinary,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technological</w:t>
      </w:r>
      <w:r>
        <w:rPr>
          <w:spacing w:val="-3"/>
        </w:rPr>
        <w:t> </w:t>
      </w:r>
      <w:r>
        <w:rPr/>
        <w:t>distribution</w:t>
      </w:r>
      <w:r>
        <w:rPr/>
        <w:t> of GenAI adoption in </w:t>
      </w:r>
      <w:r>
        <w:rPr>
          <w:b/>
        </w:rPr>
        <w:t>art and design education</w:t>
      </w:r>
      <w:r>
        <w:rPr/>
        <w:t>?</w:t>
      </w:r>
    </w:p>
    <w:p>
      <w:pPr>
        <w:pStyle w:val="BodyText"/>
        <w:spacing w:line="259" w:lineRule="auto" w:before="160"/>
        <w:ind w:left="795" w:right="793"/>
        <w:jc w:val="both"/>
      </w:pPr>
      <w:r>
        <w:rPr/>
        <w:t>How are GenAI being pedagogically deployed in art and design teaching and </w:t>
      </w:r>
      <w:r>
        <w:rPr/>
        <w:t>learning</w:t>
      </w:r>
      <w:r>
        <w:rPr/>
        <w:t> (e.g., studio practice, creative project development)?</w:t>
      </w:r>
    </w:p>
    <w:p>
      <w:pPr>
        <w:pStyle w:val="BodyText"/>
        <w:spacing w:line="259" w:lineRule="auto" w:before="160"/>
        <w:ind w:left="795" w:right="796"/>
        <w:jc w:val="both"/>
      </w:pPr>
      <w:r>
        <w:rPr/>
        <w:t>What are disciplinary differences in the deployment of GenAI in art and </w:t>
      </w:r>
      <w:r>
        <w:rPr/>
        <w:t>design</w:t>
      </w:r>
      <w:r>
        <w:rPr/>
        <w:t> </w:t>
      </w:r>
      <w:r>
        <w:rPr>
          <w:spacing w:val="-2"/>
        </w:rPr>
        <w:t>education?</w:t>
      </w:r>
    </w:p>
    <w:p>
      <w:pPr>
        <w:pStyle w:val="BodyText"/>
        <w:spacing w:line="259" w:lineRule="auto" w:before="159"/>
        <w:ind w:left="795" w:right="796"/>
        <w:jc w:val="both"/>
      </w:pPr>
      <w:r>
        <w:rPr/>
        <w:t>What challenges emerge from current GenAI implementations in art and </w:t>
      </w:r>
      <w:r>
        <w:rPr/>
        <w:t>design</w:t>
      </w:r>
      <w:r>
        <w:rPr/>
        <w:t> teaching and learning?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Heading1"/>
        <w:spacing w:before="0"/>
      </w:pPr>
      <w:r>
        <w:rPr>
          <w:spacing w:val="-2"/>
        </w:rPr>
        <w:t>Methodology</w:t>
      </w:r>
    </w:p>
    <w:p>
      <w:pPr>
        <w:pStyle w:val="BodyText"/>
        <w:spacing w:line="259" w:lineRule="auto" w:before="178"/>
        <w:ind w:left="795" w:right="795"/>
        <w:jc w:val="both"/>
      </w:pPr>
      <w:r>
        <w:rPr/>
        <w:t>This study adopted a Systematic Literature Review (SLR) approach </w:t>
      </w:r>
      <w:r>
        <w:rPr/>
        <w:t>to</w:t>
      </w:r>
      <w:r>
        <w:rPr/>
        <w:t> comprehensively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risks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generative</w:t>
      </w:r>
      <w:r>
        <w:rPr/>
        <w:t> artificial intelligence (AI) in Art and Design Education. The review was </w:t>
      </w:r>
      <w:r>
        <w:rPr/>
        <w:t>conducted</w:t>
      </w:r>
      <w:r>
        <w:rPr/>
        <w:t> following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PRISMA</w:t>
      </w:r>
      <w:r>
        <w:rPr>
          <w:spacing w:val="-1"/>
        </w:rPr>
        <w:t> </w:t>
      </w:r>
      <w:r>
        <w:rPr/>
        <w:t>(Preferred</w:t>
      </w:r>
      <w:r>
        <w:rPr>
          <w:spacing w:val="-1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Systematic</w:t>
      </w:r>
      <w:r>
        <w:rPr>
          <w:spacing w:val="-1"/>
        </w:rPr>
        <w:t> </w:t>
      </w:r>
      <w:r>
        <w:rPr/>
        <w:t>Reviews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Meta</w:t>
      </w:r>
      <w:r>
        <w:rPr/>
        <w:t>-</w:t>
      </w:r>
      <w:r>
        <w:rPr/>
        <w:t>Analyses) guidelines to ensure a transparent and replicable process. Besides, </w:t>
      </w:r>
      <w:r>
        <w:rPr/>
        <w:t>a</w:t>
      </w:r>
      <w:r>
        <w:rPr/>
        <w:t> qualitative analysis tool NVivo was adopted for the analysis of selected literatures.</w:t>
      </w:r>
    </w:p>
    <w:p>
      <w:pPr>
        <w:pStyle w:val="Heading1"/>
        <w:spacing w:before="159"/>
      </w:pPr>
      <w:r>
        <w:rPr/>
        <w:t>Search</w:t>
      </w:r>
      <w:r>
        <w:rPr>
          <w:spacing w:val="-5"/>
        </w:rPr>
        <w:t> </w:t>
      </w:r>
      <w:r>
        <w:rPr>
          <w:spacing w:val="-2"/>
        </w:rPr>
        <w:t>Strategy</w:t>
      </w:r>
    </w:p>
    <w:p>
      <w:pPr>
        <w:pStyle w:val="BodyText"/>
        <w:spacing w:line="261" w:lineRule="auto" w:before="178"/>
        <w:ind w:left="795" w:right="793"/>
        <w:jc w:val="both"/>
      </w:pPr>
      <w:r>
        <w:rPr/>
        <w:t>Relevant literature was retrieved from two major academic databases—Scopus </w:t>
      </w:r>
      <w:r>
        <w:rPr/>
        <w:t>and</w:t>
      </w:r>
      <w:r>
        <w:rPr/>
        <w:t> Web of Science—because of their broad coverage of high-quality peer</w:t>
      </w:r>
      <w:r>
        <w:rPr>
          <w:rFonts w:ascii="Microsoft Sans Serif" w:hAnsi="Microsoft Sans Serif"/>
        </w:rPr>
        <w:t>‑</w:t>
      </w:r>
      <w:r>
        <w:rPr/>
        <w:t>reviewed</w:t>
      </w:r>
      <w:r>
        <w:rPr/>
        <w:t> journals. To ensure the comprehensiveness and authority of the sources. The </w:t>
      </w:r>
      <w:r>
        <w:rPr/>
        <w:t>ERIC</w:t>
      </w:r>
      <w:r>
        <w:rPr/>
        <w:t> database was also consulted to supplement relevant research in the field of </w:t>
      </w:r>
      <w:r>
        <w:rPr/>
        <w:t>education.</w:t>
      </w:r>
      <w:r>
        <w:rPr/>
        <w:t> Besides, additional records were identified from reference lists of key papers.</w:t>
      </w:r>
    </w:p>
    <w:p>
      <w:pPr>
        <w:pStyle w:val="BodyText"/>
        <w:spacing w:line="259" w:lineRule="auto" w:before="160"/>
        <w:ind w:left="795" w:right="794"/>
        <w:jc w:val="both"/>
      </w:pP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conduct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comprehensive</w:t>
      </w:r>
      <w:r>
        <w:rPr>
          <w:spacing w:val="-9"/>
        </w:rPr>
        <w:t> </w:t>
      </w:r>
      <w:r>
        <w:rPr/>
        <w:t>literature</w:t>
      </w:r>
      <w:r>
        <w:rPr>
          <w:spacing w:val="-9"/>
        </w:rPr>
        <w:t> </w:t>
      </w:r>
      <w:r>
        <w:rPr/>
        <w:t>search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database,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keywords</w:t>
      </w:r>
      <w:r>
        <w:rPr/>
        <w:t> was developed to capture the intersection of generative artificial intelligence and </w:t>
      </w:r>
      <w:r>
        <w:rPr/>
        <w:t>art</w:t>
      </w:r>
      <w:r>
        <w:rPr/>
        <w:t> and design education within the context of higher education. The search </w:t>
      </w:r>
      <w:r>
        <w:rPr/>
        <w:t>strategy</w:t>
      </w:r>
      <w:r>
        <w:rPr/>
        <w:t> combined three major dimensions: Generative Artificial Intelligence — </w:t>
      </w:r>
      <w:r>
        <w:rPr/>
        <w:t>including</w:t>
      </w:r>
      <w:r>
        <w:rPr/>
        <w:t> terms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“generative</w:t>
      </w:r>
      <w:r>
        <w:rPr>
          <w:spacing w:val="-12"/>
        </w:rPr>
        <w:t> </w:t>
      </w:r>
      <w:r>
        <w:rPr/>
        <w:t>AI,”</w:t>
      </w:r>
      <w:r>
        <w:rPr>
          <w:spacing w:val="-13"/>
        </w:rPr>
        <w:t> </w:t>
      </w:r>
      <w:r>
        <w:rPr/>
        <w:t>“large</w:t>
      </w:r>
      <w:r>
        <w:rPr>
          <w:spacing w:val="-12"/>
        </w:rPr>
        <w:t> </w:t>
      </w:r>
      <w:r>
        <w:rPr/>
        <w:t>language</w:t>
      </w:r>
      <w:r>
        <w:rPr>
          <w:spacing w:val="-13"/>
        </w:rPr>
        <w:t> </w:t>
      </w:r>
      <w:r>
        <w:rPr/>
        <w:t>models</w:t>
      </w:r>
      <w:r>
        <w:rPr>
          <w:spacing w:val="-12"/>
        </w:rPr>
        <w:t> </w:t>
      </w:r>
      <w:r>
        <w:rPr/>
        <w:t>(LLMs),”</w:t>
      </w:r>
      <w:r>
        <w:rPr>
          <w:spacing w:val="-13"/>
        </w:rPr>
        <w:t> </w:t>
      </w:r>
      <w:r>
        <w:rPr/>
        <w:t>“ChatGPT,”</w:t>
      </w:r>
      <w:r>
        <w:rPr>
          <w:spacing w:val="-12"/>
        </w:rPr>
        <w:t> </w:t>
      </w:r>
      <w:r>
        <w:rPr/>
        <w:t>“creative</w:t>
      </w:r>
      <w:r>
        <w:rPr/>
        <w:t> AI,” and specific tools (e.g., Midjourney, Stable Diffusion). Educational Context </w:t>
      </w:r>
      <w:r>
        <w:rPr/>
        <w:t>in</w:t>
      </w:r>
      <w:r>
        <w:rPr/>
        <w:t> Art and Design — encompassing “higher education,” “university education,” </w:t>
      </w:r>
      <w:r>
        <w:rPr/>
        <w:t>“art</w:t>
      </w:r>
      <w:r>
        <w:rPr/>
        <w:t> education,” “design education,” “art and design,” “creative arts,” “visual arts,” </w:t>
      </w:r>
      <w:r>
        <w:rPr/>
        <w:t>and</w:t>
      </w:r>
      <w:r>
        <w:rPr/>
        <w:t> related concepts. These keyword clusters were combined using Boolean </w:t>
      </w:r>
      <w:r>
        <w:rPr/>
        <w:t>operators</w:t>
      </w:r>
      <w:r>
        <w:rPr/>
        <w:t> (AND/OR) in the Topic (TS) field to ensure both precision and breadth.</w:t>
      </w:r>
    </w:p>
    <w:p>
      <w:pPr>
        <w:pStyle w:val="BodyText"/>
        <w:spacing w:line="259" w:lineRule="auto" w:before="158"/>
        <w:ind w:left="795" w:right="795"/>
        <w:jc w:val="both"/>
      </w:pPr>
      <w:r>
        <w:rPr/>
        <w:t>Meanwhile,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papers</w:t>
      </w:r>
      <w:r>
        <w:rPr>
          <w:spacing w:val="-2"/>
        </w:rPr>
        <w:t> </w:t>
      </w:r>
      <w:r>
        <w:rPr/>
        <w:t>accurately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objectives,</w:t>
      </w:r>
      <w:r>
        <w:rPr>
          <w:spacing w:val="-2"/>
        </w:rPr>
        <w:t> </w:t>
      </w:r>
      <w:r>
        <w:rPr/>
        <w:t>the</w:t>
      </w:r>
      <w:r>
        <w:rPr/>
        <w:t> Inclusion and Exclusion Criteria are followed: Inclusion: (a) Published between </w:t>
      </w:r>
      <w:r>
        <w:rPr/>
        <w:t>2021</w:t>
      </w:r>
      <w:r>
        <w:rPr/>
        <w:t> and 2025; (b) Focused on applications or risks of generative AI in art and </w:t>
      </w:r>
      <w:r>
        <w:rPr/>
        <w:t>design</w:t>
      </w:r>
      <w:r>
        <w:rPr/>
        <w:t> education;</w:t>
      </w:r>
      <w:r>
        <w:rPr>
          <w:spacing w:val="-13"/>
        </w:rPr>
        <w:t> </w:t>
      </w:r>
      <w:r>
        <w:rPr/>
        <w:t>(c)</w:t>
      </w:r>
      <w:r>
        <w:rPr>
          <w:spacing w:val="-12"/>
        </w:rPr>
        <w:t> </w:t>
      </w:r>
      <w:r>
        <w:rPr/>
        <w:t>Written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English;</w:t>
      </w:r>
      <w:r>
        <w:rPr>
          <w:spacing w:val="-13"/>
        </w:rPr>
        <w:t> </w:t>
      </w:r>
      <w:r>
        <w:rPr/>
        <w:t>(d)</w:t>
      </w:r>
      <w:r>
        <w:rPr>
          <w:spacing w:val="-12"/>
        </w:rPr>
        <w:t> </w:t>
      </w:r>
      <w:r>
        <w:rPr/>
        <w:t>Peer-reviewed</w:t>
      </w:r>
      <w:r>
        <w:rPr>
          <w:spacing w:val="-13"/>
        </w:rPr>
        <w:t> </w:t>
      </w:r>
      <w:r>
        <w:rPr/>
        <w:t>journal</w:t>
      </w:r>
      <w:r>
        <w:rPr>
          <w:spacing w:val="-12"/>
        </w:rPr>
        <w:t> </w:t>
      </w:r>
      <w:r>
        <w:rPr/>
        <w:t>articles,</w:t>
      </w:r>
      <w:r>
        <w:rPr>
          <w:spacing w:val="-13"/>
        </w:rPr>
        <w:t> </w:t>
      </w:r>
      <w:r>
        <w:rPr/>
        <w:t>conference</w:t>
      </w:r>
      <w:r>
        <w:rPr>
          <w:spacing w:val="-12"/>
        </w:rPr>
        <w:t> </w:t>
      </w:r>
      <w:r>
        <w:rPr/>
        <w:t>papers,</w:t>
      </w:r>
      <w:r>
        <w:rPr/>
        <w:t> or authoritative reports. Exclusion: (a) Papers unrelated to education or </w:t>
      </w:r>
      <w:r>
        <w:rPr/>
        <w:t>creative</w:t>
      </w:r>
      <w:r>
        <w:rPr/>
        <w:t> industries;(b) Non-academic sources (e.g., blog posts, news articles); (c) </w:t>
      </w:r>
      <w:r>
        <w:rPr/>
        <w:t>Duplicate</w:t>
      </w:r>
      <w:r>
        <w:rPr/>
        <w:t> </w:t>
      </w:r>
      <w:r>
        <w:rPr>
          <w:spacing w:val="-2"/>
        </w:rPr>
        <w:t>records.</w:t>
      </w:r>
    </w:p>
    <w:p>
      <w:pPr>
        <w:pStyle w:val="Heading1"/>
        <w:spacing w:before="159"/>
      </w:pPr>
      <w:r>
        <w:rPr/>
        <w:t>Screening </w:t>
      </w:r>
      <w:r>
        <w:rPr>
          <w:spacing w:val="-2"/>
        </w:rPr>
        <w:t>Process</w:t>
      </w:r>
    </w:p>
    <w:p>
      <w:pPr>
        <w:pStyle w:val="BodyText"/>
        <w:spacing w:line="259" w:lineRule="auto" w:before="178"/>
        <w:ind w:left="795" w:right="794"/>
        <w:jc w:val="both"/>
      </w:pPr>
      <w:r>
        <w:rPr/>
        <w:t>The</w:t>
      </w:r>
      <w:r>
        <w:rPr>
          <w:spacing w:val="-12"/>
        </w:rPr>
        <w:t> </w:t>
      </w:r>
      <w:r>
        <w:rPr/>
        <w:t>initial</w:t>
      </w:r>
      <w:r>
        <w:rPr>
          <w:spacing w:val="-12"/>
        </w:rPr>
        <w:t> </w:t>
      </w:r>
      <w:r>
        <w:rPr/>
        <w:t>search</w:t>
      </w:r>
      <w:r>
        <w:rPr>
          <w:spacing w:val="-12"/>
        </w:rPr>
        <w:t> </w:t>
      </w:r>
      <w:r>
        <w:rPr/>
        <w:t>identified</w:t>
      </w:r>
      <w:r>
        <w:rPr>
          <w:spacing w:val="-12"/>
        </w:rPr>
        <w:t> </w:t>
      </w:r>
      <w:r>
        <w:rPr/>
        <w:t>271</w:t>
      </w:r>
      <w:r>
        <w:rPr>
          <w:spacing w:val="-12"/>
        </w:rPr>
        <w:t> </w:t>
      </w:r>
      <w:r>
        <w:rPr/>
        <w:t>records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database.</w:t>
      </w:r>
      <w:r>
        <w:rPr>
          <w:spacing w:val="-12"/>
        </w:rPr>
        <w:t> </w:t>
      </w:r>
      <w:r>
        <w:rPr/>
        <w:t>After</w:t>
      </w:r>
      <w:r>
        <w:rPr>
          <w:spacing w:val="-12"/>
        </w:rPr>
        <w:t> </w:t>
      </w:r>
      <w:r>
        <w:rPr/>
        <w:t>removing</w:t>
      </w:r>
      <w:r>
        <w:rPr>
          <w:spacing w:val="-12"/>
        </w:rPr>
        <w:t> </w:t>
      </w:r>
      <w:r>
        <w:rPr/>
        <w:t>58</w:t>
      </w:r>
      <w:r>
        <w:rPr>
          <w:spacing w:val="-12"/>
        </w:rPr>
        <w:t> </w:t>
      </w:r>
      <w:r>
        <w:rPr/>
        <w:t>duplicates,</w:t>
      </w:r>
      <w:r>
        <w:rPr/>
        <w:t> 213</w:t>
      </w:r>
      <w:r>
        <w:rPr>
          <w:spacing w:val="-13"/>
        </w:rPr>
        <w:t> </w:t>
      </w:r>
      <w:r>
        <w:rPr/>
        <w:t>records</w:t>
      </w:r>
      <w:r>
        <w:rPr>
          <w:spacing w:val="-12"/>
        </w:rPr>
        <w:t> </w:t>
      </w:r>
      <w:r>
        <w:rPr/>
        <w:t>remained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title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abstract</w:t>
      </w:r>
      <w:r>
        <w:rPr>
          <w:spacing w:val="-13"/>
        </w:rPr>
        <w:t> </w:t>
      </w:r>
      <w:r>
        <w:rPr/>
        <w:t>screening.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these,</w:t>
      </w:r>
      <w:r>
        <w:rPr>
          <w:spacing w:val="-12"/>
        </w:rPr>
        <w:t> </w:t>
      </w:r>
      <w:r>
        <w:rPr/>
        <w:t>11</w:t>
      </w:r>
      <w:r>
        <w:rPr>
          <w:spacing w:val="-13"/>
        </w:rPr>
        <w:t> </w:t>
      </w:r>
      <w:r>
        <w:rPr/>
        <w:t>could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accessed</w:t>
      </w:r>
      <w:r>
        <w:rPr/>
        <w:t> and 169 records were failed to meet inclusion requirements. Among these 169, </w:t>
      </w:r>
      <w:r>
        <w:rPr/>
        <w:t>6</w:t>
      </w:r>
      <w:r>
        <w:rPr/>
        <w:t> articles were not in the field of higher education; 3 were review articles; 18 </w:t>
      </w:r>
      <w:r>
        <w:rPr/>
        <w:t>were</w:t>
      </w:r>
      <w:r>
        <w:rPr/>
        <w:t> conference</w:t>
      </w:r>
      <w:r>
        <w:rPr>
          <w:spacing w:val="-11"/>
        </w:rPr>
        <w:t> </w:t>
      </w:r>
      <w:r>
        <w:rPr/>
        <w:t>papers;</w:t>
      </w:r>
      <w:r>
        <w:rPr>
          <w:spacing w:val="-11"/>
        </w:rPr>
        <w:t> </w:t>
      </w:r>
      <w:r>
        <w:rPr/>
        <w:t>59</w:t>
      </w:r>
      <w:r>
        <w:rPr>
          <w:spacing w:val="-11"/>
        </w:rPr>
        <w:t> </w:t>
      </w:r>
      <w:r>
        <w:rPr/>
        <w:t>articles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unrelated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theme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“Teaching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Learning”;</w:t>
      </w:r>
      <w:r>
        <w:rPr/>
        <w:t> 16 articles were written in Korean or Spanish; and 67 articles were not specialized </w:t>
      </w:r>
      <w:r>
        <w:rPr/>
        <w:t>in</w:t>
      </w:r>
      <w:r>
        <w:rPr/>
        <w:t> art and design education. Finally, 33 studies were included in the review. A </w:t>
      </w:r>
      <w:r>
        <w:rPr/>
        <w:t>PRISMA</w:t>
      </w:r>
      <w:r>
        <w:rPr/>
        <w:t> flow</w:t>
      </w:r>
      <w:r>
        <w:rPr>
          <w:spacing w:val="28"/>
        </w:rPr>
        <w:t> </w:t>
      </w:r>
      <w:r>
        <w:rPr/>
        <w:t>diagram</w:t>
      </w:r>
      <w:r>
        <w:rPr>
          <w:spacing w:val="28"/>
        </w:rPr>
        <w:t> </w:t>
      </w:r>
      <w:r>
        <w:rPr/>
        <w:t>(see</w:t>
      </w:r>
      <w:r>
        <w:rPr>
          <w:spacing w:val="28"/>
        </w:rPr>
        <w:t> </w:t>
      </w:r>
      <w:r>
        <w:rPr/>
        <w:t>Figure</w:t>
      </w:r>
      <w:r>
        <w:rPr>
          <w:spacing w:val="28"/>
        </w:rPr>
        <w:t> </w:t>
      </w:r>
      <w:r>
        <w:rPr/>
        <w:t>1)</w:t>
      </w:r>
      <w:r>
        <w:rPr>
          <w:spacing w:val="28"/>
        </w:rPr>
        <w:t> </w:t>
      </w:r>
      <w:r>
        <w:rPr/>
        <w:t>illustrates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identification,</w:t>
      </w:r>
      <w:r>
        <w:rPr>
          <w:spacing w:val="28"/>
        </w:rPr>
        <w:t> </w:t>
      </w:r>
      <w:r>
        <w:rPr/>
        <w:t>screening,</w:t>
      </w:r>
      <w:r>
        <w:rPr>
          <w:spacing w:val="28"/>
        </w:rPr>
        <w:t> </w:t>
      </w:r>
      <w:r>
        <w:rPr/>
        <w:t>eligibility,</w:t>
      </w:r>
      <w:r>
        <w:rPr>
          <w:spacing w:val="29"/>
        </w:rPr>
        <w:t> </w:t>
      </w:r>
      <w:r>
        <w:rPr>
          <w:spacing w:val="-5"/>
        </w:rPr>
        <w:t>and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9" w:lineRule="auto"/>
        <w:ind w:left="795" w:right="793"/>
        <w:jc w:val="both"/>
      </w:pPr>
      <w:r>
        <w:rPr/>
        <w:t>inclusion stages of this process. Each included study was further analyzed in </w:t>
      </w:r>
      <w:r>
        <w:rPr/>
        <w:t>NVivo.</w:t>
      </w:r>
      <w:r>
        <w:rPr/>
        <w:t> Studies were then grouped into two main themes: Applications and potential </w:t>
      </w:r>
      <w:r>
        <w:rPr/>
        <w:t>of</w:t>
      </w:r>
      <w:r>
        <w:rPr/>
        <w:t> generative AI in Art and Design Education.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1584325</wp:posOffset>
            </wp:positionH>
            <wp:positionV relativeFrom="paragraph">
              <wp:posOffset>101283</wp:posOffset>
            </wp:positionV>
            <wp:extent cx="4242738" cy="461486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38" cy="461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24" w:lineRule="auto" w:before="177"/>
        <w:ind w:left="795" w:right="1596" w:firstLine="1480"/>
        <w:jc w:val="left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Identification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Studies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via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Database</w:t>
      </w:r>
      <w:r>
        <w:rPr>
          <w:b/>
          <w:sz w:val="20"/>
        </w:rPr>
        <w:t> Findings and Discussion</w:t>
      </w:r>
    </w:p>
    <w:p>
      <w:pPr>
        <w:spacing w:line="259" w:lineRule="auto" w:before="3"/>
        <w:ind w:left="795" w:right="797" w:firstLine="0"/>
        <w:jc w:val="both"/>
        <w:rPr>
          <w:b/>
          <w:sz w:val="20"/>
        </w:rPr>
      </w:pPr>
      <w:r>
        <w:rPr>
          <w:b/>
          <w:sz w:val="20"/>
        </w:rPr>
        <w:t>What patterns characterize the geographic, disciplinary, and </w:t>
      </w:r>
      <w:r>
        <w:rPr>
          <w:b/>
          <w:sz w:val="20"/>
        </w:rPr>
        <w:t>technological</w:t>
      </w:r>
      <w:r>
        <w:rPr>
          <w:b/>
          <w:sz w:val="20"/>
        </w:rPr>
        <w:t> distribution of GenAI adoption in art and design education?</w:t>
      </w:r>
    </w:p>
    <w:p>
      <w:pPr>
        <w:spacing w:before="159"/>
        <w:ind w:left="795" w:right="0" w:firstLine="0"/>
        <w:jc w:val="both"/>
        <w:rPr>
          <w:b/>
          <w:sz w:val="20"/>
        </w:rPr>
      </w:pPr>
      <w:r>
        <w:rPr>
          <w:b/>
          <w:sz w:val="20"/>
        </w:rPr>
        <w:t>Geographical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Distribution</w:t>
      </w:r>
    </w:p>
    <w:p>
      <w:pPr>
        <w:spacing w:after="0"/>
        <w:jc w:val="both"/>
        <w:rPr>
          <w:b/>
          <w:sz w:val="20"/>
        </w:rPr>
        <w:sectPr>
          <w:pgSz w:w="11910" w:h="16840"/>
          <w:pgMar w:top="1920" w:bottom="280" w:left="1700" w:right="17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795"/>
      </w:pPr>
      <w:r>
        <w:rPr/>
        <w:drawing>
          <wp:inline distT="0" distB="0" distL="0" distR="0">
            <wp:extent cx="4306495" cy="28575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49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79"/>
        <w:ind w:left="396" w:right="396" w:firstLine="0"/>
        <w:jc w:val="center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Geographical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Distribution</w:t>
      </w:r>
    </w:p>
    <w:p>
      <w:pPr>
        <w:pStyle w:val="BodyText"/>
        <w:spacing w:line="259" w:lineRule="auto" w:before="178"/>
        <w:ind w:left="795" w:right="793"/>
        <w:jc w:val="both"/>
      </w:pPr>
      <w:r>
        <w:rPr/>
        <w:t>Studies on GenAI in Art and Design education are predominantly concentrated </w:t>
      </w:r>
      <w:r>
        <w:rPr/>
        <w:t>in</w:t>
      </w:r>
      <w:r>
        <w:rPr/>
        <w:t> China (including Hong Kong, a Special Administrative Region of China), with </w:t>
      </w:r>
      <w:r>
        <w:rPr/>
        <w:t>a</w:t>
      </w:r>
      <w:r>
        <w:rPr/>
        <w:t> combined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11</w:t>
      </w:r>
      <w:r>
        <w:rPr>
          <w:spacing w:val="-8"/>
        </w:rPr>
        <w:t> </w:t>
      </w:r>
      <w:r>
        <w:rPr/>
        <w:t>publications,</w:t>
      </w:r>
      <w:r>
        <w:rPr>
          <w:spacing w:val="-8"/>
        </w:rPr>
        <w:t> </w:t>
      </w:r>
      <w:r>
        <w:rPr/>
        <w:t>highlighting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strong</w:t>
      </w:r>
      <w:r>
        <w:rPr>
          <w:spacing w:val="-8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focus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GenAI</w:t>
      </w:r>
      <w:r>
        <w:rPr/>
        <w:t> to enhance teaching and learning. The United States follows with 7 </w:t>
      </w:r>
      <w:r>
        <w:rPr/>
        <w:t>publications.</w:t>
      </w:r>
      <w:r>
        <w:rPr/>
        <w:t> Beyond these two regions, contributions span multiple continents, including Korea </w:t>
      </w:r>
      <w:r>
        <w:rPr/>
        <w:t>(4</w:t>
      </w:r>
      <w:r>
        <w:rPr/>
        <w:t> cases), Spain (2 cases), the United Arab Emirates (2 cases), Taiwan (2 cases), </w:t>
      </w:r>
      <w:r>
        <w:rPr/>
        <w:t>and</w:t>
      </w:r>
      <w:r>
        <w:rPr/>
        <w:t> several countries with single publications such as Malaysia, Latvia, Australia, </w:t>
      </w:r>
      <w:r>
        <w:rPr/>
        <w:t>Japan,</w:t>
      </w:r>
      <w:r>
        <w:rPr/>
        <w:t> and Kuwait. This distribution reflects a growing yet uneven global engagement </w:t>
      </w:r>
      <w:r>
        <w:rPr/>
        <w:t>with</w:t>
      </w:r>
      <w:r>
        <w:rPr/>
        <w:t> GenAI in Art and Design education, with Asia and North America emerging as </w:t>
      </w:r>
      <w:r>
        <w:rPr/>
        <w:t>the</w:t>
      </w:r>
      <w:r>
        <w:rPr/>
        <w:t> primary contributors.</w:t>
      </w:r>
    </w:p>
    <w:p>
      <w:pPr>
        <w:pStyle w:val="BodyText"/>
        <w:spacing w:line="259" w:lineRule="auto" w:before="158"/>
        <w:ind w:left="795" w:right="795"/>
        <w:jc w:val="both"/>
      </w:pPr>
      <w:r>
        <w:rPr/>
        <w:t>China’s national strategy—shown in the Next Generation Artificial </w:t>
      </w:r>
      <w:r>
        <w:rPr/>
        <w:t>Intelligence</w:t>
      </w:r>
      <w:r>
        <w:rPr/>
        <w:t> Development Plan (2017)—places strong emphasis on AI innovation (Qian, </w:t>
      </w:r>
      <w:r>
        <w:rPr/>
        <w:t>2025).</w:t>
      </w:r>
      <w:r>
        <w:rPr/>
        <w:t> The government provides major funding for AI in education and </w:t>
      </w:r>
      <w:r>
        <w:rPr/>
        <w:t>encourages</w:t>
      </w:r>
      <w:r>
        <w:rPr/>
        <w:t> universities to carry out research that supports national goals. This approach </w:t>
      </w:r>
      <w:r>
        <w:rPr/>
        <w:t>has</w:t>
      </w:r>
      <w:r>
        <w:rPr/>
        <w:t> accelerated empirical studies on GenAi in higher education. Furthermore, given </w:t>
      </w:r>
      <w:r>
        <w:rPr/>
        <w:t>that</w:t>
      </w:r>
      <w:r>
        <w:rPr/>
        <w:t> China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largest</w:t>
      </w:r>
      <w:r>
        <w:rPr>
          <w:spacing w:val="-11"/>
        </w:rPr>
        <w:t> </w:t>
      </w:r>
      <w:r>
        <w:rPr/>
        <w:t>populations</w:t>
      </w:r>
      <w:r>
        <w:rPr>
          <w:spacing w:val="-11"/>
        </w:rPr>
        <w:t> </w:t>
      </w:r>
      <w:r>
        <w:rPr/>
        <w:t>engaged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art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design</w:t>
      </w:r>
      <w:r>
        <w:rPr>
          <w:spacing w:val="-11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digital</w:t>
      </w:r>
      <w:r>
        <w:rPr/>
        <w:t> creative industries, the practical demand for GenAI tools is even stronger, </w:t>
      </w:r>
      <w:r>
        <w:rPr/>
        <w:t>further</w:t>
      </w:r>
      <w:r>
        <w:rPr/>
        <w:t> driving research activities in this field.</w:t>
      </w:r>
    </w:p>
    <w:p>
      <w:pPr>
        <w:pStyle w:val="Heading1"/>
        <w:jc w:val="both"/>
      </w:pPr>
      <w:r>
        <w:rPr/>
        <w:t>Academic</w:t>
      </w:r>
      <w:r>
        <w:rPr>
          <w:spacing w:val="-7"/>
        </w:rPr>
        <w:t> </w:t>
      </w:r>
      <w:r>
        <w:rPr>
          <w:spacing w:val="-2"/>
        </w:rPr>
        <w:t>Disciplines</w:t>
      </w:r>
    </w:p>
    <w:p>
      <w:pPr>
        <w:pStyle w:val="Heading1"/>
        <w:spacing w:after="0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795"/>
      </w:pPr>
      <w:r>
        <w:rPr/>
        <w:drawing>
          <wp:inline distT="0" distB="0" distL="0" distR="0">
            <wp:extent cx="4344753" cy="26003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75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1584325</wp:posOffset>
            </wp:positionH>
            <wp:positionV relativeFrom="paragraph">
              <wp:posOffset>123151</wp:posOffset>
            </wp:positionV>
            <wp:extent cx="4331374" cy="129273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74" cy="129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6"/>
        <w:ind w:left="396" w:right="396" w:firstLine="0"/>
        <w:jc w:val="center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Academic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Disciplines</w:t>
      </w:r>
    </w:p>
    <w:p>
      <w:pPr>
        <w:pStyle w:val="BodyText"/>
        <w:spacing w:line="259" w:lineRule="auto" w:before="178"/>
        <w:ind w:left="795" w:right="794"/>
        <w:jc w:val="both"/>
      </w:pPr>
      <w:r>
        <w:rPr/>
        <w:t>Figure</w:t>
      </w:r>
      <w:r>
        <w:rPr>
          <w:spacing w:val="-13"/>
        </w:rPr>
        <w:t> </w:t>
      </w:r>
      <w:r>
        <w:rPr/>
        <w:t>3</w:t>
      </w:r>
      <w:r>
        <w:rPr>
          <w:spacing w:val="-12"/>
        </w:rPr>
        <w:t> </w:t>
      </w:r>
      <w:r>
        <w:rPr/>
        <w:t>illustrates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distribution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GenAi</w:t>
      </w:r>
      <w:r>
        <w:rPr>
          <w:spacing w:val="-13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academic</w:t>
      </w:r>
      <w:r>
        <w:rPr>
          <w:spacing w:val="-13"/>
        </w:rPr>
        <w:t> </w:t>
      </w:r>
      <w:r>
        <w:rPr/>
        <w:t>discipline.</w:t>
      </w:r>
      <w:r>
        <w:rPr/>
        <w:t> To categorize these 33 studies, each was coded based on its primary </w:t>
      </w:r>
      <w:r>
        <w:rPr/>
        <w:t>educational</w:t>
      </w:r>
      <w:r>
        <w:rPr/>
        <w:t> context.</w:t>
      </w:r>
      <w:r>
        <w:rPr>
          <w:spacing w:val="-8"/>
        </w:rPr>
        <w:t> </w:t>
      </w:r>
      <w:r>
        <w:rPr/>
        <w:t>Studies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disciplinary</w:t>
      </w:r>
      <w:r>
        <w:rPr>
          <w:spacing w:val="-8"/>
        </w:rPr>
        <w:t> </w:t>
      </w:r>
      <w:r>
        <w:rPr/>
        <w:t>overlaps-such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those</w:t>
      </w:r>
      <w:r>
        <w:rPr>
          <w:spacing w:val="-8"/>
        </w:rPr>
        <w:t> </w:t>
      </w:r>
      <w:r>
        <w:rPr/>
        <w:t>interviewees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various</w:t>
      </w:r>
      <w:r>
        <w:rPr/>
        <w:t> art</w:t>
      </w:r>
      <w:r>
        <w:rPr>
          <w:spacing w:val="-9"/>
        </w:rPr>
        <w:t> </w:t>
      </w:r>
      <w:r>
        <w:rPr/>
        <w:t>majors</w:t>
      </w:r>
      <w:r>
        <w:rPr>
          <w:spacing w:val="-9"/>
        </w:rPr>
        <w:t> </w:t>
      </w:r>
      <w:r>
        <w:rPr/>
        <w:t>-were</w:t>
      </w:r>
      <w:r>
        <w:rPr>
          <w:spacing w:val="-9"/>
        </w:rPr>
        <w:t> </w:t>
      </w:r>
      <w:r>
        <w:rPr/>
        <w:t>classified</w:t>
      </w:r>
      <w:r>
        <w:rPr>
          <w:spacing w:val="-9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predominant</w:t>
      </w:r>
      <w:r>
        <w:rPr>
          <w:spacing w:val="-9"/>
        </w:rPr>
        <w:t> </w:t>
      </w:r>
      <w:r>
        <w:rPr/>
        <w:t>pedagogical</w:t>
      </w:r>
      <w:r>
        <w:rPr>
          <w:spacing w:val="-9"/>
        </w:rPr>
        <w:t> </w:t>
      </w:r>
      <w:r>
        <w:rPr/>
        <w:t>focus.</w:t>
      </w:r>
      <w:r>
        <w:rPr>
          <w:spacing w:val="-9"/>
        </w:rPr>
        <w:t> </w:t>
      </w:r>
      <w:r>
        <w:rPr/>
        <w:t>Note</w:t>
      </w:r>
      <w:r>
        <w:rPr>
          <w:spacing w:val="-9"/>
        </w:rPr>
        <w:t> </w:t>
      </w:r>
      <w:r>
        <w:rPr/>
        <w:t>that</w:t>
      </w:r>
      <w:r>
        <w:rPr/>
        <w:t> Art Pedagogy &amp; Interdisciplinary Studies also include general education </w:t>
      </w:r>
      <w:r>
        <w:rPr/>
        <w:t>courses</w:t>
      </w:r>
      <w:r>
        <w:rPr/>
        <w:t> related to the arts (e.g., Art Appreciation, Introduction to Art History) as well </w:t>
      </w:r>
      <w:r>
        <w:rPr/>
        <w:t>as</w:t>
      </w:r>
      <w:r>
        <w:rPr/>
        <w:t> interdisciplinary courses that combine the arts with other fields (e.g., Art </w:t>
      </w:r>
      <w:r>
        <w:rPr/>
        <w:t>and</w:t>
      </w:r>
      <w:r>
        <w:rPr/>
        <w:t> </w:t>
      </w:r>
      <w:r>
        <w:rPr>
          <w:spacing w:val="-2"/>
        </w:rPr>
        <w:t>Technology.)</w:t>
      </w:r>
    </w:p>
    <w:p>
      <w:pPr>
        <w:pStyle w:val="BodyText"/>
        <w:spacing w:line="259" w:lineRule="auto" w:before="159"/>
        <w:ind w:left="794" w:right="794"/>
        <w:jc w:val="both"/>
      </w:pPr>
      <w:r>
        <w:rPr/>
        <w:t>Among these 33 studies, </w:t>
      </w:r>
      <w:r>
        <w:rPr>
          <w:color w:val="ED0000"/>
        </w:rPr>
        <w:t>Art Pedagogy &amp; Interdisciplinary Studies constitute </w:t>
      </w:r>
      <w:r>
        <w:rPr>
          <w:color w:val="ED0000"/>
        </w:rPr>
        <w:t>the</w:t>
      </w:r>
      <w:r>
        <w:rPr>
          <w:color w:val="ED0000"/>
        </w:rPr>
        <w:t> largest cluster (12 studies). This is unsurprising because art education is </w:t>
      </w:r>
      <w:r>
        <w:rPr>
          <w:color w:val="ED0000"/>
        </w:rPr>
        <w:t>inherently</w:t>
      </w:r>
      <w:r>
        <w:rPr>
          <w:color w:val="ED0000"/>
        </w:rPr>
        <w:t> situated within educational research, where new teaching tools—such as GenAI—</w:t>
      </w:r>
      <w:r>
        <w:rPr>
          <w:color w:val="ED0000"/>
        </w:rPr>
        <w:t>are</w:t>
      </w:r>
      <w:r>
        <w:rPr>
          <w:color w:val="ED0000"/>
        </w:rPr>
        <w:t> often examined early through classroom practices, creative ideation exercises, </w:t>
      </w:r>
      <w:r>
        <w:rPr>
          <w:color w:val="ED0000"/>
        </w:rPr>
        <w:t>and</w:t>
      </w:r>
      <w:r>
        <w:rPr>
          <w:color w:val="ED0000"/>
        </w:rPr>
        <w:t> foundational art instruction. </w:t>
      </w:r>
      <w:r>
        <w:rPr/>
        <w:t>Product &amp; Industrial Design Education accounts </w:t>
      </w:r>
      <w:r>
        <w:rPr/>
        <w:t>for</w:t>
      </w:r>
      <w:r>
        <w:rPr/>
        <w:t> another major proportion (8 studies), indicating strong interest in AI-</w:t>
      </w:r>
      <w:r>
        <w:rPr/>
        <w:t>assisted</w:t>
      </w:r>
      <w:r>
        <w:rPr/>
        <w:t> prototyping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design</w:t>
      </w:r>
      <w:r>
        <w:rPr>
          <w:spacing w:val="10"/>
        </w:rPr>
        <w:t> </w:t>
      </w:r>
      <w:r>
        <w:rPr/>
        <w:t>workflows.</w:t>
      </w:r>
      <w:r>
        <w:rPr>
          <w:spacing w:val="9"/>
        </w:rPr>
        <w:t> </w:t>
      </w:r>
      <w:r>
        <w:rPr/>
        <w:t>Medium-sized</w:t>
      </w:r>
      <w:r>
        <w:rPr>
          <w:spacing w:val="9"/>
        </w:rPr>
        <w:t> </w:t>
      </w:r>
      <w:r>
        <w:rPr/>
        <w:t>clusters</w:t>
      </w:r>
      <w:r>
        <w:rPr>
          <w:spacing w:val="10"/>
        </w:rPr>
        <w:t> </w:t>
      </w:r>
      <w:r>
        <w:rPr/>
        <w:t>include</w:t>
      </w:r>
      <w:r>
        <w:rPr>
          <w:spacing w:val="9"/>
        </w:rPr>
        <w:t> </w:t>
      </w:r>
      <w:r>
        <w:rPr/>
        <w:t>Media,</w:t>
      </w:r>
      <w:r>
        <w:rPr>
          <w:spacing w:val="10"/>
        </w:rPr>
        <w:t> </w:t>
      </w:r>
      <w:r>
        <w:rPr>
          <w:spacing w:val="-2"/>
        </w:rPr>
        <w:t>Animation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9" w:lineRule="auto"/>
        <w:ind w:left="795" w:right="793"/>
        <w:jc w:val="both"/>
      </w:pPr>
      <w:r>
        <w:rPr/>
        <w:t>&amp; Game Design (4 studies) and Fashion Design (3 studies), while smaller </w:t>
      </w:r>
      <w:r>
        <w:rPr/>
        <w:t>but</w:t>
      </w:r>
      <w:r>
        <w:rPr/>
        <w:t> noteworthy contributions were found in Architecture &amp; Spatial Design (3 </w:t>
      </w:r>
      <w:r>
        <w:rPr/>
        <w:t>studies),</w:t>
      </w:r>
      <w:r>
        <w:rPr/>
        <w:t> Visual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Graphic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(3</w:t>
      </w:r>
      <w:r>
        <w:rPr>
          <w:spacing w:val="-3"/>
        </w:rPr>
        <w:t> </w:t>
      </w:r>
      <w:r>
        <w:rPr/>
        <w:t>studies),</w:t>
      </w:r>
      <w:r>
        <w:rPr>
          <w:spacing w:val="-3"/>
        </w:rPr>
        <w:t> </w:t>
      </w:r>
      <w:r>
        <w:rPr/>
        <w:t>Textile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Jewelry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(2</w:t>
      </w:r>
      <w:r>
        <w:rPr>
          <w:spacing w:val="-3"/>
        </w:rPr>
        <w:t> </w:t>
      </w:r>
      <w:r>
        <w:rPr/>
        <w:t>studies),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Music</w:t>
      </w:r>
      <w:r>
        <w:rPr/>
        <w:t> &amp; Performing Arts (1 study). This distribution highlights both the maturity of </w:t>
      </w:r>
      <w:r>
        <w:rPr/>
        <w:t>certain</w:t>
      </w:r>
      <w:r>
        <w:rPr/>
        <w:t> subfields (e.g., art pedagogy, industrial design) and the emerging potential of </w:t>
      </w:r>
      <w:r>
        <w:rPr/>
        <w:t>others,</w:t>
      </w:r>
      <w:r>
        <w:rPr/>
        <w:t> illustrating the heterogeneous stages of GenAI adoption across the creative </w:t>
      </w:r>
      <w:r>
        <w:rPr/>
        <w:t>education</w:t>
      </w:r>
      <w:r>
        <w:rPr/>
        <w:t> </w:t>
      </w:r>
      <w:r>
        <w:rPr>
          <w:spacing w:val="-2"/>
        </w:rPr>
        <w:t>landscape.</w:t>
      </w:r>
    </w:p>
    <w:p>
      <w:pPr>
        <w:spacing w:before="158"/>
        <w:ind w:left="795" w:right="0" w:firstLine="0"/>
        <w:jc w:val="both"/>
        <w:rPr>
          <w:b/>
          <w:sz w:val="20"/>
        </w:rPr>
      </w:pPr>
      <w:r>
        <w:rPr>
          <w:b/>
          <w:color w:val="ED0000"/>
          <w:sz w:val="20"/>
        </w:rPr>
        <w:t>GenAI</w:t>
      </w:r>
      <w:r>
        <w:rPr>
          <w:b/>
          <w:color w:val="ED0000"/>
          <w:spacing w:val="-4"/>
          <w:sz w:val="20"/>
        </w:rPr>
        <w:t> </w:t>
      </w:r>
      <w:r>
        <w:rPr>
          <w:b/>
          <w:color w:val="ED0000"/>
          <w:sz w:val="20"/>
        </w:rPr>
        <w:t>Tools</w:t>
      </w:r>
      <w:r>
        <w:rPr>
          <w:b/>
          <w:color w:val="ED0000"/>
          <w:spacing w:val="-4"/>
          <w:sz w:val="20"/>
        </w:rPr>
        <w:t> Used</w:t>
      </w:r>
    </w:p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1584325</wp:posOffset>
            </wp:positionH>
            <wp:positionV relativeFrom="paragraph">
              <wp:posOffset>113630</wp:posOffset>
            </wp:positionV>
            <wp:extent cx="4319044" cy="268605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4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79"/>
        <w:ind w:left="396" w:right="397"/>
        <w:jc w:val="center"/>
      </w:pPr>
      <w:r>
        <w:rPr/>
        <w:t>Figure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GenAI</w:t>
      </w:r>
      <w:r>
        <w:rPr>
          <w:spacing w:val="-3"/>
        </w:rPr>
        <w:t> </w:t>
      </w:r>
      <w:r>
        <w:rPr/>
        <w:t>Tools</w:t>
      </w:r>
      <w:r>
        <w:rPr>
          <w:spacing w:val="-3"/>
        </w:rPr>
        <w:t> </w:t>
      </w:r>
      <w:r>
        <w:rPr>
          <w:spacing w:val="-4"/>
        </w:rPr>
        <w:t>Used</w:t>
      </w:r>
    </w:p>
    <w:p>
      <w:pPr>
        <w:pStyle w:val="BodyText"/>
        <w:spacing w:line="259" w:lineRule="auto" w:before="178"/>
        <w:ind w:left="795" w:right="796"/>
        <w:jc w:val="both"/>
      </w:pPr>
      <w:r>
        <w:rPr/>
        <w:t>Note: “Mixed” refers to the application of multiple user-facing generative AI </w:t>
      </w:r>
      <w:r>
        <w:rPr/>
        <w:t>tools</w:t>
      </w:r>
      <w:r>
        <w:rPr/>
        <w:t> within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single</w:t>
      </w:r>
      <w:r>
        <w:rPr>
          <w:spacing w:val="-12"/>
        </w:rPr>
        <w:t> </w:t>
      </w:r>
      <w:r>
        <w:rPr/>
        <w:t>case.</w:t>
      </w:r>
      <w:r>
        <w:rPr>
          <w:spacing w:val="-12"/>
        </w:rPr>
        <w:t> </w:t>
      </w:r>
      <w:r>
        <w:rPr/>
        <w:t>BPNN</w:t>
      </w:r>
      <w:r>
        <w:rPr>
          <w:spacing w:val="-12"/>
        </w:rPr>
        <w:t> </w:t>
      </w:r>
      <w:r>
        <w:rPr/>
        <w:t>(Backpropagation</w:t>
      </w:r>
      <w:r>
        <w:rPr>
          <w:spacing w:val="-12"/>
        </w:rPr>
        <w:t> </w:t>
      </w:r>
      <w:r>
        <w:rPr/>
        <w:t>Neural</w:t>
      </w:r>
      <w:r>
        <w:rPr>
          <w:spacing w:val="-12"/>
        </w:rPr>
        <w:t> </w:t>
      </w:r>
      <w:r>
        <w:rPr/>
        <w:t>Network)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GANs</w:t>
      </w:r>
      <w:r>
        <w:rPr>
          <w:spacing w:val="-12"/>
        </w:rPr>
        <w:t> </w:t>
      </w:r>
      <w:r>
        <w:rPr/>
        <w:t>(Generative</w:t>
      </w:r>
      <w:r>
        <w:rPr/>
        <w:t> Adversarial Networks) are model types rather than direct user-facing generative </w:t>
      </w:r>
      <w:r>
        <w:rPr/>
        <w:t>AI</w:t>
      </w:r>
      <w:r>
        <w:rPr/>
        <w:t> tools. They are listed here as some research classifies them as generative methods.</w:t>
      </w:r>
    </w:p>
    <w:p>
      <w:pPr>
        <w:pStyle w:val="Heading1"/>
        <w:spacing w:line="259" w:lineRule="auto" w:before="159"/>
        <w:ind w:right="794"/>
        <w:jc w:val="both"/>
      </w:pPr>
      <w:r>
        <w:rPr/>
        <w:t>How are GenAI being pedagogically deployed in art and design teaching </w:t>
      </w:r>
      <w:r>
        <w:rPr/>
        <w:t>and</w:t>
      </w:r>
      <w:r>
        <w:rPr/>
        <w:t> learning (e.g., studio practice, creative project development)?</w:t>
      </w:r>
    </w:p>
    <w:p>
      <w:pPr>
        <w:pStyle w:val="BodyText"/>
        <w:spacing w:line="259" w:lineRule="auto" w:before="160"/>
        <w:ind w:left="795" w:right="793"/>
        <w:jc w:val="both"/>
      </w:pPr>
      <w:r>
        <w:rPr/>
        <w:t>The</w:t>
      </w:r>
      <w:r>
        <w:rPr>
          <w:spacing w:val="-6"/>
        </w:rPr>
        <w:t> </w:t>
      </w:r>
      <w:r>
        <w:rPr/>
        <w:t>systematic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GenAI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pedagogically</w:t>
      </w:r>
      <w:r>
        <w:rPr>
          <w:spacing w:val="-6"/>
        </w:rPr>
        <w:t> </w:t>
      </w:r>
      <w:r>
        <w:rPr/>
        <w:t>deployed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art</w:t>
      </w:r>
      <w:r>
        <w:rPr>
          <w:spacing w:val="-6"/>
        </w:rPr>
        <w:t> </w:t>
      </w:r>
      <w:r>
        <w:rPr/>
        <w:t>and</w:t>
      </w:r>
      <w:r>
        <w:rPr/>
        <w:t> design education through progressively deepening forms of integration. Rather </w:t>
      </w:r>
      <w:r>
        <w:rPr/>
        <w:t>tha</w:t>
      </w:r>
      <w:r>
        <w:rPr/>
        <w:t>n</w:t>
      </w:r>
      <w:r>
        <w:rPr/>
        <w:t> functioning in a single fixed capacity, AI appears along a continuum—from </w:t>
      </w:r>
      <w:r>
        <w:rPr/>
        <w:t>technical</w:t>
      </w:r>
      <w:r>
        <w:rPr/>
        <w:t> instrument, to learning scaffold, to co-creative collaborator (Amini, 2025). </w:t>
      </w:r>
      <w:r>
        <w:rPr/>
        <w:t>These</w:t>
      </w:r>
      <w:r>
        <w:rPr/>
        <w:t> roles—AI as Tool, AI as Method, and AI as Partner—reflect increasing degrees </w:t>
      </w:r>
      <w:r>
        <w:rPr/>
        <w:t>of</w:t>
      </w:r>
      <w:r>
        <w:rPr/>
        <w:t> pedagogical</w:t>
      </w:r>
      <w:r>
        <w:rPr>
          <w:spacing w:val="-4"/>
        </w:rPr>
        <w:t> </w:t>
      </w:r>
      <w:r>
        <w:rPr/>
        <w:t>transformation.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early</w:t>
      </w:r>
      <w:r>
        <w:rPr>
          <w:spacing w:val="-4"/>
        </w:rPr>
        <w:t> </w:t>
      </w:r>
      <w:r>
        <w:rPr/>
        <w:t>adoption</w:t>
      </w:r>
      <w:r>
        <w:rPr>
          <w:spacing w:val="-4"/>
        </w:rPr>
        <w:t> </w:t>
      </w:r>
      <w:r>
        <w:rPr/>
        <w:t>emphasizes</w:t>
      </w:r>
      <w:r>
        <w:rPr>
          <w:spacing w:val="-4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technical</w:t>
      </w:r>
      <w:r>
        <w:rPr/>
        <w:t> enhancement, more advanced integrations begin to reshape studio processes, </w:t>
      </w:r>
      <w:r>
        <w:rPr/>
        <w:t>critique</w:t>
      </w:r>
      <w:r>
        <w:rPr/>
        <w:t> culture, and even assumptions about authorship.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795"/>
      </w:pPr>
      <w:r>
        <w:rPr/>
        <w:drawing>
          <wp:inline distT="0" distB="0" distL="0" distR="0">
            <wp:extent cx="4356464" cy="237648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464" cy="2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1"/>
        <w:spacing w:line="424" w:lineRule="auto" w:before="186"/>
        <w:ind w:right="1148" w:firstLine="352"/>
        <w:jc w:val="both"/>
      </w:pPr>
      <w:r>
        <w:rPr/>
        <w:t>Figure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Pedagogical</w:t>
      </w:r>
      <w:r>
        <w:rPr>
          <w:spacing w:val="-4"/>
        </w:rPr>
        <w:t> </w:t>
      </w:r>
      <w:r>
        <w:rPr/>
        <w:t>Deployment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GenAI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Education</w:t>
      </w:r>
      <w:r>
        <w:rPr/>
        <w:t> AI as a Tool: Instrumental Augmentation of Studio Practice</w:t>
      </w:r>
    </w:p>
    <w:p>
      <w:pPr>
        <w:pStyle w:val="BodyText"/>
        <w:spacing w:line="259" w:lineRule="auto" w:before="2"/>
        <w:ind w:left="795" w:right="794"/>
        <w:jc w:val="both"/>
      </w:pPr>
      <w:r>
        <w:rPr/>
        <w:t>Generative AI is increasingly adopted in art and design education as a production </w:t>
      </w:r>
      <w:r>
        <w:rPr/>
        <w:t>tool</w:t>
      </w:r>
      <w:r>
        <w:rPr/>
        <w:t> embedded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studio</w:t>
      </w:r>
      <w:r>
        <w:rPr>
          <w:spacing w:val="-2"/>
        </w:rPr>
        <w:t> </w:t>
      </w:r>
      <w:r>
        <w:rPr/>
        <w:t>workflows.</w:t>
      </w:r>
      <w:r>
        <w:rPr>
          <w:spacing w:val="-2"/>
        </w:rPr>
        <w:t> </w:t>
      </w:r>
      <w:r>
        <w:rPr/>
        <w:t>Several</w:t>
      </w:r>
      <w:r>
        <w:rPr>
          <w:spacing w:val="-2"/>
        </w:rPr>
        <w:t> </w:t>
      </w:r>
      <w:r>
        <w:rPr/>
        <w:t>scholars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Korea</w:t>
      </w:r>
      <w:r>
        <w:rPr>
          <w:spacing w:val="-2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/>
        <w:t> platforms such as Midjourney, DALL·E, and Stable Diffusion enable students </w:t>
      </w:r>
      <w:r>
        <w:rPr/>
        <w:t>to</w:t>
      </w:r>
      <w:r>
        <w:rPr/>
        <w:t> rapidly generate visual references and explore diverse stylistic variations during </w:t>
      </w:r>
      <w:r>
        <w:rPr/>
        <w:t>the</w:t>
      </w:r>
      <w:r>
        <w:rPr/>
        <w:t> early stages of design development (Magee, 2024;Kang et al., 2025). By </w:t>
      </w:r>
      <w:r>
        <w:rPr/>
        <w:t>automating</w:t>
      </w:r>
      <w:r>
        <w:rPr/>
        <w:t> technically demanding processes such as image rendering, </w:t>
      </w:r>
      <w:r>
        <w:rPr/>
        <w:t>compositional</w:t>
      </w:r>
      <w:r>
        <w:rPr/>
        <w:t> experimentation, and style transformation, these systems can significantly </w:t>
      </w:r>
      <w:r>
        <w:rPr/>
        <w:t>lower</w:t>
      </w:r>
      <w:r>
        <w:rPr/>
        <w:t> technical barriers that often constrain creative exploration (Magee, 2024;Kang et </w:t>
      </w:r>
      <w:r>
        <w:rPr/>
        <w:t>al.,</w:t>
      </w:r>
      <w:r>
        <w:rPr/>
        <w:t> 2025;Lee &amp; Suh, 2024;Hall &amp; Schofield, 2025).</w:t>
      </w:r>
    </w:p>
    <w:p>
      <w:pPr>
        <w:pStyle w:val="BodyText"/>
        <w:spacing w:line="259" w:lineRule="auto" w:before="158"/>
        <w:ind w:left="795" w:right="793"/>
        <w:jc w:val="both"/>
      </w:pPr>
      <w:r>
        <w:rPr/>
        <w:t>Fleischmann conducted a qualitative study with 85 undergraduate graphic </w:t>
      </w:r>
      <w:r>
        <w:rPr/>
        <w:t>design</w:t>
      </w:r>
      <w:r>
        <w:rPr/>
        <w:t> students in Australia compared hand-drawn logos, hand-drawn plus AI-</w:t>
      </w:r>
      <w:r>
        <w:rPr/>
        <w:t>assisted</w:t>
      </w:r>
      <w:r>
        <w:rPr/>
        <w:t> designs, and AI-generated logos, analyzing the advantages and limitations of </w:t>
      </w:r>
      <w:r>
        <w:rPr/>
        <w:t>each</w:t>
      </w:r>
      <w:r>
        <w:rPr/>
        <w:t> approach in creative design (Fleischmann, 2024). He argued that this instrumental </w:t>
      </w:r>
      <w:r>
        <w:rPr/>
        <w:t>use</w:t>
      </w:r>
      <w:r>
        <w:rPr/>
        <w:t> of AI primarily extends rather than fundamentally transforms traditional </w:t>
      </w:r>
      <w:r>
        <w:rPr/>
        <w:t>studio</w:t>
      </w:r>
      <w:r>
        <w:rPr/>
        <w:t> practice. Similar to earlier transitions from manual drafting to digital design </w:t>
      </w:r>
      <w:r>
        <w:rPr/>
        <w:t>software,</w:t>
      </w:r>
      <w:r>
        <w:rPr/>
        <w:t> AI functions as an advanced creative medium that enhances production </w:t>
      </w:r>
      <w:r>
        <w:rPr/>
        <w:t>efficiency</w:t>
      </w:r>
      <w:r>
        <w:rPr/>
        <w:t> while maintaining the central role of the student as the primary creative </w:t>
      </w:r>
      <w:r>
        <w:rPr/>
        <w:t>agent</w:t>
      </w:r>
      <w:r>
        <w:rPr/>
        <w:t> (Fleischmann, 2024).As a result, AI as a tool mainly expands the scope </w:t>
      </w:r>
      <w:r>
        <w:rPr/>
        <w:t>of</w:t>
      </w:r>
      <w:r>
        <w:rPr/>
        <w:t> experimentation and accelerates iterative design processes within existing </w:t>
      </w:r>
      <w:r>
        <w:rPr/>
        <w:t>studio</w:t>
      </w:r>
      <w:r>
        <w:rPr/>
        <w:t> pedagogies (Fleischmann, 2024).</w:t>
      </w:r>
    </w:p>
    <w:p>
      <w:pPr>
        <w:pStyle w:val="Heading1"/>
        <w:jc w:val="both"/>
      </w:pPr>
      <w:r>
        <w:rPr/>
        <w:t>AI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Method:</w:t>
      </w:r>
      <w:r>
        <w:rPr>
          <w:spacing w:val="-1"/>
        </w:rPr>
        <w:t> </w:t>
      </w:r>
      <w:r>
        <w:rPr/>
        <w:t>Reconfiguring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Feedback</w:t>
      </w:r>
      <w:r>
        <w:rPr>
          <w:spacing w:val="-1"/>
        </w:rPr>
        <w:t> </w:t>
      </w:r>
      <w:r>
        <w:rPr>
          <w:spacing w:val="-2"/>
        </w:rPr>
        <w:t>Processes</w:t>
      </w:r>
    </w:p>
    <w:p>
      <w:pPr>
        <w:pStyle w:val="BodyText"/>
        <w:spacing w:line="259" w:lineRule="auto" w:before="179"/>
        <w:ind w:left="795" w:right="793"/>
        <w:jc w:val="both"/>
      </w:pPr>
      <w:r>
        <w:rPr/>
        <w:t>Beyond production support, generative AI is increasingly discussed as a </w:t>
      </w:r>
      <w:r>
        <w:rPr/>
        <w:t>pedagogical</w:t>
      </w:r>
      <w:r>
        <w:rPr/>
        <w:t> method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supports</w:t>
      </w:r>
      <w:r>
        <w:rPr>
          <w:spacing w:val="21"/>
        </w:rPr>
        <w:t> </w:t>
      </w:r>
      <w:r>
        <w:rPr/>
        <w:t>learning,</w:t>
      </w:r>
      <w:r>
        <w:rPr>
          <w:spacing w:val="21"/>
        </w:rPr>
        <w:t> </w:t>
      </w:r>
      <w:r>
        <w:rPr/>
        <w:t>reflection,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feedback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art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design</w:t>
      </w:r>
      <w:r>
        <w:rPr>
          <w:spacing w:val="21"/>
        </w:rPr>
        <w:t> </w:t>
      </w:r>
      <w:r>
        <w:rPr>
          <w:spacing w:val="-2"/>
        </w:rPr>
        <w:t>education.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9" w:lineRule="auto"/>
        <w:ind w:left="795" w:right="795"/>
        <w:jc w:val="both"/>
      </w:pPr>
      <w:r>
        <w:rPr/>
        <w:t>(Sáez-Velasco et al., (2024) note that conversational systems can assist students </w:t>
      </w:r>
      <w:r>
        <w:rPr/>
        <w:t>in</w:t>
      </w:r>
      <w:r>
        <w:rPr/>
        <w:t> developing project ideas, refining artistic narratives, and articulating design </w:t>
      </w:r>
      <w:r>
        <w:rPr/>
        <w:t>rationales</w:t>
      </w:r>
      <w:r>
        <w:rPr/>
        <w:t> during the creative process. Others suggest that AI-driven dialogue can </w:t>
      </w:r>
      <w:r>
        <w:rPr/>
        <w:t>simulate</w:t>
      </w:r>
      <w:r>
        <w:rPr/>
        <w:t> critique interactions and provide immediate feedback, allowing students to </w:t>
      </w:r>
      <w:r>
        <w:rPr/>
        <w:t>explore</w:t>
      </w:r>
      <w:r>
        <w:rPr/>
        <w:t> alternative perspectives during iterative design development (Fan &amp; Li, 2023;Fang </w:t>
      </w:r>
      <w:r>
        <w:rPr/>
        <w:t>&amp;</w:t>
      </w:r>
      <w:r>
        <w:rPr/>
        <w:t> Jiang, 2024).</w:t>
      </w:r>
    </w:p>
    <w:p>
      <w:pPr>
        <w:pStyle w:val="BodyText"/>
        <w:spacing w:line="259" w:lineRule="auto" w:before="159"/>
        <w:ind w:left="795" w:right="794"/>
        <w:jc w:val="both"/>
      </w:pPr>
      <w:r>
        <w:rPr/>
        <w:t>Xiaoxia Fan and Jiayin Li proposed in their 2023 research that utilizing </w:t>
      </w:r>
      <w:r>
        <w:rPr/>
        <w:t>a</w:t>
      </w:r>
      <w:r>
        <w:rPr/>
        <w:t> backpropagation neural network (BPNN) for AI assessment effectively addresses </w:t>
      </w:r>
      <w:r>
        <w:rPr/>
        <w:t>the</w:t>
      </w:r>
      <w:r>
        <w:rPr/>
        <w:t> challenges in art and design education where manual evaluation is highly </w:t>
      </w:r>
      <w:r>
        <w:rPr/>
        <w:t>subjective,</w:t>
      </w:r>
      <w:r>
        <w:rPr/>
        <w:t> time-consuming, and difficult to scale across large student populations (Fan &amp; </w:t>
      </w:r>
      <w:r>
        <w:rPr/>
        <w:t>Li,</w:t>
      </w:r>
      <w:r>
        <w:rPr/>
        <w:t> 2023).</w:t>
      </w:r>
      <w:r>
        <w:rPr>
          <w:spacing w:val="-7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expert</w:t>
      </w:r>
      <w:r>
        <w:rPr>
          <w:spacing w:val="-7"/>
        </w:rPr>
        <w:t> </w:t>
      </w:r>
      <w:r>
        <w:rPr/>
        <w:t>assessment,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offers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objectivity</w:t>
      </w:r>
      <w:r>
        <w:rPr>
          <w:spacing w:val="-7"/>
        </w:rPr>
        <w:t> </w:t>
      </w:r>
      <w:r>
        <w:rPr/>
        <w:t>and</w:t>
      </w:r>
      <w:r>
        <w:rPr/>
        <w:t> consistency, providing standardized feedback through automated analysis of </w:t>
      </w:r>
      <w:r>
        <w:rPr/>
        <w:t>massive</w:t>
      </w:r>
      <w:r>
        <w:rPr/>
        <w:t> image datasets to ensure uniformity in evaluation criteria (Fang &amp; Jiang, </w:t>
      </w:r>
      <w:r>
        <w:rPr/>
        <w:t>2024).</w:t>
      </w:r>
      <w:r>
        <w:rPr/>
        <w:t> Experiments demonstrate that the optimized AI model achieves high accuracy </w:t>
      </w:r>
      <w:r>
        <w:rPr/>
        <w:t>when</w:t>
      </w:r>
      <w:r>
        <w:rPr/>
        <w:t> valuing artistic works (Fan &amp; Li, 2023; Fang &amp; Jiang, 2024).</w:t>
      </w:r>
    </w:p>
    <w:p>
      <w:pPr>
        <w:pStyle w:val="Heading1"/>
        <w:jc w:val="both"/>
      </w:pPr>
      <w:r>
        <w:rPr/>
        <w:t>AI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Partner:</w:t>
      </w:r>
      <w:r>
        <w:rPr>
          <w:spacing w:val="-3"/>
        </w:rPr>
        <w:t> </w:t>
      </w:r>
      <w:r>
        <w:rPr/>
        <w:t>Co-Creation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Distributed</w:t>
      </w:r>
      <w:r>
        <w:rPr>
          <w:spacing w:val="-3"/>
        </w:rPr>
        <w:t> </w:t>
      </w:r>
      <w:r>
        <w:rPr>
          <w:spacing w:val="-2"/>
        </w:rPr>
        <w:t>Creativity</w:t>
      </w:r>
    </w:p>
    <w:p>
      <w:pPr>
        <w:pStyle w:val="BodyText"/>
        <w:spacing w:line="259" w:lineRule="auto" w:before="178"/>
        <w:ind w:left="795" w:right="793"/>
        <w:jc w:val="both"/>
      </w:pPr>
      <w:r>
        <w:rPr/>
        <w:t>A more transformative perspective emerges when generative AI is framed as </w:t>
      </w:r>
      <w:r>
        <w:rPr/>
        <w:t>a</w:t>
      </w:r>
      <w:r>
        <w:rPr/>
        <w:t> collaborative partner in artistic creation. Several researchers suggest that AI </w:t>
      </w:r>
      <w:r>
        <w:rPr/>
        <w:t>systems</w:t>
      </w:r>
      <w:r>
        <w:rPr/>
        <w:t> can</w:t>
      </w:r>
      <w:r>
        <w:rPr>
          <w:spacing w:val="-13"/>
        </w:rPr>
        <w:t> </w:t>
      </w:r>
      <w:r>
        <w:rPr/>
        <w:t>participate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generative</w:t>
      </w:r>
      <w:r>
        <w:rPr>
          <w:spacing w:val="-13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iterative</w:t>
      </w:r>
      <w:r>
        <w:rPr>
          <w:spacing w:val="-12"/>
        </w:rPr>
        <w:t> </w:t>
      </w:r>
      <w:r>
        <w:rPr/>
        <w:t>prompt–response</w:t>
      </w:r>
      <w:r>
        <w:rPr>
          <w:spacing w:val="-13"/>
        </w:rPr>
        <w:t> </w:t>
      </w:r>
      <w:r>
        <w:rPr/>
        <w:t>interactions</w:t>
      </w:r>
      <w:r>
        <w:rPr/>
        <w:t> that</w:t>
      </w:r>
      <w:r>
        <w:rPr>
          <w:spacing w:val="-5"/>
        </w:rPr>
        <w:t> </w:t>
      </w:r>
      <w:r>
        <w:rPr/>
        <w:t>introduce</w:t>
      </w:r>
      <w:r>
        <w:rPr>
          <w:spacing w:val="-5"/>
        </w:rPr>
        <w:t> </w:t>
      </w:r>
      <w:r>
        <w:rPr/>
        <w:t>unexpected</w:t>
      </w:r>
      <w:r>
        <w:rPr>
          <w:spacing w:val="-5"/>
        </w:rPr>
        <w:t> </w:t>
      </w:r>
      <w:r>
        <w:rPr/>
        <w:t>visual</w:t>
      </w:r>
      <w:r>
        <w:rPr>
          <w:spacing w:val="-5"/>
        </w:rPr>
        <w:t> </w:t>
      </w:r>
      <w:r>
        <w:rPr/>
        <w:t>directions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conceptual</w:t>
      </w:r>
      <w:r>
        <w:rPr>
          <w:spacing w:val="-5"/>
        </w:rPr>
        <w:t> </w:t>
      </w:r>
      <w:r>
        <w:rPr/>
        <w:t>alternatives</w:t>
      </w:r>
      <w:r>
        <w:rPr>
          <w:spacing w:val="-5"/>
        </w:rPr>
        <w:t> </w:t>
      </w:r>
      <w:r>
        <w:rPr/>
        <w:t>(Lataifeh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/>
        <w:t> 2024;Chen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2024;Lyu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2024).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interactions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expand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exploratory</w:t>
      </w:r>
      <w:r>
        <w:rPr/>
        <w:t> space of studio practice by exposing students to aesthetic possibilities that they </w:t>
      </w:r>
      <w:r>
        <w:rPr/>
        <w:t>might</w:t>
      </w:r>
      <w:r>
        <w:rPr/>
        <w:t> not independently envision (Hwang &amp; Wu, 2025).</w:t>
      </w:r>
    </w:p>
    <w:p>
      <w:pPr>
        <w:pStyle w:val="BodyText"/>
        <w:spacing w:line="259" w:lineRule="auto" w:before="159"/>
        <w:ind w:left="795" w:right="793"/>
        <w:jc w:val="both"/>
      </w:pPr>
      <w:r>
        <w:rPr/>
        <w:t>When AI operates as a co-creative partner, scholars argue that the role of the </w:t>
      </w:r>
      <w:r>
        <w:rPr/>
        <w:t>student</w:t>
      </w:r>
      <w:r>
        <w:rPr/>
        <w:t> gradually shifts from solely producing artistic outputs to orchestrating and </w:t>
      </w:r>
      <w:r>
        <w:rPr/>
        <w:t>curating</w:t>
      </w:r>
      <w:r>
        <w:rPr/>
        <w:t> generative possibilities (Bartlett &amp; Camba, 2024;Lee &amp; Suh, 2024). Students </w:t>
      </w:r>
      <w:r>
        <w:rPr/>
        <w:t>evaluate</w:t>
      </w:r>
      <w:r>
        <w:rPr/>
        <w:t> AI-generated variations, refine prompts, and select outputs that align with </w:t>
      </w:r>
      <w:r>
        <w:rPr/>
        <w:t>their</w:t>
      </w:r>
      <w:r>
        <w:rPr/>
        <w:t> conceptual intentions (Lataifeh et al., 2024). This collaborative process </w:t>
      </w:r>
      <w:r>
        <w:rPr/>
        <w:t>redistributes</w:t>
      </w:r>
      <w:r>
        <w:rPr/>
        <w:t> elements of creative agency across human–AI interaction and places greater </w:t>
      </w:r>
      <w:r>
        <w:rPr/>
        <w:t>emphasis</w:t>
      </w:r>
      <w:r>
        <w:rPr/>
        <w:t> on judgment, interpretation, and conceptual framing (Lacey &amp; Smith, 2023). As </w:t>
      </w:r>
      <w:r>
        <w:rPr/>
        <w:t>a</w:t>
      </w:r>
      <w:r>
        <w:rPr/>
        <w:t> result,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integration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studio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increasingly</w:t>
      </w:r>
      <w:r>
        <w:rPr>
          <w:spacing w:val="-5"/>
        </w:rPr>
        <w:t> </w:t>
      </w:r>
      <w:r>
        <w:rPr/>
        <w:t>reshapes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creativity</w:t>
      </w:r>
      <w:r>
        <w:rPr>
          <w:spacing w:val="-5"/>
        </w:rPr>
        <w:t> </w:t>
      </w:r>
      <w:r>
        <w:rPr/>
        <w:t>and</w:t>
      </w:r>
      <w:r>
        <w:rPr/>
        <w:t> authorship are understood in contemporary art and design education.</w:t>
      </w:r>
    </w:p>
    <w:p>
      <w:pPr>
        <w:pStyle w:val="BodyText"/>
        <w:spacing w:before="48"/>
      </w:pPr>
    </w:p>
    <w:p>
      <w:pPr>
        <w:pStyle w:val="Heading1"/>
        <w:spacing w:before="0"/>
        <w:ind w:right="794"/>
        <w:jc w:val="both"/>
      </w:pPr>
      <w:r>
        <w:rPr/>
        <w:t>What are disciplinary differences in the deployment of GenAI in art and </w:t>
      </w:r>
      <w:r>
        <w:rPr/>
        <w:t>design</w:t>
      </w:r>
      <w:r>
        <w:rPr/>
        <w:t> </w:t>
      </w:r>
      <w:r>
        <w:rPr>
          <w:spacing w:val="-2"/>
        </w:rPr>
        <w:t>education?</w:t>
      </w:r>
    </w:p>
    <w:p>
      <w:pPr>
        <w:pStyle w:val="BodyText"/>
        <w:spacing w:before="50"/>
        <w:rPr>
          <w:b/>
        </w:rPr>
      </w:pPr>
    </w:p>
    <w:p>
      <w:pPr>
        <w:pStyle w:val="BodyText"/>
        <w:ind w:left="795" w:right="793"/>
        <w:jc w:val="both"/>
      </w:pPr>
      <w:r>
        <w:rPr/>
        <w:t>Table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reveals</w:t>
      </w:r>
      <w:r>
        <w:rPr>
          <w:spacing w:val="-5"/>
        </w:rPr>
        <w:t> </w:t>
      </w:r>
      <w:r>
        <w:rPr/>
        <w:t>notable</w:t>
      </w:r>
      <w:r>
        <w:rPr>
          <w:spacing w:val="-5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GenAI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pedagogically</w:t>
      </w:r>
      <w:r>
        <w:rPr>
          <w:spacing w:val="-5"/>
        </w:rPr>
        <w:t> </w:t>
      </w:r>
      <w:r>
        <w:rPr/>
        <w:t>deployed</w:t>
      </w:r>
      <w:r>
        <w:rPr>
          <w:spacing w:val="-5"/>
        </w:rPr>
        <w:t> </w:t>
      </w:r>
      <w:r>
        <w:rPr/>
        <w:t>across</w:t>
      </w:r>
      <w:r>
        <w:rPr>
          <w:spacing w:val="-5"/>
        </w:rPr>
        <w:t> </w:t>
      </w:r>
      <w:r>
        <w:rPr/>
        <w:t>art</w:t>
      </w:r>
      <w:r>
        <w:rPr/>
        <w:t> and design fields. In practice-oriented disciplines such as Product and </w:t>
      </w:r>
      <w:r>
        <w:rPr/>
        <w:t>Industrial</w:t>
      </w:r>
      <w:r>
        <w:rPr/>
        <w:t> Design, Visual and Graphic Design, and Architecture and Spatial Design, GenAI </w:t>
      </w:r>
      <w:r>
        <w:rPr/>
        <w:t>is</w:t>
      </w:r>
      <w:r>
        <w:rPr/>
        <w:t> most commonly used as a creative tool that supports ideation, visual exploration, </w:t>
      </w:r>
      <w:r>
        <w:rPr/>
        <w:t>and</w:t>
      </w:r>
      <w:r>
        <w:rPr/>
        <w:t> rapid</w:t>
      </w:r>
      <w:r>
        <w:rPr>
          <w:spacing w:val="-1"/>
        </w:rPr>
        <w:t> </w:t>
      </w:r>
      <w:r>
        <w:rPr/>
        <w:t>prototyping</w:t>
      </w:r>
      <w:r>
        <w:rPr>
          <w:spacing w:val="2"/>
        </w:rPr>
        <w:t> </w:t>
      </w:r>
      <w:r>
        <w:rPr/>
        <w:t>during</w:t>
      </w:r>
      <w:r>
        <w:rPr>
          <w:spacing w:val="2"/>
        </w:rPr>
        <w:t> </w:t>
      </w:r>
      <w:r>
        <w:rPr/>
        <w:t>early</w:t>
      </w:r>
      <w:r>
        <w:rPr>
          <w:spacing w:val="2"/>
        </w:rPr>
        <w:t> </w:t>
      </w:r>
      <w:r>
        <w:rPr/>
        <w:t>stages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design</w:t>
      </w:r>
      <w:r>
        <w:rPr>
          <w:spacing w:val="2"/>
        </w:rPr>
        <w:t> </w:t>
      </w:r>
      <w:r>
        <w:rPr/>
        <w:t>process</w:t>
      </w:r>
      <w:r>
        <w:rPr>
          <w:spacing w:val="2"/>
        </w:rPr>
        <w:t> </w:t>
      </w:r>
      <w:r>
        <w:rPr/>
        <w:t>(H.</w:t>
      </w:r>
      <w:r>
        <w:rPr>
          <w:spacing w:val="2"/>
        </w:rPr>
        <w:t> </w:t>
      </w:r>
      <w:r>
        <w:rPr/>
        <w:t>Liu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2"/>
        </w:rPr>
        <w:t> </w:t>
      </w:r>
      <w:r>
        <w:rPr>
          <w:spacing w:val="-2"/>
        </w:rPr>
        <w:t>2024;Fareed</w:t>
      </w:r>
    </w:p>
    <w:p>
      <w:pPr>
        <w:pStyle w:val="BodyText"/>
        <w:spacing w:after="0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795" w:right="794"/>
        <w:jc w:val="both"/>
      </w:pPr>
      <w:r>
        <w:rPr/>
        <w:t>et al., 2024;L. Chen et al., 2025; Jiang et al., 2025). These fields typically </w:t>
      </w:r>
      <w:r>
        <w:rPr/>
        <w:t>emphasize</w:t>
      </w:r>
      <w:r>
        <w:rPr/>
        <w:t> iterative workflows and visual experimentation, making AI-generated imagery </w:t>
      </w:r>
      <w:r>
        <w:rPr/>
        <w:t>and</w:t>
      </w:r>
      <w:r>
        <w:rPr/>
        <w:t> form</w:t>
      </w:r>
      <w:r>
        <w:rPr>
          <w:spacing w:val="-4"/>
        </w:rPr>
        <w:t> </w:t>
      </w:r>
      <w:r>
        <w:rPr/>
        <w:t>exploration</w:t>
      </w:r>
      <w:r>
        <w:rPr>
          <w:spacing w:val="-4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useful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accelerating</w:t>
      </w:r>
      <w:r>
        <w:rPr>
          <w:spacing w:val="-4"/>
        </w:rPr>
        <w:t> </w:t>
      </w:r>
      <w:r>
        <w:rPr/>
        <w:t>concept</w:t>
      </w:r>
      <w:r>
        <w:rPr>
          <w:spacing w:val="-4"/>
        </w:rPr>
        <w:t> </w:t>
      </w:r>
      <w:r>
        <w:rPr/>
        <w:t>development.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contrast,</w:t>
      </w:r>
      <w:r>
        <w:rPr/>
        <w:t> disciplines such as Art Pedagogy and Interdisciplinary Studies often integrate </w:t>
      </w:r>
      <w:r>
        <w:rPr/>
        <w:t>GenAI</w:t>
      </w:r>
      <w:r>
        <w:rPr/>
        <w:t> as a pedagogical method within teaching and learning activities. In these contexts, </w:t>
      </w:r>
      <w:r>
        <w:rPr/>
        <w:t>AI</w:t>
      </w:r>
      <w:r>
        <w:rPr/>
        <w:t> is used to support idea generation, classroom discussion, reflective writing, </w:t>
      </w:r>
      <w:r>
        <w:rPr/>
        <w:t>and</w:t>
      </w:r>
      <w:r>
        <w:rPr/>
        <w:t> conceptual</w:t>
      </w:r>
      <w:r>
        <w:rPr>
          <w:spacing w:val="-13"/>
        </w:rPr>
        <w:t> </w:t>
      </w:r>
      <w:r>
        <w:rPr/>
        <w:t>exploration,</w:t>
      </w:r>
      <w:r>
        <w:rPr>
          <w:spacing w:val="-12"/>
        </w:rPr>
        <w:t> </w:t>
      </w:r>
      <w:r>
        <w:rPr/>
        <w:t>allowing</w:t>
      </w:r>
      <w:r>
        <w:rPr>
          <w:spacing w:val="-13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engage</w:t>
      </w:r>
      <w:r>
        <w:rPr>
          <w:spacing w:val="-12"/>
        </w:rPr>
        <w:t> </w:t>
      </w:r>
      <w:r>
        <w:rPr/>
        <w:t>critically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both</w:t>
      </w:r>
      <w:r>
        <w:rPr>
          <w:spacing w:val="-13"/>
        </w:rPr>
        <w:t> </w:t>
      </w:r>
      <w:r>
        <w:rPr/>
        <w:t>artistic</w:t>
      </w:r>
      <w:r>
        <w:rPr>
          <w:spacing w:val="-12"/>
        </w:rPr>
        <w:t> </w:t>
      </w:r>
      <w:r>
        <w:rPr/>
        <w:t>practice</w:t>
      </w:r>
      <w:r>
        <w:rPr/>
        <w:t> and emerging technologies (De Silva et al., 2024;Kondo et al., 2024;Amini, </w:t>
      </w:r>
      <w:r>
        <w:rPr/>
        <w:t>2025).</w:t>
      </w:r>
      <w:r>
        <w:rPr/>
        <w:t> Meanwhile, fields such as Media, Animation, and Game Design, as well as </w:t>
      </w:r>
      <w:r>
        <w:rPr/>
        <w:t>emerging</w:t>
      </w:r>
      <w:r>
        <w:rPr/>
        <w:t> applications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Fashion</w:t>
      </w:r>
      <w:r>
        <w:rPr>
          <w:spacing w:val="-3"/>
        </w:rPr>
        <w:t> </w:t>
      </w:r>
      <w:r>
        <w:rPr/>
        <w:t>Design,</w:t>
      </w:r>
      <w:r>
        <w:rPr>
          <w:spacing w:val="-3"/>
        </w:rPr>
        <w:t> </w:t>
      </w:r>
      <w:r>
        <w:rPr/>
        <w:t>increasingly</w:t>
      </w:r>
      <w:r>
        <w:rPr>
          <w:spacing w:val="-3"/>
        </w:rPr>
        <w:t> </w:t>
      </w:r>
      <w:r>
        <w:rPr/>
        <w:t>position</w:t>
      </w:r>
      <w:r>
        <w:rPr>
          <w:spacing w:val="-3"/>
        </w:rPr>
        <w:t> </w:t>
      </w:r>
      <w:r>
        <w:rPr/>
        <w:t>GenAI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collaborative</w:t>
      </w:r>
      <w:r>
        <w:rPr>
          <w:spacing w:val="-3"/>
        </w:rPr>
        <w:t> </w:t>
      </w:r>
      <w:r>
        <w:rPr/>
        <w:t>partner</w:t>
      </w:r>
      <w:r>
        <w:rPr/>
        <w:t> in</w:t>
      </w:r>
      <w:r>
        <w:rPr>
          <w:spacing w:val="-4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production.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iterative</w:t>
      </w:r>
      <w:r>
        <w:rPr>
          <w:spacing w:val="-4"/>
        </w:rPr>
        <w:t> </w:t>
      </w:r>
      <w:r>
        <w:rPr/>
        <w:t>prompt–response</w:t>
      </w:r>
      <w:r>
        <w:rPr>
          <w:spacing w:val="-4"/>
        </w:rPr>
        <w:t> </w:t>
      </w:r>
      <w:r>
        <w:rPr/>
        <w:t>interactions,</w:t>
      </w:r>
      <w:r>
        <w:rPr>
          <w:spacing w:val="-4"/>
        </w:rPr>
        <w:t> </w:t>
      </w:r>
      <w:r>
        <w:rPr/>
        <w:t>AI</w:t>
      </w:r>
      <w:r>
        <w:rPr>
          <w:spacing w:val="-4"/>
        </w:rPr>
        <w:t> </w:t>
      </w:r>
      <w:r>
        <w:rPr/>
        <w:t>contributes</w:t>
      </w:r>
      <w:r>
        <w:rPr/>
        <w:t> to narrative development, visual storytelling, and stylistic experimentation, </w:t>
      </w:r>
      <w:r>
        <w:rPr/>
        <w:t>enabling</w:t>
      </w:r>
      <w:r>
        <w:rPr/>
        <w:t> new forms of human–AI co-creation in digital media production (Xie &amp; </w:t>
      </w:r>
      <w:r>
        <w:rPr/>
        <w:t>Zhao,</w:t>
      </w:r>
      <w:r>
        <w:rPr/>
        <w:t> 2025;Hutson et al., 2024;Lataifeh et al., 2024).</w:t>
      </w:r>
    </w:p>
    <w:p>
      <w:pPr>
        <w:pStyle w:val="BodyText"/>
        <w:spacing w:before="50"/>
      </w:pPr>
    </w:p>
    <w:p>
      <w:pPr>
        <w:pStyle w:val="BodyText"/>
        <w:ind w:left="795" w:right="795"/>
        <w:jc w:val="both"/>
      </w:pPr>
      <w:r>
        <w:rPr/>
        <w:t>In a word, these patterns suggest that the pedagogical role of GenAI varies </w:t>
      </w:r>
      <w:r>
        <w:rPr/>
        <w:t>across</w:t>
      </w:r>
      <w:r>
        <w:rPr/>
        <w:t> disciplines. While some fields primarily adopt AI as a tool for production </w:t>
      </w:r>
      <w:r>
        <w:rPr/>
        <w:t>efficiency,</w:t>
      </w:r>
      <w:r>
        <w:rPr/>
        <w:t> others integrate it more deeply into learning processes or creative </w:t>
      </w:r>
      <w:r>
        <w:rPr/>
        <w:t>collaboration,</w:t>
      </w:r>
      <w:r>
        <w:rPr/>
        <w:t> reflecting diverse priorities in studio practice and creative education.</w:t>
      </w:r>
    </w:p>
    <w:p>
      <w:pPr>
        <w:pStyle w:val="BodyText"/>
        <w:spacing w:before="45"/>
      </w:pPr>
    </w:p>
    <w:p>
      <w:pPr>
        <w:pStyle w:val="BodyText"/>
        <w:ind w:left="790"/>
      </w:pPr>
      <w:r>
        <w:rPr/>
        <mc:AlternateContent>
          <mc:Choice Requires="wps">
            <w:drawing>
              <wp:inline distT="0" distB="0" distL="0" distR="0">
                <wp:extent cx="4356735" cy="181610"/>
                <wp:effectExtent l="9525" t="0" r="0" b="8889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356735" cy="181610"/>
                          <a:chExt cx="4356735" cy="18161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3174"/>
                            <a:ext cx="43535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3560" h="175260">
                                <a:moveTo>
                                  <a:pt x="4353560" y="0"/>
                                </a:moveTo>
                                <a:lnTo>
                                  <a:pt x="3333750" y="0"/>
                                </a:lnTo>
                                <a:lnTo>
                                  <a:pt x="2296160" y="0"/>
                                </a:lnTo>
                                <a:lnTo>
                                  <a:pt x="1258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1258570" y="175260"/>
                                </a:lnTo>
                                <a:lnTo>
                                  <a:pt x="2296160" y="175260"/>
                                </a:lnTo>
                                <a:lnTo>
                                  <a:pt x="3333750" y="175260"/>
                                </a:lnTo>
                                <a:lnTo>
                                  <a:pt x="4353560" y="175260"/>
                                </a:lnTo>
                                <a:lnTo>
                                  <a:pt x="435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3174"/>
                            <a:ext cx="43567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735" h="175260">
                                <a:moveTo>
                                  <a:pt x="4353560" y="0"/>
                                </a:moveTo>
                                <a:lnTo>
                                  <a:pt x="4353560" y="175260"/>
                                </a:lnTo>
                              </a:path>
                              <a:path w="4356735" h="175260">
                                <a:moveTo>
                                  <a:pt x="3333750" y="0"/>
                                </a:moveTo>
                                <a:lnTo>
                                  <a:pt x="4350385" y="0"/>
                                </a:lnTo>
                              </a:path>
                              <a:path w="4356735" h="175260">
                                <a:moveTo>
                                  <a:pt x="2296160" y="0"/>
                                </a:moveTo>
                                <a:lnTo>
                                  <a:pt x="3333750" y="0"/>
                                </a:lnTo>
                              </a:path>
                              <a:path w="4356735" h="175260">
                                <a:moveTo>
                                  <a:pt x="1258570" y="0"/>
                                </a:moveTo>
                                <a:lnTo>
                                  <a:pt x="2296160" y="0"/>
                                </a:lnTo>
                              </a:path>
                              <a:path w="4356735" h="175260">
                                <a:moveTo>
                                  <a:pt x="0" y="0"/>
                                </a:moveTo>
                                <a:lnTo>
                                  <a:pt x="1258570" y="0"/>
                                </a:lnTo>
                              </a:path>
                              <a:path w="4356735" h="175260">
                                <a:moveTo>
                                  <a:pt x="3333750" y="175260"/>
                                </a:moveTo>
                                <a:lnTo>
                                  <a:pt x="4356735" y="175260"/>
                                </a:lnTo>
                              </a:path>
                              <a:path w="4356735" h="175260">
                                <a:moveTo>
                                  <a:pt x="2296160" y="175260"/>
                                </a:moveTo>
                                <a:lnTo>
                                  <a:pt x="3333750" y="175260"/>
                                </a:lnTo>
                              </a:path>
                              <a:path w="4356735" h="175260">
                                <a:moveTo>
                                  <a:pt x="1258570" y="175260"/>
                                </a:moveTo>
                                <a:lnTo>
                                  <a:pt x="2296160" y="175260"/>
                                </a:lnTo>
                              </a:path>
                              <a:path w="4356735" h="175260">
                                <a:moveTo>
                                  <a:pt x="0" y="175260"/>
                                </a:moveTo>
                                <a:lnTo>
                                  <a:pt x="1258570" y="17526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6349"/>
                            <a:ext cx="43503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89" w:val="left" w:leader="none"/>
                                  <w:tab w:pos="3723" w:val="left" w:leader="none"/>
                                  <w:tab w:pos="5357" w:val="left" w:leader="none"/>
                                </w:tabs>
                                <w:spacing w:before="23"/>
                                <w:ind w:left="10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Discipline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AI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AI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Method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AI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3.05pt;height:14.3pt;mso-position-horizontal-relative:char;mso-position-vertical-relative:line" id="docshapegroup1" coordorigin="0,0" coordsize="6861,286">
                <v:shape style="position:absolute;left:0;top:5;width:6856;height:276" id="docshape2" coordorigin="0,5" coordsize="6856,276" path="m6856,5l5250,5,3616,5,1982,5,0,5,0,281,1982,281,3616,281,5250,281,6856,281,6856,5xe" filled="true" fillcolor="#acb8c9" stroked="false">
                  <v:path arrowok="t"/>
                  <v:fill type="solid"/>
                </v:shape>
                <v:shape style="position:absolute;left:0;top:5;width:6861;height:276" id="docshape3" coordorigin="0,5" coordsize="6861,276" path="m6856,5l6856,281m5250,5l6851,5m3616,5l5250,5m1982,5l3616,5m0,5l1982,5m5250,281l6861,281m3616,281l5250,281m1982,281l3616,281m0,281l1982,281e" filled="false" stroked="true" strokeweight=".49997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0;width:6851;height:266" type="#_x0000_t202" id="docshape4" filled="false" stroked="false">
                  <v:textbox inset="0,0,0,0">
                    <w:txbxContent>
                      <w:p>
                        <w:pPr>
                          <w:tabs>
                            <w:tab w:pos="2089" w:val="left" w:leader="none"/>
                            <w:tab w:pos="3723" w:val="left" w:leader="none"/>
                            <w:tab w:pos="5357" w:val="left" w:leader="none"/>
                          </w:tabs>
                          <w:spacing w:before="23"/>
                          <w:ind w:left="10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Discipline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AI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Tool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AI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Method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AI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Partner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pgSz w:w="11910" w:h="16840"/>
          <w:pgMar w:top="1920" w:bottom="280" w:left="1700" w:right="1700"/>
        </w:sectPr>
      </w:pPr>
    </w:p>
    <w:p>
      <w:pPr>
        <w:pStyle w:val="BodyText"/>
        <w:ind w:left="903"/>
      </w:pPr>
      <w:r>
        <w:rPr/>
        <w:t>Product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Industrial</w:t>
      </w:r>
      <w:r>
        <w:rPr/>
        <w:t> </w:t>
      </w:r>
      <w:r>
        <w:rPr>
          <w:spacing w:val="-2"/>
        </w:rPr>
        <w:t>Design</w:t>
      </w:r>
    </w:p>
    <w:p>
      <w:pPr>
        <w:pStyle w:val="BodyText"/>
        <w:spacing w:before="147"/>
        <w:ind w:left="903"/>
      </w:pPr>
      <w:r>
        <w:rPr/>
        <w:t>Visual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Graphic</w:t>
      </w:r>
      <w:r>
        <w:rPr/>
        <w:t> </w:t>
      </w:r>
      <w:r>
        <w:rPr>
          <w:spacing w:val="-2"/>
        </w:rPr>
        <w:t>Design</w:t>
      </w:r>
    </w:p>
    <w:p>
      <w:pPr>
        <w:pStyle w:val="BodyText"/>
      </w:pPr>
    </w:p>
    <w:p>
      <w:pPr>
        <w:pStyle w:val="BodyText"/>
        <w:ind w:left="903" w:right="460"/>
      </w:pPr>
      <w:r>
        <w:rPr/>
        <w:t>Architecture</w:t>
      </w:r>
      <w:r>
        <w:rPr>
          <w:spacing w:val="-13"/>
        </w:rPr>
        <w:t> </w:t>
      </w:r>
      <w:r>
        <w:rPr/>
        <w:t>&amp;</w:t>
      </w:r>
      <w:r>
        <w:rPr/>
        <w:t> Spatial</w:t>
      </w:r>
      <w:r>
        <w:rPr>
          <w:spacing w:val="-6"/>
        </w:rPr>
        <w:t> </w:t>
      </w:r>
      <w:r>
        <w:rPr>
          <w:spacing w:val="-2"/>
        </w:rPr>
        <w:t>Design</w:t>
      </w:r>
    </w:p>
    <w:p>
      <w:pPr>
        <w:pStyle w:val="BodyText"/>
        <w:spacing w:before="115"/>
        <w:ind w:left="903" w:right="348"/>
        <w:jc w:val="both"/>
      </w:pPr>
      <w:r>
        <w:rPr/>
        <w:t>Art</w:t>
      </w:r>
      <w:r>
        <w:rPr>
          <w:spacing w:val="-13"/>
        </w:rPr>
        <w:t> </w:t>
      </w:r>
      <w:r>
        <w:rPr/>
        <w:t>Pedagogy</w:t>
      </w:r>
      <w:r>
        <w:rPr>
          <w:spacing w:val="-12"/>
        </w:rPr>
        <w:t> </w:t>
      </w:r>
      <w:r>
        <w:rPr/>
        <w:t>&amp;</w:t>
      </w:r>
      <w:r>
        <w:rPr/>
        <w:t> </w:t>
      </w:r>
      <w:r>
        <w:rPr>
          <w:spacing w:val="-2"/>
        </w:rPr>
        <w:t>Interdisciplinary</w:t>
      </w:r>
      <w:r>
        <w:rPr>
          <w:spacing w:val="-2"/>
        </w:rPr>
        <w:t> Studies</w:t>
      </w:r>
    </w:p>
    <w:p>
      <w:pPr>
        <w:pStyle w:val="BodyText"/>
        <w:spacing w:before="115"/>
        <w:ind w:left="903"/>
      </w:pPr>
      <w:r>
        <w:rPr/>
        <w:t>Media,</w:t>
      </w:r>
      <w:r>
        <w:rPr>
          <w:spacing w:val="-13"/>
        </w:rPr>
        <w:t> </w:t>
      </w:r>
      <w:r>
        <w:rPr/>
        <w:t>Animation</w:t>
      </w:r>
      <w:r>
        <w:rPr>
          <w:spacing w:val="-12"/>
        </w:rPr>
        <w:t> </w:t>
      </w:r>
      <w:r>
        <w:rPr/>
        <w:t>&amp;</w:t>
      </w:r>
      <w:r>
        <w:rPr/>
        <w:t> Game Design</w:t>
      </w:r>
    </w:p>
    <w:p>
      <w:pPr>
        <w:pStyle w:val="BodyText"/>
        <w:spacing w:before="115"/>
      </w:pPr>
    </w:p>
    <w:p>
      <w:pPr>
        <w:pStyle w:val="BodyText"/>
        <w:ind w:left="903"/>
        <w:jc w:val="both"/>
      </w:pPr>
      <w:r>
        <w:rPr/>
        <w:t>Fashion </w:t>
      </w:r>
      <w:r>
        <w:rPr>
          <w:spacing w:val="-2"/>
        </w:rPr>
        <w:t>Design</w:t>
      </w:r>
    </w:p>
    <w:p>
      <w:pPr>
        <w:pStyle w:val="BodyText"/>
        <w:spacing w:line="252" w:lineRule="auto"/>
        <w:ind w:left="270"/>
      </w:pPr>
      <w:r>
        <w:rPr/>
        <w:br w:type="column"/>
      </w:r>
      <w:r>
        <w:rPr>
          <w:spacing w:val="-2"/>
        </w:rPr>
        <w:t>Ideation,</w:t>
      </w:r>
      <w:r>
        <w:rPr>
          <w:spacing w:val="-2"/>
        </w:rPr>
        <w:t> </w:t>
      </w:r>
      <w:r>
        <w:rPr>
          <w:spacing w:val="-2"/>
        </w:rPr>
        <w:t>Prototyping</w:t>
      </w:r>
      <w:r>
        <w:rPr>
          <w:spacing w:val="-2"/>
        </w:rPr>
        <w:t> </w:t>
      </w:r>
      <w:r>
        <w:rPr>
          <w:spacing w:val="-2"/>
        </w:rPr>
        <w:t>Visual</w:t>
      </w:r>
      <w:r>
        <w:rPr>
          <w:spacing w:val="-2"/>
        </w:rPr>
        <w:t> exploration,</w:t>
      </w:r>
    </w:p>
    <w:p>
      <w:pPr>
        <w:pStyle w:val="BodyText"/>
        <w:spacing w:line="217" w:lineRule="exact"/>
        <w:ind w:left="270"/>
      </w:pPr>
      <w:r>
        <w:rPr/>
        <w:t>layout</w:t>
      </w:r>
      <w:r>
        <w:rPr>
          <w:spacing w:val="-5"/>
        </w:rPr>
        <w:t> </w:t>
      </w:r>
      <w:r>
        <w:rPr>
          <w:spacing w:val="-2"/>
        </w:rPr>
        <w:t>generation</w:t>
      </w:r>
    </w:p>
    <w:p>
      <w:pPr>
        <w:pStyle w:val="BodyText"/>
        <w:ind w:left="270" w:right="37"/>
      </w:pPr>
      <w:r>
        <w:rPr>
          <w:spacing w:val="-2"/>
        </w:rPr>
        <w:t>Spatial</w:t>
      </w:r>
      <w:r>
        <w:rPr>
          <w:spacing w:val="-2"/>
        </w:rPr>
        <w:t> </w:t>
      </w:r>
      <w:r>
        <w:rPr>
          <w:spacing w:val="-2"/>
        </w:rPr>
        <w:t>visualization,</w:t>
      </w:r>
      <w:r>
        <w:rPr>
          <w:spacing w:val="-2"/>
        </w:rPr>
        <w:t> </w:t>
      </w:r>
      <w:r>
        <w:rPr/>
        <w:t>form</w:t>
      </w:r>
      <w:r>
        <w:rPr>
          <w:spacing w:val="-13"/>
        </w:rPr>
        <w:t> </w:t>
      </w:r>
      <w:r>
        <w:rPr/>
        <w:t>exploration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200"/>
      </w:pPr>
      <w:r>
        <w:rPr/>
        <w:t>Idea</w:t>
      </w:r>
      <w:r>
        <w:rPr>
          <w:spacing w:val="-13"/>
        </w:rPr>
        <w:t> </w:t>
      </w:r>
      <w:r>
        <w:rPr/>
        <w:t>generation</w:t>
      </w:r>
      <w:r>
        <w:rPr/>
        <w:t>,</w:t>
      </w:r>
      <w:r>
        <w:rPr/>
        <w:t> </w:t>
      </w:r>
      <w:r>
        <w:rPr>
          <w:spacing w:val="-2"/>
        </w:rPr>
        <w:t>reflective</w:t>
      </w:r>
      <w:r>
        <w:rPr>
          <w:spacing w:val="-2"/>
        </w:rPr>
        <w:t> discussion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306" w:right="1084"/>
      </w:pPr>
      <w:r>
        <w:rPr>
          <w:spacing w:val="-2"/>
        </w:rPr>
        <w:t>Storytelling,</w:t>
      </w:r>
      <w:r>
        <w:rPr>
          <w:spacing w:val="-2"/>
        </w:rPr>
        <w:t> </w:t>
      </w:r>
      <w:r>
        <w:rPr>
          <w:spacing w:val="-2"/>
        </w:rPr>
        <w:t>content</w:t>
      </w:r>
      <w:r>
        <w:rPr>
          <w:spacing w:val="-2"/>
        </w:rPr>
        <w:t> </w:t>
      </w:r>
      <w:r>
        <w:rPr>
          <w:spacing w:val="-2"/>
        </w:rPr>
        <w:t>generation</w:t>
      </w:r>
      <w:r>
        <w:rPr>
          <w:spacing w:val="40"/>
        </w:rPr>
        <w:t> </w:t>
      </w:r>
      <w:r>
        <w:rPr>
          <w:spacing w:val="-2"/>
        </w:rPr>
        <w:t>Style</w:t>
      </w:r>
      <w:r>
        <w:rPr>
          <w:spacing w:val="-2"/>
        </w:rPr>
        <w:t> </w:t>
      </w:r>
      <w:r>
        <w:rPr/>
        <w:t>exploration,</w:t>
      </w:r>
      <w:r>
        <w:rPr>
          <w:spacing w:val="-13"/>
        </w:rPr>
        <w:t> </w:t>
      </w:r>
      <w:r>
        <w:rPr/>
        <w:t>co-</w:t>
      </w:r>
    </w:p>
    <w:p>
      <w:pPr>
        <w:pStyle w:val="BodyText"/>
        <w:spacing w:after="0"/>
        <w:sectPr>
          <w:type w:val="continuous"/>
          <w:pgSz w:w="11910" w:h="16840"/>
          <w:pgMar w:top="1920" w:bottom="280" w:left="1700" w:right="1700"/>
          <w:cols w:num="4" w:equalWidth="0">
            <w:col w:w="2575" w:space="40"/>
            <w:col w:w="1664" w:space="39"/>
            <w:col w:w="1489" w:space="40"/>
            <w:col w:w="2663"/>
          </w:cols>
        </w:sectPr>
      </w:pPr>
    </w:p>
    <w:p>
      <w:pPr>
        <w:pStyle w:val="BodyText"/>
        <w:tabs>
          <w:tab w:pos="6152" w:val="left" w:leader="none"/>
          <w:tab w:pos="7650" w:val="left" w:leader="none"/>
        </w:tabs>
        <w:ind w:left="795"/>
      </w:pPr>
      <w:r>
        <w:rPr>
          <w:u w:val="single"/>
        </w:rPr>
        <w:tab/>
      </w:r>
      <w:r>
        <w:rPr>
          <w:spacing w:val="-2"/>
          <w:u w:val="single"/>
        </w:rPr>
        <w:t>creation</w:t>
      </w:r>
      <w:r>
        <w:rPr>
          <w:u w:val="single"/>
        </w:rPr>
        <w:tab/>
      </w:r>
    </w:p>
    <w:p>
      <w:pPr>
        <w:pStyle w:val="BodyText"/>
        <w:spacing w:before="60"/>
      </w:pPr>
    </w:p>
    <w:p>
      <w:pPr>
        <w:spacing w:before="0"/>
        <w:ind w:left="112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Disciplinary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Differences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Pedagogical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Generative</w:t>
      </w:r>
      <w:r>
        <w:rPr>
          <w:b/>
          <w:spacing w:val="-3"/>
          <w:sz w:val="20"/>
        </w:rPr>
        <w:t> </w:t>
      </w:r>
      <w:r>
        <w:rPr>
          <w:b/>
          <w:spacing w:val="-5"/>
          <w:sz w:val="20"/>
        </w:rPr>
        <w:t>AI</w:t>
      </w:r>
    </w:p>
    <w:p>
      <w:pPr>
        <w:pStyle w:val="BodyText"/>
        <w:spacing w:before="50"/>
        <w:rPr>
          <w:b/>
        </w:rPr>
      </w:pPr>
    </w:p>
    <w:p>
      <w:pPr>
        <w:spacing w:line="259" w:lineRule="auto" w:before="0"/>
        <w:ind w:left="794" w:right="793" w:firstLine="0"/>
        <w:jc w:val="left"/>
        <w:rPr>
          <w:b/>
          <w:sz w:val="20"/>
        </w:rPr>
      </w:pPr>
      <w:r>
        <w:rPr>
          <w:b/>
          <w:sz w:val="20"/>
        </w:rPr>
        <w:t>What challenges emerge from current GenAI implementations in art and </w:t>
      </w:r>
      <w:r>
        <w:rPr>
          <w:b/>
          <w:sz w:val="20"/>
        </w:rPr>
        <w:t>design</w:t>
      </w:r>
      <w:r>
        <w:rPr>
          <w:b/>
          <w:sz w:val="20"/>
        </w:rPr>
        <w:t> teaching and learning?</w:t>
      </w:r>
    </w:p>
    <w:p>
      <w:pPr>
        <w:spacing w:before="159"/>
        <w:ind w:left="794" w:right="0" w:firstLine="0"/>
        <w:jc w:val="left"/>
        <w:rPr>
          <w:b/>
          <w:sz w:val="20"/>
        </w:rPr>
      </w:pPr>
      <w:r>
        <w:rPr>
          <w:b/>
          <w:sz w:val="20"/>
        </w:rPr>
        <w:t>Skill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Erosion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Aesthetic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Homogenization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pStyle w:val="BodyText"/>
        <w:spacing w:line="259" w:lineRule="auto"/>
        <w:ind w:left="795" w:right="794"/>
        <w:jc w:val="both"/>
      </w:pPr>
      <w:r>
        <w:rPr/>
        <w:t>When</w:t>
      </w:r>
      <w:r>
        <w:rPr>
          <w:spacing w:val="-13"/>
        </w:rPr>
        <w:t> </w:t>
      </w:r>
      <w:r>
        <w:rPr/>
        <w:t>GenAI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2"/>
        </w:rPr>
        <w:t> </w:t>
      </w:r>
      <w:r>
        <w:rPr/>
        <w:t>primarily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tool,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13"/>
        </w:rPr>
        <w:t> </w:t>
      </w:r>
      <w:r>
        <w:rPr/>
        <w:t>concern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over-</w:t>
      </w:r>
      <w:r>
        <w:rPr/>
        <w:t>reliance.</w:t>
      </w:r>
      <w:r>
        <w:rPr/>
        <w:t> Rapid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prolonged</w:t>
      </w:r>
      <w:r>
        <w:rPr/>
        <w:t> material experimentation and technical struggle—processes traditionally </w:t>
      </w:r>
      <w:r>
        <w:rPr/>
        <w:t>considered</w:t>
      </w:r>
      <w:r>
        <w:rPr/>
        <w:t> essential for artistic growth. If students outsource ideation and visualization too </w:t>
      </w:r>
      <w:r>
        <w:rPr/>
        <w:t>early,</w:t>
      </w:r>
      <w:r>
        <w:rPr/>
        <w:t> foundational skills such as drawing, modeling, and compositional reasoning </w:t>
      </w:r>
      <w:r>
        <w:rPr/>
        <w:t>may</w:t>
      </w:r>
      <w:r>
        <w:rPr/>
        <w:t> </w:t>
      </w:r>
      <w:r>
        <w:rPr>
          <w:spacing w:val="-2"/>
        </w:rPr>
        <w:t>weaken.</w:t>
      </w:r>
    </w:p>
    <w:p>
      <w:pPr>
        <w:pStyle w:val="BodyText"/>
        <w:spacing w:line="259" w:lineRule="auto" w:before="159"/>
        <w:ind w:left="795" w:right="795"/>
        <w:jc w:val="both"/>
      </w:pPr>
      <w:r>
        <w:rPr/>
        <w:t>In addition, generative systems often reproduce stylistic patterns embedded in </w:t>
      </w:r>
      <w:r>
        <w:rPr/>
        <w:t>large</w:t>
      </w:r>
      <w:r>
        <w:rPr/>
        <w:t> training datasets. This creates the risk of aesthetic convergence, where outputs </w:t>
      </w:r>
      <w:r>
        <w:rPr/>
        <w:t>appear</w:t>
      </w:r>
      <w:r>
        <w:rPr/>
        <w:t> polished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lack</w:t>
      </w:r>
      <w:r>
        <w:rPr>
          <w:spacing w:val="-5"/>
        </w:rPr>
        <w:t> </w:t>
      </w:r>
      <w:r>
        <w:rPr/>
        <w:t>depth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distinctiveness.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challenge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whether</w:t>
      </w:r>
      <w:r>
        <w:rPr>
          <w:spacing w:val="-5"/>
        </w:rPr>
        <w:t> </w:t>
      </w:r>
      <w:r>
        <w:rPr/>
        <w:t>AI</w:t>
      </w:r>
      <w:r>
        <w:rPr/>
        <w:t> improves</w:t>
      </w:r>
      <w:r>
        <w:rPr>
          <w:spacing w:val="-9"/>
        </w:rPr>
        <w:t> </w:t>
      </w:r>
      <w:r>
        <w:rPr/>
        <w:t>efficiency—it</w:t>
      </w:r>
      <w:r>
        <w:rPr>
          <w:spacing w:val="-9"/>
        </w:rPr>
        <w:t> </w:t>
      </w:r>
      <w:r>
        <w:rPr/>
        <w:t>clearly</w:t>
      </w:r>
      <w:r>
        <w:rPr>
          <w:spacing w:val="-9"/>
        </w:rPr>
        <w:t> </w:t>
      </w:r>
      <w:r>
        <w:rPr/>
        <w:t>does—but</w:t>
      </w:r>
      <w:r>
        <w:rPr>
          <w:spacing w:val="-9"/>
        </w:rPr>
        <w:t> </w:t>
      </w:r>
      <w:r>
        <w:rPr/>
        <w:t>whether</w:t>
      </w:r>
      <w:r>
        <w:rPr>
          <w:spacing w:val="-9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comes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craft</w:t>
      </w:r>
      <w:r>
        <w:rPr/>
        <w:t> development and creative diversity.</w:t>
      </w:r>
    </w:p>
    <w:p>
      <w:pPr>
        <w:pStyle w:val="BodyText"/>
      </w:pPr>
    </w:p>
    <w:p>
      <w:pPr>
        <w:pStyle w:val="BodyText"/>
        <w:spacing w:before="83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1584325</wp:posOffset>
            </wp:positionH>
            <wp:positionV relativeFrom="paragraph">
              <wp:posOffset>214102</wp:posOffset>
            </wp:positionV>
            <wp:extent cx="4347722" cy="23717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72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24" w:lineRule="auto" w:before="177"/>
        <w:ind w:left="794" w:right="1733" w:firstLine="938"/>
        <w:jc w:val="both"/>
      </w:pPr>
      <w:r>
        <w:rPr/>
        <w:t>Figure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GenAI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Education</w:t>
      </w:r>
      <w:r>
        <w:rPr/>
        <w:t> Algorithmic Authority and Cognitive Dependency</w:t>
      </w:r>
    </w:p>
    <w:p>
      <w:pPr>
        <w:pStyle w:val="BodyText"/>
        <w:spacing w:line="259" w:lineRule="auto" w:before="2"/>
        <w:ind w:left="794" w:right="792"/>
        <w:jc w:val="both"/>
      </w:pPr>
      <w:r>
        <w:rPr/>
        <w:t>As GenAI becomes embedded in feedback and reflective processes, a more </w:t>
      </w:r>
      <w:r>
        <w:rPr/>
        <w:t>subtle</w:t>
      </w:r>
      <w:r>
        <w:rPr/>
        <w:t> challenge emerges: the restructuring of critique. Studio pedagogy has long relied </w:t>
      </w:r>
      <w:r>
        <w:rPr/>
        <w:t>on</w:t>
      </w:r>
      <w:r>
        <w:rPr/>
        <w:t> dialogic, situated evaluation shaped by human interpretation. AI-generated </w:t>
      </w:r>
      <w:r>
        <w:rPr/>
        <w:t>feedback</w:t>
      </w:r>
      <w:r>
        <w:rPr/>
        <w:t>,</w:t>
      </w:r>
      <w:r>
        <w:rPr/>
        <w:t> while immediate and scalable, introduces algorithmic mediation into this space.</w:t>
      </w:r>
    </w:p>
    <w:p>
      <w:pPr>
        <w:pStyle w:val="BodyText"/>
        <w:spacing w:line="259" w:lineRule="auto" w:before="159"/>
        <w:ind w:left="794" w:right="795"/>
        <w:jc w:val="both"/>
      </w:pPr>
      <w:r>
        <w:rPr/>
        <w:t>Students may begin to treat AI responses as neutral or authoritative, even though </w:t>
      </w:r>
      <w:r>
        <w:rPr/>
        <w:t>such</w:t>
      </w:r>
      <w:r>
        <w:rPr/>
        <w:t> feedback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shaped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statistical</w:t>
      </w:r>
      <w:r>
        <w:rPr>
          <w:spacing w:val="-10"/>
        </w:rPr>
        <w:t> </w:t>
      </w:r>
      <w:r>
        <w:rPr/>
        <w:t>patterning</w:t>
      </w:r>
      <w:r>
        <w:rPr>
          <w:spacing w:val="-10"/>
        </w:rPr>
        <w:t> </w:t>
      </w:r>
      <w:r>
        <w:rPr/>
        <w:t>rather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contextual</w:t>
      </w:r>
      <w:r>
        <w:rPr>
          <w:spacing w:val="-10"/>
        </w:rPr>
        <w:t> </w:t>
      </w:r>
      <w:r>
        <w:rPr/>
        <w:t>judgment.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time,</w:t>
      </w:r>
      <w:r>
        <w:rPr/>
        <w:t> habitual consultation of AI during early ideation stages may reduce tolerance </w:t>
      </w:r>
      <w:r>
        <w:rPr/>
        <w:t>for</w:t>
      </w:r>
      <w:r>
        <w:rPr/>
        <w:t> uncertainty and weaken independent critical thinking. The concern here is less </w:t>
      </w:r>
      <w:r>
        <w:rPr/>
        <w:t>about</w:t>
      </w:r>
      <w:r>
        <w:rPr/>
        <w:t> correctness and more about intellectual formation. When AI becomes a </w:t>
      </w:r>
      <w:r>
        <w:rPr/>
        <w:t>constant</w:t>
      </w:r>
      <w:r>
        <w:rPr/>
        <w:t> cognitive</w:t>
      </w:r>
      <w:r>
        <w:rPr>
          <w:spacing w:val="38"/>
        </w:rPr>
        <w:t> </w:t>
      </w:r>
      <w:r>
        <w:rPr/>
        <w:t>companion,</w:t>
      </w:r>
      <w:r>
        <w:rPr>
          <w:spacing w:val="40"/>
        </w:rPr>
        <w:t> </w:t>
      </w:r>
      <w:r>
        <w:rPr/>
        <w:t>reflective</w:t>
      </w:r>
      <w:r>
        <w:rPr>
          <w:spacing w:val="41"/>
        </w:rPr>
        <w:t> </w:t>
      </w:r>
      <w:r>
        <w:rPr/>
        <w:t>autonomy</w:t>
      </w:r>
      <w:r>
        <w:rPr>
          <w:spacing w:val="40"/>
        </w:rPr>
        <w:t> </w:t>
      </w:r>
      <w:r>
        <w:rPr/>
        <w:t>may</w:t>
      </w:r>
      <w:r>
        <w:rPr>
          <w:spacing w:val="40"/>
        </w:rPr>
        <w:t> </w:t>
      </w:r>
      <w:r>
        <w:rPr/>
        <w:t>gradually</w:t>
      </w:r>
      <w:r>
        <w:rPr>
          <w:spacing w:val="41"/>
        </w:rPr>
        <w:t> </w:t>
      </w:r>
      <w:r>
        <w:rPr/>
        <w:t>shift</w:t>
      </w:r>
      <w:r>
        <w:rPr>
          <w:spacing w:val="40"/>
        </w:rPr>
        <w:t> </w:t>
      </w:r>
      <w:r>
        <w:rPr/>
        <w:t>toward</w:t>
      </w:r>
      <w:r>
        <w:rPr>
          <w:spacing w:val="41"/>
        </w:rPr>
        <w:t> </w:t>
      </w:r>
      <w:r>
        <w:rPr>
          <w:spacing w:val="-2"/>
        </w:rPr>
        <w:t>algorithmic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795"/>
      </w:pPr>
      <w:r>
        <w:rPr>
          <w:spacing w:val="-2"/>
        </w:rPr>
        <w:t>validation.</w:t>
      </w:r>
    </w:p>
    <w:p>
      <w:pPr>
        <w:pStyle w:val="Heading1"/>
        <w:spacing w:before="178"/>
      </w:pPr>
      <w:r>
        <w:rPr/>
        <w:t>Distributed</w:t>
      </w:r>
      <w:r>
        <w:rPr>
          <w:spacing w:val="-6"/>
        </w:rPr>
        <w:t> </w:t>
      </w:r>
      <w:r>
        <w:rPr/>
        <w:t>Authorship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Redefinition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Creativity</w:t>
      </w:r>
    </w:p>
    <w:p>
      <w:pPr>
        <w:pStyle w:val="BodyText"/>
        <w:spacing w:line="259" w:lineRule="auto" w:before="178"/>
        <w:ind w:left="795" w:right="795"/>
        <w:jc w:val="both"/>
      </w:pP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profound</w:t>
      </w:r>
      <w:r>
        <w:rPr>
          <w:spacing w:val="-2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arises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GenAI</w:t>
      </w:r>
      <w:r>
        <w:rPr>
          <w:spacing w:val="-2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co-creative</w:t>
      </w:r>
      <w:r>
        <w:rPr>
          <w:spacing w:val="-2"/>
        </w:rPr>
        <w:t> </w:t>
      </w:r>
      <w:r>
        <w:rPr/>
        <w:t>partner.</w:t>
      </w:r>
      <w:r>
        <w:rPr>
          <w:spacing w:val="-2"/>
        </w:rPr>
        <w:t> </w:t>
      </w:r>
      <w:r>
        <w:rPr/>
        <w:t>In</w:t>
      </w:r>
      <w:r>
        <w:rPr/>
        <w:t> prompt-based</w:t>
      </w:r>
      <w:r>
        <w:rPr>
          <w:spacing w:val="-3"/>
        </w:rPr>
        <w:t> </w:t>
      </w:r>
      <w:r>
        <w:rPr/>
        <w:t>collaboration,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materially</w:t>
      </w:r>
      <w:r>
        <w:rPr>
          <w:spacing w:val="-3"/>
        </w:rPr>
        <w:t> </w:t>
      </w:r>
      <w:r>
        <w:rPr/>
        <w:t>influences</w:t>
      </w:r>
      <w:r>
        <w:rPr>
          <w:spacing w:val="-3"/>
        </w:rPr>
        <w:t> </w:t>
      </w:r>
      <w:r>
        <w:rPr/>
        <w:t>visual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outcomes.</w:t>
      </w:r>
      <w:r>
        <w:rPr/>
        <w:t> This complicates traditional notions of authorship, originality, and ownership</w:t>
      </w:r>
      <w:r>
        <w:rPr/>
        <w:t>—</w:t>
      </w:r>
      <w:r>
        <w:rPr/>
        <w:t> concepts deeply embedded in art education.</w:t>
      </w:r>
    </w:p>
    <w:p>
      <w:pPr>
        <w:pStyle w:val="BodyText"/>
        <w:spacing w:line="259" w:lineRule="auto" w:before="159"/>
        <w:ind w:left="795" w:right="794"/>
        <w:jc w:val="both"/>
      </w:pPr>
      <w:r>
        <w:rPr/>
        <w:t>If creative output results from iterative human–AI interaction, it becomes difficult </w:t>
      </w:r>
      <w:r>
        <w:rPr/>
        <w:t>to</w:t>
      </w:r>
      <w:r>
        <w:rPr/>
        <w:t> determine what constitutes individual contribution. Assessment criteria grounded </w:t>
      </w:r>
      <w:r>
        <w:rPr/>
        <w:t>in</w:t>
      </w:r>
      <w:r>
        <w:rPr/>
        <w:t> intentionality and manual execution may no longer fully apply. At the same </w:t>
      </w:r>
      <w:r>
        <w:rPr/>
        <w:t>time,</w:t>
      </w:r>
      <w:r>
        <w:rPr/>
        <w:t> generative</w:t>
      </w:r>
      <w:r>
        <w:rPr>
          <w:spacing w:val="-8"/>
        </w:rPr>
        <w:t> </w:t>
      </w:r>
      <w:r>
        <w:rPr/>
        <w:t>models</w:t>
      </w:r>
      <w:r>
        <w:rPr>
          <w:spacing w:val="-8"/>
        </w:rPr>
        <w:t> </w:t>
      </w:r>
      <w:r>
        <w:rPr/>
        <w:t>trained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vast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opaque</w:t>
      </w:r>
      <w:r>
        <w:rPr>
          <w:spacing w:val="-8"/>
        </w:rPr>
        <w:t> </w:t>
      </w:r>
      <w:r>
        <w:rPr/>
        <w:t>datasets</w:t>
      </w:r>
      <w:r>
        <w:rPr>
          <w:spacing w:val="-8"/>
        </w:rPr>
        <w:t> </w:t>
      </w:r>
      <w:r>
        <w:rPr/>
        <w:t>raise</w:t>
      </w:r>
      <w:r>
        <w:rPr>
          <w:spacing w:val="-8"/>
        </w:rPr>
        <w:t> </w:t>
      </w:r>
      <w:r>
        <w:rPr/>
        <w:t>concerns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intellectual</w:t>
      </w:r>
      <w:r>
        <w:rPr/>
        <w:t> property and embedded bias.</w:t>
      </w:r>
    </w:p>
    <w:p>
      <w:pPr>
        <w:pStyle w:val="BodyText"/>
        <w:spacing w:line="259" w:lineRule="auto" w:before="159"/>
        <w:ind w:left="795" w:right="795"/>
        <w:jc w:val="both"/>
      </w:pPr>
      <w:r>
        <w:rPr/>
        <w:t>More fundamentally, co-creation with AI shifts the student’s role from maker </w:t>
      </w:r>
      <w:r>
        <w:rPr/>
        <w:t>to</w:t>
      </w:r>
      <w:r>
        <w:rPr/>
        <w:t> orchestrator. Creativity becomes less about producing every element and more </w:t>
      </w:r>
      <w:r>
        <w:rPr/>
        <w:t>about</w:t>
      </w:r>
      <w:r>
        <w:rPr/>
        <w:t> selecting, refining, and directing generative systems. While this may expand </w:t>
      </w:r>
      <w:r>
        <w:rPr/>
        <w:t>creative</w:t>
      </w:r>
      <w:r>
        <w:rPr/>
        <w:t> possibilities, it also demands new literacies that many curricula have yet to </w:t>
      </w:r>
      <w:r>
        <w:rPr/>
        <w:t>formally</w:t>
      </w:r>
      <w:r>
        <w:rPr/>
        <w:t> </w:t>
      </w:r>
      <w:r>
        <w:rPr>
          <w:spacing w:val="-2"/>
        </w:rPr>
        <w:t>integrate.</w:t>
      </w:r>
    </w:p>
    <w:p>
      <w:pPr>
        <w:pStyle w:val="Heading1"/>
        <w:spacing w:before="160"/>
      </w:pPr>
      <w:r>
        <w:rPr/>
        <w:t>Post-2025</w:t>
      </w:r>
      <w:r>
        <w:rPr>
          <w:spacing w:val="-4"/>
        </w:rPr>
        <w:t> </w:t>
      </w:r>
      <w:r>
        <w:rPr/>
        <w:t>Perspectives:</w:t>
      </w:r>
      <w:r>
        <w:rPr>
          <w:spacing w:val="-2"/>
        </w:rPr>
        <w:t> </w:t>
      </w:r>
      <w:r>
        <w:rPr/>
        <w:t>Emerging</w:t>
      </w:r>
      <w:r>
        <w:rPr>
          <w:spacing w:val="-2"/>
        </w:rPr>
        <w:t> </w:t>
      </w:r>
      <w:r>
        <w:rPr/>
        <w:t>Paradigms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4"/>
        </w:rPr>
        <w:t>2026</w:t>
      </w:r>
    </w:p>
    <w:p>
      <w:pPr>
        <w:pStyle w:val="BodyText"/>
        <w:spacing w:line="259" w:lineRule="auto" w:before="178"/>
        <w:ind w:left="794" w:right="793"/>
        <w:jc w:val="both"/>
      </w:pPr>
      <w:r>
        <w:rPr/>
        <w:t>While this review primarily synthesizes literature up to 2025, early 2026 </w:t>
      </w:r>
      <w:r>
        <w:rPr/>
        <w:t>scholarship</w:t>
      </w:r>
      <w:r>
        <w:rPr/>
        <w:t> suggests a shift from "generative efficiency" to </w:t>
      </w:r>
      <w:r>
        <w:rPr>
          <w:b/>
        </w:rPr>
        <w:t>"evaluative agency"</w:t>
      </w:r>
      <w:r>
        <w:rPr/>
        <w:t>. </w:t>
      </w:r>
      <w:r>
        <w:rPr/>
        <w:t>Recent</w:t>
      </w:r>
      <w:r>
        <w:rPr/>
        <w:t> frameworks emphasize </w:t>
      </w:r>
      <w:r>
        <w:rPr>
          <w:b/>
        </w:rPr>
        <w:t>"Generative Synesthesia," </w:t>
      </w:r>
      <w:r>
        <w:rPr/>
        <w:t>where the educational </w:t>
      </w:r>
      <w:r>
        <w:rPr/>
        <w:t>focus</w:t>
      </w:r>
      <w:r>
        <w:rPr/>
        <w:t> moves beyond prompt engineering to the critical filtering and orchestration of </w:t>
      </w:r>
      <w:r>
        <w:rPr/>
        <w:t>AI</w:t>
      </w:r>
      <w:r>
        <w:rPr/>
        <w:t> outputs. Furthermore, the emergence of specialized AI models in 2026, such as </w:t>
      </w:r>
      <w:r>
        <w:rPr/>
        <w:t>those</w:t>
      </w:r>
      <w:r>
        <w:rPr/>
        <w:t> for few-shot cultural motif generation, indicates that the technology is moving </w:t>
      </w:r>
      <w:r>
        <w:rPr/>
        <w:t>from</w:t>
      </w:r>
      <w:r>
        <w:rPr/>
        <w:t> generic visual production toward deep disciplinary integration. These </w:t>
      </w:r>
      <w:r>
        <w:rPr/>
        <w:t>developments</w:t>
      </w:r>
      <w:r>
        <w:rPr/>
        <w:t> underscore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necessity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"Productive</w:t>
      </w:r>
      <w:r>
        <w:rPr>
          <w:spacing w:val="-13"/>
        </w:rPr>
        <w:t> </w:t>
      </w:r>
      <w:r>
        <w:rPr/>
        <w:t>Difficulty"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curricula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ensure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students’</w:t>
      </w:r>
      <w:r>
        <w:rPr/>
        <w:t> cognitive depth is not bypassed by automated workflows.</w:t>
      </w:r>
    </w:p>
    <w:p>
      <w:pPr>
        <w:pStyle w:val="Heading1"/>
        <w:ind w:left="794"/>
      </w:pPr>
      <w:r>
        <w:rPr>
          <w:spacing w:val="-2"/>
        </w:rPr>
        <w:t>Implications</w:t>
      </w:r>
    </w:p>
    <w:p>
      <w:pPr>
        <w:pStyle w:val="BodyText"/>
        <w:spacing w:line="259" w:lineRule="auto" w:before="178"/>
        <w:ind w:left="794" w:right="794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preceding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clear</w:t>
      </w:r>
      <w:r>
        <w:rPr>
          <w:spacing w:val="-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/>
        <w:t> transformation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higher</w:t>
      </w:r>
      <w:r>
        <w:rPr>
          <w:spacing w:val="-7"/>
        </w:rPr>
        <w:t> </w:t>
      </w:r>
      <w:r>
        <w:rPr/>
        <w:t>art</w:t>
      </w:r>
      <w:r>
        <w:rPr>
          <w:spacing w:val="-6"/>
        </w:rPr>
        <w:t> </w:t>
      </w:r>
      <w:r>
        <w:rPr/>
        <w:t>education.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pedagogical</w:t>
      </w:r>
      <w:r>
        <w:rPr>
          <w:spacing w:val="-6"/>
        </w:rPr>
        <w:t> </w:t>
      </w:r>
      <w:r>
        <w:rPr/>
        <w:t>level,</w:t>
      </w:r>
      <w:r>
        <w:rPr>
          <w:spacing w:val="-7"/>
        </w:rPr>
        <w:t> </w:t>
      </w:r>
      <w:r>
        <w:rPr/>
        <w:t>educators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shift</w:t>
      </w:r>
      <w:r>
        <w:rPr/>
        <w:t> the focus of instruction from singular visual output to critical evaluation of </w:t>
      </w:r>
      <w:r>
        <w:rPr/>
        <w:t>creative</w:t>
      </w:r>
      <w:r>
        <w:rPr/>
        <w:t> intent, prompt logic, and generated outcomes. This can be achieved by </w:t>
      </w:r>
      <w:r>
        <w:rPr/>
        <w:t>designing</w:t>
      </w:r>
      <w:r>
        <w:rPr/>
        <w:t> “human-machine differentiation” experiments to safeguard students' </w:t>
      </w:r>
      <w:r>
        <w:rPr/>
        <w:t>foundational</w:t>
      </w:r>
      <w:r>
        <w:rPr/>
        <w:t> skills and sensory acuity. In curriculum development, academic institutions </w:t>
      </w:r>
      <w:r>
        <w:rPr/>
        <w:t>must</w:t>
      </w:r>
      <w:r>
        <w:rPr/>
        <w:t> formally establish “AI literacy” as a core general competency, integrating </w:t>
      </w:r>
      <w:r>
        <w:rPr/>
        <w:t>algorithmic</w:t>
      </w:r>
      <w:r>
        <w:rPr/>
        <w:t> bias analysis, intellectual property ethics, and the definition of distributed </w:t>
      </w:r>
      <w:r>
        <w:rPr/>
        <w:t>authorship</w:t>
      </w:r>
      <w:r>
        <w:rPr/>
        <w:t> into assessment frameworks. Additionally, policymakers should encourage </w:t>
      </w:r>
      <w:r>
        <w:rPr/>
        <w:t>the</w:t>
      </w:r>
      <w:r>
        <w:rPr/>
        <w:t> establishment of interdisciplinary experimental studios that not only focus </w:t>
      </w:r>
      <w:r>
        <w:rPr/>
        <w:t>on</w:t>
      </w:r>
      <w:r>
        <w:rPr/>
        <w:t> technological application but also develop AI ethical guidelines specific to </w:t>
      </w:r>
      <w:r>
        <w:rPr/>
        <w:t>art</w:t>
      </w:r>
      <w:r>
        <w:rPr/>
        <w:t> education.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ensures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preservation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artistic</w:t>
      </w:r>
      <w:r>
        <w:rPr>
          <w:spacing w:val="-13"/>
        </w:rPr>
        <w:t> </w:t>
      </w:r>
      <w:r>
        <w:rPr/>
        <w:t>creation's</w:t>
      </w:r>
      <w:r>
        <w:rPr>
          <w:spacing w:val="-12"/>
        </w:rPr>
        <w:t> </w:t>
      </w:r>
      <w:r>
        <w:rPr/>
        <w:t>epistemological</w:t>
      </w:r>
      <w:r>
        <w:rPr>
          <w:spacing w:val="-13"/>
        </w:rPr>
        <w:t> </w:t>
      </w:r>
      <w:r>
        <w:rPr/>
        <w:t>autonomy</w:t>
      </w:r>
    </w:p>
    <w:p>
      <w:pPr>
        <w:pStyle w:val="BodyText"/>
        <w:spacing w:after="0" w:line="259" w:lineRule="auto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795"/>
      </w:pPr>
      <w:r>
        <w:rPr/>
        <w:t>and</w:t>
      </w:r>
      <w:r>
        <w:rPr>
          <w:spacing w:val="-5"/>
        </w:rPr>
        <w:t> </w:t>
      </w:r>
      <w:r>
        <w:rPr/>
        <w:t>humanistic</w:t>
      </w:r>
      <w:r>
        <w:rPr>
          <w:spacing w:val="-4"/>
        </w:rPr>
        <w:t> </w:t>
      </w:r>
      <w:r>
        <w:rPr/>
        <w:t>spirit</w:t>
      </w:r>
      <w:r>
        <w:rPr>
          <w:spacing w:val="-4"/>
        </w:rPr>
        <w:t> </w:t>
      </w:r>
      <w:r>
        <w:rPr/>
        <w:t>amid</w:t>
      </w:r>
      <w:r>
        <w:rPr>
          <w:spacing w:val="-5"/>
        </w:rPr>
        <w:t> </w:t>
      </w:r>
      <w:r>
        <w:rPr/>
        <w:t>deepening</w:t>
      </w:r>
      <w:r>
        <w:rPr>
          <w:spacing w:val="-4"/>
        </w:rPr>
        <w:t> </w:t>
      </w:r>
      <w:r>
        <w:rPr/>
        <w:t>technological</w:t>
      </w:r>
      <w:r>
        <w:rPr>
          <w:spacing w:val="-4"/>
        </w:rPr>
        <w:t> </w:t>
      </w:r>
      <w:r>
        <w:rPr>
          <w:spacing w:val="-2"/>
        </w:rPr>
        <w:t>intervention.</w:t>
      </w:r>
    </w:p>
    <w:p>
      <w:pPr>
        <w:pStyle w:val="Heading1"/>
        <w:spacing w:before="178"/>
      </w:pPr>
      <w:r>
        <w:rPr>
          <w:spacing w:val="-2"/>
        </w:rPr>
        <w:t>Limitations</w:t>
      </w:r>
    </w:p>
    <w:p>
      <w:pPr>
        <w:pStyle w:val="BodyText"/>
        <w:spacing w:line="259" w:lineRule="auto" w:before="178"/>
        <w:ind w:left="795" w:right="794"/>
        <w:jc w:val="both"/>
      </w:pPr>
      <w:r>
        <w:rPr/>
        <w:t>Despite GenAI's immense transformative potential, this review identifies </w:t>
      </w:r>
      <w:r>
        <w:rPr/>
        <w:t>several</w:t>
      </w:r>
      <w:r>
        <w:rPr/>
        <w:t> limitations in the current research landscape. Empirical studies remain </w:t>
      </w:r>
      <w:r>
        <w:rPr/>
        <w:t>heavily</w:t>
      </w:r>
      <w:r>
        <w:rPr/>
        <w:t> concentrated in China and the United States, as well as specific disciplines </w:t>
      </w:r>
      <w:r>
        <w:rPr/>
        <w:t>like</w:t>
      </w:r>
      <w:r>
        <w:rPr/>
        <w:t> industrial design, with a notable lack of in-depth exploration in developing </w:t>
      </w:r>
      <w:r>
        <w:rPr/>
        <w:t>countries</w:t>
      </w:r>
      <w:r>
        <w:rPr/>
        <w:t> and</w:t>
      </w:r>
      <w:r>
        <w:rPr>
          <w:spacing w:val="-8"/>
        </w:rPr>
        <w:t> </w:t>
      </w:r>
      <w:r>
        <w:rPr/>
        <w:t>fields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fine</w:t>
      </w:r>
      <w:r>
        <w:rPr>
          <w:spacing w:val="-8"/>
        </w:rPr>
        <w:t> </w:t>
      </w:r>
      <w:r>
        <w:rPr/>
        <w:t>arts,</w:t>
      </w:r>
      <w:r>
        <w:rPr>
          <w:spacing w:val="-8"/>
        </w:rPr>
        <w:t> </w:t>
      </w:r>
      <w:r>
        <w:rPr/>
        <w:t>music,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performing</w:t>
      </w:r>
      <w:r>
        <w:rPr>
          <w:spacing w:val="-8"/>
        </w:rPr>
        <w:t> </w:t>
      </w:r>
      <w:r>
        <w:rPr/>
        <w:t>arts.</w:t>
      </w:r>
      <w:r>
        <w:rPr>
          <w:spacing w:val="-8"/>
        </w:rPr>
        <w:t> </w:t>
      </w:r>
      <w:r>
        <w:rPr/>
        <w:t>Furthermore,</w:t>
      </w:r>
      <w:r>
        <w:rPr>
          <w:spacing w:val="-8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literature</w:t>
      </w:r>
      <w:r>
        <w:rPr/>
        <w:t> predominantly focuses on observing short-term application effects, lacking follow-</w:t>
      </w:r>
      <w:r>
        <w:rPr/>
        <w:t>up</w:t>
      </w:r>
      <w:r>
        <w:rPr/>
        <w:t> research on the long-term impacts of AI integration on students' cognitive </w:t>
      </w:r>
      <w:r>
        <w:rPr/>
        <w:t>structures</w:t>
      </w:r>
      <w:r>
        <w:rPr/>
        <w:t> and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psychology.</w:t>
      </w:r>
      <w:r>
        <w:rPr>
          <w:spacing w:val="-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prioritize</w:t>
      </w:r>
      <w:r>
        <w:rPr>
          <w:spacing w:val="-1"/>
        </w:rPr>
        <w:t> </w:t>
      </w:r>
      <w:r>
        <w:rPr/>
        <w:t>transforming</w:t>
      </w:r>
      <w:r>
        <w:rPr/>
        <w:t> evaluation paradigms by developing metrics to quantify human-machine co-</w:t>
      </w:r>
      <w:r>
        <w:rPr/>
        <w:t>creation</w:t>
      </w:r>
      <w:r>
        <w:rPr/>
        <w:t> contributions.</w:t>
      </w:r>
      <w:r>
        <w:rPr>
          <w:spacing w:val="-7"/>
        </w:rPr>
        <w:t> </w:t>
      </w:r>
      <w:r>
        <w:rPr/>
        <w:t>Interdisciplinary</w:t>
      </w:r>
      <w:r>
        <w:rPr>
          <w:spacing w:val="-7"/>
        </w:rPr>
        <w:t> </w:t>
      </w:r>
      <w:r>
        <w:rPr/>
        <w:t>comparative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needed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analyze</w:t>
      </w:r>
      <w:r>
        <w:rPr>
          <w:spacing w:val="-7"/>
        </w:rPr>
        <w:t> </w:t>
      </w:r>
      <w:r>
        <w:rPr/>
        <w:t>variations</w:t>
      </w:r>
      <w:r>
        <w:rPr>
          <w:spacing w:val="-7"/>
        </w:rPr>
        <w:t> </w:t>
      </w:r>
      <w:r>
        <w:rPr/>
        <w:t>in</w:t>
      </w:r>
      <w:r>
        <w:rPr/>
        <w:t> AI generative logic across different artistic media. Simultaneously, redefining </w:t>
      </w:r>
      <w:r>
        <w:rPr/>
        <w:t>the</w:t>
      </w:r>
      <w:r>
        <w:rPr/>
        <w:t> educator's role is critical—exploring how instructors transition from </w:t>
      </w:r>
      <w:r>
        <w:rPr/>
        <w:t>traditional</w:t>
      </w:r>
      <w:r>
        <w:rPr/>
        <w:t> knowledge providers to curators and facilitators within AI-driven creative processes.</w:t>
      </w:r>
    </w:p>
    <w:p>
      <w:pPr>
        <w:pStyle w:val="Heading1"/>
        <w:ind w:left="844"/>
      </w:pPr>
      <w:r>
        <w:rPr>
          <w:spacing w:val="-2"/>
        </w:rPr>
        <w:t>Conclusion</w:t>
      </w:r>
    </w:p>
    <w:p>
      <w:pPr>
        <w:pStyle w:val="BodyText"/>
        <w:spacing w:line="259" w:lineRule="auto" w:before="178"/>
        <w:ind w:left="795" w:right="795"/>
        <w:jc w:val="both"/>
      </w:pPr>
      <w:r>
        <w:rPr/>
        <w:t>In</w:t>
      </w:r>
      <w:r>
        <w:rPr>
          <w:spacing w:val="-5"/>
        </w:rPr>
        <w:t> </w:t>
      </w:r>
      <w:r>
        <w:rPr/>
        <w:t>summary,</w:t>
      </w:r>
      <w:r>
        <w:rPr>
          <w:spacing w:val="-5"/>
        </w:rPr>
        <w:t> </w:t>
      </w:r>
      <w:r>
        <w:rPr/>
        <w:t>generative</w:t>
      </w:r>
      <w:r>
        <w:rPr>
          <w:spacing w:val="-5"/>
        </w:rPr>
        <w:t> </w:t>
      </w:r>
      <w:r>
        <w:rPr/>
        <w:t>AI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driving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profound</w:t>
      </w:r>
      <w:r>
        <w:rPr>
          <w:spacing w:val="-5"/>
        </w:rPr>
        <w:t> </w:t>
      </w:r>
      <w:r>
        <w:rPr/>
        <w:t>shift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art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design</w:t>
      </w:r>
      <w:r>
        <w:rPr>
          <w:spacing w:val="-5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from</w:t>
      </w:r>
      <w:r>
        <w:rPr/>
        <w:t> “outcome-oriented” to “process-oriented” approaches. Through the </w:t>
      </w:r>
      <w:r>
        <w:rPr/>
        <w:t>progressive</w:t>
      </w:r>
      <w:r>
        <w:rPr/>
        <w:t> framework of “tool-method-partner,” GenAI not only transforms technical means </w:t>
      </w:r>
      <w:r>
        <w:rPr/>
        <w:t>of</w:t>
      </w:r>
      <w:r>
        <w:rPr/>
        <w:t> creation but fundamentally reconstructs the ecosystem of studio pedagogy. </w:t>
      </w:r>
      <w:r>
        <w:rPr/>
        <w:t>However,</w:t>
      </w:r>
      <w:r>
        <w:rPr/>
        <w:t> successful</w:t>
      </w:r>
      <w:r>
        <w:rPr>
          <w:spacing w:val="-13"/>
        </w:rPr>
        <w:t> </w:t>
      </w:r>
      <w:r>
        <w:rPr/>
        <w:t>pedagogical</w:t>
      </w:r>
      <w:r>
        <w:rPr>
          <w:spacing w:val="-12"/>
        </w:rPr>
        <w:t> </w:t>
      </w:r>
      <w:r>
        <w:rPr/>
        <w:t>integration</w:t>
      </w:r>
      <w:r>
        <w:rPr>
          <w:spacing w:val="-13"/>
        </w:rPr>
        <w:t> </w:t>
      </w:r>
      <w:r>
        <w:rPr/>
        <w:t>should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blind</w:t>
      </w:r>
      <w:r>
        <w:rPr>
          <w:spacing w:val="-13"/>
        </w:rPr>
        <w:t> </w:t>
      </w:r>
      <w:r>
        <w:rPr/>
        <w:t>technological</w:t>
      </w:r>
      <w:r>
        <w:rPr>
          <w:spacing w:val="-12"/>
        </w:rPr>
        <w:t> </w:t>
      </w:r>
      <w:r>
        <w:rPr/>
        <w:t>adoption.</w:t>
      </w:r>
      <w:r>
        <w:rPr>
          <w:spacing w:val="-13"/>
        </w:rPr>
        <w:t> </w:t>
      </w:r>
      <w:r>
        <w:rPr/>
        <w:t>Through</w:t>
      </w:r>
      <w:r>
        <w:rPr/>
        <w:t> careful instructional design, it must harness AI to amplify creativity while </w:t>
      </w:r>
      <w:r>
        <w:rPr/>
        <w:t>upholding</w:t>
      </w:r>
      <w:r>
        <w:rPr/>
        <w:t> core values in art education: critical inquiry, personal expression, and </w:t>
      </w:r>
      <w:r>
        <w:rPr/>
        <w:t>humanistic</w:t>
      </w:r>
      <w:r>
        <w:rPr/>
        <w:t> literacy. Ultimately, art education should cultivate a new generation of creators </w:t>
      </w:r>
      <w:r>
        <w:rPr/>
        <w:t>adept</w:t>
      </w:r>
      <w:r>
        <w:rPr/>
        <w:t> at navigating complex human-machine collaborative environments, ensuring </w:t>
      </w:r>
      <w:r>
        <w:rPr/>
        <w:t>the</w:t>
      </w:r>
      <w:r>
        <w:rPr/>
        <w:t> enduring essence of craftsmanship and creativity amidst technological iteration.</w:t>
      </w:r>
    </w:p>
    <w:p>
      <w:pPr>
        <w:pStyle w:val="BodyText"/>
        <w:tabs>
          <w:tab w:pos="2200" w:val="left" w:leader="none"/>
          <w:tab w:pos="3171" w:val="left" w:leader="none"/>
          <w:tab w:pos="4408" w:val="left" w:leader="none"/>
          <w:tab w:pos="5707" w:val="left" w:leader="none"/>
          <w:tab w:pos="6960" w:val="left" w:leader="none"/>
        </w:tabs>
        <w:spacing w:before="158"/>
        <w:ind w:left="1275" w:right="792" w:hanging="480"/>
        <w:jc w:val="both"/>
      </w:pPr>
      <w:r>
        <w:rPr/>
        <w:t>Amini,</w:t>
      </w:r>
      <w:r>
        <w:rPr>
          <w:spacing w:val="-12"/>
        </w:rPr>
        <w:t> </w:t>
      </w:r>
      <w:r>
        <w:rPr/>
        <w:t>H.</w:t>
      </w:r>
      <w:r>
        <w:rPr>
          <w:spacing w:val="-12"/>
        </w:rPr>
        <w:t> </w:t>
      </w:r>
      <w:r>
        <w:rPr/>
        <w:t>(2025).</w:t>
      </w:r>
      <w:r>
        <w:rPr>
          <w:spacing w:val="-12"/>
        </w:rPr>
        <w:t> </w:t>
      </w:r>
      <w:r>
        <w:rPr/>
        <w:t>AI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Art</w:t>
      </w:r>
      <w:r>
        <w:rPr>
          <w:spacing w:val="-12"/>
        </w:rPr>
        <w:t> </w:t>
      </w:r>
      <w:r>
        <w:rPr/>
        <w:t>Education:</w:t>
      </w:r>
      <w:r>
        <w:rPr>
          <w:spacing w:val="-12"/>
        </w:rPr>
        <w:t> </w:t>
      </w:r>
      <w:r>
        <w:rPr/>
        <w:t>Innovation,</w:t>
      </w:r>
      <w:r>
        <w:rPr>
          <w:spacing w:val="-12"/>
        </w:rPr>
        <w:t> </w:t>
      </w:r>
      <w:r>
        <w:rPr/>
        <w:t>Ethics,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Future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Creativity.</w:t>
      </w:r>
      <w:r>
        <w:rPr/>
        <w:t> </w:t>
      </w:r>
      <w:r>
        <w:rPr>
          <w:i/>
          <w:spacing w:val="-4"/>
        </w:rPr>
        <w:t>Art</w:t>
      </w:r>
      <w:r>
        <w:rPr>
          <w:i/>
        </w:rPr>
        <w:tab/>
      </w:r>
      <w:r>
        <w:rPr>
          <w:i/>
          <w:spacing w:val="-4"/>
        </w:rPr>
        <w:t>and</w:t>
      </w:r>
      <w:r>
        <w:rPr>
          <w:i/>
        </w:rPr>
        <w:tab/>
      </w:r>
      <w:r>
        <w:rPr>
          <w:i/>
          <w:spacing w:val="-2"/>
        </w:rPr>
        <w:t>Design</w:t>
      </w:r>
      <w:r>
        <w:rPr>
          <w:i/>
        </w:rPr>
        <w:tab/>
      </w:r>
      <w:r>
        <w:rPr>
          <w:i/>
          <w:spacing w:val="-2"/>
        </w:rPr>
        <w:t>Review</w:t>
      </w:r>
      <w:r>
        <w:rPr>
          <w:spacing w:val="-2"/>
        </w:rPr>
        <w:t>,</w:t>
      </w:r>
      <w:r>
        <w:rPr/>
        <w:tab/>
      </w:r>
      <w:r>
        <w:rPr>
          <w:i/>
          <w:spacing w:val="-2"/>
        </w:rPr>
        <w:t>13</w:t>
      </w:r>
      <w:r>
        <w:rPr>
          <w:spacing w:val="-2"/>
        </w:rPr>
        <w:t>(02),</w:t>
      </w:r>
      <w:r>
        <w:rPr/>
        <w:tab/>
      </w:r>
      <w:r>
        <w:rPr>
          <w:spacing w:val="-2"/>
        </w:rPr>
        <w:t>115–129</w:t>
      </w:r>
      <w:r>
        <w:rPr>
          <w:spacing w:val="-2"/>
        </w:rPr>
        <w:t>.</w:t>
      </w:r>
      <w:r>
        <w:rPr>
          <w:spacing w:val="-2"/>
        </w:rPr>
        <w:t> https://doi.org/10.4236/adr.2025.132008</w:t>
      </w:r>
    </w:p>
    <w:p>
      <w:pPr>
        <w:spacing w:before="160"/>
        <w:ind w:left="1275" w:right="792" w:hanging="480"/>
        <w:jc w:val="both"/>
        <w:rPr>
          <w:sz w:val="20"/>
        </w:rPr>
      </w:pPr>
      <w:r>
        <w:rPr>
          <w:sz w:val="20"/>
        </w:rPr>
        <w:t>Bartlett, K. A., &amp; Camba, J. D. (2024). Generative Artificial Intelligence in </w:t>
      </w:r>
      <w:r>
        <w:rPr>
          <w:sz w:val="20"/>
        </w:rPr>
        <w:t>Product</w:t>
      </w:r>
      <w:r>
        <w:rPr>
          <w:sz w:val="20"/>
        </w:rPr>
        <w:t> Design</w:t>
      </w:r>
      <w:r>
        <w:rPr>
          <w:spacing w:val="-2"/>
          <w:sz w:val="20"/>
        </w:rPr>
        <w:t> </w:t>
      </w:r>
      <w:r>
        <w:rPr>
          <w:sz w:val="20"/>
        </w:rPr>
        <w:t>Education:</w:t>
      </w:r>
      <w:r>
        <w:rPr>
          <w:spacing w:val="-2"/>
          <w:sz w:val="20"/>
        </w:rPr>
        <w:t> </w:t>
      </w:r>
      <w:r>
        <w:rPr>
          <w:sz w:val="20"/>
        </w:rPr>
        <w:t>Navigating</w:t>
      </w:r>
      <w:r>
        <w:rPr>
          <w:spacing w:val="-2"/>
          <w:sz w:val="20"/>
        </w:rPr>
        <w:t> </w:t>
      </w:r>
      <w:r>
        <w:rPr>
          <w:sz w:val="20"/>
        </w:rPr>
        <w:t>Concerns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Originality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Ethics. </w:t>
      </w:r>
      <w:r>
        <w:rPr>
          <w:i/>
          <w:sz w:val="20"/>
        </w:rPr>
        <w:t>International</w:t>
      </w:r>
      <w:r>
        <w:rPr>
          <w:i/>
          <w:sz w:val="20"/>
        </w:rPr>
        <w:t> Journal of Interactive Multimedia and Artificial Intelligence</w:t>
      </w:r>
      <w:r>
        <w:rPr>
          <w:sz w:val="20"/>
        </w:rPr>
        <w:t>, </w:t>
      </w:r>
      <w:r>
        <w:rPr>
          <w:i/>
          <w:sz w:val="20"/>
        </w:rPr>
        <w:t>8</w:t>
      </w:r>
      <w:r>
        <w:rPr>
          <w:sz w:val="20"/>
        </w:rPr>
        <w:t>(5), </w:t>
      </w:r>
      <w:r>
        <w:rPr>
          <w:sz w:val="20"/>
        </w:rPr>
        <w:t>55–64.</w:t>
      </w:r>
      <w:r>
        <w:rPr>
          <w:sz w:val="20"/>
        </w:rPr>
        <w:t> </w:t>
      </w:r>
      <w:r>
        <w:rPr>
          <w:spacing w:val="-2"/>
          <w:sz w:val="20"/>
        </w:rPr>
        <w:t>https://doi.org/10.9781/ijimai.2024.02.006</w:t>
      </w:r>
    </w:p>
    <w:p>
      <w:pPr>
        <w:pStyle w:val="BodyText"/>
        <w:spacing w:before="160"/>
        <w:ind w:left="1275" w:right="793" w:hanging="480"/>
        <w:jc w:val="both"/>
      </w:pPr>
      <w:r>
        <w:rPr/>
        <w:t>Caires, C. S., Estadieu, G., &amp; Olga Ng Ka Man, S. (2024). Design </w:t>
      </w:r>
      <w:r>
        <w:rPr/>
        <w:t>Thinking</w:t>
      </w:r>
      <w:r>
        <w:rPr/>
        <w:t> Methodology and Text-To-Image Artificial Intelligence: A Case Study in </w:t>
      </w:r>
      <w:r>
        <w:rPr/>
        <w:t>the</w:t>
      </w:r>
      <w:r>
        <w:rPr/>
        <w:t> Context of Furniture Design Education. In </w:t>
      </w:r>
      <w:r>
        <w:rPr>
          <w:i/>
        </w:rPr>
        <w:t>Springer Series in Design </w:t>
      </w:r>
      <w:r>
        <w:rPr>
          <w:i/>
        </w:rPr>
        <w:t>and</w:t>
      </w:r>
      <w:r>
        <w:rPr>
          <w:i/>
        </w:rPr>
        <w:t> Innovation </w:t>
      </w:r>
      <w:r>
        <w:rPr/>
        <w:t>(Vol. 33). Springer Nature Switzerland. </w:t>
      </w:r>
      <w:r>
        <w:rPr/>
        <w:t>https://doi.org/10.1007/978</w:t>
      </w:r>
      <w:r>
        <w:rPr/>
        <w:t>-</w:t>
      </w:r>
      <w:r>
        <w:rPr/>
      </w:r>
      <w:r>
        <w:rPr>
          <w:spacing w:val="-2"/>
        </w:rPr>
        <w:t>3-031-41770-2_7</w:t>
      </w:r>
    </w:p>
    <w:p>
      <w:pPr>
        <w:pStyle w:val="BodyText"/>
        <w:spacing w:before="160"/>
        <w:ind w:left="795"/>
      </w:pPr>
      <w:r>
        <w:rPr/>
        <w:t>Chen,</w:t>
      </w:r>
      <w:r>
        <w:rPr>
          <w:spacing w:val="25"/>
        </w:rPr>
        <w:t> </w:t>
      </w:r>
      <w:r>
        <w:rPr/>
        <w:t>J.-F.,</w:t>
      </w:r>
      <w:r>
        <w:rPr>
          <w:spacing w:val="25"/>
        </w:rPr>
        <w:t> </w:t>
      </w:r>
      <w:r>
        <w:rPr/>
        <w:t>Ni,</w:t>
      </w:r>
      <w:r>
        <w:rPr>
          <w:spacing w:val="26"/>
        </w:rPr>
        <w:t> </w:t>
      </w:r>
      <w:r>
        <w:rPr/>
        <w:t>C.-C.,</w:t>
      </w:r>
      <w:r>
        <w:rPr>
          <w:spacing w:val="25"/>
        </w:rPr>
        <w:t> </w:t>
      </w:r>
      <w:r>
        <w:rPr/>
        <w:t>Lin,</w:t>
      </w:r>
      <w:r>
        <w:rPr>
          <w:spacing w:val="26"/>
        </w:rPr>
        <w:t> </w:t>
      </w:r>
      <w:r>
        <w:rPr/>
        <w:t>P.-H.,</w:t>
      </w:r>
      <w:r>
        <w:rPr>
          <w:spacing w:val="25"/>
        </w:rPr>
        <w:t> </w:t>
      </w:r>
      <w:r>
        <w:rPr/>
        <w:t>&amp;</w:t>
      </w:r>
      <w:r>
        <w:rPr>
          <w:spacing w:val="26"/>
        </w:rPr>
        <w:t> </w:t>
      </w:r>
      <w:r>
        <w:rPr/>
        <w:t>Lin,</w:t>
      </w:r>
      <w:r>
        <w:rPr>
          <w:spacing w:val="25"/>
        </w:rPr>
        <w:t> </w:t>
      </w:r>
      <w:r>
        <w:rPr/>
        <w:t>R.</w:t>
      </w:r>
      <w:r>
        <w:rPr>
          <w:spacing w:val="25"/>
        </w:rPr>
        <w:t> </w:t>
      </w:r>
      <w:r>
        <w:rPr/>
        <w:t>(2024).</w:t>
      </w:r>
      <w:r>
        <w:rPr>
          <w:spacing w:val="26"/>
        </w:rPr>
        <w:t> </w:t>
      </w:r>
      <w:r>
        <w:rPr/>
        <w:t>Designing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Future: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4"/>
        </w:rPr>
        <w:t>Case</w:t>
      </w:r>
    </w:p>
    <w:p>
      <w:pPr>
        <w:pStyle w:val="BodyText"/>
        <w:spacing w:after="0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1274"/>
      </w:pPr>
      <w:r>
        <w:rPr/>
        <w:t>Study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Human-AI</w:t>
      </w:r>
      <w:r>
        <w:rPr>
          <w:spacing w:val="40"/>
        </w:rPr>
        <w:t> </w:t>
      </w:r>
      <w:r>
        <w:rPr/>
        <w:t>Co-Innovation.</w:t>
      </w:r>
      <w:r>
        <w:rPr>
          <w:spacing w:val="40"/>
        </w:rPr>
        <w:t> </w:t>
      </w:r>
      <w:r>
        <w:rPr>
          <w:i/>
        </w:rPr>
        <w:t>Creative</w:t>
      </w:r>
      <w:r>
        <w:rPr>
          <w:i/>
          <w:spacing w:val="40"/>
        </w:rPr>
        <w:t> </w:t>
      </w:r>
      <w:r>
        <w:rPr>
          <w:i/>
        </w:rPr>
        <w:t>Education</w:t>
      </w:r>
      <w:r>
        <w:rPr/>
        <w:t>,</w:t>
      </w:r>
      <w:r>
        <w:rPr>
          <w:spacing w:val="40"/>
        </w:rPr>
        <w:t> </w:t>
      </w:r>
      <w:r>
        <w:rPr>
          <w:i/>
        </w:rPr>
        <w:t>15</w:t>
      </w:r>
      <w:r>
        <w:rPr/>
        <w:t>(03),</w:t>
      </w:r>
      <w:r>
        <w:rPr>
          <w:spacing w:val="40"/>
        </w:rPr>
        <w:t> </w:t>
      </w:r>
      <w:r>
        <w:rPr/>
        <w:t>474–494</w:t>
      </w:r>
      <w:r>
        <w:rPr/>
        <w:t>.</w:t>
      </w:r>
      <w:r>
        <w:rPr/>
        <w:t> </w:t>
      </w:r>
      <w:r>
        <w:rPr>
          <w:spacing w:val="-2"/>
        </w:rPr>
        <w:t>https://doi.org/10.4236/ce.2024.153028</w:t>
      </w:r>
    </w:p>
    <w:p>
      <w:pPr>
        <w:pStyle w:val="BodyText"/>
        <w:spacing w:before="160"/>
        <w:ind w:left="1274" w:right="793" w:hanging="480"/>
        <w:jc w:val="both"/>
      </w:pPr>
      <w:r>
        <w:rPr/>
        <w:t>Chen, L., Song, Y., Guo, J., Sun, L., Childs, P., &amp; Yin, Y. (2025). How generative </w:t>
      </w:r>
      <w:r>
        <w:rPr/>
        <w:t>AI</w:t>
      </w:r>
      <w:r>
        <w:rPr/>
        <w:t> supports human in conceptual design. </w:t>
      </w:r>
      <w:r>
        <w:rPr>
          <w:i/>
        </w:rPr>
        <w:t>Design Science</w:t>
      </w:r>
      <w:r>
        <w:rPr/>
        <w:t>, </w:t>
      </w:r>
      <w:r>
        <w:rPr>
          <w:i/>
        </w:rPr>
        <w:t>11</w:t>
      </w:r>
      <w:r>
        <w:rPr/>
        <w:t>, </w:t>
      </w:r>
      <w:r>
        <w:rPr/>
        <w:t>1–23.</w:t>
      </w:r>
      <w:r>
        <w:rPr/>
        <w:t> </w:t>
      </w:r>
      <w:r>
        <w:rPr>
          <w:spacing w:val="-2"/>
        </w:rPr>
        <w:t>https://doi.org/10.1017/dsj.2025.2</w:t>
      </w:r>
    </w:p>
    <w:p>
      <w:pPr>
        <w:pStyle w:val="BodyText"/>
        <w:spacing w:before="160"/>
        <w:ind w:left="1274" w:right="793" w:hanging="480"/>
        <w:jc w:val="both"/>
      </w:pPr>
      <w:r>
        <w:rPr/>
        <w:t>De Silva, D., Jayatilleke, S., El-Ayoubi, M., Issadeen, Z., Moraliyage, H., &amp; Mills, </w:t>
      </w:r>
      <w:r>
        <w:rPr/>
        <w:t>N</w:t>
      </w:r>
      <w:r>
        <w:rPr/>
        <w:t>.</w:t>
      </w:r>
      <w:r>
        <w:rPr/>
        <w:t> (2024). The Human-Centred Design of a Universal Module for </w:t>
      </w:r>
      <w:r>
        <w:rPr/>
        <w:t>Artificial</w:t>
      </w:r>
      <w:r>
        <w:rPr/>
        <w:t> Intelligence Literacy in Tertiary Education Institutions. </w:t>
      </w:r>
      <w:r>
        <w:rPr>
          <w:i/>
        </w:rPr>
        <w:t>Machine Learning </w:t>
      </w:r>
      <w:r>
        <w:rPr>
          <w:i/>
        </w:rPr>
        <w:t>and</w:t>
      </w:r>
      <w:r>
        <w:rPr>
          <w:i/>
        </w:rPr>
        <w:t> Knowledge Extraction</w:t>
      </w:r>
      <w:r>
        <w:rPr/>
        <w:t>, </w:t>
      </w:r>
      <w:r>
        <w:rPr>
          <w:i/>
        </w:rPr>
        <w:t>6</w:t>
      </w:r>
      <w:r>
        <w:rPr/>
        <w:t>(2), 1114–1125. https://doi.org/10.3390/make6020051</w:t>
      </w:r>
    </w:p>
    <w:p>
      <w:pPr>
        <w:pStyle w:val="BodyText"/>
        <w:spacing w:before="160"/>
        <w:ind w:left="1274" w:right="794" w:hanging="480"/>
        <w:jc w:val="both"/>
      </w:pPr>
      <w:r>
        <w:rPr/>
        <w:t>Fan, X., &amp; Li, J. (2023). Artificial Intelligence-Driven Interactive Learning </w:t>
      </w:r>
      <w:r>
        <w:rPr/>
        <w:t>Methods</w:t>
      </w:r>
      <w:r>
        <w:rPr/>
        <w:t> for</w:t>
      </w:r>
      <w:r>
        <w:rPr>
          <w:spacing w:val="-13"/>
        </w:rPr>
        <w:t> </w:t>
      </w:r>
      <w:r>
        <w:rPr/>
        <w:t>Enhancing</w:t>
      </w:r>
      <w:r>
        <w:rPr>
          <w:spacing w:val="-12"/>
        </w:rPr>
        <w:t> </w:t>
      </w:r>
      <w:r>
        <w:rPr/>
        <w:t>Art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Design</w:t>
      </w:r>
      <w:r>
        <w:rPr>
          <w:spacing w:val="-13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Institutions.</w:t>
      </w:r>
      <w:r>
        <w:rPr>
          <w:spacing w:val="-13"/>
        </w:rPr>
        <w:t> </w:t>
      </w:r>
      <w:r>
        <w:rPr>
          <w:i/>
        </w:rPr>
        <w:t>Applied</w:t>
      </w:r>
      <w:r>
        <w:rPr>
          <w:i/>
          <w:spacing w:val="-12"/>
        </w:rPr>
        <w:t> </w:t>
      </w:r>
      <w:r>
        <w:rPr>
          <w:i/>
        </w:rPr>
        <w:t>Artificial</w:t>
      </w:r>
      <w:r>
        <w:rPr>
          <w:i/>
        </w:rPr>
        <w:t> Intelligence</w:t>
      </w:r>
      <w:r>
        <w:rPr/>
        <w:t>, </w:t>
      </w:r>
      <w:r>
        <w:rPr>
          <w:i/>
        </w:rPr>
        <w:t>37</w:t>
      </w:r>
      <w:r>
        <w:rPr/>
        <w:t>(1). https://doi.org/10.1080/08839514.2023.2225907</w:t>
      </w:r>
    </w:p>
    <w:p>
      <w:pPr>
        <w:pStyle w:val="BodyText"/>
        <w:spacing w:before="160"/>
        <w:ind w:left="1274" w:right="793" w:hanging="480"/>
        <w:jc w:val="both"/>
      </w:pPr>
      <w:r>
        <w:rPr/>
        <w:t>Fang,</w:t>
      </w:r>
      <w:r>
        <w:rPr>
          <w:spacing w:val="-13"/>
        </w:rPr>
        <w:t> </w:t>
      </w:r>
      <w:r>
        <w:rPr/>
        <w:t>F.,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Jiang,</w:t>
      </w:r>
      <w:r>
        <w:rPr>
          <w:spacing w:val="-12"/>
        </w:rPr>
        <w:t> </w:t>
      </w:r>
      <w:r>
        <w:rPr/>
        <w:t>X.</w:t>
      </w:r>
      <w:r>
        <w:rPr>
          <w:spacing w:val="-13"/>
        </w:rPr>
        <w:t> </w:t>
      </w:r>
      <w:r>
        <w:rPr/>
        <w:t>(2024).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Artificial</w:t>
      </w:r>
      <w:r>
        <w:rPr>
          <w:spacing w:val="-12"/>
        </w:rPr>
        <w:t> </w:t>
      </w:r>
      <w:r>
        <w:rPr/>
        <w:t>Intelligence</w:t>
      </w:r>
      <w:r>
        <w:rPr>
          <w:spacing w:val="-13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Technology</w:t>
      </w:r>
      <w:r>
        <w:rPr/>
        <w:t> in Art Education under the Internet of Things. </w:t>
      </w:r>
      <w:r>
        <w:rPr>
          <w:i/>
        </w:rPr>
        <w:t>IEEE Access</w:t>
      </w:r>
      <w:r>
        <w:rPr/>
        <w:t>, </w:t>
      </w:r>
      <w:r>
        <w:rPr>
          <w:i/>
        </w:rPr>
        <w:t>12</w:t>
      </w:r>
      <w:r>
        <w:rPr/>
        <w:t>(February),</w:t>
      </w:r>
      <w:r>
        <w:rPr/>
        <w:t> 22928–22937. https://doi.org/10.1109/ACCESS.2024.3363655</w:t>
      </w:r>
    </w:p>
    <w:p>
      <w:pPr>
        <w:pStyle w:val="BodyText"/>
        <w:tabs>
          <w:tab w:pos="3421" w:val="left" w:leader="none"/>
          <w:tab w:pos="5280" w:val="left" w:leader="none"/>
          <w:tab w:pos="6760" w:val="left" w:leader="none"/>
        </w:tabs>
        <w:spacing w:before="160"/>
        <w:ind w:left="1274" w:right="792" w:hanging="480"/>
        <w:jc w:val="both"/>
      </w:pPr>
      <w:r>
        <w:rPr/>
        <w:t>Fareed, M. W., Bou Nassif, A., &amp; Nofal, E. (2024). Exploring the Potentials </w:t>
      </w:r>
      <w:r>
        <w:rPr/>
        <w:t>of</w:t>
      </w:r>
      <w:r>
        <w:rPr/>
        <w:t> Artificial Intelligence Image Generators for Educating the History </w:t>
      </w:r>
      <w:r>
        <w:rPr/>
        <w:t>of</w:t>
      </w:r>
      <w:r>
        <w:rPr/>
        <w:t> </w:t>
      </w:r>
      <w:r>
        <w:rPr>
          <w:spacing w:val="-2"/>
        </w:rPr>
        <w:t>Architecture.</w:t>
      </w:r>
      <w:r>
        <w:rPr/>
        <w:tab/>
      </w:r>
      <w:r>
        <w:rPr>
          <w:i/>
          <w:spacing w:val="-2"/>
        </w:rPr>
        <w:t>Heritage</w:t>
      </w:r>
      <w:r>
        <w:rPr>
          <w:spacing w:val="-2"/>
        </w:rPr>
        <w:t>,</w:t>
      </w:r>
      <w:r>
        <w:rPr/>
        <w:tab/>
      </w:r>
      <w:r>
        <w:rPr>
          <w:i/>
          <w:spacing w:val="-2"/>
        </w:rPr>
        <w:t>7</w:t>
      </w:r>
      <w:r>
        <w:rPr>
          <w:spacing w:val="-2"/>
        </w:rPr>
        <w:t>(3),</w:t>
      </w:r>
      <w:r>
        <w:rPr/>
        <w:tab/>
      </w:r>
      <w:r>
        <w:rPr>
          <w:spacing w:val="-2"/>
        </w:rPr>
        <w:t>1727–1753</w:t>
      </w:r>
      <w:r>
        <w:rPr>
          <w:spacing w:val="-2"/>
        </w:rPr>
        <w:t>.</w:t>
      </w:r>
      <w:r>
        <w:rPr>
          <w:spacing w:val="-2"/>
        </w:rPr>
        <w:t> https://doi.org/10.3390/heritage7030081</w:t>
      </w:r>
    </w:p>
    <w:p>
      <w:pPr>
        <w:spacing w:before="160"/>
        <w:ind w:left="1275" w:right="792" w:hanging="480"/>
        <w:jc w:val="both"/>
        <w:rPr>
          <w:sz w:val="20"/>
        </w:rPr>
      </w:pPr>
      <w:r>
        <w:rPr>
          <w:sz w:val="20"/>
        </w:rPr>
        <w:t>Fleischmann, K. (2024). The commodification of creativity: Integrating </w:t>
      </w:r>
      <w:r>
        <w:rPr>
          <w:sz w:val="20"/>
        </w:rPr>
        <w:t>Generative</w:t>
      </w:r>
      <w:r>
        <w:rPr>
          <w:sz w:val="20"/>
        </w:rPr>
        <w:t> Artificial Intelligence in higher education design curriculum. </w:t>
      </w:r>
      <w:r>
        <w:rPr>
          <w:i/>
          <w:sz w:val="20"/>
        </w:rPr>
        <w:t>Innovations </w:t>
      </w:r>
      <w:r>
        <w:rPr>
          <w:i/>
          <w:sz w:val="20"/>
        </w:rPr>
        <w:t>in</w:t>
      </w:r>
      <w:r>
        <w:rPr>
          <w:i/>
          <w:sz w:val="20"/>
        </w:rPr>
        <w:t> Education and Teaching International</w:t>
      </w:r>
      <w:r>
        <w:rPr>
          <w:sz w:val="20"/>
        </w:rPr>
        <w:t>, </w:t>
      </w:r>
      <w:r>
        <w:rPr>
          <w:i/>
          <w:sz w:val="20"/>
        </w:rPr>
        <w:t>00</w:t>
      </w:r>
      <w:r>
        <w:rPr>
          <w:sz w:val="20"/>
        </w:rPr>
        <w:t>(00), </w:t>
      </w:r>
      <w:r>
        <w:rPr>
          <w:sz w:val="20"/>
        </w:rPr>
        <w:t>1–15.</w:t>
      </w:r>
      <w:r>
        <w:rPr>
          <w:sz w:val="20"/>
        </w:rPr>
        <w:t> </w:t>
      </w:r>
      <w:r>
        <w:rPr>
          <w:spacing w:val="-2"/>
          <w:sz w:val="20"/>
        </w:rPr>
        <w:t>https://doi.org/10.1080/14703297.2024.2427039</w:t>
      </w:r>
    </w:p>
    <w:p>
      <w:pPr>
        <w:pStyle w:val="BodyText"/>
        <w:spacing w:before="160"/>
        <w:ind w:left="1275" w:right="792" w:hanging="480"/>
        <w:jc w:val="both"/>
      </w:pPr>
      <w:r>
        <w:rPr/>
        <w:t>Giannakos, M., Azevedo, R., Brusilovsky, P., Cukurova, M., Dimitriadis, </w:t>
      </w:r>
      <w:r>
        <w:rPr/>
        <w:t>Y.</w:t>
      </w:r>
      <w:r>
        <w:rPr/>
        <w:t>,</w:t>
      </w:r>
      <w:r>
        <w:rPr/>
        <w:t> Hernandez-Leo,</w:t>
      </w:r>
      <w:r>
        <w:rPr>
          <w:spacing w:val="-13"/>
        </w:rPr>
        <w:t> </w:t>
      </w:r>
      <w:r>
        <w:rPr/>
        <w:t>D.,</w:t>
      </w:r>
      <w:r>
        <w:rPr>
          <w:spacing w:val="-12"/>
        </w:rPr>
        <w:t> </w:t>
      </w:r>
      <w:r>
        <w:rPr/>
        <w:t>Järvelä,</w:t>
      </w:r>
      <w:r>
        <w:rPr>
          <w:spacing w:val="-13"/>
        </w:rPr>
        <w:t> </w:t>
      </w:r>
      <w:r>
        <w:rPr/>
        <w:t>S.,</w:t>
      </w:r>
      <w:r>
        <w:rPr>
          <w:spacing w:val="-12"/>
        </w:rPr>
        <w:t> </w:t>
      </w:r>
      <w:r>
        <w:rPr/>
        <w:t>Mavrikis,</w:t>
      </w:r>
      <w:r>
        <w:rPr>
          <w:spacing w:val="-13"/>
        </w:rPr>
        <w:t> </w:t>
      </w:r>
      <w:r>
        <w:rPr/>
        <w:t>M.,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Rienties,</w:t>
      </w:r>
      <w:r>
        <w:rPr>
          <w:spacing w:val="-12"/>
        </w:rPr>
        <w:t> </w:t>
      </w:r>
      <w:r>
        <w:rPr/>
        <w:t>B.</w:t>
      </w:r>
      <w:r>
        <w:rPr>
          <w:spacing w:val="-13"/>
        </w:rPr>
        <w:t> </w:t>
      </w:r>
      <w:r>
        <w:rPr/>
        <w:t>(2024).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promise</w:t>
      </w:r>
      <w:r>
        <w:rPr/>
        <w:t> and challenges of generative AI in education. </w:t>
      </w:r>
      <w:r>
        <w:rPr>
          <w:i/>
        </w:rPr>
        <w:t>Behaviour and </w:t>
      </w:r>
      <w:r>
        <w:rPr>
          <w:i/>
        </w:rPr>
        <w:t>Information</w:t>
      </w:r>
      <w:r>
        <w:rPr>
          <w:i/>
        </w:rPr>
        <w:t> Technology</w:t>
      </w:r>
      <w:r>
        <w:rPr/>
        <w:t>, 1–27. https://doi.org/10.1080/0144929X.2024.2394886</w:t>
      </w:r>
    </w:p>
    <w:p>
      <w:pPr>
        <w:pStyle w:val="BodyText"/>
        <w:spacing w:before="160"/>
        <w:ind w:left="1275" w:right="792" w:hanging="480"/>
        <w:jc w:val="both"/>
      </w:pPr>
      <w:r>
        <w:rPr/>
        <w:t>Hall,</w:t>
      </w:r>
      <w:r>
        <w:rPr>
          <w:spacing w:val="-5"/>
        </w:rPr>
        <w:t> </w:t>
      </w:r>
      <w:r>
        <w:rPr/>
        <w:t>J.,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Schofield,</w:t>
      </w:r>
      <w:r>
        <w:rPr>
          <w:spacing w:val="-5"/>
        </w:rPr>
        <w:t> </w:t>
      </w:r>
      <w:r>
        <w:rPr/>
        <w:t>D.</w:t>
      </w:r>
      <w:r>
        <w:rPr>
          <w:spacing w:val="-5"/>
        </w:rPr>
        <w:t> </w:t>
      </w:r>
      <w:r>
        <w:rPr/>
        <w:t>(2025).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Creativity:</w:t>
      </w:r>
      <w:r>
        <w:rPr>
          <w:spacing w:val="-5"/>
        </w:rPr>
        <w:t> </w:t>
      </w:r>
      <w:r>
        <w:rPr/>
        <w:t>Human</w:t>
      </w:r>
      <w:r>
        <w:rPr>
          <w:spacing w:val="-5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Art</w:t>
      </w:r>
      <w:r>
        <w:rPr>
          <w:spacing w:val="-5"/>
        </w:rPr>
        <w:t> </w:t>
      </w:r>
      <w:r>
        <w:rPr/>
        <w:t>vs.</w:t>
      </w:r>
      <w:r>
        <w:rPr>
          <w:spacing w:val="-5"/>
        </w:rPr>
        <w:t> </w:t>
      </w:r>
      <w:r>
        <w:rPr/>
        <w:t>AI</w:t>
      </w:r>
      <w:r>
        <w:rPr/>
        <w:t>-</w:t>
      </w:r>
      <w:r>
        <w:rPr/>
        <w:t>Generated Art. </w:t>
      </w:r>
      <w:r>
        <w:rPr>
          <w:i/>
        </w:rPr>
        <w:t>Art and Design Review</w:t>
      </w:r>
      <w:r>
        <w:rPr/>
        <w:t>, </w:t>
      </w:r>
      <w:r>
        <w:rPr>
          <w:i/>
        </w:rPr>
        <w:t>13</w:t>
      </w:r>
      <w:r>
        <w:rPr/>
        <w:t>(01), </w:t>
      </w:r>
      <w:r>
        <w:rPr/>
        <w:t>65–88</w:t>
      </w:r>
      <w:r>
        <w:rPr/>
        <w:t>.</w:t>
      </w:r>
      <w:r>
        <w:rPr/>
        <w:t> </w:t>
      </w:r>
      <w:r>
        <w:rPr>
          <w:spacing w:val="-2"/>
        </w:rPr>
        <w:t>https://doi.org/10.4236/adr.2025.131005</w:t>
      </w:r>
    </w:p>
    <w:p>
      <w:pPr>
        <w:spacing w:before="160"/>
        <w:ind w:left="1275" w:right="794" w:hanging="480"/>
        <w:jc w:val="both"/>
        <w:rPr>
          <w:sz w:val="20"/>
        </w:rPr>
      </w:pPr>
      <w:r>
        <w:rPr>
          <w:sz w:val="20"/>
        </w:rPr>
        <w:t>Hutson, J., Fulcher, B., &amp; Ratican, J. (2024). Enhancing Assessment and Feedback </w:t>
      </w:r>
      <w:r>
        <w:rPr>
          <w:sz w:val="20"/>
        </w:rPr>
        <w:t>in</w:t>
      </w:r>
      <w:r>
        <w:rPr>
          <w:sz w:val="20"/>
        </w:rPr>
        <w:t> Game</w:t>
      </w:r>
      <w:r>
        <w:rPr>
          <w:spacing w:val="-8"/>
          <w:sz w:val="20"/>
        </w:rPr>
        <w:t> </w:t>
      </w:r>
      <w:r>
        <w:rPr>
          <w:sz w:val="20"/>
        </w:rPr>
        <w:t>Design</w:t>
      </w:r>
      <w:r>
        <w:rPr>
          <w:spacing w:val="-8"/>
          <w:sz w:val="20"/>
        </w:rPr>
        <w:t> </w:t>
      </w:r>
      <w:r>
        <w:rPr>
          <w:sz w:val="20"/>
        </w:rPr>
        <w:t>Programs:</w:t>
      </w:r>
      <w:r>
        <w:rPr>
          <w:spacing w:val="-8"/>
          <w:sz w:val="20"/>
        </w:rPr>
        <w:t> </w:t>
      </w:r>
      <w:r>
        <w:rPr>
          <w:sz w:val="20"/>
        </w:rPr>
        <w:t>Leveraging</w:t>
      </w:r>
      <w:r>
        <w:rPr>
          <w:spacing w:val="-8"/>
          <w:sz w:val="20"/>
        </w:rPr>
        <w:t> </w:t>
      </w:r>
      <w:r>
        <w:rPr>
          <w:sz w:val="20"/>
        </w:rPr>
        <w:t>Generative</w:t>
      </w:r>
      <w:r>
        <w:rPr>
          <w:spacing w:val="-8"/>
          <w:sz w:val="20"/>
        </w:rPr>
        <w:t> </w:t>
      </w:r>
      <w:r>
        <w:rPr>
          <w:sz w:val="20"/>
        </w:rPr>
        <w:t>AI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Efficient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Meaningful</w:t>
      </w:r>
      <w:r>
        <w:rPr>
          <w:sz w:val="20"/>
        </w:rPr>
        <w:t> Evaluation. </w:t>
      </w:r>
      <w:r>
        <w:rPr>
          <w:i/>
          <w:sz w:val="20"/>
        </w:rPr>
        <w:t>International Journal of Educational Research and Innovation</w:t>
      </w:r>
      <w:r>
        <w:rPr>
          <w:sz w:val="20"/>
        </w:rPr>
        <w:t>,</w:t>
      </w:r>
      <w:r>
        <w:rPr>
          <w:sz w:val="20"/>
        </w:rPr>
        <w:t> </w:t>
      </w:r>
      <w:r>
        <w:rPr>
          <w:i/>
          <w:sz w:val="20"/>
        </w:rPr>
        <w:t>2024</w:t>
      </w:r>
      <w:r>
        <w:rPr>
          <w:sz w:val="20"/>
        </w:rPr>
        <w:t>(22). https://doi.org/10.46661/ijeri.11038</w:t>
      </w:r>
    </w:p>
    <w:p>
      <w:pPr>
        <w:spacing w:before="160"/>
        <w:ind w:left="1275" w:right="796" w:hanging="480"/>
        <w:jc w:val="both"/>
        <w:rPr>
          <w:sz w:val="20"/>
        </w:rPr>
      </w:pPr>
      <w:r>
        <w:rPr>
          <w:sz w:val="20"/>
        </w:rPr>
        <w:t>Hwang, Y., &amp; Wu, Y. (2025). Graphic Design Education in the Era of Text-to-</w:t>
      </w:r>
      <w:r>
        <w:rPr>
          <w:sz w:val="20"/>
        </w:rPr>
        <w:t>Image</w:t>
      </w:r>
      <w:r>
        <w:rPr>
          <w:sz w:val="20"/>
        </w:rPr>
        <w:t> Generation: Transitioning to Contents Creator. </w:t>
      </w:r>
      <w:r>
        <w:rPr>
          <w:i/>
          <w:sz w:val="20"/>
        </w:rPr>
        <w:t>International Journal of Art </w:t>
      </w:r>
      <w:r>
        <w:rPr>
          <w:i/>
          <w:sz w:val="20"/>
        </w:rPr>
        <w:t>and</w:t>
      </w:r>
      <w:r>
        <w:rPr>
          <w:i/>
          <w:sz w:val="20"/>
        </w:rPr>
        <w:t> Design Education</w:t>
      </w:r>
      <w:r>
        <w:rPr>
          <w:sz w:val="20"/>
        </w:rPr>
        <w:t>, </w:t>
      </w:r>
      <w:r>
        <w:rPr>
          <w:i/>
          <w:sz w:val="20"/>
        </w:rPr>
        <w:t>44</w:t>
      </w:r>
      <w:r>
        <w:rPr>
          <w:sz w:val="20"/>
        </w:rPr>
        <w:t>(1), 239–253. https://doi.org/10.1111/jade.12558</w:t>
      </w:r>
    </w:p>
    <w:p>
      <w:pPr>
        <w:pStyle w:val="BodyText"/>
        <w:spacing w:before="160"/>
        <w:ind w:left="1275" w:right="793" w:hanging="480"/>
        <w:jc w:val="both"/>
      </w:pPr>
      <w:r>
        <w:rPr/>
        <w:t>Jiang, Y., Tao, Y., Han, K., wang,</w:t>
      </w:r>
      <w:r>
        <w:rPr>
          <w:spacing w:val="40"/>
        </w:rPr>
        <w:t> </w:t>
      </w:r>
      <w:r>
        <w:rPr/>
        <w:t>zuyao, &amp; Zhu, Y. (2025). Impact of AI-</w:t>
      </w:r>
      <w:r>
        <w:rPr/>
        <w:t>generated</w:t>
      </w:r>
      <w:r>
        <w:rPr/>
        <w:t> imagery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foundation</w:t>
      </w:r>
      <w:r>
        <w:rPr>
          <w:spacing w:val="-13"/>
        </w:rPr>
        <w:t> </w:t>
      </w:r>
      <w:r>
        <w:rPr/>
        <w:t>course</w:t>
      </w:r>
      <w:r>
        <w:rPr>
          <w:spacing w:val="-12"/>
        </w:rPr>
        <w:t> </w:t>
      </w:r>
      <w:r>
        <w:rPr/>
        <w:t>design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industrial</w:t>
      </w:r>
      <w:r>
        <w:rPr>
          <w:spacing w:val="-13"/>
        </w:rPr>
        <w:t> </w:t>
      </w:r>
      <w:r>
        <w:rPr/>
        <w:t>design</w:t>
      </w:r>
      <w:r>
        <w:rPr>
          <w:spacing w:val="-12"/>
        </w:rPr>
        <w:t> </w:t>
      </w:r>
      <w:r>
        <w:rPr/>
        <w:t>education: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empirical</w:t>
      </w:r>
    </w:p>
    <w:p>
      <w:pPr>
        <w:pStyle w:val="BodyText"/>
        <w:spacing w:after="0"/>
        <w:jc w:val="both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tabs>
          <w:tab w:pos="2857" w:val="left" w:leader="none"/>
          <w:tab w:pos="4051" w:val="left" w:leader="none"/>
          <w:tab w:pos="5983" w:val="left" w:leader="none"/>
          <w:tab w:pos="7260" w:val="left" w:leader="none"/>
        </w:tabs>
        <w:spacing w:before="0"/>
        <w:ind w:left="1274" w:right="794" w:firstLine="0"/>
        <w:jc w:val="both"/>
        <w:rPr>
          <w:sz w:val="20"/>
        </w:rPr>
      </w:pPr>
      <w:r>
        <w:rPr>
          <w:sz w:val="20"/>
        </w:rPr>
        <w:t>study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curriculum</w:t>
      </w:r>
      <w:r>
        <w:rPr>
          <w:spacing w:val="-2"/>
          <w:sz w:val="20"/>
        </w:rPr>
        <w:t> </w:t>
      </w:r>
      <w:r>
        <w:rPr>
          <w:sz w:val="20"/>
        </w:rPr>
        <w:t>value</w:t>
      </w:r>
      <w:r>
        <w:rPr>
          <w:spacing w:val="-2"/>
          <w:sz w:val="20"/>
        </w:rPr>
        <w:t> </w:t>
      </w:r>
      <w:r>
        <w:rPr>
          <w:sz w:val="20"/>
        </w:rPr>
        <w:t>transformation. </w:t>
      </w:r>
      <w:r>
        <w:rPr>
          <w:i/>
          <w:sz w:val="20"/>
        </w:rPr>
        <w:t>Journal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Computational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Methods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Sciences</w:t>
      </w:r>
      <w:r>
        <w:rPr>
          <w:i/>
          <w:sz w:val="20"/>
        </w:rPr>
        <w:tab/>
      </w:r>
      <w:r>
        <w:rPr>
          <w:i/>
          <w:spacing w:val="-4"/>
          <w:sz w:val="20"/>
        </w:rPr>
        <w:t>and</w:t>
      </w:r>
      <w:r>
        <w:rPr>
          <w:i/>
          <w:sz w:val="20"/>
        </w:rPr>
        <w:tab/>
      </w:r>
      <w:r>
        <w:rPr>
          <w:i/>
          <w:spacing w:val="-2"/>
          <w:sz w:val="20"/>
        </w:rPr>
        <w:t>Engineering</w:t>
      </w:r>
      <w:r>
        <w:rPr>
          <w:spacing w:val="-2"/>
          <w:sz w:val="20"/>
        </w:rPr>
        <w:t>,</w:t>
      </w:r>
      <w:r>
        <w:rPr>
          <w:sz w:val="20"/>
        </w:rPr>
        <w:tab/>
      </w:r>
      <w:r>
        <w:rPr>
          <w:i/>
          <w:spacing w:val="-2"/>
          <w:sz w:val="20"/>
        </w:rPr>
        <w:t>0</w:t>
      </w:r>
      <w:r>
        <w:rPr>
          <w:spacing w:val="-2"/>
          <w:sz w:val="20"/>
        </w:rPr>
        <w:t>(1),</w:t>
      </w:r>
      <w:r>
        <w:rPr>
          <w:sz w:val="20"/>
        </w:rPr>
        <w:tab/>
      </w:r>
      <w:r>
        <w:rPr>
          <w:spacing w:val="-2"/>
          <w:sz w:val="20"/>
        </w:rPr>
        <w:t>1–16</w:t>
      </w:r>
      <w:r>
        <w:rPr>
          <w:spacing w:val="-2"/>
          <w:sz w:val="20"/>
        </w:rPr>
        <w:t>.</w:t>
      </w:r>
      <w:r>
        <w:rPr>
          <w:spacing w:val="-2"/>
          <w:sz w:val="20"/>
        </w:rPr>
        <w:t> https://doi.org/10.1177/14727978251364457</w:t>
      </w:r>
    </w:p>
    <w:p>
      <w:pPr>
        <w:pStyle w:val="BodyText"/>
        <w:spacing w:before="160"/>
        <w:ind w:left="1275" w:right="792" w:hanging="480"/>
        <w:jc w:val="both"/>
      </w:pPr>
      <w:r>
        <w:rPr/>
        <w:t>Kang, W., Lee, H. S., &amp; Hong, J. H. (2025). AI-assisted design communication </w:t>
      </w:r>
      <w:r>
        <w:rPr/>
        <w:t>in</w:t>
      </w:r>
      <w:r>
        <w:rPr/>
        <w:t> ceramic-crafts education: Investigating image generation tools for </w:t>
      </w:r>
      <w:r>
        <w:rPr/>
        <w:t>concept</w:t>
      </w:r>
      <w:r>
        <w:rPr/>
        <w:t> representation and pedagogical practice. </w:t>
      </w:r>
      <w:r>
        <w:rPr>
          <w:i/>
        </w:rPr>
        <w:t>Computers and Education</w:t>
      </w:r>
      <w:r>
        <w:rPr/>
        <w:t>, </w:t>
      </w:r>
      <w:r>
        <w:rPr>
          <w:i/>
        </w:rPr>
        <w:t>239</w:t>
      </w:r>
      <w:r>
        <w:rPr/>
        <w:t>(July),</w:t>
      </w:r>
      <w:r>
        <w:rPr/>
        <w:t> 105419. https://doi.org/10.1016/j.compedu.2025.105419</w:t>
      </w:r>
    </w:p>
    <w:p>
      <w:pPr>
        <w:pStyle w:val="BodyText"/>
        <w:spacing w:before="160"/>
        <w:ind w:left="1275" w:right="793" w:hanging="480"/>
        <w:jc w:val="both"/>
      </w:pPr>
      <w:r>
        <w:rPr/>
        <w:t>Kondo,</w:t>
      </w:r>
      <w:r>
        <w:rPr>
          <w:spacing w:val="-10"/>
        </w:rPr>
        <w:t> </w:t>
      </w:r>
      <w:r>
        <w:rPr/>
        <w:t>K.,</w:t>
      </w:r>
      <w:r>
        <w:rPr>
          <w:spacing w:val="-10"/>
        </w:rPr>
        <w:t> </w:t>
      </w:r>
      <w:r>
        <w:rPr/>
        <w:t>Nagayoshi,</w:t>
      </w:r>
      <w:r>
        <w:rPr>
          <w:spacing w:val="-10"/>
        </w:rPr>
        <w:t> </w:t>
      </w:r>
      <w:r>
        <w:rPr/>
        <w:t>H.,</w:t>
      </w:r>
      <w:r>
        <w:rPr>
          <w:spacing w:val="-10"/>
        </w:rPr>
        <w:t> </w:t>
      </w:r>
      <w:r>
        <w:rPr/>
        <w:t>Nagata,</w:t>
      </w:r>
      <w:r>
        <w:rPr>
          <w:spacing w:val="-10"/>
        </w:rPr>
        <w:t> </w:t>
      </w:r>
      <w:r>
        <w:rPr/>
        <w:t>M.,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Kanebako,</w:t>
      </w:r>
      <w:r>
        <w:rPr>
          <w:spacing w:val="-10"/>
        </w:rPr>
        <w:t> </w:t>
      </w:r>
      <w:r>
        <w:rPr/>
        <w:t>J.</w:t>
      </w:r>
      <w:r>
        <w:rPr>
          <w:spacing w:val="-10"/>
        </w:rPr>
        <w:t> </w:t>
      </w:r>
      <w:r>
        <w:rPr/>
        <w:t>(2024).</w:t>
      </w:r>
      <w:r>
        <w:rPr>
          <w:spacing w:val="-10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Prompts</w:t>
      </w:r>
      <w:r>
        <w:rPr/>
        <w:t> for Introductory Education in Generative Art. </w:t>
      </w:r>
      <w:r>
        <w:rPr>
          <w:i/>
        </w:rPr>
        <w:t>Journal for Geometry </w:t>
      </w:r>
      <w:r>
        <w:rPr>
          <w:i/>
        </w:rPr>
        <w:t>and</w:t>
      </w:r>
      <w:r>
        <w:rPr>
          <w:i/>
        </w:rPr>
        <w:t> Graphics</w:t>
      </w:r>
      <w:r>
        <w:rPr/>
        <w:t>, </w:t>
      </w:r>
      <w:r>
        <w:rPr>
          <w:i/>
        </w:rPr>
        <w:t>28</w:t>
      </w:r>
      <w:r>
        <w:rPr/>
        <w:t>(2), 213–227.</w:t>
      </w:r>
    </w:p>
    <w:p>
      <w:pPr>
        <w:pStyle w:val="BodyText"/>
        <w:spacing w:before="160"/>
        <w:ind w:left="1274" w:right="794" w:hanging="480"/>
        <w:jc w:val="both"/>
      </w:pPr>
      <w:r>
        <w:rPr/>
        <w:t>Lacey, M. M., &amp; Smith, D. P. (2023). Teaching and assessment of the future </w:t>
      </w:r>
      <w:r>
        <w:rPr/>
        <w:t>today:</w:t>
      </w:r>
      <w:r>
        <w:rPr/>
        <w:t> higher education and AI. </w:t>
      </w:r>
      <w:r>
        <w:rPr>
          <w:i/>
        </w:rPr>
        <w:t>Microbiology Australia</w:t>
      </w:r>
      <w:r>
        <w:rPr/>
        <w:t>, </w:t>
      </w:r>
      <w:r>
        <w:rPr>
          <w:i/>
        </w:rPr>
        <w:t>44</w:t>
      </w:r>
      <w:r>
        <w:rPr/>
        <w:t>(3), </w:t>
      </w:r>
      <w:r>
        <w:rPr/>
        <w:t>124–126.</w:t>
      </w:r>
      <w:r>
        <w:rPr/>
        <w:t> </w:t>
      </w:r>
      <w:r>
        <w:rPr>
          <w:spacing w:val="-2"/>
        </w:rPr>
        <w:t>https://doi.org/10.1071/MA23036</w:t>
      </w:r>
    </w:p>
    <w:p>
      <w:pPr>
        <w:pStyle w:val="BodyText"/>
        <w:spacing w:before="160"/>
        <w:ind w:left="1274" w:right="792" w:hanging="480"/>
        <w:jc w:val="both"/>
      </w:pPr>
      <w:r>
        <w:rPr/>
        <w:t>Lataifeh, M., Carrasco, X. A., Elnagar, A. M., Ahmed, N., &amp; Junejo, I. </w:t>
      </w:r>
      <w:r>
        <w:rPr/>
        <w:t>(2024).</w:t>
      </w:r>
      <w:r>
        <w:rPr/>
        <w:t> Human–machine co-creation: a complementary cognitive approach to </w:t>
      </w:r>
      <w:r>
        <w:rPr/>
        <w:t>creative</w:t>
      </w:r>
      <w:r>
        <w:rPr/>
        <w:t> character design process using GANs. </w:t>
      </w:r>
      <w:r>
        <w:rPr>
          <w:i/>
        </w:rPr>
        <w:t>Journal of Supercomputing</w:t>
      </w:r>
      <w:r>
        <w:rPr/>
        <w:t>, </w:t>
      </w:r>
      <w:r>
        <w:rPr>
          <w:i/>
        </w:rPr>
        <w:t>80</w:t>
      </w:r>
      <w:r>
        <w:rPr/>
        <w:t>(11),</w:t>
      </w:r>
      <w:r>
        <w:rPr/>
        <w:t> 16574–16610. https://doi.org/10.1007/s11227-024-06083-z</w:t>
      </w:r>
    </w:p>
    <w:p>
      <w:pPr>
        <w:pStyle w:val="BodyText"/>
        <w:spacing w:before="160"/>
        <w:ind w:left="1274" w:right="793" w:hanging="480"/>
        <w:jc w:val="both"/>
      </w:pPr>
      <w:r>
        <w:rPr/>
        <w:t>Lee,</w:t>
      </w:r>
      <w:r>
        <w:rPr>
          <w:spacing w:val="-7"/>
        </w:rPr>
        <w:t> </w:t>
      </w:r>
      <w:r>
        <w:rPr/>
        <w:t>J.,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Suh,</w:t>
      </w:r>
      <w:r>
        <w:rPr>
          <w:spacing w:val="-7"/>
        </w:rPr>
        <w:t> </w:t>
      </w:r>
      <w:r>
        <w:rPr/>
        <w:t>S.</w:t>
      </w:r>
      <w:r>
        <w:rPr>
          <w:spacing w:val="-7"/>
        </w:rPr>
        <w:t> </w:t>
      </w:r>
      <w:r>
        <w:rPr/>
        <w:t>(2024).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Integrated</w:t>
      </w:r>
      <w:r>
        <w:rPr>
          <w:spacing w:val="-7"/>
        </w:rPr>
        <w:t> </w:t>
      </w:r>
      <w:r>
        <w:rPr/>
        <w:t>Education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Empowering</w:t>
      </w:r>
      <w:r>
        <w:rPr/>
        <w:t> Fashion Design Ideation. </w:t>
      </w:r>
      <w:r>
        <w:rPr>
          <w:i/>
        </w:rPr>
        <w:t>Sustainability (Switzerland)</w:t>
      </w:r>
      <w:r>
        <w:rPr/>
        <w:t>, </w:t>
      </w:r>
      <w:r>
        <w:rPr>
          <w:i/>
        </w:rPr>
        <w:t>16</w:t>
      </w:r>
      <w:r>
        <w:rPr/>
        <w:t>(17).</w:t>
      </w:r>
      <w:r>
        <w:rPr/>
        <w:t> </w:t>
      </w:r>
      <w:r>
        <w:rPr>
          <w:spacing w:val="-2"/>
        </w:rPr>
        <w:t>https://doi.org/10.3390/su16177262</w:t>
      </w:r>
    </w:p>
    <w:p>
      <w:pPr>
        <w:pStyle w:val="BodyText"/>
        <w:spacing w:before="160"/>
        <w:ind w:left="1274" w:right="793" w:hanging="480"/>
        <w:jc w:val="both"/>
      </w:pPr>
      <w:r>
        <w:rPr/>
        <w:t>Liu,</w:t>
      </w:r>
      <w:r>
        <w:rPr>
          <w:spacing w:val="-8"/>
        </w:rPr>
        <w:t> </w:t>
      </w:r>
      <w:r>
        <w:rPr/>
        <w:t>H.,</w:t>
      </w:r>
      <w:r>
        <w:rPr>
          <w:spacing w:val="-8"/>
        </w:rPr>
        <w:t> </w:t>
      </w:r>
      <w:r>
        <w:rPr/>
        <w:t>Zhang,</w:t>
      </w:r>
      <w:r>
        <w:rPr>
          <w:spacing w:val="-8"/>
        </w:rPr>
        <w:t> </w:t>
      </w:r>
      <w:r>
        <w:rPr/>
        <w:t>X.,</w:t>
      </w:r>
      <w:r>
        <w:rPr>
          <w:spacing w:val="-8"/>
        </w:rPr>
        <w:t> </w:t>
      </w:r>
      <w:r>
        <w:rPr/>
        <w:t>Zhou,</w:t>
      </w:r>
      <w:r>
        <w:rPr>
          <w:spacing w:val="-8"/>
        </w:rPr>
        <w:t> </w:t>
      </w:r>
      <w:r>
        <w:rPr/>
        <w:t>J.,</w:t>
      </w:r>
      <w:r>
        <w:rPr>
          <w:spacing w:val="-8"/>
        </w:rPr>
        <w:t> </w:t>
      </w:r>
      <w:r>
        <w:rPr/>
        <w:t>Shou,</w:t>
      </w:r>
      <w:r>
        <w:rPr>
          <w:spacing w:val="-8"/>
        </w:rPr>
        <w:t> </w:t>
      </w:r>
      <w:r>
        <w:rPr/>
        <w:t>Y.,</w:t>
      </w:r>
      <w:r>
        <w:rPr>
          <w:spacing w:val="-8"/>
        </w:rPr>
        <w:t> </w:t>
      </w:r>
      <w:r>
        <w:rPr/>
        <w:t>Yin,</w:t>
      </w:r>
      <w:r>
        <w:rPr>
          <w:spacing w:val="-8"/>
        </w:rPr>
        <w:t> </w:t>
      </w:r>
      <w:r>
        <w:rPr/>
        <w:t>Y.,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Chai,</w:t>
      </w:r>
      <w:r>
        <w:rPr>
          <w:spacing w:val="-8"/>
        </w:rPr>
        <w:t> </w:t>
      </w:r>
      <w:r>
        <w:rPr/>
        <w:t>C.</w:t>
      </w:r>
      <w:r>
        <w:rPr>
          <w:spacing w:val="-8"/>
        </w:rPr>
        <w:t> </w:t>
      </w:r>
      <w:r>
        <w:rPr/>
        <w:t>(2024).</w:t>
      </w:r>
      <w:r>
        <w:rPr>
          <w:spacing w:val="-8"/>
        </w:rPr>
        <w:t> </w:t>
      </w:r>
      <w:r>
        <w:rPr/>
        <w:t>Cognitive</w:t>
      </w:r>
      <w:r>
        <w:rPr>
          <w:spacing w:val="-8"/>
        </w:rPr>
        <w:t> </w:t>
      </w:r>
      <w:r>
        <w:rPr/>
        <w:t>styles</w:t>
      </w:r>
      <w:r>
        <w:rPr>
          <w:spacing w:val="-8"/>
        </w:rPr>
        <w:t> </w:t>
      </w:r>
      <w:r>
        <w:rPr/>
        <w:t>and</w:t>
      </w:r>
      <w:r>
        <w:rPr/>
        <w:t> design performances in conceptual design collaboration with GenAI. </w:t>
      </w:r>
      <w:r>
        <w:rPr/>
        <w:t>In</w:t>
      </w:r>
      <w:r>
        <w:rPr/>
        <w:t> </w:t>
      </w:r>
      <w:r>
        <w:rPr>
          <w:i/>
        </w:rPr>
        <w:t>International Journal of Technology and Design Education </w:t>
      </w:r>
      <w:r>
        <w:rPr/>
        <w:t>(Vol. 35, Issue </w:t>
      </w:r>
      <w:r>
        <w:rPr/>
        <w:t>3).</w:t>
      </w:r>
      <w:r>
        <w:rPr/>
        <w:t> Springer Netherlands. https://doi.org/10.1007/s10798-024-09937-y</w:t>
      </w:r>
    </w:p>
    <w:p>
      <w:pPr>
        <w:pStyle w:val="BodyText"/>
        <w:spacing w:before="160"/>
        <w:ind w:left="1274" w:right="793" w:hanging="480"/>
        <w:jc w:val="both"/>
      </w:pPr>
      <w:r>
        <w:rPr/>
        <w:t>Liu, Y., &amp; Zhu, C. (2025). The use of deep learning and artificial intelligence-</w:t>
      </w:r>
      <w:r>
        <w:rPr/>
        <w:t>based</w:t>
      </w:r>
      <w:r>
        <w:rPr/>
        <w:t> digital technologies in art education. </w:t>
      </w:r>
      <w:r>
        <w:rPr>
          <w:i/>
        </w:rPr>
        <w:t>Scientific Reports</w:t>
      </w:r>
      <w:r>
        <w:rPr/>
        <w:t>, </w:t>
      </w:r>
      <w:r>
        <w:rPr>
          <w:i/>
        </w:rPr>
        <w:t>15</w:t>
      </w:r>
      <w:r>
        <w:rPr/>
        <w:t>(1), </w:t>
      </w:r>
      <w:r>
        <w:rPr/>
        <w:t>1–14.</w:t>
      </w:r>
      <w:r>
        <w:rPr/>
        <w:t> </w:t>
      </w:r>
      <w:r>
        <w:rPr>
          <w:spacing w:val="-2"/>
        </w:rPr>
        <w:t>https://doi.org/10.1038/s41598-025-00892-9</w:t>
      </w:r>
    </w:p>
    <w:p>
      <w:pPr>
        <w:pStyle w:val="BodyText"/>
        <w:spacing w:before="160"/>
        <w:ind w:left="1274" w:right="795" w:hanging="480"/>
        <w:jc w:val="both"/>
      </w:pPr>
      <w:r>
        <w:rPr/>
        <w:t>Lyu, Y., Shi, M., Zhang, Y., &amp; Lin, R. (2024). From Image to Imagination: </w:t>
      </w:r>
      <w:r>
        <w:rPr/>
        <w:t>Exploring</w:t>
      </w:r>
      <w:r>
        <w:rPr/>
        <w:t> the Impact of Generative AI on Cultural Translation in Jewelry </w:t>
      </w:r>
      <w:r>
        <w:rPr/>
        <w:t>Design.</w:t>
      </w:r>
      <w:r>
        <w:rPr/>
        <w:t> </w:t>
      </w:r>
      <w:r>
        <w:rPr>
          <w:i/>
        </w:rPr>
        <w:t>Sustainability (Switzerland)</w:t>
      </w:r>
      <w:r>
        <w:rPr/>
        <w:t>, </w:t>
      </w:r>
      <w:r>
        <w:rPr>
          <w:i/>
        </w:rPr>
        <w:t>16</w:t>
      </w:r>
      <w:r>
        <w:rPr/>
        <w:t>(1). https://doi.org/10.3390/su16010065</w:t>
      </w:r>
    </w:p>
    <w:p>
      <w:pPr>
        <w:pStyle w:val="BodyText"/>
        <w:spacing w:before="160"/>
        <w:ind w:left="794"/>
      </w:pPr>
      <w:r>
        <w:rPr/>
        <w:t>Magee,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(2024).</w:t>
      </w:r>
      <w:r>
        <w:rPr>
          <w:spacing w:val="2"/>
        </w:rPr>
        <w:t> </w:t>
      </w:r>
      <w:r>
        <w:rPr/>
        <w:t>Generative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Jewelry</w:t>
      </w:r>
      <w:r>
        <w:rPr>
          <w:spacing w:val="2"/>
        </w:rPr>
        <w:t> </w:t>
      </w:r>
      <w:r>
        <w:rPr>
          <w:spacing w:val="-2"/>
        </w:rPr>
        <w:t>Design.</w:t>
      </w:r>
    </w:p>
    <w:p>
      <w:pPr>
        <w:spacing w:before="0"/>
        <w:ind w:left="1274" w:right="0" w:firstLine="0"/>
        <w:jc w:val="both"/>
        <w:rPr>
          <w:sz w:val="20"/>
        </w:rPr>
      </w:pPr>
      <w:r>
        <w:rPr>
          <w:i/>
          <w:sz w:val="20"/>
        </w:rPr>
        <w:t>FEATURE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ARTICLES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GENERATIVE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i/>
          <w:sz w:val="20"/>
        </w:rPr>
        <w:t>60</w:t>
      </w:r>
      <w:r>
        <w:rPr>
          <w:sz w:val="20"/>
        </w:rPr>
        <w:t>(3),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330–347.</w:t>
      </w:r>
    </w:p>
    <w:p>
      <w:pPr>
        <w:pStyle w:val="BodyText"/>
        <w:spacing w:before="160"/>
        <w:ind w:left="794"/>
      </w:pPr>
      <w:r>
        <w:rPr/>
        <w:t>Models,</w:t>
      </w:r>
      <w:r>
        <w:rPr>
          <w:spacing w:val="33"/>
        </w:rPr>
        <w:t> </w:t>
      </w:r>
      <w:r>
        <w:rPr/>
        <w:t>R.</w:t>
      </w:r>
      <w:r>
        <w:rPr>
          <w:spacing w:val="33"/>
        </w:rPr>
        <w:t> </w:t>
      </w:r>
      <w:r>
        <w:rPr/>
        <w:t>(2025).</w:t>
      </w:r>
      <w:r>
        <w:rPr>
          <w:spacing w:val="33"/>
        </w:rPr>
        <w:t> </w:t>
      </w:r>
      <w:r>
        <w:rPr/>
        <w:t>EXPLORING</w:t>
      </w:r>
      <w:r>
        <w:rPr>
          <w:spacing w:val="33"/>
        </w:rPr>
        <w:t> </w:t>
      </w:r>
      <w:r>
        <w:rPr/>
        <w:t>HIGHER</w:t>
      </w:r>
      <w:r>
        <w:rPr>
          <w:spacing w:val="33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FACULTY</w:t>
      </w:r>
      <w:r>
        <w:rPr>
          <w:spacing w:val="34"/>
        </w:rPr>
        <w:t> </w:t>
      </w:r>
      <w:r>
        <w:rPr>
          <w:spacing w:val="-2"/>
        </w:rPr>
        <w:t>INSIGHTS</w:t>
      </w:r>
    </w:p>
    <w:p>
      <w:pPr>
        <w:spacing w:before="0"/>
        <w:ind w:left="1274" w:right="794" w:firstLine="0"/>
        <w:jc w:val="both"/>
        <w:rPr>
          <w:sz w:val="20"/>
        </w:rPr>
      </w:pPr>
      <w:r>
        <w:rPr>
          <w:sz w:val="20"/>
        </w:rPr>
        <w:t>ON GENERATIVE AI IN CREATIVE COURSES. </w:t>
      </w:r>
      <w:r>
        <w:rPr>
          <w:i/>
          <w:sz w:val="20"/>
        </w:rPr>
        <w:t>Journal of </w:t>
      </w:r>
      <w:r>
        <w:rPr>
          <w:i/>
          <w:sz w:val="20"/>
        </w:rPr>
        <w:t>Information</w:t>
      </w:r>
      <w:r>
        <w:rPr>
          <w:i/>
          <w:sz w:val="20"/>
        </w:rPr>
        <w:t> Technology Education Research</w:t>
      </w:r>
      <w:r>
        <w:rPr>
          <w:sz w:val="20"/>
        </w:rPr>
        <w:t>, </w:t>
      </w:r>
      <w:r>
        <w:rPr>
          <w:i/>
          <w:sz w:val="20"/>
        </w:rPr>
        <w:t>24</w:t>
      </w:r>
      <w:r>
        <w:rPr>
          <w:sz w:val="20"/>
        </w:rPr>
        <w:t>, 54–62.</w:t>
      </w:r>
    </w:p>
    <w:p>
      <w:pPr>
        <w:pStyle w:val="BodyText"/>
        <w:tabs>
          <w:tab w:pos="2332" w:val="left" w:leader="none"/>
          <w:tab w:pos="3801" w:val="left" w:leader="none"/>
          <w:tab w:pos="5575" w:val="left" w:leader="none"/>
          <w:tab w:pos="6960" w:val="left" w:leader="none"/>
        </w:tabs>
        <w:spacing w:before="160"/>
        <w:ind w:left="1275" w:right="792" w:hanging="480"/>
        <w:jc w:val="both"/>
      </w:pPr>
      <w:r>
        <w:rPr/>
        <w:t>O’Dea, X. (2024). Generative AI: is it a paradigm shift for higher education? </w:t>
      </w:r>
      <w:r>
        <w:rPr>
          <w:i/>
        </w:rPr>
        <w:t>Studies</w:t>
      </w:r>
      <w:r>
        <w:rPr>
          <w:i/>
        </w:rPr>
        <w:t> </w:t>
      </w:r>
      <w:r>
        <w:rPr>
          <w:i/>
          <w:spacing w:val="-6"/>
        </w:rPr>
        <w:t>in</w:t>
      </w:r>
      <w:r>
        <w:rPr>
          <w:i/>
        </w:rPr>
        <w:tab/>
      </w:r>
      <w:r>
        <w:rPr>
          <w:i/>
          <w:spacing w:val="-2"/>
        </w:rPr>
        <w:t>Higher</w:t>
      </w:r>
      <w:r>
        <w:rPr>
          <w:i/>
        </w:rPr>
        <w:tab/>
      </w:r>
      <w:r>
        <w:rPr>
          <w:i/>
          <w:spacing w:val="-2"/>
        </w:rPr>
        <w:t>Education</w:t>
      </w:r>
      <w:r>
        <w:rPr>
          <w:spacing w:val="-2"/>
        </w:rPr>
        <w:t>,</w:t>
      </w:r>
      <w:r>
        <w:rPr/>
        <w:tab/>
      </w:r>
      <w:r>
        <w:rPr>
          <w:i/>
          <w:spacing w:val="-2"/>
        </w:rPr>
        <w:t>49</w:t>
      </w:r>
      <w:r>
        <w:rPr>
          <w:spacing w:val="-2"/>
        </w:rPr>
        <w:t>(5),</w:t>
      </w:r>
      <w:r>
        <w:rPr/>
        <w:tab/>
      </w:r>
      <w:r>
        <w:rPr>
          <w:spacing w:val="-2"/>
        </w:rPr>
        <w:t>811–816</w:t>
      </w:r>
      <w:r>
        <w:rPr>
          <w:spacing w:val="-2"/>
        </w:rPr>
        <w:t>.</w:t>
      </w:r>
      <w:r>
        <w:rPr>
          <w:spacing w:val="-2"/>
        </w:rPr>
        <w:t> https://doi.org/10.1080/03075079.2024.2332944</w:t>
      </w:r>
    </w:p>
    <w:p>
      <w:pPr>
        <w:pStyle w:val="BodyText"/>
        <w:spacing w:before="160"/>
        <w:ind w:left="795"/>
      </w:pPr>
      <w:r>
        <w:rPr/>
        <w:t>Qian,</w:t>
      </w:r>
      <w:r>
        <w:rPr>
          <w:spacing w:val="9"/>
        </w:rPr>
        <w:t> </w:t>
      </w:r>
      <w:r>
        <w:rPr/>
        <w:t>Y.</w:t>
      </w:r>
      <w:r>
        <w:rPr>
          <w:spacing w:val="11"/>
        </w:rPr>
        <w:t> </w:t>
      </w:r>
      <w:r>
        <w:rPr/>
        <w:t>(2025).</w:t>
      </w:r>
      <w:r>
        <w:rPr>
          <w:spacing w:val="12"/>
        </w:rPr>
        <w:t> </w:t>
      </w:r>
      <w:r>
        <w:rPr/>
        <w:t>Pedagogical</w:t>
      </w:r>
      <w:r>
        <w:rPr>
          <w:spacing w:val="11"/>
        </w:rPr>
        <w:t> </w:t>
      </w:r>
      <w:r>
        <w:rPr/>
        <w:t>Applications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Generative</w:t>
      </w:r>
      <w:r>
        <w:rPr>
          <w:spacing w:val="12"/>
        </w:rPr>
        <w:t> </w:t>
      </w:r>
      <w:r>
        <w:rPr/>
        <w:t>AI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Higher</w:t>
      </w:r>
      <w:r>
        <w:rPr>
          <w:spacing w:val="11"/>
        </w:rPr>
        <w:t> </w:t>
      </w:r>
      <w:r>
        <w:rPr/>
        <w:t>Education:</w:t>
      </w:r>
      <w:r>
        <w:rPr>
          <w:spacing w:val="12"/>
        </w:rPr>
        <w:t> </w:t>
      </w:r>
      <w:r>
        <w:rPr>
          <w:spacing w:val="-10"/>
        </w:rPr>
        <w:t>A</w:t>
      </w:r>
    </w:p>
    <w:p>
      <w:pPr>
        <w:pStyle w:val="BodyText"/>
        <w:spacing w:after="0"/>
        <w:sectPr>
          <w:pgSz w:w="11910" w:h="16840"/>
          <w:pgMar w:top="1920" w:bottom="280" w:left="1700" w:right="1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1274" w:right="793"/>
      </w:pPr>
      <w:r>
        <w:rPr/>
        <w:t>Systematic</w:t>
      </w:r>
      <w:r>
        <w:rPr>
          <w:spacing w:val="35"/>
        </w:rPr>
        <w:t> </w:t>
      </w:r>
      <w:r>
        <w:rPr/>
        <w:t>Review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Field.</w:t>
      </w:r>
      <w:r>
        <w:rPr>
          <w:spacing w:val="37"/>
        </w:rPr>
        <w:t> </w:t>
      </w:r>
      <w:r>
        <w:rPr>
          <w:i/>
        </w:rPr>
        <w:t>TechTrends</w:t>
      </w:r>
      <w:r>
        <w:rPr/>
        <w:t>.</w:t>
      </w:r>
      <w:r>
        <w:rPr>
          <w:spacing w:val="35"/>
        </w:rPr>
        <w:t> </w:t>
      </w:r>
      <w:r>
        <w:rPr/>
        <w:t>https://doi.org/10.1007/s11528</w:t>
      </w:r>
      <w:r>
        <w:rPr/>
        <w:t>-</w:t>
      </w:r>
      <w:r>
        <w:rPr/>
      </w:r>
      <w:r>
        <w:rPr>
          <w:spacing w:val="-2"/>
        </w:rPr>
        <w:t>025-01100-1</w:t>
      </w:r>
    </w:p>
    <w:p>
      <w:pPr>
        <w:pStyle w:val="BodyText"/>
        <w:spacing w:before="160"/>
        <w:ind w:left="794"/>
        <w:jc w:val="both"/>
      </w:pPr>
      <w:r>
        <w:rPr/>
        <w:t>Sáez-Velasco,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Alaguero-Rodríguez,</w:t>
      </w:r>
      <w:r>
        <w:rPr>
          <w:spacing w:val="20"/>
        </w:rPr>
        <w:t> </w:t>
      </w:r>
      <w:r>
        <w:rPr/>
        <w:t>M.,</w:t>
      </w:r>
      <w:r>
        <w:rPr>
          <w:spacing w:val="20"/>
        </w:rPr>
        <w:t> </w:t>
      </w:r>
      <w:r>
        <w:rPr/>
        <w:t>Delgado-Benito,</w:t>
      </w:r>
      <w:r>
        <w:rPr>
          <w:spacing w:val="20"/>
        </w:rPr>
        <w:t> </w:t>
      </w:r>
      <w:r>
        <w:rPr/>
        <w:t>V.,</w:t>
      </w:r>
      <w:r>
        <w:rPr>
          <w:spacing w:val="20"/>
        </w:rPr>
        <w:t> </w:t>
      </w:r>
      <w:r>
        <w:rPr/>
        <w:t>&amp;</w:t>
      </w:r>
      <w:r>
        <w:rPr>
          <w:spacing w:val="20"/>
        </w:rPr>
        <w:t> </w:t>
      </w:r>
      <w:r>
        <w:rPr/>
        <w:t>Rodríguez-</w:t>
      </w:r>
      <w:r>
        <w:rPr>
          <w:spacing w:val="-2"/>
        </w:rPr>
        <w:t>Cano,</w:t>
      </w:r>
    </w:p>
    <w:p>
      <w:pPr>
        <w:pStyle w:val="BodyText"/>
        <w:ind w:left="1274" w:right="795"/>
        <w:jc w:val="both"/>
      </w:pPr>
      <w:r>
        <w:rPr/>
        <w:t>S. (2024a). Analysing the Impact of Generative AI in Arts Education: A Cross</w:t>
      </w:r>
      <w:r>
        <w:rPr/>
        <w:t>-</w:t>
      </w:r>
      <w:r>
        <w:rPr/>
        <w:t>Disciplinary Perspective of Educators and Students in Higher </w:t>
      </w:r>
      <w:r>
        <w:rPr/>
        <w:t>Education.</w:t>
      </w:r>
      <w:r>
        <w:rPr/>
        <w:t> </w:t>
      </w:r>
      <w:r>
        <w:rPr>
          <w:i/>
        </w:rPr>
        <w:t>Informatics</w:t>
      </w:r>
      <w:r>
        <w:rPr/>
        <w:t>, </w:t>
      </w:r>
      <w:r>
        <w:rPr>
          <w:i/>
        </w:rPr>
        <w:t>11</w:t>
      </w:r>
      <w:r>
        <w:rPr/>
        <w:t>(2). https://doi.org/10.3390/informatics11020037</w:t>
      </w:r>
    </w:p>
    <w:p>
      <w:pPr>
        <w:pStyle w:val="BodyText"/>
        <w:spacing w:before="160"/>
        <w:ind w:left="794"/>
        <w:jc w:val="both"/>
      </w:pPr>
      <w:r>
        <w:rPr/>
        <w:t>Sáez-Velasco,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Alaguero-Rodríguez,</w:t>
      </w:r>
      <w:r>
        <w:rPr>
          <w:spacing w:val="20"/>
        </w:rPr>
        <w:t> </w:t>
      </w:r>
      <w:r>
        <w:rPr/>
        <w:t>M.,</w:t>
      </w:r>
      <w:r>
        <w:rPr>
          <w:spacing w:val="20"/>
        </w:rPr>
        <w:t> </w:t>
      </w:r>
      <w:r>
        <w:rPr/>
        <w:t>Delgado-Benito,</w:t>
      </w:r>
      <w:r>
        <w:rPr>
          <w:spacing w:val="20"/>
        </w:rPr>
        <w:t> </w:t>
      </w:r>
      <w:r>
        <w:rPr/>
        <w:t>V.,</w:t>
      </w:r>
      <w:r>
        <w:rPr>
          <w:spacing w:val="20"/>
        </w:rPr>
        <w:t> </w:t>
      </w:r>
      <w:r>
        <w:rPr/>
        <w:t>&amp;</w:t>
      </w:r>
      <w:r>
        <w:rPr>
          <w:spacing w:val="20"/>
        </w:rPr>
        <w:t> </w:t>
      </w:r>
      <w:r>
        <w:rPr/>
        <w:t>Rodríguez-</w:t>
      </w:r>
      <w:r>
        <w:rPr>
          <w:spacing w:val="-2"/>
        </w:rPr>
        <w:t>Cano,</w:t>
      </w:r>
    </w:p>
    <w:p>
      <w:pPr>
        <w:pStyle w:val="BodyText"/>
        <w:ind w:left="1274" w:right="795"/>
        <w:jc w:val="both"/>
      </w:pPr>
      <w:r>
        <w:rPr/>
        <w:t>S. (2024b). Analysing the Impact of Generative AI in Arts Education: A Cross</w:t>
      </w:r>
      <w:r>
        <w:rPr/>
        <w:t>-</w:t>
      </w:r>
      <w:r>
        <w:rPr/>
        <w:t>Disciplinary Perspective of Educators and Students in Higher </w:t>
      </w:r>
      <w:r>
        <w:rPr/>
        <w:t>Education.</w:t>
      </w:r>
      <w:r>
        <w:rPr/>
        <w:t> </w:t>
      </w:r>
      <w:r>
        <w:rPr>
          <w:i/>
        </w:rPr>
        <w:t>Informatics</w:t>
      </w:r>
      <w:r>
        <w:rPr/>
        <w:t>, </w:t>
      </w:r>
      <w:r>
        <w:rPr>
          <w:i/>
        </w:rPr>
        <w:t>11</w:t>
      </w:r>
      <w:r>
        <w:rPr/>
        <w:t>(2). https://doi.org/10.3390/informatics11020037</w:t>
      </w:r>
    </w:p>
    <w:p>
      <w:pPr>
        <w:pStyle w:val="BodyText"/>
        <w:spacing w:before="160"/>
        <w:ind w:left="1274" w:right="794" w:hanging="480"/>
        <w:jc w:val="both"/>
      </w:pPr>
      <w:r>
        <w:rPr/>
        <w:t>Su,</w:t>
      </w:r>
      <w:r>
        <w:rPr>
          <w:spacing w:val="-2"/>
        </w:rPr>
        <w:t> </w:t>
      </w:r>
      <w:r>
        <w:rPr/>
        <w:t>H.,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Mokmin,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(2024).</w:t>
      </w:r>
      <w:r>
        <w:rPr>
          <w:spacing w:val="-2"/>
        </w:rPr>
        <w:t> </w:t>
      </w:r>
      <w:r>
        <w:rPr/>
        <w:t>Unveiling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Canvas:</w:t>
      </w:r>
      <w:r>
        <w:rPr>
          <w:spacing w:val="-2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Integration</w:t>
      </w:r>
      <w:r>
        <w:rPr>
          <w:spacing w:val="-2"/>
        </w:rPr>
        <w:t> </w:t>
      </w:r>
      <w:r>
        <w:rPr/>
        <w:t>of</w:t>
      </w:r>
      <w:r>
        <w:rPr/>
        <w:t> AI in Visual Art Education. </w:t>
      </w:r>
      <w:r>
        <w:rPr>
          <w:i/>
        </w:rPr>
        <w:t>Sustainability (Switzerland)</w:t>
      </w:r>
      <w:r>
        <w:rPr/>
        <w:t>, </w:t>
      </w:r>
      <w:r>
        <w:rPr>
          <w:i/>
        </w:rPr>
        <w:t>16</w:t>
      </w:r>
      <w:r>
        <w:rPr/>
        <w:t>(17).</w:t>
      </w:r>
      <w:r>
        <w:rPr/>
        <w:t> </w:t>
      </w:r>
      <w:r>
        <w:rPr>
          <w:spacing w:val="-2"/>
        </w:rPr>
        <w:t>https://doi.org/10.3390/su16177849</w:t>
      </w:r>
    </w:p>
    <w:p>
      <w:pPr>
        <w:pStyle w:val="BodyText"/>
        <w:spacing w:before="160"/>
        <w:ind w:left="1275" w:right="794" w:hanging="480"/>
        <w:jc w:val="both"/>
      </w:pPr>
      <w:r>
        <w:rPr/>
        <w:t>Xie, H., &amp; Zhao, Z. (2025). The analysis of entrepreneurship evaluation system </w:t>
      </w:r>
      <w:r>
        <w:rPr/>
        <w:t>for</w:t>
      </w:r>
      <w:r>
        <w:rPr/>
        <w:t> talent</w:t>
      </w:r>
      <w:r>
        <w:rPr>
          <w:spacing w:val="-1"/>
        </w:rPr>
        <w:t> </w:t>
      </w:r>
      <w:r>
        <w:rPr/>
        <w:t>cultivation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artistic</w:t>
      </w:r>
      <w:r>
        <w:rPr>
          <w:spacing w:val="-1"/>
        </w:rPr>
        <w:t> </w:t>
      </w:r>
      <w:r>
        <w:rPr/>
        <w:t>creativity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animation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artificial</w:t>
      </w:r>
      <w:r>
        <w:rPr>
          <w:spacing w:val="-1"/>
        </w:rPr>
        <w:t> </w:t>
      </w:r>
      <w:r>
        <w:rPr/>
        <w:t>intelligence.</w:t>
      </w:r>
      <w:r>
        <w:rPr/>
        <w:t> </w:t>
      </w:r>
      <w:r>
        <w:rPr>
          <w:i/>
        </w:rPr>
        <w:t>Scientific Reports</w:t>
      </w:r>
      <w:r>
        <w:rPr/>
        <w:t>, </w:t>
      </w:r>
      <w:r>
        <w:rPr>
          <w:i/>
        </w:rPr>
        <w:t>15</w:t>
      </w:r>
      <w:r>
        <w:rPr/>
        <w:t>(1), 1–17. https://doi.org/10.1038/s41598-025-01437-w</w:t>
      </w:r>
    </w:p>
    <w:p>
      <w:pPr>
        <w:pStyle w:val="BodyText"/>
        <w:spacing w:before="160"/>
        <w:ind w:left="795"/>
        <w:jc w:val="both"/>
      </w:pPr>
      <w:r>
        <w:rPr/>
        <w:t>Zhu,</w:t>
      </w:r>
      <w:r>
        <w:rPr>
          <w:spacing w:val="2"/>
        </w:rPr>
        <w:t> </w:t>
      </w:r>
      <w:r>
        <w:rPr/>
        <w:t>W.,</w:t>
      </w:r>
      <w:r>
        <w:rPr>
          <w:spacing w:val="2"/>
        </w:rPr>
        <w:t> </w:t>
      </w:r>
      <w:r>
        <w:rPr/>
        <w:t>Xing,</w:t>
      </w:r>
      <w:r>
        <w:rPr>
          <w:spacing w:val="2"/>
        </w:rPr>
        <w:t> </w:t>
      </w:r>
      <w:r>
        <w:rPr/>
        <w:t>W.,</w:t>
      </w:r>
      <w:r>
        <w:rPr>
          <w:spacing w:val="2"/>
        </w:rPr>
        <w:t> </w:t>
      </w:r>
      <w:r>
        <w:rPr/>
        <w:t>Kim,</w:t>
      </w:r>
      <w:r>
        <w:rPr>
          <w:spacing w:val="2"/>
        </w:rPr>
        <w:t> </w:t>
      </w:r>
      <w:r>
        <w:rPr/>
        <w:t>E.</w:t>
      </w:r>
      <w:r>
        <w:rPr>
          <w:spacing w:val="2"/>
        </w:rPr>
        <w:t> </w:t>
      </w:r>
      <w:r>
        <w:rPr/>
        <w:t>M.,</w:t>
      </w:r>
      <w:r>
        <w:rPr>
          <w:spacing w:val="2"/>
        </w:rPr>
        <w:t> </w:t>
      </w:r>
      <w:r>
        <w:rPr/>
        <w:t>Li,</w:t>
      </w:r>
      <w:r>
        <w:rPr>
          <w:spacing w:val="2"/>
        </w:rPr>
        <w:t> </w:t>
      </w:r>
      <w:r>
        <w:rPr/>
        <w:t>C.,</w:t>
      </w:r>
      <w:r>
        <w:rPr>
          <w:spacing w:val="2"/>
        </w:rPr>
        <w:t> </w:t>
      </w:r>
      <w:r>
        <w:rPr/>
        <w:t>Wang,</w:t>
      </w:r>
      <w:r>
        <w:rPr>
          <w:spacing w:val="2"/>
        </w:rPr>
        <w:t> </w:t>
      </w:r>
      <w:r>
        <w:rPr/>
        <w:t>Y.,</w:t>
      </w:r>
      <w:r>
        <w:rPr>
          <w:spacing w:val="2"/>
        </w:rPr>
        <w:t> </w:t>
      </w:r>
      <w:r>
        <w:rPr/>
        <w:t>Yang,</w:t>
      </w:r>
      <w:r>
        <w:rPr>
          <w:spacing w:val="2"/>
        </w:rPr>
        <w:t> </w:t>
      </w:r>
      <w:r>
        <w:rPr/>
        <w:t>Y.,</w:t>
      </w:r>
      <w:r>
        <w:rPr>
          <w:spacing w:val="2"/>
        </w:rPr>
        <w:t> </w:t>
      </w:r>
      <w:r>
        <w:rPr/>
        <w:t>Zhu,</w:t>
      </w:r>
      <w:r>
        <w:rPr>
          <w:spacing w:val="2"/>
        </w:rPr>
        <w:t> </w:t>
      </w:r>
      <w:r>
        <w:rPr/>
        <w:t>W.,</w:t>
      </w:r>
      <w:r>
        <w:rPr>
          <w:spacing w:val="2"/>
        </w:rPr>
        <w:t> </w:t>
      </w:r>
      <w:r>
        <w:rPr/>
        <w:t>Xing,</w:t>
      </w:r>
      <w:r>
        <w:rPr>
          <w:spacing w:val="2"/>
        </w:rPr>
        <w:t> </w:t>
      </w:r>
      <w:r>
        <w:rPr/>
        <w:t>W.,</w:t>
      </w:r>
      <w:r>
        <w:rPr>
          <w:spacing w:val="2"/>
        </w:rPr>
        <w:t> </w:t>
      </w:r>
      <w:r>
        <w:rPr>
          <w:spacing w:val="-4"/>
        </w:rPr>
        <w:t>Kim,</w:t>
      </w:r>
    </w:p>
    <w:p>
      <w:pPr>
        <w:pStyle w:val="BodyText"/>
        <w:spacing w:line="242" w:lineRule="auto"/>
        <w:ind w:left="1275" w:right="793"/>
        <w:jc w:val="both"/>
      </w:pPr>
      <w:r>
        <w:rPr/>
        <w:t>E. M., Li, C., &amp; Wang, Y. (2025). Integrating image-generative AI </w:t>
      </w:r>
      <w:r>
        <w:rPr/>
        <w:t>into</w:t>
      </w:r>
      <w:r>
        <w:rPr/>
        <w:t> conceptual design in computer-aided design education Integrating image</w:t>
      </w:r>
      <w:r>
        <w:rPr/>
        <w:t>-</w:t>
      </w:r>
      <w:r>
        <w:rPr/>
        <w:t>generative AI into conceptual design in computer-aided design education</w:t>
      </w:r>
      <w:r>
        <w:rPr>
          <w:spacing w:val="-10"/>
        </w:rPr>
        <w:t> </w:t>
      </w:r>
      <w:r>
        <w:rPr/>
        <w:t>:</w:t>
      </w:r>
      <w:r>
        <w:rPr/>
        <w:t> Exploring student perceptions , prompt behaviors , and artifact </w:t>
      </w:r>
      <w:r>
        <w:rPr/>
        <w:t>creativit.</w:t>
      </w:r>
      <w:r>
        <w:rPr/>
        <w:t> </w:t>
      </w:r>
      <w:r>
        <w:rPr>
          <w:i/>
        </w:rPr>
        <w:t>Educational Technology &amp; Society</w:t>
      </w:r>
      <w:r>
        <w:rPr/>
        <w:t>, 19. https://doi.org/10.30191/ETS.</w:t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[%1]"/>
      <w:lvlJc w:val="left"/>
      <w:pPr>
        <w:ind w:left="3717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9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8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8"/>
      <w:ind w:left="795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4"/>
      <w:ind w:left="3717" w:right="2340" w:hanging="114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ninghuichun@163.com" TargetMode="External"/><Relationship Id="rId6" Type="http://schemas.openxmlformats.org/officeDocument/2006/relationships/hyperlink" Target="mailto:gevorg.grigoryan93@gmail.com" TargetMode="External"/><Relationship Id="rId7" Type="http://schemas.openxmlformats.org/officeDocument/2006/relationships/hyperlink" Target="https://orcid.org/0000-0002-1689-8375" TargetMode="External"/><Relationship Id="rId8" Type="http://schemas.openxmlformats.org/officeDocument/2006/relationships/hyperlink" Target="mailto:316279932@qq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2026-03-21T13:16:23Z</dcterms:created>
  <dcterms:modified xsi:type="dcterms:W3CDTF">2026-03-21T13:16:23Z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2026-03-21T00:00:00Z</vt:filetime>
  </property>
  <property fmtid="{D5CDD505-2E9C-101B-9397-08002B2CF9AE}" pid="3" name="LastSaved">
    <vt:filetime>2026-03-21T00:00:00Z</vt:filetime>
  </property>
  <property fmtid="{D5CDD505-2E9C-101B-9397-08002B2CF9AE}" pid="4" name="Producer">
    <vt:lpwstr>3-Heights(TM) PDF Security Shell 4.8.25.2 (http://www.pdf-tools.com)</vt:lpwstr>
  </property>
</Properties>
</file>