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E15C2" w:rsidRDefault="006D5F07">
      <w:pPr>
        <w:pStyle w:val="Heading2"/>
        <w:keepNext w:val="0"/>
        <w:keepLines w:val="0"/>
        <w:spacing w:after="80"/>
        <w:rPr>
          <w:b/>
          <w:bCs/>
          <w:sz w:val="34"/>
          <w:szCs w:val="34"/>
        </w:rPr>
      </w:pPr>
      <w:bookmarkStart w:id="0" w:name="_mhlz9d8e0jve" w:colFirst="0" w:colLast="0"/>
      <w:bookmarkEnd w:id="0"/>
      <w:r>
        <w:rPr>
          <w:b/>
          <w:bCs/>
          <w:sz w:val="34"/>
          <w:szCs w:val="34"/>
        </w:rPr>
        <w:t xml:space="preserve">Bridging Intent and Impact: Challenges Faced by Service Providers in Advancing Financial Resilience Among Rural Women in Nigeria—A Case Study of the Nigerian Red Cross </w:t>
      </w:r>
      <w:proofErr w:type="spellStart"/>
      <w:r>
        <w:rPr>
          <w:b/>
          <w:bCs/>
          <w:sz w:val="34"/>
          <w:szCs w:val="34"/>
        </w:rPr>
        <w:t>Ibesikpo</w:t>
      </w:r>
      <w:proofErr w:type="spellEnd"/>
      <w:r>
        <w:rPr>
          <w:b/>
          <w:bCs/>
          <w:sz w:val="34"/>
          <w:szCs w:val="34"/>
        </w:rPr>
        <w:t xml:space="preserve"> Division Mother’s Club Pepper Farm Project</w:t>
      </w:r>
    </w:p>
    <w:p w14:paraId="00000003" w14:textId="77777777" w:rsidR="002E15C2" w:rsidRDefault="006D5F07">
      <w:pPr>
        <w:jc w:val="center"/>
        <w:rPr>
          <w:b/>
          <w:bCs/>
        </w:rPr>
      </w:pPr>
      <w:r>
        <w:rPr>
          <w:b/>
          <w:bCs/>
        </w:rPr>
        <w:t xml:space="preserve">Written by: </w:t>
      </w:r>
      <w:proofErr w:type="spellStart"/>
      <w:r>
        <w:rPr>
          <w:b/>
          <w:bCs/>
        </w:rPr>
        <w:t>Unyime</w:t>
      </w:r>
      <w:proofErr w:type="spellEnd"/>
      <w:r>
        <w:rPr>
          <w:b/>
          <w:bCs/>
        </w:rPr>
        <w:t xml:space="preserve"> Emmanuel Atakpo . </w:t>
      </w:r>
      <w:proofErr w:type="gramStart"/>
      <w:r>
        <w:rPr>
          <w:b/>
          <w:bCs/>
        </w:rPr>
        <w:t>BSc.(</w:t>
      </w:r>
      <w:proofErr w:type="gramEnd"/>
      <w:r>
        <w:rPr>
          <w:b/>
          <w:bCs/>
        </w:rPr>
        <w:t xml:space="preserve"> Biochemistry</w:t>
      </w:r>
      <w:proofErr w:type="gramStart"/>
      <w:r>
        <w:rPr>
          <w:b/>
          <w:bCs/>
        </w:rPr>
        <w:t>),MPH</w:t>
      </w:r>
      <w:proofErr w:type="gramEnd"/>
      <w:r>
        <w:rPr>
          <w:b/>
          <w:bCs/>
        </w:rPr>
        <w:t xml:space="preserve">   </w:t>
      </w:r>
      <w:proofErr w:type="spellStart"/>
      <w:r>
        <w:rPr>
          <w:b/>
          <w:bCs/>
        </w:rPr>
        <w:t>Epidemology</w:t>
      </w:r>
      <w:proofErr w:type="spellEnd"/>
      <w:r>
        <w:rPr>
          <w:b/>
          <w:bCs/>
        </w:rPr>
        <w:t xml:space="preserve"> </w:t>
      </w:r>
    </w:p>
    <w:p w14:paraId="00000004" w14:textId="77777777" w:rsidR="002E15C2" w:rsidRDefault="006D5F07">
      <w:pPr>
        <w:jc w:val="center"/>
        <w:rPr>
          <w:b/>
          <w:bCs/>
        </w:rPr>
      </w:pPr>
      <w:r>
        <w:rPr>
          <w:b/>
          <w:bCs/>
        </w:rPr>
        <w:t xml:space="preserve">(Mother's Club Coordinator </w:t>
      </w:r>
      <w:proofErr w:type="spellStart"/>
      <w:r>
        <w:rPr>
          <w:b/>
          <w:bCs/>
        </w:rPr>
        <w:t>Ibesikpo</w:t>
      </w:r>
      <w:proofErr w:type="spellEnd"/>
      <w:r>
        <w:rPr>
          <w:b/>
          <w:bCs/>
        </w:rPr>
        <w:t xml:space="preserve"> Asutan)</w:t>
      </w:r>
    </w:p>
    <w:p w14:paraId="64B7AAC6" w14:textId="77777777" w:rsidR="00647E21" w:rsidRDefault="00647E21" w:rsidP="00647E21">
      <w:pPr>
        <w:rPr>
          <w:b/>
          <w:bCs/>
        </w:rPr>
      </w:pPr>
    </w:p>
    <w:p w14:paraId="00000005" w14:textId="27E3AEDA" w:rsidR="002E15C2" w:rsidRDefault="00647E21" w:rsidP="00647E21">
      <w:pPr>
        <w:rPr>
          <w:b/>
          <w:bCs/>
        </w:rPr>
      </w:pPr>
      <w:r>
        <w:rPr>
          <w:b/>
          <w:bCs/>
        </w:rPr>
        <w:t>Author: Asukwo Etuk</w:t>
      </w:r>
      <w:r w:rsidR="006D5F07">
        <w:rPr>
          <w:b/>
          <w:bCs/>
        </w:rPr>
        <w:t xml:space="preserve">                </w:t>
      </w:r>
    </w:p>
    <w:p w14:paraId="00000006" w14:textId="77777777" w:rsidR="002E15C2" w:rsidRDefault="006D5F07">
      <w:pPr>
        <w:jc w:val="center"/>
        <w:rPr>
          <w:b/>
          <w:bCs/>
          <w:color w:val="000000"/>
          <w:sz w:val="26"/>
          <w:szCs w:val="26"/>
        </w:rPr>
      </w:pPr>
      <w:r>
        <w:rPr>
          <w:b/>
          <w:bCs/>
          <w:color w:val="000000"/>
          <w:sz w:val="26"/>
          <w:szCs w:val="26"/>
        </w:rPr>
        <w:t>Abstract</w:t>
      </w:r>
    </w:p>
    <w:p w14:paraId="00000007" w14:textId="77777777" w:rsidR="002E15C2" w:rsidRDefault="006D5F07">
      <w:pPr>
        <w:spacing w:before="240" w:after="240"/>
      </w:pPr>
      <w:r>
        <w:rPr>
          <w:b/>
          <w:bCs/>
        </w:rPr>
        <w:t>Background:</w:t>
      </w:r>
      <w:r>
        <w:t xml:space="preserve"> Rural women are central to household economies and community stability, yet efforts to improve their financial resilience through livelihood interventions often yield inconsistent results. Service providers play a key role in delivering these interventions but face multiple implementation challenges.</w:t>
      </w:r>
    </w:p>
    <w:p w14:paraId="00000008" w14:textId="77777777" w:rsidR="002E15C2" w:rsidRDefault="006D5F07">
      <w:pPr>
        <w:spacing w:before="240" w:after="240"/>
      </w:pPr>
      <w:r>
        <w:rPr>
          <w:b/>
          <w:bCs/>
        </w:rPr>
        <w:t>Objective:</w:t>
      </w:r>
      <w:r>
        <w:t xml:space="preserve"> This study examines the challenges encountered by service providers in supporting rural women to achieve financial resilience, using a community based agricultural initiative as a case study.</w:t>
      </w:r>
    </w:p>
    <w:p w14:paraId="00000009" w14:textId="77777777" w:rsidR="002E15C2" w:rsidRDefault="006D5F07">
      <w:pPr>
        <w:spacing w:before="240" w:after="240"/>
      </w:pPr>
      <w:r>
        <w:rPr>
          <w:b/>
          <w:bCs/>
        </w:rPr>
        <w:t>Methods:</w:t>
      </w:r>
      <w:r>
        <w:t xml:space="preserve"> A qualitative case study approach was employed, focusing on a pepper farming project implemented by the Nigerian Red Cross Mother’s Club in </w:t>
      </w:r>
      <w:proofErr w:type="spellStart"/>
      <w:r>
        <w:t>Ibesikpo</w:t>
      </w:r>
      <w:proofErr w:type="spellEnd"/>
      <w:r>
        <w:t xml:space="preserve"> </w:t>
      </w:r>
      <w:proofErr w:type="spellStart"/>
      <w:r>
        <w:t>Asutan</w:t>
      </w:r>
      <w:proofErr w:type="spellEnd"/>
      <w:r>
        <w:t>, Akwa Ibom State. Data were derived from direct observation, facilitator input, and participant engagement during the implementation process.</w:t>
      </w:r>
    </w:p>
    <w:p w14:paraId="0000000A" w14:textId="77777777" w:rsidR="002E15C2" w:rsidRDefault="006D5F07">
      <w:pPr>
        <w:spacing w:before="240" w:after="240"/>
      </w:pPr>
      <w:r>
        <w:rPr>
          <w:b/>
          <w:bCs/>
        </w:rPr>
        <w:t>Results:</w:t>
      </w:r>
      <w:r>
        <w:t xml:space="preserve"> Key challenges identified include weak participant ownership, limited follow-up and technical supervision, a gap between training and practical application, gender-related time constraints, resource limitations, environmental uncertainties, and rigid program design frameworks. These </w:t>
      </w:r>
      <w:proofErr w:type="gramStart"/>
      <w:r>
        <w:t>factors collectively</w:t>
      </w:r>
      <w:proofErr w:type="gramEnd"/>
      <w:r>
        <w:t xml:space="preserve"> contributed to the project’s inability to progress beyond the nursery stage.</w:t>
      </w:r>
    </w:p>
    <w:p w14:paraId="0000000B" w14:textId="77777777" w:rsidR="002E15C2" w:rsidRDefault="006D5F07">
      <w:pPr>
        <w:spacing w:before="240" w:after="240"/>
      </w:pPr>
      <w:r>
        <w:rPr>
          <w:b/>
          <w:bCs/>
        </w:rPr>
        <w:t>Conclusion:</w:t>
      </w:r>
      <w:r>
        <w:t xml:space="preserve"> Service delivery challenges significantly influence the effectiveness of livelihood interventions. Strengthening financial resilience among rural women requires adaptive program models that prioritize sustained engagement, context-sensitive implementation, and integrated support systems.</w:t>
      </w:r>
    </w:p>
    <w:p w14:paraId="0000000C" w14:textId="77777777" w:rsidR="002E15C2" w:rsidRDefault="006D5F07">
      <w:pPr>
        <w:spacing w:before="240" w:after="240"/>
      </w:pPr>
      <w:r>
        <w:rPr>
          <w:b/>
          <w:bCs/>
        </w:rPr>
        <w:t>Keywords:</w:t>
      </w:r>
      <w:r>
        <w:t xml:space="preserve"> Service delivery, rural women, financial resilience, agricultural interventions, program implementation, Nigeria</w:t>
      </w:r>
    </w:p>
    <w:p w14:paraId="0000000D" w14:textId="77777777" w:rsidR="002E15C2" w:rsidRDefault="006D5F07">
      <w:pPr>
        <w:pStyle w:val="Heading3"/>
        <w:keepNext w:val="0"/>
        <w:keepLines w:val="0"/>
        <w:spacing w:before="280"/>
        <w:rPr>
          <w:b/>
          <w:bCs/>
          <w:color w:val="000000"/>
          <w:sz w:val="26"/>
          <w:szCs w:val="26"/>
        </w:rPr>
      </w:pPr>
      <w:bookmarkStart w:id="1" w:name="_ufyxtjg74arx" w:colFirst="0" w:colLast="0"/>
      <w:bookmarkEnd w:id="1"/>
      <w:r>
        <w:rPr>
          <w:b/>
          <w:bCs/>
          <w:color w:val="000000"/>
          <w:sz w:val="26"/>
          <w:szCs w:val="26"/>
        </w:rPr>
        <w:t>1. Introduction</w:t>
      </w:r>
    </w:p>
    <w:p w14:paraId="0000000E" w14:textId="77777777" w:rsidR="002E15C2" w:rsidRDefault="006D5F07">
      <w:pPr>
        <w:spacing w:before="240" w:after="240"/>
      </w:pPr>
      <w:r>
        <w:lastRenderedPageBreak/>
        <w:t>Rural women play a critical role in sustaining household livelihoods, contributing to food production, caregiving, and income generation. As a result, development efforts have increasingly focused on equipping women with practical skills, particularly in agriculture, to enhance their economic resilience.</w:t>
      </w:r>
    </w:p>
    <w:p w14:paraId="0000000F" w14:textId="77777777" w:rsidR="002E15C2" w:rsidRDefault="006D5F07">
      <w:pPr>
        <w:spacing w:before="240" w:after="240"/>
      </w:pPr>
      <w:r>
        <w:t>Despite these efforts, many interventions fail to translate into sustained financial outcomes. While training and capacity-building activities are often successfully delivered, their long-term impact remains limited. This gap highlights the importance of examining not only what interventions aim to achieve but also how they are implemented.</w:t>
      </w:r>
    </w:p>
    <w:p w14:paraId="00000010" w14:textId="77777777" w:rsidR="002E15C2" w:rsidRDefault="006D5F07">
      <w:pPr>
        <w:spacing w:before="240" w:after="240"/>
      </w:pPr>
      <w:r>
        <w:t xml:space="preserve">Service providers including non-governmental organizations, </w:t>
      </w:r>
      <w:proofErr w:type="gramStart"/>
      <w:r>
        <w:t>community based</w:t>
      </w:r>
      <w:proofErr w:type="gramEnd"/>
      <w:r>
        <w:t xml:space="preserve"> groups, and agricultural extension agents serve as the link between program design and community outcomes. Their ability to navigate local realities, resource constraints, and participant dynamics directly influences program success.</w:t>
      </w:r>
    </w:p>
    <w:p w14:paraId="00000011" w14:textId="77777777" w:rsidR="002E15C2" w:rsidRDefault="006D5F07">
      <w:pPr>
        <w:spacing w:before="240" w:after="240"/>
      </w:pPr>
      <w:r>
        <w:t>This study explores the challenges faced by service providers in advancing financial resilience among rural women, using the Nigerian Red Cross Mother’s Club Pepper Farm Project as a case study.</w:t>
      </w:r>
    </w:p>
    <w:p w14:paraId="00000012" w14:textId="77777777" w:rsidR="002E15C2" w:rsidRDefault="006D5F07">
      <w:pPr>
        <w:pStyle w:val="Heading3"/>
        <w:keepNext w:val="0"/>
        <w:keepLines w:val="0"/>
        <w:spacing w:before="280"/>
        <w:rPr>
          <w:b/>
          <w:bCs/>
          <w:color w:val="000000"/>
          <w:sz w:val="26"/>
          <w:szCs w:val="26"/>
        </w:rPr>
      </w:pPr>
      <w:bookmarkStart w:id="2" w:name="_76yfpwefhuhz" w:colFirst="0" w:colLast="0"/>
      <w:bookmarkEnd w:id="2"/>
      <w:r>
        <w:rPr>
          <w:b/>
          <w:bCs/>
          <w:color w:val="000000"/>
          <w:sz w:val="26"/>
          <w:szCs w:val="26"/>
        </w:rPr>
        <w:t>2. Methods</w:t>
      </w:r>
    </w:p>
    <w:p w14:paraId="00000013" w14:textId="77777777" w:rsidR="002E15C2" w:rsidRDefault="006D5F07">
      <w:pPr>
        <w:pStyle w:val="Heading4"/>
        <w:keepNext w:val="0"/>
        <w:keepLines w:val="0"/>
        <w:spacing w:before="240" w:after="40"/>
        <w:rPr>
          <w:b/>
          <w:bCs/>
          <w:color w:val="000000"/>
          <w:sz w:val="22"/>
          <w:szCs w:val="22"/>
        </w:rPr>
      </w:pPr>
      <w:bookmarkStart w:id="3" w:name="_jbasvhwko28d" w:colFirst="0" w:colLast="0"/>
      <w:bookmarkEnd w:id="3"/>
      <w:r>
        <w:rPr>
          <w:b/>
          <w:bCs/>
          <w:color w:val="000000"/>
          <w:sz w:val="22"/>
          <w:szCs w:val="22"/>
        </w:rPr>
        <w:t>2.1 Study Design</w:t>
      </w:r>
    </w:p>
    <w:p w14:paraId="00000014" w14:textId="77777777" w:rsidR="002E15C2" w:rsidRDefault="006D5F07">
      <w:pPr>
        <w:spacing w:before="240" w:after="240"/>
      </w:pPr>
      <w:r>
        <w:t>A qualitative case study design was adopted to explore service delivery challenges within a real-world intervention context.</w:t>
      </w:r>
    </w:p>
    <w:p w14:paraId="00000015" w14:textId="77777777" w:rsidR="002E15C2" w:rsidRDefault="006D5F07">
      <w:pPr>
        <w:pStyle w:val="Heading4"/>
        <w:keepNext w:val="0"/>
        <w:keepLines w:val="0"/>
        <w:spacing w:before="240" w:after="40"/>
        <w:rPr>
          <w:b/>
          <w:bCs/>
          <w:color w:val="000000"/>
          <w:sz w:val="22"/>
          <w:szCs w:val="22"/>
        </w:rPr>
      </w:pPr>
      <w:bookmarkStart w:id="4" w:name="_8q6zqp3x63xq" w:colFirst="0" w:colLast="0"/>
      <w:bookmarkEnd w:id="4"/>
      <w:r>
        <w:rPr>
          <w:b/>
          <w:bCs/>
          <w:color w:val="000000"/>
          <w:sz w:val="22"/>
          <w:szCs w:val="22"/>
        </w:rPr>
        <w:t>2.2 Study Setting and Population</w:t>
      </w:r>
    </w:p>
    <w:p w14:paraId="00000016" w14:textId="77777777" w:rsidR="002E15C2" w:rsidRDefault="006D5F07">
      <w:pPr>
        <w:spacing w:before="240" w:after="240"/>
      </w:pPr>
      <w:r>
        <w:t xml:space="preserve">The study was conducted in </w:t>
      </w:r>
      <w:proofErr w:type="spellStart"/>
      <w:r>
        <w:t>Ibesikpo</w:t>
      </w:r>
      <w:proofErr w:type="spellEnd"/>
      <w:r>
        <w:t xml:space="preserve"> </w:t>
      </w:r>
      <w:proofErr w:type="spellStart"/>
      <w:r>
        <w:t>Asutan</w:t>
      </w:r>
      <w:proofErr w:type="spellEnd"/>
      <w:r>
        <w:t xml:space="preserve"> Local Government Area, Akwa Ibom State, Nigeria. Participants included ten rural women who were volunteers of the Nigerian Red Cross Mother’s Club.</w:t>
      </w:r>
    </w:p>
    <w:p w14:paraId="00000017" w14:textId="77777777" w:rsidR="002E15C2" w:rsidRDefault="006D5F07">
      <w:pPr>
        <w:pStyle w:val="Heading4"/>
        <w:keepNext w:val="0"/>
        <w:keepLines w:val="0"/>
        <w:spacing w:before="240" w:after="40"/>
        <w:rPr>
          <w:b/>
          <w:bCs/>
          <w:color w:val="000000"/>
          <w:sz w:val="22"/>
          <w:szCs w:val="22"/>
        </w:rPr>
      </w:pPr>
      <w:bookmarkStart w:id="5" w:name="_32qr0xe80mja" w:colFirst="0" w:colLast="0"/>
      <w:bookmarkEnd w:id="5"/>
      <w:r>
        <w:rPr>
          <w:b/>
          <w:bCs/>
          <w:color w:val="000000"/>
          <w:sz w:val="22"/>
          <w:szCs w:val="22"/>
        </w:rPr>
        <w:t>2.3 Intervention Description</w:t>
      </w:r>
    </w:p>
    <w:p w14:paraId="00000018" w14:textId="77777777" w:rsidR="002E15C2" w:rsidRDefault="006D5F07">
      <w:pPr>
        <w:spacing w:before="240" w:after="240"/>
      </w:pPr>
      <w:r>
        <w:t>The intervention involved a small-scale pepper farming project designed to provide agricultural skills for income generation. Participants received basic agricultural literacy training, after which a demonstration farm was established using land donated by a group member. A technical facilitator provided guidance on land clearing, soil preparation, and nursery planting.</w:t>
      </w:r>
    </w:p>
    <w:p w14:paraId="00000019" w14:textId="77777777" w:rsidR="002E15C2" w:rsidRDefault="006D5F07">
      <w:pPr>
        <w:pStyle w:val="Heading4"/>
        <w:keepNext w:val="0"/>
        <w:keepLines w:val="0"/>
        <w:spacing w:before="240" w:after="40"/>
        <w:rPr>
          <w:b/>
          <w:bCs/>
          <w:color w:val="000000"/>
          <w:sz w:val="22"/>
          <w:szCs w:val="22"/>
        </w:rPr>
      </w:pPr>
      <w:bookmarkStart w:id="6" w:name="_neui21sviqwf" w:colFirst="0" w:colLast="0"/>
      <w:bookmarkEnd w:id="6"/>
      <w:r>
        <w:rPr>
          <w:b/>
          <w:bCs/>
          <w:color w:val="000000"/>
          <w:sz w:val="22"/>
          <w:szCs w:val="22"/>
        </w:rPr>
        <w:t>2.4 Data Collection</w:t>
      </w:r>
    </w:p>
    <w:p w14:paraId="0000001A" w14:textId="77777777" w:rsidR="002E15C2" w:rsidRDefault="006D5F07">
      <w:pPr>
        <w:spacing w:before="240" w:after="240"/>
      </w:pPr>
      <w:r>
        <w:t xml:space="preserve">Data </w:t>
      </w:r>
      <w:proofErr w:type="gramStart"/>
      <w:r>
        <w:t>were</w:t>
      </w:r>
      <w:proofErr w:type="gramEnd"/>
      <w:r>
        <w:t xml:space="preserve"> collected through direct observation of project activities, facilitator reports, and informal participant feedback during the implementation period.</w:t>
      </w:r>
    </w:p>
    <w:p w14:paraId="0000001B" w14:textId="77777777" w:rsidR="002E15C2" w:rsidRDefault="006D5F07">
      <w:pPr>
        <w:pStyle w:val="Heading4"/>
        <w:keepNext w:val="0"/>
        <w:keepLines w:val="0"/>
        <w:spacing w:before="240" w:after="40"/>
        <w:rPr>
          <w:b/>
          <w:bCs/>
          <w:color w:val="000000"/>
          <w:sz w:val="22"/>
          <w:szCs w:val="22"/>
        </w:rPr>
      </w:pPr>
      <w:bookmarkStart w:id="7" w:name="_mfyiww21vahx" w:colFirst="0" w:colLast="0"/>
      <w:bookmarkEnd w:id="7"/>
      <w:r>
        <w:rPr>
          <w:b/>
          <w:bCs/>
          <w:color w:val="000000"/>
          <w:sz w:val="22"/>
          <w:szCs w:val="22"/>
        </w:rPr>
        <w:t>2.5 Data Analysis</w:t>
      </w:r>
    </w:p>
    <w:p w14:paraId="0000001C" w14:textId="77777777" w:rsidR="002E15C2" w:rsidRDefault="006D5F07">
      <w:pPr>
        <w:spacing w:before="240" w:after="240"/>
      </w:pPr>
      <w:r>
        <w:lastRenderedPageBreak/>
        <w:t>Findings were analyzed thematically, focusing on recurring challenges encountered during service delivery and their implications for program outcomes.</w:t>
      </w:r>
    </w:p>
    <w:p w14:paraId="0000001D" w14:textId="77777777" w:rsidR="002E15C2" w:rsidRDefault="006D5F07">
      <w:pPr>
        <w:pStyle w:val="Heading3"/>
        <w:keepNext w:val="0"/>
        <w:keepLines w:val="0"/>
        <w:spacing w:before="280"/>
        <w:rPr>
          <w:b/>
          <w:bCs/>
          <w:color w:val="000000"/>
          <w:sz w:val="26"/>
          <w:szCs w:val="26"/>
        </w:rPr>
      </w:pPr>
      <w:bookmarkStart w:id="8" w:name="_za14j6ii7kgu" w:colFirst="0" w:colLast="0"/>
      <w:bookmarkEnd w:id="8"/>
      <w:r>
        <w:rPr>
          <w:b/>
          <w:bCs/>
          <w:color w:val="000000"/>
          <w:sz w:val="26"/>
          <w:szCs w:val="26"/>
        </w:rPr>
        <w:t>3. Results</w:t>
      </w:r>
    </w:p>
    <w:p w14:paraId="0000001E" w14:textId="77777777" w:rsidR="002E15C2" w:rsidRDefault="006D5F07">
      <w:pPr>
        <w:spacing w:before="240" w:after="240"/>
      </w:pPr>
      <w:r>
        <w:t>The project did not progress beyond the nursery stage due to the loss of seedlings. Analysis identified several key challenges affecting service delivery:</w:t>
      </w:r>
    </w:p>
    <w:p w14:paraId="0000001F" w14:textId="77777777" w:rsidR="002E15C2" w:rsidRDefault="006D5F07">
      <w:pPr>
        <w:pStyle w:val="Heading4"/>
        <w:keepNext w:val="0"/>
        <w:keepLines w:val="0"/>
        <w:spacing w:before="240" w:after="40"/>
        <w:rPr>
          <w:b/>
          <w:bCs/>
          <w:color w:val="000000"/>
          <w:sz w:val="22"/>
          <w:szCs w:val="22"/>
        </w:rPr>
      </w:pPr>
      <w:bookmarkStart w:id="9" w:name="_aa4rg5r8k6rw" w:colFirst="0" w:colLast="0"/>
      <w:bookmarkEnd w:id="9"/>
      <w:r>
        <w:rPr>
          <w:b/>
          <w:bCs/>
          <w:color w:val="000000"/>
          <w:sz w:val="22"/>
          <w:szCs w:val="22"/>
        </w:rPr>
        <w:t>3.1 Limited Participant Ownership</w:t>
      </w:r>
    </w:p>
    <w:p w14:paraId="00000020" w14:textId="77777777" w:rsidR="002E15C2" w:rsidRDefault="006D5F07">
      <w:pPr>
        <w:spacing w:before="240" w:after="240"/>
      </w:pPr>
      <w:r>
        <w:t>Although the project was implemented as a group initiative, roles and responsibilities were not clearly defined. This led to inconsistent farm maintenance and reduced accountability.</w:t>
      </w:r>
    </w:p>
    <w:p w14:paraId="00000021" w14:textId="77777777" w:rsidR="002E15C2" w:rsidRDefault="006D5F07">
      <w:pPr>
        <w:pStyle w:val="Heading4"/>
        <w:keepNext w:val="0"/>
        <w:keepLines w:val="0"/>
        <w:spacing w:before="240" w:after="40"/>
        <w:rPr>
          <w:b/>
          <w:bCs/>
          <w:color w:val="000000"/>
          <w:sz w:val="22"/>
          <w:szCs w:val="22"/>
        </w:rPr>
      </w:pPr>
      <w:bookmarkStart w:id="10" w:name="_xo3sah38o98" w:colFirst="0" w:colLast="0"/>
      <w:bookmarkEnd w:id="10"/>
      <w:r>
        <w:rPr>
          <w:b/>
          <w:bCs/>
          <w:color w:val="000000"/>
          <w:sz w:val="22"/>
          <w:szCs w:val="22"/>
        </w:rPr>
        <w:t>3.2 Inadequate Follow-Up Support</w:t>
      </w:r>
    </w:p>
    <w:p w14:paraId="00000022" w14:textId="77777777" w:rsidR="002E15C2" w:rsidRDefault="006D5F07">
      <w:pPr>
        <w:spacing w:before="240" w:after="240"/>
      </w:pPr>
      <w:r>
        <w:t>Following the initial training, there was limited structured supervision. The absence of continuous technical support reduced participants’ ability to address emerging challenges.</w:t>
      </w:r>
    </w:p>
    <w:p w14:paraId="00000023" w14:textId="77777777" w:rsidR="002E15C2" w:rsidRDefault="006D5F07">
      <w:pPr>
        <w:pStyle w:val="Heading4"/>
        <w:keepNext w:val="0"/>
        <w:keepLines w:val="0"/>
        <w:spacing w:before="240" w:after="40"/>
        <w:rPr>
          <w:b/>
          <w:bCs/>
          <w:color w:val="000000"/>
          <w:sz w:val="22"/>
          <w:szCs w:val="22"/>
        </w:rPr>
      </w:pPr>
      <w:bookmarkStart w:id="11" w:name="_uf7s9os7rxv5" w:colFirst="0" w:colLast="0"/>
      <w:bookmarkEnd w:id="11"/>
      <w:r>
        <w:rPr>
          <w:b/>
          <w:bCs/>
          <w:color w:val="000000"/>
          <w:sz w:val="22"/>
          <w:szCs w:val="22"/>
        </w:rPr>
        <w:t>3.3 Knowledge–Practice Gap</w:t>
      </w:r>
    </w:p>
    <w:p w14:paraId="00000024" w14:textId="77777777" w:rsidR="002E15C2" w:rsidRDefault="006D5F07">
      <w:pPr>
        <w:spacing w:before="240" w:after="240"/>
      </w:pPr>
      <w:r>
        <w:t>Participants demonstrated difficulty applying theoretical knowledge in practical settings. Basic nursery management practices were not consistently implemented, contributing to seedling loss.</w:t>
      </w:r>
    </w:p>
    <w:p w14:paraId="00000025" w14:textId="77777777" w:rsidR="002E15C2" w:rsidRDefault="006D5F07">
      <w:pPr>
        <w:pStyle w:val="Heading4"/>
        <w:keepNext w:val="0"/>
        <w:keepLines w:val="0"/>
        <w:spacing w:before="240" w:after="40"/>
        <w:rPr>
          <w:b/>
          <w:bCs/>
          <w:color w:val="000000"/>
          <w:sz w:val="22"/>
          <w:szCs w:val="22"/>
        </w:rPr>
      </w:pPr>
      <w:bookmarkStart w:id="12" w:name="_ljr8o6dxzn7w" w:colFirst="0" w:colLast="0"/>
      <w:bookmarkEnd w:id="12"/>
      <w:r>
        <w:rPr>
          <w:b/>
          <w:bCs/>
          <w:color w:val="000000"/>
          <w:sz w:val="22"/>
          <w:szCs w:val="22"/>
        </w:rPr>
        <w:t>3.4 Gendered Time Constraints</w:t>
      </w:r>
    </w:p>
    <w:p w14:paraId="00000026" w14:textId="77777777" w:rsidR="002E15C2" w:rsidRDefault="006D5F07">
      <w:pPr>
        <w:spacing w:before="240" w:after="240"/>
      </w:pPr>
      <w:r>
        <w:t>Competing responsibilities, including household duties and caregiving, limited participants’ availability for regular farm activities.</w:t>
      </w:r>
    </w:p>
    <w:p w14:paraId="00000027" w14:textId="77777777" w:rsidR="002E15C2" w:rsidRDefault="006D5F07">
      <w:pPr>
        <w:pStyle w:val="Heading4"/>
        <w:keepNext w:val="0"/>
        <w:keepLines w:val="0"/>
        <w:spacing w:before="240" w:after="40"/>
        <w:rPr>
          <w:b/>
          <w:bCs/>
          <w:color w:val="000000"/>
          <w:sz w:val="22"/>
          <w:szCs w:val="22"/>
        </w:rPr>
      </w:pPr>
      <w:bookmarkStart w:id="13" w:name="_1oxim5lpx7h6" w:colFirst="0" w:colLast="0"/>
      <w:bookmarkEnd w:id="13"/>
      <w:r>
        <w:rPr>
          <w:b/>
          <w:bCs/>
          <w:color w:val="000000"/>
          <w:sz w:val="22"/>
          <w:szCs w:val="22"/>
        </w:rPr>
        <w:t>3.5 Resource Limitations</w:t>
      </w:r>
    </w:p>
    <w:p w14:paraId="00000028" w14:textId="77777777" w:rsidR="002E15C2" w:rsidRDefault="006D5F07">
      <w:pPr>
        <w:spacing w:before="240" w:after="240"/>
      </w:pPr>
      <w:r>
        <w:t>Constraints related to input availability such as water, and appropriate nursery materials affected implementation quality.</w:t>
      </w:r>
    </w:p>
    <w:p w14:paraId="00000029" w14:textId="77777777" w:rsidR="002E15C2" w:rsidRDefault="006D5F07">
      <w:pPr>
        <w:pStyle w:val="Heading4"/>
        <w:keepNext w:val="0"/>
        <w:keepLines w:val="0"/>
        <w:spacing w:before="240" w:after="40"/>
        <w:rPr>
          <w:b/>
          <w:bCs/>
          <w:color w:val="000000"/>
          <w:sz w:val="22"/>
          <w:szCs w:val="22"/>
        </w:rPr>
      </w:pPr>
      <w:bookmarkStart w:id="14" w:name="_pz93xapkg07b" w:colFirst="0" w:colLast="0"/>
      <w:bookmarkEnd w:id="14"/>
      <w:r>
        <w:rPr>
          <w:b/>
          <w:bCs/>
          <w:color w:val="000000"/>
          <w:sz w:val="22"/>
          <w:szCs w:val="22"/>
        </w:rPr>
        <w:t>3.6 Environmental and Technical Factors</w:t>
      </w:r>
    </w:p>
    <w:p w14:paraId="0000002A" w14:textId="77777777" w:rsidR="002E15C2" w:rsidRDefault="006D5F07">
      <w:pPr>
        <w:spacing w:before="240" w:after="240"/>
      </w:pPr>
      <w:r>
        <w:t>Variations in environmental conditions and possible technical errors in nursery management further contributed to project failure.</w:t>
      </w:r>
    </w:p>
    <w:p w14:paraId="0000002B" w14:textId="77777777" w:rsidR="002E15C2" w:rsidRDefault="006D5F07">
      <w:pPr>
        <w:pStyle w:val="Heading4"/>
        <w:keepNext w:val="0"/>
        <w:keepLines w:val="0"/>
        <w:spacing w:before="240" w:after="40"/>
        <w:rPr>
          <w:b/>
          <w:bCs/>
          <w:color w:val="000000"/>
          <w:sz w:val="22"/>
          <w:szCs w:val="22"/>
        </w:rPr>
      </w:pPr>
      <w:bookmarkStart w:id="15" w:name="_bhacu1omtk4v" w:colFirst="0" w:colLast="0"/>
      <w:bookmarkEnd w:id="15"/>
      <w:r>
        <w:rPr>
          <w:b/>
          <w:bCs/>
          <w:color w:val="000000"/>
          <w:sz w:val="22"/>
          <w:szCs w:val="22"/>
        </w:rPr>
        <w:t>3.7 Rigid Implementation Frameworks</w:t>
      </w:r>
    </w:p>
    <w:p w14:paraId="0000002C" w14:textId="77777777" w:rsidR="002E15C2" w:rsidRDefault="006D5F07">
      <w:pPr>
        <w:spacing w:before="240" w:after="240"/>
      </w:pPr>
      <w:r>
        <w:t>The intervention followed a relatively fixed structure with limited flexibility for adaptation to local conditions.</w:t>
      </w:r>
    </w:p>
    <w:p w14:paraId="0000002D" w14:textId="77777777" w:rsidR="002E15C2" w:rsidRDefault="006D5F07">
      <w:pPr>
        <w:pStyle w:val="Heading3"/>
        <w:keepNext w:val="0"/>
        <w:keepLines w:val="0"/>
        <w:spacing w:before="280"/>
        <w:rPr>
          <w:b/>
          <w:bCs/>
          <w:color w:val="000000"/>
          <w:sz w:val="26"/>
          <w:szCs w:val="26"/>
        </w:rPr>
      </w:pPr>
      <w:bookmarkStart w:id="16" w:name="_c15prk8w8p5n" w:colFirst="0" w:colLast="0"/>
      <w:bookmarkEnd w:id="16"/>
      <w:r>
        <w:rPr>
          <w:b/>
          <w:bCs/>
          <w:color w:val="000000"/>
          <w:sz w:val="26"/>
          <w:szCs w:val="26"/>
        </w:rPr>
        <w:t>4. Discussion</w:t>
      </w:r>
    </w:p>
    <w:p w14:paraId="0000002E" w14:textId="77777777" w:rsidR="002E15C2" w:rsidRDefault="006D5F07">
      <w:pPr>
        <w:spacing w:before="240" w:after="240"/>
      </w:pPr>
      <w:r>
        <w:lastRenderedPageBreak/>
        <w:t>This study highlights the complex challenges service providers face when implementing livelihood interventions for rural women. While the goal of building financial resilience is widely shared, achieving it in practice requires navigating multiple, interconnected constraints.</w:t>
      </w:r>
    </w:p>
    <w:p w14:paraId="0000002F" w14:textId="77777777" w:rsidR="002E15C2" w:rsidRDefault="006D5F07">
      <w:pPr>
        <w:spacing w:before="240" w:after="240"/>
      </w:pPr>
      <w:r>
        <w:t>The findings suggest that short term, training focused approaches are insufficient on their own. Without sustained engagement, continuous mentorship, and adaptive implementation strategies, participants may struggle to translate knowledge into practice.</w:t>
      </w:r>
    </w:p>
    <w:p w14:paraId="00000030" w14:textId="77777777" w:rsidR="002E15C2" w:rsidRDefault="006D5F07">
      <w:pPr>
        <w:spacing w:before="240" w:after="240"/>
      </w:pPr>
      <w:r>
        <w:t>Gender dynamics also play a significant role. Rural women’s time constraints and competing responsibilities must be considered in program design to ensure realistic participation expectations.</w:t>
      </w:r>
    </w:p>
    <w:p w14:paraId="00000031" w14:textId="77777777" w:rsidR="002E15C2" w:rsidRDefault="006D5F07">
      <w:pPr>
        <w:spacing w:before="240" w:after="240"/>
      </w:pPr>
      <w:r>
        <w:t xml:space="preserve">Comparative evidence from similar interventions indicates that programs are more effective when they incorporate long term support, participatory planning, and integrated resource systems. The challenges observed in </w:t>
      </w:r>
      <w:proofErr w:type="gramStart"/>
      <w:r>
        <w:t>this case</w:t>
      </w:r>
      <w:proofErr w:type="gramEnd"/>
      <w:r>
        <w:t xml:space="preserve"> study reflect broader systemic issues rather than isolated shortcomings.</w:t>
      </w:r>
    </w:p>
    <w:p w14:paraId="00000032" w14:textId="77777777" w:rsidR="002E15C2" w:rsidRDefault="006D5F07">
      <w:pPr>
        <w:pStyle w:val="Heading3"/>
        <w:keepNext w:val="0"/>
        <w:keepLines w:val="0"/>
        <w:spacing w:before="280"/>
        <w:rPr>
          <w:b/>
          <w:bCs/>
          <w:color w:val="000000"/>
          <w:sz w:val="26"/>
          <w:szCs w:val="26"/>
        </w:rPr>
      </w:pPr>
      <w:bookmarkStart w:id="17" w:name="_jfb536rdrwrj" w:colFirst="0" w:colLast="0"/>
      <w:bookmarkEnd w:id="17"/>
      <w:r>
        <w:rPr>
          <w:b/>
          <w:bCs/>
          <w:color w:val="000000"/>
          <w:sz w:val="26"/>
          <w:szCs w:val="26"/>
        </w:rPr>
        <w:t>5. Conclusion</w:t>
      </w:r>
    </w:p>
    <w:p w14:paraId="00000033" w14:textId="77777777" w:rsidR="002E15C2" w:rsidRDefault="006D5F07">
      <w:pPr>
        <w:spacing w:before="240" w:after="240"/>
      </w:pPr>
      <w:r>
        <w:t>Service providers are essential to the success of interventions aimed at improving financial resilience among rural women. However, their effectiveness is shaped by structural, contextual, and programmatic challenges.</w:t>
      </w:r>
    </w:p>
    <w:p w14:paraId="00000034" w14:textId="77777777" w:rsidR="002E15C2" w:rsidRDefault="006D5F07">
      <w:pPr>
        <w:spacing w:before="240" w:after="240"/>
      </w:pPr>
      <w:r>
        <w:t>The case study demonstrates that without sustained support, clear accountability, and adequate resources, interventions may fail to achieve intended outcomes. Strengthening resilience among rural women therefore requires a more holistic approach that addresses both participant needs and service delivery constraints.</w:t>
      </w:r>
    </w:p>
    <w:p w14:paraId="00000035" w14:textId="77777777" w:rsidR="002E15C2" w:rsidRDefault="006D5F07">
      <w:pPr>
        <w:pStyle w:val="Heading3"/>
        <w:keepNext w:val="0"/>
        <w:keepLines w:val="0"/>
        <w:spacing w:before="280"/>
        <w:rPr>
          <w:b/>
          <w:bCs/>
          <w:color w:val="000000"/>
          <w:sz w:val="26"/>
          <w:szCs w:val="26"/>
        </w:rPr>
      </w:pPr>
      <w:bookmarkStart w:id="18" w:name="_sfprdo4s7ckm" w:colFirst="0" w:colLast="0"/>
      <w:bookmarkEnd w:id="18"/>
      <w:r>
        <w:rPr>
          <w:b/>
          <w:bCs/>
          <w:color w:val="000000"/>
          <w:sz w:val="26"/>
          <w:szCs w:val="26"/>
        </w:rPr>
        <w:t>6. Recommendations</w:t>
      </w:r>
    </w:p>
    <w:p w14:paraId="00000036" w14:textId="77777777" w:rsidR="002E15C2" w:rsidRDefault="006D5F07">
      <w:pPr>
        <w:numPr>
          <w:ilvl w:val="0"/>
          <w:numId w:val="1"/>
        </w:numPr>
        <w:spacing w:before="240"/>
      </w:pPr>
      <w:r>
        <w:rPr>
          <w:b/>
          <w:bCs/>
        </w:rPr>
        <w:t>Promote sustained engagement:</w:t>
      </w:r>
      <w:r>
        <w:t xml:space="preserve"> Extend program timelines to allow for continuous support and learning.</w:t>
      </w:r>
    </w:p>
    <w:p w14:paraId="00000037" w14:textId="77777777" w:rsidR="002E15C2" w:rsidRDefault="006D5F07">
      <w:pPr>
        <w:numPr>
          <w:ilvl w:val="0"/>
          <w:numId w:val="1"/>
        </w:numPr>
      </w:pPr>
      <w:r>
        <w:rPr>
          <w:b/>
          <w:bCs/>
        </w:rPr>
        <w:t>Strengthen accountability structures:</w:t>
      </w:r>
      <w:r>
        <w:t xml:space="preserve"> Clearly define roles and responsibilities within group-based interventions.</w:t>
      </w:r>
    </w:p>
    <w:p w14:paraId="00000038" w14:textId="77777777" w:rsidR="002E15C2" w:rsidRDefault="006D5F07">
      <w:pPr>
        <w:numPr>
          <w:ilvl w:val="0"/>
          <w:numId w:val="1"/>
        </w:numPr>
      </w:pPr>
      <w:r>
        <w:rPr>
          <w:b/>
          <w:bCs/>
        </w:rPr>
        <w:t>Enhance practical training:</w:t>
      </w:r>
      <w:r>
        <w:t xml:space="preserve"> Incorporate hands-on, iterative learning approaches.</w:t>
      </w:r>
    </w:p>
    <w:p w14:paraId="00000039" w14:textId="77777777" w:rsidR="002E15C2" w:rsidRDefault="006D5F07">
      <w:pPr>
        <w:numPr>
          <w:ilvl w:val="0"/>
          <w:numId w:val="1"/>
        </w:numPr>
      </w:pPr>
      <w:r>
        <w:rPr>
          <w:b/>
          <w:bCs/>
        </w:rPr>
        <w:t>Adopt flexible implementation models:</w:t>
      </w:r>
      <w:r>
        <w:t xml:space="preserve"> Allow adaptation to local contexts and emerging challenges.</w:t>
      </w:r>
    </w:p>
    <w:p w14:paraId="0000003A" w14:textId="77777777" w:rsidR="002E15C2" w:rsidRDefault="006D5F07">
      <w:pPr>
        <w:numPr>
          <w:ilvl w:val="0"/>
          <w:numId w:val="1"/>
        </w:numPr>
      </w:pPr>
      <w:r>
        <w:rPr>
          <w:b/>
          <w:bCs/>
        </w:rPr>
        <w:t>Improve access to inputs:</w:t>
      </w:r>
      <w:r>
        <w:t xml:space="preserve"> Ensure availability of essential agricultural resources.</w:t>
      </w:r>
    </w:p>
    <w:p w14:paraId="0000003B" w14:textId="77777777" w:rsidR="002E15C2" w:rsidRDefault="006D5F07">
      <w:pPr>
        <w:numPr>
          <w:ilvl w:val="0"/>
          <w:numId w:val="1"/>
        </w:numPr>
      </w:pPr>
      <w:r>
        <w:rPr>
          <w:b/>
          <w:bCs/>
        </w:rPr>
        <w:t>Integrate gender-sensitive planning:</w:t>
      </w:r>
      <w:r>
        <w:t xml:space="preserve"> Align interventions with women’s time and workload realities.</w:t>
      </w:r>
    </w:p>
    <w:p w14:paraId="0000003C" w14:textId="77777777" w:rsidR="002E15C2" w:rsidRDefault="006D5F07">
      <w:pPr>
        <w:numPr>
          <w:ilvl w:val="0"/>
          <w:numId w:val="1"/>
        </w:numPr>
        <w:spacing w:after="240"/>
      </w:pPr>
      <w:r>
        <w:rPr>
          <w:b/>
          <w:bCs/>
        </w:rPr>
        <w:t>Establish monitoring systems:</w:t>
      </w:r>
      <w:r>
        <w:t xml:space="preserve"> Use regular feedback to guide program adjustments.</w:t>
      </w:r>
    </w:p>
    <w:p w14:paraId="0000003D" w14:textId="77777777" w:rsidR="002E15C2" w:rsidRDefault="006D5F07">
      <w:pPr>
        <w:pStyle w:val="Heading3"/>
        <w:keepNext w:val="0"/>
        <w:keepLines w:val="0"/>
        <w:spacing w:before="280"/>
        <w:rPr>
          <w:b/>
          <w:bCs/>
          <w:color w:val="000000"/>
          <w:sz w:val="26"/>
          <w:szCs w:val="26"/>
        </w:rPr>
      </w:pPr>
      <w:bookmarkStart w:id="19" w:name="_un8i9decrev5" w:colFirst="0" w:colLast="0"/>
      <w:bookmarkEnd w:id="19"/>
      <w:r>
        <w:rPr>
          <w:b/>
          <w:bCs/>
          <w:color w:val="000000"/>
          <w:sz w:val="26"/>
          <w:szCs w:val="26"/>
        </w:rPr>
        <w:t>7. Limitations</w:t>
      </w:r>
    </w:p>
    <w:p w14:paraId="0000003E" w14:textId="77777777" w:rsidR="002E15C2" w:rsidRDefault="006D5F07">
      <w:pPr>
        <w:spacing w:before="240" w:after="240"/>
      </w:pPr>
      <w:r>
        <w:lastRenderedPageBreak/>
        <w:t>This study is based on a single case and may not be generalizable to all settings. However, the insights generated are consistent with broader patterns observed in similar interventions.</w:t>
      </w:r>
    </w:p>
    <w:p w14:paraId="0000003F" w14:textId="77777777" w:rsidR="002E15C2" w:rsidRDefault="006D5F07">
      <w:pPr>
        <w:pStyle w:val="Heading3"/>
        <w:keepNext w:val="0"/>
        <w:keepLines w:val="0"/>
        <w:spacing w:before="280"/>
        <w:rPr>
          <w:b/>
          <w:bCs/>
          <w:color w:val="000000"/>
          <w:sz w:val="26"/>
          <w:szCs w:val="26"/>
        </w:rPr>
      </w:pPr>
      <w:bookmarkStart w:id="20" w:name="_9m2530dvrj4y" w:colFirst="0" w:colLast="0"/>
      <w:bookmarkEnd w:id="20"/>
      <w:r>
        <w:rPr>
          <w:b/>
          <w:bCs/>
          <w:color w:val="000000"/>
          <w:sz w:val="26"/>
          <w:szCs w:val="26"/>
        </w:rPr>
        <w:t>8. Implications for Practice and Research</w:t>
      </w:r>
    </w:p>
    <w:p w14:paraId="00000040" w14:textId="77777777" w:rsidR="002E15C2" w:rsidRDefault="006D5F07">
      <w:pPr>
        <w:spacing w:before="240" w:after="240"/>
      </w:pPr>
      <w:r>
        <w:t xml:space="preserve">Future programs should adopt </w:t>
      </w:r>
      <w:proofErr w:type="gramStart"/>
      <w:r>
        <w:t>systems based</w:t>
      </w:r>
      <w:proofErr w:type="gramEnd"/>
      <w:r>
        <w:t xml:space="preserve"> approaches that integrate technical, social, and economic support. Further research is needed to explore scalable models for strengthening service delivery in rural livelihood intervention</w:t>
      </w:r>
    </w:p>
    <w:sectPr w:rsidR="002E15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5D4798-F43C-47C3-A5C8-1C77C6C5A560}"/>
  </w:font>
  <w:font w:name="Cambria">
    <w:panose1 w:val="02040503050406030204"/>
    <w:charset w:val="00"/>
    <w:family w:val="roman"/>
    <w:pitch w:val="variable"/>
    <w:sig w:usb0="E00006FF" w:usb1="420024FF" w:usb2="02000000" w:usb3="00000000" w:csb0="0000019F" w:csb1="00000000"/>
    <w:embedRegular r:id="rId2" w:fontKey="{30BC2CEB-F992-4D66-81F0-CB39DFC068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820B30"/>
    <w:multiLevelType w:val="multilevel"/>
    <w:tmpl w:val="DF845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8610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5C2"/>
    <w:rsid w:val="002E15C2"/>
    <w:rsid w:val="00647E21"/>
    <w:rsid w:val="006D5F07"/>
    <w:rsid w:val="00F46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9A694"/>
  <w15:docId w15:val="{4ABC95DA-63D9-4FE8-AEF2-91C50620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1270</Words>
  <Characters>7243</Characters>
  <Application>Microsoft Office Word</Application>
  <DocSecurity>0</DocSecurity>
  <Lines>60</Lines>
  <Paragraphs>16</Paragraphs>
  <ScaleCrop>false</ScaleCrop>
  <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 Adoyi</dc:creator>
  <cp:lastModifiedBy>Mathias Adoyi</cp:lastModifiedBy>
  <cp:revision>2</cp:revision>
  <dcterms:created xsi:type="dcterms:W3CDTF">2026-05-04T12:34:00Z</dcterms:created>
  <dcterms:modified xsi:type="dcterms:W3CDTF">2026-05-04T12:34:00Z</dcterms:modified>
</cp:coreProperties>
</file>