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23C7" w14:textId="2D7FD35A" w:rsidR="00B54684" w:rsidRPr="001C07D2" w:rsidRDefault="008B0EE9" w:rsidP="00B54684">
      <w:pPr>
        <w:spacing w:after="0" w:line="240" w:lineRule="auto"/>
        <w:jc w:val="center"/>
        <w:rPr>
          <w:rFonts w:ascii="Bookman Old Style" w:hAnsi="Bookman Old Style"/>
          <w:b/>
        </w:rPr>
      </w:pPr>
      <w:r w:rsidRPr="006F5105">
        <w:rPr>
          <w:rFonts w:ascii="Bookman Old Style" w:hAnsi="Bookman Old Style"/>
          <w:b/>
          <w:bCs/>
          <w:noProof/>
        </w:rPr>
        <mc:AlternateContent>
          <mc:Choice Requires="wps">
            <w:drawing>
              <wp:anchor distT="91440" distB="91440" distL="91440" distR="91440" simplePos="0" relativeHeight="251659264" behindDoc="1" locked="0" layoutInCell="1" allowOverlap="1" wp14:anchorId="15D66720" wp14:editId="270446B7">
                <wp:simplePos x="0" y="0"/>
                <wp:positionH relativeFrom="margin">
                  <wp:posOffset>5253317</wp:posOffset>
                </wp:positionH>
                <wp:positionV relativeFrom="topMargin">
                  <wp:posOffset>250190</wp:posOffset>
                </wp:positionV>
                <wp:extent cx="398145" cy="417830"/>
                <wp:effectExtent l="0" t="0" r="1905" b="1270"/>
                <wp:wrapNone/>
                <wp:docPr id="1699255818" name="Text Box 1699255818"/>
                <wp:cNvGraphicFramePr/>
                <a:graphic xmlns:a="http://schemas.openxmlformats.org/drawingml/2006/main">
                  <a:graphicData uri="http://schemas.microsoft.com/office/word/2010/wordprocessingShape">
                    <wps:wsp>
                      <wps:cNvSpPr txBox="1"/>
                      <wps:spPr>
                        <a:xfrm>
                          <a:off x="0" y="0"/>
                          <a:ext cx="398145" cy="4178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CAA60C" w14:textId="77777777" w:rsidR="008B0EE9" w:rsidRPr="00743A1A" w:rsidRDefault="008B0EE9" w:rsidP="008B0EE9">
                            <w:pPr>
                              <w:rPr>
                                <w:color w:val="FFFFFF" w:themeColor="background1"/>
                              </w:rPr>
                            </w:pPr>
                            <w:r w:rsidRPr="00743A1A">
                              <w:rPr>
                                <w:color w:val="FFFFFF" w:themeColor="background1"/>
                              </w:rPr>
                              <w:t xml:space="preserve">    </w:t>
                            </w:r>
                          </w:p>
                          <w:sdt>
                            <w:sdtPr>
                              <w:rPr>
                                <w:color w:val="7F7F7F" w:themeColor="text1" w:themeTint="80"/>
                                <w:sz w:val="18"/>
                                <w:szCs w:val="18"/>
                              </w:rPr>
                              <w:id w:val="885296841"/>
                              <w:temporary/>
                              <w:showingPlcHdr/>
                              <w15:appearance w15:val="hidden"/>
                              <w:text w:multiLine="1"/>
                            </w:sdtPr>
                            <w:sdtContent>
                              <w:p w14:paraId="3250E1EB" w14:textId="77777777" w:rsidR="008B0EE9" w:rsidRDefault="008B0EE9" w:rsidP="008B0EE9">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66720" id="_x0000_t202" coordsize="21600,21600" o:spt="202" path="m,l,21600r21600,l21600,xe">
                <v:stroke joinstyle="miter"/>
                <v:path gradientshapeok="t" o:connecttype="rect"/>
              </v:shapetype>
              <v:shape id="Text Box 1699255818" o:spid="_x0000_s1026" type="#_x0000_t202" style="position:absolute;left:0;text-align:left;margin-left:413.65pt;margin-top:19.7pt;width:31.35pt;height:32.9pt;z-index:-25165721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" fillcolor="white [3212]" stroked="f" strokeweight=".5pt">
                <v:textbox inset=",7.2pt,,7.2pt">
                  <w:txbxContent>
                    <w:p w14:paraId="0DCAA60C" w14:textId="77777777" w:rsidR="008B0EE9" w:rsidRPr="00743A1A" w:rsidRDefault="008B0EE9" w:rsidP="008B0EE9">
                      <w:pPr>
                        <w:rPr>
                          <w:color w:val="FFFFFF" w:themeColor="background1"/>
                        </w:rPr>
                      </w:pPr>
                      <w:r w:rsidRPr="00743A1A">
                        <w:rPr>
                          <w:color w:val="FFFFFF" w:themeColor="background1"/>
                        </w:rPr>
                        <w:t xml:space="preserve">    </w:t>
                      </w:r>
                    </w:p>
                    <w:sdt>
                      <w:sdtPr>
                        <w:rPr>
                          <w:color w:val="7F7F7F" w:themeColor="text1" w:themeTint="80"/>
                          <w:sz w:val="18"/>
                          <w:szCs w:val="18"/>
                        </w:rPr>
                        <w:id w:val="885296841"/>
                        <w:temporary/>
                        <w:showingPlcHdr/>
                        <w15:appearance w15:val="hidden"/>
                        <w:text w:multiLine="1"/>
                      </w:sdtPr>
                      <w:sdtContent>
                        <w:p w14:paraId="3250E1EB" w14:textId="77777777" w:rsidR="008B0EE9" w:rsidRDefault="008B0EE9" w:rsidP="008B0EE9">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anchorx="margin" anchory="margin"/>
              </v:shape>
            </w:pict>
          </mc:Fallback>
        </mc:AlternateContent>
      </w:r>
      <w:r w:rsidR="00B54684" w:rsidRPr="001C07D2">
        <w:rPr>
          <w:rFonts w:ascii="Bookman Old Style" w:hAnsi="Bookman Old Style"/>
          <w:b/>
        </w:rPr>
        <w:t>THE INFLUENCE OF PARENTAL ENGAGEMENT</w:t>
      </w:r>
    </w:p>
    <w:p w14:paraId="0041695B" w14:textId="77777777" w:rsidR="00B54684" w:rsidRPr="001C07D2" w:rsidRDefault="00B54684" w:rsidP="00B54684">
      <w:pPr>
        <w:spacing w:after="0" w:line="240" w:lineRule="auto"/>
        <w:jc w:val="center"/>
        <w:rPr>
          <w:rFonts w:ascii="Bookman Old Style" w:hAnsi="Bookman Old Style"/>
          <w:b/>
        </w:rPr>
      </w:pPr>
      <w:r w:rsidRPr="001C07D2">
        <w:rPr>
          <w:rFonts w:ascii="Bookman Old Style" w:hAnsi="Bookman Old Style"/>
          <w:b/>
        </w:rPr>
        <w:t>AND FAMILY RESOURCE MANAGEMENT</w:t>
      </w:r>
    </w:p>
    <w:p w14:paraId="6873764A" w14:textId="77777777" w:rsidR="00B54684" w:rsidRDefault="00B54684" w:rsidP="00B54684">
      <w:pPr>
        <w:spacing w:after="0" w:line="240" w:lineRule="auto"/>
        <w:jc w:val="center"/>
        <w:rPr>
          <w:rFonts w:ascii="Bookman Old Style" w:hAnsi="Bookman Old Style"/>
          <w:b/>
        </w:rPr>
      </w:pPr>
      <w:r w:rsidRPr="001C07D2">
        <w:rPr>
          <w:rFonts w:ascii="Bookman Old Style" w:hAnsi="Bookman Old Style"/>
          <w:b/>
        </w:rPr>
        <w:t>ON COMMUNITY DEVELOPMENT</w:t>
      </w:r>
    </w:p>
    <w:p w14:paraId="40D8AAC1" w14:textId="77777777" w:rsidR="00F645B9" w:rsidRDefault="00F645B9" w:rsidP="00B54684">
      <w:pPr>
        <w:spacing w:after="0" w:line="240" w:lineRule="auto"/>
        <w:jc w:val="center"/>
        <w:rPr>
          <w:rFonts w:ascii="Bookman Old Style" w:hAnsi="Bookman Old Style"/>
          <w:b/>
        </w:rPr>
      </w:pPr>
    </w:p>
    <w:p w14:paraId="45C57C28" w14:textId="3F060D97" w:rsidR="00B54684" w:rsidRDefault="00B54684" w:rsidP="00B54684">
      <w:pPr>
        <w:spacing w:after="0" w:line="240" w:lineRule="auto"/>
        <w:jc w:val="center"/>
        <w:rPr>
          <w:rFonts w:ascii="Bookman Old Style" w:hAnsi="Bookman Old Style"/>
          <w:b/>
        </w:rPr>
      </w:pPr>
      <w:r w:rsidRPr="001C07D2">
        <w:rPr>
          <w:rFonts w:ascii="Bookman Old Style" w:hAnsi="Bookman Old Style"/>
          <w:b/>
        </w:rPr>
        <w:t>JOSEPHINE MARIE MACANAS-BINAYAO</w:t>
      </w:r>
    </w:p>
    <w:p w14:paraId="729E28AF" w14:textId="55261A38" w:rsidR="00B54684" w:rsidRPr="00B54684" w:rsidRDefault="00B54684" w:rsidP="00B54684">
      <w:pPr>
        <w:spacing w:after="0" w:line="240" w:lineRule="auto"/>
        <w:jc w:val="center"/>
        <w:rPr>
          <w:rFonts w:ascii="Bookman Old Style" w:hAnsi="Bookman Old Style"/>
          <w:b/>
        </w:rPr>
      </w:pPr>
      <w:r>
        <w:rPr>
          <w:rFonts w:ascii="Bookman Old Style" w:hAnsi="Bookman Old Style"/>
          <w:b/>
        </w:rPr>
        <w:t>2072734</w:t>
      </w:r>
      <w:r w:rsidRPr="00AD5D95">
        <w:rPr>
          <w:rFonts w:ascii="Bookman Old Style" w:eastAsia="Bookman Old Style" w:hAnsi="Bookman Old Style" w:cs="Bookman Old Style"/>
          <w:i/>
        </w:rPr>
        <w:t>@g.cu.edu.ph</w:t>
      </w:r>
    </w:p>
    <w:p w14:paraId="6249CCAA" w14:textId="73D0D4C7" w:rsidR="00F645B9" w:rsidRDefault="00F645B9" w:rsidP="00B54684">
      <w:pPr>
        <w:rPr>
          <w:rFonts w:ascii="Bookman Old Style" w:hAnsi="Bookman Old Style"/>
          <w:b/>
          <w:bCs/>
        </w:rPr>
      </w:pPr>
    </w:p>
    <w:p w14:paraId="69C9FC1F" w14:textId="531B8853" w:rsidR="00B54684" w:rsidRDefault="00B54684" w:rsidP="00B54684">
      <w:pPr>
        <w:rPr>
          <w:rFonts w:ascii="Bookman Old Style" w:hAnsi="Bookman Old Style"/>
          <w:b/>
          <w:bCs/>
        </w:rPr>
      </w:pPr>
      <w:r w:rsidRPr="001C07D2">
        <w:rPr>
          <w:rFonts w:ascii="Bookman Old Style" w:hAnsi="Bookman Old Style"/>
          <w:b/>
          <w:bCs/>
        </w:rPr>
        <w:t>ABSTRACT</w:t>
      </w:r>
    </w:p>
    <w:p w14:paraId="04DA2388" w14:textId="5E387A28" w:rsidR="00B54684" w:rsidRDefault="00B54684" w:rsidP="00F645B9">
      <w:pPr>
        <w:spacing w:after="0" w:line="240" w:lineRule="auto"/>
        <w:ind w:firstLine="720"/>
        <w:jc w:val="both"/>
        <w:rPr>
          <w:rFonts w:ascii="Bookman Old Style" w:hAnsi="Bookman Old Style"/>
        </w:rPr>
      </w:pPr>
      <w:r w:rsidRPr="002E421B">
        <w:rPr>
          <w:rFonts w:ascii="Bookman Old Style" w:hAnsi="Bookman Old Style"/>
        </w:rPr>
        <w:t xml:space="preserve">Community development (ComDev) is a participatory process that enables individuals and families to work together, maximize available resources, and strengthen relationships to improve their quality of life. In many relocated communities, development challenges continue even after resettlement due to limited livelihood opportunities and the need to rebuild social cohesion and participation.  This study explored how parental engagement and family resource management (FRM) contribute to the development of a relocation community in Libertad, Kauswagan, Lanao del Norte.  A quantitative research design was employed, involving 100 parent-respondents selected from community residents. Data were gathered using a structured questionnaire </w:t>
      </w:r>
      <w:r>
        <w:rPr>
          <w:rFonts w:ascii="Bookman Old Style" w:hAnsi="Bookman Old Style"/>
        </w:rPr>
        <w:t>on a five-point Likert scale and analyzed using</w:t>
      </w:r>
      <w:r w:rsidRPr="002E421B">
        <w:rPr>
          <w:rFonts w:ascii="Bookman Old Style" w:hAnsi="Bookman Old Style"/>
        </w:rPr>
        <w:t xml:space="preserve"> </w:t>
      </w:r>
      <w:r w:rsidR="00F645B9">
        <w:rPr>
          <w:rFonts w:ascii="Bookman Old Style" w:hAnsi="Bookman Old Style"/>
        </w:rPr>
        <w:t>descriptive statistics</w:t>
      </w:r>
      <w:r w:rsidRPr="002E421B">
        <w:rPr>
          <w:rFonts w:ascii="Bookman Old Style" w:hAnsi="Bookman Old Style"/>
        </w:rPr>
        <w:t xml:space="preserve"> and regression analysis. Findings showed that parental engagement was generally high, indicating that parents remain actively involved in their children’s lives and participate in community-related activities. Family resource management was rated very good, suggesting that households can allocat</w:t>
      </w:r>
      <w:r w:rsidR="00893979">
        <w:rPr>
          <w:rFonts w:ascii="Bookman Old Style" w:hAnsi="Bookman Old Style"/>
        </w:rPr>
        <w:t>e</w:t>
      </w:r>
      <w:r w:rsidRPr="002E421B">
        <w:rPr>
          <w:rFonts w:ascii="Bookman Old Style" w:hAnsi="Bookman Old Style"/>
        </w:rPr>
        <w:t xml:space="preserve"> their limited resources </w:t>
      </w:r>
      <w:r w:rsidR="00893979">
        <w:rPr>
          <w:rFonts w:ascii="Bookman Old Style" w:hAnsi="Bookman Old Style"/>
        </w:rPr>
        <w:t xml:space="preserve">and utilize community resources </w:t>
      </w:r>
      <w:r w:rsidRPr="002E421B">
        <w:rPr>
          <w:rFonts w:ascii="Bookman Old Style" w:hAnsi="Bookman Old Style"/>
        </w:rPr>
        <w:t xml:space="preserve">effectively despite economic challenges. Similarly, </w:t>
      </w:r>
      <w:r w:rsidR="001E2531">
        <w:rPr>
          <w:rFonts w:ascii="Bookman Old Style" w:hAnsi="Bookman Old Style"/>
        </w:rPr>
        <w:t>ComDev</w:t>
      </w:r>
      <w:r w:rsidRPr="002E421B">
        <w:rPr>
          <w:rFonts w:ascii="Bookman Old Style" w:hAnsi="Bookman Old Style"/>
        </w:rPr>
        <w:t xml:space="preserve"> was assessed as very good, reflecting cooperation among residents, shared responsibility, and active participation in community affairs.  Moreover, significant differences </w:t>
      </w:r>
      <w:r>
        <w:rPr>
          <w:rFonts w:ascii="Bookman Old Style" w:hAnsi="Bookman Old Style"/>
        </w:rPr>
        <w:t xml:space="preserve">in FRM were observed across groups based on </w:t>
      </w:r>
      <w:r w:rsidR="00F645B9">
        <w:rPr>
          <w:rFonts w:ascii="Bookman Old Style" w:hAnsi="Bookman Old Style"/>
        </w:rPr>
        <w:t>family size</w:t>
      </w:r>
      <w:r>
        <w:rPr>
          <w:rFonts w:ascii="Bookman Old Style" w:hAnsi="Bookman Old Style"/>
        </w:rPr>
        <w:t>, suggesting that family size affects resource management</w:t>
      </w:r>
      <w:r w:rsidRPr="002E421B">
        <w:rPr>
          <w:rFonts w:ascii="Bookman Old Style" w:hAnsi="Bookman Old Style"/>
        </w:rPr>
        <w:t xml:space="preserve">. No significant differences were observed </w:t>
      </w:r>
      <w:r w:rsidR="00F645B9">
        <w:rPr>
          <w:rFonts w:ascii="Bookman Old Style" w:hAnsi="Bookman Old Style"/>
        </w:rPr>
        <w:t>across</w:t>
      </w:r>
      <w:r w:rsidRPr="002E421B">
        <w:rPr>
          <w:rFonts w:ascii="Bookman Old Style" w:hAnsi="Bookman Old Style"/>
        </w:rPr>
        <w:t xml:space="preserve"> age, sex, and average monthly family income.</w:t>
      </w:r>
      <w:r>
        <w:rPr>
          <w:rFonts w:ascii="Bookman Old Style" w:hAnsi="Bookman Old Style"/>
        </w:rPr>
        <w:t xml:space="preserve"> </w:t>
      </w:r>
      <w:r w:rsidR="00893979">
        <w:rPr>
          <w:rFonts w:ascii="Bookman Old Style" w:hAnsi="Bookman Old Style"/>
        </w:rPr>
        <w:t>R</w:t>
      </w:r>
      <w:r w:rsidRPr="002E421B">
        <w:rPr>
          <w:rFonts w:ascii="Bookman Old Style" w:hAnsi="Bookman Old Style"/>
        </w:rPr>
        <w:t xml:space="preserve">egression results revealed that parental engagement and FRM significantly influence </w:t>
      </w:r>
      <w:r w:rsidR="001E2531">
        <w:rPr>
          <w:rFonts w:ascii="Bookman Old Style" w:hAnsi="Bookman Old Style"/>
        </w:rPr>
        <w:t>ComDev</w:t>
      </w:r>
      <w:r w:rsidRPr="002E421B">
        <w:rPr>
          <w:rFonts w:ascii="Bookman Old Style" w:hAnsi="Bookman Old Style"/>
        </w:rPr>
        <w:t xml:space="preserve">, with FRM emerging as the stronger predictor.  In terms of sub-indicators, only the community involvement dimension of parental engagement significantly influenced </w:t>
      </w:r>
      <w:r w:rsidR="001E2531">
        <w:rPr>
          <w:rFonts w:ascii="Bookman Old Style" w:hAnsi="Bookman Old Style"/>
        </w:rPr>
        <w:t>ComDev</w:t>
      </w:r>
      <w:r w:rsidRPr="002E421B">
        <w:rPr>
          <w:rFonts w:ascii="Bookman Old Style" w:hAnsi="Bookman Old Style"/>
        </w:rPr>
        <w:t>, while both FRM dimensions</w:t>
      </w:r>
      <w:r>
        <w:rPr>
          <w:rFonts w:ascii="Bookman Old Style" w:hAnsi="Bookman Old Style"/>
        </w:rPr>
        <w:t>, resource use and sustainable development practices,</w:t>
      </w:r>
      <w:r w:rsidRPr="002E421B">
        <w:rPr>
          <w:rFonts w:ascii="Bookman Old Style" w:hAnsi="Bookman Old Style"/>
        </w:rPr>
        <w:t xml:space="preserve"> significantly influenced </w:t>
      </w:r>
      <w:r w:rsidR="001E2531">
        <w:rPr>
          <w:rFonts w:ascii="Bookman Old Style" w:hAnsi="Bookman Old Style"/>
        </w:rPr>
        <w:t>ComDev</w:t>
      </w:r>
      <w:r w:rsidRPr="002E421B">
        <w:rPr>
          <w:rFonts w:ascii="Bookman Old Style" w:hAnsi="Bookman Old Style"/>
        </w:rPr>
        <w:t xml:space="preserve">.  Overall, the study recommends strengthening financial literacy, livelihood </w:t>
      </w:r>
      <w:r>
        <w:rPr>
          <w:rFonts w:ascii="Bookman Old Style" w:hAnsi="Bookman Old Style"/>
        </w:rPr>
        <w:t xml:space="preserve">and technology </w:t>
      </w:r>
      <w:r w:rsidRPr="002E421B">
        <w:rPr>
          <w:rFonts w:ascii="Bookman Old Style" w:hAnsi="Bookman Old Style"/>
        </w:rPr>
        <w:t>support, sustainability practices, and community participation to sustain community development.</w:t>
      </w:r>
    </w:p>
    <w:p w14:paraId="06871462" w14:textId="77777777" w:rsidR="00F645B9" w:rsidRDefault="00F645B9" w:rsidP="00B54684">
      <w:pPr>
        <w:rPr>
          <w:rFonts w:ascii="Bookman Old Style" w:hAnsi="Bookman Old Style"/>
          <w:b/>
          <w:i/>
          <w:iCs/>
        </w:rPr>
      </w:pPr>
    </w:p>
    <w:p w14:paraId="3F91CBF5" w14:textId="6DB8473B" w:rsidR="00B54684" w:rsidRDefault="00B54684" w:rsidP="00B54684">
      <w:r w:rsidRPr="00F734DE">
        <w:rPr>
          <w:rFonts w:ascii="Bookman Old Style" w:hAnsi="Bookman Old Style"/>
          <w:b/>
          <w:i/>
          <w:iCs/>
        </w:rPr>
        <w:t>KEYWORDS</w:t>
      </w:r>
      <w:r w:rsidRPr="001C07D2">
        <w:rPr>
          <w:rFonts w:ascii="Bookman Old Style" w:hAnsi="Bookman Old Style"/>
          <w:i/>
          <w:iCs/>
        </w:rPr>
        <w:t>:</w:t>
      </w:r>
      <w:r w:rsidRPr="004810B9">
        <w:rPr>
          <w:rFonts w:ascii="Bookman Old Style" w:hAnsi="Bookman Old Style"/>
          <w:i/>
          <w:iCs/>
        </w:rPr>
        <w:t xml:space="preserve"> Sustainable Community Development, </w:t>
      </w:r>
      <w:r w:rsidR="00AD049A">
        <w:rPr>
          <w:rFonts w:ascii="Bookman Old Style" w:hAnsi="Bookman Old Style"/>
          <w:i/>
          <w:iCs/>
        </w:rPr>
        <w:t>family management</w:t>
      </w:r>
      <w:r w:rsidR="001E2531">
        <w:rPr>
          <w:rFonts w:ascii="Bookman Old Style" w:hAnsi="Bookman Old Style"/>
          <w:i/>
          <w:iCs/>
        </w:rPr>
        <w:t>, c</w:t>
      </w:r>
      <w:r w:rsidR="001E2531" w:rsidRPr="004810B9">
        <w:rPr>
          <w:rFonts w:ascii="Bookman Old Style" w:hAnsi="Bookman Old Style"/>
          <w:i/>
          <w:iCs/>
        </w:rPr>
        <w:t xml:space="preserve">ommunity </w:t>
      </w:r>
      <w:r w:rsidR="001E2531">
        <w:rPr>
          <w:rFonts w:ascii="Bookman Old Style" w:hAnsi="Bookman Old Style"/>
          <w:i/>
          <w:iCs/>
        </w:rPr>
        <w:t>i</w:t>
      </w:r>
      <w:r w:rsidR="001E2531" w:rsidRPr="004810B9">
        <w:rPr>
          <w:rFonts w:ascii="Bookman Old Style" w:hAnsi="Bookman Old Style"/>
          <w:i/>
          <w:iCs/>
        </w:rPr>
        <w:t>nvolvement,</w:t>
      </w:r>
      <w:r w:rsidR="001E2531">
        <w:rPr>
          <w:rFonts w:ascii="Bookman Old Style" w:hAnsi="Bookman Old Style"/>
          <w:i/>
          <w:iCs/>
        </w:rPr>
        <w:t xml:space="preserve"> resource </w:t>
      </w:r>
      <w:r>
        <w:rPr>
          <w:rFonts w:ascii="Bookman Old Style" w:hAnsi="Bookman Old Style"/>
          <w:i/>
          <w:iCs/>
        </w:rPr>
        <w:t>management</w:t>
      </w:r>
      <w:r w:rsidRPr="004810B9">
        <w:rPr>
          <w:rFonts w:ascii="Bookman Old Style" w:hAnsi="Bookman Old Style"/>
          <w:i/>
          <w:iCs/>
        </w:rPr>
        <w:t xml:space="preserve">, </w:t>
      </w:r>
      <w:r>
        <w:rPr>
          <w:rFonts w:ascii="Bookman Old Style" w:hAnsi="Bookman Old Style"/>
          <w:i/>
          <w:iCs/>
        </w:rPr>
        <w:t>e</w:t>
      </w:r>
      <w:r w:rsidRPr="004810B9">
        <w:rPr>
          <w:rFonts w:ascii="Bookman Old Style" w:hAnsi="Bookman Old Style"/>
          <w:i/>
          <w:iCs/>
        </w:rPr>
        <w:t xml:space="preserve">conomic </w:t>
      </w:r>
      <w:r>
        <w:rPr>
          <w:rFonts w:ascii="Bookman Old Style" w:hAnsi="Bookman Old Style"/>
          <w:i/>
          <w:iCs/>
        </w:rPr>
        <w:t>e</w:t>
      </w:r>
      <w:r w:rsidRPr="004810B9">
        <w:rPr>
          <w:rFonts w:ascii="Bookman Old Style" w:hAnsi="Bookman Old Style"/>
          <w:i/>
          <w:iCs/>
        </w:rPr>
        <w:t xml:space="preserve">mpowerment, </w:t>
      </w:r>
      <w:r>
        <w:rPr>
          <w:rFonts w:ascii="Bookman Old Style" w:hAnsi="Bookman Old Style"/>
          <w:i/>
          <w:iCs/>
        </w:rPr>
        <w:t>community</w:t>
      </w:r>
      <w:r w:rsidRPr="004810B9">
        <w:rPr>
          <w:rFonts w:ascii="Bookman Old Style" w:hAnsi="Bookman Old Style"/>
          <w:i/>
          <w:iCs/>
        </w:rPr>
        <w:t xml:space="preserve"> </w:t>
      </w:r>
      <w:r>
        <w:rPr>
          <w:rFonts w:ascii="Bookman Old Style" w:hAnsi="Bookman Old Style"/>
          <w:i/>
          <w:iCs/>
        </w:rPr>
        <w:t>r</w:t>
      </w:r>
      <w:r w:rsidRPr="004810B9">
        <w:rPr>
          <w:rFonts w:ascii="Bookman Old Style" w:hAnsi="Bookman Old Style"/>
          <w:i/>
          <w:iCs/>
        </w:rPr>
        <w:t>esources</w:t>
      </w:r>
    </w:p>
    <w:p w14:paraId="5F7EB461" w14:textId="1ADAE44D" w:rsidR="001E2531" w:rsidRPr="001E2531" w:rsidRDefault="00760288" w:rsidP="001E2531">
      <w:pPr>
        <w:pStyle w:val="Heading3"/>
        <w:spacing w:line="240" w:lineRule="auto"/>
        <w:rPr>
          <w:rFonts w:ascii="Bookman Old Style" w:hAnsi="Bookman Old Style"/>
          <w:b/>
          <w:bCs/>
          <w:color w:val="auto"/>
          <w:sz w:val="24"/>
          <w:szCs w:val="24"/>
        </w:rPr>
      </w:pPr>
      <w:r w:rsidRPr="006F5105">
        <w:rPr>
          <w:rFonts w:ascii="Bookman Old Style" w:hAnsi="Bookman Old Style"/>
          <w:b/>
          <w:bCs/>
          <w:color w:val="auto"/>
          <w:sz w:val="24"/>
          <w:szCs w:val="24"/>
        </w:rPr>
        <w:lastRenderedPageBreak/>
        <w:t>INTRODUCTION</w:t>
      </w:r>
      <w:r w:rsidR="00344568" w:rsidRPr="006F5105">
        <w:rPr>
          <w:rFonts w:ascii="Bookman Old Style" w:hAnsi="Bookman Old Style"/>
          <w:b/>
          <w:bCs/>
          <w:vanish/>
          <w:color w:val="auto"/>
          <w:sz w:val="24"/>
          <w:szCs w:val="24"/>
        </w:rPr>
        <w:t>Top of Form</w:t>
      </w:r>
    </w:p>
    <w:p w14:paraId="3686A450" w14:textId="4D2F0FA8" w:rsidR="009C58A6" w:rsidRPr="009C58A6" w:rsidRDefault="009C58A6" w:rsidP="009C58A6">
      <w:pPr>
        <w:spacing w:after="0" w:line="240" w:lineRule="auto"/>
        <w:ind w:firstLine="720"/>
        <w:jc w:val="both"/>
        <w:rPr>
          <w:rFonts w:ascii="Bookman Old Style" w:hAnsi="Bookman Old Style"/>
        </w:rPr>
      </w:pPr>
      <w:r w:rsidRPr="009C58A6">
        <w:rPr>
          <w:rFonts w:ascii="Bookman Old Style" w:hAnsi="Bookman Old Style"/>
        </w:rPr>
        <w:t xml:space="preserve">The family is the basic unit of society, serving as the foundation for values, work ethics, and trust that influence community development. When family livelihoods are sustainable, members become healthy, safe, and productive, leading to a developed community. Conversely, poor family resource management can </w:t>
      </w:r>
      <w:r w:rsidR="00F645B9">
        <w:rPr>
          <w:rFonts w:ascii="Bookman Old Style" w:hAnsi="Bookman Old Style"/>
        </w:rPr>
        <w:t>lead to instability and a constant reliance</w:t>
      </w:r>
      <w:r w:rsidRPr="009C58A6">
        <w:rPr>
          <w:rFonts w:ascii="Bookman Old Style" w:hAnsi="Bookman Old Style"/>
        </w:rPr>
        <w:t xml:space="preserve"> on state support, straining public resources (World Bank, 2021; UN Department of Economic and Social Affairs, 2020). Thus, the family’s ability to manage its resources effectively is crucial for both household and societal resilience (Putnam</w:t>
      </w:r>
      <w:r w:rsidR="00893979">
        <w:rPr>
          <w:rFonts w:ascii="Bookman Old Style" w:hAnsi="Bookman Old Style"/>
        </w:rPr>
        <w:t xml:space="preserve"> and Garrett</w:t>
      </w:r>
      <w:r w:rsidRPr="009C58A6">
        <w:rPr>
          <w:rFonts w:ascii="Bookman Old Style" w:hAnsi="Bookman Old Style"/>
        </w:rPr>
        <w:t>, 2020).</w:t>
      </w:r>
    </w:p>
    <w:p w14:paraId="665A73E4" w14:textId="7609FC1A" w:rsidR="009C58A6" w:rsidRPr="009C58A6" w:rsidRDefault="009C58A6" w:rsidP="009C58A6">
      <w:pPr>
        <w:spacing w:after="0" w:line="240" w:lineRule="auto"/>
        <w:ind w:firstLine="720"/>
        <w:jc w:val="both"/>
        <w:rPr>
          <w:rFonts w:ascii="Bookman Old Style" w:hAnsi="Bookman Old Style"/>
        </w:rPr>
      </w:pPr>
      <w:r w:rsidRPr="009C58A6">
        <w:rPr>
          <w:rFonts w:ascii="Bookman Old Style" w:hAnsi="Bookman Old Style"/>
        </w:rPr>
        <w:t>Social scientists have long recognized the family’s role in shaping societal progress (OECD, 2021). This study focuses on two key aspects</w:t>
      </w:r>
      <w:r w:rsidR="0030389B">
        <w:rPr>
          <w:rFonts w:ascii="Bookman Old Style" w:hAnsi="Bookman Old Style"/>
        </w:rPr>
        <w:t xml:space="preserve">, </w:t>
      </w:r>
      <w:r w:rsidRPr="009C58A6">
        <w:rPr>
          <w:rFonts w:ascii="Bookman Old Style" w:hAnsi="Bookman Old Style"/>
        </w:rPr>
        <w:t>parental engagement and family resource management</w:t>
      </w:r>
      <w:r w:rsidR="0030389B">
        <w:rPr>
          <w:rFonts w:ascii="Bookman Old Style" w:hAnsi="Bookman Old Style"/>
        </w:rPr>
        <w:t xml:space="preserve">, </w:t>
      </w:r>
      <w:r w:rsidRPr="009C58A6">
        <w:rPr>
          <w:rFonts w:ascii="Bookman Old Style" w:hAnsi="Bookman Old Style"/>
        </w:rPr>
        <w:t xml:space="preserve">and their influence on community development. Parental engagement fosters trust, empathy, and participation, while effective resource management ensures the responsible use of human, economic, and environmental </w:t>
      </w:r>
      <w:r w:rsidR="0030389B">
        <w:rPr>
          <w:rFonts w:ascii="Bookman Old Style" w:hAnsi="Bookman Old Style"/>
        </w:rPr>
        <w:t>resource</w:t>
      </w:r>
      <w:r w:rsidRPr="009C58A6">
        <w:rPr>
          <w:rFonts w:ascii="Bookman Old Style" w:hAnsi="Bookman Old Style"/>
        </w:rPr>
        <w:t>s. Together, these processes strengthen social cohesion, promote sustainability, and empower families to adapt to global and environmental challenges (UNICEF, 2022).</w:t>
      </w:r>
    </w:p>
    <w:p w14:paraId="371CE212" w14:textId="77777777" w:rsidR="009C58A6" w:rsidRPr="009C58A6" w:rsidRDefault="009C58A6" w:rsidP="009C58A6">
      <w:pPr>
        <w:spacing w:after="0" w:line="240" w:lineRule="auto"/>
        <w:ind w:firstLine="720"/>
        <w:jc w:val="both"/>
        <w:rPr>
          <w:rFonts w:ascii="Bookman Old Style" w:hAnsi="Bookman Old Style"/>
        </w:rPr>
      </w:pPr>
      <w:r w:rsidRPr="009C58A6">
        <w:rPr>
          <w:rFonts w:ascii="Bookman Old Style" w:hAnsi="Bookman Old Style"/>
        </w:rPr>
        <w:t>Asian societies traditionally emphasize collectivism, where family and community welfare take precedence over individual interests. Values such as kinship, cooperation, and community participation are viewed as solutions to social and economic challenges (Liu et al., 2020; Hofstede Insights, 2021; Asian Development Bank, 2022). However, modern socio-economic pressures, migration, and limited resources have weakened these traditional values. As families struggle to balance livelihood and development goals, community cohesion and engagement are increasingly at risk (Lim &amp; Tan, 2019; UNESCAP, 2020; Yeoh &amp; Lam, 2018).</w:t>
      </w:r>
    </w:p>
    <w:p w14:paraId="6A19AA1F" w14:textId="77777777" w:rsidR="009C58A6" w:rsidRPr="009C58A6" w:rsidRDefault="009C58A6" w:rsidP="009C58A6">
      <w:pPr>
        <w:spacing w:after="0" w:line="240" w:lineRule="auto"/>
        <w:ind w:firstLine="720"/>
        <w:jc w:val="both"/>
        <w:rPr>
          <w:rFonts w:ascii="Bookman Old Style" w:hAnsi="Bookman Old Style"/>
        </w:rPr>
      </w:pPr>
      <w:r w:rsidRPr="009C58A6">
        <w:rPr>
          <w:rFonts w:ascii="Bookman Old Style" w:hAnsi="Bookman Old Style"/>
        </w:rPr>
        <w:t xml:space="preserve">In the Philippine context, the influence of parental engagement and family resource management on community development is shaped by unique cultural and economic conditions. Despite strong family-oriented values such as </w:t>
      </w:r>
      <w:r w:rsidRPr="00893979">
        <w:rPr>
          <w:rFonts w:ascii="Bookman Old Style" w:hAnsi="Bookman Old Style"/>
          <w:i/>
          <w:iCs/>
        </w:rPr>
        <w:t>pakikisama</w:t>
      </w:r>
      <w:r w:rsidRPr="009C58A6">
        <w:rPr>
          <w:rFonts w:ascii="Bookman Old Style" w:hAnsi="Bookman Old Style"/>
        </w:rPr>
        <w:t xml:space="preserve"> (cooperation) and </w:t>
      </w:r>
      <w:r w:rsidRPr="00893979">
        <w:rPr>
          <w:rFonts w:ascii="Bookman Old Style" w:hAnsi="Bookman Old Style"/>
          <w:i/>
          <w:iCs/>
        </w:rPr>
        <w:t>bayanihan</w:t>
      </w:r>
      <w:r w:rsidRPr="009C58A6">
        <w:rPr>
          <w:rFonts w:ascii="Bookman Old Style" w:hAnsi="Bookman Old Style"/>
        </w:rPr>
        <w:t xml:space="preserve"> (community spirit), challenges like poverty, inequality, and frequent natural disasters hinder sustainable development (National Economic &amp; Development Authority, 2021). These conditions test the resilience of Filipino families and their ability to contribute to community progress (Philippine Statistics Authority, 2023).</w:t>
      </w:r>
    </w:p>
    <w:p w14:paraId="75A06271" w14:textId="2F75010A" w:rsidR="009C58A6" w:rsidRPr="009C58A6" w:rsidRDefault="009C58A6" w:rsidP="009C58A6">
      <w:pPr>
        <w:spacing w:after="0" w:line="240" w:lineRule="auto"/>
        <w:ind w:firstLine="720"/>
        <w:jc w:val="both"/>
        <w:rPr>
          <w:rFonts w:ascii="Bookman Old Style" w:hAnsi="Bookman Old Style"/>
        </w:rPr>
      </w:pPr>
      <w:r w:rsidRPr="009C58A6">
        <w:rPr>
          <w:rFonts w:ascii="Bookman Old Style" w:hAnsi="Bookman Old Style"/>
        </w:rPr>
        <w:t xml:space="preserve">Community development in the Philippines is a complex process that requires collaboration among various stakeholders. Local government units (LGUs) play a central role but often face financial limitations due to inadequate Internal Revenue Allotments (Department of the Interior and Local Government, 2021; Commission on Audit, 2022). This situation underscores the need for partnerships among government agencies, </w:t>
      </w:r>
      <w:r w:rsidR="00F645B9">
        <w:rPr>
          <w:rFonts w:ascii="Bookman Old Style" w:hAnsi="Bookman Old Style"/>
        </w:rPr>
        <w:t>the private sector</w:t>
      </w:r>
      <w:r w:rsidRPr="009C58A6">
        <w:rPr>
          <w:rFonts w:ascii="Bookman Old Style" w:hAnsi="Bookman Old Style"/>
        </w:rPr>
        <w:t xml:space="preserve">, and community members. Strengthening parental engagement and family resource management within this collaborative </w:t>
      </w:r>
      <w:r w:rsidRPr="009C58A6">
        <w:rPr>
          <w:rFonts w:ascii="Bookman Old Style" w:hAnsi="Bookman Old Style"/>
        </w:rPr>
        <w:lastRenderedPageBreak/>
        <w:t>framework can enhance community resilience and sustainability (Ledwith &amp; Springett, 2018).</w:t>
      </w:r>
    </w:p>
    <w:p w14:paraId="24ED7A92" w14:textId="77777777" w:rsidR="009C58A6" w:rsidRPr="009C58A6" w:rsidRDefault="009C58A6" w:rsidP="009C58A6">
      <w:pPr>
        <w:spacing w:after="0" w:line="240" w:lineRule="auto"/>
        <w:ind w:firstLine="720"/>
        <w:jc w:val="both"/>
        <w:rPr>
          <w:rFonts w:ascii="Bookman Old Style" w:hAnsi="Bookman Old Style"/>
        </w:rPr>
      </w:pPr>
      <w:r w:rsidRPr="009C58A6">
        <w:rPr>
          <w:rFonts w:ascii="Bookman Old Style" w:hAnsi="Bookman Old Style"/>
        </w:rPr>
        <w:t>The municipality of Kauswagan in Lanao del Norte exemplifies successful community transformation. Once a conflict-affected and impoverished area, it has become a model of inclusive development through effective governance, stakeholder collaboration, and active citizen participation (Local Government Academy, 2020). Over the past decade, Kauswagan has transitioned from a fifth-class to a first-class municipality, demonstrating how community engagement and resource management can drive local development and peacebuilding (UNHCR Philippines, 2023).</w:t>
      </w:r>
    </w:p>
    <w:p w14:paraId="4583EDB5" w14:textId="77777777" w:rsidR="009C58A6" w:rsidRPr="009C58A6" w:rsidRDefault="009C58A6" w:rsidP="009C58A6">
      <w:pPr>
        <w:spacing w:after="0" w:line="240" w:lineRule="auto"/>
        <w:ind w:firstLine="720"/>
        <w:jc w:val="both"/>
        <w:rPr>
          <w:rFonts w:ascii="Bookman Old Style" w:hAnsi="Bookman Old Style"/>
        </w:rPr>
      </w:pPr>
      <w:r w:rsidRPr="009C58A6">
        <w:rPr>
          <w:rFonts w:ascii="Bookman Old Style" w:hAnsi="Bookman Old Style"/>
        </w:rPr>
        <w:t>Within Kauswagan, the relocation site in Barangay Libertad represents a microcosm of family empowerment and community rebuilding. The site houses families displaced by industrial development, including informal settlers and land tenants. Despite access to basic services such as electricity, water, and education, many families remain vulnerable and require targeted interventions to achieve sustainable livelihoods and community participation (UNDP, 2022).</w:t>
      </w:r>
    </w:p>
    <w:p w14:paraId="71431B35" w14:textId="364B34E5" w:rsidR="009C58A6" w:rsidRPr="009C58A6" w:rsidRDefault="009C58A6" w:rsidP="009C58A6">
      <w:pPr>
        <w:spacing w:after="0" w:line="240" w:lineRule="auto"/>
        <w:ind w:firstLine="720"/>
        <w:jc w:val="both"/>
        <w:rPr>
          <w:rFonts w:ascii="Bookman Old Style" w:hAnsi="Bookman Old Style"/>
        </w:rPr>
      </w:pPr>
      <w:r w:rsidRPr="009C58A6">
        <w:rPr>
          <w:rFonts w:ascii="Bookman Old Style" w:hAnsi="Bookman Old Style"/>
        </w:rPr>
        <w:t>The absence of a specific sustainable development plan for the Libertad relocation site highlights a critical gap in addressing the needs of relocated families. While municipal development initiatives exist, they often overlook the family’s role as a key driver of community transformation. Addressing this gap requires understanding how family-level factors</w:t>
      </w:r>
      <w:r w:rsidR="0030389B">
        <w:rPr>
          <w:rFonts w:ascii="Bookman Old Style" w:hAnsi="Bookman Old Style"/>
        </w:rPr>
        <w:t xml:space="preserve">, </w:t>
      </w:r>
      <w:r w:rsidRPr="009C58A6">
        <w:rPr>
          <w:rFonts w:ascii="Bookman Old Style" w:hAnsi="Bookman Old Style"/>
        </w:rPr>
        <w:t>particularly parental engagement and resource management</w:t>
      </w:r>
      <w:r w:rsidR="0030389B">
        <w:rPr>
          <w:rFonts w:ascii="Bookman Old Style" w:hAnsi="Bookman Old Style"/>
        </w:rPr>
        <w:t xml:space="preserve">, </w:t>
      </w:r>
      <w:r w:rsidRPr="009C58A6">
        <w:rPr>
          <w:rFonts w:ascii="Bookman Old Style" w:hAnsi="Bookman Old Style"/>
        </w:rPr>
        <w:t>shape collective development outcomes in relocation contexts.</w:t>
      </w:r>
    </w:p>
    <w:p w14:paraId="3677B405" w14:textId="77777777" w:rsidR="009C58A6" w:rsidRPr="009C58A6" w:rsidRDefault="009C58A6" w:rsidP="009C58A6">
      <w:pPr>
        <w:spacing w:after="0" w:line="240" w:lineRule="auto"/>
        <w:ind w:firstLine="720"/>
        <w:jc w:val="both"/>
        <w:rPr>
          <w:rFonts w:ascii="Bookman Old Style" w:hAnsi="Bookman Old Style"/>
        </w:rPr>
      </w:pPr>
      <w:r w:rsidRPr="009C58A6">
        <w:rPr>
          <w:rFonts w:ascii="Bookman Old Style" w:hAnsi="Bookman Old Style"/>
        </w:rPr>
        <w:t>This study aligns with the United Nations Sustainable Development Goals (SDGs) 2030, which advocate for inclusive, equitable, and sustainable communities (United Nations, 2023). It emphasizes the importance of family-centered strategies in achieving poverty reduction, quality education, and economic growth. By focusing on family dynamics, the research contributes to a more holistic understanding of community development in relocation settings.</w:t>
      </w:r>
    </w:p>
    <w:p w14:paraId="2941EFB8" w14:textId="16F07F65" w:rsidR="009C58A6" w:rsidRPr="009C58A6" w:rsidRDefault="009C58A6" w:rsidP="009C58A6">
      <w:pPr>
        <w:spacing w:after="0" w:line="240" w:lineRule="auto"/>
        <w:ind w:firstLine="720"/>
        <w:jc w:val="both"/>
        <w:rPr>
          <w:rFonts w:ascii="Bookman Old Style" w:hAnsi="Bookman Old Style"/>
        </w:rPr>
      </w:pPr>
      <w:r w:rsidRPr="009C58A6">
        <w:rPr>
          <w:rFonts w:ascii="Bookman Old Style" w:hAnsi="Bookman Old Style"/>
        </w:rPr>
        <w:t>Ultimately, this study aims to provide empirical evidence on how parental engagement and family resource management influence community development in B</w:t>
      </w:r>
      <w:r w:rsidR="0030389B">
        <w:rPr>
          <w:rFonts w:ascii="Bookman Old Style" w:hAnsi="Bookman Old Style"/>
        </w:rPr>
        <w:t>rg</w:t>
      </w:r>
      <w:r w:rsidRPr="009C58A6">
        <w:rPr>
          <w:rFonts w:ascii="Bookman Old Style" w:hAnsi="Bookman Old Style"/>
        </w:rPr>
        <w:t>y</w:t>
      </w:r>
      <w:r w:rsidR="0030389B">
        <w:rPr>
          <w:rFonts w:ascii="Bookman Old Style" w:hAnsi="Bookman Old Style"/>
        </w:rPr>
        <w:t>.</w:t>
      </w:r>
      <w:r w:rsidRPr="009C58A6">
        <w:rPr>
          <w:rFonts w:ascii="Bookman Old Style" w:hAnsi="Bookman Old Style"/>
        </w:rPr>
        <w:t xml:space="preserve"> Libertad. Its findings will inform the creation of a localized Sustainable Development Plan that integrates family empowerment, resource sustainability, and participatory governance. Such a plan can serve as a model for other relocation communities striving for resilience and inclusive growth.</w:t>
      </w:r>
    </w:p>
    <w:p w14:paraId="61963FC2" w14:textId="77777777" w:rsidR="009C58A6" w:rsidRPr="009C58A6" w:rsidRDefault="009C58A6" w:rsidP="009C58A6">
      <w:pPr>
        <w:spacing w:after="0" w:line="240" w:lineRule="auto"/>
        <w:ind w:firstLine="720"/>
        <w:jc w:val="both"/>
        <w:rPr>
          <w:rFonts w:ascii="Bookman Old Style" w:hAnsi="Bookman Old Style"/>
          <w:vanish/>
        </w:rPr>
      </w:pPr>
      <w:r w:rsidRPr="009C58A6">
        <w:rPr>
          <w:rFonts w:ascii="Bookman Old Style" w:hAnsi="Bookman Old Style"/>
          <w:vanish/>
        </w:rPr>
        <w:t>Top of Form</w:t>
      </w:r>
    </w:p>
    <w:p w14:paraId="5C18CE1E" w14:textId="77777777" w:rsidR="009C58A6" w:rsidRPr="009C58A6" w:rsidRDefault="009C58A6" w:rsidP="009C58A6">
      <w:pPr>
        <w:spacing w:after="0" w:line="240" w:lineRule="auto"/>
        <w:ind w:firstLine="720"/>
        <w:jc w:val="both"/>
        <w:rPr>
          <w:rFonts w:ascii="Bookman Old Style" w:hAnsi="Bookman Old Style"/>
          <w:vanish/>
        </w:rPr>
      </w:pPr>
      <w:r w:rsidRPr="009C58A6">
        <w:rPr>
          <w:rFonts w:ascii="Bookman Old Style" w:hAnsi="Bookman Old Style"/>
          <w:vanish/>
        </w:rPr>
        <w:t>Bottom of Form</w:t>
      </w:r>
    </w:p>
    <w:p w14:paraId="740A84F1" w14:textId="77777777" w:rsidR="00344568" w:rsidRDefault="00344568" w:rsidP="00344568">
      <w:pPr>
        <w:spacing w:after="0" w:line="480" w:lineRule="auto"/>
        <w:jc w:val="both"/>
        <w:rPr>
          <w:rFonts w:ascii="Bookman Old Style" w:hAnsi="Bookman Old Style"/>
          <w:b/>
        </w:rPr>
      </w:pPr>
    </w:p>
    <w:p w14:paraId="0B27C08F" w14:textId="064CE461" w:rsidR="008A103F" w:rsidRPr="008A103F" w:rsidRDefault="00290A45" w:rsidP="008A103F">
      <w:pPr>
        <w:spacing w:after="0" w:line="480" w:lineRule="auto"/>
        <w:jc w:val="both"/>
        <w:rPr>
          <w:rFonts w:ascii="Bookman Old Style" w:hAnsi="Bookman Old Style"/>
          <w:bCs/>
        </w:rPr>
      </w:pPr>
      <w:r w:rsidRPr="008A103F">
        <w:rPr>
          <w:rFonts w:ascii="Bookman Old Style" w:hAnsi="Bookman Old Style"/>
          <w:b/>
          <w:bCs/>
        </w:rPr>
        <w:t>METHODOLOGY</w:t>
      </w:r>
    </w:p>
    <w:p w14:paraId="5EF4F95F" w14:textId="710F9531" w:rsidR="008A103F" w:rsidRDefault="008A103F" w:rsidP="00290A45">
      <w:pPr>
        <w:spacing w:after="0" w:line="240" w:lineRule="auto"/>
        <w:ind w:firstLine="720"/>
        <w:jc w:val="both"/>
        <w:rPr>
          <w:rFonts w:ascii="Bookman Old Style" w:hAnsi="Bookman Old Style"/>
          <w:bCs/>
        </w:rPr>
      </w:pPr>
      <w:r w:rsidRPr="008A103F">
        <w:rPr>
          <w:rFonts w:ascii="Bookman Old Style" w:hAnsi="Bookman Old Style"/>
          <w:bCs/>
        </w:rPr>
        <w:t>This study utilized a quantitative research design to determine the influence of parental engagement and family resource management (FRM) on community development in B</w:t>
      </w:r>
      <w:r w:rsidR="00444E61">
        <w:rPr>
          <w:rFonts w:ascii="Bookman Old Style" w:hAnsi="Bookman Old Style"/>
          <w:bCs/>
        </w:rPr>
        <w:t>rgy.</w:t>
      </w:r>
      <w:r w:rsidRPr="008A103F">
        <w:rPr>
          <w:rFonts w:ascii="Bookman Old Style" w:hAnsi="Bookman Old Style"/>
          <w:bCs/>
        </w:rPr>
        <w:t xml:space="preserve"> Libertad’s relocation site</w:t>
      </w:r>
      <w:r w:rsidR="00444E61">
        <w:rPr>
          <w:rFonts w:ascii="Bookman Old Style" w:hAnsi="Bookman Old Style"/>
          <w:bCs/>
        </w:rPr>
        <w:t xml:space="preserve"> in</w:t>
      </w:r>
      <w:r w:rsidRPr="008A103F">
        <w:rPr>
          <w:rFonts w:ascii="Bookman Old Style" w:hAnsi="Bookman Old Style"/>
          <w:bCs/>
        </w:rPr>
        <w:t xml:space="preserve"> </w:t>
      </w:r>
      <w:r w:rsidRPr="008A103F">
        <w:rPr>
          <w:rFonts w:ascii="Bookman Old Style" w:hAnsi="Bookman Old Style"/>
          <w:bCs/>
        </w:rPr>
        <w:lastRenderedPageBreak/>
        <w:t>Kauswagan, Lanao del Norte. Descriptive statistics, including mean and standard deviation, were used to describe the levels of parental engagement, FRM, and community development, while inferential statistics</w:t>
      </w:r>
      <w:r w:rsidR="00F645B9">
        <w:rPr>
          <w:rFonts w:ascii="Bookman Old Style" w:hAnsi="Bookman Old Style"/>
          <w:bCs/>
        </w:rPr>
        <w:t>, such as regression analysis,</w:t>
      </w:r>
      <w:r w:rsidRPr="008A103F">
        <w:rPr>
          <w:rFonts w:ascii="Bookman Old Style" w:hAnsi="Bookman Old Style"/>
          <w:bCs/>
        </w:rPr>
        <w:t xml:space="preserve"> were applied to determine the predictive influence of the independent variables on the dependent variable. </w:t>
      </w:r>
    </w:p>
    <w:p w14:paraId="5AD3CC2B" w14:textId="7DDB66F1" w:rsidR="00BD2124" w:rsidRDefault="00BD2124" w:rsidP="008A103F">
      <w:pPr>
        <w:spacing w:after="0" w:line="240" w:lineRule="auto"/>
        <w:ind w:firstLine="720"/>
        <w:jc w:val="both"/>
        <w:rPr>
          <w:rFonts w:ascii="Bookman Old Style" w:hAnsi="Bookman Old Style"/>
          <w:bCs/>
        </w:rPr>
      </w:pPr>
      <w:r w:rsidRPr="00BD2124">
        <w:rPr>
          <w:rFonts w:ascii="Bookman Old Style" w:hAnsi="Bookman Old Style"/>
          <w:bCs/>
        </w:rPr>
        <w:t>A sample of 100 parent-respondents was randomly selected from 277 households using a 5% margin of error and 95% confidence level, based on the Sponsor Company’s official list</w:t>
      </w:r>
      <w:r w:rsidR="00F645B9">
        <w:rPr>
          <w:rFonts w:ascii="Bookman Old Style" w:hAnsi="Bookman Old Style"/>
          <w:bCs/>
        </w:rPr>
        <w:t>,</w:t>
      </w:r>
      <w:r w:rsidRPr="00BD2124">
        <w:rPr>
          <w:rFonts w:ascii="Bookman Old Style" w:hAnsi="Bookman Old Style"/>
          <w:bCs/>
        </w:rPr>
        <w:t xml:space="preserve"> and </w:t>
      </w:r>
      <w:r>
        <w:rPr>
          <w:rFonts w:ascii="Bookman Old Style" w:hAnsi="Bookman Old Style"/>
          <w:bCs/>
        </w:rPr>
        <w:t>was computed</w:t>
      </w:r>
      <w:r w:rsidRPr="00BD2124">
        <w:rPr>
          <w:rFonts w:ascii="Bookman Old Style" w:hAnsi="Bookman Old Style"/>
          <w:bCs/>
        </w:rPr>
        <w:t xml:space="preserve"> through the Select Statistical Services </w:t>
      </w:r>
      <w:r>
        <w:rPr>
          <w:rFonts w:ascii="Bookman Old Style" w:hAnsi="Bookman Old Style"/>
          <w:bCs/>
        </w:rPr>
        <w:t>C</w:t>
      </w:r>
      <w:r w:rsidRPr="00BD2124">
        <w:rPr>
          <w:rFonts w:ascii="Bookman Old Style" w:hAnsi="Bookman Old Style"/>
          <w:bCs/>
        </w:rPr>
        <w:t>alculator.</w:t>
      </w:r>
    </w:p>
    <w:p w14:paraId="4A3055A1" w14:textId="65092C5A" w:rsidR="008A103F" w:rsidRPr="008A103F" w:rsidRDefault="008A103F" w:rsidP="008A103F">
      <w:pPr>
        <w:spacing w:after="0" w:line="240" w:lineRule="auto"/>
        <w:ind w:firstLine="720"/>
        <w:jc w:val="both"/>
        <w:rPr>
          <w:rFonts w:ascii="Bookman Old Style" w:hAnsi="Bookman Old Style"/>
          <w:bCs/>
        </w:rPr>
      </w:pPr>
      <w:r w:rsidRPr="008A103F">
        <w:rPr>
          <w:rFonts w:ascii="Bookman Old Style" w:hAnsi="Bookman Old Style"/>
          <w:bCs/>
        </w:rPr>
        <w:t xml:space="preserve">Data were collected using a structured questionnaire developed and validated by experts in </w:t>
      </w:r>
      <w:r w:rsidR="00444E61">
        <w:rPr>
          <w:rFonts w:ascii="Bookman Old Style" w:hAnsi="Bookman Old Style"/>
          <w:bCs/>
        </w:rPr>
        <w:t xml:space="preserve">regional and rural development planning </w:t>
      </w:r>
      <w:r w:rsidRPr="008A103F">
        <w:rPr>
          <w:rFonts w:ascii="Bookman Old Style" w:hAnsi="Bookman Old Style"/>
          <w:bCs/>
        </w:rPr>
        <w:t xml:space="preserve">and </w:t>
      </w:r>
      <w:r w:rsidR="00444E61">
        <w:rPr>
          <w:rFonts w:ascii="Bookman Old Style" w:hAnsi="Bookman Old Style"/>
          <w:bCs/>
        </w:rPr>
        <w:t xml:space="preserve">in sustainable </w:t>
      </w:r>
      <w:r w:rsidRPr="008A103F">
        <w:rPr>
          <w:rFonts w:ascii="Bookman Old Style" w:hAnsi="Bookman Old Style"/>
          <w:bCs/>
        </w:rPr>
        <w:t xml:space="preserve">community development. The instrument consisted of four parts: (1) demographic profile, (2) parental engagement, (3) family resource management, and (4) community development. Each section used a five-point Likert scale. The questionnaire was pilot-tested among </w:t>
      </w:r>
      <w:r w:rsidR="00444E61">
        <w:rPr>
          <w:rFonts w:ascii="Bookman Old Style" w:hAnsi="Bookman Old Style"/>
          <w:bCs/>
        </w:rPr>
        <w:t>30 parents within the</w:t>
      </w:r>
      <w:r w:rsidRPr="008A103F">
        <w:rPr>
          <w:rFonts w:ascii="Bookman Old Style" w:hAnsi="Bookman Old Style"/>
          <w:bCs/>
        </w:rPr>
        <w:t xml:space="preserve"> community to ensure clarity and reliability, and necessary revisions were made before final administration.</w:t>
      </w:r>
    </w:p>
    <w:p w14:paraId="512C5699" w14:textId="2AFC214D" w:rsidR="008A103F" w:rsidRPr="008A103F" w:rsidRDefault="008A103F" w:rsidP="008A103F">
      <w:pPr>
        <w:spacing w:after="0" w:line="240" w:lineRule="auto"/>
        <w:ind w:firstLine="720"/>
        <w:jc w:val="both"/>
        <w:rPr>
          <w:rFonts w:ascii="Bookman Old Style" w:hAnsi="Bookman Old Style"/>
          <w:bCs/>
        </w:rPr>
      </w:pPr>
      <w:r w:rsidRPr="008A103F">
        <w:rPr>
          <w:rFonts w:ascii="Bookman Old Style" w:hAnsi="Bookman Old Style"/>
          <w:bCs/>
        </w:rPr>
        <w:t>To address the research questions, frequency and percentage distributions were used to analyze respondents’ profiles. Descriptive statistics (mean and standard deviation) were applied to assess parental engagement, FRM, and community development. Tests of normality were conducted</w:t>
      </w:r>
      <w:r w:rsidR="00F645B9">
        <w:rPr>
          <w:rFonts w:ascii="Bookman Old Style" w:hAnsi="Bookman Old Style"/>
          <w:bCs/>
        </w:rPr>
        <w:t>; since the data did not meet normality assumptions</w:t>
      </w:r>
      <w:r w:rsidRPr="008A103F">
        <w:rPr>
          <w:rFonts w:ascii="Bookman Old Style" w:hAnsi="Bookman Old Style"/>
          <w:bCs/>
        </w:rPr>
        <w:t xml:space="preserve">, nonparametric tests were used. The Mann-Whitney U and Kruskal-Wallis H tests </w:t>
      </w:r>
      <w:r w:rsidR="00F645B9">
        <w:rPr>
          <w:rFonts w:ascii="Bookman Old Style" w:hAnsi="Bookman Old Style"/>
          <w:bCs/>
        </w:rPr>
        <w:t>were</w:t>
      </w:r>
      <w:r w:rsidR="00444E61">
        <w:rPr>
          <w:rFonts w:ascii="Bookman Old Style" w:hAnsi="Bookman Old Style"/>
          <w:bCs/>
        </w:rPr>
        <w:t xml:space="preserve"> used to </w:t>
      </w:r>
      <w:r w:rsidRPr="008A103F">
        <w:rPr>
          <w:rFonts w:ascii="Bookman Old Style" w:hAnsi="Bookman Old Style"/>
          <w:bCs/>
        </w:rPr>
        <w:t>determin</w:t>
      </w:r>
      <w:r w:rsidR="00444E61">
        <w:rPr>
          <w:rFonts w:ascii="Bookman Old Style" w:hAnsi="Bookman Old Style"/>
          <w:bCs/>
        </w:rPr>
        <w:t>e</w:t>
      </w:r>
      <w:r w:rsidRPr="008A103F">
        <w:rPr>
          <w:rFonts w:ascii="Bookman Old Style" w:hAnsi="Bookman Old Style"/>
          <w:bCs/>
        </w:rPr>
        <w:t xml:space="preserve"> significant differences in FRM and community development when grouped by demographic variables. Simple and multiple linear regression analyses were used to determine the influence of parental engagement and FRM on community development and to identify the stronger predictor. Qualitative data from key informant interviews were analyzed thematically to identify challenges and experiences related to community development.</w:t>
      </w:r>
    </w:p>
    <w:p w14:paraId="69777E25" w14:textId="6F052B9E" w:rsidR="008A103F" w:rsidRPr="008A103F" w:rsidRDefault="008A103F" w:rsidP="008A103F">
      <w:pPr>
        <w:spacing w:after="0" w:line="240" w:lineRule="auto"/>
        <w:ind w:firstLine="720"/>
        <w:jc w:val="both"/>
        <w:rPr>
          <w:rFonts w:ascii="Bookman Old Style" w:hAnsi="Bookman Old Style"/>
          <w:bCs/>
        </w:rPr>
      </w:pPr>
      <w:r w:rsidRPr="008A103F">
        <w:rPr>
          <w:rFonts w:ascii="Bookman Old Style" w:hAnsi="Bookman Old Style"/>
          <w:bCs/>
        </w:rPr>
        <w:t>The study followed ethical research standards. Informed consent was obtained from all participants, who were assured of confidentiality and anonymity. Participation was voluntary, and respondents could withdraw at any time without consequence. Data were used solely for academic purposes and stored securely to protect privacy.</w:t>
      </w:r>
    </w:p>
    <w:p w14:paraId="24C60050" w14:textId="77777777" w:rsidR="00760288" w:rsidRDefault="00760288" w:rsidP="00344568">
      <w:pPr>
        <w:spacing w:after="0" w:line="480" w:lineRule="auto"/>
        <w:jc w:val="both"/>
        <w:rPr>
          <w:rFonts w:ascii="Bookman Old Style" w:hAnsi="Bookman Old Style"/>
          <w:b/>
        </w:rPr>
      </w:pPr>
    </w:p>
    <w:p w14:paraId="6246E3FE" w14:textId="759BC612" w:rsidR="00344568" w:rsidRDefault="00344568" w:rsidP="006B3F1A">
      <w:pPr>
        <w:spacing w:after="0" w:line="240" w:lineRule="auto"/>
        <w:jc w:val="both"/>
        <w:rPr>
          <w:rFonts w:ascii="Bookman Old Style" w:hAnsi="Bookman Old Style"/>
          <w:b/>
        </w:rPr>
      </w:pPr>
      <w:r w:rsidRPr="00D74BBE">
        <w:rPr>
          <w:rFonts w:ascii="Bookman Old Style" w:hAnsi="Bookman Old Style"/>
          <w:b/>
        </w:rPr>
        <w:t>RESULTS AND DISCUSSION</w:t>
      </w:r>
    </w:p>
    <w:p w14:paraId="353696EC" w14:textId="77777777" w:rsidR="0083723B" w:rsidRPr="00D74BBE" w:rsidRDefault="0083723B" w:rsidP="006B3F1A">
      <w:pPr>
        <w:spacing w:after="0" w:line="240" w:lineRule="auto"/>
        <w:jc w:val="both"/>
        <w:rPr>
          <w:rFonts w:ascii="Bookman Old Style" w:hAnsi="Bookman Old Style"/>
          <w:b/>
        </w:rPr>
      </w:pPr>
    </w:p>
    <w:p w14:paraId="54A57797" w14:textId="15465AA7" w:rsidR="00344568" w:rsidRDefault="00344568" w:rsidP="00290A45">
      <w:pPr>
        <w:spacing w:after="0" w:line="240" w:lineRule="auto"/>
        <w:ind w:firstLine="720"/>
        <w:jc w:val="both"/>
        <w:rPr>
          <w:rFonts w:ascii="Bookman Old Style" w:eastAsia="Times New Roman" w:hAnsi="Bookman Old Style" w:cs="Arial"/>
        </w:rPr>
      </w:pPr>
      <w:r>
        <w:rPr>
          <w:rFonts w:ascii="Bookman Old Style" w:eastAsia="Times New Roman" w:hAnsi="Bookman Old Style" w:cs="Arial"/>
        </w:rPr>
        <w:t xml:space="preserve">This section presents the analysis and interpretation of the data gathered in the study. The presentation of data is based on the </w:t>
      </w:r>
      <w:r w:rsidR="00F645B9">
        <w:rPr>
          <w:rFonts w:ascii="Bookman Old Style" w:eastAsia="Times New Roman" w:hAnsi="Bookman Old Style" w:cs="Arial"/>
        </w:rPr>
        <w:t>problem's sequence</w:t>
      </w:r>
      <w:r>
        <w:rPr>
          <w:rFonts w:ascii="Bookman Old Style" w:eastAsia="Times New Roman" w:hAnsi="Bookman Old Style" w:cs="Arial"/>
        </w:rPr>
        <w:t xml:space="preserve">. </w:t>
      </w:r>
    </w:p>
    <w:p w14:paraId="7C2AE4E2" w14:textId="77777777" w:rsidR="006B3F1A" w:rsidRDefault="006B3F1A" w:rsidP="00290A45">
      <w:pPr>
        <w:spacing w:after="0" w:line="240" w:lineRule="auto"/>
        <w:ind w:firstLine="720"/>
        <w:jc w:val="both"/>
        <w:rPr>
          <w:rFonts w:ascii="Bookman Old Style" w:eastAsia="Times New Roman" w:hAnsi="Bookman Old Style" w:cs="Arial"/>
        </w:rPr>
      </w:pPr>
    </w:p>
    <w:p w14:paraId="370297E9" w14:textId="2FDA7FA6" w:rsidR="006B3F1A" w:rsidRDefault="006B3F1A" w:rsidP="00290A45">
      <w:pPr>
        <w:spacing w:line="240" w:lineRule="auto"/>
        <w:jc w:val="both"/>
        <w:rPr>
          <w:rFonts w:ascii="Bookman Old Style" w:hAnsi="Bookman Old Style"/>
        </w:rPr>
      </w:pPr>
      <w:r w:rsidRPr="003553A2">
        <w:rPr>
          <w:rFonts w:ascii="Bookman Old Style" w:hAnsi="Bookman Old Style"/>
          <w:bCs/>
          <w:i/>
        </w:rPr>
        <w:t>Profile</w:t>
      </w:r>
      <w:r>
        <w:rPr>
          <w:rFonts w:ascii="Bookman Old Style" w:hAnsi="Bookman Old Style"/>
          <w:bCs/>
          <w:i/>
        </w:rPr>
        <w:t xml:space="preserve">. </w:t>
      </w:r>
      <w:r w:rsidRPr="009E73F5">
        <w:rPr>
          <w:rFonts w:ascii="Bookman Old Style" w:hAnsi="Bookman Old Style"/>
        </w:rPr>
        <w:t>The profile of parent-respondents reveals that most are working-age adults, primarily in their forties.</w:t>
      </w:r>
      <w:r>
        <w:rPr>
          <w:rFonts w:ascii="Bookman Old Style" w:hAnsi="Bookman Old Style"/>
        </w:rPr>
        <w:t xml:space="preserve"> </w:t>
      </w:r>
      <w:r w:rsidRPr="00C45FAC">
        <w:rPr>
          <w:rFonts w:ascii="Bookman Old Style" w:hAnsi="Bookman Old Style"/>
        </w:rPr>
        <w:t xml:space="preserve">In terms of sex, a greater proportion </w:t>
      </w:r>
      <w:r w:rsidRPr="00C45FAC">
        <w:rPr>
          <w:rFonts w:ascii="Bookman Old Style" w:hAnsi="Bookman Old Style"/>
        </w:rPr>
        <w:lastRenderedPageBreak/>
        <w:t>are female, reflecting the strong participation of mothers in household management, caregiving, and community involvement within the relocation site.</w:t>
      </w:r>
      <w:r>
        <w:rPr>
          <w:rFonts w:ascii="Bookman Old Style" w:hAnsi="Bookman Old Style"/>
        </w:rPr>
        <w:t xml:space="preserve"> </w:t>
      </w:r>
      <w:r w:rsidRPr="00C45FAC">
        <w:rPr>
          <w:rFonts w:ascii="Bookman Old Style" w:hAnsi="Bookman Old Style"/>
        </w:rPr>
        <w:t>Regarding family size, most respondents have 3–4 children, suggesting that families are generally of moderate size, though a notable portion have larger households.</w:t>
      </w:r>
      <w:r>
        <w:rPr>
          <w:rFonts w:ascii="Bookman Old Style" w:hAnsi="Bookman Old Style"/>
        </w:rPr>
        <w:t xml:space="preserve"> </w:t>
      </w:r>
      <w:r w:rsidR="00F645B9">
        <w:rPr>
          <w:rFonts w:ascii="Bookman Old Style" w:hAnsi="Bookman Old Style"/>
        </w:rPr>
        <w:t>Among average families, more than half reported incomes below 5,000 pesos, indicating that most families experience low incomes</w:t>
      </w:r>
      <w:r w:rsidRPr="00C45FAC">
        <w:rPr>
          <w:rFonts w:ascii="Bookman Old Style" w:hAnsi="Bookman Old Style"/>
        </w:rPr>
        <w:t>.</w:t>
      </w:r>
      <w:r>
        <w:rPr>
          <w:rFonts w:ascii="Bookman Old Style" w:hAnsi="Bookman Old Style"/>
        </w:rPr>
        <w:t xml:space="preserve"> </w:t>
      </w:r>
    </w:p>
    <w:p w14:paraId="418CC3F3" w14:textId="77777777" w:rsidR="00F645B9" w:rsidRDefault="006B3F1A" w:rsidP="00F645B9">
      <w:pPr>
        <w:spacing w:line="240" w:lineRule="auto"/>
        <w:jc w:val="both"/>
        <w:rPr>
          <w:rFonts w:ascii="Bookman Old Style" w:hAnsi="Bookman Old Style"/>
          <w:i/>
          <w:iCs/>
        </w:rPr>
      </w:pPr>
      <w:r w:rsidRPr="00A928C4">
        <w:rPr>
          <w:rFonts w:ascii="Bookman Old Style" w:hAnsi="Bookman Old Style"/>
          <w:i/>
          <w:iCs/>
        </w:rPr>
        <w:t>Assessment of Parental Engagement</w:t>
      </w:r>
      <w:r>
        <w:rPr>
          <w:rFonts w:ascii="Bookman Old Style" w:hAnsi="Bookman Old Style"/>
          <w:i/>
          <w:iCs/>
        </w:rPr>
        <w:t>.</w:t>
      </w:r>
    </w:p>
    <w:p w14:paraId="798A8E2C" w14:textId="05705580" w:rsidR="006B3F1A" w:rsidRDefault="006B3F1A" w:rsidP="00290A45">
      <w:pPr>
        <w:spacing w:line="240" w:lineRule="auto"/>
        <w:ind w:firstLine="720"/>
        <w:jc w:val="both"/>
        <w:rPr>
          <w:rFonts w:ascii="Bookman Old Style" w:hAnsi="Bookman Old Style"/>
        </w:rPr>
      </w:pPr>
      <w:r>
        <w:rPr>
          <w:rFonts w:ascii="Bookman Old Style" w:hAnsi="Bookman Old Style"/>
          <w:i/>
          <w:iCs/>
        </w:rPr>
        <w:t xml:space="preserve"> </w:t>
      </w:r>
      <w:r w:rsidR="00F645B9">
        <w:rPr>
          <w:rFonts w:ascii="Bookman Old Style" w:hAnsi="Bookman Old Style"/>
        </w:rPr>
        <w:t>Table 1</w:t>
      </w:r>
      <w:r w:rsidR="00387026" w:rsidRPr="00E25B85">
        <w:rPr>
          <w:rFonts w:ascii="Bookman Old Style" w:hAnsi="Bookman Old Style"/>
        </w:rPr>
        <w:t xml:space="preserve"> presents the summary results of parental engagement across its three dimensions: social capital, community involvement, and role modeling. Overall, parental engagement was assessed as High, with a mean of 4.09 and a standard deviation of 0.78, indicating that parents generally demonstrate a high level of engagement, with moderate variability in their responses.</w:t>
      </w:r>
    </w:p>
    <w:p w14:paraId="05B174E3" w14:textId="579DDBE4" w:rsidR="00387026" w:rsidRPr="00356928" w:rsidRDefault="00F645B9" w:rsidP="00290A45">
      <w:pPr>
        <w:spacing w:after="0" w:line="240" w:lineRule="auto"/>
        <w:rPr>
          <w:rFonts w:ascii="Bookman Old Style" w:hAnsi="Bookman Old Style"/>
          <w:b/>
          <w:bCs/>
          <w:sz w:val="20"/>
          <w:szCs w:val="20"/>
        </w:rPr>
      </w:pPr>
      <w:r>
        <w:rPr>
          <w:rFonts w:ascii="Bookman Old Style" w:hAnsi="Bookman Old Style"/>
          <w:b/>
          <w:bCs/>
          <w:sz w:val="20"/>
          <w:szCs w:val="20"/>
        </w:rPr>
        <w:t>Table 1</w:t>
      </w:r>
    </w:p>
    <w:p w14:paraId="03DDD726" w14:textId="77777777" w:rsidR="00387026" w:rsidRPr="00356928" w:rsidRDefault="00387026" w:rsidP="00290A45">
      <w:pPr>
        <w:spacing w:after="0" w:line="240" w:lineRule="auto"/>
        <w:rPr>
          <w:rFonts w:ascii="Bookman Old Style" w:hAnsi="Bookman Old Style"/>
          <w:i/>
          <w:iCs/>
          <w:sz w:val="20"/>
          <w:szCs w:val="20"/>
        </w:rPr>
      </w:pPr>
      <w:r w:rsidRPr="00356928">
        <w:rPr>
          <w:rFonts w:ascii="Bookman Old Style" w:hAnsi="Bookman Old Style"/>
          <w:i/>
          <w:iCs/>
          <w:sz w:val="20"/>
          <w:szCs w:val="20"/>
        </w:rPr>
        <w:t xml:space="preserve">Summary Result of Parental Engagement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1037"/>
        <w:gridCol w:w="867"/>
        <w:gridCol w:w="2210"/>
      </w:tblGrid>
      <w:tr w:rsidR="00387026" w:rsidRPr="00356928" w14:paraId="62C93EFF" w14:textId="77777777" w:rsidTr="00F645B9">
        <w:tc>
          <w:tcPr>
            <w:tcW w:w="5035" w:type="dxa"/>
            <w:tcBorders>
              <w:top w:val="single" w:sz="4" w:space="0" w:color="auto"/>
              <w:bottom w:val="single" w:sz="4" w:space="0" w:color="auto"/>
            </w:tcBorders>
          </w:tcPr>
          <w:p w14:paraId="7093867F"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Dimension</w:t>
            </w:r>
          </w:p>
        </w:tc>
        <w:tc>
          <w:tcPr>
            <w:tcW w:w="1080" w:type="dxa"/>
            <w:tcBorders>
              <w:top w:val="single" w:sz="4" w:space="0" w:color="auto"/>
              <w:bottom w:val="single" w:sz="4" w:space="0" w:color="auto"/>
            </w:tcBorders>
          </w:tcPr>
          <w:p w14:paraId="669BB118"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Mean</w:t>
            </w:r>
          </w:p>
        </w:tc>
        <w:tc>
          <w:tcPr>
            <w:tcW w:w="897" w:type="dxa"/>
            <w:tcBorders>
              <w:top w:val="single" w:sz="4" w:space="0" w:color="auto"/>
              <w:bottom w:val="single" w:sz="4" w:space="0" w:color="auto"/>
            </w:tcBorders>
          </w:tcPr>
          <w:p w14:paraId="7DE5C267"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SD</w:t>
            </w:r>
          </w:p>
        </w:tc>
        <w:tc>
          <w:tcPr>
            <w:tcW w:w="2338" w:type="dxa"/>
            <w:tcBorders>
              <w:top w:val="single" w:sz="4" w:space="0" w:color="auto"/>
              <w:bottom w:val="single" w:sz="4" w:space="0" w:color="auto"/>
            </w:tcBorders>
          </w:tcPr>
          <w:p w14:paraId="725FDDB4"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Description</w:t>
            </w:r>
          </w:p>
        </w:tc>
      </w:tr>
      <w:tr w:rsidR="00387026" w:rsidRPr="00356928" w14:paraId="6D5D6774" w14:textId="77777777" w:rsidTr="00F645B9">
        <w:tc>
          <w:tcPr>
            <w:tcW w:w="5035" w:type="dxa"/>
            <w:tcBorders>
              <w:top w:val="single" w:sz="4" w:space="0" w:color="auto"/>
            </w:tcBorders>
          </w:tcPr>
          <w:p w14:paraId="5D82992C" w14:textId="77777777" w:rsidR="00387026" w:rsidRPr="00356928" w:rsidRDefault="00387026" w:rsidP="00290A45">
            <w:pPr>
              <w:rPr>
                <w:rFonts w:ascii="Bookman Old Style" w:hAnsi="Bookman Old Style" w:cs="Arial"/>
                <w:sz w:val="20"/>
                <w:szCs w:val="20"/>
              </w:rPr>
            </w:pPr>
            <w:r w:rsidRPr="00356928">
              <w:rPr>
                <w:rFonts w:ascii="Bookman Old Style" w:hAnsi="Bookman Old Style" w:cs="Arial"/>
                <w:sz w:val="20"/>
                <w:szCs w:val="20"/>
              </w:rPr>
              <w:t>Social Capital</w:t>
            </w:r>
          </w:p>
        </w:tc>
        <w:tc>
          <w:tcPr>
            <w:tcW w:w="1080" w:type="dxa"/>
            <w:tcBorders>
              <w:top w:val="single" w:sz="4" w:space="0" w:color="auto"/>
            </w:tcBorders>
          </w:tcPr>
          <w:p w14:paraId="763B1355"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3.90</w:t>
            </w:r>
          </w:p>
        </w:tc>
        <w:tc>
          <w:tcPr>
            <w:tcW w:w="897" w:type="dxa"/>
            <w:tcBorders>
              <w:top w:val="single" w:sz="4" w:space="0" w:color="auto"/>
            </w:tcBorders>
          </w:tcPr>
          <w:p w14:paraId="5361A8BA"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0.77</w:t>
            </w:r>
          </w:p>
        </w:tc>
        <w:tc>
          <w:tcPr>
            <w:tcW w:w="2338" w:type="dxa"/>
            <w:tcBorders>
              <w:top w:val="single" w:sz="4" w:space="0" w:color="auto"/>
            </w:tcBorders>
          </w:tcPr>
          <w:p w14:paraId="6492C35B"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High</w:t>
            </w:r>
          </w:p>
        </w:tc>
      </w:tr>
      <w:tr w:rsidR="00387026" w:rsidRPr="00356928" w14:paraId="66420FB7" w14:textId="77777777" w:rsidTr="00F645B9">
        <w:tc>
          <w:tcPr>
            <w:tcW w:w="5035" w:type="dxa"/>
          </w:tcPr>
          <w:p w14:paraId="3356AE79" w14:textId="77777777" w:rsidR="00387026" w:rsidRPr="00356928" w:rsidRDefault="00387026" w:rsidP="00290A45">
            <w:pPr>
              <w:rPr>
                <w:rFonts w:ascii="Bookman Old Style" w:hAnsi="Bookman Old Style" w:cs="Arial"/>
                <w:sz w:val="20"/>
                <w:szCs w:val="20"/>
              </w:rPr>
            </w:pPr>
            <w:r w:rsidRPr="00356928">
              <w:rPr>
                <w:rFonts w:ascii="Bookman Old Style" w:hAnsi="Bookman Old Style" w:cs="Arial"/>
                <w:sz w:val="20"/>
                <w:szCs w:val="20"/>
              </w:rPr>
              <w:t>Community Involvement</w:t>
            </w:r>
          </w:p>
        </w:tc>
        <w:tc>
          <w:tcPr>
            <w:tcW w:w="1080" w:type="dxa"/>
          </w:tcPr>
          <w:p w14:paraId="1F703000"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4.17</w:t>
            </w:r>
          </w:p>
        </w:tc>
        <w:tc>
          <w:tcPr>
            <w:tcW w:w="897" w:type="dxa"/>
          </w:tcPr>
          <w:p w14:paraId="2DEE33E3"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0.79</w:t>
            </w:r>
          </w:p>
        </w:tc>
        <w:tc>
          <w:tcPr>
            <w:tcW w:w="2338" w:type="dxa"/>
          </w:tcPr>
          <w:p w14:paraId="264954AC"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High</w:t>
            </w:r>
          </w:p>
        </w:tc>
      </w:tr>
      <w:tr w:rsidR="00387026" w:rsidRPr="00356928" w14:paraId="18D4AA93" w14:textId="77777777" w:rsidTr="00F645B9">
        <w:tc>
          <w:tcPr>
            <w:tcW w:w="5035" w:type="dxa"/>
            <w:tcBorders>
              <w:bottom w:val="single" w:sz="4" w:space="0" w:color="auto"/>
            </w:tcBorders>
          </w:tcPr>
          <w:p w14:paraId="0F61D964" w14:textId="77777777" w:rsidR="00387026" w:rsidRPr="00356928" w:rsidRDefault="00387026" w:rsidP="00290A45">
            <w:pPr>
              <w:rPr>
                <w:rFonts w:ascii="Bookman Old Style" w:hAnsi="Bookman Old Style" w:cs="Arial"/>
                <w:sz w:val="20"/>
                <w:szCs w:val="20"/>
              </w:rPr>
            </w:pPr>
            <w:r w:rsidRPr="00356928">
              <w:rPr>
                <w:rFonts w:ascii="Bookman Old Style" w:hAnsi="Bookman Old Style" w:cs="Arial"/>
                <w:sz w:val="20"/>
                <w:szCs w:val="20"/>
              </w:rPr>
              <w:t>Role Modeling</w:t>
            </w:r>
          </w:p>
        </w:tc>
        <w:tc>
          <w:tcPr>
            <w:tcW w:w="1080" w:type="dxa"/>
            <w:tcBorders>
              <w:bottom w:val="single" w:sz="4" w:space="0" w:color="auto"/>
            </w:tcBorders>
          </w:tcPr>
          <w:p w14:paraId="37DD991C"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4.21</w:t>
            </w:r>
          </w:p>
        </w:tc>
        <w:tc>
          <w:tcPr>
            <w:tcW w:w="897" w:type="dxa"/>
            <w:tcBorders>
              <w:bottom w:val="single" w:sz="4" w:space="0" w:color="auto"/>
            </w:tcBorders>
          </w:tcPr>
          <w:p w14:paraId="4B47A176"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0.75</w:t>
            </w:r>
          </w:p>
        </w:tc>
        <w:tc>
          <w:tcPr>
            <w:tcW w:w="2338" w:type="dxa"/>
            <w:tcBorders>
              <w:bottom w:val="single" w:sz="4" w:space="0" w:color="auto"/>
            </w:tcBorders>
          </w:tcPr>
          <w:p w14:paraId="160A00FD"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Very High</w:t>
            </w:r>
          </w:p>
        </w:tc>
      </w:tr>
      <w:tr w:rsidR="00387026" w:rsidRPr="00356928" w14:paraId="605E5D30" w14:textId="77777777" w:rsidTr="00F645B9">
        <w:tc>
          <w:tcPr>
            <w:tcW w:w="5035" w:type="dxa"/>
            <w:tcBorders>
              <w:top w:val="single" w:sz="4" w:space="0" w:color="auto"/>
              <w:bottom w:val="single" w:sz="4" w:space="0" w:color="auto"/>
            </w:tcBorders>
          </w:tcPr>
          <w:p w14:paraId="31A099E0"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Overall</w:t>
            </w:r>
          </w:p>
        </w:tc>
        <w:tc>
          <w:tcPr>
            <w:tcW w:w="1080" w:type="dxa"/>
            <w:tcBorders>
              <w:top w:val="single" w:sz="4" w:space="0" w:color="auto"/>
              <w:bottom w:val="single" w:sz="4" w:space="0" w:color="auto"/>
            </w:tcBorders>
          </w:tcPr>
          <w:p w14:paraId="793C035C"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4.09</w:t>
            </w:r>
          </w:p>
        </w:tc>
        <w:tc>
          <w:tcPr>
            <w:tcW w:w="897" w:type="dxa"/>
            <w:tcBorders>
              <w:top w:val="single" w:sz="4" w:space="0" w:color="auto"/>
              <w:bottom w:val="single" w:sz="4" w:space="0" w:color="auto"/>
            </w:tcBorders>
          </w:tcPr>
          <w:p w14:paraId="0E59CA39"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0.78</w:t>
            </w:r>
          </w:p>
        </w:tc>
        <w:tc>
          <w:tcPr>
            <w:tcW w:w="2338" w:type="dxa"/>
            <w:tcBorders>
              <w:top w:val="single" w:sz="4" w:space="0" w:color="auto"/>
              <w:bottom w:val="single" w:sz="4" w:space="0" w:color="auto"/>
            </w:tcBorders>
          </w:tcPr>
          <w:p w14:paraId="25AFB278"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High</w:t>
            </w:r>
          </w:p>
        </w:tc>
      </w:tr>
    </w:tbl>
    <w:p w14:paraId="273985FF" w14:textId="1E9A088F" w:rsidR="00387026" w:rsidRDefault="00387026" w:rsidP="00290A45">
      <w:pPr>
        <w:spacing w:line="240" w:lineRule="auto"/>
        <w:rPr>
          <w:rFonts w:ascii="Bookman Old Style" w:hAnsi="Bookman Old Style"/>
        </w:rPr>
      </w:pPr>
      <w:r w:rsidRPr="00C71438">
        <w:rPr>
          <w:rFonts w:ascii="Bookman Old Style" w:hAnsi="Bookman Old Style"/>
          <w:i/>
          <w:iCs/>
          <w:sz w:val="17"/>
          <w:szCs w:val="17"/>
        </w:rPr>
        <w:t>Legend: 4.20-5.00 (Very High); 3.40-4.19 (High); 2.60-3.39 (Moderate); 1.80-2.59 (Low); 1.00-1.79 (Very Low)</w:t>
      </w:r>
    </w:p>
    <w:p w14:paraId="64D6441A" w14:textId="77777777" w:rsidR="00387026" w:rsidRDefault="00387026" w:rsidP="00290A45">
      <w:pPr>
        <w:spacing w:line="240" w:lineRule="auto"/>
        <w:ind w:firstLine="720"/>
        <w:jc w:val="both"/>
        <w:rPr>
          <w:rFonts w:ascii="Bookman Old Style" w:hAnsi="Bookman Old Style"/>
        </w:rPr>
      </w:pPr>
      <w:r w:rsidRPr="008750F2">
        <w:rPr>
          <w:rFonts w:ascii="Bookman Old Style" w:hAnsi="Bookman Old Style"/>
        </w:rPr>
        <w:t>Among the dimensions, role modeling obtained the highest mean of 4.21 with a standard deviation of 0.75, interpreted as Very High. This result indicates that parents strongly and consistently demonstrate positive behaviors, values, and decision-making that serve as examples for their children, with moderate variability in responses. This was followed by community involvement, which yielded a mean of 4.17 and a standard deviation of 0.79, interpreted as High, suggesting that parents are actively involved in community activities, although the extent of participation varies moderately among respondents.</w:t>
      </w:r>
    </w:p>
    <w:p w14:paraId="0AFF89B1" w14:textId="32DF1B32" w:rsidR="00387026" w:rsidRDefault="00387026" w:rsidP="00290A45">
      <w:pPr>
        <w:spacing w:line="240" w:lineRule="auto"/>
        <w:ind w:firstLine="720"/>
        <w:jc w:val="both"/>
        <w:rPr>
          <w:rFonts w:ascii="Bookman Old Style" w:hAnsi="Bookman Old Style"/>
        </w:rPr>
      </w:pPr>
      <w:r w:rsidRPr="008750F2">
        <w:rPr>
          <w:rFonts w:ascii="Bookman Old Style" w:hAnsi="Bookman Old Style"/>
        </w:rPr>
        <w:t xml:space="preserve">The lowest mean was recorded for social capital, with a mean of 3.90 and a standard deviation of 0.77, still interpreted as High. This indicates that while parents generally maintain trusting relationships, cooperation, and networks within the community, these practices are </w:t>
      </w:r>
      <w:r w:rsidR="00F645B9">
        <w:rPr>
          <w:rFonts w:ascii="Bookman Old Style" w:hAnsi="Bookman Old Style"/>
        </w:rPr>
        <w:t>less pronounced than in</w:t>
      </w:r>
      <w:r w:rsidRPr="008750F2">
        <w:rPr>
          <w:rFonts w:ascii="Bookman Old Style" w:hAnsi="Bookman Old Style"/>
        </w:rPr>
        <w:t xml:space="preserve"> the other dimensions. The moderate variability further suggests differences in how parents build and utilize social connections within the community.</w:t>
      </w:r>
    </w:p>
    <w:p w14:paraId="08520287" w14:textId="40BC4425" w:rsidR="00387026" w:rsidRDefault="00387026" w:rsidP="00290A45">
      <w:pPr>
        <w:spacing w:line="240" w:lineRule="auto"/>
        <w:ind w:firstLine="720"/>
        <w:jc w:val="both"/>
        <w:rPr>
          <w:rFonts w:ascii="Bookman Old Style" w:hAnsi="Bookman Old Style"/>
        </w:rPr>
      </w:pPr>
      <w:r w:rsidRPr="008750F2">
        <w:rPr>
          <w:rFonts w:ascii="Bookman Old Style" w:hAnsi="Bookman Old Style"/>
        </w:rPr>
        <w:t xml:space="preserve">Overall, the summary results indicate that parental engagement </w:t>
      </w:r>
      <w:r w:rsidR="00F645B9">
        <w:rPr>
          <w:rFonts w:ascii="Bookman Old Style" w:hAnsi="Bookman Old Style"/>
        </w:rPr>
        <w:t>at the relocation site is generally high, with role modeling as the strongest dimension and social capital as the relatively weakest, highlighting areas that could</w:t>
      </w:r>
      <w:r w:rsidRPr="008750F2">
        <w:rPr>
          <w:rFonts w:ascii="Bookman Old Style" w:hAnsi="Bookman Old Style"/>
        </w:rPr>
        <w:t xml:space="preserve"> be further strengthened to enhance overall parental engagement.</w:t>
      </w:r>
    </w:p>
    <w:p w14:paraId="017319EB" w14:textId="77777777" w:rsidR="00F645B9" w:rsidRDefault="006B3F1A" w:rsidP="00C42331">
      <w:pPr>
        <w:spacing w:line="240" w:lineRule="auto"/>
        <w:jc w:val="both"/>
        <w:rPr>
          <w:rFonts w:ascii="Bookman Old Style" w:hAnsi="Bookman Old Style"/>
          <w:i/>
          <w:iCs/>
        </w:rPr>
      </w:pPr>
      <w:r w:rsidRPr="00A928C4">
        <w:rPr>
          <w:rFonts w:ascii="Bookman Old Style" w:hAnsi="Bookman Old Style"/>
          <w:i/>
          <w:iCs/>
        </w:rPr>
        <w:lastRenderedPageBreak/>
        <w:t>Assessment of Family Resource Management</w:t>
      </w:r>
      <w:r>
        <w:rPr>
          <w:rFonts w:ascii="Bookman Old Style" w:hAnsi="Bookman Old Style"/>
          <w:i/>
          <w:iCs/>
        </w:rPr>
        <w:t>.</w:t>
      </w:r>
    </w:p>
    <w:p w14:paraId="537D2798" w14:textId="34ECF4AB" w:rsidR="006B3F1A" w:rsidRPr="00F645B9" w:rsidRDefault="006B3F1A" w:rsidP="00F645B9">
      <w:pPr>
        <w:spacing w:line="240" w:lineRule="auto"/>
        <w:ind w:firstLine="720"/>
        <w:jc w:val="both"/>
        <w:rPr>
          <w:rFonts w:ascii="Bookman Old Style" w:hAnsi="Bookman Old Style"/>
          <w:i/>
          <w:iCs/>
        </w:rPr>
      </w:pPr>
      <w:r w:rsidRPr="00A928C4">
        <w:rPr>
          <w:rFonts w:ascii="Bookman Old Style" w:hAnsi="Bookman Old Style"/>
          <w:vanish/>
        </w:rPr>
        <w:t>Top of Form</w:t>
      </w:r>
      <w:r w:rsidRPr="0071790B">
        <w:rPr>
          <w:rFonts w:ascii="Bookman Old Style" w:hAnsi="Bookman Old Style"/>
        </w:rPr>
        <w:t xml:space="preserve"> </w:t>
      </w:r>
      <w:r w:rsidR="00387026" w:rsidRPr="00B2780A">
        <w:rPr>
          <w:rFonts w:ascii="Bookman Old Style" w:hAnsi="Bookman Old Style"/>
        </w:rPr>
        <w:t>Table 2 presents the summary results of family resource management in terms of its two dimensions: resource use and sustainable development. Overall, family resource management was assessed as Very Good, with a composite mean of 4.34 and a standard deviation of 0.70, indicating that families generally practice effective management of their</w:t>
      </w:r>
      <w:r w:rsidR="00387026">
        <w:rPr>
          <w:rFonts w:ascii="Bookman Old Style" w:hAnsi="Bookman Old Style"/>
        </w:rPr>
        <w:t xml:space="preserve"> human, economic</w:t>
      </w:r>
      <w:r w:rsidR="00F645B9">
        <w:rPr>
          <w:rFonts w:ascii="Bookman Old Style" w:hAnsi="Bookman Old Style"/>
        </w:rPr>
        <w:t>,</w:t>
      </w:r>
      <w:r w:rsidR="00387026">
        <w:rPr>
          <w:rFonts w:ascii="Bookman Old Style" w:hAnsi="Bookman Old Style"/>
        </w:rPr>
        <w:t xml:space="preserve"> and environmental</w:t>
      </w:r>
      <w:r w:rsidR="00387026" w:rsidRPr="00B2780A">
        <w:rPr>
          <w:rFonts w:ascii="Bookman Old Style" w:hAnsi="Bookman Old Style"/>
        </w:rPr>
        <w:t xml:space="preserve"> resources with low variability in responses.</w:t>
      </w:r>
    </w:p>
    <w:p w14:paraId="1F142286" w14:textId="7F74463E" w:rsidR="00387026" w:rsidRPr="00356928" w:rsidRDefault="00387026" w:rsidP="00290A45">
      <w:pPr>
        <w:spacing w:after="0" w:line="240" w:lineRule="auto"/>
        <w:rPr>
          <w:rFonts w:ascii="Bookman Old Style" w:hAnsi="Bookman Old Style"/>
          <w:b/>
          <w:bCs/>
          <w:sz w:val="20"/>
          <w:szCs w:val="20"/>
        </w:rPr>
      </w:pPr>
      <w:r w:rsidRPr="00356928">
        <w:rPr>
          <w:rFonts w:ascii="Bookman Old Style" w:hAnsi="Bookman Old Style"/>
          <w:b/>
          <w:bCs/>
          <w:sz w:val="20"/>
          <w:szCs w:val="20"/>
        </w:rPr>
        <w:t>Table 2</w:t>
      </w:r>
    </w:p>
    <w:p w14:paraId="627D2AC5" w14:textId="77777777" w:rsidR="00387026" w:rsidRPr="00356928" w:rsidRDefault="00387026" w:rsidP="00290A45">
      <w:pPr>
        <w:spacing w:after="0" w:line="240" w:lineRule="auto"/>
        <w:rPr>
          <w:rFonts w:ascii="Bookman Old Style" w:hAnsi="Bookman Old Style"/>
          <w:i/>
          <w:iCs/>
          <w:sz w:val="20"/>
          <w:szCs w:val="20"/>
        </w:rPr>
      </w:pPr>
      <w:r w:rsidRPr="00356928">
        <w:rPr>
          <w:rFonts w:ascii="Bookman Old Style" w:hAnsi="Bookman Old Style"/>
          <w:i/>
          <w:iCs/>
          <w:sz w:val="20"/>
          <w:szCs w:val="20"/>
        </w:rPr>
        <w:t>Summary Result of Family Resource Management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1036"/>
        <w:gridCol w:w="866"/>
        <w:gridCol w:w="2208"/>
      </w:tblGrid>
      <w:tr w:rsidR="00387026" w:rsidRPr="00356928" w14:paraId="556A0247" w14:textId="77777777" w:rsidTr="00F645B9">
        <w:tc>
          <w:tcPr>
            <w:tcW w:w="5035" w:type="dxa"/>
            <w:tcBorders>
              <w:top w:val="single" w:sz="4" w:space="0" w:color="auto"/>
              <w:bottom w:val="single" w:sz="4" w:space="0" w:color="auto"/>
            </w:tcBorders>
          </w:tcPr>
          <w:p w14:paraId="76DEBB54"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Dimension</w:t>
            </w:r>
          </w:p>
        </w:tc>
        <w:tc>
          <w:tcPr>
            <w:tcW w:w="1080" w:type="dxa"/>
            <w:tcBorders>
              <w:top w:val="single" w:sz="4" w:space="0" w:color="auto"/>
              <w:bottom w:val="single" w:sz="4" w:space="0" w:color="auto"/>
            </w:tcBorders>
          </w:tcPr>
          <w:p w14:paraId="59C577B5"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Mean</w:t>
            </w:r>
          </w:p>
        </w:tc>
        <w:tc>
          <w:tcPr>
            <w:tcW w:w="897" w:type="dxa"/>
            <w:tcBorders>
              <w:top w:val="single" w:sz="4" w:space="0" w:color="auto"/>
              <w:bottom w:val="single" w:sz="4" w:space="0" w:color="auto"/>
            </w:tcBorders>
          </w:tcPr>
          <w:p w14:paraId="078E2DB4"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SD</w:t>
            </w:r>
          </w:p>
        </w:tc>
        <w:tc>
          <w:tcPr>
            <w:tcW w:w="2338" w:type="dxa"/>
            <w:tcBorders>
              <w:top w:val="single" w:sz="4" w:space="0" w:color="auto"/>
              <w:bottom w:val="single" w:sz="4" w:space="0" w:color="auto"/>
            </w:tcBorders>
          </w:tcPr>
          <w:p w14:paraId="747C08C9"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Description</w:t>
            </w:r>
          </w:p>
        </w:tc>
      </w:tr>
      <w:tr w:rsidR="00387026" w:rsidRPr="00356928" w14:paraId="0BD41852" w14:textId="77777777" w:rsidTr="00F645B9">
        <w:tc>
          <w:tcPr>
            <w:tcW w:w="5035" w:type="dxa"/>
            <w:tcBorders>
              <w:top w:val="single" w:sz="4" w:space="0" w:color="auto"/>
            </w:tcBorders>
          </w:tcPr>
          <w:p w14:paraId="5EE62FFD" w14:textId="77777777" w:rsidR="00387026" w:rsidRPr="00356928" w:rsidRDefault="00387026" w:rsidP="00290A45">
            <w:pPr>
              <w:rPr>
                <w:rFonts w:ascii="Bookman Old Style" w:hAnsi="Bookman Old Style" w:cs="Arial"/>
                <w:sz w:val="20"/>
                <w:szCs w:val="20"/>
              </w:rPr>
            </w:pPr>
            <w:r w:rsidRPr="00356928">
              <w:rPr>
                <w:rFonts w:ascii="Bookman Old Style" w:hAnsi="Bookman Old Style" w:cs="Arial"/>
                <w:sz w:val="20"/>
                <w:szCs w:val="20"/>
              </w:rPr>
              <w:t>Resource Use</w:t>
            </w:r>
          </w:p>
        </w:tc>
        <w:tc>
          <w:tcPr>
            <w:tcW w:w="1080" w:type="dxa"/>
            <w:tcBorders>
              <w:top w:val="single" w:sz="4" w:space="0" w:color="auto"/>
            </w:tcBorders>
          </w:tcPr>
          <w:p w14:paraId="3FCBE0B7"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4.34</w:t>
            </w:r>
          </w:p>
        </w:tc>
        <w:tc>
          <w:tcPr>
            <w:tcW w:w="897" w:type="dxa"/>
            <w:tcBorders>
              <w:top w:val="single" w:sz="4" w:space="0" w:color="auto"/>
            </w:tcBorders>
          </w:tcPr>
          <w:p w14:paraId="0B78A43A"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0.69</w:t>
            </w:r>
          </w:p>
        </w:tc>
        <w:tc>
          <w:tcPr>
            <w:tcW w:w="2338" w:type="dxa"/>
            <w:tcBorders>
              <w:top w:val="single" w:sz="4" w:space="0" w:color="auto"/>
            </w:tcBorders>
          </w:tcPr>
          <w:p w14:paraId="2E40ED15"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Very Good</w:t>
            </w:r>
          </w:p>
        </w:tc>
      </w:tr>
      <w:tr w:rsidR="00387026" w:rsidRPr="00356928" w14:paraId="1B77F608" w14:textId="77777777" w:rsidTr="00F645B9">
        <w:tc>
          <w:tcPr>
            <w:tcW w:w="5035" w:type="dxa"/>
            <w:tcBorders>
              <w:bottom w:val="single" w:sz="4" w:space="0" w:color="auto"/>
            </w:tcBorders>
          </w:tcPr>
          <w:p w14:paraId="62B5C586" w14:textId="77777777" w:rsidR="00387026" w:rsidRPr="00356928" w:rsidRDefault="00387026" w:rsidP="00290A45">
            <w:pPr>
              <w:rPr>
                <w:rFonts w:ascii="Bookman Old Style" w:hAnsi="Bookman Old Style" w:cs="Arial"/>
                <w:sz w:val="20"/>
                <w:szCs w:val="20"/>
              </w:rPr>
            </w:pPr>
            <w:r w:rsidRPr="00356928">
              <w:rPr>
                <w:rFonts w:ascii="Bookman Old Style" w:hAnsi="Bookman Old Style" w:cs="Arial"/>
                <w:sz w:val="20"/>
                <w:szCs w:val="20"/>
              </w:rPr>
              <w:t>Sustainable Development</w:t>
            </w:r>
          </w:p>
        </w:tc>
        <w:tc>
          <w:tcPr>
            <w:tcW w:w="1080" w:type="dxa"/>
            <w:tcBorders>
              <w:bottom w:val="single" w:sz="4" w:space="0" w:color="auto"/>
            </w:tcBorders>
          </w:tcPr>
          <w:p w14:paraId="7267874F"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4.35</w:t>
            </w:r>
          </w:p>
        </w:tc>
        <w:tc>
          <w:tcPr>
            <w:tcW w:w="897" w:type="dxa"/>
            <w:tcBorders>
              <w:bottom w:val="single" w:sz="4" w:space="0" w:color="auto"/>
            </w:tcBorders>
          </w:tcPr>
          <w:p w14:paraId="08BED58B"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0.71</w:t>
            </w:r>
          </w:p>
        </w:tc>
        <w:tc>
          <w:tcPr>
            <w:tcW w:w="2338" w:type="dxa"/>
            <w:tcBorders>
              <w:bottom w:val="single" w:sz="4" w:space="0" w:color="auto"/>
            </w:tcBorders>
          </w:tcPr>
          <w:p w14:paraId="1C12E215"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Very Good</w:t>
            </w:r>
          </w:p>
        </w:tc>
      </w:tr>
      <w:tr w:rsidR="00387026" w:rsidRPr="00356928" w14:paraId="00DE0A5B" w14:textId="77777777" w:rsidTr="00F645B9">
        <w:tc>
          <w:tcPr>
            <w:tcW w:w="5035" w:type="dxa"/>
            <w:tcBorders>
              <w:top w:val="single" w:sz="4" w:space="0" w:color="auto"/>
              <w:bottom w:val="single" w:sz="4" w:space="0" w:color="auto"/>
            </w:tcBorders>
          </w:tcPr>
          <w:p w14:paraId="64263F6F"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Overall</w:t>
            </w:r>
          </w:p>
        </w:tc>
        <w:tc>
          <w:tcPr>
            <w:tcW w:w="1080" w:type="dxa"/>
            <w:tcBorders>
              <w:top w:val="single" w:sz="4" w:space="0" w:color="auto"/>
              <w:bottom w:val="single" w:sz="4" w:space="0" w:color="auto"/>
            </w:tcBorders>
          </w:tcPr>
          <w:p w14:paraId="2A5C7DD0"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4.34</w:t>
            </w:r>
          </w:p>
        </w:tc>
        <w:tc>
          <w:tcPr>
            <w:tcW w:w="897" w:type="dxa"/>
            <w:tcBorders>
              <w:top w:val="single" w:sz="4" w:space="0" w:color="auto"/>
              <w:bottom w:val="single" w:sz="4" w:space="0" w:color="auto"/>
            </w:tcBorders>
          </w:tcPr>
          <w:p w14:paraId="39534B09"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0.70</w:t>
            </w:r>
          </w:p>
        </w:tc>
        <w:tc>
          <w:tcPr>
            <w:tcW w:w="2338" w:type="dxa"/>
            <w:tcBorders>
              <w:top w:val="single" w:sz="4" w:space="0" w:color="auto"/>
              <w:bottom w:val="single" w:sz="4" w:space="0" w:color="auto"/>
            </w:tcBorders>
          </w:tcPr>
          <w:p w14:paraId="4B727422"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Very Good</w:t>
            </w:r>
          </w:p>
        </w:tc>
      </w:tr>
    </w:tbl>
    <w:p w14:paraId="6EAFCB9F" w14:textId="64D4CDB6" w:rsidR="00387026" w:rsidRDefault="00387026" w:rsidP="00290A45">
      <w:pPr>
        <w:spacing w:line="240" w:lineRule="auto"/>
        <w:rPr>
          <w:rFonts w:ascii="Bookman Old Style" w:hAnsi="Bookman Old Style"/>
        </w:rPr>
      </w:pPr>
      <w:r w:rsidRPr="00C71438">
        <w:rPr>
          <w:rFonts w:ascii="Bookman Old Style" w:hAnsi="Bookman Old Style"/>
          <w:i/>
          <w:iCs/>
          <w:sz w:val="17"/>
          <w:szCs w:val="17"/>
        </w:rPr>
        <w:t xml:space="preserve">Legend: 4.20-5.00 (Very </w:t>
      </w:r>
      <w:r>
        <w:rPr>
          <w:rFonts w:ascii="Bookman Old Style" w:hAnsi="Bookman Old Style"/>
          <w:i/>
          <w:iCs/>
          <w:sz w:val="17"/>
          <w:szCs w:val="17"/>
        </w:rPr>
        <w:t>Good</w:t>
      </w:r>
      <w:r w:rsidRPr="00C71438">
        <w:rPr>
          <w:rFonts w:ascii="Bookman Old Style" w:hAnsi="Bookman Old Style"/>
          <w:i/>
          <w:iCs/>
          <w:sz w:val="17"/>
          <w:szCs w:val="17"/>
        </w:rPr>
        <w:t>); 3.40-4.19 (</w:t>
      </w:r>
      <w:r>
        <w:rPr>
          <w:rFonts w:ascii="Bookman Old Style" w:hAnsi="Bookman Old Style"/>
          <w:i/>
          <w:iCs/>
          <w:sz w:val="17"/>
          <w:szCs w:val="17"/>
        </w:rPr>
        <w:t>Good</w:t>
      </w:r>
      <w:r w:rsidRPr="00C71438">
        <w:rPr>
          <w:rFonts w:ascii="Bookman Old Style" w:hAnsi="Bookman Old Style"/>
          <w:i/>
          <w:iCs/>
          <w:sz w:val="17"/>
          <w:szCs w:val="17"/>
        </w:rPr>
        <w:t>); 2.60-3.39 (Moderate); 1.80-2.59 (</w:t>
      </w:r>
      <w:r>
        <w:rPr>
          <w:rFonts w:ascii="Bookman Old Style" w:hAnsi="Bookman Old Style"/>
          <w:i/>
          <w:iCs/>
          <w:sz w:val="17"/>
          <w:szCs w:val="17"/>
        </w:rPr>
        <w:t>Poor</w:t>
      </w:r>
      <w:r w:rsidRPr="00C71438">
        <w:rPr>
          <w:rFonts w:ascii="Bookman Old Style" w:hAnsi="Bookman Old Style"/>
          <w:i/>
          <w:iCs/>
          <w:sz w:val="17"/>
          <w:szCs w:val="17"/>
        </w:rPr>
        <w:t>); 1.00-1.79 (Ver</w:t>
      </w:r>
      <w:r>
        <w:rPr>
          <w:rFonts w:ascii="Bookman Old Style" w:hAnsi="Bookman Old Style"/>
          <w:i/>
          <w:iCs/>
          <w:sz w:val="17"/>
          <w:szCs w:val="17"/>
        </w:rPr>
        <w:t>y Poor</w:t>
      </w:r>
      <w:r w:rsidRPr="00C71438">
        <w:rPr>
          <w:rFonts w:ascii="Bookman Old Style" w:hAnsi="Bookman Old Style"/>
          <w:i/>
          <w:iCs/>
          <w:sz w:val="17"/>
          <w:szCs w:val="17"/>
        </w:rPr>
        <w:t>)</w:t>
      </w:r>
    </w:p>
    <w:p w14:paraId="028B5A4C" w14:textId="4DB77FCD" w:rsidR="00387026" w:rsidRPr="00B2780A" w:rsidRDefault="00387026" w:rsidP="00290A45">
      <w:pPr>
        <w:spacing w:line="240" w:lineRule="auto"/>
        <w:ind w:firstLine="720"/>
        <w:jc w:val="both"/>
        <w:rPr>
          <w:rFonts w:ascii="Bookman Old Style" w:hAnsi="Bookman Old Style"/>
        </w:rPr>
      </w:pPr>
      <w:r w:rsidRPr="00B2780A">
        <w:rPr>
          <w:rFonts w:ascii="Bookman Old Style" w:hAnsi="Bookman Old Style"/>
        </w:rPr>
        <w:t xml:space="preserve">Between the two dimensions, sustainable development </w:t>
      </w:r>
      <w:r w:rsidR="00F645B9">
        <w:rPr>
          <w:rFonts w:ascii="Bookman Old Style" w:hAnsi="Bookman Old Style"/>
        </w:rPr>
        <w:t>had a slightly higher mean of 4.35 and a standard deviation of 0.71, interpreted as Very Good with moderate variability, suggesting that families consistently practice sustainability-oriented behaviors, though the extent of these practices varies across</w:t>
      </w:r>
      <w:r w:rsidRPr="00B2780A">
        <w:rPr>
          <w:rFonts w:ascii="Bookman Old Style" w:hAnsi="Bookman Old Style"/>
        </w:rPr>
        <w:t xml:space="preserve"> households. Resource use </w:t>
      </w:r>
      <w:r w:rsidR="00F645B9">
        <w:rPr>
          <w:rFonts w:ascii="Bookman Old Style" w:hAnsi="Bookman Old Style"/>
        </w:rPr>
        <w:t>was very good, with a mean of 4.34 and a standard deviation of 0.69</w:t>
      </w:r>
      <w:r w:rsidRPr="00B2780A">
        <w:rPr>
          <w:rFonts w:ascii="Bookman Old Style" w:hAnsi="Bookman Old Style"/>
        </w:rPr>
        <w:t>, indicating a high and more consistent level of effective resource utilization among respondents.</w:t>
      </w:r>
    </w:p>
    <w:p w14:paraId="6EDD9676" w14:textId="0A48A551" w:rsidR="00C42331" w:rsidRDefault="00387026" w:rsidP="0083723B">
      <w:pPr>
        <w:spacing w:line="240" w:lineRule="auto"/>
        <w:ind w:firstLine="720"/>
        <w:jc w:val="both"/>
        <w:rPr>
          <w:rFonts w:ascii="Bookman Old Style" w:hAnsi="Bookman Old Style"/>
        </w:rPr>
      </w:pPr>
      <w:r w:rsidRPr="00B2780A">
        <w:rPr>
          <w:rFonts w:ascii="Bookman Old Style" w:hAnsi="Bookman Old Style"/>
        </w:rPr>
        <w:t>Overall, the summary results indicate that both dimensions of family resource management are strongly manifested in the community, with resource use showing greater consistency and sustainable development reflecting slightly more variation, highlighting areas that may benefit from continued support and reinforcement.</w:t>
      </w:r>
      <w:r w:rsidR="00290A45">
        <w:rPr>
          <w:rFonts w:ascii="Bookman Old Style" w:hAnsi="Bookman Old Style"/>
        </w:rPr>
        <w:t xml:space="preserve"> </w:t>
      </w:r>
      <w:r w:rsidR="00290A45" w:rsidRPr="001C7A0A">
        <w:rPr>
          <w:rFonts w:ascii="Bookman Old Style" w:hAnsi="Bookman Old Style"/>
        </w:rPr>
        <w:t>The integration of F</w:t>
      </w:r>
      <w:r w:rsidR="00290A45">
        <w:rPr>
          <w:rFonts w:ascii="Bookman Old Style" w:hAnsi="Bookman Old Style"/>
        </w:rPr>
        <w:t>amily Resource Management</w:t>
      </w:r>
      <w:r w:rsidR="00290A45" w:rsidRPr="001C7A0A">
        <w:rPr>
          <w:rFonts w:ascii="Bookman Old Style" w:hAnsi="Bookman Old Style"/>
        </w:rPr>
        <w:t xml:space="preserve"> Theory and Sustainable Development principles underscores the role of families as key agents of responsible resource use and community resilience. As </w:t>
      </w:r>
      <w:r w:rsidR="00290A45">
        <w:rPr>
          <w:rFonts w:ascii="Bookman Old Style" w:hAnsi="Bookman Old Style"/>
        </w:rPr>
        <w:t>Israel and Briones</w:t>
      </w:r>
      <w:r w:rsidR="00290A45" w:rsidRPr="001C7A0A">
        <w:rPr>
          <w:rFonts w:ascii="Bookman Old Style" w:hAnsi="Bookman Old Style"/>
        </w:rPr>
        <w:t xml:space="preserve"> (20</w:t>
      </w:r>
      <w:r w:rsidR="00290A45">
        <w:rPr>
          <w:rFonts w:ascii="Bookman Old Style" w:hAnsi="Bookman Old Style"/>
        </w:rPr>
        <w:t>19</w:t>
      </w:r>
      <w:r w:rsidR="00290A45" w:rsidRPr="001C7A0A">
        <w:rPr>
          <w:rFonts w:ascii="Bookman Old Style" w:hAnsi="Bookman Old Style"/>
        </w:rPr>
        <w:t>) noted, families that effectively manage their resources not only achieve household stability but also contribute to the broader goals of sustainable and inclusive community development.</w:t>
      </w:r>
    </w:p>
    <w:p w14:paraId="74F5E204" w14:textId="77777777" w:rsidR="0083723B" w:rsidRPr="0083723B" w:rsidRDefault="0083723B" w:rsidP="0083723B">
      <w:pPr>
        <w:spacing w:line="240" w:lineRule="auto"/>
        <w:ind w:firstLine="720"/>
        <w:jc w:val="both"/>
        <w:rPr>
          <w:rFonts w:ascii="Bookman Old Style" w:hAnsi="Bookman Old Style"/>
        </w:rPr>
      </w:pPr>
    </w:p>
    <w:p w14:paraId="5C055AED" w14:textId="77777777" w:rsidR="00F645B9" w:rsidRDefault="006B3F1A" w:rsidP="00C42331">
      <w:pPr>
        <w:spacing w:line="240" w:lineRule="auto"/>
        <w:jc w:val="both"/>
        <w:rPr>
          <w:rFonts w:ascii="Bookman Old Style" w:hAnsi="Bookman Old Style"/>
          <w:i/>
          <w:iCs/>
        </w:rPr>
      </w:pPr>
      <w:r w:rsidRPr="00200507">
        <w:rPr>
          <w:rFonts w:ascii="Bookman Old Style" w:hAnsi="Bookman Old Style"/>
          <w:i/>
          <w:iCs/>
        </w:rPr>
        <w:t xml:space="preserve">Assessment of </w:t>
      </w:r>
      <w:r w:rsidRPr="00200507">
        <w:rPr>
          <w:rFonts w:ascii="Bookman Old Style" w:hAnsi="Bookman Old Style"/>
          <w:vanish/>
        </w:rPr>
        <w:t xml:space="preserve"> Top of FormBottom of Form</w:t>
      </w:r>
      <w:r w:rsidRPr="00200507">
        <w:rPr>
          <w:rFonts w:ascii="Bookman Old Style" w:hAnsi="Bookman Old Style"/>
          <w:i/>
          <w:iCs/>
        </w:rPr>
        <w:t>Community Development</w:t>
      </w:r>
      <w:r>
        <w:rPr>
          <w:rFonts w:ascii="Bookman Old Style" w:hAnsi="Bookman Old Style"/>
          <w:i/>
          <w:iCs/>
        </w:rPr>
        <w:t>.</w:t>
      </w:r>
    </w:p>
    <w:p w14:paraId="614F7A95" w14:textId="05E81CD3" w:rsidR="006B3F1A" w:rsidRDefault="006B3F1A" w:rsidP="00F645B9">
      <w:pPr>
        <w:spacing w:line="240" w:lineRule="auto"/>
        <w:ind w:firstLine="720"/>
        <w:jc w:val="both"/>
        <w:rPr>
          <w:rFonts w:ascii="Bookman Old Style" w:hAnsi="Bookman Old Style"/>
        </w:rPr>
      </w:pPr>
      <w:r>
        <w:rPr>
          <w:rFonts w:ascii="Bookman Old Style" w:hAnsi="Bookman Old Style"/>
          <w:i/>
          <w:iCs/>
        </w:rPr>
        <w:t xml:space="preserve"> </w:t>
      </w:r>
      <w:r w:rsidR="00F645B9">
        <w:rPr>
          <w:rFonts w:ascii="Bookman Old Style" w:hAnsi="Bookman Old Style"/>
        </w:rPr>
        <w:t>Table 3</w:t>
      </w:r>
      <w:r w:rsidR="00387026" w:rsidRPr="000001D0">
        <w:rPr>
          <w:rFonts w:ascii="Bookman Old Style" w:hAnsi="Bookman Old Style"/>
        </w:rPr>
        <w:t xml:space="preserve"> presents the summary results of community development across five dimensions: social cohesion, economic empowerment, education and skills development, infrastructure and resources, and community engagement and participation. Overall, community development was assessed as Very Good, with a composite mean of 4.40 </w:t>
      </w:r>
      <w:r w:rsidR="00387026" w:rsidRPr="000001D0">
        <w:rPr>
          <w:rFonts w:ascii="Bookman Old Style" w:hAnsi="Bookman Old Style"/>
        </w:rPr>
        <w:lastRenderedPageBreak/>
        <w:t xml:space="preserve">and a standard deviation of 0.68, indicating </w:t>
      </w:r>
      <w:r w:rsidR="00F645B9">
        <w:rPr>
          <w:rFonts w:ascii="Bookman Old Style" w:hAnsi="Bookman Old Style"/>
        </w:rPr>
        <w:t>strong manifestation and</w:t>
      </w:r>
      <w:r w:rsidR="00387026" w:rsidRPr="000001D0">
        <w:rPr>
          <w:rFonts w:ascii="Bookman Old Style" w:hAnsi="Bookman Old Style"/>
        </w:rPr>
        <w:t xml:space="preserve"> low variability in respondents’ assessments.</w:t>
      </w:r>
      <w:r w:rsidRPr="003355D6">
        <w:rPr>
          <w:rFonts w:ascii="Bookman Old Style" w:hAnsi="Bookman Old Style"/>
          <w:vanish/>
        </w:rPr>
        <w:t>Top of FormBottom of Form</w:t>
      </w:r>
    </w:p>
    <w:p w14:paraId="57505616" w14:textId="065E0090" w:rsidR="00387026" w:rsidRPr="00356928" w:rsidRDefault="00F645B9" w:rsidP="00290A45">
      <w:pPr>
        <w:spacing w:after="0" w:line="240" w:lineRule="auto"/>
        <w:rPr>
          <w:rFonts w:ascii="Bookman Old Style" w:hAnsi="Bookman Old Style"/>
          <w:b/>
          <w:bCs/>
          <w:sz w:val="20"/>
          <w:szCs w:val="20"/>
        </w:rPr>
      </w:pPr>
      <w:r>
        <w:rPr>
          <w:rFonts w:ascii="Bookman Old Style" w:hAnsi="Bookman Old Style"/>
          <w:b/>
          <w:bCs/>
          <w:sz w:val="20"/>
          <w:szCs w:val="20"/>
        </w:rPr>
        <w:t>Table 3</w:t>
      </w:r>
    </w:p>
    <w:p w14:paraId="40036B79" w14:textId="77777777" w:rsidR="00387026" w:rsidRPr="00356928" w:rsidRDefault="00387026" w:rsidP="00290A45">
      <w:pPr>
        <w:spacing w:after="0" w:line="240" w:lineRule="auto"/>
        <w:rPr>
          <w:rFonts w:ascii="Bookman Old Style" w:hAnsi="Bookman Old Style"/>
          <w:i/>
          <w:iCs/>
          <w:sz w:val="20"/>
          <w:szCs w:val="20"/>
        </w:rPr>
      </w:pPr>
      <w:r w:rsidRPr="00356928">
        <w:rPr>
          <w:rFonts w:ascii="Bookman Old Style" w:hAnsi="Bookman Old Style"/>
          <w:i/>
          <w:iCs/>
          <w:sz w:val="20"/>
          <w:szCs w:val="20"/>
        </w:rPr>
        <w:t xml:space="preserve">Summary Result of Community Development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035"/>
        <w:gridCol w:w="865"/>
        <w:gridCol w:w="2204"/>
      </w:tblGrid>
      <w:tr w:rsidR="00387026" w:rsidRPr="00356928" w14:paraId="665475A7" w14:textId="77777777" w:rsidTr="00F645B9">
        <w:tc>
          <w:tcPr>
            <w:tcW w:w="5035" w:type="dxa"/>
            <w:tcBorders>
              <w:top w:val="single" w:sz="4" w:space="0" w:color="auto"/>
              <w:bottom w:val="single" w:sz="4" w:space="0" w:color="auto"/>
            </w:tcBorders>
          </w:tcPr>
          <w:p w14:paraId="5E3EE6DC"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Dimension</w:t>
            </w:r>
          </w:p>
        </w:tc>
        <w:tc>
          <w:tcPr>
            <w:tcW w:w="1080" w:type="dxa"/>
            <w:tcBorders>
              <w:top w:val="single" w:sz="4" w:space="0" w:color="auto"/>
              <w:bottom w:val="single" w:sz="4" w:space="0" w:color="auto"/>
            </w:tcBorders>
          </w:tcPr>
          <w:p w14:paraId="2E2B60F6"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Mean</w:t>
            </w:r>
          </w:p>
        </w:tc>
        <w:tc>
          <w:tcPr>
            <w:tcW w:w="897" w:type="dxa"/>
            <w:tcBorders>
              <w:top w:val="single" w:sz="4" w:space="0" w:color="auto"/>
              <w:bottom w:val="single" w:sz="4" w:space="0" w:color="auto"/>
            </w:tcBorders>
          </w:tcPr>
          <w:p w14:paraId="51338B71"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SD</w:t>
            </w:r>
          </w:p>
        </w:tc>
        <w:tc>
          <w:tcPr>
            <w:tcW w:w="2338" w:type="dxa"/>
            <w:tcBorders>
              <w:top w:val="single" w:sz="4" w:space="0" w:color="auto"/>
              <w:bottom w:val="single" w:sz="4" w:space="0" w:color="auto"/>
            </w:tcBorders>
          </w:tcPr>
          <w:p w14:paraId="4179523B"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Description</w:t>
            </w:r>
          </w:p>
        </w:tc>
      </w:tr>
      <w:tr w:rsidR="00387026" w:rsidRPr="00356928" w14:paraId="7DB7E2D3" w14:textId="77777777" w:rsidTr="00F645B9">
        <w:tc>
          <w:tcPr>
            <w:tcW w:w="5035" w:type="dxa"/>
            <w:tcBorders>
              <w:top w:val="single" w:sz="4" w:space="0" w:color="auto"/>
            </w:tcBorders>
          </w:tcPr>
          <w:p w14:paraId="513267CD" w14:textId="77777777" w:rsidR="00387026" w:rsidRPr="00356928" w:rsidRDefault="00387026" w:rsidP="00290A45">
            <w:pPr>
              <w:rPr>
                <w:rFonts w:ascii="Bookman Old Style" w:hAnsi="Bookman Old Style" w:cs="Arial"/>
                <w:sz w:val="20"/>
                <w:szCs w:val="20"/>
              </w:rPr>
            </w:pPr>
            <w:r w:rsidRPr="00356928">
              <w:rPr>
                <w:rFonts w:ascii="Bookman Old Style" w:hAnsi="Bookman Old Style" w:cs="Arial"/>
                <w:sz w:val="20"/>
                <w:szCs w:val="20"/>
              </w:rPr>
              <w:t>Social Cohesion</w:t>
            </w:r>
          </w:p>
        </w:tc>
        <w:tc>
          <w:tcPr>
            <w:tcW w:w="1080" w:type="dxa"/>
            <w:tcBorders>
              <w:top w:val="single" w:sz="4" w:space="0" w:color="auto"/>
            </w:tcBorders>
          </w:tcPr>
          <w:p w14:paraId="15C4FF0A"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4.38</w:t>
            </w:r>
          </w:p>
        </w:tc>
        <w:tc>
          <w:tcPr>
            <w:tcW w:w="897" w:type="dxa"/>
            <w:tcBorders>
              <w:top w:val="single" w:sz="4" w:space="0" w:color="auto"/>
            </w:tcBorders>
          </w:tcPr>
          <w:p w14:paraId="4178D4C3"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0.67</w:t>
            </w:r>
          </w:p>
        </w:tc>
        <w:tc>
          <w:tcPr>
            <w:tcW w:w="2338" w:type="dxa"/>
            <w:tcBorders>
              <w:top w:val="single" w:sz="4" w:space="0" w:color="auto"/>
            </w:tcBorders>
          </w:tcPr>
          <w:p w14:paraId="5387042C"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Very Good</w:t>
            </w:r>
          </w:p>
        </w:tc>
      </w:tr>
      <w:tr w:rsidR="00387026" w:rsidRPr="00356928" w14:paraId="4C6AD97E" w14:textId="77777777" w:rsidTr="00F645B9">
        <w:tc>
          <w:tcPr>
            <w:tcW w:w="5035" w:type="dxa"/>
          </w:tcPr>
          <w:p w14:paraId="1285A680" w14:textId="77777777" w:rsidR="00387026" w:rsidRPr="00356928" w:rsidRDefault="00387026" w:rsidP="00290A45">
            <w:pPr>
              <w:rPr>
                <w:rFonts w:ascii="Bookman Old Style" w:hAnsi="Bookman Old Style" w:cs="Arial"/>
                <w:sz w:val="20"/>
                <w:szCs w:val="20"/>
              </w:rPr>
            </w:pPr>
            <w:r w:rsidRPr="00356928">
              <w:rPr>
                <w:rFonts w:ascii="Bookman Old Style" w:hAnsi="Bookman Old Style" w:cs="Arial"/>
                <w:sz w:val="20"/>
                <w:szCs w:val="20"/>
              </w:rPr>
              <w:t>Economic Empowerment</w:t>
            </w:r>
          </w:p>
        </w:tc>
        <w:tc>
          <w:tcPr>
            <w:tcW w:w="1080" w:type="dxa"/>
          </w:tcPr>
          <w:p w14:paraId="2C513B11"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4.31</w:t>
            </w:r>
          </w:p>
        </w:tc>
        <w:tc>
          <w:tcPr>
            <w:tcW w:w="897" w:type="dxa"/>
          </w:tcPr>
          <w:p w14:paraId="4353C85A"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0.77</w:t>
            </w:r>
          </w:p>
        </w:tc>
        <w:tc>
          <w:tcPr>
            <w:tcW w:w="2338" w:type="dxa"/>
          </w:tcPr>
          <w:p w14:paraId="003A01FC"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Very Good</w:t>
            </w:r>
          </w:p>
        </w:tc>
      </w:tr>
      <w:tr w:rsidR="00387026" w:rsidRPr="00356928" w14:paraId="5072C188" w14:textId="77777777" w:rsidTr="00F645B9">
        <w:tc>
          <w:tcPr>
            <w:tcW w:w="5035" w:type="dxa"/>
          </w:tcPr>
          <w:p w14:paraId="3A26926A" w14:textId="77777777" w:rsidR="00387026" w:rsidRPr="00356928" w:rsidRDefault="00387026" w:rsidP="00290A45">
            <w:pPr>
              <w:rPr>
                <w:rFonts w:ascii="Bookman Old Style" w:hAnsi="Bookman Old Style" w:cs="Arial"/>
                <w:sz w:val="20"/>
                <w:szCs w:val="20"/>
              </w:rPr>
            </w:pPr>
            <w:r w:rsidRPr="00356928">
              <w:rPr>
                <w:rFonts w:ascii="Bookman Old Style" w:hAnsi="Bookman Old Style" w:cs="Arial"/>
                <w:sz w:val="20"/>
                <w:szCs w:val="20"/>
              </w:rPr>
              <w:t>Education and Skills Development</w:t>
            </w:r>
          </w:p>
        </w:tc>
        <w:tc>
          <w:tcPr>
            <w:tcW w:w="1080" w:type="dxa"/>
          </w:tcPr>
          <w:p w14:paraId="74CBB3FD"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4.40</w:t>
            </w:r>
          </w:p>
        </w:tc>
        <w:tc>
          <w:tcPr>
            <w:tcW w:w="897" w:type="dxa"/>
          </w:tcPr>
          <w:p w14:paraId="45C4D5B0"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0.62</w:t>
            </w:r>
          </w:p>
        </w:tc>
        <w:tc>
          <w:tcPr>
            <w:tcW w:w="2338" w:type="dxa"/>
          </w:tcPr>
          <w:p w14:paraId="2B46A69E"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Very Good</w:t>
            </w:r>
          </w:p>
        </w:tc>
      </w:tr>
      <w:tr w:rsidR="00387026" w:rsidRPr="00356928" w14:paraId="37AB6E16" w14:textId="77777777" w:rsidTr="00F645B9">
        <w:tc>
          <w:tcPr>
            <w:tcW w:w="5035" w:type="dxa"/>
          </w:tcPr>
          <w:p w14:paraId="5D7758D8" w14:textId="77777777" w:rsidR="00387026" w:rsidRPr="00356928" w:rsidRDefault="00387026" w:rsidP="00290A45">
            <w:pPr>
              <w:rPr>
                <w:rFonts w:ascii="Bookman Old Style" w:hAnsi="Bookman Old Style" w:cs="Arial"/>
                <w:sz w:val="20"/>
                <w:szCs w:val="20"/>
              </w:rPr>
            </w:pPr>
            <w:r w:rsidRPr="00356928">
              <w:rPr>
                <w:rFonts w:ascii="Bookman Old Style" w:hAnsi="Bookman Old Style" w:cs="Arial"/>
                <w:sz w:val="20"/>
                <w:szCs w:val="20"/>
              </w:rPr>
              <w:t>Infrastructure and Resources</w:t>
            </w:r>
          </w:p>
        </w:tc>
        <w:tc>
          <w:tcPr>
            <w:tcW w:w="1080" w:type="dxa"/>
          </w:tcPr>
          <w:p w14:paraId="46983986"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4.40</w:t>
            </w:r>
          </w:p>
        </w:tc>
        <w:tc>
          <w:tcPr>
            <w:tcW w:w="897" w:type="dxa"/>
          </w:tcPr>
          <w:p w14:paraId="58E3A876"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0.69</w:t>
            </w:r>
          </w:p>
        </w:tc>
        <w:tc>
          <w:tcPr>
            <w:tcW w:w="2338" w:type="dxa"/>
          </w:tcPr>
          <w:p w14:paraId="30C2AE74"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Very Good</w:t>
            </w:r>
          </w:p>
        </w:tc>
      </w:tr>
      <w:tr w:rsidR="00387026" w:rsidRPr="00356928" w14:paraId="4D9D373E" w14:textId="77777777" w:rsidTr="00F645B9">
        <w:tc>
          <w:tcPr>
            <w:tcW w:w="5035" w:type="dxa"/>
            <w:tcBorders>
              <w:bottom w:val="single" w:sz="4" w:space="0" w:color="auto"/>
            </w:tcBorders>
          </w:tcPr>
          <w:p w14:paraId="46AB0295" w14:textId="77777777" w:rsidR="00387026" w:rsidRPr="00356928" w:rsidRDefault="00387026" w:rsidP="00290A45">
            <w:pPr>
              <w:rPr>
                <w:rFonts w:ascii="Bookman Old Style" w:hAnsi="Bookman Old Style" w:cs="Arial"/>
                <w:sz w:val="20"/>
                <w:szCs w:val="20"/>
              </w:rPr>
            </w:pPr>
            <w:r w:rsidRPr="00356928">
              <w:rPr>
                <w:rFonts w:ascii="Bookman Old Style" w:hAnsi="Bookman Old Style" w:cs="Arial"/>
                <w:sz w:val="20"/>
                <w:szCs w:val="20"/>
              </w:rPr>
              <w:t>Community Engagement and Participation</w:t>
            </w:r>
          </w:p>
        </w:tc>
        <w:tc>
          <w:tcPr>
            <w:tcW w:w="1080" w:type="dxa"/>
            <w:tcBorders>
              <w:bottom w:val="single" w:sz="4" w:space="0" w:color="auto"/>
            </w:tcBorders>
          </w:tcPr>
          <w:p w14:paraId="298ED7A3"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4.53</w:t>
            </w:r>
          </w:p>
        </w:tc>
        <w:tc>
          <w:tcPr>
            <w:tcW w:w="897" w:type="dxa"/>
            <w:tcBorders>
              <w:bottom w:val="single" w:sz="4" w:space="0" w:color="auto"/>
            </w:tcBorders>
          </w:tcPr>
          <w:p w14:paraId="67F342F5"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0.64</w:t>
            </w:r>
          </w:p>
        </w:tc>
        <w:tc>
          <w:tcPr>
            <w:tcW w:w="2338" w:type="dxa"/>
            <w:tcBorders>
              <w:bottom w:val="single" w:sz="4" w:space="0" w:color="auto"/>
            </w:tcBorders>
          </w:tcPr>
          <w:p w14:paraId="7A5C9A6D" w14:textId="77777777" w:rsidR="00387026" w:rsidRPr="00356928" w:rsidRDefault="00387026" w:rsidP="00290A45">
            <w:pPr>
              <w:jc w:val="center"/>
              <w:rPr>
                <w:rFonts w:ascii="Bookman Old Style" w:hAnsi="Bookman Old Style" w:cs="Arial"/>
                <w:sz w:val="20"/>
                <w:szCs w:val="20"/>
              </w:rPr>
            </w:pPr>
            <w:r w:rsidRPr="00356928">
              <w:rPr>
                <w:rFonts w:ascii="Bookman Old Style" w:hAnsi="Bookman Old Style" w:cs="Arial"/>
                <w:sz w:val="20"/>
                <w:szCs w:val="20"/>
              </w:rPr>
              <w:t>Very Good</w:t>
            </w:r>
          </w:p>
        </w:tc>
      </w:tr>
      <w:tr w:rsidR="00387026" w:rsidRPr="00356928" w14:paraId="2001E635" w14:textId="77777777" w:rsidTr="00F645B9">
        <w:tc>
          <w:tcPr>
            <w:tcW w:w="5035" w:type="dxa"/>
            <w:tcBorders>
              <w:top w:val="single" w:sz="4" w:space="0" w:color="auto"/>
              <w:bottom w:val="single" w:sz="4" w:space="0" w:color="auto"/>
            </w:tcBorders>
          </w:tcPr>
          <w:p w14:paraId="235D11E1"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Overall</w:t>
            </w:r>
          </w:p>
        </w:tc>
        <w:tc>
          <w:tcPr>
            <w:tcW w:w="1080" w:type="dxa"/>
            <w:tcBorders>
              <w:top w:val="single" w:sz="4" w:space="0" w:color="auto"/>
              <w:bottom w:val="single" w:sz="4" w:space="0" w:color="auto"/>
            </w:tcBorders>
          </w:tcPr>
          <w:p w14:paraId="44839BBC"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4.40</w:t>
            </w:r>
          </w:p>
        </w:tc>
        <w:tc>
          <w:tcPr>
            <w:tcW w:w="897" w:type="dxa"/>
            <w:tcBorders>
              <w:top w:val="single" w:sz="4" w:space="0" w:color="auto"/>
              <w:bottom w:val="single" w:sz="4" w:space="0" w:color="auto"/>
            </w:tcBorders>
          </w:tcPr>
          <w:p w14:paraId="07FA6194"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0.68</w:t>
            </w:r>
          </w:p>
        </w:tc>
        <w:tc>
          <w:tcPr>
            <w:tcW w:w="2338" w:type="dxa"/>
            <w:tcBorders>
              <w:top w:val="single" w:sz="4" w:space="0" w:color="auto"/>
              <w:bottom w:val="single" w:sz="4" w:space="0" w:color="auto"/>
            </w:tcBorders>
          </w:tcPr>
          <w:p w14:paraId="2B7E1BEC" w14:textId="77777777" w:rsidR="00387026" w:rsidRPr="00356928" w:rsidRDefault="00387026" w:rsidP="00290A45">
            <w:pPr>
              <w:jc w:val="center"/>
              <w:rPr>
                <w:rFonts w:ascii="Bookman Old Style" w:hAnsi="Bookman Old Style" w:cs="Arial"/>
                <w:b/>
                <w:bCs/>
                <w:sz w:val="20"/>
                <w:szCs w:val="20"/>
              </w:rPr>
            </w:pPr>
            <w:r w:rsidRPr="00356928">
              <w:rPr>
                <w:rFonts w:ascii="Bookman Old Style" w:hAnsi="Bookman Old Style" w:cs="Arial"/>
                <w:b/>
                <w:bCs/>
                <w:sz w:val="20"/>
                <w:szCs w:val="20"/>
              </w:rPr>
              <w:t>Very Good</w:t>
            </w:r>
          </w:p>
        </w:tc>
      </w:tr>
    </w:tbl>
    <w:p w14:paraId="03E93EF2" w14:textId="77777777" w:rsidR="00387026" w:rsidRDefault="00387026" w:rsidP="00290A45">
      <w:pPr>
        <w:spacing w:line="240" w:lineRule="auto"/>
        <w:rPr>
          <w:rFonts w:ascii="Bookman Old Style" w:hAnsi="Bookman Old Style"/>
        </w:rPr>
      </w:pPr>
      <w:r w:rsidRPr="00C71438">
        <w:rPr>
          <w:rFonts w:ascii="Bookman Old Style" w:hAnsi="Bookman Old Style"/>
          <w:i/>
          <w:iCs/>
          <w:sz w:val="17"/>
          <w:szCs w:val="17"/>
        </w:rPr>
        <w:t xml:space="preserve">Legend: 4.20-5.00 (Very </w:t>
      </w:r>
      <w:r>
        <w:rPr>
          <w:rFonts w:ascii="Bookman Old Style" w:hAnsi="Bookman Old Style"/>
          <w:i/>
          <w:iCs/>
          <w:sz w:val="17"/>
          <w:szCs w:val="17"/>
        </w:rPr>
        <w:t>Good</w:t>
      </w:r>
      <w:r w:rsidRPr="00C71438">
        <w:rPr>
          <w:rFonts w:ascii="Bookman Old Style" w:hAnsi="Bookman Old Style"/>
          <w:i/>
          <w:iCs/>
          <w:sz w:val="17"/>
          <w:szCs w:val="17"/>
        </w:rPr>
        <w:t>); 3.40-4.19 (</w:t>
      </w:r>
      <w:r>
        <w:rPr>
          <w:rFonts w:ascii="Bookman Old Style" w:hAnsi="Bookman Old Style"/>
          <w:i/>
          <w:iCs/>
          <w:sz w:val="17"/>
          <w:szCs w:val="17"/>
        </w:rPr>
        <w:t>Good</w:t>
      </w:r>
      <w:r w:rsidRPr="00C71438">
        <w:rPr>
          <w:rFonts w:ascii="Bookman Old Style" w:hAnsi="Bookman Old Style"/>
          <w:i/>
          <w:iCs/>
          <w:sz w:val="17"/>
          <w:szCs w:val="17"/>
        </w:rPr>
        <w:t>); 2.60-3.39 (Moderate); 1.80-2.59 (</w:t>
      </w:r>
      <w:r>
        <w:rPr>
          <w:rFonts w:ascii="Bookman Old Style" w:hAnsi="Bookman Old Style"/>
          <w:i/>
          <w:iCs/>
          <w:sz w:val="17"/>
          <w:szCs w:val="17"/>
        </w:rPr>
        <w:t>Poor</w:t>
      </w:r>
      <w:r w:rsidRPr="00C71438">
        <w:rPr>
          <w:rFonts w:ascii="Bookman Old Style" w:hAnsi="Bookman Old Style"/>
          <w:i/>
          <w:iCs/>
          <w:sz w:val="17"/>
          <w:szCs w:val="17"/>
        </w:rPr>
        <w:t>); 1.00-1.79 (Ver</w:t>
      </w:r>
      <w:r>
        <w:rPr>
          <w:rFonts w:ascii="Bookman Old Style" w:hAnsi="Bookman Old Style"/>
          <w:i/>
          <w:iCs/>
          <w:sz w:val="17"/>
          <w:szCs w:val="17"/>
        </w:rPr>
        <w:t>y Poor</w:t>
      </w:r>
      <w:r w:rsidRPr="00C71438">
        <w:rPr>
          <w:rFonts w:ascii="Bookman Old Style" w:hAnsi="Bookman Old Style"/>
          <w:i/>
          <w:iCs/>
          <w:sz w:val="17"/>
          <w:szCs w:val="17"/>
        </w:rPr>
        <w:t>)</w:t>
      </w:r>
    </w:p>
    <w:p w14:paraId="49BBDCE0" w14:textId="73723BF3" w:rsidR="00387026" w:rsidRDefault="00387026" w:rsidP="00290A45">
      <w:pPr>
        <w:spacing w:line="240" w:lineRule="auto"/>
        <w:ind w:firstLine="720"/>
        <w:jc w:val="both"/>
        <w:rPr>
          <w:rFonts w:ascii="Bookman Old Style" w:hAnsi="Bookman Old Style"/>
        </w:rPr>
      </w:pPr>
      <w:r w:rsidRPr="000001D0">
        <w:rPr>
          <w:rFonts w:ascii="Bookman Old Style" w:hAnsi="Bookman Old Style"/>
        </w:rPr>
        <w:t xml:space="preserve">Among the dimensions, community engagement and participation </w:t>
      </w:r>
      <w:r w:rsidR="00F645B9">
        <w:rPr>
          <w:rFonts w:ascii="Bookman Old Style" w:hAnsi="Bookman Old Style"/>
        </w:rPr>
        <w:t>had the highest mean of 4.53, with a standard deviation of 0.64, indicating Very Good and</w:t>
      </w:r>
      <w:r w:rsidRPr="000001D0">
        <w:rPr>
          <w:rFonts w:ascii="Bookman Old Style" w:hAnsi="Bookman Old Style"/>
        </w:rPr>
        <w:t xml:space="preserve"> low variability, suggesting a consistently high level of resident involvement in community activities and decision-making processes. This was followed by education and skills development and infrastructure and resources, both of which yielded a mean of 4.40 with standard deviations of 0.62 and 0.69, respectively. These results indicate Very Good levels with low variability, reflecting consistent access to educational opportunities and adequate infrastructure within the community.</w:t>
      </w:r>
    </w:p>
    <w:p w14:paraId="0AC8E044" w14:textId="642B1EFE" w:rsidR="00387026" w:rsidRPr="00530449" w:rsidRDefault="00387026" w:rsidP="00290A45">
      <w:pPr>
        <w:spacing w:line="240" w:lineRule="auto"/>
        <w:ind w:firstLine="720"/>
        <w:jc w:val="both"/>
        <w:rPr>
          <w:rFonts w:ascii="Bookman Old Style" w:hAnsi="Bookman Old Style"/>
        </w:rPr>
      </w:pPr>
      <w:r w:rsidRPr="000001D0">
        <w:rPr>
          <w:rFonts w:ascii="Bookman Old Style" w:hAnsi="Bookman Old Style"/>
        </w:rPr>
        <w:t xml:space="preserve">On the other hand, the lowest mean was recorded for economic empowerment, with a mean of 4.31 and a standard deviation of 0.77. Although still interpreted as Very Good, the standard deviation indicates moderate variability, suggesting differences in respondents’ experiences regarding economic opportunities and access to financial resources. Overall, the summary results indicate that community development is a strong and stable condition in the relocation site, with particularly high and consistent </w:t>
      </w:r>
      <w:r w:rsidR="00724EC3">
        <w:rPr>
          <w:rFonts w:ascii="Bookman Old Style" w:hAnsi="Bookman Old Style"/>
        </w:rPr>
        <w:t>resident engagement and relatively greater</w:t>
      </w:r>
      <w:r w:rsidRPr="000001D0">
        <w:rPr>
          <w:rFonts w:ascii="Bookman Old Style" w:hAnsi="Bookman Old Style"/>
        </w:rPr>
        <w:t xml:space="preserve"> variation in economic-related aspects.</w:t>
      </w:r>
    </w:p>
    <w:p w14:paraId="69386F9A" w14:textId="77777777" w:rsidR="00724EC3" w:rsidRDefault="006B3F1A" w:rsidP="00C42331">
      <w:pPr>
        <w:spacing w:line="240" w:lineRule="auto"/>
        <w:jc w:val="both"/>
        <w:rPr>
          <w:rFonts w:ascii="Bookman Old Style" w:hAnsi="Bookman Old Style"/>
          <w:i/>
          <w:iCs/>
        </w:rPr>
      </w:pPr>
      <w:r w:rsidRPr="00200507">
        <w:rPr>
          <w:rFonts w:ascii="Bookman Old Style" w:hAnsi="Bookman Old Style"/>
          <w:i/>
          <w:iCs/>
        </w:rPr>
        <w:t>Significant difference in family resource management when grouped according to parents’ profile</w:t>
      </w:r>
      <w:r>
        <w:rPr>
          <w:rFonts w:ascii="Bookman Old Style" w:hAnsi="Bookman Old Style"/>
          <w:i/>
          <w:iCs/>
        </w:rPr>
        <w:t xml:space="preserve">. </w:t>
      </w:r>
    </w:p>
    <w:p w14:paraId="37070AB4" w14:textId="6550D641" w:rsidR="00116C50" w:rsidRPr="00116C50" w:rsidRDefault="00116C50" w:rsidP="00724EC3">
      <w:pPr>
        <w:spacing w:line="240" w:lineRule="auto"/>
        <w:ind w:firstLine="720"/>
        <w:jc w:val="both"/>
        <w:rPr>
          <w:rFonts w:ascii="Bookman Old Style" w:hAnsi="Bookman Old Style"/>
        </w:rPr>
      </w:pPr>
      <w:r w:rsidRPr="005D3903">
        <w:rPr>
          <w:rFonts w:ascii="Bookman Old Style" w:eastAsia="Bookman Old Style" w:hAnsi="Bookman Old Style" w:cs="Bookman Old Style"/>
        </w:rPr>
        <w:t>This section presents the inferential analysis conducted to determine whether significant differences exist in the level of family resource management when respondents are grouped according to their profile variables, namely age, sex, number of children, and average family monthly income.</w:t>
      </w:r>
      <w:r>
        <w:rPr>
          <w:rFonts w:ascii="Bookman Old Style" w:eastAsia="Bookman Old Style" w:hAnsi="Bookman Old Style" w:cs="Bookman Old Style"/>
        </w:rPr>
        <w:t xml:space="preserve"> Appropriate non-parametric tests were employed after a careful check on normality assumptions.</w:t>
      </w:r>
    </w:p>
    <w:p w14:paraId="243277EE" w14:textId="77777777" w:rsidR="00116C50" w:rsidRPr="005D3903" w:rsidRDefault="00116C50" w:rsidP="00290A45">
      <w:pPr>
        <w:spacing w:after="0" w:line="240" w:lineRule="auto"/>
        <w:jc w:val="both"/>
        <w:rPr>
          <w:rFonts w:ascii="Bookman Old Style" w:eastAsia="Bookman Old Style" w:hAnsi="Bookman Old Style" w:cs="Bookman Old Style"/>
        </w:rPr>
      </w:pPr>
    </w:p>
    <w:p w14:paraId="004CBA17" w14:textId="77777777" w:rsidR="00724EC3" w:rsidRDefault="00724EC3" w:rsidP="00290A45">
      <w:pPr>
        <w:spacing w:after="0" w:line="240" w:lineRule="auto"/>
        <w:jc w:val="both"/>
        <w:rPr>
          <w:rFonts w:ascii="Bookman Old Style" w:eastAsia="Bookman Old Style" w:hAnsi="Bookman Old Style" w:cs="Bookman Old Style"/>
          <w:b/>
          <w:bCs/>
        </w:rPr>
      </w:pPr>
    </w:p>
    <w:p w14:paraId="7AFEB03C" w14:textId="77777777" w:rsidR="00724EC3" w:rsidRDefault="00724EC3" w:rsidP="00290A45">
      <w:pPr>
        <w:spacing w:after="0" w:line="240" w:lineRule="auto"/>
        <w:jc w:val="both"/>
        <w:rPr>
          <w:rFonts w:ascii="Bookman Old Style" w:eastAsia="Bookman Old Style" w:hAnsi="Bookman Old Style" w:cs="Bookman Old Style"/>
          <w:b/>
          <w:bCs/>
        </w:rPr>
      </w:pPr>
    </w:p>
    <w:p w14:paraId="1C7DD424" w14:textId="77777777" w:rsidR="00724EC3" w:rsidRDefault="00724EC3" w:rsidP="00290A45">
      <w:pPr>
        <w:spacing w:after="0" w:line="240" w:lineRule="auto"/>
        <w:jc w:val="both"/>
        <w:rPr>
          <w:rFonts w:ascii="Bookman Old Style" w:eastAsia="Bookman Old Style" w:hAnsi="Bookman Old Style" w:cs="Bookman Old Style"/>
          <w:b/>
          <w:bCs/>
        </w:rPr>
      </w:pPr>
    </w:p>
    <w:p w14:paraId="3F2FA573" w14:textId="17BBD8EE" w:rsidR="00116C50" w:rsidRPr="00D2323A" w:rsidRDefault="00724EC3" w:rsidP="00290A45">
      <w:pPr>
        <w:spacing w:after="0" w:line="240" w:lineRule="auto"/>
        <w:jc w:val="both"/>
        <w:rPr>
          <w:rFonts w:ascii="Bookman Old Style" w:eastAsia="Bookman Old Style" w:hAnsi="Bookman Old Style" w:cs="Bookman Old Style"/>
          <w:b/>
          <w:bCs/>
        </w:rPr>
      </w:pPr>
      <w:r>
        <w:rPr>
          <w:rFonts w:ascii="Bookman Old Style" w:eastAsia="Bookman Old Style" w:hAnsi="Bookman Old Style" w:cs="Bookman Old Style"/>
          <w:b/>
          <w:bCs/>
        </w:rPr>
        <w:lastRenderedPageBreak/>
        <w:t>Table 4</w:t>
      </w:r>
    </w:p>
    <w:p w14:paraId="21EB0B44" w14:textId="77777777" w:rsidR="00116C50" w:rsidRPr="00D2323A" w:rsidRDefault="00116C50" w:rsidP="00290A45">
      <w:pPr>
        <w:spacing w:after="0" w:line="240" w:lineRule="auto"/>
        <w:jc w:val="both"/>
        <w:rPr>
          <w:rFonts w:ascii="Bookman Old Style" w:eastAsia="Bookman Old Style" w:hAnsi="Bookman Old Style" w:cs="Bookman Old Style"/>
          <w:i/>
          <w:iCs/>
        </w:rPr>
      </w:pPr>
      <w:r w:rsidRPr="00D2323A">
        <w:rPr>
          <w:rFonts w:ascii="Bookman Old Style" w:eastAsia="Bookman Old Style" w:hAnsi="Bookman Old Style" w:cs="Bookman Old Style"/>
          <w:i/>
          <w:iCs/>
        </w:rPr>
        <w:t xml:space="preserve">Test of significant difference in </w:t>
      </w:r>
      <w:r>
        <w:rPr>
          <w:rFonts w:ascii="Bookman Old Style" w:eastAsia="Bookman Old Style" w:hAnsi="Bookman Old Style" w:cs="Bookman Old Style"/>
          <w:i/>
          <w:iCs/>
        </w:rPr>
        <w:t>family resource management</w:t>
      </w:r>
      <w:r w:rsidRPr="00D2323A">
        <w:rPr>
          <w:rFonts w:ascii="Bookman Old Style" w:eastAsia="Bookman Old Style" w:hAnsi="Bookman Old Style" w:cs="Bookman Old Style"/>
          <w:i/>
          <w:iCs/>
        </w:rPr>
        <w:t xml:space="preserve"> when grouped based on profile</w:t>
      </w:r>
    </w:p>
    <w:tbl>
      <w:tblPr>
        <w:tblStyle w:val="TableGrid"/>
        <w:tblW w:w="8640" w:type="dxa"/>
        <w:tblBorders>
          <w:left w:val="none" w:sz="0" w:space="0" w:color="auto"/>
          <w:right w:val="none" w:sz="0" w:space="0" w:color="auto"/>
          <w:insideV w:val="none" w:sz="0" w:space="0" w:color="auto"/>
        </w:tblBorders>
        <w:tblLook w:val="04A0" w:firstRow="1" w:lastRow="0" w:firstColumn="1" w:lastColumn="0" w:noHBand="0" w:noVBand="1"/>
      </w:tblPr>
      <w:tblGrid>
        <w:gridCol w:w="1434"/>
        <w:gridCol w:w="1520"/>
        <w:gridCol w:w="885"/>
        <w:gridCol w:w="1104"/>
        <w:gridCol w:w="795"/>
        <w:gridCol w:w="1201"/>
        <w:gridCol w:w="1701"/>
      </w:tblGrid>
      <w:tr w:rsidR="00116C50" w:rsidRPr="00D2323A" w14:paraId="65DCFC42" w14:textId="77777777" w:rsidTr="00C42331">
        <w:tc>
          <w:tcPr>
            <w:tcW w:w="1468" w:type="dxa"/>
          </w:tcPr>
          <w:p w14:paraId="511BE50D"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Profile</w:t>
            </w:r>
          </w:p>
        </w:tc>
        <w:tc>
          <w:tcPr>
            <w:tcW w:w="1555" w:type="dxa"/>
          </w:tcPr>
          <w:p w14:paraId="362F0A27"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Category</w:t>
            </w:r>
          </w:p>
        </w:tc>
        <w:tc>
          <w:tcPr>
            <w:tcW w:w="896" w:type="dxa"/>
          </w:tcPr>
          <w:p w14:paraId="45A53942"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Mean Rank</w:t>
            </w:r>
          </w:p>
        </w:tc>
        <w:tc>
          <w:tcPr>
            <w:tcW w:w="1104" w:type="dxa"/>
          </w:tcPr>
          <w:p w14:paraId="6E927091"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Test Statistic</w:t>
            </w:r>
          </w:p>
        </w:tc>
        <w:tc>
          <w:tcPr>
            <w:tcW w:w="797" w:type="dxa"/>
          </w:tcPr>
          <w:p w14:paraId="02F5517B"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p-value</w:t>
            </w:r>
          </w:p>
        </w:tc>
        <w:tc>
          <w:tcPr>
            <w:tcW w:w="1209" w:type="dxa"/>
          </w:tcPr>
          <w:p w14:paraId="18439741"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Decision</w:t>
            </w:r>
          </w:p>
        </w:tc>
        <w:tc>
          <w:tcPr>
            <w:tcW w:w="1611" w:type="dxa"/>
          </w:tcPr>
          <w:p w14:paraId="740E5B99"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Interpretation</w:t>
            </w:r>
          </w:p>
        </w:tc>
      </w:tr>
      <w:tr w:rsidR="00116C50" w:rsidRPr="00D2323A" w14:paraId="159B74CD" w14:textId="77777777" w:rsidTr="00C42331">
        <w:tc>
          <w:tcPr>
            <w:tcW w:w="1468" w:type="dxa"/>
            <w:vAlign w:val="center"/>
          </w:tcPr>
          <w:p w14:paraId="69C65D98"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Age</w:t>
            </w:r>
          </w:p>
        </w:tc>
        <w:tc>
          <w:tcPr>
            <w:tcW w:w="1555" w:type="dxa"/>
          </w:tcPr>
          <w:p w14:paraId="7A018674"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26 – 39 years old</w:t>
            </w:r>
          </w:p>
          <w:p w14:paraId="2790021C"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40 – 49 years old</w:t>
            </w:r>
          </w:p>
          <w:p w14:paraId="5AADAA49"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50 – 59 years old</w:t>
            </w:r>
          </w:p>
          <w:p w14:paraId="536AA29D"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60 – 69 years old</w:t>
            </w:r>
          </w:p>
          <w:p w14:paraId="3CED30AF" w14:textId="77777777" w:rsidR="00116C50" w:rsidRPr="00973AE1" w:rsidRDefault="00116C50" w:rsidP="00290A45">
            <w:pPr>
              <w:jc w:val="center"/>
              <w:rPr>
                <w:rFonts w:ascii="Bookman Old Style" w:eastAsiaTheme="minorEastAsia" w:hAnsi="Bookman Old Style"/>
                <w:sz w:val="18"/>
                <w:szCs w:val="18"/>
              </w:rPr>
            </w:pPr>
            <m:oMath>
              <m:r>
                <w:rPr>
                  <w:rFonts w:ascii="Cambria Math" w:hAnsi="Cambria Math"/>
                  <w:sz w:val="18"/>
                  <w:szCs w:val="18"/>
                </w:rPr>
                <m:t>≥</m:t>
              </m:r>
            </m:oMath>
            <w:r w:rsidRPr="00973AE1">
              <w:rPr>
                <w:rFonts w:ascii="Bookman Old Style" w:eastAsiaTheme="minorEastAsia" w:hAnsi="Bookman Old Style"/>
                <w:sz w:val="18"/>
                <w:szCs w:val="18"/>
              </w:rPr>
              <w:t xml:space="preserve"> 70 years old</w:t>
            </w:r>
          </w:p>
        </w:tc>
        <w:tc>
          <w:tcPr>
            <w:tcW w:w="896" w:type="dxa"/>
          </w:tcPr>
          <w:p w14:paraId="727186A2" w14:textId="77777777" w:rsidR="00116C50" w:rsidRPr="00AA6833" w:rsidRDefault="00116C50" w:rsidP="00290A45">
            <w:pPr>
              <w:jc w:val="center"/>
              <w:rPr>
                <w:rFonts w:ascii="Bookman Old Style" w:hAnsi="Bookman Old Style"/>
                <w:sz w:val="18"/>
                <w:szCs w:val="18"/>
                <w:lang w:val="en-US"/>
              </w:rPr>
            </w:pPr>
            <w:r w:rsidRPr="00AA6833">
              <w:rPr>
                <w:rFonts w:ascii="Bookman Old Style" w:hAnsi="Bookman Old Style"/>
                <w:sz w:val="18"/>
                <w:szCs w:val="18"/>
                <w:lang w:val="en-US"/>
              </w:rPr>
              <w:t>55.96</w:t>
            </w:r>
          </w:p>
          <w:p w14:paraId="40C30E11" w14:textId="77777777" w:rsidR="00C42331" w:rsidRDefault="00C42331" w:rsidP="00290A45">
            <w:pPr>
              <w:jc w:val="center"/>
              <w:rPr>
                <w:rFonts w:ascii="Bookman Old Style" w:hAnsi="Bookman Old Style"/>
                <w:sz w:val="18"/>
                <w:szCs w:val="18"/>
                <w:lang w:val="en-US"/>
              </w:rPr>
            </w:pPr>
          </w:p>
          <w:p w14:paraId="0846E59F" w14:textId="24468758" w:rsidR="00116C50" w:rsidRPr="00AA6833" w:rsidRDefault="00116C50" w:rsidP="00290A45">
            <w:pPr>
              <w:jc w:val="center"/>
              <w:rPr>
                <w:rFonts w:ascii="Bookman Old Style" w:hAnsi="Bookman Old Style"/>
                <w:sz w:val="18"/>
                <w:szCs w:val="18"/>
                <w:lang w:val="en-US"/>
              </w:rPr>
            </w:pPr>
            <w:r w:rsidRPr="00AA6833">
              <w:rPr>
                <w:rFonts w:ascii="Bookman Old Style" w:hAnsi="Bookman Old Style"/>
                <w:sz w:val="18"/>
                <w:szCs w:val="18"/>
                <w:lang w:val="en-US"/>
              </w:rPr>
              <w:t>51.45</w:t>
            </w:r>
          </w:p>
          <w:p w14:paraId="020C7C3F" w14:textId="77777777" w:rsidR="00C42331" w:rsidRDefault="00C42331" w:rsidP="00290A45">
            <w:pPr>
              <w:jc w:val="center"/>
              <w:rPr>
                <w:rFonts w:ascii="Bookman Old Style" w:hAnsi="Bookman Old Style"/>
                <w:sz w:val="18"/>
                <w:szCs w:val="18"/>
                <w:lang w:val="en-US"/>
              </w:rPr>
            </w:pPr>
          </w:p>
          <w:p w14:paraId="22E3C67A" w14:textId="15FF6683" w:rsidR="00116C50" w:rsidRPr="00AA6833" w:rsidRDefault="00116C50" w:rsidP="00290A45">
            <w:pPr>
              <w:jc w:val="center"/>
              <w:rPr>
                <w:rFonts w:ascii="Bookman Old Style" w:hAnsi="Bookman Old Style"/>
                <w:sz w:val="18"/>
                <w:szCs w:val="18"/>
                <w:lang w:val="en-US"/>
              </w:rPr>
            </w:pPr>
            <w:r w:rsidRPr="00AA6833">
              <w:rPr>
                <w:rFonts w:ascii="Bookman Old Style" w:hAnsi="Bookman Old Style"/>
                <w:sz w:val="18"/>
                <w:szCs w:val="18"/>
                <w:lang w:val="en-US"/>
              </w:rPr>
              <w:t>55.02</w:t>
            </w:r>
          </w:p>
          <w:p w14:paraId="11CBDD7D" w14:textId="77777777" w:rsidR="00C42331" w:rsidRDefault="00C42331" w:rsidP="00290A45">
            <w:pPr>
              <w:jc w:val="center"/>
              <w:rPr>
                <w:rFonts w:ascii="Bookman Old Style" w:hAnsi="Bookman Old Style"/>
                <w:sz w:val="18"/>
                <w:szCs w:val="18"/>
                <w:lang w:val="en-US"/>
              </w:rPr>
            </w:pPr>
          </w:p>
          <w:p w14:paraId="1741F543" w14:textId="34072965" w:rsidR="00116C50" w:rsidRPr="00AA6833" w:rsidRDefault="00116C50" w:rsidP="00290A45">
            <w:pPr>
              <w:jc w:val="center"/>
              <w:rPr>
                <w:rFonts w:ascii="Bookman Old Style" w:hAnsi="Bookman Old Style"/>
                <w:sz w:val="18"/>
                <w:szCs w:val="18"/>
                <w:lang w:val="en-US"/>
              </w:rPr>
            </w:pPr>
            <w:r w:rsidRPr="00AA6833">
              <w:rPr>
                <w:rFonts w:ascii="Bookman Old Style" w:hAnsi="Bookman Old Style"/>
                <w:sz w:val="18"/>
                <w:szCs w:val="18"/>
                <w:lang w:val="en-US"/>
              </w:rPr>
              <w:t>42.73</w:t>
            </w:r>
          </w:p>
          <w:p w14:paraId="017A2ADC" w14:textId="77777777" w:rsidR="00C42331" w:rsidRDefault="00C42331" w:rsidP="00290A45">
            <w:pPr>
              <w:jc w:val="center"/>
              <w:rPr>
                <w:rFonts w:ascii="Bookman Old Style" w:hAnsi="Bookman Old Style"/>
                <w:sz w:val="18"/>
                <w:szCs w:val="18"/>
                <w:lang w:val="en-US"/>
              </w:rPr>
            </w:pPr>
          </w:p>
          <w:p w14:paraId="586AD4FE" w14:textId="54FCCE10" w:rsidR="00116C50" w:rsidRPr="00AA6833" w:rsidRDefault="00116C50" w:rsidP="00290A45">
            <w:pPr>
              <w:jc w:val="center"/>
              <w:rPr>
                <w:rFonts w:ascii="Bookman Old Style" w:hAnsi="Bookman Old Style"/>
                <w:sz w:val="18"/>
                <w:szCs w:val="18"/>
                <w:lang w:val="en-US"/>
              </w:rPr>
            </w:pPr>
            <w:r w:rsidRPr="00AA6833">
              <w:rPr>
                <w:rFonts w:ascii="Bookman Old Style" w:hAnsi="Bookman Old Style"/>
                <w:sz w:val="18"/>
                <w:szCs w:val="18"/>
                <w:lang w:val="en-US"/>
              </w:rPr>
              <w:t>30.50</w:t>
            </w:r>
          </w:p>
        </w:tc>
        <w:tc>
          <w:tcPr>
            <w:tcW w:w="1104" w:type="dxa"/>
            <w:vAlign w:val="center"/>
          </w:tcPr>
          <w:p w14:paraId="157A0352"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7.653</w:t>
            </w:r>
          </w:p>
        </w:tc>
        <w:tc>
          <w:tcPr>
            <w:tcW w:w="797" w:type="dxa"/>
            <w:vAlign w:val="center"/>
          </w:tcPr>
          <w:p w14:paraId="04DE1B9D"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0.105</w:t>
            </w:r>
          </w:p>
        </w:tc>
        <w:tc>
          <w:tcPr>
            <w:tcW w:w="1209" w:type="dxa"/>
            <w:vAlign w:val="center"/>
          </w:tcPr>
          <w:p w14:paraId="57D5F9B3"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Do not Reject H</w:t>
            </w:r>
            <w:r w:rsidRPr="003116C8">
              <w:rPr>
                <w:rFonts w:ascii="Bookman Old Style" w:hAnsi="Bookman Old Style"/>
                <w:sz w:val="20"/>
                <w:szCs w:val="20"/>
                <w:vertAlign w:val="subscript"/>
                <w:lang w:val="en-US"/>
              </w:rPr>
              <w:t>01</w:t>
            </w:r>
          </w:p>
        </w:tc>
        <w:tc>
          <w:tcPr>
            <w:tcW w:w="1611" w:type="dxa"/>
            <w:vAlign w:val="center"/>
          </w:tcPr>
          <w:p w14:paraId="46D9338D"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Not Significant</w:t>
            </w:r>
          </w:p>
        </w:tc>
      </w:tr>
      <w:tr w:rsidR="00116C50" w:rsidRPr="00D2323A" w14:paraId="7C456F87" w14:textId="77777777" w:rsidTr="00C42331">
        <w:tc>
          <w:tcPr>
            <w:tcW w:w="1468" w:type="dxa"/>
            <w:vAlign w:val="center"/>
          </w:tcPr>
          <w:p w14:paraId="07DCA861"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Sex</w:t>
            </w:r>
          </w:p>
        </w:tc>
        <w:tc>
          <w:tcPr>
            <w:tcW w:w="1555" w:type="dxa"/>
          </w:tcPr>
          <w:p w14:paraId="373444CA"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Male</w:t>
            </w:r>
          </w:p>
          <w:p w14:paraId="6B3FD205"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Female</w:t>
            </w:r>
          </w:p>
        </w:tc>
        <w:tc>
          <w:tcPr>
            <w:tcW w:w="896" w:type="dxa"/>
            <w:vAlign w:val="center"/>
          </w:tcPr>
          <w:p w14:paraId="0A690574"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50.35</w:t>
            </w:r>
          </w:p>
          <w:p w14:paraId="7A02DB86" w14:textId="77777777" w:rsidR="00116C50" w:rsidRPr="00AA6833" w:rsidRDefault="00116C50" w:rsidP="00290A45">
            <w:pPr>
              <w:jc w:val="center"/>
              <w:rPr>
                <w:rFonts w:ascii="Bookman Old Style" w:hAnsi="Bookman Old Style"/>
                <w:sz w:val="18"/>
                <w:szCs w:val="18"/>
                <w:lang w:val="en-US"/>
              </w:rPr>
            </w:pPr>
            <w:r>
              <w:rPr>
                <w:rFonts w:ascii="Bookman Old Style" w:hAnsi="Bookman Old Style"/>
                <w:sz w:val="18"/>
                <w:szCs w:val="18"/>
                <w:lang w:val="en-US"/>
              </w:rPr>
              <w:t>50.60</w:t>
            </w:r>
          </w:p>
        </w:tc>
        <w:tc>
          <w:tcPr>
            <w:tcW w:w="1104" w:type="dxa"/>
            <w:vAlign w:val="center"/>
          </w:tcPr>
          <w:p w14:paraId="5AACA036"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-0.047</w:t>
            </w:r>
          </w:p>
        </w:tc>
        <w:tc>
          <w:tcPr>
            <w:tcW w:w="797" w:type="dxa"/>
            <w:vAlign w:val="center"/>
          </w:tcPr>
          <w:p w14:paraId="2B8B0D43"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0.963</w:t>
            </w:r>
          </w:p>
        </w:tc>
        <w:tc>
          <w:tcPr>
            <w:tcW w:w="1209" w:type="dxa"/>
            <w:vAlign w:val="center"/>
          </w:tcPr>
          <w:p w14:paraId="10888E6C"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Do not Reject H</w:t>
            </w:r>
            <w:r w:rsidRPr="003116C8">
              <w:rPr>
                <w:rFonts w:ascii="Bookman Old Style" w:hAnsi="Bookman Old Style"/>
                <w:sz w:val="20"/>
                <w:szCs w:val="20"/>
                <w:vertAlign w:val="subscript"/>
                <w:lang w:val="en-US"/>
              </w:rPr>
              <w:t>01</w:t>
            </w:r>
          </w:p>
        </w:tc>
        <w:tc>
          <w:tcPr>
            <w:tcW w:w="1611" w:type="dxa"/>
            <w:vAlign w:val="center"/>
          </w:tcPr>
          <w:p w14:paraId="61CC78DC"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Not Significant</w:t>
            </w:r>
          </w:p>
        </w:tc>
      </w:tr>
      <w:tr w:rsidR="00116C50" w:rsidRPr="00D2323A" w14:paraId="1A70CA53" w14:textId="77777777" w:rsidTr="00C42331">
        <w:tc>
          <w:tcPr>
            <w:tcW w:w="1468" w:type="dxa"/>
            <w:vAlign w:val="center"/>
          </w:tcPr>
          <w:p w14:paraId="0ED4858F"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 of Children</w:t>
            </w:r>
          </w:p>
        </w:tc>
        <w:tc>
          <w:tcPr>
            <w:tcW w:w="1555" w:type="dxa"/>
          </w:tcPr>
          <w:p w14:paraId="0A1467A4"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 xml:space="preserve">1 – 2 </w:t>
            </w:r>
          </w:p>
          <w:p w14:paraId="4BD8A3E4"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 xml:space="preserve">3 – 4 </w:t>
            </w:r>
          </w:p>
          <w:p w14:paraId="51144D33"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 xml:space="preserve">5 – 6 </w:t>
            </w:r>
          </w:p>
          <w:p w14:paraId="12E28289" w14:textId="77777777" w:rsidR="00116C50" w:rsidRPr="00973AE1" w:rsidRDefault="00116C50" w:rsidP="00290A45">
            <w:pPr>
              <w:jc w:val="center"/>
              <w:rPr>
                <w:rFonts w:ascii="Bookman Old Style" w:eastAsiaTheme="minorEastAsia" w:hAnsi="Bookman Old Style"/>
                <w:sz w:val="18"/>
                <w:szCs w:val="18"/>
              </w:rPr>
            </w:pPr>
            <m:oMath>
              <m:r>
                <w:rPr>
                  <w:rFonts w:ascii="Cambria Math" w:hAnsi="Cambria Math"/>
                  <w:sz w:val="18"/>
                  <w:szCs w:val="18"/>
                </w:rPr>
                <m:t>≥</m:t>
              </m:r>
            </m:oMath>
            <w:r w:rsidRPr="00973AE1">
              <w:rPr>
                <w:rFonts w:ascii="Bookman Old Style" w:eastAsiaTheme="minorEastAsia" w:hAnsi="Bookman Old Style"/>
                <w:sz w:val="18"/>
                <w:szCs w:val="18"/>
              </w:rPr>
              <w:t xml:space="preserve"> 7</w:t>
            </w:r>
          </w:p>
        </w:tc>
        <w:tc>
          <w:tcPr>
            <w:tcW w:w="896" w:type="dxa"/>
            <w:vAlign w:val="center"/>
          </w:tcPr>
          <w:p w14:paraId="16B66F8E"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56.86</w:t>
            </w:r>
          </w:p>
          <w:p w14:paraId="6FE24D62"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52.91</w:t>
            </w:r>
          </w:p>
          <w:p w14:paraId="57BFAEA6"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49.37</w:t>
            </w:r>
          </w:p>
          <w:p w14:paraId="6F9BEE7E" w14:textId="77777777" w:rsidR="00116C50" w:rsidRPr="00AA6833" w:rsidRDefault="00116C50" w:rsidP="00290A45">
            <w:pPr>
              <w:jc w:val="center"/>
              <w:rPr>
                <w:rFonts w:ascii="Bookman Old Style" w:hAnsi="Bookman Old Style"/>
                <w:sz w:val="18"/>
                <w:szCs w:val="18"/>
                <w:lang w:val="en-US"/>
              </w:rPr>
            </w:pPr>
            <w:r>
              <w:rPr>
                <w:rFonts w:ascii="Bookman Old Style" w:hAnsi="Bookman Old Style"/>
                <w:sz w:val="18"/>
                <w:szCs w:val="18"/>
                <w:lang w:val="en-US"/>
              </w:rPr>
              <w:t>28.00</w:t>
            </w:r>
          </w:p>
        </w:tc>
        <w:tc>
          <w:tcPr>
            <w:tcW w:w="1104" w:type="dxa"/>
            <w:vAlign w:val="center"/>
          </w:tcPr>
          <w:p w14:paraId="4C194FF5"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10.342</w:t>
            </w:r>
          </w:p>
        </w:tc>
        <w:tc>
          <w:tcPr>
            <w:tcW w:w="797" w:type="dxa"/>
            <w:vAlign w:val="center"/>
          </w:tcPr>
          <w:p w14:paraId="021D5156"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0.016</w:t>
            </w:r>
          </w:p>
        </w:tc>
        <w:tc>
          <w:tcPr>
            <w:tcW w:w="1209" w:type="dxa"/>
            <w:vAlign w:val="center"/>
          </w:tcPr>
          <w:p w14:paraId="39C5EFDD"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Reject H</w:t>
            </w:r>
            <w:r w:rsidRPr="003116C8">
              <w:rPr>
                <w:rFonts w:ascii="Bookman Old Style" w:hAnsi="Bookman Old Style"/>
                <w:sz w:val="20"/>
                <w:szCs w:val="20"/>
                <w:vertAlign w:val="subscript"/>
                <w:lang w:val="en-US"/>
              </w:rPr>
              <w:t>01</w:t>
            </w:r>
          </w:p>
        </w:tc>
        <w:tc>
          <w:tcPr>
            <w:tcW w:w="1611" w:type="dxa"/>
            <w:vAlign w:val="center"/>
          </w:tcPr>
          <w:p w14:paraId="798FBDC9"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Significant</w:t>
            </w:r>
          </w:p>
        </w:tc>
      </w:tr>
      <w:tr w:rsidR="00116C50" w:rsidRPr="00D2323A" w14:paraId="74D6DDFC" w14:textId="77777777" w:rsidTr="00C42331">
        <w:tc>
          <w:tcPr>
            <w:tcW w:w="1468" w:type="dxa"/>
            <w:vAlign w:val="center"/>
          </w:tcPr>
          <w:p w14:paraId="740E80D4"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Average Family Monthly Income</w:t>
            </w:r>
          </w:p>
        </w:tc>
        <w:tc>
          <w:tcPr>
            <w:tcW w:w="1555" w:type="dxa"/>
          </w:tcPr>
          <w:p w14:paraId="6B714B6F"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&lt; 5,000</w:t>
            </w:r>
          </w:p>
          <w:p w14:paraId="7467DC6E"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5,000 – 14,999</w:t>
            </w:r>
          </w:p>
          <w:p w14:paraId="4F805295" w14:textId="77777777" w:rsidR="00116C50" w:rsidRPr="00973AE1" w:rsidRDefault="00116C50" w:rsidP="00290A45">
            <w:pPr>
              <w:jc w:val="center"/>
              <w:rPr>
                <w:rFonts w:ascii="Bookman Old Style" w:eastAsiaTheme="minorEastAsia" w:hAnsi="Bookman Old Style"/>
                <w:sz w:val="18"/>
                <w:szCs w:val="18"/>
              </w:rPr>
            </w:pPr>
            <m:oMath>
              <m:r>
                <w:rPr>
                  <w:rFonts w:ascii="Cambria Math" w:hAnsi="Cambria Math"/>
                  <w:sz w:val="18"/>
                  <w:szCs w:val="18"/>
                </w:rPr>
                <m:t>≥</m:t>
              </m:r>
            </m:oMath>
            <w:r w:rsidRPr="00973AE1">
              <w:rPr>
                <w:rFonts w:ascii="Bookman Old Style" w:eastAsiaTheme="minorEastAsia" w:hAnsi="Bookman Old Style"/>
                <w:sz w:val="18"/>
                <w:szCs w:val="18"/>
              </w:rPr>
              <w:t>15,000</w:t>
            </w:r>
          </w:p>
        </w:tc>
        <w:tc>
          <w:tcPr>
            <w:tcW w:w="896" w:type="dxa"/>
            <w:vAlign w:val="center"/>
          </w:tcPr>
          <w:p w14:paraId="08ED0A41"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51.32</w:t>
            </w:r>
          </w:p>
          <w:p w14:paraId="08AF1737"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52.59</w:t>
            </w:r>
          </w:p>
          <w:p w14:paraId="401A43EA" w14:textId="77777777" w:rsidR="00116C50" w:rsidRPr="00AA6833" w:rsidRDefault="00116C50" w:rsidP="00290A45">
            <w:pPr>
              <w:jc w:val="center"/>
              <w:rPr>
                <w:rFonts w:ascii="Bookman Old Style" w:hAnsi="Bookman Old Style"/>
                <w:sz w:val="18"/>
                <w:szCs w:val="18"/>
                <w:lang w:val="en-US"/>
              </w:rPr>
            </w:pPr>
            <w:r>
              <w:rPr>
                <w:rFonts w:ascii="Bookman Old Style" w:hAnsi="Bookman Old Style"/>
                <w:sz w:val="18"/>
                <w:szCs w:val="18"/>
                <w:lang w:val="en-US"/>
              </w:rPr>
              <w:t>30.50</w:t>
            </w:r>
          </w:p>
        </w:tc>
        <w:tc>
          <w:tcPr>
            <w:tcW w:w="1104" w:type="dxa"/>
            <w:vAlign w:val="center"/>
          </w:tcPr>
          <w:p w14:paraId="4AAC44EB"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3.832</w:t>
            </w:r>
          </w:p>
        </w:tc>
        <w:tc>
          <w:tcPr>
            <w:tcW w:w="797" w:type="dxa"/>
            <w:vAlign w:val="center"/>
          </w:tcPr>
          <w:p w14:paraId="4DDCCE33"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0.147</w:t>
            </w:r>
          </w:p>
        </w:tc>
        <w:tc>
          <w:tcPr>
            <w:tcW w:w="1209" w:type="dxa"/>
            <w:vAlign w:val="center"/>
          </w:tcPr>
          <w:p w14:paraId="2ADF6AC6"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Do not Reject H</w:t>
            </w:r>
            <w:r w:rsidRPr="003116C8">
              <w:rPr>
                <w:rFonts w:ascii="Bookman Old Style" w:hAnsi="Bookman Old Style"/>
                <w:sz w:val="20"/>
                <w:szCs w:val="20"/>
                <w:vertAlign w:val="subscript"/>
                <w:lang w:val="en-US"/>
              </w:rPr>
              <w:t>01</w:t>
            </w:r>
          </w:p>
        </w:tc>
        <w:tc>
          <w:tcPr>
            <w:tcW w:w="1611" w:type="dxa"/>
            <w:vAlign w:val="center"/>
          </w:tcPr>
          <w:p w14:paraId="580FE527"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Not Significant</w:t>
            </w:r>
          </w:p>
        </w:tc>
      </w:tr>
    </w:tbl>
    <w:p w14:paraId="720EFE0F" w14:textId="77777777" w:rsidR="00116C50" w:rsidRDefault="00116C50" w:rsidP="00290A45">
      <w:pPr>
        <w:spacing w:line="240" w:lineRule="auto"/>
        <w:jc w:val="both"/>
        <w:rPr>
          <w:rFonts w:ascii="Bookman Old Style" w:hAnsi="Bookman Old Style"/>
        </w:rPr>
      </w:pPr>
    </w:p>
    <w:p w14:paraId="44358CD8" w14:textId="0DEBF6D3" w:rsidR="00116C50" w:rsidRDefault="00116C50" w:rsidP="00290A45">
      <w:pPr>
        <w:spacing w:after="0" w:line="240" w:lineRule="auto"/>
        <w:ind w:firstLine="720"/>
        <w:jc w:val="both"/>
        <w:rPr>
          <w:rFonts w:ascii="Bookman Old Style" w:eastAsia="Bookman Old Style" w:hAnsi="Bookman Old Style" w:cs="Bookman Old Style"/>
        </w:rPr>
      </w:pPr>
      <w:r>
        <w:rPr>
          <w:rFonts w:ascii="Bookman Old Style" w:eastAsia="Bookman Old Style" w:hAnsi="Bookman Old Style" w:cs="Bookman Old Style"/>
        </w:rPr>
        <w:t xml:space="preserve">In </w:t>
      </w:r>
      <w:r w:rsidRPr="007A60A3">
        <w:rPr>
          <w:rFonts w:ascii="Bookman Old Style" w:eastAsia="Bookman Old Style" w:hAnsi="Bookman Old Style" w:cs="Bookman Old Style"/>
        </w:rPr>
        <w:t>T</w:t>
      </w:r>
      <w:r w:rsidR="00724EC3">
        <w:rPr>
          <w:rFonts w:ascii="Bookman Old Style" w:eastAsia="Bookman Old Style" w:hAnsi="Bookman Old Style" w:cs="Bookman Old Style"/>
        </w:rPr>
        <w:t>able 4</w:t>
      </w:r>
      <w:r>
        <w:rPr>
          <w:rFonts w:ascii="Bookman Old Style" w:eastAsia="Bookman Old Style" w:hAnsi="Bookman Old Style" w:cs="Bookman Old Style"/>
        </w:rPr>
        <w:t xml:space="preserve">, the </w:t>
      </w:r>
      <w:r w:rsidR="00724EC3">
        <w:rPr>
          <w:rFonts w:ascii="Bookman Old Style" w:eastAsia="Bookman Old Style" w:hAnsi="Bookman Old Style" w:cs="Bookman Old Style"/>
        </w:rPr>
        <w:t>Kruskal-Wallis</w:t>
      </w:r>
      <w:r>
        <w:rPr>
          <w:rFonts w:ascii="Bookman Old Style" w:eastAsia="Bookman Old Style" w:hAnsi="Bookman Old Style" w:cs="Bookman Old Style"/>
        </w:rPr>
        <w:t xml:space="preserve"> test</w:t>
      </w:r>
      <w:r w:rsidRPr="007A60A3">
        <w:rPr>
          <w:rFonts w:ascii="Bookman Old Style" w:eastAsia="Bookman Old Style" w:hAnsi="Bookman Old Style" w:cs="Bookman Old Style"/>
        </w:rPr>
        <w:t xml:space="preserve"> show</w:t>
      </w:r>
      <w:r>
        <w:rPr>
          <w:rFonts w:ascii="Bookman Old Style" w:eastAsia="Bookman Old Style" w:hAnsi="Bookman Old Style" w:cs="Bookman Old Style"/>
        </w:rPr>
        <w:t>s</w:t>
      </w:r>
      <w:r w:rsidRPr="007A60A3">
        <w:rPr>
          <w:rFonts w:ascii="Bookman Old Style" w:eastAsia="Bookman Old Style" w:hAnsi="Bookman Old Style" w:cs="Bookman Old Style"/>
        </w:rPr>
        <w:t xml:space="preserve"> that age</w:t>
      </w:r>
      <w:r>
        <w:rPr>
          <w:rFonts w:ascii="Bookman Old Style" w:eastAsia="Bookman Old Style" w:hAnsi="Bookman Old Style" w:cs="Bookman Old Style"/>
        </w:rPr>
        <w:t xml:space="preserve"> </w:t>
      </w:r>
      <w:r w:rsidRPr="007A60A3">
        <w:rPr>
          <w:rFonts w:ascii="Bookman Old Style" w:eastAsia="Bookman Old Style" w:hAnsi="Bookman Old Style" w:cs="Bookman Old Style"/>
        </w:rPr>
        <w:t>and average family monthly income</w:t>
      </w:r>
      <w:r>
        <w:rPr>
          <w:rFonts w:ascii="Bookman Old Style" w:eastAsia="Bookman Old Style" w:hAnsi="Bookman Old Style" w:cs="Bookman Old Style"/>
        </w:rPr>
        <w:t xml:space="preserve"> yield p-values of 0.105 and 0.147, respectively</w:t>
      </w:r>
      <w:r w:rsidRPr="007A60A3">
        <w:rPr>
          <w:rFonts w:ascii="Bookman Old Style" w:eastAsia="Bookman Old Style" w:hAnsi="Bookman Old Style" w:cs="Bookman Old Style"/>
        </w:rPr>
        <w:t>.</w:t>
      </w:r>
      <w:r>
        <w:rPr>
          <w:rFonts w:ascii="Bookman Old Style" w:eastAsia="Bookman Old Style" w:hAnsi="Bookman Old Style" w:cs="Bookman Old Style"/>
        </w:rPr>
        <w:t xml:space="preserve"> Also, the </w:t>
      </w:r>
      <w:r w:rsidR="00724EC3">
        <w:rPr>
          <w:rFonts w:ascii="Bookman Old Style" w:eastAsia="Bookman Old Style" w:hAnsi="Bookman Old Style" w:cs="Bookman Old Style"/>
        </w:rPr>
        <w:t>Mann-Whitney</w:t>
      </w:r>
      <w:r>
        <w:rPr>
          <w:rFonts w:ascii="Bookman Old Style" w:eastAsia="Bookman Old Style" w:hAnsi="Bookman Old Style" w:cs="Bookman Old Style"/>
        </w:rPr>
        <w:t xml:space="preserve"> test shows that sex yields a p-value of 0.963. These p-values are greater than 0.05 level of significance</w:t>
      </w:r>
      <w:r w:rsidRPr="007A60A3">
        <w:rPr>
          <w:rFonts w:ascii="Bookman Old Style" w:eastAsia="Bookman Old Style" w:hAnsi="Bookman Old Style" w:cs="Bookman Old Style"/>
        </w:rPr>
        <w:t xml:space="preserve"> leading to the decision to not reject the null hypothesis.</w:t>
      </w:r>
      <w:r>
        <w:rPr>
          <w:rFonts w:ascii="Bookman Old Style" w:eastAsia="Bookman Old Style" w:hAnsi="Bookman Old Style" w:cs="Bookman Old Style"/>
        </w:rPr>
        <w:t xml:space="preserve"> Thus, there is no significant difference in family resource management when the respondents are grouped based on age, sex, and average family monthly income.</w:t>
      </w:r>
      <w:r w:rsidRPr="007A60A3">
        <w:rPr>
          <w:rFonts w:ascii="Bookman Old Style" w:eastAsia="Bookman Old Style" w:hAnsi="Bookman Old Style" w:cs="Bookman Old Style"/>
        </w:rPr>
        <w:t xml:space="preserve"> These findings imply that family resource management is generally consistent across parents’ age, sex, and income groups. </w:t>
      </w:r>
    </w:p>
    <w:p w14:paraId="4F9B111E" w14:textId="77777777" w:rsidR="00C42331" w:rsidRDefault="00C42331" w:rsidP="00290A45">
      <w:pPr>
        <w:spacing w:after="0" w:line="240" w:lineRule="auto"/>
        <w:ind w:firstLine="720"/>
        <w:jc w:val="both"/>
        <w:rPr>
          <w:rFonts w:ascii="Bookman Old Style" w:eastAsia="Bookman Old Style" w:hAnsi="Bookman Old Style" w:cs="Bookman Old Style"/>
        </w:rPr>
      </w:pPr>
    </w:p>
    <w:p w14:paraId="55691D00" w14:textId="6130DCD1" w:rsidR="00116C50" w:rsidRDefault="00116C50" w:rsidP="00290A45">
      <w:pPr>
        <w:spacing w:after="0" w:line="240" w:lineRule="auto"/>
        <w:ind w:firstLine="720"/>
        <w:jc w:val="both"/>
        <w:rPr>
          <w:rFonts w:ascii="Bookman Old Style" w:eastAsia="Bookman Old Style" w:hAnsi="Bookman Old Style" w:cs="Bookman Old Style"/>
        </w:rPr>
      </w:pPr>
      <w:r w:rsidRPr="007A60A3">
        <w:rPr>
          <w:rFonts w:ascii="Bookman Old Style" w:eastAsia="Bookman Old Style" w:hAnsi="Bookman Old Style" w:cs="Bookman Old Style"/>
        </w:rPr>
        <w:t xml:space="preserve">However, </w:t>
      </w:r>
      <w:r>
        <w:rPr>
          <w:rFonts w:ascii="Bookman Old Style" w:eastAsia="Bookman Old Style" w:hAnsi="Bookman Old Style" w:cs="Bookman Old Style"/>
        </w:rPr>
        <w:t xml:space="preserve">the </w:t>
      </w:r>
      <w:r w:rsidR="00724EC3">
        <w:rPr>
          <w:rFonts w:ascii="Bookman Old Style" w:eastAsia="Bookman Old Style" w:hAnsi="Bookman Old Style" w:cs="Bookman Old Style"/>
        </w:rPr>
        <w:t>Kruskal-Wallis test shows that the number of children yields a p-value of 0.016, which is less than the 0.05 level of significance,</w:t>
      </w:r>
      <w:r w:rsidRPr="007A60A3">
        <w:rPr>
          <w:rFonts w:ascii="Bookman Old Style" w:eastAsia="Bookman Old Style" w:hAnsi="Bookman Old Style" w:cs="Bookman Old Style"/>
        </w:rPr>
        <w:t xml:space="preserve"> leading to the decision to reject the null hypothesis.</w:t>
      </w:r>
      <w:r>
        <w:rPr>
          <w:rFonts w:ascii="Bookman Old Style" w:eastAsia="Bookman Old Style" w:hAnsi="Bookman Old Style" w:cs="Bookman Old Style"/>
        </w:rPr>
        <w:t xml:space="preserve"> Thus, there is a significant difference in family resource management when the respondents are grouped based on number of children. </w:t>
      </w:r>
      <w:r w:rsidRPr="007A60A3">
        <w:rPr>
          <w:rFonts w:ascii="Bookman Old Style" w:eastAsia="Bookman Old Style" w:hAnsi="Bookman Old Style" w:cs="Bookman Old Style"/>
        </w:rPr>
        <w:t xml:space="preserve">This result suggests that family resource management varies significantly </w:t>
      </w:r>
      <w:r w:rsidR="00724EC3">
        <w:rPr>
          <w:rFonts w:ascii="Bookman Old Style" w:eastAsia="Bookman Old Style" w:hAnsi="Bookman Old Style" w:cs="Bookman Old Style"/>
        </w:rPr>
        <w:t>by family size, with differences in how resources are managed across households with different</w:t>
      </w:r>
      <w:r w:rsidRPr="007A60A3">
        <w:rPr>
          <w:rFonts w:ascii="Bookman Old Style" w:eastAsia="Bookman Old Style" w:hAnsi="Bookman Old Style" w:cs="Bookman Old Style"/>
        </w:rPr>
        <w:t xml:space="preserve"> numbers of children.</w:t>
      </w:r>
    </w:p>
    <w:p w14:paraId="0BD8EAB3" w14:textId="2A941897" w:rsidR="00116C50" w:rsidRDefault="00116C50" w:rsidP="00290A45">
      <w:pPr>
        <w:spacing w:after="0" w:line="240" w:lineRule="auto"/>
        <w:ind w:firstLine="720"/>
        <w:jc w:val="both"/>
        <w:rPr>
          <w:rFonts w:ascii="Bookman Old Style" w:eastAsia="Bookman Old Style" w:hAnsi="Bookman Old Style" w:cs="Bookman Old Style"/>
        </w:rPr>
      </w:pPr>
    </w:p>
    <w:p w14:paraId="0E802A75" w14:textId="65E9768F" w:rsidR="00724EC3" w:rsidRDefault="00724EC3" w:rsidP="00290A45">
      <w:pPr>
        <w:spacing w:after="0" w:line="240" w:lineRule="auto"/>
        <w:ind w:firstLine="720"/>
        <w:jc w:val="both"/>
        <w:rPr>
          <w:rFonts w:ascii="Bookman Old Style" w:eastAsia="Bookman Old Style" w:hAnsi="Bookman Old Style" w:cs="Bookman Old Style"/>
        </w:rPr>
      </w:pPr>
    </w:p>
    <w:p w14:paraId="487644A9" w14:textId="7C34D2C5" w:rsidR="00724EC3" w:rsidRDefault="00724EC3" w:rsidP="00290A45">
      <w:pPr>
        <w:spacing w:after="0" w:line="240" w:lineRule="auto"/>
        <w:ind w:firstLine="720"/>
        <w:jc w:val="both"/>
        <w:rPr>
          <w:rFonts w:ascii="Bookman Old Style" w:eastAsia="Bookman Old Style" w:hAnsi="Bookman Old Style" w:cs="Bookman Old Style"/>
        </w:rPr>
      </w:pPr>
    </w:p>
    <w:p w14:paraId="1186C56F" w14:textId="7A50DC28" w:rsidR="00724EC3" w:rsidRDefault="00724EC3" w:rsidP="00290A45">
      <w:pPr>
        <w:spacing w:after="0" w:line="240" w:lineRule="auto"/>
        <w:ind w:firstLine="720"/>
        <w:jc w:val="both"/>
        <w:rPr>
          <w:rFonts w:ascii="Bookman Old Style" w:eastAsia="Bookman Old Style" w:hAnsi="Bookman Old Style" w:cs="Bookman Old Style"/>
        </w:rPr>
      </w:pPr>
    </w:p>
    <w:p w14:paraId="0B1AEA83" w14:textId="22A3605C" w:rsidR="00724EC3" w:rsidRDefault="00724EC3" w:rsidP="00290A45">
      <w:pPr>
        <w:spacing w:after="0" w:line="240" w:lineRule="auto"/>
        <w:ind w:firstLine="720"/>
        <w:jc w:val="both"/>
        <w:rPr>
          <w:rFonts w:ascii="Bookman Old Style" w:eastAsia="Bookman Old Style" w:hAnsi="Bookman Old Style" w:cs="Bookman Old Style"/>
        </w:rPr>
      </w:pPr>
    </w:p>
    <w:p w14:paraId="70B468CF" w14:textId="77777777" w:rsidR="00724EC3" w:rsidRDefault="00724EC3" w:rsidP="00290A45">
      <w:pPr>
        <w:spacing w:after="0" w:line="240" w:lineRule="auto"/>
        <w:ind w:firstLine="720"/>
        <w:jc w:val="both"/>
        <w:rPr>
          <w:rFonts w:ascii="Bookman Old Style" w:eastAsia="Bookman Old Style" w:hAnsi="Bookman Old Style" w:cs="Bookman Old Style"/>
        </w:rPr>
      </w:pPr>
    </w:p>
    <w:p w14:paraId="3C8A5D5F" w14:textId="2DB2BC43" w:rsidR="00116C50" w:rsidRDefault="00116C50" w:rsidP="00290A45">
      <w:pPr>
        <w:tabs>
          <w:tab w:val="left" w:pos="7080"/>
        </w:tabs>
        <w:spacing w:after="0" w:line="240" w:lineRule="auto"/>
        <w:jc w:val="both"/>
        <w:rPr>
          <w:rFonts w:ascii="Bookman Old Style" w:hAnsi="Bookman Old Style"/>
          <w:b/>
          <w:bCs/>
        </w:rPr>
      </w:pPr>
      <w:r w:rsidRPr="00BA4BAE">
        <w:rPr>
          <w:rFonts w:ascii="Bookman Old Style" w:hAnsi="Bookman Old Style"/>
          <w:b/>
          <w:bCs/>
        </w:rPr>
        <w:lastRenderedPageBreak/>
        <w:t xml:space="preserve">Table </w:t>
      </w:r>
      <w:r w:rsidR="00724EC3">
        <w:rPr>
          <w:rFonts w:ascii="Bookman Old Style" w:hAnsi="Bookman Old Style"/>
          <w:b/>
          <w:bCs/>
        </w:rPr>
        <w:t>5</w:t>
      </w:r>
    </w:p>
    <w:p w14:paraId="232CCD38" w14:textId="77777777" w:rsidR="00116C50" w:rsidRPr="00BA4BAE" w:rsidRDefault="00116C50" w:rsidP="00290A45">
      <w:pPr>
        <w:tabs>
          <w:tab w:val="left" w:pos="7080"/>
        </w:tabs>
        <w:spacing w:after="0" w:line="240" w:lineRule="auto"/>
        <w:jc w:val="both"/>
        <w:rPr>
          <w:rFonts w:ascii="Bookman Old Style" w:hAnsi="Bookman Old Style"/>
          <w:i/>
          <w:iCs/>
        </w:rPr>
      </w:pPr>
      <w:r w:rsidRPr="00BA4BAE">
        <w:rPr>
          <w:rFonts w:ascii="Bookman Old Style" w:hAnsi="Bookman Old Style"/>
          <w:i/>
          <w:iCs/>
        </w:rPr>
        <w:t xml:space="preserve">Post Hoc Test on the significant difference </w:t>
      </w:r>
      <w:r>
        <w:rPr>
          <w:rFonts w:ascii="Bookman Old Style" w:hAnsi="Bookman Old Style"/>
          <w:i/>
          <w:iCs/>
        </w:rPr>
        <w:t>of family resource management</w:t>
      </w:r>
      <w:r w:rsidRPr="00BA4BAE">
        <w:rPr>
          <w:rFonts w:ascii="Bookman Old Style" w:hAnsi="Bookman Old Style"/>
          <w:i/>
          <w:iCs/>
        </w:rPr>
        <w:t xml:space="preserve"> based on </w:t>
      </w:r>
      <w:r>
        <w:rPr>
          <w:rFonts w:ascii="Bookman Old Style" w:hAnsi="Bookman Old Style"/>
          <w:i/>
          <w:iCs/>
        </w:rPr>
        <w:t>the number of children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1214"/>
        <w:gridCol w:w="870"/>
        <w:gridCol w:w="1341"/>
        <w:gridCol w:w="1257"/>
        <w:gridCol w:w="1955"/>
      </w:tblGrid>
      <w:tr w:rsidR="00116C50" w:rsidRPr="00FE0BFB" w14:paraId="6E2FF119" w14:textId="77777777" w:rsidTr="00F645B9">
        <w:tc>
          <w:tcPr>
            <w:tcW w:w="2315" w:type="dxa"/>
            <w:tcBorders>
              <w:top w:val="single" w:sz="4" w:space="0" w:color="auto"/>
              <w:bottom w:val="single" w:sz="4" w:space="0" w:color="auto"/>
            </w:tcBorders>
          </w:tcPr>
          <w:p w14:paraId="08C9B0AB" w14:textId="77777777" w:rsidR="00116C50" w:rsidRPr="00FE0BFB" w:rsidRDefault="00116C50" w:rsidP="00290A45">
            <w:pPr>
              <w:jc w:val="center"/>
              <w:rPr>
                <w:rFonts w:ascii="Bookman Old Style" w:hAnsi="Bookman Old Style"/>
                <w:b/>
                <w:bCs/>
                <w:sz w:val="20"/>
                <w:szCs w:val="20"/>
                <w:lang w:val="en-US"/>
              </w:rPr>
            </w:pPr>
            <w:r>
              <w:rPr>
                <w:rFonts w:ascii="Bookman Old Style" w:hAnsi="Bookman Old Style"/>
                <w:b/>
                <w:bCs/>
                <w:sz w:val="20"/>
                <w:szCs w:val="20"/>
                <w:lang w:val="en-US"/>
              </w:rPr>
              <w:t>Paired Categories</w:t>
            </w:r>
          </w:p>
        </w:tc>
        <w:tc>
          <w:tcPr>
            <w:tcW w:w="1264" w:type="dxa"/>
            <w:tcBorders>
              <w:top w:val="single" w:sz="4" w:space="0" w:color="auto"/>
              <w:bottom w:val="single" w:sz="4" w:space="0" w:color="auto"/>
            </w:tcBorders>
          </w:tcPr>
          <w:p w14:paraId="3C8B42FF" w14:textId="77777777" w:rsidR="00116C50" w:rsidRPr="00FE0BFB" w:rsidRDefault="00116C50" w:rsidP="00290A45">
            <w:pPr>
              <w:jc w:val="center"/>
              <w:rPr>
                <w:rFonts w:ascii="Bookman Old Style" w:hAnsi="Bookman Old Style"/>
                <w:b/>
                <w:bCs/>
                <w:sz w:val="20"/>
                <w:szCs w:val="20"/>
                <w:lang w:val="en-US"/>
              </w:rPr>
            </w:pPr>
            <w:r>
              <w:rPr>
                <w:rFonts w:ascii="Bookman Old Style" w:hAnsi="Bookman Old Style"/>
                <w:b/>
                <w:bCs/>
                <w:sz w:val="20"/>
                <w:szCs w:val="20"/>
                <w:lang w:val="en-US"/>
              </w:rPr>
              <w:t>Test Statistic</w:t>
            </w:r>
          </w:p>
        </w:tc>
        <w:tc>
          <w:tcPr>
            <w:tcW w:w="912" w:type="dxa"/>
            <w:tcBorders>
              <w:top w:val="single" w:sz="4" w:space="0" w:color="auto"/>
              <w:bottom w:val="single" w:sz="4" w:space="0" w:color="auto"/>
            </w:tcBorders>
          </w:tcPr>
          <w:p w14:paraId="4596174A" w14:textId="77777777" w:rsidR="00116C50" w:rsidRPr="00FE0BFB" w:rsidRDefault="00116C50" w:rsidP="00290A45">
            <w:pPr>
              <w:jc w:val="center"/>
              <w:rPr>
                <w:rFonts w:ascii="Bookman Old Style" w:hAnsi="Bookman Old Style"/>
                <w:b/>
                <w:bCs/>
                <w:sz w:val="20"/>
                <w:szCs w:val="20"/>
                <w:lang w:val="en-US"/>
              </w:rPr>
            </w:pPr>
            <w:r>
              <w:rPr>
                <w:rFonts w:ascii="Bookman Old Style" w:hAnsi="Bookman Old Style"/>
                <w:b/>
                <w:bCs/>
                <w:sz w:val="20"/>
                <w:szCs w:val="20"/>
                <w:lang w:val="en-US"/>
              </w:rPr>
              <w:t>Std. Error</w:t>
            </w:r>
          </w:p>
        </w:tc>
        <w:tc>
          <w:tcPr>
            <w:tcW w:w="1449" w:type="dxa"/>
            <w:tcBorders>
              <w:top w:val="single" w:sz="4" w:space="0" w:color="auto"/>
              <w:bottom w:val="single" w:sz="4" w:space="0" w:color="auto"/>
            </w:tcBorders>
          </w:tcPr>
          <w:p w14:paraId="2A0845E1" w14:textId="77777777" w:rsidR="00116C50" w:rsidRPr="00FE0BFB" w:rsidRDefault="00116C50" w:rsidP="00290A45">
            <w:pPr>
              <w:jc w:val="center"/>
              <w:rPr>
                <w:rFonts w:ascii="Bookman Old Style" w:hAnsi="Bookman Old Style"/>
                <w:b/>
                <w:bCs/>
                <w:sz w:val="20"/>
                <w:szCs w:val="20"/>
                <w:lang w:val="en-US"/>
              </w:rPr>
            </w:pPr>
            <w:r>
              <w:rPr>
                <w:rFonts w:ascii="Bookman Old Style" w:hAnsi="Bookman Old Style"/>
                <w:b/>
                <w:bCs/>
                <w:sz w:val="20"/>
                <w:szCs w:val="20"/>
                <w:lang w:val="en-US"/>
              </w:rPr>
              <w:t>Std. Test Statistic</w:t>
            </w:r>
          </w:p>
        </w:tc>
        <w:tc>
          <w:tcPr>
            <w:tcW w:w="1170" w:type="dxa"/>
            <w:tcBorders>
              <w:top w:val="single" w:sz="4" w:space="0" w:color="auto"/>
              <w:bottom w:val="single" w:sz="4" w:space="0" w:color="auto"/>
            </w:tcBorders>
          </w:tcPr>
          <w:p w14:paraId="1A6D93F8" w14:textId="77777777" w:rsidR="00116C50" w:rsidRDefault="00116C50" w:rsidP="00290A45">
            <w:pPr>
              <w:jc w:val="center"/>
              <w:rPr>
                <w:rFonts w:ascii="Bookman Old Style" w:hAnsi="Bookman Old Style"/>
                <w:b/>
                <w:bCs/>
                <w:sz w:val="20"/>
                <w:szCs w:val="20"/>
                <w:lang w:val="en-US"/>
              </w:rPr>
            </w:pPr>
            <w:r>
              <w:rPr>
                <w:rFonts w:ascii="Bookman Old Style" w:hAnsi="Bookman Old Style"/>
                <w:b/>
                <w:bCs/>
                <w:sz w:val="20"/>
                <w:szCs w:val="20"/>
                <w:lang w:val="en-US"/>
              </w:rPr>
              <w:t>p-value</w:t>
            </w:r>
          </w:p>
          <w:p w14:paraId="78D252A7" w14:textId="77777777" w:rsidR="00116C50" w:rsidRPr="00FE0BFB" w:rsidRDefault="00116C50" w:rsidP="00290A45">
            <w:pPr>
              <w:jc w:val="center"/>
              <w:rPr>
                <w:rFonts w:ascii="Bookman Old Style" w:hAnsi="Bookman Old Style"/>
                <w:b/>
                <w:bCs/>
                <w:sz w:val="20"/>
                <w:szCs w:val="20"/>
                <w:lang w:val="en-US"/>
              </w:rPr>
            </w:pPr>
            <w:r>
              <w:rPr>
                <w:rFonts w:ascii="Bookman Old Style" w:hAnsi="Bookman Old Style"/>
                <w:b/>
                <w:bCs/>
                <w:sz w:val="20"/>
                <w:szCs w:val="20"/>
                <w:lang w:val="en-US"/>
              </w:rPr>
              <w:t>(Adjusted)</w:t>
            </w:r>
          </w:p>
        </w:tc>
        <w:tc>
          <w:tcPr>
            <w:tcW w:w="2070" w:type="dxa"/>
            <w:tcBorders>
              <w:top w:val="single" w:sz="4" w:space="0" w:color="auto"/>
              <w:bottom w:val="single" w:sz="4" w:space="0" w:color="auto"/>
            </w:tcBorders>
          </w:tcPr>
          <w:p w14:paraId="37B9CE66" w14:textId="77777777" w:rsidR="00116C50" w:rsidRPr="00FE0BFB" w:rsidRDefault="00116C50" w:rsidP="00290A45">
            <w:pPr>
              <w:jc w:val="center"/>
              <w:rPr>
                <w:rFonts w:ascii="Bookman Old Style" w:hAnsi="Bookman Old Style"/>
                <w:b/>
                <w:bCs/>
                <w:sz w:val="20"/>
                <w:szCs w:val="20"/>
                <w:lang w:val="en-US"/>
              </w:rPr>
            </w:pPr>
            <w:r>
              <w:rPr>
                <w:rFonts w:ascii="Bookman Old Style" w:hAnsi="Bookman Old Style"/>
                <w:b/>
                <w:bCs/>
                <w:sz w:val="20"/>
                <w:szCs w:val="20"/>
                <w:lang w:val="en-US"/>
              </w:rPr>
              <w:t>Interpretation</w:t>
            </w:r>
          </w:p>
        </w:tc>
      </w:tr>
      <w:tr w:rsidR="00116C50" w:rsidRPr="00FE0BFB" w14:paraId="6555C526" w14:textId="77777777" w:rsidTr="00F645B9">
        <w:tc>
          <w:tcPr>
            <w:tcW w:w="2315" w:type="dxa"/>
            <w:tcBorders>
              <w:top w:val="single" w:sz="4" w:space="0" w:color="auto"/>
            </w:tcBorders>
          </w:tcPr>
          <w:p w14:paraId="40414850"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1-2 and 3-4</w:t>
            </w:r>
          </w:p>
        </w:tc>
        <w:tc>
          <w:tcPr>
            <w:tcW w:w="1264" w:type="dxa"/>
            <w:tcBorders>
              <w:top w:val="single" w:sz="4" w:space="0" w:color="auto"/>
            </w:tcBorders>
          </w:tcPr>
          <w:p w14:paraId="23800533"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3.957</w:t>
            </w:r>
          </w:p>
        </w:tc>
        <w:tc>
          <w:tcPr>
            <w:tcW w:w="912" w:type="dxa"/>
            <w:tcBorders>
              <w:top w:val="single" w:sz="4" w:space="0" w:color="auto"/>
            </w:tcBorders>
          </w:tcPr>
          <w:p w14:paraId="01542ABB"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6.446</w:t>
            </w:r>
          </w:p>
        </w:tc>
        <w:tc>
          <w:tcPr>
            <w:tcW w:w="1449" w:type="dxa"/>
            <w:tcBorders>
              <w:top w:val="single" w:sz="4" w:space="0" w:color="auto"/>
            </w:tcBorders>
          </w:tcPr>
          <w:p w14:paraId="14F7FA10"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0.614</w:t>
            </w:r>
          </w:p>
        </w:tc>
        <w:tc>
          <w:tcPr>
            <w:tcW w:w="1170" w:type="dxa"/>
            <w:tcBorders>
              <w:top w:val="single" w:sz="4" w:space="0" w:color="auto"/>
            </w:tcBorders>
          </w:tcPr>
          <w:p w14:paraId="0840FF26"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1.000</w:t>
            </w:r>
          </w:p>
        </w:tc>
        <w:tc>
          <w:tcPr>
            <w:tcW w:w="2070" w:type="dxa"/>
            <w:tcBorders>
              <w:top w:val="single" w:sz="4" w:space="0" w:color="auto"/>
            </w:tcBorders>
          </w:tcPr>
          <w:p w14:paraId="408910C9"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Not Significant</w:t>
            </w:r>
          </w:p>
        </w:tc>
      </w:tr>
      <w:tr w:rsidR="00116C50" w:rsidRPr="00FE0BFB" w14:paraId="4BE8FB6C" w14:textId="77777777" w:rsidTr="00F645B9">
        <w:tc>
          <w:tcPr>
            <w:tcW w:w="2315" w:type="dxa"/>
          </w:tcPr>
          <w:p w14:paraId="267927F6"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1-2 and 5-6</w:t>
            </w:r>
          </w:p>
        </w:tc>
        <w:tc>
          <w:tcPr>
            <w:tcW w:w="1264" w:type="dxa"/>
          </w:tcPr>
          <w:p w14:paraId="10FEC417"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7.493</w:t>
            </w:r>
          </w:p>
        </w:tc>
        <w:tc>
          <w:tcPr>
            <w:tcW w:w="912" w:type="dxa"/>
          </w:tcPr>
          <w:p w14:paraId="18B550EB"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7.257</w:t>
            </w:r>
          </w:p>
        </w:tc>
        <w:tc>
          <w:tcPr>
            <w:tcW w:w="1449" w:type="dxa"/>
          </w:tcPr>
          <w:p w14:paraId="7EEE0170"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1.032</w:t>
            </w:r>
          </w:p>
        </w:tc>
        <w:tc>
          <w:tcPr>
            <w:tcW w:w="1170" w:type="dxa"/>
          </w:tcPr>
          <w:p w14:paraId="0BBA1D20"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1.000</w:t>
            </w:r>
          </w:p>
        </w:tc>
        <w:tc>
          <w:tcPr>
            <w:tcW w:w="2070" w:type="dxa"/>
          </w:tcPr>
          <w:p w14:paraId="7DFC1CC7"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Not Significant</w:t>
            </w:r>
          </w:p>
        </w:tc>
      </w:tr>
      <w:tr w:rsidR="00116C50" w:rsidRPr="00FE0BFB" w14:paraId="01BD0D71" w14:textId="77777777" w:rsidTr="00F645B9">
        <w:tc>
          <w:tcPr>
            <w:tcW w:w="2315" w:type="dxa"/>
          </w:tcPr>
          <w:p w14:paraId="44024543" w14:textId="77777777" w:rsidR="00116C50" w:rsidRPr="00FE0BFB" w:rsidRDefault="00116C50" w:rsidP="00290A45">
            <w:pPr>
              <w:jc w:val="center"/>
              <w:rPr>
                <w:rFonts w:ascii="Bookman Old Style" w:hAnsi="Bookman Old Style"/>
                <w:sz w:val="20"/>
                <w:szCs w:val="20"/>
              </w:rPr>
            </w:pPr>
            <w:r>
              <w:rPr>
                <w:rFonts w:ascii="Bookman Old Style" w:hAnsi="Bookman Old Style"/>
                <w:sz w:val="20"/>
                <w:szCs w:val="20"/>
              </w:rPr>
              <w:t xml:space="preserve">1-2 and </w:t>
            </w:r>
            <m:oMath>
              <m:r>
                <w:rPr>
                  <w:rFonts w:ascii="Cambria Math" w:hAnsi="Cambria Math"/>
                  <w:sz w:val="18"/>
                  <w:szCs w:val="18"/>
                </w:rPr>
                <m:t>≥</m:t>
              </m:r>
            </m:oMath>
            <w:r w:rsidRPr="00973AE1">
              <w:rPr>
                <w:rFonts w:ascii="Bookman Old Style" w:eastAsiaTheme="minorEastAsia" w:hAnsi="Bookman Old Style"/>
                <w:sz w:val="18"/>
                <w:szCs w:val="18"/>
              </w:rPr>
              <w:t xml:space="preserve"> 7</w:t>
            </w:r>
          </w:p>
        </w:tc>
        <w:tc>
          <w:tcPr>
            <w:tcW w:w="1264" w:type="dxa"/>
          </w:tcPr>
          <w:p w14:paraId="2627EBD1"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28.862</w:t>
            </w:r>
          </w:p>
        </w:tc>
        <w:tc>
          <w:tcPr>
            <w:tcW w:w="912" w:type="dxa"/>
          </w:tcPr>
          <w:p w14:paraId="648E678C"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9.203</w:t>
            </w:r>
          </w:p>
        </w:tc>
        <w:tc>
          <w:tcPr>
            <w:tcW w:w="1449" w:type="dxa"/>
          </w:tcPr>
          <w:p w14:paraId="46274FA8"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3.136</w:t>
            </w:r>
          </w:p>
        </w:tc>
        <w:tc>
          <w:tcPr>
            <w:tcW w:w="1170" w:type="dxa"/>
          </w:tcPr>
          <w:p w14:paraId="6D27CC26"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0.010</w:t>
            </w:r>
          </w:p>
        </w:tc>
        <w:tc>
          <w:tcPr>
            <w:tcW w:w="2070" w:type="dxa"/>
          </w:tcPr>
          <w:p w14:paraId="2ACFD221"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Significant</w:t>
            </w:r>
          </w:p>
        </w:tc>
      </w:tr>
      <w:tr w:rsidR="00116C50" w:rsidRPr="00FE0BFB" w14:paraId="558252E4" w14:textId="77777777" w:rsidTr="00F645B9">
        <w:tc>
          <w:tcPr>
            <w:tcW w:w="2315" w:type="dxa"/>
          </w:tcPr>
          <w:p w14:paraId="4CB9462C" w14:textId="77777777" w:rsidR="00116C50" w:rsidRPr="00FE0BFB" w:rsidRDefault="00116C50" w:rsidP="00290A45">
            <w:pPr>
              <w:jc w:val="center"/>
              <w:rPr>
                <w:rFonts w:ascii="Bookman Old Style" w:hAnsi="Bookman Old Style"/>
                <w:sz w:val="20"/>
                <w:szCs w:val="20"/>
              </w:rPr>
            </w:pPr>
            <w:r>
              <w:rPr>
                <w:rFonts w:ascii="Bookman Old Style" w:hAnsi="Bookman Old Style"/>
                <w:sz w:val="20"/>
                <w:szCs w:val="20"/>
              </w:rPr>
              <w:t>3-4 and 5-6</w:t>
            </w:r>
          </w:p>
        </w:tc>
        <w:tc>
          <w:tcPr>
            <w:tcW w:w="1264" w:type="dxa"/>
          </w:tcPr>
          <w:p w14:paraId="7AC5E092"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3.536</w:t>
            </w:r>
          </w:p>
        </w:tc>
        <w:tc>
          <w:tcPr>
            <w:tcW w:w="912" w:type="dxa"/>
          </w:tcPr>
          <w:p w14:paraId="14454909"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6.901</w:t>
            </w:r>
          </w:p>
        </w:tc>
        <w:tc>
          <w:tcPr>
            <w:tcW w:w="1449" w:type="dxa"/>
          </w:tcPr>
          <w:p w14:paraId="410FABD2"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0.512</w:t>
            </w:r>
          </w:p>
        </w:tc>
        <w:tc>
          <w:tcPr>
            <w:tcW w:w="1170" w:type="dxa"/>
          </w:tcPr>
          <w:p w14:paraId="113F710E"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1.000</w:t>
            </w:r>
          </w:p>
        </w:tc>
        <w:tc>
          <w:tcPr>
            <w:tcW w:w="2070" w:type="dxa"/>
          </w:tcPr>
          <w:p w14:paraId="49E0F0CA"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Not Significant</w:t>
            </w:r>
          </w:p>
        </w:tc>
      </w:tr>
      <w:tr w:rsidR="00116C50" w:rsidRPr="00FE0BFB" w14:paraId="17A8A697" w14:textId="77777777" w:rsidTr="00F645B9">
        <w:tc>
          <w:tcPr>
            <w:tcW w:w="2315" w:type="dxa"/>
          </w:tcPr>
          <w:p w14:paraId="03B2E90C" w14:textId="77777777" w:rsidR="00116C50" w:rsidRPr="00FE0BFB" w:rsidRDefault="00116C50" w:rsidP="00290A45">
            <w:pPr>
              <w:jc w:val="center"/>
              <w:rPr>
                <w:rFonts w:ascii="Bookman Old Style" w:hAnsi="Bookman Old Style"/>
                <w:sz w:val="20"/>
                <w:szCs w:val="20"/>
              </w:rPr>
            </w:pPr>
            <w:r>
              <w:rPr>
                <w:rFonts w:ascii="Bookman Old Style" w:hAnsi="Bookman Old Style"/>
                <w:sz w:val="20"/>
                <w:szCs w:val="20"/>
              </w:rPr>
              <w:t xml:space="preserve">3-4 and </w:t>
            </w:r>
            <m:oMath>
              <m:r>
                <w:rPr>
                  <w:rFonts w:ascii="Cambria Math" w:hAnsi="Cambria Math"/>
                  <w:sz w:val="18"/>
                  <w:szCs w:val="18"/>
                </w:rPr>
                <m:t>≥</m:t>
              </m:r>
            </m:oMath>
            <w:r w:rsidRPr="00973AE1">
              <w:rPr>
                <w:rFonts w:ascii="Bookman Old Style" w:eastAsiaTheme="minorEastAsia" w:hAnsi="Bookman Old Style"/>
                <w:sz w:val="18"/>
                <w:szCs w:val="18"/>
              </w:rPr>
              <w:t xml:space="preserve"> 7</w:t>
            </w:r>
          </w:p>
        </w:tc>
        <w:tc>
          <w:tcPr>
            <w:tcW w:w="1264" w:type="dxa"/>
          </w:tcPr>
          <w:p w14:paraId="01A31A46"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24.905</w:t>
            </w:r>
          </w:p>
        </w:tc>
        <w:tc>
          <w:tcPr>
            <w:tcW w:w="912" w:type="dxa"/>
          </w:tcPr>
          <w:p w14:paraId="6933A9A6"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8.926</w:t>
            </w:r>
          </w:p>
        </w:tc>
        <w:tc>
          <w:tcPr>
            <w:tcW w:w="1449" w:type="dxa"/>
          </w:tcPr>
          <w:p w14:paraId="7E002450"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2.790</w:t>
            </w:r>
          </w:p>
        </w:tc>
        <w:tc>
          <w:tcPr>
            <w:tcW w:w="1170" w:type="dxa"/>
          </w:tcPr>
          <w:p w14:paraId="667E02A7"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0.032</w:t>
            </w:r>
          </w:p>
        </w:tc>
        <w:tc>
          <w:tcPr>
            <w:tcW w:w="2070" w:type="dxa"/>
          </w:tcPr>
          <w:p w14:paraId="0B38A899"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Significant</w:t>
            </w:r>
          </w:p>
        </w:tc>
      </w:tr>
      <w:tr w:rsidR="00116C50" w:rsidRPr="00FE0BFB" w14:paraId="186C622E" w14:textId="77777777" w:rsidTr="00F645B9">
        <w:tc>
          <w:tcPr>
            <w:tcW w:w="2315" w:type="dxa"/>
          </w:tcPr>
          <w:p w14:paraId="3C0B9A64" w14:textId="77777777" w:rsidR="00116C50" w:rsidRPr="00FE0BFB" w:rsidRDefault="00116C50" w:rsidP="00290A45">
            <w:pPr>
              <w:jc w:val="center"/>
              <w:rPr>
                <w:rFonts w:ascii="Bookman Old Style" w:hAnsi="Bookman Old Style"/>
                <w:sz w:val="20"/>
                <w:szCs w:val="20"/>
              </w:rPr>
            </w:pPr>
            <w:r>
              <w:rPr>
                <w:rFonts w:ascii="Bookman Old Style" w:hAnsi="Bookman Old Style"/>
                <w:sz w:val="20"/>
                <w:szCs w:val="20"/>
              </w:rPr>
              <w:t xml:space="preserve">5-6 and </w:t>
            </w:r>
            <m:oMath>
              <m:r>
                <w:rPr>
                  <w:rFonts w:ascii="Cambria Math" w:hAnsi="Cambria Math"/>
                  <w:sz w:val="18"/>
                  <w:szCs w:val="18"/>
                </w:rPr>
                <m:t>≥</m:t>
              </m:r>
            </m:oMath>
            <w:r w:rsidRPr="00973AE1">
              <w:rPr>
                <w:rFonts w:ascii="Bookman Old Style" w:eastAsiaTheme="minorEastAsia" w:hAnsi="Bookman Old Style"/>
                <w:sz w:val="18"/>
                <w:szCs w:val="18"/>
              </w:rPr>
              <w:t xml:space="preserve"> 7</w:t>
            </w:r>
          </w:p>
        </w:tc>
        <w:tc>
          <w:tcPr>
            <w:tcW w:w="1264" w:type="dxa"/>
          </w:tcPr>
          <w:p w14:paraId="242EB643"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21.370</w:t>
            </w:r>
          </w:p>
        </w:tc>
        <w:tc>
          <w:tcPr>
            <w:tcW w:w="912" w:type="dxa"/>
          </w:tcPr>
          <w:p w14:paraId="2F12EA34"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9.528</w:t>
            </w:r>
          </w:p>
        </w:tc>
        <w:tc>
          <w:tcPr>
            <w:tcW w:w="1449" w:type="dxa"/>
          </w:tcPr>
          <w:p w14:paraId="03AF99C5"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2.243</w:t>
            </w:r>
          </w:p>
        </w:tc>
        <w:tc>
          <w:tcPr>
            <w:tcW w:w="1170" w:type="dxa"/>
          </w:tcPr>
          <w:p w14:paraId="02AADBFC"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0.149</w:t>
            </w:r>
          </w:p>
        </w:tc>
        <w:tc>
          <w:tcPr>
            <w:tcW w:w="2070" w:type="dxa"/>
          </w:tcPr>
          <w:p w14:paraId="6FC5F59C" w14:textId="77777777" w:rsidR="00116C50" w:rsidRPr="00FE0BFB"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Not Significant</w:t>
            </w:r>
          </w:p>
        </w:tc>
      </w:tr>
    </w:tbl>
    <w:p w14:paraId="5FF2BD34" w14:textId="77777777" w:rsidR="00116C50" w:rsidRDefault="00116C50" w:rsidP="00290A45">
      <w:pPr>
        <w:spacing w:line="240" w:lineRule="auto"/>
        <w:jc w:val="both"/>
        <w:rPr>
          <w:rFonts w:ascii="Bookman Old Style" w:eastAsia="Bookman Old Style" w:hAnsi="Bookman Old Style" w:cs="Bookman Old Style"/>
        </w:rPr>
      </w:pPr>
    </w:p>
    <w:p w14:paraId="4E44CF0B" w14:textId="60761436" w:rsidR="006B3F1A" w:rsidRDefault="00116C50" w:rsidP="00724EC3">
      <w:pPr>
        <w:spacing w:line="240" w:lineRule="auto"/>
        <w:ind w:firstLine="720"/>
        <w:jc w:val="both"/>
        <w:rPr>
          <w:rFonts w:ascii="Bookman Old Style" w:hAnsi="Bookman Old Style"/>
        </w:rPr>
      </w:pPr>
      <w:r w:rsidRPr="0098404A">
        <w:rPr>
          <w:rFonts w:ascii="Bookman Old Style" w:eastAsia="Bookman Old Style" w:hAnsi="Bookman Old Style" w:cs="Bookman Old Style"/>
        </w:rPr>
        <w:t>A post h</w:t>
      </w:r>
      <w:r w:rsidR="00724EC3">
        <w:rPr>
          <w:rFonts w:ascii="Bookman Old Style" w:eastAsia="Bookman Old Style" w:hAnsi="Bookman Old Style" w:cs="Bookman Old Style"/>
        </w:rPr>
        <w:t>oc test is presented in Table 5</w:t>
      </w:r>
      <w:r w:rsidRPr="0098404A">
        <w:rPr>
          <w:rFonts w:ascii="Bookman Old Style" w:eastAsia="Bookman Old Style" w:hAnsi="Bookman Old Style" w:cs="Bookman Old Style"/>
        </w:rPr>
        <w:t xml:space="preserve"> to determine which categories of the number of children differ significantly from one another.</w:t>
      </w:r>
      <w:r>
        <w:rPr>
          <w:rFonts w:ascii="Bookman Old Style" w:eastAsia="Bookman Old Style" w:hAnsi="Bookman Old Style" w:cs="Bookman Old Style"/>
        </w:rPr>
        <w:t xml:space="preserve"> </w:t>
      </w:r>
      <w:r w:rsidRPr="0098404A">
        <w:rPr>
          <w:rFonts w:ascii="Bookman Old Style" w:eastAsia="Bookman Old Style" w:hAnsi="Bookman Old Style" w:cs="Bookman Old Style"/>
        </w:rPr>
        <w:t xml:space="preserve">The findings show </w:t>
      </w:r>
      <w:r w:rsidR="00724EC3">
        <w:rPr>
          <w:rFonts w:ascii="Bookman Old Style" w:eastAsia="Bookman Old Style" w:hAnsi="Bookman Old Style" w:cs="Bookman Old Style"/>
        </w:rPr>
        <w:t>significant differences in comparisons involving households with 7</w:t>
      </w:r>
      <w:r w:rsidRPr="0098404A">
        <w:rPr>
          <w:rFonts w:ascii="Bookman Old Style" w:eastAsia="Bookman Old Style" w:hAnsi="Bookman Old Style" w:cs="Bookman Old Style"/>
        </w:rPr>
        <w:t xml:space="preserve"> or more children (≥ 7). Specifically, a significant difference exists between families with 1–2 children and those with seven or more children, as indicated by an adjusted p-value of 0.010. Likewise, a significant difference is found between families with 3–4 children and those with seven or more children, with an adjusted p-value of 0.032. These results indicate that family resource management differs markedly when household size reaches seven or more children, compared to smaller family sizes.</w:t>
      </w:r>
      <w:r w:rsidR="006B3F1A" w:rsidRPr="00200507">
        <w:rPr>
          <w:rFonts w:ascii="Bookman Old Style" w:hAnsi="Bookman Old Style"/>
          <w:vanish/>
        </w:rPr>
        <w:t>Top of Form</w:t>
      </w:r>
    </w:p>
    <w:p w14:paraId="66501F5E" w14:textId="77777777" w:rsidR="00C42331" w:rsidRPr="00200507" w:rsidRDefault="00C42331" w:rsidP="00C42331">
      <w:pPr>
        <w:spacing w:line="240" w:lineRule="auto"/>
        <w:jc w:val="both"/>
        <w:rPr>
          <w:rFonts w:ascii="Bookman Old Style" w:hAnsi="Bookman Old Style"/>
          <w:vanish/>
        </w:rPr>
      </w:pPr>
    </w:p>
    <w:p w14:paraId="40C7C03F" w14:textId="77777777" w:rsidR="006B3F1A" w:rsidRPr="00200507" w:rsidRDefault="006B3F1A" w:rsidP="00290A45">
      <w:pPr>
        <w:spacing w:line="240" w:lineRule="auto"/>
        <w:ind w:firstLine="720"/>
        <w:jc w:val="both"/>
        <w:rPr>
          <w:rFonts w:ascii="Bookman Old Style" w:hAnsi="Bookman Old Style"/>
          <w:vanish/>
        </w:rPr>
      </w:pPr>
      <w:r w:rsidRPr="00200507">
        <w:rPr>
          <w:rFonts w:ascii="Bookman Old Style" w:hAnsi="Bookman Old Style"/>
          <w:vanish/>
        </w:rPr>
        <w:t>Bottom of Form</w:t>
      </w:r>
    </w:p>
    <w:p w14:paraId="7554E182" w14:textId="77777777" w:rsidR="00724EC3" w:rsidRDefault="006B3F1A" w:rsidP="00290A45">
      <w:pPr>
        <w:spacing w:line="240" w:lineRule="auto"/>
        <w:jc w:val="both"/>
        <w:rPr>
          <w:rFonts w:ascii="Bookman Old Style" w:hAnsi="Bookman Old Style"/>
          <w:i/>
          <w:iCs/>
        </w:rPr>
      </w:pPr>
      <w:r w:rsidRPr="00200507">
        <w:rPr>
          <w:rFonts w:ascii="Bookman Old Style" w:hAnsi="Bookman Old Style"/>
          <w:i/>
          <w:iCs/>
        </w:rPr>
        <w:t>Significant difference in community development when grouped according to parents’ profile</w:t>
      </w:r>
      <w:r>
        <w:rPr>
          <w:rFonts w:ascii="Bookman Old Style" w:hAnsi="Bookman Old Style"/>
          <w:i/>
          <w:iCs/>
        </w:rPr>
        <w:t xml:space="preserve">. </w:t>
      </w:r>
    </w:p>
    <w:p w14:paraId="185390CC" w14:textId="26672FD6" w:rsidR="00116C50" w:rsidRPr="00D2323A" w:rsidRDefault="00116C50" w:rsidP="00290A45">
      <w:pPr>
        <w:spacing w:after="0" w:line="240" w:lineRule="auto"/>
        <w:jc w:val="both"/>
        <w:rPr>
          <w:rFonts w:ascii="Bookman Old Style" w:eastAsia="Bookman Old Style" w:hAnsi="Bookman Old Style" w:cs="Bookman Old Style"/>
          <w:b/>
          <w:bCs/>
        </w:rPr>
      </w:pPr>
      <w:r w:rsidRPr="00D2323A">
        <w:rPr>
          <w:rFonts w:ascii="Bookman Old Style" w:eastAsia="Bookman Old Style" w:hAnsi="Bookman Old Style" w:cs="Bookman Old Style"/>
          <w:b/>
          <w:bCs/>
        </w:rPr>
        <w:t xml:space="preserve">Table </w:t>
      </w:r>
      <w:r w:rsidR="00724EC3">
        <w:rPr>
          <w:rFonts w:ascii="Bookman Old Style" w:eastAsia="Bookman Old Style" w:hAnsi="Bookman Old Style" w:cs="Bookman Old Style"/>
          <w:b/>
          <w:bCs/>
        </w:rPr>
        <w:t>6</w:t>
      </w:r>
    </w:p>
    <w:p w14:paraId="58E6B0C8" w14:textId="77777777" w:rsidR="00116C50" w:rsidRPr="00D2323A" w:rsidRDefault="00116C50" w:rsidP="00290A45">
      <w:pPr>
        <w:spacing w:after="0" w:line="240" w:lineRule="auto"/>
        <w:jc w:val="both"/>
        <w:rPr>
          <w:rFonts w:ascii="Bookman Old Style" w:eastAsia="Bookman Old Style" w:hAnsi="Bookman Old Style" w:cs="Bookman Old Style"/>
          <w:i/>
          <w:iCs/>
        </w:rPr>
      </w:pPr>
      <w:r w:rsidRPr="00D2323A">
        <w:rPr>
          <w:rFonts w:ascii="Bookman Old Style" w:eastAsia="Bookman Old Style" w:hAnsi="Bookman Old Style" w:cs="Bookman Old Style"/>
          <w:i/>
          <w:iCs/>
        </w:rPr>
        <w:t xml:space="preserve">Test of significant difference in </w:t>
      </w:r>
      <w:r>
        <w:rPr>
          <w:rFonts w:ascii="Bookman Old Style" w:eastAsia="Bookman Old Style" w:hAnsi="Bookman Old Style" w:cs="Bookman Old Style"/>
          <w:i/>
          <w:iCs/>
        </w:rPr>
        <w:t>community development</w:t>
      </w:r>
      <w:r w:rsidRPr="00D2323A">
        <w:rPr>
          <w:rFonts w:ascii="Bookman Old Style" w:eastAsia="Bookman Old Style" w:hAnsi="Bookman Old Style" w:cs="Bookman Old Style"/>
          <w:i/>
          <w:iCs/>
        </w:rPr>
        <w:t xml:space="preserve"> when grouped based on profile</w:t>
      </w:r>
    </w:p>
    <w:tbl>
      <w:tblPr>
        <w:tblStyle w:val="TableGrid"/>
        <w:tblW w:w="8640" w:type="dxa"/>
        <w:tblBorders>
          <w:left w:val="none" w:sz="0" w:space="0" w:color="auto"/>
          <w:right w:val="none" w:sz="0" w:space="0" w:color="auto"/>
          <w:insideV w:val="none" w:sz="0" w:space="0" w:color="auto"/>
        </w:tblBorders>
        <w:tblLook w:val="04A0" w:firstRow="1" w:lastRow="0" w:firstColumn="1" w:lastColumn="0" w:noHBand="0" w:noVBand="1"/>
      </w:tblPr>
      <w:tblGrid>
        <w:gridCol w:w="1434"/>
        <w:gridCol w:w="1520"/>
        <w:gridCol w:w="885"/>
        <w:gridCol w:w="1104"/>
        <w:gridCol w:w="795"/>
        <w:gridCol w:w="1201"/>
        <w:gridCol w:w="1701"/>
      </w:tblGrid>
      <w:tr w:rsidR="00116C50" w:rsidRPr="00D2323A" w14:paraId="0A6E8A36" w14:textId="77777777" w:rsidTr="00C67539">
        <w:tc>
          <w:tcPr>
            <w:tcW w:w="1434" w:type="dxa"/>
          </w:tcPr>
          <w:p w14:paraId="2518DE39"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Profile</w:t>
            </w:r>
          </w:p>
        </w:tc>
        <w:tc>
          <w:tcPr>
            <w:tcW w:w="1520" w:type="dxa"/>
          </w:tcPr>
          <w:p w14:paraId="4611E3F5"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Category</w:t>
            </w:r>
          </w:p>
        </w:tc>
        <w:tc>
          <w:tcPr>
            <w:tcW w:w="885" w:type="dxa"/>
          </w:tcPr>
          <w:p w14:paraId="37631123"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Mean Rank</w:t>
            </w:r>
          </w:p>
        </w:tc>
        <w:tc>
          <w:tcPr>
            <w:tcW w:w="1104" w:type="dxa"/>
          </w:tcPr>
          <w:p w14:paraId="6E952B1A"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Test Statistic</w:t>
            </w:r>
          </w:p>
        </w:tc>
        <w:tc>
          <w:tcPr>
            <w:tcW w:w="795" w:type="dxa"/>
          </w:tcPr>
          <w:p w14:paraId="6BA377E8"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p-value</w:t>
            </w:r>
          </w:p>
        </w:tc>
        <w:tc>
          <w:tcPr>
            <w:tcW w:w="1201" w:type="dxa"/>
          </w:tcPr>
          <w:p w14:paraId="793BFC09"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Decision</w:t>
            </w:r>
          </w:p>
        </w:tc>
        <w:tc>
          <w:tcPr>
            <w:tcW w:w="1701" w:type="dxa"/>
          </w:tcPr>
          <w:p w14:paraId="0D40CFBF" w14:textId="77777777" w:rsidR="00116C50" w:rsidRPr="00D2323A" w:rsidRDefault="00116C50" w:rsidP="00290A45">
            <w:pPr>
              <w:jc w:val="center"/>
              <w:rPr>
                <w:rFonts w:ascii="Bookman Old Style" w:hAnsi="Bookman Old Style"/>
                <w:b/>
                <w:bCs/>
                <w:sz w:val="20"/>
                <w:szCs w:val="20"/>
                <w:lang w:val="en-US"/>
              </w:rPr>
            </w:pPr>
            <w:r w:rsidRPr="00D2323A">
              <w:rPr>
                <w:rFonts w:ascii="Bookman Old Style" w:hAnsi="Bookman Old Style"/>
                <w:b/>
                <w:bCs/>
                <w:sz w:val="20"/>
                <w:szCs w:val="20"/>
                <w:lang w:val="en-US"/>
              </w:rPr>
              <w:t>Interpretation</w:t>
            </w:r>
          </w:p>
        </w:tc>
      </w:tr>
      <w:tr w:rsidR="00116C50" w:rsidRPr="00D2323A" w14:paraId="0E0BF1DB" w14:textId="77777777" w:rsidTr="00C67539">
        <w:tc>
          <w:tcPr>
            <w:tcW w:w="1434" w:type="dxa"/>
            <w:vAlign w:val="center"/>
          </w:tcPr>
          <w:p w14:paraId="4DB8F975"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Age</w:t>
            </w:r>
          </w:p>
        </w:tc>
        <w:tc>
          <w:tcPr>
            <w:tcW w:w="1520" w:type="dxa"/>
          </w:tcPr>
          <w:p w14:paraId="4C46CE0D"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26 – 39 years old</w:t>
            </w:r>
          </w:p>
          <w:p w14:paraId="535BACAD"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40 – 49 years old</w:t>
            </w:r>
          </w:p>
          <w:p w14:paraId="7EFC4E86"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50 – 59 years old</w:t>
            </w:r>
          </w:p>
          <w:p w14:paraId="305D572D"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60 – 69 years old</w:t>
            </w:r>
          </w:p>
          <w:p w14:paraId="07E633CA" w14:textId="77777777" w:rsidR="00116C50" w:rsidRPr="00973AE1" w:rsidRDefault="00116C50" w:rsidP="00290A45">
            <w:pPr>
              <w:jc w:val="center"/>
              <w:rPr>
                <w:rFonts w:ascii="Bookman Old Style" w:eastAsiaTheme="minorEastAsia" w:hAnsi="Bookman Old Style"/>
                <w:sz w:val="18"/>
                <w:szCs w:val="18"/>
              </w:rPr>
            </w:pPr>
            <m:oMath>
              <m:r>
                <w:rPr>
                  <w:rFonts w:ascii="Cambria Math" w:hAnsi="Cambria Math"/>
                  <w:sz w:val="18"/>
                  <w:szCs w:val="18"/>
                </w:rPr>
                <m:t>≥</m:t>
              </m:r>
            </m:oMath>
            <w:r w:rsidRPr="00973AE1">
              <w:rPr>
                <w:rFonts w:ascii="Bookman Old Style" w:eastAsiaTheme="minorEastAsia" w:hAnsi="Bookman Old Style"/>
                <w:sz w:val="18"/>
                <w:szCs w:val="18"/>
              </w:rPr>
              <w:t xml:space="preserve"> 70 years old</w:t>
            </w:r>
          </w:p>
        </w:tc>
        <w:tc>
          <w:tcPr>
            <w:tcW w:w="885" w:type="dxa"/>
          </w:tcPr>
          <w:p w14:paraId="255D8914"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56.78</w:t>
            </w:r>
          </w:p>
          <w:p w14:paraId="616E996B" w14:textId="77777777" w:rsidR="00B819E1" w:rsidRDefault="00B819E1" w:rsidP="00290A45">
            <w:pPr>
              <w:jc w:val="center"/>
              <w:rPr>
                <w:rFonts w:ascii="Bookman Old Style" w:hAnsi="Bookman Old Style"/>
                <w:sz w:val="18"/>
                <w:szCs w:val="18"/>
                <w:lang w:val="en-US"/>
              </w:rPr>
            </w:pPr>
          </w:p>
          <w:p w14:paraId="10607CB1" w14:textId="6961A11C"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46.85</w:t>
            </w:r>
          </w:p>
          <w:p w14:paraId="378AF83A" w14:textId="77777777" w:rsidR="00B819E1" w:rsidRDefault="00B819E1" w:rsidP="00290A45">
            <w:pPr>
              <w:jc w:val="center"/>
              <w:rPr>
                <w:rFonts w:ascii="Bookman Old Style" w:hAnsi="Bookman Old Style"/>
                <w:sz w:val="18"/>
                <w:szCs w:val="18"/>
                <w:lang w:val="en-US"/>
              </w:rPr>
            </w:pPr>
          </w:p>
          <w:p w14:paraId="609C3D28" w14:textId="7CB49A28"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54.67</w:t>
            </w:r>
          </w:p>
          <w:p w14:paraId="0F3EED4A" w14:textId="77777777" w:rsidR="00B819E1" w:rsidRDefault="00B819E1" w:rsidP="00290A45">
            <w:pPr>
              <w:jc w:val="center"/>
              <w:rPr>
                <w:rFonts w:ascii="Bookman Old Style" w:hAnsi="Bookman Old Style"/>
                <w:sz w:val="18"/>
                <w:szCs w:val="18"/>
                <w:lang w:val="en-US"/>
              </w:rPr>
            </w:pPr>
          </w:p>
          <w:p w14:paraId="64E323D6" w14:textId="6B008D70"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38.92</w:t>
            </w:r>
          </w:p>
          <w:p w14:paraId="3A2A9CF5" w14:textId="77777777" w:rsidR="00B819E1" w:rsidRDefault="00B819E1" w:rsidP="00290A45">
            <w:pPr>
              <w:jc w:val="center"/>
              <w:rPr>
                <w:rFonts w:ascii="Bookman Old Style" w:hAnsi="Bookman Old Style"/>
                <w:sz w:val="18"/>
                <w:szCs w:val="18"/>
                <w:lang w:val="en-US"/>
              </w:rPr>
            </w:pPr>
          </w:p>
          <w:p w14:paraId="78E2AFB1" w14:textId="7C21DD10" w:rsidR="00116C50" w:rsidRPr="00AA6833" w:rsidRDefault="00116C50" w:rsidP="00290A45">
            <w:pPr>
              <w:jc w:val="center"/>
              <w:rPr>
                <w:rFonts w:ascii="Bookman Old Style" w:hAnsi="Bookman Old Style"/>
                <w:sz w:val="18"/>
                <w:szCs w:val="18"/>
                <w:lang w:val="en-US"/>
              </w:rPr>
            </w:pPr>
            <w:r>
              <w:rPr>
                <w:rFonts w:ascii="Bookman Old Style" w:hAnsi="Bookman Old Style"/>
                <w:sz w:val="18"/>
                <w:szCs w:val="18"/>
                <w:lang w:val="en-US"/>
              </w:rPr>
              <w:t>54.31</w:t>
            </w:r>
          </w:p>
        </w:tc>
        <w:tc>
          <w:tcPr>
            <w:tcW w:w="1104" w:type="dxa"/>
            <w:vAlign w:val="center"/>
          </w:tcPr>
          <w:p w14:paraId="2B7B092C"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5.673</w:t>
            </w:r>
          </w:p>
        </w:tc>
        <w:tc>
          <w:tcPr>
            <w:tcW w:w="795" w:type="dxa"/>
            <w:vAlign w:val="center"/>
          </w:tcPr>
          <w:p w14:paraId="2A1B97CE"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0.225</w:t>
            </w:r>
          </w:p>
        </w:tc>
        <w:tc>
          <w:tcPr>
            <w:tcW w:w="1201" w:type="dxa"/>
            <w:vAlign w:val="center"/>
          </w:tcPr>
          <w:p w14:paraId="7F9B83DD"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Do not Reject H</w:t>
            </w:r>
            <w:r w:rsidRPr="003116C8">
              <w:rPr>
                <w:rFonts w:ascii="Bookman Old Style" w:hAnsi="Bookman Old Style"/>
                <w:sz w:val="20"/>
                <w:szCs w:val="20"/>
                <w:vertAlign w:val="subscript"/>
                <w:lang w:val="en-US"/>
              </w:rPr>
              <w:t>0</w:t>
            </w:r>
            <w:r>
              <w:rPr>
                <w:rFonts w:ascii="Bookman Old Style" w:hAnsi="Bookman Old Style"/>
                <w:sz w:val="20"/>
                <w:szCs w:val="20"/>
                <w:vertAlign w:val="subscript"/>
                <w:lang w:val="en-US"/>
              </w:rPr>
              <w:t>2</w:t>
            </w:r>
          </w:p>
        </w:tc>
        <w:tc>
          <w:tcPr>
            <w:tcW w:w="1701" w:type="dxa"/>
            <w:vAlign w:val="center"/>
          </w:tcPr>
          <w:p w14:paraId="0C1EA0D0"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Not Significant</w:t>
            </w:r>
          </w:p>
        </w:tc>
      </w:tr>
      <w:tr w:rsidR="00116C50" w:rsidRPr="00D2323A" w14:paraId="6E57DFC7" w14:textId="77777777" w:rsidTr="00C67539">
        <w:tc>
          <w:tcPr>
            <w:tcW w:w="1434" w:type="dxa"/>
            <w:vAlign w:val="center"/>
          </w:tcPr>
          <w:p w14:paraId="7B4A0B10"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Sex</w:t>
            </w:r>
          </w:p>
        </w:tc>
        <w:tc>
          <w:tcPr>
            <w:tcW w:w="1520" w:type="dxa"/>
          </w:tcPr>
          <w:p w14:paraId="629760F8"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Male</w:t>
            </w:r>
          </w:p>
          <w:p w14:paraId="646FE32E"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Female</w:t>
            </w:r>
          </w:p>
        </w:tc>
        <w:tc>
          <w:tcPr>
            <w:tcW w:w="885" w:type="dxa"/>
            <w:vAlign w:val="center"/>
          </w:tcPr>
          <w:p w14:paraId="336B5ACA"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46.05</w:t>
            </w:r>
          </w:p>
          <w:p w14:paraId="3886D39F" w14:textId="77777777" w:rsidR="00116C50" w:rsidRPr="00AA6833" w:rsidRDefault="00116C50" w:rsidP="00290A45">
            <w:pPr>
              <w:jc w:val="center"/>
              <w:rPr>
                <w:rFonts w:ascii="Bookman Old Style" w:hAnsi="Bookman Old Style"/>
                <w:sz w:val="18"/>
                <w:szCs w:val="18"/>
                <w:lang w:val="en-US"/>
              </w:rPr>
            </w:pPr>
            <w:r>
              <w:rPr>
                <w:rFonts w:ascii="Bookman Old Style" w:hAnsi="Bookman Old Style"/>
                <w:sz w:val="18"/>
                <w:szCs w:val="18"/>
                <w:lang w:val="en-US"/>
              </w:rPr>
              <w:t>53.59</w:t>
            </w:r>
          </w:p>
        </w:tc>
        <w:tc>
          <w:tcPr>
            <w:tcW w:w="1104" w:type="dxa"/>
            <w:vAlign w:val="center"/>
          </w:tcPr>
          <w:p w14:paraId="2771453E"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-1.471</w:t>
            </w:r>
          </w:p>
        </w:tc>
        <w:tc>
          <w:tcPr>
            <w:tcW w:w="795" w:type="dxa"/>
            <w:vAlign w:val="center"/>
          </w:tcPr>
          <w:p w14:paraId="3F7A2421"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0.141</w:t>
            </w:r>
          </w:p>
        </w:tc>
        <w:tc>
          <w:tcPr>
            <w:tcW w:w="1201" w:type="dxa"/>
            <w:vAlign w:val="center"/>
          </w:tcPr>
          <w:p w14:paraId="4BC8E034"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Do not Reject H</w:t>
            </w:r>
            <w:r w:rsidRPr="003116C8">
              <w:rPr>
                <w:rFonts w:ascii="Bookman Old Style" w:hAnsi="Bookman Old Style"/>
                <w:sz w:val="20"/>
                <w:szCs w:val="20"/>
                <w:vertAlign w:val="subscript"/>
                <w:lang w:val="en-US"/>
              </w:rPr>
              <w:t>0</w:t>
            </w:r>
            <w:r>
              <w:rPr>
                <w:rFonts w:ascii="Bookman Old Style" w:hAnsi="Bookman Old Style"/>
                <w:sz w:val="20"/>
                <w:szCs w:val="20"/>
                <w:vertAlign w:val="subscript"/>
                <w:lang w:val="en-US"/>
              </w:rPr>
              <w:t>2</w:t>
            </w:r>
          </w:p>
        </w:tc>
        <w:tc>
          <w:tcPr>
            <w:tcW w:w="1701" w:type="dxa"/>
            <w:vAlign w:val="center"/>
          </w:tcPr>
          <w:p w14:paraId="744DF90A"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Not Significant</w:t>
            </w:r>
          </w:p>
        </w:tc>
      </w:tr>
      <w:tr w:rsidR="00116C50" w:rsidRPr="00D2323A" w14:paraId="628E67C7" w14:textId="77777777" w:rsidTr="00C67539">
        <w:tc>
          <w:tcPr>
            <w:tcW w:w="1434" w:type="dxa"/>
            <w:vAlign w:val="center"/>
          </w:tcPr>
          <w:p w14:paraId="3C30CBE8"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 of Children</w:t>
            </w:r>
          </w:p>
        </w:tc>
        <w:tc>
          <w:tcPr>
            <w:tcW w:w="1520" w:type="dxa"/>
          </w:tcPr>
          <w:p w14:paraId="370B4B70"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 xml:space="preserve">1 – 2 </w:t>
            </w:r>
          </w:p>
          <w:p w14:paraId="4759DE74"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 xml:space="preserve">3 – 4 </w:t>
            </w:r>
          </w:p>
          <w:p w14:paraId="5DB7EF04"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 xml:space="preserve">5 – 6 </w:t>
            </w:r>
          </w:p>
          <w:p w14:paraId="7459555A" w14:textId="77777777" w:rsidR="00116C50" w:rsidRPr="00973AE1" w:rsidRDefault="00116C50" w:rsidP="00290A45">
            <w:pPr>
              <w:jc w:val="center"/>
              <w:rPr>
                <w:rFonts w:ascii="Bookman Old Style" w:eastAsiaTheme="minorEastAsia" w:hAnsi="Bookman Old Style"/>
                <w:sz w:val="18"/>
                <w:szCs w:val="18"/>
              </w:rPr>
            </w:pPr>
            <m:oMath>
              <m:r>
                <w:rPr>
                  <w:rFonts w:ascii="Cambria Math" w:hAnsi="Cambria Math"/>
                  <w:sz w:val="18"/>
                  <w:szCs w:val="18"/>
                </w:rPr>
                <m:t>≥</m:t>
              </m:r>
            </m:oMath>
            <w:r w:rsidRPr="00973AE1">
              <w:rPr>
                <w:rFonts w:ascii="Bookman Old Style" w:eastAsiaTheme="minorEastAsia" w:hAnsi="Bookman Old Style"/>
                <w:sz w:val="18"/>
                <w:szCs w:val="18"/>
              </w:rPr>
              <w:t xml:space="preserve"> 7</w:t>
            </w:r>
          </w:p>
        </w:tc>
        <w:tc>
          <w:tcPr>
            <w:tcW w:w="885" w:type="dxa"/>
            <w:vAlign w:val="center"/>
          </w:tcPr>
          <w:p w14:paraId="222C42ED"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53.34</w:t>
            </w:r>
          </w:p>
          <w:p w14:paraId="171040DD"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50.93</w:t>
            </w:r>
          </w:p>
          <w:p w14:paraId="65950BB1"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47.20</w:t>
            </w:r>
          </w:p>
          <w:p w14:paraId="21EE61FD" w14:textId="77777777" w:rsidR="00116C50" w:rsidRPr="00AA6833" w:rsidRDefault="00116C50" w:rsidP="00290A45">
            <w:pPr>
              <w:jc w:val="center"/>
              <w:rPr>
                <w:rFonts w:ascii="Bookman Old Style" w:hAnsi="Bookman Old Style"/>
                <w:sz w:val="18"/>
                <w:szCs w:val="18"/>
                <w:lang w:val="en-US"/>
              </w:rPr>
            </w:pPr>
            <w:r>
              <w:rPr>
                <w:rFonts w:ascii="Bookman Old Style" w:hAnsi="Bookman Old Style"/>
                <w:sz w:val="18"/>
                <w:szCs w:val="18"/>
                <w:lang w:val="en-US"/>
              </w:rPr>
              <w:t>48.45</w:t>
            </w:r>
          </w:p>
        </w:tc>
        <w:tc>
          <w:tcPr>
            <w:tcW w:w="1104" w:type="dxa"/>
            <w:vAlign w:val="center"/>
          </w:tcPr>
          <w:p w14:paraId="5131F4D6"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0.847</w:t>
            </w:r>
          </w:p>
        </w:tc>
        <w:tc>
          <w:tcPr>
            <w:tcW w:w="795" w:type="dxa"/>
            <w:vAlign w:val="center"/>
          </w:tcPr>
          <w:p w14:paraId="048A8BFD"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0.838</w:t>
            </w:r>
          </w:p>
        </w:tc>
        <w:tc>
          <w:tcPr>
            <w:tcW w:w="1201" w:type="dxa"/>
            <w:vAlign w:val="center"/>
          </w:tcPr>
          <w:p w14:paraId="52291F02"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Do not Reject H</w:t>
            </w:r>
            <w:r w:rsidRPr="003116C8">
              <w:rPr>
                <w:rFonts w:ascii="Bookman Old Style" w:hAnsi="Bookman Old Style"/>
                <w:sz w:val="20"/>
                <w:szCs w:val="20"/>
                <w:vertAlign w:val="subscript"/>
                <w:lang w:val="en-US"/>
              </w:rPr>
              <w:t>0</w:t>
            </w:r>
            <w:r>
              <w:rPr>
                <w:rFonts w:ascii="Bookman Old Style" w:hAnsi="Bookman Old Style"/>
                <w:sz w:val="20"/>
                <w:szCs w:val="20"/>
                <w:vertAlign w:val="subscript"/>
                <w:lang w:val="en-US"/>
              </w:rPr>
              <w:t>2</w:t>
            </w:r>
          </w:p>
        </w:tc>
        <w:tc>
          <w:tcPr>
            <w:tcW w:w="1701" w:type="dxa"/>
            <w:vAlign w:val="center"/>
          </w:tcPr>
          <w:p w14:paraId="0E976F1D"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Not Significant</w:t>
            </w:r>
          </w:p>
        </w:tc>
      </w:tr>
      <w:tr w:rsidR="00116C50" w:rsidRPr="00D2323A" w14:paraId="3C47C2FB" w14:textId="77777777" w:rsidTr="00C67539">
        <w:tc>
          <w:tcPr>
            <w:tcW w:w="1434" w:type="dxa"/>
            <w:vAlign w:val="center"/>
          </w:tcPr>
          <w:p w14:paraId="0C3018A2"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Average Family Monthly Income</w:t>
            </w:r>
          </w:p>
        </w:tc>
        <w:tc>
          <w:tcPr>
            <w:tcW w:w="1520" w:type="dxa"/>
          </w:tcPr>
          <w:p w14:paraId="2C2DC270"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&lt; 5,000</w:t>
            </w:r>
          </w:p>
          <w:p w14:paraId="72891661" w14:textId="77777777" w:rsidR="00116C50" w:rsidRPr="00973AE1" w:rsidRDefault="00116C50" w:rsidP="00290A45">
            <w:pPr>
              <w:jc w:val="center"/>
              <w:rPr>
                <w:rFonts w:ascii="Bookman Old Style" w:hAnsi="Bookman Old Style"/>
                <w:sz w:val="18"/>
                <w:szCs w:val="18"/>
              </w:rPr>
            </w:pPr>
            <w:r w:rsidRPr="00973AE1">
              <w:rPr>
                <w:rFonts w:ascii="Bookman Old Style" w:hAnsi="Bookman Old Style"/>
                <w:sz w:val="18"/>
                <w:szCs w:val="18"/>
              </w:rPr>
              <w:t>5,000 – 14,999</w:t>
            </w:r>
          </w:p>
          <w:p w14:paraId="102C8353" w14:textId="77777777" w:rsidR="00116C50" w:rsidRPr="00973AE1" w:rsidRDefault="00116C50" w:rsidP="00290A45">
            <w:pPr>
              <w:jc w:val="center"/>
              <w:rPr>
                <w:rFonts w:ascii="Bookman Old Style" w:eastAsiaTheme="minorEastAsia" w:hAnsi="Bookman Old Style"/>
                <w:sz w:val="18"/>
                <w:szCs w:val="18"/>
              </w:rPr>
            </w:pPr>
            <m:oMath>
              <m:r>
                <w:rPr>
                  <w:rFonts w:ascii="Cambria Math" w:hAnsi="Cambria Math"/>
                  <w:sz w:val="18"/>
                  <w:szCs w:val="18"/>
                </w:rPr>
                <m:t>≥</m:t>
              </m:r>
            </m:oMath>
            <w:r w:rsidRPr="00973AE1">
              <w:rPr>
                <w:rFonts w:ascii="Bookman Old Style" w:eastAsiaTheme="minorEastAsia" w:hAnsi="Bookman Old Style"/>
                <w:sz w:val="18"/>
                <w:szCs w:val="18"/>
              </w:rPr>
              <w:t>15,000</w:t>
            </w:r>
          </w:p>
        </w:tc>
        <w:tc>
          <w:tcPr>
            <w:tcW w:w="885" w:type="dxa"/>
            <w:vAlign w:val="center"/>
          </w:tcPr>
          <w:p w14:paraId="16B6B2D7"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51.48</w:t>
            </w:r>
          </w:p>
          <w:p w14:paraId="79F7919B" w14:textId="77777777" w:rsidR="00116C50" w:rsidRDefault="00116C50" w:rsidP="00290A45">
            <w:pPr>
              <w:jc w:val="center"/>
              <w:rPr>
                <w:rFonts w:ascii="Bookman Old Style" w:hAnsi="Bookman Old Style"/>
                <w:sz w:val="18"/>
                <w:szCs w:val="18"/>
                <w:lang w:val="en-US"/>
              </w:rPr>
            </w:pPr>
            <w:r>
              <w:rPr>
                <w:rFonts w:ascii="Bookman Old Style" w:hAnsi="Bookman Old Style"/>
                <w:sz w:val="18"/>
                <w:szCs w:val="18"/>
                <w:lang w:val="en-US"/>
              </w:rPr>
              <w:t>52.01</w:t>
            </w:r>
          </w:p>
          <w:p w14:paraId="2999EDA8" w14:textId="77777777" w:rsidR="00116C50" w:rsidRPr="00AA6833" w:rsidRDefault="00116C50" w:rsidP="00290A45">
            <w:pPr>
              <w:jc w:val="center"/>
              <w:rPr>
                <w:rFonts w:ascii="Bookman Old Style" w:hAnsi="Bookman Old Style"/>
                <w:sz w:val="18"/>
                <w:szCs w:val="18"/>
                <w:lang w:val="en-US"/>
              </w:rPr>
            </w:pPr>
            <w:r>
              <w:rPr>
                <w:rFonts w:ascii="Bookman Old Style" w:hAnsi="Bookman Old Style"/>
                <w:sz w:val="18"/>
                <w:szCs w:val="18"/>
                <w:lang w:val="en-US"/>
              </w:rPr>
              <w:t>32.08</w:t>
            </w:r>
          </w:p>
        </w:tc>
        <w:tc>
          <w:tcPr>
            <w:tcW w:w="1104" w:type="dxa"/>
            <w:vAlign w:val="center"/>
          </w:tcPr>
          <w:p w14:paraId="113F13BC"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3.414</w:t>
            </w:r>
          </w:p>
        </w:tc>
        <w:tc>
          <w:tcPr>
            <w:tcW w:w="795" w:type="dxa"/>
            <w:vAlign w:val="center"/>
          </w:tcPr>
          <w:p w14:paraId="3BE4D4A3"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0.181</w:t>
            </w:r>
          </w:p>
        </w:tc>
        <w:tc>
          <w:tcPr>
            <w:tcW w:w="1201" w:type="dxa"/>
            <w:vAlign w:val="center"/>
          </w:tcPr>
          <w:p w14:paraId="54BE33AD"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Do not Reject H</w:t>
            </w:r>
            <w:r w:rsidRPr="003116C8">
              <w:rPr>
                <w:rFonts w:ascii="Bookman Old Style" w:hAnsi="Bookman Old Style"/>
                <w:sz w:val="20"/>
                <w:szCs w:val="20"/>
                <w:vertAlign w:val="subscript"/>
                <w:lang w:val="en-US"/>
              </w:rPr>
              <w:t>0</w:t>
            </w:r>
            <w:r>
              <w:rPr>
                <w:rFonts w:ascii="Bookman Old Style" w:hAnsi="Bookman Old Style"/>
                <w:sz w:val="20"/>
                <w:szCs w:val="20"/>
                <w:vertAlign w:val="subscript"/>
                <w:lang w:val="en-US"/>
              </w:rPr>
              <w:t>2</w:t>
            </w:r>
          </w:p>
        </w:tc>
        <w:tc>
          <w:tcPr>
            <w:tcW w:w="1701" w:type="dxa"/>
            <w:vAlign w:val="center"/>
          </w:tcPr>
          <w:p w14:paraId="1FD1521C" w14:textId="77777777" w:rsidR="00116C50" w:rsidRPr="00D2323A" w:rsidRDefault="00116C50" w:rsidP="00290A45">
            <w:pPr>
              <w:jc w:val="center"/>
              <w:rPr>
                <w:rFonts w:ascii="Bookman Old Style" w:hAnsi="Bookman Old Style"/>
                <w:sz w:val="20"/>
                <w:szCs w:val="20"/>
                <w:lang w:val="en-US"/>
              </w:rPr>
            </w:pPr>
            <w:r>
              <w:rPr>
                <w:rFonts w:ascii="Bookman Old Style" w:hAnsi="Bookman Old Style"/>
                <w:sz w:val="20"/>
                <w:szCs w:val="20"/>
                <w:lang w:val="en-US"/>
              </w:rPr>
              <w:t>Not Significant</w:t>
            </w:r>
          </w:p>
        </w:tc>
      </w:tr>
    </w:tbl>
    <w:p w14:paraId="280FE39D" w14:textId="21A959E9" w:rsidR="00116C50" w:rsidRDefault="00C67539" w:rsidP="00C67539">
      <w:pPr>
        <w:spacing w:line="240" w:lineRule="auto"/>
        <w:ind w:firstLine="720"/>
        <w:jc w:val="both"/>
        <w:rPr>
          <w:rFonts w:ascii="Bookman Old Style" w:hAnsi="Bookman Old Style"/>
        </w:rPr>
      </w:pPr>
      <w:r w:rsidRPr="00FA12CC">
        <w:rPr>
          <w:rFonts w:ascii="Bookman Old Style" w:hAnsi="Bookman Old Style"/>
        </w:rPr>
        <w:lastRenderedPageBreak/>
        <w:t>This section presents the inferential analysis conducted to determine whether significant differences exist in the level of community development when respondents are grouped according to their profile variables, namely age, sex, number of children, and average family monthly income.</w:t>
      </w:r>
      <w:r>
        <w:rPr>
          <w:rFonts w:ascii="Bookman Old Style" w:hAnsi="Bookman Old Style"/>
        </w:rPr>
        <w:t xml:space="preserve"> </w:t>
      </w:r>
      <w:r>
        <w:rPr>
          <w:rFonts w:ascii="Bookman Old Style" w:eastAsia="Bookman Old Style" w:hAnsi="Bookman Old Style" w:cs="Bookman Old Style"/>
        </w:rPr>
        <w:t>Appropriate non-parametric tests were employed after a careful check on normality assumptions.</w:t>
      </w:r>
    </w:p>
    <w:p w14:paraId="049BBC01" w14:textId="318FDA66" w:rsidR="00116C50" w:rsidRDefault="00724EC3" w:rsidP="00290A45">
      <w:pPr>
        <w:spacing w:line="240" w:lineRule="auto"/>
        <w:ind w:firstLine="720"/>
        <w:jc w:val="both"/>
        <w:rPr>
          <w:rFonts w:ascii="Bookman Old Style" w:hAnsi="Bookman Old Style"/>
        </w:rPr>
      </w:pPr>
      <w:r>
        <w:rPr>
          <w:rFonts w:ascii="Bookman Old Style" w:hAnsi="Bookman Old Style"/>
        </w:rPr>
        <w:t>In Table 6</w:t>
      </w:r>
      <w:r w:rsidR="00116C50" w:rsidRPr="00B62E38">
        <w:rPr>
          <w:rFonts w:ascii="Bookman Old Style" w:hAnsi="Bookman Old Style"/>
        </w:rPr>
        <w:t xml:space="preserve">, the </w:t>
      </w:r>
      <w:r>
        <w:rPr>
          <w:rFonts w:ascii="Bookman Old Style" w:hAnsi="Bookman Old Style"/>
        </w:rPr>
        <w:t>Kruskal-Wallis</w:t>
      </w:r>
      <w:r w:rsidR="00116C50" w:rsidRPr="00B62E38">
        <w:rPr>
          <w:rFonts w:ascii="Bookman Old Style" w:hAnsi="Bookman Old Style"/>
        </w:rPr>
        <w:t xml:space="preserve"> test shows that age, number of children, and average family monthly income yield p-values of 0.225, 0.838, and 0.181, respectively, while the Mann–Whitney test shows that sex yields a p-value of 0.141. All p-values are greater than the 0.05 level of significance, leading to the decision </w:t>
      </w:r>
      <w:r>
        <w:rPr>
          <w:rFonts w:ascii="Bookman Old Style" w:hAnsi="Bookman Old Style"/>
        </w:rPr>
        <w:t>not to</w:t>
      </w:r>
      <w:r w:rsidR="00116C50" w:rsidRPr="00B62E38">
        <w:rPr>
          <w:rFonts w:ascii="Bookman Old Style" w:hAnsi="Bookman Old Style"/>
        </w:rPr>
        <w:t xml:space="preserve"> reject the null hypothesis for all profile variables. Thus, there is no significant difference in </w:t>
      </w:r>
      <w:r>
        <w:rPr>
          <w:rFonts w:ascii="Bookman Old Style" w:hAnsi="Bookman Old Style"/>
        </w:rPr>
        <w:t xml:space="preserve">community development levels across age, sex, number of children, and average monthly family </w:t>
      </w:r>
      <w:r w:rsidR="00116C50" w:rsidRPr="00B62E38">
        <w:rPr>
          <w:rFonts w:ascii="Bookman Old Style" w:hAnsi="Bookman Old Style"/>
        </w:rPr>
        <w:t>income. These findings indicate that perceptions of community development are generally consistent across different demographic groups of parents in the relocation site.</w:t>
      </w:r>
    </w:p>
    <w:p w14:paraId="71F3BB51" w14:textId="77777777" w:rsidR="00116C50" w:rsidRPr="00530449" w:rsidRDefault="00116C50" w:rsidP="00290A45">
      <w:pPr>
        <w:spacing w:line="240" w:lineRule="auto"/>
        <w:jc w:val="both"/>
        <w:rPr>
          <w:rFonts w:ascii="Bookman Old Style" w:hAnsi="Bookman Old Style"/>
        </w:rPr>
      </w:pPr>
    </w:p>
    <w:p w14:paraId="634F5E45" w14:textId="77777777" w:rsidR="00724EC3" w:rsidRDefault="006B3F1A" w:rsidP="00C42331">
      <w:pPr>
        <w:spacing w:line="240" w:lineRule="auto"/>
        <w:jc w:val="both"/>
        <w:rPr>
          <w:rFonts w:ascii="Bookman Old Style" w:hAnsi="Bookman Old Style"/>
          <w:i/>
          <w:iCs/>
        </w:rPr>
      </w:pPr>
      <w:r w:rsidRPr="00200507">
        <w:rPr>
          <w:rFonts w:ascii="Bookman Old Style" w:hAnsi="Bookman Old Style"/>
          <w:i/>
          <w:iCs/>
        </w:rPr>
        <w:t>Parental engagement significantly influences community development</w:t>
      </w:r>
      <w:r>
        <w:rPr>
          <w:rFonts w:ascii="Bookman Old Style" w:hAnsi="Bookman Old Style"/>
          <w:i/>
          <w:iCs/>
        </w:rPr>
        <w:t xml:space="preserve">. </w:t>
      </w:r>
    </w:p>
    <w:p w14:paraId="1B9C256B" w14:textId="19F0F73F" w:rsidR="00116C50" w:rsidRPr="00116C50" w:rsidRDefault="00116C50" w:rsidP="00724EC3">
      <w:pPr>
        <w:spacing w:line="240" w:lineRule="auto"/>
        <w:ind w:firstLine="720"/>
        <w:jc w:val="both"/>
        <w:rPr>
          <w:rFonts w:ascii="Bookman Old Style" w:hAnsi="Bookman Old Style"/>
        </w:rPr>
      </w:pPr>
      <w:r w:rsidRPr="00B62E38">
        <w:rPr>
          <w:rFonts w:ascii="Bookman Old Style" w:eastAsia="Bookman Old Style" w:hAnsi="Bookman Old Style" w:cs="Bookman Old Style"/>
        </w:rPr>
        <w:t xml:space="preserve">This section presents the results of </w:t>
      </w:r>
      <w:r>
        <w:rPr>
          <w:rFonts w:ascii="Bookman Old Style" w:eastAsia="Bookman Old Style" w:hAnsi="Bookman Old Style" w:cs="Bookman Old Style"/>
        </w:rPr>
        <w:t>simple and multiple</w:t>
      </w:r>
      <w:r w:rsidRPr="00B62E38">
        <w:rPr>
          <w:rFonts w:ascii="Bookman Old Style" w:eastAsia="Bookman Old Style" w:hAnsi="Bookman Old Style" w:cs="Bookman Old Style"/>
        </w:rPr>
        <w:t xml:space="preserve"> regression analyses conducted to determine whether parental engagement significantly influences community development. The analyses examine the influence of parental engagement as an overall construct and the influence of its dimensions</w:t>
      </w:r>
      <w:r>
        <w:rPr>
          <w:rFonts w:ascii="Bookman Old Style" w:eastAsia="Bookman Old Style" w:hAnsi="Bookman Old Style" w:cs="Bookman Old Style"/>
        </w:rPr>
        <w:t xml:space="preserve">, such as </w:t>
      </w:r>
      <w:r w:rsidRPr="00B62E38">
        <w:rPr>
          <w:rFonts w:ascii="Bookman Old Style" w:eastAsia="Bookman Old Style" w:hAnsi="Bookman Old Style" w:cs="Bookman Old Style"/>
        </w:rPr>
        <w:t>social capital, community involvement, and role modeling</w:t>
      </w:r>
      <w:r>
        <w:rPr>
          <w:rFonts w:ascii="Bookman Old Style" w:eastAsia="Bookman Old Style" w:hAnsi="Bookman Old Style" w:cs="Bookman Old Style"/>
        </w:rPr>
        <w:t xml:space="preserve">, </w:t>
      </w:r>
      <w:r w:rsidRPr="00B62E38">
        <w:rPr>
          <w:rFonts w:ascii="Bookman Old Style" w:eastAsia="Bookman Old Style" w:hAnsi="Bookman Old Style" w:cs="Bookman Old Style"/>
        </w:rPr>
        <w:t xml:space="preserve">on community development. The findings provide empirical evidence on the significance of parental engagement </w:t>
      </w:r>
      <w:r w:rsidR="00724EC3">
        <w:rPr>
          <w:rFonts w:ascii="Bookman Old Style" w:eastAsia="Bookman Old Style" w:hAnsi="Bookman Old Style" w:cs="Bookman Old Style"/>
        </w:rPr>
        <w:t xml:space="preserve">for community development, based on </w:t>
      </w:r>
      <w:r w:rsidRPr="00B62E38">
        <w:rPr>
          <w:rFonts w:ascii="Bookman Old Style" w:eastAsia="Bookman Old Style" w:hAnsi="Bookman Old Style" w:cs="Bookman Old Style"/>
        </w:rPr>
        <w:t>regression models.</w:t>
      </w:r>
    </w:p>
    <w:p w14:paraId="505449AB" w14:textId="77777777" w:rsidR="00116C50" w:rsidRPr="00B62E38" w:rsidRDefault="00116C50" w:rsidP="00290A45">
      <w:pPr>
        <w:pBdr>
          <w:top w:val="nil"/>
          <w:left w:val="nil"/>
          <w:bottom w:val="nil"/>
          <w:right w:val="nil"/>
          <w:between w:val="nil"/>
        </w:pBdr>
        <w:spacing w:after="0" w:line="240" w:lineRule="auto"/>
        <w:rPr>
          <w:rFonts w:ascii="Bookman Old Style" w:eastAsia="Bookman Old Style" w:hAnsi="Bookman Old Style" w:cs="Bookman Old Style"/>
        </w:rPr>
      </w:pPr>
    </w:p>
    <w:p w14:paraId="4C9B101E" w14:textId="50DEA731" w:rsidR="00116C50" w:rsidRPr="00FA0523" w:rsidRDefault="00116C50" w:rsidP="00290A45">
      <w:pPr>
        <w:pBdr>
          <w:top w:val="nil"/>
          <w:left w:val="nil"/>
          <w:bottom w:val="nil"/>
          <w:right w:val="nil"/>
          <w:between w:val="nil"/>
        </w:pBdr>
        <w:spacing w:after="0" w:line="240" w:lineRule="auto"/>
        <w:rPr>
          <w:rFonts w:ascii="Bookman Old Style" w:eastAsia="Bookman Old Style" w:hAnsi="Bookman Old Style" w:cs="Bookman Old Style"/>
          <w:b/>
          <w:bCs/>
        </w:rPr>
      </w:pPr>
      <w:r w:rsidRPr="00FA0523">
        <w:rPr>
          <w:rFonts w:ascii="Bookman Old Style" w:eastAsia="Bookman Old Style" w:hAnsi="Bookman Old Style" w:cs="Bookman Old Style"/>
          <w:b/>
          <w:bCs/>
        </w:rPr>
        <w:t xml:space="preserve">Table </w:t>
      </w:r>
      <w:r w:rsidR="00724EC3">
        <w:rPr>
          <w:rFonts w:ascii="Bookman Old Style" w:eastAsia="Bookman Old Style" w:hAnsi="Bookman Old Style" w:cs="Bookman Old Style"/>
          <w:b/>
          <w:bCs/>
        </w:rPr>
        <w:t>7</w:t>
      </w:r>
    </w:p>
    <w:p w14:paraId="73C6376C" w14:textId="77777777" w:rsidR="00116C50" w:rsidRPr="00FA0523" w:rsidRDefault="00116C50" w:rsidP="00290A45">
      <w:pPr>
        <w:spacing w:after="0" w:line="240" w:lineRule="auto"/>
        <w:jc w:val="both"/>
        <w:rPr>
          <w:rFonts w:ascii="Bookman Old Style" w:hAnsi="Bookman Old Style"/>
          <w:b/>
          <w:bCs/>
        </w:rPr>
      </w:pPr>
      <w:r w:rsidRPr="00FA0523">
        <w:rPr>
          <w:rFonts w:ascii="Bookman Old Style" w:hAnsi="Bookman Old Style"/>
          <w:i/>
          <w:iCs/>
        </w:rPr>
        <w:t xml:space="preserve">Model 1 Test on the Significant Influence of </w:t>
      </w:r>
      <w:r>
        <w:rPr>
          <w:rFonts w:ascii="Bookman Old Style" w:hAnsi="Bookman Old Style"/>
          <w:i/>
          <w:iCs/>
        </w:rPr>
        <w:t>Parental Engagement</w:t>
      </w:r>
      <w:r w:rsidRPr="00FA0523">
        <w:rPr>
          <w:rFonts w:ascii="Bookman Old Style" w:hAnsi="Bookman Old Style"/>
          <w:i/>
          <w:iCs/>
        </w:rPr>
        <w:t xml:space="preserve"> on </w:t>
      </w:r>
      <w:r>
        <w:rPr>
          <w:rFonts w:ascii="Bookman Old Style" w:hAnsi="Bookman Old Style"/>
          <w:i/>
          <w:iCs/>
        </w:rPr>
        <w:t>Community Development</w:t>
      </w:r>
    </w:p>
    <w:tbl>
      <w:tblPr>
        <w:tblStyle w:val="TableGrid"/>
        <w:tblW w:w="86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710"/>
        <w:gridCol w:w="1710"/>
        <w:gridCol w:w="900"/>
        <w:gridCol w:w="900"/>
        <w:gridCol w:w="1080"/>
        <w:gridCol w:w="630"/>
      </w:tblGrid>
      <w:tr w:rsidR="00116C50" w:rsidRPr="00FA0523" w14:paraId="1A084BF9" w14:textId="77777777" w:rsidTr="00C42331">
        <w:tc>
          <w:tcPr>
            <w:tcW w:w="1710" w:type="dxa"/>
            <w:tcBorders>
              <w:top w:val="single" w:sz="4" w:space="0" w:color="auto"/>
              <w:bottom w:val="single" w:sz="4" w:space="0" w:color="auto"/>
            </w:tcBorders>
          </w:tcPr>
          <w:p w14:paraId="164912FD" w14:textId="77777777" w:rsidR="00116C50" w:rsidRPr="00FA0523" w:rsidRDefault="00116C50"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Predictor</w:t>
            </w:r>
          </w:p>
        </w:tc>
        <w:tc>
          <w:tcPr>
            <w:tcW w:w="1710" w:type="dxa"/>
            <w:tcBorders>
              <w:top w:val="single" w:sz="4" w:space="0" w:color="auto"/>
              <w:bottom w:val="single" w:sz="4" w:space="0" w:color="auto"/>
            </w:tcBorders>
          </w:tcPr>
          <w:p w14:paraId="0C6A24FE" w14:textId="77777777" w:rsidR="00116C50" w:rsidRPr="00FA0523" w:rsidRDefault="00116C50"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Unstandardized Coefficients (B)</w:t>
            </w:r>
          </w:p>
        </w:tc>
        <w:tc>
          <w:tcPr>
            <w:tcW w:w="1710" w:type="dxa"/>
            <w:tcBorders>
              <w:top w:val="single" w:sz="4" w:space="0" w:color="auto"/>
              <w:bottom w:val="single" w:sz="4" w:space="0" w:color="auto"/>
            </w:tcBorders>
          </w:tcPr>
          <w:p w14:paraId="5F19D6C6" w14:textId="77777777" w:rsidR="00116C50" w:rsidRPr="00FA0523" w:rsidRDefault="00116C50" w:rsidP="00290A45">
            <w:pPr>
              <w:jc w:val="center"/>
              <w:rPr>
                <w:rFonts w:ascii="Bookman Old Style" w:hAnsi="Bookman Old Style"/>
                <w:b/>
                <w:bCs/>
                <w:sz w:val="18"/>
                <w:szCs w:val="18"/>
                <w:lang w:val="en-US"/>
              </w:rPr>
            </w:pPr>
            <w:r w:rsidRPr="00FA0523">
              <w:rPr>
                <w:rFonts w:ascii="Bookman Old Style" w:eastAsiaTheme="minorEastAsia" w:hAnsi="Bookman Old Style"/>
                <w:b/>
                <w:bCs/>
                <w:sz w:val="18"/>
                <w:szCs w:val="18"/>
                <w:lang w:val="en-US"/>
              </w:rPr>
              <w:t>Standardized Coefficients (</w:t>
            </w:r>
            <m:oMath>
              <m:r>
                <m:rPr>
                  <m:sty m:val="bi"/>
                </m:rPr>
                <w:rPr>
                  <w:rFonts w:ascii="Cambria Math" w:hAnsi="Cambria Math"/>
                  <w:sz w:val="18"/>
                  <w:szCs w:val="18"/>
                  <w:lang w:val="en-US"/>
                </w:rPr>
                <m:t>β</m:t>
              </m:r>
            </m:oMath>
            <w:r w:rsidRPr="00FA0523">
              <w:rPr>
                <w:rFonts w:ascii="Bookman Old Style" w:eastAsiaTheme="minorEastAsia" w:hAnsi="Bookman Old Style"/>
                <w:b/>
                <w:bCs/>
                <w:sz w:val="18"/>
                <w:szCs w:val="18"/>
                <w:lang w:val="en-US"/>
              </w:rPr>
              <w:t>)</w:t>
            </w:r>
          </w:p>
        </w:tc>
        <w:tc>
          <w:tcPr>
            <w:tcW w:w="900" w:type="dxa"/>
            <w:tcBorders>
              <w:top w:val="single" w:sz="4" w:space="0" w:color="auto"/>
              <w:bottom w:val="single" w:sz="4" w:space="0" w:color="auto"/>
            </w:tcBorders>
          </w:tcPr>
          <w:p w14:paraId="7D51541A" w14:textId="77777777" w:rsidR="00116C50" w:rsidRPr="00FA0523" w:rsidRDefault="00116C50"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t-value</w:t>
            </w:r>
          </w:p>
        </w:tc>
        <w:tc>
          <w:tcPr>
            <w:tcW w:w="900" w:type="dxa"/>
            <w:tcBorders>
              <w:top w:val="single" w:sz="4" w:space="0" w:color="auto"/>
              <w:bottom w:val="single" w:sz="4" w:space="0" w:color="auto"/>
            </w:tcBorders>
          </w:tcPr>
          <w:p w14:paraId="3414520C" w14:textId="77777777" w:rsidR="00116C50" w:rsidRPr="00FA0523" w:rsidRDefault="00116C50"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p-value</w:t>
            </w:r>
          </w:p>
        </w:tc>
        <w:tc>
          <w:tcPr>
            <w:tcW w:w="1080" w:type="dxa"/>
            <w:tcBorders>
              <w:top w:val="single" w:sz="4" w:space="0" w:color="auto"/>
              <w:bottom w:val="single" w:sz="4" w:space="0" w:color="auto"/>
            </w:tcBorders>
          </w:tcPr>
          <w:p w14:paraId="0A9C5FB8" w14:textId="77777777" w:rsidR="00116C50" w:rsidRPr="00FA0523" w:rsidRDefault="00116C50"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 xml:space="preserve">Decision </w:t>
            </w:r>
          </w:p>
        </w:tc>
        <w:tc>
          <w:tcPr>
            <w:tcW w:w="630" w:type="dxa"/>
            <w:tcBorders>
              <w:top w:val="single" w:sz="4" w:space="0" w:color="auto"/>
              <w:bottom w:val="single" w:sz="4" w:space="0" w:color="auto"/>
            </w:tcBorders>
          </w:tcPr>
          <w:p w14:paraId="2C10C2A7" w14:textId="77777777" w:rsidR="00116C50" w:rsidRPr="00FA0523" w:rsidRDefault="00116C50"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Interpretation</w:t>
            </w:r>
          </w:p>
        </w:tc>
      </w:tr>
      <w:tr w:rsidR="00116C50" w:rsidRPr="00FA0523" w14:paraId="0243BDED" w14:textId="77777777" w:rsidTr="00C42331">
        <w:tc>
          <w:tcPr>
            <w:tcW w:w="1710" w:type="dxa"/>
            <w:tcBorders>
              <w:top w:val="single" w:sz="4" w:space="0" w:color="auto"/>
            </w:tcBorders>
            <w:vAlign w:val="center"/>
          </w:tcPr>
          <w:p w14:paraId="4B5757FD" w14:textId="77777777" w:rsidR="00116C50" w:rsidRPr="00FA0523" w:rsidRDefault="00116C50" w:rsidP="00290A45">
            <w:pPr>
              <w:jc w:val="center"/>
              <w:rPr>
                <w:rFonts w:ascii="Bookman Old Style" w:hAnsi="Bookman Old Style"/>
                <w:sz w:val="18"/>
                <w:szCs w:val="18"/>
                <w:lang w:val="en-US"/>
              </w:rPr>
            </w:pPr>
            <w:r w:rsidRPr="00FA0523">
              <w:rPr>
                <w:rFonts w:ascii="Bookman Old Style" w:hAnsi="Bookman Old Style"/>
                <w:sz w:val="18"/>
                <w:szCs w:val="18"/>
                <w:lang w:val="en-US"/>
              </w:rPr>
              <w:t>(Constant)</w:t>
            </w:r>
          </w:p>
        </w:tc>
        <w:tc>
          <w:tcPr>
            <w:tcW w:w="1710" w:type="dxa"/>
            <w:tcBorders>
              <w:top w:val="single" w:sz="4" w:space="0" w:color="auto"/>
            </w:tcBorders>
            <w:vAlign w:val="center"/>
          </w:tcPr>
          <w:p w14:paraId="70D75827" w14:textId="77777777" w:rsidR="00116C50" w:rsidRPr="00FA0523" w:rsidRDefault="00116C50" w:rsidP="00290A45">
            <w:pPr>
              <w:jc w:val="center"/>
              <w:rPr>
                <w:rFonts w:ascii="Bookman Old Style" w:hAnsi="Bookman Old Style"/>
                <w:sz w:val="18"/>
                <w:szCs w:val="18"/>
                <w:lang w:val="en-US"/>
              </w:rPr>
            </w:pPr>
            <w:r w:rsidRPr="00FA0523">
              <w:rPr>
                <w:rFonts w:ascii="Bookman Old Style" w:hAnsi="Bookman Old Style"/>
                <w:sz w:val="18"/>
                <w:szCs w:val="18"/>
                <w:lang w:val="en-US"/>
              </w:rPr>
              <w:t>2.</w:t>
            </w:r>
            <w:r>
              <w:rPr>
                <w:rFonts w:ascii="Bookman Old Style" w:hAnsi="Bookman Old Style"/>
                <w:sz w:val="18"/>
                <w:szCs w:val="18"/>
                <w:lang w:val="en-US"/>
              </w:rPr>
              <w:t>649</w:t>
            </w:r>
          </w:p>
        </w:tc>
        <w:tc>
          <w:tcPr>
            <w:tcW w:w="1710" w:type="dxa"/>
            <w:tcBorders>
              <w:top w:val="single" w:sz="4" w:space="0" w:color="auto"/>
            </w:tcBorders>
            <w:vAlign w:val="center"/>
          </w:tcPr>
          <w:p w14:paraId="105DC8CE" w14:textId="77777777" w:rsidR="00116C50" w:rsidRPr="00FA0523" w:rsidRDefault="00116C50" w:rsidP="00290A45">
            <w:pPr>
              <w:jc w:val="center"/>
              <w:rPr>
                <w:rFonts w:ascii="Bookman Old Style" w:eastAsia="Aptos" w:hAnsi="Bookman Old Style" w:cs="Times New Roman"/>
                <w:sz w:val="18"/>
                <w:szCs w:val="18"/>
                <w:lang w:val="en-US"/>
              </w:rPr>
            </w:pPr>
            <w:r w:rsidRPr="00FA0523">
              <w:rPr>
                <w:rFonts w:ascii="Bookman Old Style" w:eastAsia="Aptos" w:hAnsi="Bookman Old Style" w:cs="Times New Roman"/>
                <w:sz w:val="18"/>
                <w:szCs w:val="18"/>
                <w:lang w:val="en-US"/>
              </w:rPr>
              <w:t>-----</w:t>
            </w:r>
          </w:p>
        </w:tc>
        <w:tc>
          <w:tcPr>
            <w:tcW w:w="900" w:type="dxa"/>
            <w:tcBorders>
              <w:top w:val="single" w:sz="4" w:space="0" w:color="auto"/>
            </w:tcBorders>
            <w:vAlign w:val="center"/>
          </w:tcPr>
          <w:p w14:paraId="78ED4B64" w14:textId="77777777" w:rsidR="00116C50" w:rsidRPr="00FA0523" w:rsidRDefault="00116C50" w:rsidP="00290A45">
            <w:pPr>
              <w:jc w:val="center"/>
              <w:rPr>
                <w:rFonts w:ascii="Bookman Old Style" w:hAnsi="Bookman Old Style"/>
                <w:sz w:val="18"/>
                <w:szCs w:val="18"/>
                <w:lang w:val="en-US"/>
              </w:rPr>
            </w:pPr>
            <w:r>
              <w:rPr>
                <w:rFonts w:ascii="Bookman Old Style" w:hAnsi="Bookman Old Style"/>
                <w:sz w:val="18"/>
                <w:szCs w:val="18"/>
                <w:lang w:val="en-US"/>
              </w:rPr>
              <w:t>10.663</w:t>
            </w:r>
          </w:p>
        </w:tc>
        <w:tc>
          <w:tcPr>
            <w:tcW w:w="900" w:type="dxa"/>
            <w:tcBorders>
              <w:top w:val="single" w:sz="4" w:space="0" w:color="auto"/>
            </w:tcBorders>
            <w:vAlign w:val="center"/>
          </w:tcPr>
          <w:p w14:paraId="42724340" w14:textId="77777777" w:rsidR="00116C50" w:rsidRPr="00FA0523" w:rsidRDefault="00116C50" w:rsidP="00290A45">
            <w:pPr>
              <w:jc w:val="center"/>
              <w:rPr>
                <w:rFonts w:ascii="Bookman Old Style" w:hAnsi="Bookman Old Style"/>
                <w:sz w:val="18"/>
                <w:szCs w:val="18"/>
                <w:lang w:val="en-US"/>
              </w:rPr>
            </w:pPr>
            <w:r w:rsidRPr="00FA0523">
              <w:rPr>
                <w:rFonts w:ascii="Bookman Old Style" w:hAnsi="Bookman Old Style"/>
                <w:sz w:val="18"/>
                <w:szCs w:val="18"/>
                <w:lang w:val="en-US"/>
              </w:rPr>
              <w:t>0.00</w:t>
            </w:r>
            <w:r>
              <w:rPr>
                <w:rFonts w:ascii="Bookman Old Style" w:hAnsi="Bookman Old Style"/>
                <w:sz w:val="18"/>
                <w:szCs w:val="18"/>
                <w:lang w:val="en-US"/>
              </w:rPr>
              <w:t>01</w:t>
            </w:r>
          </w:p>
        </w:tc>
        <w:tc>
          <w:tcPr>
            <w:tcW w:w="1080" w:type="dxa"/>
            <w:tcBorders>
              <w:top w:val="single" w:sz="4" w:space="0" w:color="auto"/>
            </w:tcBorders>
            <w:vAlign w:val="center"/>
          </w:tcPr>
          <w:p w14:paraId="348AB4E9" w14:textId="77777777" w:rsidR="00116C50" w:rsidRPr="00FA0523" w:rsidRDefault="00116C50" w:rsidP="00290A45">
            <w:pPr>
              <w:jc w:val="center"/>
              <w:rPr>
                <w:rFonts w:ascii="Bookman Old Style" w:hAnsi="Bookman Old Style"/>
                <w:sz w:val="18"/>
                <w:szCs w:val="18"/>
                <w:lang w:val="en-US"/>
              </w:rPr>
            </w:pPr>
            <w:r w:rsidRPr="00FA0523">
              <w:rPr>
                <w:rFonts w:ascii="Bookman Old Style" w:hAnsi="Bookman Old Style"/>
                <w:sz w:val="18"/>
                <w:szCs w:val="18"/>
                <w:lang w:val="en-US"/>
              </w:rPr>
              <w:t>----</w:t>
            </w:r>
          </w:p>
        </w:tc>
        <w:tc>
          <w:tcPr>
            <w:tcW w:w="630" w:type="dxa"/>
            <w:tcBorders>
              <w:top w:val="single" w:sz="4" w:space="0" w:color="auto"/>
            </w:tcBorders>
            <w:vAlign w:val="center"/>
          </w:tcPr>
          <w:p w14:paraId="484B0D22" w14:textId="77777777" w:rsidR="00116C50" w:rsidRPr="00FA0523" w:rsidRDefault="00116C50" w:rsidP="00290A45">
            <w:pPr>
              <w:jc w:val="center"/>
              <w:rPr>
                <w:rFonts w:ascii="Bookman Old Style" w:hAnsi="Bookman Old Style"/>
                <w:sz w:val="18"/>
                <w:szCs w:val="18"/>
                <w:lang w:val="en-US"/>
              </w:rPr>
            </w:pPr>
            <w:r w:rsidRPr="00FA0523">
              <w:rPr>
                <w:rFonts w:ascii="Bookman Old Style" w:hAnsi="Bookman Old Style"/>
                <w:sz w:val="18"/>
                <w:szCs w:val="18"/>
                <w:lang w:val="en-US"/>
              </w:rPr>
              <w:t>-----</w:t>
            </w:r>
          </w:p>
        </w:tc>
      </w:tr>
      <w:tr w:rsidR="00116C50" w:rsidRPr="00FA0523" w14:paraId="0A0F437F" w14:textId="77777777" w:rsidTr="00C42331">
        <w:tc>
          <w:tcPr>
            <w:tcW w:w="1710" w:type="dxa"/>
            <w:tcBorders>
              <w:bottom w:val="single" w:sz="4" w:space="0" w:color="auto"/>
            </w:tcBorders>
            <w:vAlign w:val="center"/>
          </w:tcPr>
          <w:p w14:paraId="7BD9E823" w14:textId="77777777" w:rsidR="00116C50" w:rsidRPr="00FA0523" w:rsidRDefault="00116C50" w:rsidP="00290A45">
            <w:pPr>
              <w:jc w:val="center"/>
              <w:rPr>
                <w:rFonts w:ascii="Bookman Old Style" w:hAnsi="Bookman Old Style"/>
                <w:sz w:val="18"/>
                <w:szCs w:val="18"/>
                <w:lang w:val="en-US"/>
              </w:rPr>
            </w:pPr>
            <w:r>
              <w:rPr>
                <w:rFonts w:ascii="Bookman Old Style" w:hAnsi="Bookman Old Style"/>
                <w:sz w:val="18"/>
                <w:szCs w:val="18"/>
                <w:lang w:val="en-US"/>
              </w:rPr>
              <w:t>Parental Engagement</w:t>
            </w:r>
          </w:p>
        </w:tc>
        <w:tc>
          <w:tcPr>
            <w:tcW w:w="1710" w:type="dxa"/>
            <w:tcBorders>
              <w:bottom w:val="single" w:sz="4" w:space="0" w:color="auto"/>
            </w:tcBorders>
            <w:vAlign w:val="center"/>
          </w:tcPr>
          <w:p w14:paraId="71AB8C03" w14:textId="77777777" w:rsidR="00116C50" w:rsidRPr="00FA0523" w:rsidRDefault="00116C50" w:rsidP="00290A45">
            <w:pPr>
              <w:jc w:val="center"/>
              <w:rPr>
                <w:rFonts w:ascii="Bookman Old Style" w:hAnsi="Bookman Old Style"/>
                <w:sz w:val="18"/>
                <w:szCs w:val="18"/>
                <w:lang w:val="en-US"/>
              </w:rPr>
            </w:pPr>
            <w:r w:rsidRPr="00FA0523">
              <w:rPr>
                <w:rFonts w:ascii="Bookman Old Style" w:hAnsi="Bookman Old Style"/>
                <w:sz w:val="18"/>
                <w:szCs w:val="18"/>
                <w:lang w:val="en-US"/>
              </w:rPr>
              <w:t>0.</w:t>
            </w:r>
            <w:r>
              <w:rPr>
                <w:rFonts w:ascii="Bookman Old Style" w:hAnsi="Bookman Old Style"/>
                <w:sz w:val="18"/>
                <w:szCs w:val="18"/>
                <w:lang w:val="en-US"/>
              </w:rPr>
              <w:t>428</w:t>
            </w:r>
          </w:p>
        </w:tc>
        <w:tc>
          <w:tcPr>
            <w:tcW w:w="1710" w:type="dxa"/>
            <w:tcBorders>
              <w:bottom w:val="single" w:sz="4" w:space="0" w:color="auto"/>
            </w:tcBorders>
            <w:vAlign w:val="center"/>
          </w:tcPr>
          <w:p w14:paraId="5D274540" w14:textId="77777777" w:rsidR="00116C50" w:rsidRPr="00FA0523" w:rsidRDefault="00116C50" w:rsidP="00290A45">
            <w:pPr>
              <w:jc w:val="center"/>
              <w:rPr>
                <w:rFonts w:ascii="Bookman Old Style" w:hAnsi="Bookman Old Style"/>
                <w:sz w:val="18"/>
                <w:szCs w:val="18"/>
                <w:lang w:val="en-US"/>
              </w:rPr>
            </w:pPr>
            <w:r w:rsidRPr="00FA0523">
              <w:rPr>
                <w:rFonts w:ascii="Bookman Old Style" w:hAnsi="Bookman Old Style"/>
                <w:sz w:val="18"/>
                <w:szCs w:val="18"/>
                <w:lang w:val="en-US"/>
              </w:rPr>
              <w:t>0.</w:t>
            </w:r>
            <w:r>
              <w:rPr>
                <w:rFonts w:ascii="Bookman Old Style" w:hAnsi="Bookman Old Style"/>
                <w:sz w:val="18"/>
                <w:szCs w:val="18"/>
                <w:lang w:val="en-US"/>
              </w:rPr>
              <w:t>583</w:t>
            </w:r>
          </w:p>
        </w:tc>
        <w:tc>
          <w:tcPr>
            <w:tcW w:w="900" w:type="dxa"/>
            <w:tcBorders>
              <w:bottom w:val="single" w:sz="4" w:space="0" w:color="auto"/>
            </w:tcBorders>
            <w:vAlign w:val="center"/>
          </w:tcPr>
          <w:p w14:paraId="46989353" w14:textId="77777777" w:rsidR="00116C50" w:rsidRPr="00FA0523" w:rsidRDefault="00116C50" w:rsidP="00290A45">
            <w:pPr>
              <w:jc w:val="center"/>
              <w:rPr>
                <w:rFonts w:ascii="Bookman Old Style" w:hAnsi="Bookman Old Style"/>
                <w:sz w:val="18"/>
                <w:szCs w:val="18"/>
                <w:lang w:val="en-US"/>
              </w:rPr>
            </w:pPr>
            <w:r>
              <w:rPr>
                <w:rFonts w:ascii="Bookman Old Style" w:hAnsi="Bookman Old Style"/>
                <w:sz w:val="18"/>
                <w:szCs w:val="18"/>
                <w:lang w:val="en-US"/>
              </w:rPr>
              <w:t>7.101</w:t>
            </w:r>
          </w:p>
        </w:tc>
        <w:tc>
          <w:tcPr>
            <w:tcW w:w="900" w:type="dxa"/>
            <w:tcBorders>
              <w:bottom w:val="single" w:sz="4" w:space="0" w:color="auto"/>
            </w:tcBorders>
            <w:vAlign w:val="center"/>
          </w:tcPr>
          <w:p w14:paraId="6658A048" w14:textId="77777777" w:rsidR="00116C50" w:rsidRPr="00FA0523" w:rsidRDefault="00116C50" w:rsidP="00290A45">
            <w:pPr>
              <w:jc w:val="center"/>
              <w:rPr>
                <w:rFonts w:ascii="Bookman Old Style" w:hAnsi="Bookman Old Style"/>
                <w:sz w:val="18"/>
                <w:szCs w:val="18"/>
                <w:lang w:val="en-US"/>
              </w:rPr>
            </w:pPr>
            <w:r w:rsidRPr="00FA0523">
              <w:rPr>
                <w:rFonts w:ascii="Bookman Old Style" w:hAnsi="Bookman Old Style"/>
                <w:sz w:val="18"/>
                <w:szCs w:val="18"/>
                <w:lang w:val="en-US"/>
              </w:rPr>
              <w:t>0.0001</w:t>
            </w:r>
          </w:p>
        </w:tc>
        <w:tc>
          <w:tcPr>
            <w:tcW w:w="1080" w:type="dxa"/>
            <w:tcBorders>
              <w:bottom w:val="single" w:sz="4" w:space="0" w:color="auto"/>
            </w:tcBorders>
            <w:vAlign w:val="center"/>
          </w:tcPr>
          <w:p w14:paraId="7109CEC8" w14:textId="77777777" w:rsidR="00116C50" w:rsidRPr="00FA0523" w:rsidRDefault="00116C50" w:rsidP="00290A45">
            <w:pPr>
              <w:jc w:val="center"/>
              <w:rPr>
                <w:rFonts w:ascii="Bookman Old Style" w:hAnsi="Bookman Old Style"/>
                <w:sz w:val="18"/>
                <w:szCs w:val="18"/>
                <w:lang w:val="en-US"/>
              </w:rPr>
            </w:pPr>
            <w:r w:rsidRPr="00FA0523">
              <w:rPr>
                <w:rFonts w:ascii="Bookman Old Style" w:hAnsi="Bookman Old Style"/>
                <w:sz w:val="18"/>
                <w:szCs w:val="18"/>
                <w:lang w:val="en-US"/>
              </w:rPr>
              <w:t>Reject H</w:t>
            </w:r>
            <w:r w:rsidRPr="00FA0523">
              <w:rPr>
                <w:rFonts w:ascii="Bookman Old Style" w:hAnsi="Bookman Old Style"/>
                <w:sz w:val="18"/>
                <w:szCs w:val="18"/>
                <w:vertAlign w:val="subscript"/>
                <w:lang w:val="en-US"/>
              </w:rPr>
              <w:t>0</w:t>
            </w:r>
            <w:r>
              <w:rPr>
                <w:rFonts w:ascii="Bookman Old Style" w:hAnsi="Bookman Old Style"/>
                <w:sz w:val="18"/>
                <w:szCs w:val="18"/>
                <w:vertAlign w:val="subscript"/>
                <w:lang w:val="en-US"/>
              </w:rPr>
              <w:t>3</w:t>
            </w:r>
          </w:p>
        </w:tc>
        <w:tc>
          <w:tcPr>
            <w:tcW w:w="630" w:type="dxa"/>
            <w:tcBorders>
              <w:bottom w:val="single" w:sz="4" w:space="0" w:color="auto"/>
            </w:tcBorders>
            <w:vAlign w:val="center"/>
          </w:tcPr>
          <w:p w14:paraId="204ECCB0" w14:textId="77777777" w:rsidR="00116C50" w:rsidRPr="00FA0523" w:rsidRDefault="00116C50" w:rsidP="00290A45">
            <w:pPr>
              <w:jc w:val="center"/>
              <w:rPr>
                <w:rFonts w:ascii="Bookman Old Style" w:hAnsi="Bookman Old Style"/>
                <w:sz w:val="18"/>
                <w:szCs w:val="18"/>
                <w:lang w:val="en-US"/>
              </w:rPr>
            </w:pPr>
            <w:r w:rsidRPr="00FA0523">
              <w:rPr>
                <w:rFonts w:ascii="Bookman Old Style" w:hAnsi="Bookman Old Style"/>
                <w:sz w:val="18"/>
                <w:szCs w:val="18"/>
                <w:lang w:val="en-US"/>
              </w:rPr>
              <w:t>Significant</w:t>
            </w:r>
          </w:p>
        </w:tc>
      </w:tr>
      <w:tr w:rsidR="00116C50" w:rsidRPr="00FA0523" w14:paraId="65C5EF03" w14:textId="77777777" w:rsidTr="00C42331">
        <w:tc>
          <w:tcPr>
            <w:tcW w:w="8640" w:type="dxa"/>
            <w:gridSpan w:val="7"/>
            <w:tcBorders>
              <w:top w:val="single" w:sz="4" w:space="0" w:color="auto"/>
              <w:bottom w:val="single" w:sz="4" w:space="0" w:color="auto"/>
            </w:tcBorders>
          </w:tcPr>
          <w:p w14:paraId="069D2486" w14:textId="77777777" w:rsidR="00116C50" w:rsidRPr="00FA0523" w:rsidRDefault="00116C50" w:rsidP="00290A45">
            <w:pPr>
              <w:rPr>
                <w:rFonts w:ascii="Bookman Old Style" w:hAnsi="Bookman Old Style"/>
                <w:b/>
                <w:bCs/>
                <w:sz w:val="18"/>
                <w:szCs w:val="18"/>
                <w:lang w:val="en-US"/>
              </w:rPr>
            </w:pPr>
            <w:r w:rsidRPr="00FA0523">
              <w:rPr>
                <w:rFonts w:ascii="Bookman Old Style" w:hAnsi="Bookman Old Style"/>
                <w:b/>
                <w:bCs/>
                <w:sz w:val="18"/>
                <w:szCs w:val="18"/>
                <w:lang w:val="en-US"/>
              </w:rPr>
              <w:t>Model Summary:</w:t>
            </w:r>
          </w:p>
          <w:p w14:paraId="558EE3CC" w14:textId="77777777" w:rsidR="00116C50" w:rsidRPr="00FA0523" w:rsidRDefault="00000000" w:rsidP="00290A45">
            <w:pPr>
              <w:rPr>
                <w:rFonts w:ascii="Bookman Old Style" w:eastAsiaTheme="minorEastAsia" w:hAnsi="Bookman Old Style"/>
                <w:i/>
                <w:iCs/>
                <w:sz w:val="18"/>
                <w:szCs w:val="18"/>
                <w:lang w:val="en-US"/>
              </w:rPr>
            </w:pPr>
            <m:oMath>
              <m:sSup>
                <m:sSupPr>
                  <m:ctrlPr>
                    <w:rPr>
                      <w:rFonts w:ascii="Cambria Math" w:hAnsi="Cambria Math"/>
                      <w:i/>
                      <w:iCs/>
                      <w:sz w:val="18"/>
                      <w:szCs w:val="18"/>
                      <w:lang w:val="en-US"/>
                    </w:rPr>
                  </m:ctrlPr>
                </m:sSupPr>
                <m:e>
                  <m:r>
                    <w:rPr>
                      <w:rFonts w:ascii="Cambria Math" w:hAnsi="Cambria Math"/>
                      <w:sz w:val="18"/>
                      <w:szCs w:val="18"/>
                      <w:lang w:val="en-US"/>
                    </w:rPr>
                    <m:t>R</m:t>
                  </m:r>
                </m:e>
                <m:sup>
                  <m:r>
                    <w:rPr>
                      <w:rFonts w:ascii="Cambria Math" w:hAnsi="Cambria Math"/>
                      <w:sz w:val="18"/>
                      <w:szCs w:val="18"/>
                      <w:lang w:val="en-US"/>
                    </w:rPr>
                    <m:t>2</m:t>
                  </m:r>
                </m:sup>
              </m:sSup>
              <m:r>
                <w:rPr>
                  <w:rFonts w:ascii="Cambria Math" w:hAnsi="Cambria Math"/>
                  <w:sz w:val="18"/>
                  <w:szCs w:val="18"/>
                  <w:lang w:val="en-US"/>
                </w:rPr>
                <m:t>=0.340</m:t>
              </m:r>
            </m:oMath>
            <w:r w:rsidR="00116C50" w:rsidRPr="00FA0523">
              <w:rPr>
                <w:rFonts w:ascii="Bookman Old Style" w:eastAsiaTheme="minorEastAsia" w:hAnsi="Bookman Old Style"/>
                <w:iCs/>
                <w:sz w:val="18"/>
                <w:szCs w:val="18"/>
                <w:lang w:val="en-US"/>
              </w:rPr>
              <w:t xml:space="preserve">; </w:t>
            </w:r>
            <w:r w:rsidR="00116C50" w:rsidRPr="00FA0523">
              <w:rPr>
                <w:rFonts w:ascii="Bookman Old Style" w:eastAsia="Aptos" w:hAnsi="Bookman Old Style" w:cs="Times New Roman"/>
                <w:i/>
                <w:sz w:val="18"/>
                <w:szCs w:val="18"/>
                <w:lang w:val="en-US"/>
              </w:rPr>
              <w:t xml:space="preserve">Adjusted </w:t>
            </w:r>
            <m:oMath>
              <m:sSup>
                <m:sSupPr>
                  <m:ctrlPr>
                    <w:rPr>
                      <w:rFonts w:ascii="Cambria Math" w:hAnsi="Cambria Math"/>
                      <w:i/>
                      <w:sz w:val="18"/>
                      <w:szCs w:val="18"/>
                      <w:lang w:val="en-US"/>
                    </w:rPr>
                  </m:ctrlPr>
                </m:sSupPr>
                <m:e>
                  <m:r>
                    <w:rPr>
                      <w:rFonts w:ascii="Cambria Math" w:hAnsi="Cambria Math"/>
                      <w:sz w:val="18"/>
                      <w:szCs w:val="18"/>
                      <w:lang w:val="en-US"/>
                    </w:rPr>
                    <m:t>R</m:t>
                  </m:r>
                </m:e>
                <m:sup>
                  <m:r>
                    <w:rPr>
                      <w:rFonts w:ascii="Cambria Math" w:hAnsi="Cambria Math"/>
                      <w:sz w:val="18"/>
                      <w:szCs w:val="18"/>
                      <w:lang w:val="en-US"/>
                    </w:rPr>
                    <m:t>2</m:t>
                  </m:r>
                </m:sup>
              </m:sSup>
              <m:r>
                <w:rPr>
                  <w:rFonts w:ascii="Cambria Math" w:hAnsi="Cambria Math"/>
                  <w:sz w:val="18"/>
                  <w:szCs w:val="18"/>
                  <w:lang w:val="en-US"/>
                </w:rPr>
                <m:t>=0.333</m:t>
              </m:r>
            </m:oMath>
            <w:r w:rsidR="00116C50" w:rsidRPr="00FA0523">
              <w:rPr>
                <w:rFonts w:ascii="Bookman Old Style" w:eastAsia="Aptos" w:hAnsi="Bookman Old Style" w:cs="Times New Roman"/>
                <w:i/>
                <w:sz w:val="18"/>
                <w:szCs w:val="18"/>
                <w:lang w:val="en-US"/>
              </w:rPr>
              <w:t xml:space="preserve">; </w:t>
            </w:r>
            <w:r w:rsidR="00116C50" w:rsidRPr="00FA0523">
              <w:rPr>
                <w:rFonts w:ascii="Bookman Old Style" w:hAnsi="Bookman Old Style"/>
                <w:i/>
                <w:iCs/>
                <w:sz w:val="18"/>
                <w:szCs w:val="18"/>
                <w:lang w:val="en-US"/>
              </w:rPr>
              <w:t xml:space="preserve">F-value </w:t>
            </w:r>
            <m:oMath>
              <m:r>
                <w:rPr>
                  <w:rFonts w:ascii="Cambria Math" w:hAnsi="Cambria Math"/>
                  <w:sz w:val="18"/>
                  <w:szCs w:val="18"/>
                  <w:lang w:val="en-US"/>
                </w:rPr>
                <m:t>=50.426</m:t>
              </m:r>
            </m:oMath>
            <w:r w:rsidR="00116C50" w:rsidRPr="00FA0523">
              <w:rPr>
                <w:rFonts w:ascii="Bookman Old Style" w:eastAsiaTheme="minorEastAsia" w:hAnsi="Bookman Old Style"/>
                <w:i/>
                <w:iCs/>
                <w:sz w:val="18"/>
                <w:szCs w:val="18"/>
                <w:lang w:val="en-US"/>
              </w:rPr>
              <w:t xml:space="preserve">; </w:t>
            </w:r>
            <w:r w:rsidR="00116C50" w:rsidRPr="00FA0523">
              <w:rPr>
                <w:rFonts w:ascii="Bookman Old Style" w:hAnsi="Bookman Old Style"/>
                <w:i/>
                <w:iCs/>
                <w:sz w:val="18"/>
                <w:szCs w:val="18"/>
                <w:lang w:val="en-US"/>
              </w:rPr>
              <w:t xml:space="preserve">p-value </w:t>
            </w:r>
            <m:oMath>
              <m:r>
                <w:rPr>
                  <w:rFonts w:ascii="Cambria Math" w:hAnsi="Cambria Math"/>
                  <w:sz w:val="18"/>
                  <w:szCs w:val="18"/>
                  <w:lang w:val="en-US"/>
                </w:rPr>
                <m:t>=0.0001</m:t>
              </m:r>
            </m:oMath>
            <w:r w:rsidR="00116C50" w:rsidRPr="00FA0523">
              <w:rPr>
                <w:rFonts w:ascii="Bookman Old Style" w:eastAsiaTheme="minorEastAsia" w:hAnsi="Bookman Old Style"/>
                <w:i/>
                <w:iCs/>
                <w:sz w:val="18"/>
                <w:szCs w:val="18"/>
                <w:lang w:val="en-US"/>
              </w:rPr>
              <w:t xml:space="preserve">; </w:t>
            </w:r>
            <w:r w:rsidR="00116C50" w:rsidRPr="00FA0523">
              <w:rPr>
                <w:rFonts w:ascii="Bookman Old Style" w:hAnsi="Bookman Old Style"/>
                <w:i/>
                <w:iCs/>
                <w:sz w:val="18"/>
                <w:szCs w:val="18"/>
                <w:lang w:val="en-US"/>
              </w:rPr>
              <w:t xml:space="preserve">Interpretation = </w:t>
            </w:r>
            <w:r w:rsidR="00116C50" w:rsidRPr="00FA0523">
              <w:rPr>
                <w:rFonts w:ascii="Bookman Old Style" w:hAnsi="Bookman Old Style"/>
                <w:sz w:val="18"/>
                <w:szCs w:val="18"/>
                <w:lang w:val="en-US"/>
              </w:rPr>
              <w:t>Significant</w:t>
            </w:r>
          </w:p>
        </w:tc>
      </w:tr>
    </w:tbl>
    <w:p w14:paraId="756F2120" w14:textId="77777777" w:rsidR="00116C50" w:rsidRDefault="00116C50" w:rsidP="00290A45">
      <w:pPr>
        <w:spacing w:line="240" w:lineRule="auto"/>
        <w:jc w:val="both"/>
        <w:rPr>
          <w:rFonts w:ascii="Bookman Old Style" w:hAnsi="Bookman Old Style"/>
        </w:rPr>
      </w:pPr>
    </w:p>
    <w:p w14:paraId="4356BD10" w14:textId="3B00F6AF" w:rsidR="00116C50" w:rsidRDefault="00724EC3" w:rsidP="00290A45">
      <w:pPr>
        <w:spacing w:line="240" w:lineRule="auto"/>
        <w:ind w:firstLine="720"/>
        <w:jc w:val="both"/>
        <w:rPr>
          <w:rFonts w:ascii="Bookman Old Style" w:hAnsi="Bookman Old Style"/>
        </w:rPr>
      </w:pPr>
      <w:r>
        <w:rPr>
          <w:rFonts w:ascii="Bookman Old Style" w:hAnsi="Bookman Old Style"/>
        </w:rPr>
        <w:t>Table 7</w:t>
      </w:r>
      <w:r w:rsidR="00116C50" w:rsidRPr="00B62E38">
        <w:rPr>
          <w:rFonts w:ascii="Bookman Old Style" w:hAnsi="Bookman Old Style"/>
        </w:rPr>
        <w:t xml:space="preserve"> presents the results of the regression analysis examining whether parental engagement significantly influences community development. Based on the model summary, the regression model is </w:t>
      </w:r>
      <w:r w:rsidR="00116C50" w:rsidRPr="00B62E38">
        <w:rPr>
          <w:rFonts w:ascii="Bookman Old Style" w:hAnsi="Bookman Old Style"/>
        </w:rPr>
        <w:lastRenderedPageBreak/>
        <w:t>statistically significant, as indicated by an F-value of 50.426 with a p-value of 0.0001. The model explains 34.0% of the variance in community development</w:t>
      </w:r>
      <w:r w:rsidR="00116C50">
        <w:rPr>
          <w:rFonts w:ascii="Bookman Old Style" w:hAnsi="Bookman Old Style"/>
        </w:rPr>
        <w:t xml:space="preserve">, </w:t>
      </w:r>
      <w:r w:rsidR="00116C50" w:rsidRPr="00B62E38">
        <w:rPr>
          <w:rFonts w:ascii="Bookman Old Style" w:hAnsi="Bookman Old Style"/>
        </w:rPr>
        <w:t>while the adjusted R² of 0.333 indicates that parental engagement provides a substantial and reliable explanatory contribution to community development.</w:t>
      </w:r>
      <w:r w:rsidR="00116C50">
        <w:rPr>
          <w:rFonts w:ascii="Bookman Old Style" w:hAnsi="Bookman Old Style"/>
        </w:rPr>
        <w:t xml:space="preserve"> </w:t>
      </w:r>
    </w:p>
    <w:p w14:paraId="719FF324" w14:textId="77777777" w:rsidR="00116C50" w:rsidRDefault="00116C50" w:rsidP="00290A45">
      <w:pPr>
        <w:spacing w:line="240" w:lineRule="auto"/>
        <w:ind w:firstLine="720"/>
        <w:jc w:val="both"/>
        <w:rPr>
          <w:rFonts w:ascii="Bookman Old Style" w:hAnsi="Bookman Old Style"/>
        </w:rPr>
      </w:pPr>
      <w:r w:rsidRPr="00B62E38">
        <w:rPr>
          <w:rFonts w:ascii="Bookman Old Style" w:hAnsi="Bookman Old Style"/>
        </w:rPr>
        <w:t xml:space="preserve">With respect to the predictor, parental engagement shows a statistically significant </w:t>
      </w:r>
      <w:r>
        <w:rPr>
          <w:rFonts w:ascii="Bookman Old Style" w:hAnsi="Bookman Old Style"/>
        </w:rPr>
        <w:t>influence</w:t>
      </w:r>
      <w:r w:rsidRPr="00B62E38">
        <w:rPr>
          <w:rFonts w:ascii="Bookman Old Style" w:hAnsi="Bookman Old Style"/>
        </w:rPr>
        <w:t xml:space="preserve"> on community development. The unstandardized coefficient </w:t>
      </w:r>
      <w:r>
        <w:rPr>
          <w:rFonts w:ascii="Bookman Old Style" w:hAnsi="Bookman Old Style"/>
        </w:rPr>
        <w:t>of</w:t>
      </w:r>
      <w:r w:rsidRPr="00B62E38">
        <w:rPr>
          <w:rFonts w:ascii="Bookman Old Style" w:hAnsi="Bookman Old Style"/>
        </w:rPr>
        <w:t xml:space="preserve"> 0.428 indicates that an increase of one unit in parental engagement corresponds to an increase of 0.428 units in community development, holding other factors constant. The standardized coefficient </w:t>
      </w:r>
      <w:r>
        <w:rPr>
          <w:rFonts w:ascii="Bookman Old Style" w:hAnsi="Bookman Old Style"/>
        </w:rPr>
        <w:t xml:space="preserve">of </w:t>
      </w:r>
      <w:r w:rsidRPr="00B62E38">
        <w:rPr>
          <w:rFonts w:ascii="Bookman Old Style" w:hAnsi="Bookman Old Style"/>
        </w:rPr>
        <w:t>0.583 reflects a strong positive influence, and the associated t-value of 7.101 with a p-value of 0.0001 leads to the decision to reject the null hypothesis, confirming that parental engagement significantly influences community development.</w:t>
      </w:r>
      <w:r>
        <w:rPr>
          <w:rFonts w:ascii="Bookman Old Style" w:hAnsi="Bookman Old Style"/>
        </w:rPr>
        <w:t xml:space="preserve"> </w:t>
      </w:r>
    </w:p>
    <w:p w14:paraId="203F8E3D" w14:textId="77777777" w:rsidR="00116C50" w:rsidRDefault="00116C50" w:rsidP="00290A45">
      <w:pPr>
        <w:spacing w:line="240" w:lineRule="auto"/>
        <w:ind w:firstLine="720"/>
        <w:jc w:val="both"/>
        <w:rPr>
          <w:rFonts w:ascii="Bookman Old Style" w:hAnsi="Bookman Old Style"/>
        </w:rPr>
      </w:pPr>
      <w:r w:rsidRPr="00C73DAF">
        <w:rPr>
          <w:rFonts w:ascii="Bookman Old Style" w:hAnsi="Bookman Old Style"/>
        </w:rPr>
        <w:t>Based on the regression results, the regression equation model is expressed as:</w:t>
      </w:r>
    </w:p>
    <w:p w14:paraId="41406BD6" w14:textId="77777777" w:rsidR="00116C50" w:rsidRPr="00C73DAF" w:rsidRDefault="00116C50" w:rsidP="00290A45">
      <w:pPr>
        <w:spacing w:line="240" w:lineRule="auto"/>
        <w:ind w:firstLine="720"/>
        <w:jc w:val="both"/>
        <w:rPr>
          <w:rFonts w:ascii="Bookman Old Style" w:eastAsiaTheme="minorEastAsia" w:hAnsi="Bookman Old Style"/>
        </w:rPr>
      </w:pPr>
      <m:oMathPara>
        <m:oMath>
          <m:r>
            <w:rPr>
              <w:rFonts w:ascii="Cambria Math" w:hAnsi="Cambria Math"/>
            </w:rPr>
            <m:t>Y=2.649+0.428X+ε</m:t>
          </m:r>
        </m:oMath>
      </m:oMathPara>
    </w:p>
    <w:p w14:paraId="5F75DAFD" w14:textId="77777777" w:rsidR="00116C50" w:rsidRDefault="00116C50" w:rsidP="00290A45">
      <w:pPr>
        <w:spacing w:line="240" w:lineRule="auto"/>
        <w:jc w:val="both"/>
        <w:rPr>
          <w:rFonts w:ascii="Bookman Old Style" w:eastAsiaTheme="minorEastAsia" w:hAnsi="Bookman Old Style"/>
        </w:rPr>
      </w:pPr>
      <w:r>
        <w:rPr>
          <w:rFonts w:ascii="Bookman Old Style" w:eastAsiaTheme="minorEastAsia" w:hAnsi="Bookman Old Style"/>
        </w:rPr>
        <w:t xml:space="preserve">where Y is the community development, X is the parental engagement, and </w:t>
      </w:r>
      <m:oMath>
        <m:r>
          <w:rPr>
            <w:rFonts w:ascii="Cambria Math" w:eastAsiaTheme="minorEastAsia" w:hAnsi="Cambria Math"/>
          </w:rPr>
          <m:t>ε</m:t>
        </m:r>
      </m:oMath>
      <w:r>
        <w:rPr>
          <w:rFonts w:ascii="Bookman Old Style" w:eastAsiaTheme="minorEastAsia" w:hAnsi="Bookman Old Style"/>
        </w:rPr>
        <w:t xml:space="preserve"> is the error term. </w:t>
      </w:r>
      <w:r w:rsidRPr="00761A73">
        <w:rPr>
          <w:rFonts w:ascii="Bookman Old Style" w:eastAsiaTheme="minorEastAsia" w:hAnsi="Bookman Old Style"/>
        </w:rPr>
        <w:t>The constant (2.649) represents the expected level of community development when parental engagement is equal to zero. This value serves as the baseline level of community development that is not explained by parental engagement and reflects the contribution of other unmeasured factors captured by the error term.</w:t>
      </w:r>
      <w:r>
        <w:rPr>
          <w:rFonts w:ascii="Bookman Old Style" w:eastAsiaTheme="minorEastAsia" w:hAnsi="Bookman Old Style"/>
        </w:rPr>
        <w:t xml:space="preserve"> </w:t>
      </w:r>
      <w:r w:rsidRPr="00761A73">
        <w:rPr>
          <w:rFonts w:ascii="Bookman Old Style" w:eastAsiaTheme="minorEastAsia" w:hAnsi="Bookman Old Style"/>
        </w:rPr>
        <w:t>The regression coefficient for parental engagement (0.428) indicates that for every one-unit increase in parental engagement, community development is expected to increase by 0.428 units, assuming other factors remain constant. The positive value of this coefficient shows a direct relationship between parental engagement and community development, meaning higher levels of parental engagement are associated with higher levels of community development.</w:t>
      </w:r>
      <w:r>
        <w:rPr>
          <w:rFonts w:ascii="Bookman Old Style" w:eastAsiaTheme="minorEastAsia" w:hAnsi="Bookman Old Style"/>
        </w:rPr>
        <w:t xml:space="preserve"> </w:t>
      </w:r>
      <w:r w:rsidRPr="00761A73">
        <w:rPr>
          <w:rFonts w:ascii="Bookman Old Style" w:eastAsiaTheme="minorEastAsia" w:hAnsi="Bookman Old Style"/>
        </w:rPr>
        <w:t>The error term (ε) accounts for the influence of other variables not included in the model that may affect community development, such as contextual, institutional, or environmental factors. This term acknowledges that while parental engagement significantly contributes to community development, it does not fully explain all variations in the outcome variable.</w:t>
      </w:r>
    </w:p>
    <w:p w14:paraId="475F0B7A" w14:textId="3494D0A9" w:rsidR="00116C50" w:rsidRDefault="00724EC3" w:rsidP="00290A45">
      <w:pPr>
        <w:spacing w:line="240" w:lineRule="auto"/>
        <w:ind w:firstLine="720"/>
        <w:jc w:val="both"/>
        <w:rPr>
          <w:rFonts w:ascii="Bookman Old Style" w:hAnsi="Bookman Old Style"/>
        </w:rPr>
      </w:pPr>
      <w:r>
        <w:rPr>
          <w:rFonts w:ascii="Bookman Old Style" w:hAnsi="Bookman Old Style"/>
        </w:rPr>
        <w:t>Table 8</w:t>
      </w:r>
      <w:r w:rsidR="00116C50" w:rsidRPr="00710641">
        <w:rPr>
          <w:rFonts w:ascii="Bookman Old Style" w:hAnsi="Bookman Old Style"/>
        </w:rPr>
        <w:t xml:space="preserve"> presents the results of the multiple regression analysis examining whether the dimensions of parental engagement significantly influence community development. Based on the model summary, the regression model is statistically significant, as indicated by an F-value of 16.878 with a p-value of 0.0001. The model explains 34.5% of the variance in community development</w:t>
      </w:r>
      <w:r w:rsidR="00116C50">
        <w:rPr>
          <w:rFonts w:ascii="Bookman Old Style" w:hAnsi="Bookman Old Style"/>
        </w:rPr>
        <w:t xml:space="preserve">, </w:t>
      </w:r>
      <w:r w:rsidR="00116C50" w:rsidRPr="00710641">
        <w:rPr>
          <w:rFonts w:ascii="Bookman Old Style" w:hAnsi="Bookman Old Style"/>
        </w:rPr>
        <w:t>while the adjusted R² of 0.325 suggests that the combined dimensions of parental engagement provide a meaningful explanatory contribution to community development.</w:t>
      </w:r>
      <w:r w:rsidR="00116C50">
        <w:rPr>
          <w:rFonts w:ascii="Bookman Old Style" w:hAnsi="Bookman Old Style"/>
        </w:rPr>
        <w:t xml:space="preserve"> </w:t>
      </w:r>
    </w:p>
    <w:p w14:paraId="244832EB" w14:textId="547BCFF5" w:rsidR="00116C50" w:rsidRPr="00FA0523" w:rsidRDefault="00116C50" w:rsidP="00290A45">
      <w:pPr>
        <w:pBdr>
          <w:top w:val="nil"/>
          <w:left w:val="nil"/>
          <w:bottom w:val="nil"/>
          <w:right w:val="nil"/>
          <w:between w:val="nil"/>
        </w:pBdr>
        <w:spacing w:after="0" w:line="240" w:lineRule="auto"/>
        <w:rPr>
          <w:rFonts w:ascii="Bookman Old Style" w:eastAsia="Bookman Old Style" w:hAnsi="Bookman Old Style" w:cs="Bookman Old Style"/>
          <w:b/>
          <w:bCs/>
        </w:rPr>
      </w:pPr>
      <w:r w:rsidRPr="00FA0523">
        <w:rPr>
          <w:rFonts w:ascii="Bookman Old Style" w:eastAsia="Bookman Old Style" w:hAnsi="Bookman Old Style" w:cs="Bookman Old Style"/>
          <w:b/>
          <w:bCs/>
        </w:rPr>
        <w:lastRenderedPageBreak/>
        <w:t xml:space="preserve">Table </w:t>
      </w:r>
      <w:r w:rsidR="00724EC3">
        <w:rPr>
          <w:rFonts w:ascii="Bookman Old Style" w:eastAsia="Bookman Old Style" w:hAnsi="Bookman Old Style" w:cs="Bookman Old Style"/>
          <w:b/>
          <w:bCs/>
        </w:rPr>
        <w:t>8</w:t>
      </w:r>
    </w:p>
    <w:p w14:paraId="00D634EC" w14:textId="77777777" w:rsidR="00116C50" w:rsidRPr="00FA0523" w:rsidRDefault="00116C50" w:rsidP="00290A45">
      <w:pPr>
        <w:spacing w:after="0" w:line="240" w:lineRule="auto"/>
        <w:jc w:val="both"/>
        <w:rPr>
          <w:rFonts w:ascii="Bookman Old Style" w:hAnsi="Bookman Old Style"/>
          <w:b/>
          <w:bCs/>
        </w:rPr>
      </w:pPr>
      <w:r w:rsidRPr="00FA0523">
        <w:rPr>
          <w:rFonts w:ascii="Bookman Old Style" w:hAnsi="Bookman Old Style"/>
          <w:i/>
          <w:iCs/>
        </w:rPr>
        <w:t xml:space="preserve">Model 2 Test on the Significant Influence of the Dimensions of </w:t>
      </w:r>
      <w:r>
        <w:rPr>
          <w:rFonts w:ascii="Bookman Old Style" w:hAnsi="Bookman Old Style"/>
          <w:i/>
          <w:iCs/>
        </w:rPr>
        <w:t>Parental Engagement</w:t>
      </w:r>
      <w:r w:rsidRPr="00FA0523">
        <w:rPr>
          <w:rFonts w:ascii="Bookman Old Style" w:hAnsi="Bookman Old Style"/>
          <w:i/>
          <w:iCs/>
        </w:rPr>
        <w:t xml:space="preserve"> on </w:t>
      </w:r>
      <w:r>
        <w:rPr>
          <w:rFonts w:ascii="Bookman Old Style" w:hAnsi="Bookman Old Style"/>
          <w:i/>
          <w:iCs/>
        </w:rPr>
        <w:t>Community Development</w:t>
      </w:r>
    </w:p>
    <w:tbl>
      <w:tblPr>
        <w:tblStyle w:val="TableGrid"/>
        <w:tblW w:w="86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680"/>
        <w:gridCol w:w="1700"/>
        <w:gridCol w:w="1260"/>
        <w:gridCol w:w="900"/>
        <w:gridCol w:w="1615"/>
      </w:tblGrid>
      <w:tr w:rsidR="00C42331" w:rsidRPr="00FA0523" w14:paraId="0649C0E4" w14:textId="77777777" w:rsidTr="00C42331">
        <w:tc>
          <w:tcPr>
            <w:tcW w:w="1485" w:type="dxa"/>
            <w:tcBorders>
              <w:top w:val="single" w:sz="4" w:space="0" w:color="auto"/>
              <w:bottom w:val="single" w:sz="4" w:space="0" w:color="auto"/>
            </w:tcBorders>
          </w:tcPr>
          <w:p w14:paraId="34B8E327"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Predictors</w:t>
            </w:r>
          </w:p>
        </w:tc>
        <w:tc>
          <w:tcPr>
            <w:tcW w:w="1680" w:type="dxa"/>
            <w:tcBorders>
              <w:top w:val="single" w:sz="4" w:space="0" w:color="auto"/>
              <w:bottom w:val="single" w:sz="4" w:space="0" w:color="auto"/>
            </w:tcBorders>
          </w:tcPr>
          <w:p w14:paraId="33EF2975"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Unstandardized Coefficients (B)</w:t>
            </w:r>
          </w:p>
        </w:tc>
        <w:tc>
          <w:tcPr>
            <w:tcW w:w="1700" w:type="dxa"/>
            <w:tcBorders>
              <w:top w:val="single" w:sz="4" w:space="0" w:color="auto"/>
              <w:bottom w:val="single" w:sz="4" w:space="0" w:color="auto"/>
            </w:tcBorders>
          </w:tcPr>
          <w:p w14:paraId="79164E1F"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eastAsiaTheme="minorEastAsia" w:hAnsi="Bookman Old Style"/>
                <w:b/>
                <w:bCs/>
                <w:sz w:val="18"/>
                <w:szCs w:val="18"/>
                <w:lang w:val="en-US"/>
              </w:rPr>
              <w:t>Standardized Coefficients (</w:t>
            </w:r>
            <m:oMath>
              <m:r>
                <m:rPr>
                  <m:sty m:val="bi"/>
                </m:rPr>
                <w:rPr>
                  <w:rFonts w:ascii="Cambria Math" w:hAnsi="Cambria Math"/>
                  <w:sz w:val="18"/>
                  <w:szCs w:val="18"/>
                  <w:lang w:val="en-US"/>
                </w:rPr>
                <m:t>β</m:t>
              </m:r>
            </m:oMath>
            <w:r w:rsidRPr="00FA0523">
              <w:rPr>
                <w:rFonts w:ascii="Bookman Old Style" w:eastAsiaTheme="minorEastAsia" w:hAnsi="Bookman Old Style"/>
                <w:b/>
                <w:bCs/>
                <w:sz w:val="18"/>
                <w:szCs w:val="18"/>
                <w:lang w:val="en-US"/>
              </w:rPr>
              <w:t>)</w:t>
            </w:r>
          </w:p>
        </w:tc>
        <w:tc>
          <w:tcPr>
            <w:tcW w:w="1260" w:type="dxa"/>
            <w:tcBorders>
              <w:top w:val="single" w:sz="4" w:space="0" w:color="auto"/>
              <w:bottom w:val="single" w:sz="4" w:space="0" w:color="auto"/>
            </w:tcBorders>
          </w:tcPr>
          <w:p w14:paraId="67BFF0EF"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t-value</w:t>
            </w:r>
          </w:p>
        </w:tc>
        <w:tc>
          <w:tcPr>
            <w:tcW w:w="900" w:type="dxa"/>
            <w:tcBorders>
              <w:top w:val="single" w:sz="4" w:space="0" w:color="auto"/>
              <w:bottom w:val="single" w:sz="4" w:space="0" w:color="auto"/>
            </w:tcBorders>
          </w:tcPr>
          <w:p w14:paraId="498AF82F"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p-value</w:t>
            </w:r>
          </w:p>
        </w:tc>
        <w:tc>
          <w:tcPr>
            <w:tcW w:w="1615" w:type="dxa"/>
            <w:tcBorders>
              <w:top w:val="single" w:sz="4" w:space="0" w:color="auto"/>
              <w:bottom w:val="single" w:sz="4" w:space="0" w:color="auto"/>
            </w:tcBorders>
          </w:tcPr>
          <w:p w14:paraId="73600A79"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Interpretation</w:t>
            </w:r>
          </w:p>
        </w:tc>
      </w:tr>
      <w:tr w:rsidR="00C42331" w:rsidRPr="00FA0523" w14:paraId="0CAEF8BA" w14:textId="77777777" w:rsidTr="00C42331">
        <w:tc>
          <w:tcPr>
            <w:tcW w:w="1485" w:type="dxa"/>
            <w:tcBorders>
              <w:top w:val="single" w:sz="4" w:space="0" w:color="auto"/>
            </w:tcBorders>
            <w:vAlign w:val="center"/>
          </w:tcPr>
          <w:p w14:paraId="567990BE" w14:textId="77777777" w:rsidR="00C42331" w:rsidRPr="00FA0523" w:rsidRDefault="00C42331" w:rsidP="00290A45">
            <w:pPr>
              <w:jc w:val="center"/>
              <w:rPr>
                <w:rFonts w:ascii="Bookman Old Style" w:hAnsi="Bookman Old Style"/>
                <w:sz w:val="18"/>
                <w:szCs w:val="18"/>
                <w:lang w:val="en-US"/>
              </w:rPr>
            </w:pPr>
            <w:r w:rsidRPr="00FA0523">
              <w:rPr>
                <w:rFonts w:ascii="Bookman Old Style" w:hAnsi="Bookman Old Style"/>
                <w:sz w:val="18"/>
                <w:szCs w:val="18"/>
                <w:lang w:val="en-US"/>
              </w:rPr>
              <w:t>(Constant)</w:t>
            </w:r>
          </w:p>
        </w:tc>
        <w:tc>
          <w:tcPr>
            <w:tcW w:w="1680" w:type="dxa"/>
            <w:tcBorders>
              <w:top w:val="single" w:sz="4" w:space="0" w:color="auto"/>
            </w:tcBorders>
            <w:vAlign w:val="center"/>
          </w:tcPr>
          <w:p w14:paraId="10B29F6B"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2.699</w:t>
            </w:r>
          </w:p>
        </w:tc>
        <w:tc>
          <w:tcPr>
            <w:tcW w:w="1700" w:type="dxa"/>
            <w:tcBorders>
              <w:top w:val="single" w:sz="4" w:space="0" w:color="auto"/>
            </w:tcBorders>
            <w:vAlign w:val="center"/>
          </w:tcPr>
          <w:p w14:paraId="2F9A8FE8" w14:textId="77777777" w:rsidR="00C42331" w:rsidRPr="00FA0523" w:rsidRDefault="00C42331" w:rsidP="00290A45">
            <w:pPr>
              <w:jc w:val="center"/>
              <w:rPr>
                <w:rFonts w:ascii="Bookman Old Style" w:eastAsia="Aptos" w:hAnsi="Bookman Old Style" w:cs="Times New Roman"/>
                <w:sz w:val="18"/>
                <w:szCs w:val="18"/>
                <w:lang w:val="en-US"/>
              </w:rPr>
            </w:pPr>
            <w:r w:rsidRPr="00FA0523">
              <w:rPr>
                <w:rFonts w:ascii="Bookman Old Style" w:eastAsia="Aptos" w:hAnsi="Bookman Old Style" w:cs="Times New Roman"/>
                <w:sz w:val="18"/>
                <w:szCs w:val="18"/>
                <w:lang w:val="en-US"/>
              </w:rPr>
              <w:t>-----</w:t>
            </w:r>
          </w:p>
        </w:tc>
        <w:tc>
          <w:tcPr>
            <w:tcW w:w="1260" w:type="dxa"/>
            <w:tcBorders>
              <w:top w:val="single" w:sz="4" w:space="0" w:color="auto"/>
            </w:tcBorders>
            <w:vAlign w:val="center"/>
          </w:tcPr>
          <w:p w14:paraId="578F8E6C"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10.504</w:t>
            </w:r>
          </w:p>
        </w:tc>
        <w:tc>
          <w:tcPr>
            <w:tcW w:w="900" w:type="dxa"/>
            <w:tcBorders>
              <w:top w:val="single" w:sz="4" w:space="0" w:color="auto"/>
            </w:tcBorders>
            <w:vAlign w:val="center"/>
          </w:tcPr>
          <w:p w14:paraId="3957A897"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0.0001</w:t>
            </w:r>
          </w:p>
        </w:tc>
        <w:tc>
          <w:tcPr>
            <w:tcW w:w="1615" w:type="dxa"/>
            <w:tcBorders>
              <w:top w:val="single" w:sz="4" w:space="0" w:color="auto"/>
            </w:tcBorders>
            <w:vAlign w:val="center"/>
          </w:tcPr>
          <w:p w14:paraId="72EB7D26" w14:textId="77777777" w:rsidR="00C42331" w:rsidRPr="00FA0523" w:rsidRDefault="00C42331" w:rsidP="00290A45">
            <w:pPr>
              <w:jc w:val="center"/>
              <w:rPr>
                <w:rFonts w:ascii="Bookman Old Style" w:hAnsi="Bookman Old Style"/>
                <w:sz w:val="18"/>
                <w:szCs w:val="18"/>
                <w:lang w:val="en-US"/>
              </w:rPr>
            </w:pPr>
            <w:r w:rsidRPr="00FA0523">
              <w:rPr>
                <w:rFonts w:ascii="Bookman Old Style" w:hAnsi="Bookman Old Style"/>
                <w:sz w:val="18"/>
                <w:szCs w:val="18"/>
                <w:lang w:val="en-US"/>
              </w:rPr>
              <w:t>-----</w:t>
            </w:r>
          </w:p>
        </w:tc>
      </w:tr>
      <w:tr w:rsidR="00C42331" w:rsidRPr="00FA0523" w14:paraId="0F232165" w14:textId="77777777" w:rsidTr="00C42331">
        <w:tc>
          <w:tcPr>
            <w:tcW w:w="1485" w:type="dxa"/>
            <w:vAlign w:val="center"/>
          </w:tcPr>
          <w:p w14:paraId="2F88AA13"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Social Capital</w:t>
            </w:r>
          </w:p>
        </w:tc>
        <w:tc>
          <w:tcPr>
            <w:tcW w:w="1680" w:type="dxa"/>
            <w:vAlign w:val="center"/>
          </w:tcPr>
          <w:p w14:paraId="28F15EB7"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0.121</w:t>
            </w:r>
          </w:p>
        </w:tc>
        <w:tc>
          <w:tcPr>
            <w:tcW w:w="1700" w:type="dxa"/>
            <w:vAlign w:val="center"/>
          </w:tcPr>
          <w:p w14:paraId="4ECB54B7"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0.179</w:t>
            </w:r>
          </w:p>
        </w:tc>
        <w:tc>
          <w:tcPr>
            <w:tcW w:w="1260" w:type="dxa"/>
            <w:vAlign w:val="center"/>
          </w:tcPr>
          <w:p w14:paraId="697DE032"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1.815</w:t>
            </w:r>
          </w:p>
        </w:tc>
        <w:tc>
          <w:tcPr>
            <w:tcW w:w="900" w:type="dxa"/>
            <w:vAlign w:val="center"/>
          </w:tcPr>
          <w:p w14:paraId="1D0ED7B3"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0.073</w:t>
            </w:r>
          </w:p>
        </w:tc>
        <w:tc>
          <w:tcPr>
            <w:tcW w:w="1615" w:type="dxa"/>
            <w:vAlign w:val="center"/>
          </w:tcPr>
          <w:p w14:paraId="5D75B954"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 xml:space="preserve">Not </w:t>
            </w:r>
            <w:r w:rsidRPr="00FA0523">
              <w:rPr>
                <w:rFonts w:ascii="Bookman Old Style" w:hAnsi="Bookman Old Style"/>
                <w:sz w:val="18"/>
                <w:szCs w:val="18"/>
                <w:lang w:val="en-US"/>
              </w:rPr>
              <w:t>Significant</w:t>
            </w:r>
          </w:p>
        </w:tc>
      </w:tr>
      <w:tr w:rsidR="00C42331" w:rsidRPr="00FA0523" w14:paraId="04203F6E" w14:textId="77777777" w:rsidTr="00C42331">
        <w:tc>
          <w:tcPr>
            <w:tcW w:w="1485" w:type="dxa"/>
            <w:vAlign w:val="center"/>
          </w:tcPr>
          <w:p w14:paraId="51C4CB99"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Community Involvement</w:t>
            </w:r>
          </w:p>
        </w:tc>
        <w:tc>
          <w:tcPr>
            <w:tcW w:w="1680" w:type="dxa"/>
            <w:vAlign w:val="center"/>
          </w:tcPr>
          <w:p w14:paraId="05C3975C"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0.193</w:t>
            </w:r>
          </w:p>
        </w:tc>
        <w:tc>
          <w:tcPr>
            <w:tcW w:w="1700" w:type="dxa"/>
            <w:vAlign w:val="center"/>
          </w:tcPr>
          <w:p w14:paraId="3B9251AE"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0.356</w:t>
            </w:r>
          </w:p>
        </w:tc>
        <w:tc>
          <w:tcPr>
            <w:tcW w:w="1260" w:type="dxa"/>
            <w:vAlign w:val="center"/>
          </w:tcPr>
          <w:p w14:paraId="77544EF5"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3.270</w:t>
            </w:r>
          </w:p>
        </w:tc>
        <w:tc>
          <w:tcPr>
            <w:tcW w:w="900" w:type="dxa"/>
            <w:vAlign w:val="center"/>
          </w:tcPr>
          <w:p w14:paraId="78660988"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0.001</w:t>
            </w:r>
          </w:p>
        </w:tc>
        <w:tc>
          <w:tcPr>
            <w:tcW w:w="1615" w:type="dxa"/>
            <w:vAlign w:val="center"/>
          </w:tcPr>
          <w:p w14:paraId="7D88A269" w14:textId="77777777" w:rsidR="00C42331" w:rsidRPr="00FA0523" w:rsidRDefault="00C42331" w:rsidP="00290A45">
            <w:pPr>
              <w:jc w:val="center"/>
              <w:rPr>
                <w:rFonts w:ascii="Bookman Old Style" w:hAnsi="Bookman Old Style"/>
                <w:sz w:val="18"/>
                <w:szCs w:val="18"/>
                <w:lang w:val="en-US"/>
              </w:rPr>
            </w:pPr>
            <w:r w:rsidRPr="00FA0523">
              <w:rPr>
                <w:rFonts w:ascii="Bookman Old Style" w:hAnsi="Bookman Old Style"/>
                <w:sz w:val="18"/>
                <w:szCs w:val="18"/>
                <w:lang w:val="en-US"/>
              </w:rPr>
              <w:t>Significant</w:t>
            </w:r>
          </w:p>
        </w:tc>
      </w:tr>
      <w:tr w:rsidR="00C42331" w:rsidRPr="00FA0523" w14:paraId="74885B69" w14:textId="77777777" w:rsidTr="00C42331">
        <w:tc>
          <w:tcPr>
            <w:tcW w:w="1485" w:type="dxa"/>
            <w:tcBorders>
              <w:bottom w:val="single" w:sz="4" w:space="0" w:color="auto"/>
            </w:tcBorders>
            <w:vAlign w:val="center"/>
          </w:tcPr>
          <w:p w14:paraId="642E1B20"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Role Modeling</w:t>
            </w:r>
          </w:p>
        </w:tc>
        <w:tc>
          <w:tcPr>
            <w:tcW w:w="1680" w:type="dxa"/>
            <w:tcBorders>
              <w:bottom w:val="single" w:sz="4" w:space="0" w:color="auto"/>
            </w:tcBorders>
            <w:vAlign w:val="center"/>
          </w:tcPr>
          <w:p w14:paraId="57D3955B"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0.101</w:t>
            </w:r>
          </w:p>
        </w:tc>
        <w:tc>
          <w:tcPr>
            <w:tcW w:w="1700" w:type="dxa"/>
            <w:tcBorders>
              <w:bottom w:val="single" w:sz="4" w:space="0" w:color="auto"/>
            </w:tcBorders>
            <w:vAlign w:val="center"/>
          </w:tcPr>
          <w:p w14:paraId="6B15B220"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0.162</w:t>
            </w:r>
          </w:p>
        </w:tc>
        <w:tc>
          <w:tcPr>
            <w:tcW w:w="1260" w:type="dxa"/>
            <w:tcBorders>
              <w:bottom w:val="single" w:sz="4" w:space="0" w:color="auto"/>
            </w:tcBorders>
            <w:vAlign w:val="center"/>
          </w:tcPr>
          <w:p w14:paraId="3A5F6F4F"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1.506</w:t>
            </w:r>
          </w:p>
        </w:tc>
        <w:tc>
          <w:tcPr>
            <w:tcW w:w="900" w:type="dxa"/>
            <w:tcBorders>
              <w:bottom w:val="single" w:sz="4" w:space="0" w:color="auto"/>
            </w:tcBorders>
            <w:vAlign w:val="center"/>
          </w:tcPr>
          <w:p w14:paraId="7A3E02F0"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0.135</w:t>
            </w:r>
          </w:p>
        </w:tc>
        <w:tc>
          <w:tcPr>
            <w:tcW w:w="1615" w:type="dxa"/>
            <w:tcBorders>
              <w:bottom w:val="single" w:sz="4" w:space="0" w:color="auto"/>
            </w:tcBorders>
            <w:vAlign w:val="center"/>
          </w:tcPr>
          <w:p w14:paraId="380397D7"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 xml:space="preserve">Not </w:t>
            </w:r>
            <w:r w:rsidRPr="00FA0523">
              <w:rPr>
                <w:rFonts w:ascii="Bookman Old Style" w:hAnsi="Bookman Old Style"/>
                <w:sz w:val="18"/>
                <w:szCs w:val="18"/>
                <w:lang w:val="en-US"/>
              </w:rPr>
              <w:t>Significant</w:t>
            </w:r>
          </w:p>
        </w:tc>
      </w:tr>
    </w:tbl>
    <w:p w14:paraId="104C3674" w14:textId="77777777" w:rsidR="00116C50" w:rsidRDefault="00116C50" w:rsidP="00290A45">
      <w:pPr>
        <w:spacing w:line="240" w:lineRule="auto"/>
        <w:jc w:val="both"/>
        <w:rPr>
          <w:rFonts w:ascii="Bookman Old Style" w:hAnsi="Bookman Old Style"/>
        </w:rPr>
      </w:pPr>
    </w:p>
    <w:p w14:paraId="56D1BF14" w14:textId="77777777" w:rsidR="00116C50" w:rsidRDefault="00116C50" w:rsidP="00290A45">
      <w:pPr>
        <w:spacing w:line="240" w:lineRule="auto"/>
        <w:ind w:firstLine="720"/>
        <w:jc w:val="both"/>
        <w:rPr>
          <w:rFonts w:ascii="Bookman Old Style" w:hAnsi="Bookman Old Style"/>
        </w:rPr>
      </w:pPr>
      <w:r w:rsidRPr="00710641">
        <w:rPr>
          <w:rFonts w:ascii="Bookman Old Style" w:hAnsi="Bookman Old Style"/>
        </w:rPr>
        <w:t>With respect to the individual predictors, only community involvement shows a statistically significant influence on community development. Community involvement obtained an unstandardized coefficient of 0.193, a standardized coefficient of 0.356, a t-value of 3.270, and a p-value of 0.001, leading to the conclusion that it significantly influences community development. This indicates that higher levels of parental community involvement are associated with higher levels of community development, holding other dimensions constant. In contrast, social capital (p = 0.073) and role modeling (p = 0.135) do not show significant influence, as their p-values exceed the 0.05 level of significance. Thus, their individual contributions to community development are not statistically significant within the context of the model.</w:t>
      </w:r>
    </w:p>
    <w:p w14:paraId="479C5249" w14:textId="77777777" w:rsidR="00116C50" w:rsidRDefault="00116C50" w:rsidP="00290A45">
      <w:pPr>
        <w:spacing w:line="240" w:lineRule="auto"/>
        <w:ind w:firstLine="720"/>
        <w:jc w:val="both"/>
        <w:rPr>
          <w:rFonts w:ascii="Bookman Old Style" w:hAnsi="Bookman Old Style"/>
        </w:rPr>
      </w:pPr>
      <w:r w:rsidRPr="00710641">
        <w:rPr>
          <w:rFonts w:ascii="Bookman Old Style" w:hAnsi="Bookman Old Style"/>
        </w:rPr>
        <w:t>Based on the regression results, the regression equation model is expressed as:</w:t>
      </w:r>
    </w:p>
    <w:p w14:paraId="530D8333" w14:textId="77777777" w:rsidR="00116C50" w:rsidRPr="00710641" w:rsidRDefault="00116C50" w:rsidP="00290A45">
      <w:pPr>
        <w:spacing w:line="240" w:lineRule="auto"/>
        <w:ind w:firstLine="720"/>
        <w:jc w:val="center"/>
        <w:rPr>
          <w:rFonts w:ascii="Bookman Old Style" w:hAnsi="Bookman Old Style"/>
        </w:rPr>
      </w:pPr>
      <w:r w:rsidRPr="00710641">
        <w:rPr>
          <w:rFonts w:ascii="Bookman Old Style" w:hAnsi="Bookman Old Style"/>
        </w:rPr>
        <w:t>Y = 2.699 + 0.121X</w:t>
      </w:r>
      <w:r w:rsidRPr="00710641">
        <w:rPr>
          <w:rFonts w:ascii="Cambria Math" w:hAnsi="Cambria Math" w:cs="Cambria Math"/>
        </w:rPr>
        <w:t>₁</w:t>
      </w:r>
      <w:r w:rsidRPr="00710641">
        <w:rPr>
          <w:rFonts w:ascii="Bookman Old Style" w:hAnsi="Bookman Old Style"/>
        </w:rPr>
        <w:t xml:space="preserve"> + 0.193X</w:t>
      </w:r>
      <w:r w:rsidRPr="00710641">
        <w:rPr>
          <w:rFonts w:ascii="Cambria Math" w:hAnsi="Cambria Math" w:cs="Cambria Math"/>
        </w:rPr>
        <w:t>₂</w:t>
      </w:r>
      <w:r w:rsidRPr="00710641">
        <w:rPr>
          <w:rFonts w:ascii="Bookman Old Style" w:hAnsi="Bookman Old Style"/>
        </w:rPr>
        <w:t xml:space="preserve"> + 0.101X</w:t>
      </w:r>
      <w:r w:rsidRPr="00710641">
        <w:rPr>
          <w:rFonts w:ascii="Cambria Math" w:hAnsi="Cambria Math" w:cs="Cambria Math"/>
        </w:rPr>
        <w:t>₃</w:t>
      </w:r>
      <w:r w:rsidRPr="00710641">
        <w:rPr>
          <w:rFonts w:ascii="Bookman Old Style" w:hAnsi="Bookman Old Style"/>
        </w:rPr>
        <w:t xml:space="preserve"> + </w:t>
      </w:r>
      <w:r w:rsidRPr="00710641">
        <w:rPr>
          <w:rFonts w:ascii="Bookman Old Style" w:hAnsi="Bookman Old Style" w:cs="Bookman Old Style"/>
        </w:rPr>
        <w:t>ε</w:t>
      </w:r>
    </w:p>
    <w:p w14:paraId="486F1CB6" w14:textId="77777777" w:rsidR="00116C50" w:rsidRDefault="00116C50" w:rsidP="00290A45">
      <w:pPr>
        <w:spacing w:line="240" w:lineRule="auto"/>
        <w:jc w:val="both"/>
        <w:rPr>
          <w:rFonts w:ascii="Bookman Old Style" w:hAnsi="Bookman Old Style"/>
        </w:rPr>
      </w:pPr>
      <w:r w:rsidRPr="00710641">
        <w:rPr>
          <w:rFonts w:ascii="Bookman Old Style" w:hAnsi="Bookman Old Style"/>
        </w:rPr>
        <w:t>where Y represents community development, X</w:t>
      </w:r>
      <w:r w:rsidRPr="00710641">
        <w:rPr>
          <w:rFonts w:ascii="Cambria Math" w:hAnsi="Cambria Math" w:cs="Cambria Math"/>
        </w:rPr>
        <w:t>₁</w:t>
      </w:r>
      <w:r w:rsidRPr="00710641">
        <w:rPr>
          <w:rFonts w:ascii="Bookman Old Style" w:hAnsi="Bookman Old Style"/>
        </w:rPr>
        <w:t xml:space="preserve"> represents social capital, X</w:t>
      </w:r>
      <w:r w:rsidRPr="00710641">
        <w:rPr>
          <w:rFonts w:ascii="Cambria Math" w:hAnsi="Cambria Math" w:cs="Cambria Math"/>
        </w:rPr>
        <w:t>₂</w:t>
      </w:r>
      <w:r w:rsidRPr="00710641">
        <w:rPr>
          <w:rFonts w:ascii="Bookman Old Style" w:hAnsi="Bookman Old Style"/>
        </w:rPr>
        <w:t xml:space="preserve"> represents community involvement, X</w:t>
      </w:r>
      <w:r w:rsidRPr="00710641">
        <w:rPr>
          <w:rFonts w:ascii="Cambria Math" w:hAnsi="Cambria Math" w:cs="Cambria Math"/>
        </w:rPr>
        <w:t>₃</w:t>
      </w:r>
      <w:r w:rsidRPr="00710641">
        <w:rPr>
          <w:rFonts w:ascii="Bookman Old Style" w:hAnsi="Bookman Old Style"/>
        </w:rPr>
        <w:t xml:space="preserve"> represents role modeling, and </w:t>
      </w:r>
      <w:r w:rsidRPr="00710641">
        <w:rPr>
          <w:rFonts w:ascii="Bookman Old Style" w:hAnsi="Bookman Old Style" w:cs="Bookman Old Style"/>
        </w:rPr>
        <w:t>ε</w:t>
      </w:r>
      <w:r w:rsidRPr="00710641">
        <w:rPr>
          <w:rFonts w:ascii="Bookman Old Style" w:hAnsi="Bookman Old Style"/>
        </w:rPr>
        <w:t xml:space="preserve"> is the error term. The constant 2.699 represents the expected level of community development when all dimensions of parental engagement are held at zero. The coefficient for community involvement (0.193) indicates that a one-unit increase in community involvement leads to a 0.193-unit increase in community development, holding other dimensions constant. Although social capital and role modeling have positive coefficients, their effects are not statistically significant. Overall, the results indicate that among the dimensions of parental engagement, community involvement emerges as the significant dimension influencing community development.</w:t>
      </w:r>
    </w:p>
    <w:p w14:paraId="375D914E" w14:textId="77777777" w:rsidR="00116C50" w:rsidRDefault="00116C50" w:rsidP="002E3DFB">
      <w:pPr>
        <w:spacing w:line="240" w:lineRule="auto"/>
        <w:jc w:val="both"/>
        <w:rPr>
          <w:rFonts w:ascii="Bookman Old Style" w:hAnsi="Bookman Old Style"/>
        </w:rPr>
      </w:pPr>
    </w:p>
    <w:p w14:paraId="0637FFE7" w14:textId="77777777" w:rsidR="00724EC3" w:rsidRDefault="006B3F1A" w:rsidP="00C42331">
      <w:pPr>
        <w:spacing w:line="240" w:lineRule="auto"/>
        <w:jc w:val="both"/>
        <w:rPr>
          <w:rFonts w:ascii="Bookman Old Style" w:hAnsi="Bookman Old Style"/>
          <w:i/>
          <w:iCs/>
        </w:rPr>
      </w:pPr>
      <w:r w:rsidRPr="00C85878">
        <w:rPr>
          <w:rFonts w:ascii="Bookman Old Style" w:hAnsi="Bookman Old Style"/>
          <w:i/>
          <w:iCs/>
        </w:rPr>
        <w:t>Family resource management significantly influences community development</w:t>
      </w:r>
      <w:r>
        <w:rPr>
          <w:rFonts w:ascii="Bookman Old Style" w:hAnsi="Bookman Old Style"/>
          <w:i/>
          <w:iCs/>
        </w:rPr>
        <w:t>.</w:t>
      </w:r>
    </w:p>
    <w:p w14:paraId="411B83CD" w14:textId="2CE5C80A" w:rsidR="0026076A" w:rsidRDefault="006B3F1A" w:rsidP="00724EC3">
      <w:pPr>
        <w:spacing w:line="240" w:lineRule="auto"/>
        <w:ind w:firstLine="720"/>
        <w:jc w:val="both"/>
        <w:rPr>
          <w:rFonts w:ascii="Bookman Old Style" w:hAnsi="Bookman Old Style"/>
        </w:rPr>
      </w:pPr>
      <w:r>
        <w:rPr>
          <w:rFonts w:ascii="Bookman Old Style" w:hAnsi="Bookman Old Style"/>
          <w:i/>
          <w:iCs/>
        </w:rPr>
        <w:t xml:space="preserve"> </w:t>
      </w:r>
      <w:r w:rsidR="0026076A" w:rsidRPr="00C71E87">
        <w:rPr>
          <w:rFonts w:ascii="Bookman Old Style" w:hAnsi="Bookman Old Style"/>
        </w:rPr>
        <w:t xml:space="preserve">This section presents the </w:t>
      </w:r>
      <w:r w:rsidR="0026076A">
        <w:rPr>
          <w:rFonts w:ascii="Bookman Old Style" w:eastAsia="Bookman Old Style" w:hAnsi="Bookman Old Style" w:cs="Bookman Old Style"/>
        </w:rPr>
        <w:t>simple and multiple</w:t>
      </w:r>
      <w:r w:rsidR="0026076A" w:rsidRPr="00B62E38">
        <w:rPr>
          <w:rFonts w:ascii="Bookman Old Style" w:eastAsia="Bookman Old Style" w:hAnsi="Bookman Old Style" w:cs="Bookman Old Style"/>
        </w:rPr>
        <w:t xml:space="preserve"> </w:t>
      </w:r>
      <w:r w:rsidR="0026076A" w:rsidRPr="00C71E87">
        <w:rPr>
          <w:rFonts w:ascii="Bookman Old Style" w:hAnsi="Bookman Old Style"/>
        </w:rPr>
        <w:t xml:space="preserve">regression analyses conducted to determine whether family resource management significantly influences community development. The analyses examine the influence </w:t>
      </w:r>
      <w:r w:rsidR="0026076A" w:rsidRPr="00C71E87">
        <w:rPr>
          <w:rFonts w:ascii="Bookman Old Style" w:hAnsi="Bookman Old Style"/>
        </w:rPr>
        <w:lastRenderedPageBreak/>
        <w:t>of family resource management as an overall construct and the influence of its dimensions</w:t>
      </w:r>
      <w:r w:rsidR="0026076A">
        <w:rPr>
          <w:rFonts w:ascii="Bookman Old Style" w:hAnsi="Bookman Old Style"/>
        </w:rPr>
        <w:t xml:space="preserve">, such as </w:t>
      </w:r>
      <w:r w:rsidR="0026076A" w:rsidRPr="00C71E87">
        <w:rPr>
          <w:rFonts w:ascii="Bookman Old Style" w:hAnsi="Bookman Old Style"/>
        </w:rPr>
        <w:t>resource use and sustainable development</w:t>
      </w:r>
      <w:r w:rsidR="0026076A">
        <w:rPr>
          <w:rFonts w:ascii="Bookman Old Style" w:hAnsi="Bookman Old Style"/>
        </w:rPr>
        <w:t xml:space="preserve">, </w:t>
      </w:r>
      <w:r w:rsidR="0026076A" w:rsidRPr="00C71E87">
        <w:rPr>
          <w:rFonts w:ascii="Bookman Old Style" w:hAnsi="Bookman Old Style"/>
        </w:rPr>
        <w:t>on community development. The results provide empirical evidence on the significance and explanatory contribution of family resource management to community development based on the regression models.</w:t>
      </w:r>
    </w:p>
    <w:p w14:paraId="579C1C46" w14:textId="092790DD" w:rsidR="0026076A" w:rsidRPr="00FA0523" w:rsidRDefault="0026076A" w:rsidP="00290A45">
      <w:pPr>
        <w:pBdr>
          <w:top w:val="nil"/>
          <w:left w:val="nil"/>
          <w:bottom w:val="nil"/>
          <w:right w:val="nil"/>
          <w:between w:val="nil"/>
        </w:pBdr>
        <w:spacing w:after="0" w:line="240" w:lineRule="auto"/>
        <w:rPr>
          <w:rFonts w:ascii="Bookman Old Style" w:eastAsia="Bookman Old Style" w:hAnsi="Bookman Old Style" w:cs="Bookman Old Style"/>
          <w:b/>
          <w:bCs/>
        </w:rPr>
      </w:pPr>
      <w:r w:rsidRPr="00FA0523">
        <w:rPr>
          <w:rFonts w:ascii="Bookman Old Style" w:eastAsia="Bookman Old Style" w:hAnsi="Bookman Old Style" w:cs="Bookman Old Style"/>
          <w:b/>
          <w:bCs/>
        </w:rPr>
        <w:t xml:space="preserve">Table </w:t>
      </w:r>
      <w:r w:rsidR="00724EC3">
        <w:rPr>
          <w:rFonts w:ascii="Bookman Old Style" w:eastAsia="Bookman Old Style" w:hAnsi="Bookman Old Style" w:cs="Bookman Old Style"/>
          <w:b/>
          <w:bCs/>
        </w:rPr>
        <w:t>9</w:t>
      </w:r>
    </w:p>
    <w:p w14:paraId="1AF58A3D" w14:textId="77777777" w:rsidR="0026076A" w:rsidRPr="00FA0523" w:rsidRDefault="0026076A" w:rsidP="00290A45">
      <w:pPr>
        <w:spacing w:after="0" w:line="240" w:lineRule="auto"/>
        <w:jc w:val="both"/>
        <w:rPr>
          <w:rFonts w:ascii="Bookman Old Style" w:hAnsi="Bookman Old Style"/>
          <w:b/>
          <w:bCs/>
        </w:rPr>
      </w:pPr>
      <w:r w:rsidRPr="00FA0523">
        <w:rPr>
          <w:rFonts w:ascii="Bookman Old Style" w:hAnsi="Bookman Old Style"/>
          <w:i/>
          <w:iCs/>
        </w:rPr>
        <w:t xml:space="preserve">Model 1 Test on the Significant Influence of </w:t>
      </w:r>
      <w:r>
        <w:rPr>
          <w:rFonts w:ascii="Bookman Old Style" w:hAnsi="Bookman Old Style"/>
          <w:i/>
          <w:iCs/>
        </w:rPr>
        <w:t>Family Resource Management</w:t>
      </w:r>
      <w:r w:rsidRPr="00FA0523">
        <w:rPr>
          <w:rFonts w:ascii="Bookman Old Style" w:hAnsi="Bookman Old Style"/>
          <w:i/>
          <w:iCs/>
        </w:rPr>
        <w:t xml:space="preserve"> on </w:t>
      </w:r>
      <w:r>
        <w:rPr>
          <w:rFonts w:ascii="Bookman Old Style" w:hAnsi="Bookman Old Style"/>
          <w:i/>
          <w:iCs/>
        </w:rPr>
        <w:t>Community Development</w:t>
      </w:r>
    </w:p>
    <w:tbl>
      <w:tblPr>
        <w:tblStyle w:val="TableGrid"/>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710"/>
        <w:gridCol w:w="1710"/>
        <w:gridCol w:w="900"/>
        <w:gridCol w:w="900"/>
        <w:gridCol w:w="1080"/>
        <w:gridCol w:w="720"/>
      </w:tblGrid>
      <w:tr w:rsidR="0026076A" w:rsidRPr="00FA0523" w14:paraId="60F10604" w14:textId="77777777" w:rsidTr="00C42331">
        <w:tc>
          <w:tcPr>
            <w:tcW w:w="1710" w:type="dxa"/>
            <w:tcBorders>
              <w:top w:val="single" w:sz="4" w:space="0" w:color="auto"/>
              <w:bottom w:val="single" w:sz="4" w:space="0" w:color="auto"/>
            </w:tcBorders>
          </w:tcPr>
          <w:p w14:paraId="58C513B6"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Predictor</w:t>
            </w:r>
          </w:p>
        </w:tc>
        <w:tc>
          <w:tcPr>
            <w:tcW w:w="1710" w:type="dxa"/>
            <w:tcBorders>
              <w:top w:val="single" w:sz="4" w:space="0" w:color="auto"/>
              <w:bottom w:val="single" w:sz="4" w:space="0" w:color="auto"/>
            </w:tcBorders>
          </w:tcPr>
          <w:p w14:paraId="1B9206E2"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Unstandardized Coefficients (B)</w:t>
            </w:r>
          </w:p>
        </w:tc>
        <w:tc>
          <w:tcPr>
            <w:tcW w:w="1710" w:type="dxa"/>
            <w:tcBorders>
              <w:top w:val="single" w:sz="4" w:space="0" w:color="auto"/>
              <w:bottom w:val="single" w:sz="4" w:space="0" w:color="auto"/>
            </w:tcBorders>
          </w:tcPr>
          <w:p w14:paraId="4C1ED6CE"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eastAsiaTheme="minorEastAsia" w:hAnsi="Bookman Old Style"/>
                <w:b/>
                <w:bCs/>
                <w:sz w:val="18"/>
                <w:szCs w:val="18"/>
                <w:lang w:val="en-US"/>
              </w:rPr>
              <w:t>Standardized Coefficients (</w:t>
            </w:r>
            <m:oMath>
              <m:r>
                <m:rPr>
                  <m:sty m:val="bi"/>
                </m:rPr>
                <w:rPr>
                  <w:rFonts w:ascii="Cambria Math" w:hAnsi="Cambria Math"/>
                  <w:sz w:val="18"/>
                  <w:szCs w:val="18"/>
                  <w:lang w:val="en-US"/>
                </w:rPr>
                <m:t>β</m:t>
              </m:r>
            </m:oMath>
            <w:r w:rsidRPr="00FA0523">
              <w:rPr>
                <w:rFonts w:ascii="Bookman Old Style" w:eastAsiaTheme="minorEastAsia" w:hAnsi="Bookman Old Style"/>
                <w:b/>
                <w:bCs/>
                <w:sz w:val="18"/>
                <w:szCs w:val="18"/>
                <w:lang w:val="en-US"/>
              </w:rPr>
              <w:t>)</w:t>
            </w:r>
          </w:p>
        </w:tc>
        <w:tc>
          <w:tcPr>
            <w:tcW w:w="900" w:type="dxa"/>
            <w:tcBorders>
              <w:top w:val="single" w:sz="4" w:space="0" w:color="auto"/>
              <w:bottom w:val="single" w:sz="4" w:space="0" w:color="auto"/>
            </w:tcBorders>
          </w:tcPr>
          <w:p w14:paraId="56237A58"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t-value</w:t>
            </w:r>
          </w:p>
        </w:tc>
        <w:tc>
          <w:tcPr>
            <w:tcW w:w="900" w:type="dxa"/>
            <w:tcBorders>
              <w:top w:val="single" w:sz="4" w:space="0" w:color="auto"/>
              <w:bottom w:val="single" w:sz="4" w:space="0" w:color="auto"/>
            </w:tcBorders>
          </w:tcPr>
          <w:p w14:paraId="2A19762F"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p-value</w:t>
            </w:r>
          </w:p>
        </w:tc>
        <w:tc>
          <w:tcPr>
            <w:tcW w:w="1080" w:type="dxa"/>
            <w:tcBorders>
              <w:top w:val="single" w:sz="4" w:space="0" w:color="auto"/>
              <w:bottom w:val="single" w:sz="4" w:space="0" w:color="auto"/>
            </w:tcBorders>
          </w:tcPr>
          <w:p w14:paraId="2DD7B85A"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 xml:space="preserve">Decision </w:t>
            </w:r>
          </w:p>
        </w:tc>
        <w:tc>
          <w:tcPr>
            <w:tcW w:w="720" w:type="dxa"/>
            <w:tcBorders>
              <w:top w:val="single" w:sz="4" w:space="0" w:color="auto"/>
              <w:bottom w:val="single" w:sz="4" w:space="0" w:color="auto"/>
            </w:tcBorders>
          </w:tcPr>
          <w:p w14:paraId="47C80EEA"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Interpretation</w:t>
            </w:r>
          </w:p>
        </w:tc>
      </w:tr>
      <w:tr w:rsidR="0026076A" w:rsidRPr="00FA0523" w14:paraId="686F2C77" w14:textId="77777777" w:rsidTr="00C42331">
        <w:tc>
          <w:tcPr>
            <w:tcW w:w="1710" w:type="dxa"/>
            <w:tcBorders>
              <w:top w:val="single" w:sz="4" w:space="0" w:color="auto"/>
            </w:tcBorders>
            <w:vAlign w:val="center"/>
          </w:tcPr>
          <w:p w14:paraId="1980AD95" w14:textId="77777777" w:rsidR="0026076A" w:rsidRPr="00FA0523" w:rsidRDefault="0026076A" w:rsidP="00290A45">
            <w:pPr>
              <w:jc w:val="center"/>
              <w:rPr>
                <w:rFonts w:ascii="Bookman Old Style" w:hAnsi="Bookman Old Style"/>
                <w:sz w:val="18"/>
                <w:szCs w:val="18"/>
                <w:lang w:val="en-US"/>
              </w:rPr>
            </w:pPr>
            <w:r w:rsidRPr="00FA0523">
              <w:rPr>
                <w:rFonts w:ascii="Bookman Old Style" w:hAnsi="Bookman Old Style"/>
                <w:sz w:val="18"/>
                <w:szCs w:val="18"/>
                <w:lang w:val="en-US"/>
              </w:rPr>
              <w:t>(Constant)</w:t>
            </w:r>
          </w:p>
        </w:tc>
        <w:tc>
          <w:tcPr>
            <w:tcW w:w="1710" w:type="dxa"/>
            <w:tcBorders>
              <w:top w:val="single" w:sz="4" w:space="0" w:color="auto"/>
            </w:tcBorders>
            <w:vAlign w:val="center"/>
          </w:tcPr>
          <w:p w14:paraId="788FF6B5"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0.642</w:t>
            </w:r>
          </w:p>
        </w:tc>
        <w:tc>
          <w:tcPr>
            <w:tcW w:w="1710" w:type="dxa"/>
            <w:tcBorders>
              <w:top w:val="single" w:sz="4" w:space="0" w:color="auto"/>
            </w:tcBorders>
            <w:vAlign w:val="center"/>
          </w:tcPr>
          <w:p w14:paraId="45F865D4" w14:textId="77777777" w:rsidR="0026076A" w:rsidRPr="00FA0523" w:rsidRDefault="0026076A" w:rsidP="00290A45">
            <w:pPr>
              <w:jc w:val="center"/>
              <w:rPr>
                <w:rFonts w:ascii="Bookman Old Style" w:eastAsia="Aptos" w:hAnsi="Bookman Old Style" w:cs="Times New Roman"/>
                <w:sz w:val="18"/>
                <w:szCs w:val="18"/>
                <w:lang w:val="en-US"/>
              </w:rPr>
            </w:pPr>
            <w:r w:rsidRPr="00FA0523">
              <w:rPr>
                <w:rFonts w:ascii="Bookman Old Style" w:eastAsia="Aptos" w:hAnsi="Bookman Old Style" w:cs="Times New Roman"/>
                <w:sz w:val="18"/>
                <w:szCs w:val="18"/>
                <w:lang w:val="en-US"/>
              </w:rPr>
              <w:t>-----</w:t>
            </w:r>
          </w:p>
        </w:tc>
        <w:tc>
          <w:tcPr>
            <w:tcW w:w="900" w:type="dxa"/>
            <w:tcBorders>
              <w:top w:val="single" w:sz="4" w:space="0" w:color="auto"/>
            </w:tcBorders>
            <w:vAlign w:val="center"/>
          </w:tcPr>
          <w:p w14:paraId="65675B64"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2.112</w:t>
            </w:r>
          </w:p>
        </w:tc>
        <w:tc>
          <w:tcPr>
            <w:tcW w:w="900" w:type="dxa"/>
            <w:tcBorders>
              <w:top w:val="single" w:sz="4" w:space="0" w:color="auto"/>
            </w:tcBorders>
            <w:vAlign w:val="center"/>
          </w:tcPr>
          <w:p w14:paraId="492A0250"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0.037</w:t>
            </w:r>
          </w:p>
        </w:tc>
        <w:tc>
          <w:tcPr>
            <w:tcW w:w="1080" w:type="dxa"/>
            <w:tcBorders>
              <w:top w:val="single" w:sz="4" w:space="0" w:color="auto"/>
            </w:tcBorders>
            <w:vAlign w:val="center"/>
          </w:tcPr>
          <w:p w14:paraId="6BA7A1FC" w14:textId="77777777" w:rsidR="0026076A" w:rsidRPr="00FA0523" w:rsidRDefault="0026076A" w:rsidP="00290A45">
            <w:pPr>
              <w:jc w:val="center"/>
              <w:rPr>
                <w:rFonts w:ascii="Bookman Old Style" w:hAnsi="Bookman Old Style"/>
                <w:sz w:val="18"/>
                <w:szCs w:val="18"/>
                <w:lang w:val="en-US"/>
              </w:rPr>
            </w:pPr>
            <w:r w:rsidRPr="00FA0523">
              <w:rPr>
                <w:rFonts w:ascii="Bookman Old Style" w:hAnsi="Bookman Old Style"/>
                <w:sz w:val="18"/>
                <w:szCs w:val="18"/>
                <w:lang w:val="en-US"/>
              </w:rPr>
              <w:t>----</w:t>
            </w:r>
          </w:p>
        </w:tc>
        <w:tc>
          <w:tcPr>
            <w:tcW w:w="720" w:type="dxa"/>
            <w:tcBorders>
              <w:top w:val="single" w:sz="4" w:space="0" w:color="auto"/>
            </w:tcBorders>
            <w:vAlign w:val="center"/>
          </w:tcPr>
          <w:p w14:paraId="18FE221B" w14:textId="77777777" w:rsidR="0026076A" w:rsidRPr="00FA0523" w:rsidRDefault="0026076A" w:rsidP="00290A45">
            <w:pPr>
              <w:jc w:val="center"/>
              <w:rPr>
                <w:rFonts w:ascii="Bookman Old Style" w:hAnsi="Bookman Old Style"/>
                <w:sz w:val="18"/>
                <w:szCs w:val="18"/>
                <w:lang w:val="en-US"/>
              </w:rPr>
            </w:pPr>
            <w:r w:rsidRPr="00FA0523">
              <w:rPr>
                <w:rFonts w:ascii="Bookman Old Style" w:hAnsi="Bookman Old Style"/>
                <w:sz w:val="18"/>
                <w:szCs w:val="18"/>
                <w:lang w:val="en-US"/>
              </w:rPr>
              <w:t>-----</w:t>
            </w:r>
          </w:p>
        </w:tc>
      </w:tr>
      <w:tr w:rsidR="0026076A" w:rsidRPr="00FA0523" w14:paraId="57860F94" w14:textId="77777777" w:rsidTr="00C42331">
        <w:tc>
          <w:tcPr>
            <w:tcW w:w="1710" w:type="dxa"/>
            <w:tcBorders>
              <w:bottom w:val="single" w:sz="4" w:space="0" w:color="auto"/>
            </w:tcBorders>
            <w:vAlign w:val="center"/>
          </w:tcPr>
          <w:p w14:paraId="0C09B616"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Family Resource Management</w:t>
            </w:r>
          </w:p>
        </w:tc>
        <w:tc>
          <w:tcPr>
            <w:tcW w:w="1710" w:type="dxa"/>
            <w:tcBorders>
              <w:bottom w:val="single" w:sz="4" w:space="0" w:color="auto"/>
            </w:tcBorders>
            <w:vAlign w:val="center"/>
          </w:tcPr>
          <w:p w14:paraId="6B9B3033"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0.866</w:t>
            </w:r>
          </w:p>
        </w:tc>
        <w:tc>
          <w:tcPr>
            <w:tcW w:w="1710" w:type="dxa"/>
            <w:tcBorders>
              <w:bottom w:val="single" w:sz="4" w:space="0" w:color="auto"/>
            </w:tcBorders>
            <w:vAlign w:val="center"/>
          </w:tcPr>
          <w:p w14:paraId="3B94F5EF"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0.781</w:t>
            </w:r>
          </w:p>
        </w:tc>
        <w:tc>
          <w:tcPr>
            <w:tcW w:w="900" w:type="dxa"/>
            <w:tcBorders>
              <w:bottom w:val="single" w:sz="4" w:space="0" w:color="auto"/>
            </w:tcBorders>
            <w:vAlign w:val="center"/>
          </w:tcPr>
          <w:p w14:paraId="5CABB0C2"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12.395</w:t>
            </w:r>
          </w:p>
        </w:tc>
        <w:tc>
          <w:tcPr>
            <w:tcW w:w="900" w:type="dxa"/>
            <w:tcBorders>
              <w:bottom w:val="single" w:sz="4" w:space="0" w:color="auto"/>
            </w:tcBorders>
            <w:vAlign w:val="center"/>
          </w:tcPr>
          <w:p w14:paraId="41A8E1A3"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0.0001</w:t>
            </w:r>
          </w:p>
        </w:tc>
        <w:tc>
          <w:tcPr>
            <w:tcW w:w="1080" w:type="dxa"/>
            <w:tcBorders>
              <w:bottom w:val="single" w:sz="4" w:space="0" w:color="auto"/>
            </w:tcBorders>
            <w:vAlign w:val="center"/>
          </w:tcPr>
          <w:p w14:paraId="06E4F7EB" w14:textId="77777777" w:rsidR="0026076A" w:rsidRPr="00FA0523" w:rsidRDefault="0026076A" w:rsidP="00290A45">
            <w:pPr>
              <w:jc w:val="center"/>
              <w:rPr>
                <w:rFonts w:ascii="Bookman Old Style" w:hAnsi="Bookman Old Style"/>
                <w:sz w:val="18"/>
                <w:szCs w:val="18"/>
                <w:lang w:val="en-US"/>
              </w:rPr>
            </w:pPr>
            <w:r w:rsidRPr="00FA0523">
              <w:rPr>
                <w:rFonts w:ascii="Bookman Old Style" w:hAnsi="Bookman Old Style"/>
                <w:sz w:val="18"/>
                <w:szCs w:val="18"/>
                <w:lang w:val="en-US"/>
              </w:rPr>
              <w:t>Reject H</w:t>
            </w:r>
            <w:r w:rsidRPr="00FA0523">
              <w:rPr>
                <w:rFonts w:ascii="Bookman Old Style" w:hAnsi="Bookman Old Style"/>
                <w:sz w:val="18"/>
                <w:szCs w:val="18"/>
                <w:vertAlign w:val="subscript"/>
                <w:lang w:val="en-US"/>
              </w:rPr>
              <w:t>0</w:t>
            </w:r>
            <w:r>
              <w:rPr>
                <w:rFonts w:ascii="Bookman Old Style" w:hAnsi="Bookman Old Style"/>
                <w:sz w:val="18"/>
                <w:szCs w:val="18"/>
                <w:vertAlign w:val="subscript"/>
                <w:lang w:val="en-US"/>
              </w:rPr>
              <w:t>4</w:t>
            </w:r>
          </w:p>
        </w:tc>
        <w:tc>
          <w:tcPr>
            <w:tcW w:w="720" w:type="dxa"/>
            <w:tcBorders>
              <w:bottom w:val="single" w:sz="4" w:space="0" w:color="auto"/>
            </w:tcBorders>
            <w:vAlign w:val="center"/>
          </w:tcPr>
          <w:p w14:paraId="1907B3B6" w14:textId="5EB7FDEE" w:rsidR="0026076A" w:rsidRPr="00FA0523" w:rsidRDefault="0026076A" w:rsidP="00290A45">
            <w:pPr>
              <w:jc w:val="center"/>
              <w:rPr>
                <w:rFonts w:ascii="Bookman Old Style" w:hAnsi="Bookman Old Style"/>
                <w:sz w:val="18"/>
                <w:szCs w:val="18"/>
                <w:lang w:val="en-US"/>
              </w:rPr>
            </w:pPr>
            <w:r w:rsidRPr="00FA0523">
              <w:rPr>
                <w:rFonts w:ascii="Bookman Old Style" w:hAnsi="Bookman Old Style"/>
                <w:sz w:val="18"/>
                <w:szCs w:val="18"/>
                <w:lang w:val="en-US"/>
              </w:rPr>
              <w:t>Signi</w:t>
            </w:r>
            <w:r w:rsidR="00C42331">
              <w:rPr>
                <w:rFonts w:ascii="Bookman Old Style" w:hAnsi="Bookman Old Style"/>
                <w:sz w:val="18"/>
                <w:szCs w:val="18"/>
                <w:lang w:val="en-US"/>
              </w:rPr>
              <w:t>-</w:t>
            </w:r>
            <w:r w:rsidRPr="00FA0523">
              <w:rPr>
                <w:rFonts w:ascii="Bookman Old Style" w:hAnsi="Bookman Old Style"/>
                <w:sz w:val="18"/>
                <w:szCs w:val="18"/>
                <w:lang w:val="en-US"/>
              </w:rPr>
              <w:t>ficant</w:t>
            </w:r>
          </w:p>
        </w:tc>
      </w:tr>
      <w:tr w:rsidR="0026076A" w:rsidRPr="00FA0523" w14:paraId="6D28A71F" w14:textId="77777777" w:rsidTr="00C42331">
        <w:tc>
          <w:tcPr>
            <w:tcW w:w="8730" w:type="dxa"/>
            <w:gridSpan w:val="7"/>
            <w:tcBorders>
              <w:top w:val="single" w:sz="4" w:space="0" w:color="auto"/>
              <w:bottom w:val="single" w:sz="4" w:space="0" w:color="auto"/>
            </w:tcBorders>
          </w:tcPr>
          <w:p w14:paraId="4D107F06" w14:textId="77777777" w:rsidR="0026076A" w:rsidRPr="00FA0523" w:rsidRDefault="0026076A" w:rsidP="00290A45">
            <w:pPr>
              <w:rPr>
                <w:rFonts w:ascii="Bookman Old Style" w:hAnsi="Bookman Old Style"/>
                <w:b/>
                <w:bCs/>
                <w:sz w:val="18"/>
                <w:szCs w:val="18"/>
                <w:lang w:val="en-US"/>
              </w:rPr>
            </w:pPr>
            <w:r w:rsidRPr="00FA0523">
              <w:rPr>
                <w:rFonts w:ascii="Bookman Old Style" w:hAnsi="Bookman Old Style"/>
                <w:b/>
                <w:bCs/>
                <w:sz w:val="18"/>
                <w:szCs w:val="18"/>
                <w:lang w:val="en-US"/>
              </w:rPr>
              <w:t>Model Summary:</w:t>
            </w:r>
          </w:p>
          <w:p w14:paraId="0CE5F65B" w14:textId="77777777" w:rsidR="0026076A" w:rsidRPr="00FA0523" w:rsidRDefault="00000000" w:rsidP="00290A45">
            <w:pPr>
              <w:rPr>
                <w:rFonts w:ascii="Bookman Old Style" w:eastAsiaTheme="minorEastAsia" w:hAnsi="Bookman Old Style"/>
                <w:i/>
                <w:iCs/>
                <w:sz w:val="18"/>
                <w:szCs w:val="18"/>
                <w:lang w:val="en-US"/>
              </w:rPr>
            </w:pPr>
            <m:oMath>
              <m:sSup>
                <m:sSupPr>
                  <m:ctrlPr>
                    <w:rPr>
                      <w:rFonts w:ascii="Cambria Math" w:hAnsi="Cambria Math"/>
                      <w:i/>
                      <w:iCs/>
                      <w:sz w:val="18"/>
                      <w:szCs w:val="18"/>
                      <w:lang w:val="en-US"/>
                    </w:rPr>
                  </m:ctrlPr>
                </m:sSupPr>
                <m:e>
                  <m:r>
                    <w:rPr>
                      <w:rFonts w:ascii="Cambria Math" w:hAnsi="Cambria Math"/>
                      <w:sz w:val="18"/>
                      <w:szCs w:val="18"/>
                      <w:lang w:val="en-US"/>
                    </w:rPr>
                    <m:t>R</m:t>
                  </m:r>
                </m:e>
                <m:sup>
                  <m:r>
                    <w:rPr>
                      <w:rFonts w:ascii="Cambria Math" w:hAnsi="Cambria Math"/>
                      <w:sz w:val="18"/>
                      <w:szCs w:val="18"/>
                      <w:lang w:val="en-US"/>
                    </w:rPr>
                    <m:t>2</m:t>
                  </m:r>
                </m:sup>
              </m:sSup>
              <m:r>
                <w:rPr>
                  <w:rFonts w:ascii="Cambria Math" w:hAnsi="Cambria Math"/>
                  <w:sz w:val="18"/>
                  <w:szCs w:val="18"/>
                  <w:lang w:val="en-US"/>
                </w:rPr>
                <m:t>=0.611</m:t>
              </m:r>
            </m:oMath>
            <w:r w:rsidR="0026076A" w:rsidRPr="00FA0523">
              <w:rPr>
                <w:rFonts w:ascii="Bookman Old Style" w:eastAsiaTheme="minorEastAsia" w:hAnsi="Bookman Old Style"/>
                <w:iCs/>
                <w:sz w:val="18"/>
                <w:szCs w:val="18"/>
                <w:lang w:val="en-US"/>
              </w:rPr>
              <w:t xml:space="preserve">; </w:t>
            </w:r>
            <w:r w:rsidR="0026076A" w:rsidRPr="00FA0523">
              <w:rPr>
                <w:rFonts w:ascii="Bookman Old Style" w:eastAsia="Aptos" w:hAnsi="Bookman Old Style" w:cs="Times New Roman"/>
                <w:i/>
                <w:sz w:val="18"/>
                <w:szCs w:val="18"/>
                <w:lang w:val="en-US"/>
              </w:rPr>
              <w:t xml:space="preserve">Adjusted </w:t>
            </w:r>
            <m:oMath>
              <m:sSup>
                <m:sSupPr>
                  <m:ctrlPr>
                    <w:rPr>
                      <w:rFonts w:ascii="Cambria Math" w:hAnsi="Cambria Math"/>
                      <w:i/>
                      <w:sz w:val="18"/>
                      <w:szCs w:val="18"/>
                      <w:lang w:val="en-US"/>
                    </w:rPr>
                  </m:ctrlPr>
                </m:sSupPr>
                <m:e>
                  <m:r>
                    <w:rPr>
                      <w:rFonts w:ascii="Cambria Math" w:hAnsi="Cambria Math"/>
                      <w:sz w:val="18"/>
                      <w:szCs w:val="18"/>
                      <w:lang w:val="en-US"/>
                    </w:rPr>
                    <m:t>R</m:t>
                  </m:r>
                </m:e>
                <m:sup>
                  <m:r>
                    <w:rPr>
                      <w:rFonts w:ascii="Cambria Math" w:hAnsi="Cambria Math"/>
                      <w:sz w:val="18"/>
                      <w:szCs w:val="18"/>
                      <w:lang w:val="en-US"/>
                    </w:rPr>
                    <m:t>2</m:t>
                  </m:r>
                </m:sup>
              </m:sSup>
              <m:r>
                <w:rPr>
                  <w:rFonts w:ascii="Cambria Math" w:hAnsi="Cambria Math"/>
                  <w:sz w:val="18"/>
                  <w:szCs w:val="18"/>
                  <w:lang w:val="en-US"/>
                </w:rPr>
                <m:t>=0.607</m:t>
              </m:r>
            </m:oMath>
            <w:r w:rsidR="0026076A" w:rsidRPr="00FA0523">
              <w:rPr>
                <w:rFonts w:ascii="Bookman Old Style" w:eastAsia="Aptos" w:hAnsi="Bookman Old Style" w:cs="Times New Roman"/>
                <w:i/>
                <w:sz w:val="18"/>
                <w:szCs w:val="18"/>
                <w:lang w:val="en-US"/>
              </w:rPr>
              <w:t xml:space="preserve">; </w:t>
            </w:r>
            <w:r w:rsidR="0026076A" w:rsidRPr="00FA0523">
              <w:rPr>
                <w:rFonts w:ascii="Bookman Old Style" w:hAnsi="Bookman Old Style"/>
                <w:i/>
                <w:iCs/>
                <w:sz w:val="18"/>
                <w:szCs w:val="18"/>
                <w:lang w:val="en-US"/>
              </w:rPr>
              <w:t xml:space="preserve">F-value </w:t>
            </w:r>
            <m:oMath>
              <m:r>
                <w:rPr>
                  <w:rFonts w:ascii="Cambria Math" w:hAnsi="Cambria Math"/>
                  <w:sz w:val="18"/>
                  <w:szCs w:val="18"/>
                  <w:lang w:val="en-US"/>
                </w:rPr>
                <m:t>=153.641</m:t>
              </m:r>
            </m:oMath>
            <w:r w:rsidR="0026076A" w:rsidRPr="00FA0523">
              <w:rPr>
                <w:rFonts w:ascii="Bookman Old Style" w:eastAsiaTheme="minorEastAsia" w:hAnsi="Bookman Old Style"/>
                <w:i/>
                <w:iCs/>
                <w:sz w:val="18"/>
                <w:szCs w:val="18"/>
                <w:lang w:val="en-US"/>
              </w:rPr>
              <w:t xml:space="preserve">; </w:t>
            </w:r>
            <w:r w:rsidR="0026076A" w:rsidRPr="00FA0523">
              <w:rPr>
                <w:rFonts w:ascii="Bookman Old Style" w:hAnsi="Bookman Old Style"/>
                <w:i/>
                <w:iCs/>
                <w:sz w:val="18"/>
                <w:szCs w:val="18"/>
                <w:lang w:val="en-US"/>
              </w:rPr>
              <w:t xml:space="preserve">p-value </w:t>
            </w:r>
            <m:oMath>
              <m:r>
                <w:rPr>
                  <w:rFonts w:ascii="Cambria Math" w:hAnsi="Cambria Math"/>
                  <w:sz w:val="18"/>
                  <w:szCs w:val="18"/>
                  <w:lang w:val="en-US"/>
                </w:rPr>
                <m:t>=0.0001</m:t>
              </m:r>
            </m:oMath>
            <w:r w:rsidR="0026076A" w:rsidRPr="00FA0523">
              <w:rPr>
                <w:rFonts w:ascii="Bookman Old Style" w:eastAsiaTheme="minorEastAsia" w:hAnsi="Bookman Old Style"/>
                <w:i/>
                <w:iCs/>
                <w:sz w:val="18"/>
                <w:szCs w:val="18"/>
                <w:lang w:val="en-US"/>
              </w:rPr>
              <w:t xml:space="preserve">; </w:t>
            </w:r>
            <w:r w:rsidR="0026076A" w:rsidRPr="00FA0523">
              <w:rPr>
                <w:rFonts w:ascii="Bookman Old Style" w:hAnsi="Bookman Old Style"/>
                <w:i/>
                <w:iCs/>
                <w:sz w:val="18"/>
                <w:szCs w:val="18"/>
                <w:lang w:val="en-US"/>
              </w:rPr>
              <w:t xml:space="preserve">Interpretation = </w:t>
            </w:r>
            <w:r w:rsidR="0026076A" w:rsidRPr="00FA0523">
              <w:rPr>
                <w:rFonts w:ascii="Bookman Old Style" w:hAnsi="Bookman Old Style"/>
                <w:sz w:val="18"/>
                <w:szCs w:val="18"/>
                <w:lang w:val="en-US"/>
              </w:rPr>
              <w:t>Significant</w:t>
            </w:r>
          </w:p>
        </w:tc>
      </w:tr>
    </w:tbl>
    <w:p w14:paraId="4BA03497" w14:textId="77777777" w:rsidR="0026076A" w:rsidRDefault="0026076A" w:rsidP="00290A45">
      <w:pPr>
        <w:spacing w:line="240" w:lineRule="auto"/>
        <w:jc w:val="both"/>
        <w:rPr>
          <w:rFonts w:ascii="Bookman Old Style" w:hAnsi="Bookman Old Style"/>
        </w:rPr>
      </w:pPr>
    </w:p>
    <w:p w14:paraId="5C0E6716" w14:textId="42F9E23B" w:rsidR="0026076A" w:rsidRDefault="00724EC3" w:rsidP="00290A45">
      <w:pPr>
        <w:spacing w:line="240" w:lineRule="auto"/>
        <w:ind w:firstLine="720"/>
        <w:jc w:val="both"/>
        <w:rPr>
          <w:rFonts w:ascii="Bookman Old Style" w:hAnsi="Bookman Old Style"/>
        </w:rPr>
      </w:pPr>
      <w:r>
        <w:rPr>
          <w:rFonts w:ascii="Bookman Old Style" w:hAnsi="Bookman Old Style"/>
        </w:rPr>
        <w:t>Table 9</w:t>
      </w:r>
      <w:r w:rsidR="0026076A" w:rsidRPr="00A839E8">
        <w:rPr>
          <w:rFonts w:ascii="Bookman Old Style" w:hAnsi="Bookman Old Style"/>
        </w:rPr>
        <w:t xml:space="preserve"> presents the results of the regression analysis examining whether family resource management significantly influences community development. Based on the model summary, the regression model is statistically significant, as indicated by an F-value of 153.641 with a p-value of 0.0001. The model explains 61.1% of the variance in community development, while the adjusted R² of 0.607 indicates a strong and stable explanatory power of family resource management in relation to community development.</w:t>
      </w:r>
    </w:p>
    <w:p w14:paraId="2F9595DA" w14:textId="77777777" w:rsidR="0026076A" w:rsidRDefault="0026076A" w:rsidP="00290A45">
      <w:pPr>
        <w:spacing w:line="240" w:lineRule="auto"/>
        <w:ind w:firstLine="720"/>
        <w:jc w:val="both"/>
        <w:rPr>
          <w:rFonts w:ascii="Bookman Old Style" w:hAnsi="Bookman Old Style"/>
        </w:rPr>
      </w:pPr>
      <w:r w:rsidRPr="00A839E8">
        <w:rPr>
          <w:rFonts w:ascii="Bookman Old Style" w:hAnsi="Bookman Old Style"/>
        </w:rPr>
        <w:t xml:space="preserve">With respect to the predictor, family resource management shows a statistically significant influence on community development. The unstandardized coefficient </w:t>
      </w:r>
      <w:r>
        <w:rPr>
          <w:rFonts w:ascii="Bookman Old Style" w:hAnsi="Bookman Old Style"/>
        </w:rPr>
        <w:t>of</w:t>
      </w:r>
      <w:r w:rsidRPr="00A839E8">
        <w:rPr>
          <w:rFonts w:ascii="Bookman Old Style" w:hAnsi="Bookman Old Style"/>
        </w:rPr>
        <w:t xml:space="preserve"> 0.866 indicates that a one-unit increase in family resource management results in an increase of 0.866 units in community development, holding other factors constant. The standardized coefficient </w:t>
      </w:r>
      <w:r>
        <w:rPr>
          <w:rFonts w:ascii="Bookman Old Style" w:hAnsi="Bookman Old Style"/>
        </w:rPr>
        <w:t>of</w:t>
      </w:r>
      <w:r w:rsidRPr="00A839E8">
        <w:rPr>
          <w:rFonts w:ascii="Bookman Old Style" w:hAnsi="Bookman Old Style"/>
        </w:rPr>
        <w:t xml:space="preserve"> 0.781 reflects a strong positive influence, and the associated t-value of 12.395 with a p-value of 0.0001 leads to the decision to reject the null hypothesis, confirming that family resource management significantly influences community development.</w:t>
      </w:r>
    </w:p>
    <w:p w14:paraId="18A2A463" w14:textId="77777777" w:rsidR="0026076A" w:rsidRPr="00A839E8" w:rsidRDefault="0026076A" w:rsidP="00290A45">
      <w:pPr>
        <w:spacing w:line="240" w:lineRule="auto"/>
        <w:ind w:firstLine="720"/>
        <w:jc w:val="both"/>
        <w:rPr>
          <w:rFonts w:ascii="Bookman Old Style" w:hAnsi="Bookman Old Style"/>
        </w:rPr>
      </w:pPr>
      <w:r w:rsidRPr="00A839E8">
        <w:rPr>
          <w:rFonts w:ascii="Bookman Old Style" w:hAnsi="Bookman Old Style"/>
        </w:rPr>
        <w:t>Based on the regression results, the regression equation model is expressed as:</w:t>
      </w:r>
    </w:p>
    <w:p w14:paraId="32893BCA" w14:textId="77777777" w:rsidR="0026076A" w:rsidRPr="00A839E8" w:rsidRDefault="0026076A" w:rsidP="00290A45">
      <w:pPr>
        <w:spacing w:line="240" w:lineRule="auto"/>
        <w:ind w:firstLine="720"/>
        <w:jc w:val="center"/>
        <w:rPr>
          <w:rFonts w:ascii="Bookman Old Style" w:hAnsi="Bookman Old Style"/>
        </w:rPr>
      </w:pPr>
      <w:r w:rsidRPr="00A839E8">
        <w:rPr>
          <w:rFonts w:ascii="Bookman Old Style" w:hAnsi="Bookman Old Style"/>
        </w:rPr>
        <w:t>Y = 0.642 + 0.866X + ε</w:t>
      </w:r>
    </w:p>
    <w:p w14:paraId="55C77558" w14:textId="77777777" w:rsidR="0026076A" w:rsidRDefault="0026076A" w:rsidP="00290A45">
      <w:pPr>
        <w:spacing w:line="240" w:lineRule="auto"/>
        <w:jc w:val="both"/>
        <w:rPr>
          <w:rFonts w:ascii="Bookman Old Style" w:hAnsi="Bookman Old Style"/>
        </w:rPr>
      </w:pPr>
      <w:r w:rsidRPr="00A839E8">
        <w:rPr>
          <w:rFonts w:ascii="Bookman Old Style" w:hAnsi="Bookman Old Style"/>
        </w:rPr>
        <w:t xml:space="preserve">where Y represents community development, X represents family resource management, and ε is the error term. The constant 0.642 represents the expected level of community development when family resource management is equal to zero. Overall, the results indicate that family resource management is a strong and significant predictor of community </w:t>
      </w:r>
      <w:r w:rsidRPr="00A839E8">
        <w:rPr>
          <w:rFonts w:ascii="Bookman Old Style" w:hAnsi="Bookman Old Style"/>
        </w:rPr>
        <w:lastRenderedPageBreak/>
        <w:t>development, with higher levels of effective resource management associated with substantially higher levels of community development.</w:t>
      </w:r>
    </w:p>
    <w:p w14:paraId="5FED9D50" w14:textId="6CBE3BE5" w:rsidR="0026076A" w:rsidRDefault="00724EC3" w:rsidP="00290A45">
      <w:pPr>
        <w:spacing w:line="240" w:lineRule="auto"/>
        <w:ind w:firstLine="720"/>
        <w:jc w:val="both"/>
        <w:rPr>
          <w:rFonts w:ascii="Bookman Old Style" w:hAnsi="Bookman Old Style"/>
        </w:rPr>
      </w:pPr>
      <w:r>
        <w:rPr>
          <w:rFonts w:ascii="Bookman Old Style" w:hAnsi="Bookman Old Style"/>
        </w:rPr>
        <w:t>Table 10</w:t>
      </w:r>
      <w:r w:rsidR="0026076A" w:rsidRPr="000D3698">
        <w:rPr>
          <w:rFonts w:ascii="Bookman Old Style" w:hAnsi="Bookman Old Style"/>
        </w:rPr>
        <w:t xml:space="preserve"> presents the results of the multiple regression analysis examining whether the dimensions of family resource management significantly influence community development. Based on the model summary, the regression model is statistically significant, as indicated by an F-value of 76.042 with a p-value of 0.0001. The model explains 61.1% of the variance in community development, while the adjusted R² of 0.603 confirms that the combined dimensions of family resource management provide a strong and stable explanatory contribution to community development.</w:t>
      </w:r>
    </w:p>
    <w:p w14:paraId="39B8F8EE" w14:textId="21503E94" w:rsidR="0026076A" w:rsidRPr="00FA0523" w:rsidRDefault="0026076A" w:rsidP="00290A45">
      <w:pPr>
        <w:pBdr>
          <w:top w:val="nil"/>
          <w:left w:val="nil"/>
          <w:bottom w:val="nil"/>
          <w:right w:val="nil"/>
          <w:between w:val="nil"/>
        </w:pBdr>
        <w:spacing w:after="0" w:line="240" w:lineRule="auto"/>
        <w:rPr>
          <w:rFonts w:ascii="Bookman Old Style" w:eastAsia="Bookman Old Style" w:hAnsi="Bookman Old Style" w:cs="Bookman Old Style"/>
          <w:b/>
          <w:bCs/>
        </w:rPr>
      </w:pPr>
      <w:r w:rsidRPr="00FA0523">
        <w:rPr>
          <w:rFonts w:ascii="Bookman Old Style" w:eastAsia="Bookman Old Style" w:hAnsi="Bookman Old Style" w:cs="Bookman Old Style"/>
          <w:b/>
          <w:bCs/>
        </w:rPr>
        <w:t xml:space="preserve">Table </w:t>
      </w:r>
      <w:r w:rsidR="00C6269C">
        <w:rPr>
          <w:rFonts w:ascii="Bookman Old Style" w:eastAsia="Bookman Old Style" w:hAnsi="Bookman Old Style" w:cs="Bookman Old Style"/>
          <w:b/>
          <w:bCs/>
        </w:rPr>
        <w:t>10</w:t>
      </w:r>
    </w:p>
    <w:p w14:paraId="08328766" w14:textId="77777777" w:rsidR="0026076A" w:rsidRPr="00FA0523" w:rsidRDefault="0026076A" w:rsidP="00290A45">
      <w:pPr>
        <w:spacing w:after="0" w:line="240" w:lineRule="auto"/>
        <w:jc w:val="both"/>
        <w:rPr>
          <w:rFonts w:ascii="Bookman Old Style" w:hAnsi="Bookman Old Style"/>
          <w:b/>
          <w:bCs/>
        </w:rPr>
      </w:pPr>
      <w:r w:rsidRPr="00FA0523">
        <w:rPr>
          <w:rFonts w:ascii="Bookman Old Style" w:hAnsi="Bookman Old Style"/>
          <w:i/>
          <w:iCs/>
        </w:rPr>
        <w:t xml:space="preserve">Model 2 Test on the Significant Influence of the Dimensions of </w:t>
      </w:r>
      <w:r>
        <w:rPr>
          <w:rFonts w:ascii="Bookman Old Style" w:hAnsi="Bookman Old Style"/>
          <w:i/>
          <w:iCs/>
        </w:rPr>
        <w:t>Family Resource Management</w:t>
      </w:r>
      <w:r w:rsidRPr="00FA0523">
        <w:rPr>
          <w:rFonts w:ascii="Bookman Old Style" w:hAnsi="Bookman Old Style"/>
          <w:i/>
          <w:iCs/>
        </w:rPr>
        <w:t xml:space="preserve"> on </w:t>
      </w:r>
      <w:r>
        <w:rPr>
          <w:rFonts w:ascii="Bookman Old Style" w:hAnsi="Bookman Old Style"/>
          <w:i/>
          <w:iCs/>
        </w:rPr>
        <w:t>Community Development</w:t>
      </w:r>
    </w:p>
    <w:tbl>
      <w:tblPr>
        <w:tblStyle w:val="TableGrid"/>
        <w:tblW w:w="86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680"/>
        <w:gridCol w:w="1700"/>
        <w:gridCol w:w="1260"/>
        <w:gridCol w:w="900"/>
        <w:gridCol w:w="1615"/>
      </w:tblGrid>
      <w:tr w:rsidR="00C42331" w:rsidRPr="00FA0523" w14:paraId="6646A2C0" w14:textId="77777777" w:rsidTr="00C42331">
        <w:tc>
          <w:tcPr>
            <w:tcW w:w="1485" w:type="dxa"/>
            <w:tcBorders>
              <w:top w:val="single" w:sz="4" w:space="0" w:color="auto"/>
              <w:bottom w:val="single" w:sz="4" w:space="0" w:color="auto"/>
            </w:tcBorders>
          </w:tcPr>
          <w:p w14:paraId="15810BBB"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Predictors</w:t>
            </w:r>
          </w:p>
        </w:tc>
        <w:tc>
          <w:tcPr>
            <w:tcW w:w="1680" w:type="dxa"/>
            <w:tcBorders>
              <w:top w:val="single" w:sz="4" w:space="0" w:color="auto"/>
              <w:bottom w:val="single" w:sz="4" w:space="0" w:color="auto"/>
            </w:tcBorders>
          </w:tcPr>
          <w:p w14:paraId="12ABB6D7"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Unstandardized Coefficients (B)</w:t>
            </w:r>
          </w:p>
        </w:tc>
        <w:tc>
          <w:tcPr>
            <w:tcW w:w="1700" w:type="dxa"/>
            <w:tcBorders>
              <w:top w:val="single" w:sz="4" w:space="0" w:color="auto"/>
              <w:bottom w:val="single" w:sz="4" w:space="0" w:color="auto"/>
            </w:tcBorders>
          </w:tcPr>
          <w:p w14:paraId="60920888"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eastAsiaTheme="minorEastAsia" w:hAnsi="Bookman Old Style"/>
                <w:b/>
                <w:bCs/>
                <w:sz w:val="18"/>
                <w:szCs w:val="18"/>
                <w:lang w:val="en-US"/>
              </w:rPr>
              <w:t>Standardized Coefficients (</w:t>
            </w:r>
            <m:oMath>
              <m:r>
                <m:rPr>
                  <m:sty m:val="bi"/>
                </m:rPr>
                <w:rPr>
                  <w:rFonts w:ascii="Cambria Math" w:hAnsi="Cambria Math"/>
                  <w:sz w:val="18"/>
                  <w:szCs w:val="18"/>
                  <w:lang w:val="en-US"/>
                </w:rPr>
                <m:t>β</m:t>
              </m:r>
            </m:oMath>
            <w:r w:rsidRPr="00FA0523">
              <w:rPr>
                <w:rFonts w:ascii="Bookman Old Style" w:eastAsiaTheme="minorEastAsia" w:hAnsi="Bookman Old Style"/>
                <w:b/>
                <w:bCs/>
                <w:sz w:val="18"/>
                <w:szCs w:val="18"/>
                <w:lang w:val="en-US"/>
              </w:rPr>
              <w:t>)</w:t>
            </w:r>
          </w:p>
        </w:tc>
        <w:tc>
          <w:tcPr>
            <w:tcW w:w="1260" w:type="dxa"/>
            <w:tcBorders>
              <w:top w:val="single" w:sz="4" w:space="0" w:color="auto"/>
              <w:bottom w:val="single" w:sz="4" w:space="0" w:color="auto"/>
            </w:tcBorders>
          </w:tcPr>
          <w:p w14:paraId="5D5E2C9C"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t-value</w:t>
            </w:r>
          </w:p>
        </w:tc>
        <w:tc>
          <w:tcPr>
            <w:tcW w:w="900" w:type="dxa"/>
            <w:tcBorders>
              <w:top w:val="single" w:sz="4" w:space="0" w:color="auto"/>
              <w:bottom w:val="single" w:sz="4" w:space="0" w:color="auto"/>
            </w:tcBorders>
          </w:tcPr>
          <w:p w14:paraId="00E24966"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p-value</w:t>
            </w:r>
          </w:p>
        </w:tc>
        <w:tc>
          <w:tcPr>
            <w:tcW w:w="1615" w:type="dxa"/>
            <w:tcBorders>
              <w:top w:val="single" w:sz="4" w:space="0" w:color="auto"/>
              <w:bottom w:val="single" w:sz="4" w:space="0" w:color="auto"/>
            </w:tcBorders>
          </w:tcPr>
          <w:p w14:paraId="042670AD" w14:textId="77777777" w:rsidR="00C42331" w:rsidRPr="00FA0523" w:rsidRDefault="00C42331"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Interpretation</w:t>
            </w:r>
          </w:p>
        </w:tc>
      </w:tr>
      <w:tr w:rsidR="00C42331" w:rsidRPr="00FA0523" w14:paraId="4A45023F" w14:textId="77777777" w:rsidTr="00C42331">
        <w:tc>
          <w:tcPr>
            <w:tcW w:w="1485" w:type="dxa"/>
            <w:tcBorders>
              <w:top w:val="single" w:sz="4" w:space="0" w:color="auto"/>
            </w:tcBorders>
            <w:vAlign w:val="center"/>
          </w:tcPr>
          <w:p w14:paraId="3EDE93D0" w14:textId="77777777" w:rsidR="00C42331" w:rsidRPr="00FA0523" w:rsidRDefault="00C42331" w:rsidP="00290A45">
            <w:pPr>
              <w:jc w:val="center"/>
              <w:rPr>
                <w:rFonts w:ascii="Bookman Old Style" w:hAnsi="Bookman Old Style"/>
                <w:sz w:val="18"/>
                <w:szCs w:val="18"/>
                <w:lang w:val="en-US"/>
              </w:rPr>
            </w:pPr>
            <w:r w:rsidRPr="00FA0523">
              <w:rPr>
                <w:rFonts w:ascii="Bookman Old Style" w:hAnsi="Bookman Old Style"/>
                <w:sz w:val="18"/>
                <w:szCs w:val="18"/>
                <w:lang w:val="en-US"/>
              </w:rPr>
              <w:t>(Constant)</w:t>
            </w:r>
          </w:p>
        </w:tc>
        <w:tc>
          <w:tcPr>
            <w:tcW w:w="1680" w:type="dxa"/>
            <w:tcBorders>
              <w:top w:val="single" w:sz="4" w:space="0" w:color="auto"/>
            </w:tcBorders>
            <w:vAlign w:val="center"/>
          </w:tcPr>
          <w:p w14:paraId="7BD97A43"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0.642</w:t>
            </w:r>
          </w:p>
        </w:tc>
        <w:tc>
          <w:tcPr>
            <w:tcW w:w="1700" w:type="dxa"/>
            <w:tcBorders>
              <w:top w:val="single" w:sz="4" w:space="0" w:color="auto"/>
            </w:tcBorders>
            <w:vAlign w:val="center"/>
          </w:tcPr>
          <w:p w14:paraId="6134452A" w14:textId="77777777" w:rsidR="00C42331" w:rsidRPr="00FA0523" w:rsidRDefault="00C42331" w:rsidP="00290A45">
            <w:pPr>
              <w:jc w:val="center"/>
              <w:rPr>
                <w:rFonts w:ascii="Bookman Old Style" w:eastAsia="Aptos" w:hAnsi="Bookman Old Style" w:cs="Times New Roman"/>
                <w:sz w:val="18"/>
                <w:szCs w:val="18"/>
                <w:lang w:val="en-US"/>
              </w:rPr>
            </w:pPr>
            <w:r w:rsidRPr="00FA0523">
              <w:rPr>
                <w:rFonts w:ascii="Bookman Old Style" w:eastAsia="Aptos" w:hAnsi="Bookman Old Style" w:cs="Times New Roman"/>
                <w:sz w:val="18"/>
                <w:szCs w:val="18"/>
                <w:lang w:val="en-US"/>
              </w:rPr>
              <w:t>-----</w:t>
            </w:r>
          </w:p>
        </w:tc>
        <w:tc>
          <w:tcPr>
            <w:tcW w:w="1260" w:type="dxa"/>
            <w:tcBorders>
              <w:top w:val="single" w:sz="4" w:space="0" w:color="auto"/>
            </w:tcBorders>
            <w:vAlign w:val="center"/>
          </w:tcPr>
          <w:p w14:paraId="2D4E3A98"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2.101</w:t>
            </w:r>
          </w:p>
        </w:tc>
        <w:tc>
          <w:tcPr>
            <w:tcW w:w="900" w:type="dxa"/>
            <w:tcBorders>
              <w:top w:val="single" w:sz="4" w:space="0" w:color="auto"/>
            </w:tcBorders>
            <w:vAlign w:val="center"/>
          </w:tcPr>
          <w:p w14:paraId="2D2AA6FF"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0.038</w:t>
            </w:r>
          </w:p>
        </w:tc>
        <w:tc>
          <w:tcPr>
            <w:tcW w:w="1615" w:type="dxa"/>
            <w:tcBorders>
              <w:top w:val="single" w:sz="4" w:space="0" w:color="auto"/>
            </w:tcBorders>
            <w:vAlign w:val="center"/>
          </w:tcPr>
          <w:p w14:paraId="58554CF1" w14:textId="77777777" w:rsidR="00C42331" w:rsidRPr="00FA0523" w:rsidRDefault="00C42331" w:rsidP="00290A45">
            <w:pPr>
              <w:jc w:val="center"/>
              <w:rPr>
                <w:rFonts w:ascii="Bookman Old Style" w:hAnsi="Bookman Old Style"/>
                <w:sz w:val="18"/>
                <w:szCs w:val="18"/>
                <w:lang w:val="en-US"/>
              </w:rPr>
            </w:pPr>
            <w:r w:rsidRPr="00FA0523">
              <w:rPr>
                <w:rFonts w:ascii="Bookman Old Style" w:hAnsi="Bookman Old Style"/>
                <w:sz w:val="18"/>
                <w:szCs w:val="18"/>
                <w:lang w:val="en-US"/>
              </w:rPr>
              <w:t>-----</w:t>
            </w:r>
          </w:p>
        </w:tc>
      </w:tr>
      <w:tr w:rsidR="00C42331" w:rsidRPr="00FA0523" w14:paraId="76625137" w14:textId="77777777" w:rsidTr="00C42331">
        <w:tc>
          <w:tcPr>
            <w:tcW w:w="1485" w:type="dxa"/>
            <w:vAlign w:val="center"/>
          </w:tcPr>
          <w:p w14:paraId="54741489"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Resource Use</w:t>
            </w:r>
          </w:p>
        </w:tc>
        <w:tc>
          <w:tcPr>
            <w:tcW w:w="1680" w:type="dxa"/>
            <w:vAlign w:val="center"/>
          </w:tcPr>
          <w:p w14:paraId="0444A9F5"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0.438</w:t>
            </w:r>
          </w:p>
        </w:tc>
        <w:tc>
          <w:tcPr>
            <w:tcW w:w="1700" w:type="dxa"/>
            <w:vAlign w:val="center"/>
          </w:tcPr>
          <w:p w14:paraId="5938DBD7"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0.443</w:t>
            </w:r>
          </w:p>
        </w:tc>
        <w:tc>
          <w:tcPr>
            <w:tcW w:w="1260" w:type="dxa"/>
            <w:vAlign w:val="center"/>
          </w:tcPr>
          <w:p w14:paraId="7556BE04"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5.623</w:t>
            </w:r>
          </w:p>
        </w:tc>
        <w:tc>
          <w:tcPr>
            <w:tcW w:w="900" w:type="dxa"/>
            <w:vAlign w:val="center"/>
          </w:tcPr>
          <w:p w14:paraId="1BC48369"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0.0001</w:t>
            </w:r>
          </w:p>
        </w:tc>
        <w:tc>
          <w:tcPr>
            <w:tcW w:w="1615" w:type="dxa"/>
          </w:tcPr>
          <w:p w14:paraId="5CF2129B" w14:textId="77777777" w:rsidR="00C42331" w:rsidRPr="00FA0523" w:rsidRDefault="00C42331" w:rsidP="00290A45">
            <w:pPr>
              <w:jc w:val="center"/>
              <w:rPr>
                <w:rFonts w:ascii="Bookman Old Style" w:hAnsi="Bookman Old Style"/>
                <w:sz w:val="18"/>
                <w:szCs w:val="18"/>
                <w:lang w:val="en-US"/>
              </w:rPr>
            </w:pPr>
            <w:r w:rsidRPr="006248B1">
              <w:rPr>
                <w:rFonts w:ascii="Bookman Old Style" w:hAnsi="Bookman Old Style"/>
                <w:sz w:val="18"/>
                <w:szCs w:val="18"/>
                <w:lang w:val="en-US"/>
              </w:rPr>
              <w:t>Significant</w:t>
            </w:r>
          </w:p>
        </w:tc>
      </w:tr>
      <w:tr w:rsidR="00C42331" w:rsidRPr="00FA0523" w14:paraId="4FB09009" w14:textId="77777777" w:rsidTr="00C42331">
        <w:tc>
          <w:tcPr>
            <w:tcW w:w="1485" w:type="dxa"/>
            <w:vAlign w:val="center"/>
          </w:tcPr>
          <w:p w14:paraId="34D2B526"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Sustainable Development</w:t>
            </w:r>
          </w:p>
        </w:tc>
        <w:tc>
          <w:tcPr>
            <w:tcW w:w="1680" w:type="dxa"/>
            <w:vAlign w:val="center"/>
          </w:tcPr>
          <w:p w14:paraId="127C4A8C"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0.429</w:t>
            </w:r>
          </w:p>
        </w:tc>
        <w:tc>
          <w:tcPr>
            <w:tcW w:w="1700" w:type="dxa"/>
            <w:vAlign w:val="center"/>
          </w:tcPr>
          <w:p w14:paraId="4544AB3C"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0.433</w:t>
            </w:r>
          </w:p>
        </w:tc>
        <w:tc>
          <w:tcPr>
            <w:tcW w:w="1260" w:type="dxa"/>
            <w:vAlign w:val="center"/>
          </w:tcPr>
          <w:p w14:paraId="7669F67C"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5.494</w:t>
            </w:r>
          </w:p>
        </w:tc>
        <w:tc>
          <w:tcPr>
            <w:tcW w:w="900" w:type="dxa"/>
            <w:vAlign w:val="center"/>
          </w:tcPr>
          <w:p w14:paraId="5A21DD25" w14:textId="77777777" w:rsidR="00C42331" w:rsidRPr="00FA0523" w:rsidRDefault="00C42331" w:rsidP="00290A45">
            <w:pPr>
              <w:jc w:val="center"/>
              <w:rPr>
                <w:rFonts w:ascii="Bookman Old Style" w:hAnsi="Bookman Old Style"/>
                <w:sz w:val="18"/>
                <w:szCs w:val="18"/>
                <w:lang w:val="en-US"/>
              </w:rPr>
            </w:pPr>
            <w:r>
              <w:rPr>
                <w:rFonts w:ascii="Bookman Old Style" w:hAnsi="Bookman Old Style"/>
                <w:sz w:val="18"/>
                <w:szCs w:val="18"/>
                <w:lang w:val="en-US"/>
              </w:rPr>
              <w:t>0.0001</w:t>
            </w:r>
          </w:p>
        </w:tc>
        <w:tc>
          <w:tcPr>
            <w:tcW w:w="1615" w:type="dxa"/>
            <w:vAlign w:val="center"/>
          </w:tcPr>
          <w:p w14:paraId="602DB612" w14:textId="77777777" w:rsidR="00C42331" w:rsidRPr="00FA0523" w:rsidRDefault="00C42331" w:rsidP="00290A45">
            <w:pPr>
              <w:jc w:val="center"/>
              <w:rPr>
                <w:rFonts w:ascii="Bookman Old Style" w:hAnsi="Bookman Old Style"/>
                <w:sz w:val="18"/>
                <w:szCs w:val="18"/>
                <w:lang w:val="en-US"/>
              </w:rPr>
            </w:pPr>
            <w:r w:rsidRPr="006248B1">
              <w:rPr>
                <w:rFonts w:ascii="Bookman Old Style" w:hAnsi="Bookman Old Style"/>
                <w:sz w:val="18"/>
                <w:szCs w:val="18"/>
                <w:lang w:val="en-US"/>
              </w:rPr>
              <w:t>Significant</w:t>
            </w:r>
          </w:p>
        </w:tc>
      </w:tr>
    </w:tbl>
    <w:p w14:paraId="19B99D58" w14:textId="77777777" w:rsidR="0026076A" w:rsidRDefault="0026076A" w:rsidP="00290A45">
      <w:pPr>
        <w:spacing w:line="240" w:lineRule="auto"/>
        <w:ind w:firstLine="720"/>
        <w:jc w:val="both"/>
        <w:rPr>
          <w:rFonts w:ascii="Bookman Old Style" w:hAnsi="Bookman Old Style"/>
        </w:rPr>
      </w:pPr>
    </w:p>
    <w:p w14:paraId="4A51D9C0" w14:textId="1625AEBD" w:rsidR="0026076A" w:rsidRDefault="0026076A" w:rsidP="002E3DFB">
      <w:pPr>
        <w:spacing w:line="240" w:lineRule="auto"/>
        <w:ind w:firstLine="720"/>
        <w:jc w:val="both"/>
        <w:rPr>
          <w:rFonts w:ascii="Bookman Old Style" w:hAnsi="Bookman Old Style"/>
        </w:rPr>
      </w:pPr>
      <w:r w:rsidRPr="000D3698">
        <w:rPr>
          <w:rFonts w:ascii="Bookman Old Style" w:hAnsi="Bookman Old Style"/>
        </w:rPr>
        <w:t>With respect to the individual predictors, both dimensions show statistically significant influences on community development. Resource use obtained an unstandardized coefficient of 0.438, a standardized coefficient of 0.443, a t-value of 5.623, and a p-value of 0.0001, indicating that effective utilization of family resources significantly contributes to higher levels of community development. Similarly, sustainable development yielded an unstandardized coefficient of 0.429, a standardized coefficient of 0.433, a t-value of 5.494, and a p-value of 0.0001, confirming that sustainability-oriented family practices also significantly influence community development. Both predictors exhibit comparable standardized coefficients, suggesting that resource use and sustainable development contribute almost equally to the model.</w:t>
      </w:r>
    </w:p>
    <w:p w14:paraId="3731EA63" w14:textId="77777777" w:rsidR="002E3DFB" w:rsidRDefault="002E3DFB" w:rsidP="00C42331">
      <w:pPr>
        <w:pBdr>
          <w:top w:val="nil"/>
          <w:left w:val="nil"/>
          <w:bottom w:val="nil"/>
          <w:right w:val="nil"/>
          <w:between w:val="nil"/>
        </w:pBdr>
        <w:spacing w:after="0" w:line="240" w:lineRule="auto"/>
        <w:jc w:val="both"/>
        <w:rPr>
          <w:rFonts w:ascii="Bookman Old Style" w:hAnsi="Bookman Old Style"/>
          <w:i/>
          <w:iCs/>
        </w:rPr>
      </w:pPr>
    </w:p>
    <w:p w14:paraId="4F893DAE" w14:textId="78A6EF29" w:rsidR="00C6269C" w:rsidRDefault="006B3F1A" w:rsidP="00C42331">
      <w:pPr>
        <w:pBdr>
          <w:top w:val="nil"/>
          <w:left w:val="nil"/>
          <w:bottom w:val="nil"/>
          <w:right w:val="nil"/>
          <w:between w:val="nil"/>
        </w:pBdr>
        <w:spacing w:after="0" w:line="240" w:lineRule="auto"/>
        <w:jc w:val="both"/>
        <w:rPr>
          <w:rFonts w:ascii="Bookman Old Style" w:hAnsi="Bookman Old Style"/>
          <w:i/>
          <w:iCs/>
        </w:rPr>
      </w:pPr>
      <w:r w:rsidRPr="000015DC">
        <w:rPr>
          <w:rFonts w:ascii="Bookman Old Style" w:hAnsi="Bookman Old Style"/>
          <w:i/>
          <w:iCs/>
        </w:rPr>
        <w:t>Family resource management best predicts community development</w:t>
      </w:r>
      <w:r>
        <w:rPr>
          <w:rFonts w:ascii="Bookman Old Style" w:hAnsi="Bookman Old Style"/>
          <w:i/>
          <w:iCs/>
        </w:rPr>
        <w:t xml:space="preserve">. </w:t>
      </w:r>
    </w:p>
    <w:p w14:paraId="15B26A5B" w14:textId="77777777" w:rsidR="002E3DFB" w:rsidRDefault="002E3DFB" w:rsidP="00C42331">
      <w:pPr>
        <w:pBdr>
          <w:top w:val="nil"/>
          <w:left w:val="nil"/>
          <w:bottom w:val="nil"/>
          <w:right w:val="nil"/>
          <w:between w:val="nil"/>
        </w:pBdr>
        <w:spacing w:after="0" w:line="240" w:lineRule="auto"/>
        <w:jc w:val="both"/>
        <w:rPr>
          <w:rFonts w:ascii="Bookman Old Style" w:hAnsi="Bookman Old Style"/>
          <w:i/>
          <w:iCs/>
        </w:rPr>
      </w:pPr>
    </w:p>
    <w:p w14:paraId="7DE84A99" w14:textId="61A3F65E" w:rsidR="0026076A" w:rsidRDefault="0026076A" w:rsidP="00C6269C">
      <w:pPr>
        <w:pBdr>
          <w:top w:val="nil"/>
          <w:left w:val="nil"/>
          <w:bottom w:val="nil"/>
          <w:right w:val="nil"/>
          <w:between w:val="nil"/>
        </w:pBdr>
        <w:spacing w:after="0" w:line="240" w:lineRule="auto"/>
        <w:ind w:firstLine="720"/>
        <w:jc w:val="both"/>
        <w:rPr>
          <w:rFonts w:ascii="Bookman Old Style" w:eastAsia="Bookman Old Style" w:hAnsi="Bookman Old Style" w:cs="Bookman Old Style"/>
        </w:rPr>
      </w:pPr>
      <w:r w:rsidRPr="000D3698">
        <w:rPr>
          <w:rFonts w:ascii="Bookman Old Style" w:eastAsia="Bookman Old Style" w:hAnsi="Bookman Old Style" w:cs="Bookman Old Style"/>
        </w:rPr>
        <w:t xml:space="preserve">This section presents the multiple regression analysis conducted to determine which </w:t>
      </w:r>
      <w:r w:rsidR="00C6269C">
        <w:rPr>
          <w:rFonts w:ascii="Bookman Old Style" w:eastAsia="Bookman Old Style" w:hAnsi="Bookman Old Style" w:cs="Bookman Old Style"/>
        </w:rPr>
        <w:t>of</w:t>
      </w:r>
      <w:r w:rsidRPr="000D3698">
        <w:rPr>
          <w:rFonts w:ascii="Bookman Old Style" w:eastAsia="Bookman Old Style" w:hAnsi="Bookman Old Style" w:cs="Bookman Old Style"/>
        </w:rPr>
        <w:t xml:space="preserve"> parental engagement and family resource management best predicts community development. Both predictors were entered simultaneously into the regression model to compare their relative contributions and identify the stronger predictor </w:t>
      </w:r>
      <w:r w:rsidR="00C6269C">
        <w:rPr>
          <w:rFonts w:ascii="Bookman Old Style" w:eastAsia="Bookman Old Style" w:hAnsi="Bookman Old Style" w:cs="Bookman Old Style"/>
        </w:rPr>
        <w:t>using</w:t>
      </w:r>
      <w:r w:rsidRPr="000D3698">
        <w:rPr>
          <w:rFonts w:ascii="Bookman Old Style" w:eastAsia="Bookman Old Style" w:hAnsi="Bookman Old Style" w:cs="Bookman Old Style"/>
        </w:rPr>
        <w:t xml:space="preserve"> standardized coefficients and statistical significance. The results provide empirical evidence on the relative predictive power of parental engagement and family resource management in explaining variations in community development.</w:t>
      </w:r>
    </w:p>
    <w:p w14:paraId="5382D866" w14:textId="0FDE3632" w:rsidR="0026076A" w:rsidRDefault="00C6269C" w:rsidP="00290A45">
      <w:pPr>
        <w:pBdr>
          <w:top w:val="nil"/>
          <w:left w:val="nil"/>
          <w:bottom w:val="nil"/>
          <w:right w:val="nil"/>
          <w:between w:val="nil"/>
        </w:pBdr>
        <w:spacing w:after="0" w:line="240" w:lineRule="auto"/>
        <w:ind w:firstLine="720"/>
        <w:jc w:val="both"/>
        <w:rPr>
          <w:rFonts w:ascii="Bookman Old Style" w:eastAsia="Bookman Old Style" w:hAnsi="Bookman Old Style" w:cs="Bookman Old Style"/>
        </w:rPr>
      </w:pPr>
      <w:r>
        <w:rPr>
          <w:rFonts w:ascii="Bookman Old Style" w:eastAsia="Bookman Old Style" w:hAnsi="Bookman Old Style" w:cs="Bookman Old Style"/>
        </w:rPr>
        <w:lastRenderedPageBreak/>
        <w:t>Table 11</w:t>
      </w:r>
      <w:r w:rsidR="0026076A" w:rsidRPr="000D3698">
        <w:rPr>
          <w:rFonts w:ascii="Bookman Old Style" w:eastAsia="Bookman Old Style" w:hAnsi="Bookman Old Style" w:cs="Bookman Old Style"/>
        </w:rPr>
        <w:t xml:space="preserve"> </w:t>
      </w:r>
      <w:r w:rsidR="0026076A">
        <w:rPr>
          <w:rFonts w:ascii="Bookman Old Style" w:eastAsia="Bookman Old Style" w:hAnsi="Bookman Old Style" w:cs="Bookman Old Style"/>
        </w:rPr>
        <w:t>shows</w:t>
      </w:r>
      <w:r w:rsidR="0026076A" w:rsidRPr="000D3698">
        <w:rPr>
          <w:rFonts w:ascii="Bookman Old Style" w:eastAsia="Bookman Old Style" w:hAnsi="Bookman Old Style" w:cs="Bookman Old Style"/>
        </w:rPr>
        <w:t xml:space="preserve"> the results of the multiple regression analysis conducted to determine which between parental engagement and family resource management best predicts community development. Based on the model summary, the regression model is statistically significant, as indicated by an F-value of 84.236 with a p-value of 0.0001. The model explains 63.5% of the variance in community development, </w:t>
      </w:r>
      <w:r>
        <w:rPr>
          <w:rFonts w:ascii="Bookman Old Style" w:eastAsia="Bookman Old Style" w:hAnsi="Bookman Old Style" w:cs="Bookman Old Style"/>
        </w:rPr>
        <w:t>and the adjusted R² of 0.627 indicates strong,</w:t>
      </w:r>
      <w:r w:rsidR="0026076A" w:rsidRPr="000D3698">
        <w:rPr>
          <w:rFonts w:ascii="Bookman Old Style" w:eastAsia="Bookman Old Style" w:hAnsi="Bookman Old Style" w:cs="Bookman Old Style"/>
        </w:rPr>
        <w:t xml:space="preserve"> stable explanatory power of the combined predictors.</w:t>
      </w:r>
    </w:p>
    <w:p w14:paraId="5DB4B4F8" w14:textId="77777777" w:rsidR="0026076A" w:rsidRPr="000D3698" w:rsidRDefault="0026076A" w:rsidP="00290A45">
      <w:pPr>
        <w:pBdr>
          <w:top w:val="nil"/>
          <w:left w:val="nil"/>
          <w:bottom w:val="nil"/>
          <w:right w:val="nil"/>
          <w:between w:val="nil"/>
        </w:pBdr>
        <w:spacing w:after="0" w:line="240" w:lineRule="auto"/>
        <w:rPr>
          <w:rFonts w:ascii="Bookman Old Style" w:eastAsia="Bookman Old Style" w:hAnsi="Bookman Old Style" w:cs="Bookman Old Style"/>
        </w:rPr>
      </w:pPr>
    </w:p>
    <w:p w14:paraId="788F67DB" w14:textId="2E194233" w:rsidR="0026076A" w:rsidRPr="00FA0523" w:rsidRDefault="0026076A" w:rsidP="00290A45">
      <w:pPr>
        <w:pBdr>
          <w:top w:val="nil"/>
          <w:left w:val="nil"/>
          <w:bottom w:val="nil"/>
          <w:right w:val="nil"/>
          <w:between w:val="nil"/>
        </w:pBdr>
        <w:spacing w:after="0" w:line="240" w:lineRule="auto"/>
        <w:rPr>
          <w:rFonts w:ascii="Bookman Old Style" w:eastAsia="Bookman Old Style" w:hAnsi="Bookman Old Style" w:cs="Bookman Old Style"/>
          <w:b/>
          <w:bCs/>
        </w:rPr>
      </w:pPr>
      <w:r w:rsidRPr="00FA0523">
        <w:rPr>
          <w:rFonts w:ascii="Bookman Old Style" w:eastAsia="Bookman Old Style" w:hAnsi="Bookman Old Style" w:cs="Bookman Old Style"/>
          <w:b/>
          <w:bCs/>
        </w:rPr>
        <w:t xml:space="preserve">Table </w:t>
      </w:r>
      <w:r w:rsidR="00C6269C">
        <w:rPr>
          <w:rFonts w:ascii="Bookman Old Style" w:eastAsia="Bookman Old Style" w:hAnsi="Bookman Old Style" w:cs="Bookman Old Style"/>
          <w:b/>
          <w:bCs/>
        </w:rPr>
        <w:t>11</w:t>
      </w:r>
    </w:p>
    <w:p w14:paraId="30902DA0" w14:textId="77777777" w:rsidR="0026076A" w:rsidRPr="00FA0523" w:rsidRDefault="0026076A" w:rsidP="00290A45">
      <w:pPr>
        <w:spacing w:after="0" w:line="240" w:lineRule="auto"/>
        <w:jc w:val="both"/>
        <w:rPr>
          <w:rFonts w:ascii="Bookman Old Style" w:hAnsi="Bookman Old Style"/>
          <w:b/>
          <w:bCs/>
        </w:rPr>
      </w:pPr>
      <w:r w:rsidRPr="00FA0523">
        <w:rPr>
          <w:rFonts w:ascii="Bookman Old Style" w:hAnsi="Bookman Old Style"/>
          <w:i/>
          <w:iCs/>
        </w:rPr>
        <w:t xml:space="preserve">Model Test on the Significant Influence of </w:t>
      </w:r>
      <w:r>
        <w:rPr>
          <w:rFonts w:ascii="Bookman Old Style" w:hAnsi="Bookman Old Style"/>
          <w:i/>
          <w:iCs/>
        </w:rPr>
        <w:t>Parental Engagement and</w:t>
      </w:r>
      <w:r w:rsidRPr="00FA0523">
        <w:rPr>
          <w:rFonts w:ascii="Bookman Old Style" w:hAnsi="Bookman Old Style"/>
          <w:i/>
          <w:iCs/>
        </w:rPr>
        <w:t xml:space="preserve"> </w:t>
      </w:r>
      <w:r>
        <w:rPr>
          <w:rFonts w:ascii="Bookman Old Style" w:hAnsi="Bookman Old Style"/>
          <w:i/>
          <w:iCs/>
        </w:rPr>
        <w:t>Family Resource Management</w:t>
      </w:r>
      <w:r w:rsidRPr="00FA0523">
        <w:rPr>
          <w:rFonts w:ascii="Bookman Old Style" w:hAnsi="Bookman Old Style"/>
          <w:i/>
          <w:iCs/>
        </w:rPr>
        <w:t xml:space="preserve"> on </w:t>
      </w:r>
      <w:r>
        <w:rPr>
          <w:rFonts w:ascii="Bookman Old Style" w:hAnsi="Bookman Old Style"/>
          <w:i/>
          <w:iCs/>
        </w:rPr>
        <w:t>Community Development</w:t>
      </w:r>
    </w:p>
    <w:tbl>
      <w:tblPr>
        <w:tblStyle w:val="TableGrid"/>
        <w:tblW w:w="87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678"/>
        <w:gridCol w:w="1493"/>
        <w:gridCol w:w="774"/>
        <w:gridCol w:w="848"/>
        <w:gridCol w:w="1023"/>
        <w:gridCol w:w="1552"/>
      </w:tblGrid>
      <w:tr w:rsidR="0026076A" w:rsidRPr="00FA0523" w14:paraId="7A92DCD2" w14:textId="77777777" w:rsidTr="00C42331">
        <w:tc>
          <w:tcPr>
            <w:tcW w:w="1429" w:type="dxa"/>
            <w:tcBorders>
              <w:top w:val="single" w:sz="4" w:space="0" w:color="auto"/>
              <w:bottom w:val="single" w:sz="4" w:space="0" w:color="auto"/>
            </w:tcBorders>
          </w:tcPr>
          <w:p w14:paraId="263330B6"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Predictors</w:t>
            </w:r>
          </w:p>
        </w:tc>
        <w:tc>
          <w:tcPr>
            <w:tcW w:w="1679" w:type="dxa"/>
            <w:tcBorders>
              <w:top w:val="single" w:sz="4" w:space="0" w:color="auto"/>
              <w:bottom w:val="single" w:sz="4" w:space="0" w:color="auto"/>
            </w:tcBorders>
          </w:tcPr>
          <w:p w14:paraId="14E08AF0"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Unstandardized Coefficients (B)</w:t>
            </w:r>
          </w:p>
        </w:tc>
        <w:tc>
          <w:tcPr>
            <w:tcW w:w="1752" w:type="dxa"/>
            <w:tcBorders>
              <w:top w:val="single" w:sz="4" w:space="0" w:color="auto"/>
              <w:bottom w:val="single" w:sz="4" w:space="0" w:color="auto"/>
            </w:tcBorders>
          </w:tcPr>
          <w:p w14:paraId="053EE458"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eastAsiaTheme="minorEastAsia" w:hAnsi="Bookman Old Style"/>
                <w:b/>
                <w:bCs/>
                <w:sz w:val="18"/>
                <w:szCs w:val="18"/>
                <w:lang w:val="en-US"/>
              </w:rPr>
              <w:t>Standardized Coefficients (</w:t>
            </w:r>
            <m:oMath>
              <m:r>
                <m:rPr>
                  <m:sty m:val="bi"/>
                </m:rPr>
                <w:rPr>
                  <w:rFonts w:ascii="Cambria Math" w:hAnsi="Cambria Math"/>
                  <w:sz w:val="18"/>
                  <w:szCs w:val="18"/>
                  <w:lang w:val="en-US"/>
                </w:rPr>
                <m:t>β</m:t>
              </m:r>
            </m:oMath>
            <w:r w:rsidRPr="00FA0523">
              <w:rPr>
                <w:rFonts w:ascii="Bookman Old Style" w:eastAsiaTheme="minorEastAsia" w:hAnsi="Bookman Old Style"/>
                <w:b/>
                <w:bCs/>
                <w:sz w:val="18"/>
                <w:szCs w:val="18"/>
                <w:lang w:val="en-US"/>
              </w:rPr>
              <w:t>)</w:t>
            </w:r>
          </w:p>
        </w:tc>
        <w:tc>
          <w:tcPr>
            <w:tcW w:w="1080" w:type="dxa"/>
            <w:tcBorders>
              <w:top w:val="single" w:sz="4" w:space="0" w:color="auto"/>
              <w:bottom w:val="single" w:sz="4" w:space="0" w:color="auto"/>
            </w:tcBorders>
          </w:tcPr>
          <w:p w14:paraId="58CABE90"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t-value</w:t>
            </w:r>
          </w:p>
        </w:tc>
        <w:tc>
          <w:tcPr>
            <w:tcW w:w="940" w:type="dxa"/>
            <w:tcBorders>
              <w:top w:val="single" w:sz="4" w:space="0" w:color="auto"/>
              <w:bottom w:val="single" w:sz="4" w:space="0" w:color="auto"/>
            </w:tcBorders>
          </w:tcPr>
          <w:p w14:paraId="74FD75CC"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p-value</w:t>
            </w:r>
          </w:p>
        </w:tc>
        <w:tc>
          <w:tcPr>
            <w:tcW w:w="1023" w:type="dxa"/>
            <w:tcBorders>
              <w:top w:val="single" w:sz="4" w:space="0" w:color="auto"/>
              <w:bottom w:val="single" w:sz="4" w:space="0" w:color="auto"/>
            </w:tcBorders>
          </w:tcPr>
          <w:p w14:paraId="3A9D0AFF"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 xml:space="preserve">Decision </w:t>
            </w:r>
          </w:p>
        </w:tc>
        <w:tc>
          <w:tcPr>
            <w:tcW w:w="827" w:type="dxa"/>
            <w:tcBorders>
              <w:top w:val="single" w:sz="4" w:space="0" w:color="auto"/>
              <w:bottom w:val="single" w:sz="4" w:space="0" w:color="auto"/>
            </w:tcBorders>
          </w:tcPr>
          <w:p w14:paraId="35BBA417" w14:textId="77777777" w:rsidR="0026076A" w:rsidRPr="00FA0523" w:rsidRDefault="0026076A" w:rsidP="00290A45">
            <w:pPr>
              <w:jc w:val="center"/>
              <w:rPr>
                <w:rFonts w:ascii="Bookman Old Style" w:hAnsi="Bookman Old Style"/>
                <w:b/>
                <w:bCs/>
                <w:sz w:val="18"/>
                <w:szCs w:val="18"/>
                <w:lang w:val="en-US"/>
              </w:rPr>
            </w:pPr>
            <w:r w:rsidRPr="00FA0523">
              <w:rPr>
                <w:rFonts w:ascii="Bookman Old Style" w:hAnsi="Bookman Old Style"/>
                <w:b/>
                <w:bCs/>
                <w:sz w:val="18"/>
                <w:szCs w:val="18"/>
                <w:lang w:val="en-US"/>
              </w:rPr>
              <w:t>Interpretation</w:t>
            </w:r>
          </w:p>
        </w:tc>
      </w:tr>
      <w:tr w:rsidR="0026076A" w:rsidRPr="00FA0523" w14:paraId="6C2251C4" w14:textId="77777777" w:rsidTr="00C42331">
        <w:tc>
          <w:tcPr>
            <w:tcW w:w="1429" w:type="dxa"/>
            <w:tcBorders>
              <w:top w:val="single" w:sz="4" w:space="0" w:color="auto"/>
            </w:tcBorders>
            <w:vAlign w:val="center"/>
          </w:tcPr>
          <w:p w14:paraId="6F2E55A7" w14:textId="77777777" w:rsidR="0026076A" w:rsidRPr="00FA0523" w:rsidRDefault="0026076A" w:rsidP="00290A45">
            <w:pPr>
              <w:jc w:val="center"/>
              <w:rPr>
                <w:rFonts w:ascii="Bookman Old Style" w:hAnsi="Bookman Old Style"/>
                <w:sz w:val="18"/>
                <w:szCs w:val="18"/>
                <w:lang w:val="en-US"/>
              </w:rPr>
            </w:pPr>
            <w:r w:rsidRPr="00FA0523">
              <w:rPr>
                <w:rFonts w:ascii="Bookman Old Style" w:hAnsi="Bookman Old Style"/>
                <w:sz w:val="18"/>
                <w:szCs w:val="18"/>
                <w:lang w:val="en-US"/>
              </w:rPr>
              <w:t>(Constant)</w:t>
            </w:r>
          </w:p>
        </w:tc>
        <w:tc>
          <w:tcPr>
            <w:tcW w:w="1679" w:type="dxa"/>
            <w:tcBorders>
              <w:top w:val="single" w:sz="4" w:space="0" w:color="auto"/>
            </w:tcBorders>
            <w:vAlign w:val="center"/>
          </w:tcPr>
          <w:p w14:paraId="5F98E120"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0.605</w:t>
            </w:r>
          </w:p>
        </w:tc>
        <w:tc>
          <w:tcPr>
            <w:tcW w:w="1752" w:type="dxa"/>
            <w:tcBorders>
              <w:top w:val="single" w:sz="4" w:space="0" w:color="auto"/>
            </w:tcBorders>
            <w:vAlign w:val="center"/>
          </w:tcPr>
          <w:p w14:paraId="07017367" w14:textId="77777777" w:rsidR="0026076A" w:rsidRPr="00FA0523" w:rsidRDefault="0026076A" w:rsidP="00290A45">
            <w:pPr>
              <w:jc w:val="center"/>
              <w:rPr>
                <w:rFonts w:ascii="Bookman Old Style" w:eastAsia="Aptos" w:hAnsi="Bookman Old Style" w:cs="Times New Roman"/>
                <w:sz w:val="18"/>
                <w:szCs w:val="18"/>
                <w:lang w:val="en-US"/>
              </w:rPr>
            </w:pPr>
            <w:r w:rsidRPr="00FA0523">
              <w:rPr>
                <w:rFonts w:ascii="Bookman Old Style" w:eastAsia="Aptos" w:hAnsi="Bookman Old Style" w:cs="Times New Roman"/>
                <w:sz w:val="18"/>
                <w:szCs w:val="18"/>
                <w:lang w:val="en-US"/>
              </w:rPr>
              <w:t>-----</w:t>
            </w:r>
          </w:p>
        </w:tc>
        <w:tc>
          <w:tcPr>
            <w:tcW w:w="1080" w:type="dxa"/>
            <w:tcBorders>
              <w:top w:val="single" w:sz="4" w:space="0" w:color="auto"/>
            </w:tcBorders>
            <w:vAlign w:val="center"/>
          </w:tcPr>
          <w:p w14:paraId="5DB4E3AC"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2.041</w:t>
            </w:r>
          </w:p>
        </w:tc>
        <w:tc>
          <w:tcPr>
            <w:tcW w:w="940" w:type="dxa"/>
            <w:tcBorders>
              <w:top w:val="single" w:sz="4" w:space="0" w:color="auto"/>
            </w:tcBorders>
            <w:vAlign w:val="center"/>
          </w:tcPr>
          <w:p w14:paraId="7F8F3298"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0.044</w:t>
            </w:r>
          </w:p>
        </w:tc>
        <w:tc>
          <w:tcPr>
            <w:tcW w:w="1023" w:type="dxa"/>
            <w:tcBorders>
              <w:top w:val="single" w:sz="4" w:space="0" w:color="auto"/>
            </w:tcBorders>
            <w:vAlign w:val="center"/>
          </w:tcPr>
          <w:p w14:paraId="3394EDC0"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w:t>
            </w:r>
          </w:p>
        </w:tc>
        <w:tc>
          <w:tcPr>
            <w:tcW w:w="827" w:type="dxa"/>
            <w:tcBorders>
              <w:top w:val="single" w:sz="4" w:space="0" w:color="auto"/>
            </w:tcBorders>
            <w:vAlign w:val="center"/>
          </w:tcPr>
          <w:p w14:paraId="7371B464"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w:t>
            </w:r>
          </w:p>
        </w:tc>
      </w:tr>
      <w:tr w:rsidR="0026076A" w:rsidRPr="00FA0523" w14:paraId="19229810" w14:textId="77777777" w:rsidTr="00C42331">
        <w:tc>
          <w:tcPr>
            <w:tcW w:w="1429" w:type="dxa"/>
            <w:vAlign w:val="center"/>
          </w:tcPr>
          <w:p w14:paraId="7BA7CCB4"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Parental Engagement</w:t>
            </w:r>
          </w:p>
        </w:tc>
        <w:tc>
          <w:tcPr>
            <w:tcW w:w="1679" w:type="dxa"/>
            <w:vAlign w:val="center"/>
          </w:tcPr>
          <w:p w14:paraId="6F650302"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0.140</w:t>
            </w:r>
          </w:p>
        </w:tc>
        <w:tc>
          <w:tcPr>
            <w:tcW w:w="1752" w:type="dxa"/>
            <w:vAlign w:val="center"/>
          </w:tcPr>
          <w:p w14:paraId="11315A0B"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0.191</w:t>
            </w:r>
          </w:p>
        </w:tc>
        <w:tc>
          <w:tcPr>
            <w:tcW w:w="1080" w:type="dxa"/>
            <w:vAlign w:val="center"/>
          </w:tcPr>
          <w:p w14:paraId="2D580448"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2.527</w:t>
            </w:r>
          </w:p>
        </w:tc>
        <w:tc>
          <w:tcPr>
            <w:tcW w:w="940" w:type="dxa"/>
            <w:vAlign w:val="center"/>
          </w:tcPr>
          <w:p w14:paraId="24A8FF0C"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0.013</w:t>
            </w:r>
          </w:p>
        </w:tc>
        <w:tc>
          <w:tcPr>
            <w:tcW w:w="1023" w:type="dxa"/>
            <w:vAlign w:val="center"/>
          </w:tcPr>
          <w:p w14:paraId="024D2E61" w14:textId="77777777" w:rsidR="0026076A" w:rsidRPr="00FA0523" w:rsidRDefault="0026076A" w:rsidP="00290A45">
            <w:pPr>
              <w:jc w:val="center"/>
              <w:rPr>
                <w:rFonts w:ascii="Bookman Old Style" w:hAnsi="Bookman Old Style"/>
                <w:sz w:val="18"/>
                <w:szCs w:val="18"/>
                <w:lang w:val="en-US"/>
              </w:rPr>
            </w:pPr>
            <w:r w:rsidRPr="00FA0523">
              <w:rPr>
                <w:rFonts w:ascii="Bookman Old Style" w:hAnsi="Bookman Old Style"/>
                <w:sz w:val="18"/>
                <w:szCs w:val="18"/>
                <w:lang w:val="en-US"/>
              </w:rPr>
              <w:t>Reject H</w:t>
            </w:r>
            <w:r w:rsidRPr="00FA0523">
              <w:rPr>
                <w:rFonts w:ascii="Bookman Old Style" w:hAnsi="Bookman Old Style"/>
                <w:sz w:val="18"/>
                <w:szCs w:val="18"/>
                <w:vertAlign w:val="subscript"/>
                <w:lang w:val="en-US"/>
              </w:rPr>
              <w:t>0</w:t>
            </w:r>
            <w:r>
              <w:rPr>
                <w:rFonts w:ascii="Bookman Old Style" w:hAnsi="Bookman Old Style"/>
                <w:sz w:val="18"/>
                <w:szCs w:val="18"/>
                <w:vertAlign w:val="subscript"/>
                <w:lang w:val="en-US"/>
              </w:rPr>
              <w:t>5</w:t>
            </w:r>
          </w:p>
        </w:tc>
        <w:tc>
          <w:tcPr>
            <w:tcW w:w="827" w:type="dxa"/>
            <w:vAlign w:val="center"/>
          </w:tcPr>
          <w:p w14:paraId="65F8E97F" w14:textId="77777777" w:rsidR="0026076A" w:rsidRPr="00FA0523" w:rsidRDefault="0026076A" w:rsidP="00290A45">
            <w:pPr>
              <w:jc w:val="center"/>
              <w:rPr>
                <w:rFonts w:ascii="Bookman Old Style" w:hAnsi="Bookman Old Style"/>
                <w:sz w:val="18"/>
                <w:szCs w:val="18"/>
                <w:lang w:val="en-US"/>
              </w:rPr>
            </w:pPr>
            <w:r w:rsidRPr="00FA0523">
              <w:rPr>
                <w:rFonts w:ascii="Bookman Old Style" w:hAnsi="Bookman Old Style"/>
                <w:sz w:val="18"/>
                <w:szCs w:val="18"/>
                <w:lang w:val="en-US"/>
              </w:rPr>
              <w:t>Significant</w:t>
            </w:r>
          </w:p>
        </w:tc>
      </w:tr>
      <w:tr w:rsidR="0026076A" w:rsidRPr="00FA0523" w14:paraId="4EB0416E" w14:textId="77777777" w:rsidTr="00C42331">
        <w:tc>
          <w:tcPr>
            <w:tcW w:w="1429" w:type="dxa"/>
            <w:vAlign w:val="center"/>
          </w:tcPr>
          <w:p w14:paraId="5F307002"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Family Resource Management</w:t>
            </w:r>
          </w:p>
        </w:tc>
        <w:tc>
          <w:tcPr>
            <w:tcW w:w="1679" w:type="dxa"/>
            <w:vAlign w:val="center"/>
          </w:tcPr>
          <w:p w14:paraId="6045E088"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0.742</w:t>
            </w:r>
          </w:p>
        </w:tc>
        <w:tc>
          <w:tcPr>
            <w:tcW w:w="1752" w:type="dxa"/>
            <w:vAlign w:val="center"/>
          </w:tcPr>
          <w:p w14:paraId="73C39925"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0.670</w:t>
            </w:r>
          </w:p>
        </w:tc>
        <w:tc>
          <w:tcPr>
            <w:tcW w:w="1080" w:type="dxa"/>
            <w:vAlign w:val="center"/>
          </w:tcPr>
          <w:p w14:paraId="31D7152E"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8.848</w:t>
            </w:r>
          </w:p>
        </w:tc>
        <w:tc>
          <w:tcPr>
            <w:tcW w:w="940" w:type="dxa"/>
            <w:vAlign w:val="center"/>
          </w:tcPr>
          <w:p w14:paraId="23545F8D" w14:textId="77777777" w:rsidR="0026076A" w:rsidRPr="00FA0523" w:rsidRDefault="0026076A" w:rsidP="00290A45">
            <w:pPr>
              <w:jc w:val="center"/>
              <w:rPr>
                <w:rFonts w:ascii="Bookman Old Style" w:hAnsi="Bookman Old Style"/>
                <w:sz w:val="18"/>
                <w:szCs w:val="18"/>
                <w:lang w:val="en-US"/>
              </w:rPr>
            </w:pPr>
            <w:r>
              <w:rPr>
                <w:rFonts w:ascii="Bookman Old Style" w:hAnsi="Bookman Old Style"/>
                <w:sz w:val="18"/>
                <w:szCs w:val="18"/>
                <w:lang w:val="en-US"/>
              </w:rPr>
              <w:t>0.0001</w:t>
            </w:r>
          </w:p>
        </w:tc>
        <w:tc>
          <w:tcPr>
            <w:tcW w:w="1023" w:type="dxa"/>
            <w:vAlign w:val="center"/>
          </w:tcPr>
          <w:p w14:paraId="76E275E4" w14:textId="77777777" w:rsidR="0026076A" w:rsidRPr="00FA0523" w:rsidRDefault="0026076A" w:rsidP="00290A45">
            <w:pPr>
              <w:jc w:val="center"/>
              <w:rPr>
                <w:rFonts w:ascii="Bookman Old Style" w:hAnsi="Bookman Old Style"/>
                <w:sz w:val="18"/>
                <w:szCs w:val="18"/>
                <w:lang w:val="en-US"/>
              </w:rPr>
            </w:pPr>
            <w:r w:rsidRPr="00FA0523">
              <w:rPr>
                <w:rFonts w:ascii="Bookman Old Style" w:hAnsi="Bookman Old Style"/>
                <w:sz w:val="18"/>
                <w:szCs w:val="18"/>
                <w:lang w:val="en-US"/>
              </w:rPr>
              <w:t>Reject H</w:t>
            </w:r>
            <w:r w:rsidRPr="00FA0523">
              <w:rPr>
                <w:rFonts w:ascii="Bookman Old Style" w:hAnsi="Bookman Old Style"/>
                <w:sz w:val="18"/>
                <w:szCs w:val="18"/>
                <w:vertAlign w:val="subscript"/>
                <w:lang w:val="en-US"/>
              </w:rPr>
              <w:t>0</w:t>
            </w:r>
            <w:r>
              <w:rPr>
                <w:rFonts w:ascii="Bookman Old Style" w:hAnsi="Bookman Old Style"/>
                <w:sz w:val="18"/>
                <w:szCs w:val="18"/>
                <w:vertAlign w:val="subscript"/>
                <w:lang w:val="en-US"/>
              </w:rPr>
              <w:t>5</w:t>
            </w:r>
          </w:p>
        </w:tc>
        <w:tc>
          <w:tcPr>
            <w:tcW w:w="827" w:type="dxa"/>
            <w:vAlign w:val="center"/>
          </w:tcPr>
          <w:p w14:paraId="68D1AB94" w14:textId="77777777" w:rsidR="0026076A" w:rsidRPr="00FA0523" w:rsidRDefault="0026076A" w:rsidP="00290A45">
            <w:pPr>
              <w:jc w:val="center"/>
              <w:rPr>
                <w:rFonts w:ascii="Bookman Old Style" w:hAnsi="Bookman Old Style"/>
                <w:sz w:val="18"/>
                <w:szCs w:val="18"/>
                <w:lang w:val="en-US"/>
              </w:rPr>
            </w:pPr>
            <w:r w:rsidRPr="00FA0523">
              <w:rPr>
                <w:rFonts w:ascii="Bookman Old Style" w:hAnsi="Bookman Old Style"/>
                <w:sz w:val="18"/>
                <w:szCs w:val="18"/>
                <w:lang w:val="en-US"/>
              </w:rPr>
              <w:t>Significant</w:t>
            </w:r>
          </w:p>
        </w:tc>
      </w:tr>
      <w:tr w:rsidR="0026076A" w:rsidRPr="00FA0523" w14:paraId="30403D38" w14:textId="77777777" w:rsidTr="00C42331">
        <w:tc>
          <w:tcPr>
            <w:tcW w:w="8730" w:type="dxa"/>
            <w:gridSpan w:val="7"/>
            <w:tcBorders>
              <w:top w:val="single" w:sz="4" w:space="0" w:color="auto"/>
              <w:bottom w:val="single" w:sz="4" w:space="0" w:color="auto"/>
            </w:tcBorders>
          </w:tcPr>
          <w:p w14:paraId="5ACAEBAE" w14:textId="77777777" w:rsidR="0026076A" w:rsidRPr="00FA0523" w:rsidRDefault="0026076A" w:rsidP="00290A45">
            <w:pPr>
              <w:rPr>
                <w:rFonts w:ascii="Bookman Old Style" w:hAnsi="Bookman Old Style"/>
                <w:b/>
                <w:bCs/>
                <w:sz w:val="18"/>
                <w:szCs w:val="18"/>
                <w:lang w:val="en-US"/>
              </w:rPr>
            </w:pPr>
            <w:r w:rsidRPr="00FA0523">
              <w:rPr>
                <w:rFonts w:ascii="Bookman Old Style" w:hAnsi="Bookman Old Style"/>
                <w:b/>
                <w:bCs/>
                <w:sz w:val="18"/>
                <w:szCs w:val="18"/>
                <w:lang w:val="en-US"/>
              </w:rPr>
              <w:t>Model Summary:</w:t>
            </w:r>
          </w:p>
          <w:p w14:paraId="35C0606E" w14:textId="77777777" w:rsidR="0026076A" w:rsidRPr="00FA0523" w:rsidRDefault="00000000" w:rsidP="00290A45">
            <w:pPr>
              <w:rPr>
                <w:rFonts w:ascii="Bookman Old Style" w:eastAsiaTheme="minorEastAsia" w:hAnsi="Bookman Old Style"/>
                <w:i/>
                <w:iCs/>
                <w:sz w:val="18"/>
                <w:szCs w:val="18"/>
                <w:lang w:val="en-US"/>
              </w:rPr>
            </w:pPr>
            <m:oMath>
              <m:sSup>
                <m:sSupPr>
                  <m:ctrlPr>
                    <w:rPr>
                      <w:rFonts w:ascii="Cambria Math" w:hAnsi="Cambria Math"/>
                      <w:i/>
                      <w:iCs/>
                      <w:sz w:val="18"/>
                      <w:szCs w:val="18"/>
                      <w:lang w:val="en-US"/>
                    </w:rPr>
                  </m:ctrlPr>
                </m:sSupPr>
                <m:e>
                  <m:r>
                    <w:rPr>
                      <w:rFonts w:ascii="Cambria Math" w:hAnsi="Cambria Math"/>
                      <w:sz w:val="18"/>
                      <w:szCs w:val="18"/>
                      <w:lang w:val="en-US"/>
                    </w:rPr>
                    <m:t>R</m:t>
                  </m:r>
                </m:e>
                <m:sup>
                  <m:r>
                    <w:rPr>
                      <w:rFonts w:ascii="Cambria Math" w:hAnsi="Cambria Math"/>
                      <w:sz w:val="18"/>
                      <w:szCs w:val="18"/>
                      <w:lang w:val="en-US"/>
                    </w:rPr>
                    <m:t>2</m:t>
                  </m:r>
                </m:sup>
              </m:sSup>
              <m:r>
                <w:rPr>
                  <w:rFonts w:ascii="Cambria Math" w:hAnsi="Cambria Math"/>
                  <w:sz w:val="18"/>
                  <w:szCs w:val="18"/>
                  <w:lang w:val="en-US"/>
                </w:rPr>
                <m:t>=0.635</m:t>
              </m:r>
            </m:oMath>
            <w:r w:rsidR="0026076A" w:rsidRPr="00FA0523">
              <w:rPr>
                <w:rFonts w:ascii="Bookman Old Style" w:eastAsiaTheme="minorEastAsia" w:hAnsi="Bookman Old Style"/>
                <w:iCs/>
                <w:sz w:val="18"/>
                <w:szCs w:val="18"/>
                <w:lang w:val="en-US"/>
              </w:rPr>
              <w:t xml:space="preserve">; </w:t>
            </w:r>
            <w:r w:rsidR="0026076A" w:rsidRPr="00FA0523">
              <w:rPr>
                <w:rFonts w:ascii="Bookman Old Style" w:eastAsia="Aptos" w:hAnsi="Bookman Old Style" w:cs="Times New Roman"/>
                <w:i/>
                <w:sz w:val="18"/>
                <w:szCs w:val="18"/>
                <w:lang w:val="en-US"/>
              </w:rPr>
              <w:t xml:space="preserve">Adjusted </w:t>
            </w:r>
            <m:oMath>
              <m:sSup>
                <m:sSupPr>
                  <m:ctrlPr>
                    <w:rPr>
                      <w:rFonts w:ascii="Cambria Math" w:hAnsi="Cambria Math"/>
                      <w:i/>
                      <w:sz w:val="18"/>
                      <w:szCs w:val="18"/>
                      <w:lang w:val="en-US"/>
                    </w:rPr>
                  </m:ctrlPr>
                </m:sSupPr>
                <m:e>
                  <m:r>
                    <w:rPr>
                      <w:rFonts w:ascii="Cambria Math" w:hAnsi="Cambria Math"/>
                      <w:sz w:val="18"/>
                      <w:szCs w:val="18"/>
                      <w:lang w:val="en-US"/>
                    </w:rPr>
                    <m:t>R</m:t>
                  </m:r>
                </m:e>
                <m:sup>
                  <m:r>
                    <w:rPr>
                      <w:rFonts w:ascii="Cambria Math" w:hAnsi="Cambria Math"/>
                      <w:sz w:val="18"/>
                      <w:szCs w:val="18"/>
                      <w:lang w:val="en-US"/>
                    </w:rPr>
                    <m:t>2</m:t>
                  </m:r>
                </m:sup>
              </m:sSup>
              <m:r>
                <w:rPr>
                  <w:rFonts w:ascii="Cambria Math" w:hAnsi="Cambria Math"/>
                  <w:sz w:val="18"/>
                  <w:szCs w:val="18"/>
                  <w:lang w:val="en-US"/>
                </w:rPr>
                <m:t>=0.627</m:t>
              </m:r>
            </m:oMath>
            <w:r w:rsidR="0026076A" w:rsidRPr="00FA0523">
              <w:rPr>
                <w:rFonts w:ascii="Bookman Old Style" w:eastAsia="Aptos" w:hAnsi="Bookman Old Style" w:cs="Times New Roman"/>
                <w:i/>
                <w:sz w:val="18"/>
                <w:szCs w:val="18"/>
                <w:lang w:val="en-US"/>
              </w:rPr>
              <w:t xml:space="preserve">; </w:t>
            </w:r>
            <w:r w:rsidR="0026076A" w:rsidRPr="00FA0523">
              <w:rPr>
                <w:rFonts w:ascii="Bookman Old Style" w:hAnsi="Bookman Old Style"/>
                <w:i/>
                <w:iCs/>
                <w:sz w:val="18"/>
                <w:szCs w:val="18"/>
                <w:lang w:val="en-US"/>
              </w:rPr>
              <w:t xml:space="preserve">F-value </w:t>
            </w:r>
            <m:oMath>
              <m:r>
                <w:rPr>
                  <w:rFonts w:ascii="Cambria Math" w:hAnsi="Cambria Math"/>
                  <w:sz w:val="18"/>
                  <w:szCs w:val="18"/>
                  <w:lang w:val="en-US"/>
                </w:rPr>
                <m:t>=84.236</m:t>
              </m:r>
            </m:oMath>
            <w:r w:rsidR="0026076A" w:rsidRPr="00FA0523">
              <w:rPr>
                <w:rFonts w:ascii="Bookman Old Style" w:eastAsiaTheme="minorEastAsia" w:hAnsi="Bookman Old Style"/>
                <w:i/>
                <w:iCs/>
                <w:sz w:val="18"/>
                <w:szCs w:val="18"/>
                <w:lang w:val="en-US"/>
              </w:rPr>
              <w:t xml:space="preserve">; </w:t>
            </w:r>
            <w:r w:rsidR="0026076A" w:rsidRPr="00FA0523">
              <w:rPr>
                <w:rFonts w:ascii="Bookman Old Style" w:hAnsi="Bookman Old Style"/>
                <w:i/>
                <w:iCs/>
                <w:sz w:val="18"/>
                <w:szCs w:val="18"/>
                <w:lang w:val="en-US"/>
              </w:rPr>
              <w:t xml:space="preserve">p-value </w:t>
            </w:r>
            <m:oMath>
              <m:r>
                <w:rPr>
                  <w:rFonts w:ascii="Cambria Math" w:hAnsi="Cambria Math"/>
                  <w:sz w:val="18"/>
                  <w:szCs w:val="18"/>
                  <w:lang w:val="en-US"/>
                </w:rPr>
                <m:t>=0.0001</m:t>
              </m:r>
            </m:oMath>
            <w:r w:rsidR="0026076A" w:rsidRPr="00FA0523">
              <w:rPr>
                <w:rFonts w:ascii="Bookman Old Style" w:eastAsiaTheme="minorEastAsia" w:hAnsi="Bookman Old Style"/>
                <w:i/>
                <w:iCs/>
                <w:sz w:val="18"/>
                <w:szCs w:val="18"/>
                <w:lang w:val="en-US"/>
              </w:rPr>
              <w:t xml:space="preserve">; </w:t>
            </w:r>
            <w:r w:rsidR="0026076A" w:rsidRPr="00FA0523">
              <w:rPr>
                <w:rFonts w:ascii="Bookman Old Style" w:hAnsi="Bookman Old Style"/>
                <w:i/>
                <w:iCs/>
                <w:sz w:val="18"/>
                <w:szCs w:val="18"/>
                <w:lang w:val="en-US"/>
              </w:rPr>
              <w:t xml:space="preserve">Interpretation = </w:t>
            </w:r>
            <w:r w:rsidR="0026076A" w:rsidRPr="00FA0523">
              <w:rPr>
                <w:rFonts w:ascii="Bookman Old Style" w:hAnsi="Bookman Old Style"/>
                <w:sz w:val="18"/>
                <w:szCs w:val="18"/>
                <w:lang w:val="en-US"/>
              </w:rPr>
              <w:t>Significant</w:t>
            </w:r>
          </w:p>
        </w:tc>
      </w:tr>
    </w:tbl>
    <w:p w14:paraId="2B795E58" w14:textId="77777777" w:rsidR="0026076A" w:rsidRPr="007243D9" w:rsidRDefault="0026076A" w:rsidP="00290A45">
      <w:pPr>
        <w:spacing w:line="240" w:lineRule="auto"/>
        <w:jc w:val="both"/>
        <w:rPr>
          <w:rFonts w:ascii="Bookman Old Style" w:hAnsi="Bookman Old Style"/>
        </w:rPr>
      </w:pPr>
    </w:p>
    <w:p w14:paraId="6A251701" w14:textId="77777777" w:rsidR="0026076A" w:rsidRDefault="0026076A" w:rsidP="00290A45">
      <w:pPr>
        <w:spacing w:line="240" w:lineRule="auto"/>
        <w:ind w:firstLine="720"/>
        <w:jc w:val="both"/>
        <w:rPr>
          <w:rFonts w:ascii="Bookman Old Style" w:hAnsi="Bookman Old Style"/>
        </w:rPr>
      </w:pPr>
      <w:r w:rsidRPr="007243D9">
        <w:rPr>
          <w:rFonts w:ascii="Bookman Old Style" w:hAnsi="Bookman Old Style"/>
        </w:rPr>
        <w:t>With respect to the individual predictors, both parental engagement and family resource management show statistically significant influences on community development. Parental engagement obtained an unstandardized coefficient of 0.140, a standardized coefficient of 0.191, a t-value of 2.527, and a p-value of 0.013, leading to the rejection of the null hypothesis and indicating that parental engagement significantly predicts community development. Family resource management, however, yielded a substantially higher unstandardized coefficient of 0.742, a standardized coefficient of 0.670, a t-value of 8.848, and a p-value of 0.0001, confirming a stronger and highly significant predictive effect on community development.</w:t>
      </w:r>
      <w:r>
        <w:rPr>
          <w:rFonts w:ascii="Bookman Old Style" w:hAnsi="Bookman Old Style"/>
        </w:rPr>
        <w:t xml:space="preserve"> Hence, </w:t>
      </w:r>
      <w:r w:rsidRPr="007243D9">
        <w:rPr>
          <w:rFonts w:ascii="Bookman Old Style" w:hAnsi="Bookman Old Style"/>
        </w:rPr>
        <w:t xml:space="preserve">family resource management is the </w:t>
      </w:r>
      <w:r>
        <w:rPr>
          <w:rFonts w:ascii="Bookman Old Style" w:hAnsi="Bookman Old Style"/>
        </w:rPr>
        <w:t xml:space="preserve">independent </w:t>
      </w:r>
      <w:r w:rsidRPr="007243D9">
        <w:rPr>
          <w:rFonts w:ascii="Bookman Old Style" w:hAnsi="Bookman Old Style"/>
        </w:rPr>
        <w:t>variable that best predicts community development, as evidenced by its higher standardized coefficient compared to parental engagement.</w:t>
      </w:r>
    </w:p>
    <w:p w14:paraId="2BF074AE" w14:textId="77777777" w:rsidR="0026076A" w:rsidRPr="007243D9" w:rsidRDefault="0026076A" w:rsidP="00290A45">
      <w:pPr>
        <w:spacing w:line="240" w:lineRule="auto"/>
        <w:ind w:firstLine="720"/>
        <w:jc w:val="both"/>
        <w:rPr>
          <w:rFonts w:ascii="Bookman Old Style" w:hAnsi="Bookman Old Style"/>
        </w:rPr>
      </w:pPr>
      <w:r w:rsidRPr="007243D9">
        <w:rPr>
          <w:rFonts w:ascii="Bookman Old Style" w:hAnsi="Bookman Old Style"/>
        </w:rPr>
        <w:t>Based on the regression results</w:t>
      </w:r>
      <w:r>
        <w:rPr>
          <w:rFonts w:ascii="Bookman Old Style" w:hAnsi="Bookman Old Style"/>
        </w:rPr>
        <w:t xml:space="preserve"> combining the two independent variables</w:t>
      </w:r>
      <w:r w:rsidRPr="007243D9">
        <w:rPr>
          <w:rFonts w:ascii="Bookman Old Style" w:hAnsi="Bookman Old Style"/>
        </w:rPr>
        <w:t>, the regression equation model is expressed as:</w:t>
      </w:r>
    </w:p>
    <w:p w14:paraId="42B8FF98" w14:textId="77777777" w:rsidR="0026076A" w:rsidRPr="007243D9" w:rsidRDefault="0026076A" w:rsidP="00290A45">
      <w:pPr>
        <w:spacing w:line="240" w:lineRule="auto"/>
        <w:ind w:firstLine="720"/>
        <w:jc w:val="center"/>
        <w:rPr>
          <w:rFonts w:ascii="Bookman Old Style" w:hAnsi="Bookman Old Style"/>
        </w:rPr>
      </w:pPr>
      <w:r w:rsidRPr="007243D9">
        <w:rPr>
          <w:rFonts w:ascii="Bookman Old Style" w:hAnsi="Bookman Old Style"/>
        </w:rPr>
        <w:t>Y = 0.605 + 0.140X</w:t>
      </w:r>
      <w:r w:rsidRPr="007243D9">
        <w:rPr>
          <w:rFonts w:ascii="Cambria Math" w:hAnsi="Cambria Math" w:cs="Cambria Math"/>
        </w:rPr>
        <w:t>₁</w:t>
      </w:r>
      <w:r w:rsidRPr="007243D9">
        <w:rPr>
          <w:rFonts w:ascii="Bookman Old Style" w:hAnsi="Bookman Old Style"/>
        </w:rPr>
        <w:t xml:space="preserve"> + 0.742X</w:t>
      </w:r>
      <w:r w:rsidRPr="007243D9">
        <w:rPr>
          <w:rFonts w:ascii="Cambria Math" w:hAnsi="Cambria Math" w:cs="Cambria Math"/>
        </w:rPr>
        <w:t>₂</w:t>
      </w:r>
      <w:r w:rsidRPr="007243D9">
        <w:rPr>
          <w:rFonts w:ascii="Bookman Old Style" w:hAnsi="Bookman Old Style"/>
        </w:rPr>
        <w:t xml:space="preserve"> + </w:t>
      </w:r>
      <w:r w:rsidRPr="007243D9">
        <w:rPr>
          <w:rFonts w:ascii="Bookman Old Style" w:hAnsi="Bookman Old Style" w:cs="Bookman Old Style"/>
        </w:rPr>
        <w:t>ε</w:t>
      </w:r>
    </w:p>
    <w:p w14:paraId="19CDFC76" w14:textId="34438829" w:rsidR="0026076A" w:rsidRDefault="0026076A" w:rsidP="00290A45">
      <w:pPr>
        <w:spacing w:line="240" w:lineRule="auto"/>
        <w:jc w:val="both"/>
        <w:rPr>
          <w:rFonts w:ascii="Bookman Old Style" w:hAnsi="Bookman Old Style"/>
        </w:rPr>
      </w:pPr>
      <w:r w:rsidRPr="007243D9">
        <w:rPr>
          <w:rFonts w:ascii="Bookman Old Style" w:hAnsi="Bookman Old Style"/>
        </w:rPr>
        <w:t>where Y represents community development, X</w:t>
      </w:r>
      <w:r w:rsidRPr="007243D9">
        <w:rPr>
          <w:rFonts w:ascii="Cambria Math" w:hAnsi="Cambria Math" w:cs="Cambria Math"/>
        </w:rPr>
        <w:t>₁</w:t>
      </w:r>
      <w:r w:rsidRPr="007243D9">
        <w:rPr>
          <w:rFonts w:ascii="Bookman Old Style" w:hAnsi="Bookman Old Style"/>
        </w:rPr>
        <w:t xml:space="preserve"> represents parental engagement, X</w:t>
      </w:r>
      <w:r w:rsidRPr="007243D9">
        <w:rPr>
          <w:rFonts w:ascii="Cambria Math" w:hAnsi="Cambria Math" w:cs="Cambria Math"/>
        </w:rPr>
        <w:t>₂</w:t>
      </w:r>
      <w:r w:rsidRPr="007243D9">
        <w:rPr>
          <w:rFonts w:ascii="Bookman Old Style" w:hAnsi="Bookman Old Style"/>
        </w:rPr>
        <w:t xml:space="preserve"> represents family resource management, and </w:t>
      </w:r>
      <w:r w:rsidRPr="007243D9">
        <w:rPr>
          <w:rFonts w:ascii="Bookman Old Style" w:hAnsi="Bookman Old Style" w:cs="Bookman Old Style"/>
        </w:rPr>
        <w:t>ε</w:t>
      </w:r>
      <w:r w:rsidRPr="007243D9">
        <w:rPr>
          <w:rFonts w:ascii="Bookman Old Style" w:hAnsi="Bookman Old Style"/>
        </w:rPr>
        <w:t xml:space="preserve"> is the error term. The constant 0.605 represents the expected level of community development when both predictors are held at zero. The coefficients indicate that a one-unit increase in parental engagement and family resource management corresponds to increases of 0.140 and 0.742 units, </w:t>
      </w:r>
      <w:r w:rsidRPr="007243D9">
        <w:rPr>
          <w:rFonts w:ascii="Bookman Old Style" w:hAnsi="Bookman Old Style"/>
        </w:rPr>
        <w:lastRenderedPageBreak/>
        <w:t>respectively, in community development, holding other factors constant. Overall, the results indicate that both variables significantly predict community development, with family resource management emerging as the stronger predictor, as evidenced by its higher standardized coefficient.</w:t>
      </w:r>
    </w:p>
    <w:p w14:paraId="1DDDDB3B" w14:textId="4B302558" w:rsidR="0026076A" w:rsidRDefault="006B3F1A" w:rsidP="00C6269C">
      <w:pPr>
        <w:spacing w:line="240" w:lineRule="auto"/>
        <w:jc w:val="both"/>
        <w:rPr>
          <w:rFonts w:ascii="Bookman Old Style" w:hAnsi="Bookman Old Style"/>
          <w:i/>
          <w:iCs/>
        </w:rPr>
      </w:pPr>
      <w:r w:rsidRPr="000015DC">
        <w:rPr>
          <w:rFonts w:ascii="Bookman Old Style" w:hAnsi="Bookman Old Style"/>
          <w:i/>
          <w:iCs/>
        </w:rPr>
        <w:t>Challenges encountered by the respondents when performing community development in the relocation site</w:t>
      </w:r>
      <w:r w:rsidR="0026076A">
        <w:rPr>
          <w:rFonts w:ascii="Bookman Old Style" w:hAnsi="Bookman Old Style"/>
          <w:i/>
          <w:iCs/>
        </w:rPr>
        <w:t>:</w:t>
      </w:r>
      <w:r>
        <w:rPr>
          <w:rFonts w:ascii="Bookman Old Style" w:hAnsi="Bookman Old Style"/>
          <w:i/>
          <w:iCs/>
        </w:rPr>
        <w:t xml:space="preserve"> </w:t>
      </w:r>
    </w:p>
    <w:p w14:paraId="00867561" w14:textId="5AD1E598" w:rsidR="006B3F1A" w:rsidRPr="00F433E7" w:rsidRDefault="0026076A" w:rsidP="00290A45">
      <w:pPr>
        <w:spacing w:line="240" w:lineRule="auto"/>
        <w:ind w:firstLine="720"/>
        <w:jc w:val="both"/>
        <w:rPr>
          <w:rFonts w:ascii="Bookman Old Style" w:hAnsi="Bookman Old Style"/>
        </w:rPr>
      </w:pPr>
      <w:r>
        <w:rPr>
          <w:rFonts w:ascii="Bookman Old Style" w:hAnsi="Bookman Old Style"/>
          <w:i/>
        </w:rPr>
        <w:t>1.</w:t>
      </w:r>
      <w:r w:rsidR="00C6269C">
        <w:rPr>
          <w:rFonts w:ascii="Bookman Old Style" w:hAnsi="Bookman Old Style"/>
          <w:i/>
        </w:rPr>
        <w:t xml:space="preserve"> </w:t>
      </w:r>
      <w:r w:rsidR="006B3F1A" w:rsidRPr="0026076A">
        <w:rPr>
          <w:rFonts w:ascii="Bookman Old Style" w:hAnsi="Bookman Old Style"/>
          <w:i/>
        </w:rPr>
        <w:t>Challenges of Parents</w:t>
      </w:r>
      <w:r w:rsidR="006B3F1A" w:rsidRPr="000015DC">
        <w:rPr>
          <w:rFonts w:ascii="Bookman Old Style" w:hAnsi="Bookman Old Style"/>
        </w:rPr>
        <w:t xml:space="preserve">. </w:t>
      </w:r>
      <w:r w:rsidR="006B3F1A">
        <w:rPr>
          <w:rFonts w:ascii="Bookman Old Style" w:hAnsi="Bookman Old Style"/>
        </w:rPr>
        <w:t>R</w:t>
      </w:r>
      <w:r w:rsidR="006B3F1A" w:rsidRPr="00F433E7">
        <w:rPr>
          <w:rFonts w:ascii="Bookman Old Style" w:hAnsi="Bookman Old Style"/>
        </w:rPr>
        <w:t xml:space="preserve">espondents shared that their primary challenge in performing community development activities stemmed from limited time, financial constraints, and competing household responsibilities. Many mothers, especially those who serve as primary caregivers, could only participate part-time in community programs due to childcare and domestic duties. Despite these limitations, they expressed a strong sense of commitment and bayanihan spirit, often volunteering during weekends or after household chores. Their experiences revealed that while motivation and willingness were high, </w:t>
      </w:r>
      <w:r w:rsidR="006B3F1A">
        <w:rPr>
          <w:rFonts w:ascii="Bookman Old Style" w:hAnsi="Bookman Old Style"/>
        </w:rPr>
        <w:t>insufficient source of income</w:t>
      </w:r>
      <w:r w:rsidR="006B3F1A" w:rsidRPr="00F433E7">
        <w:rPr>
          <w:rFonts w:ascii="Bookman Old Style" w:hAnsi="Bookman Old Style"/>
        </w:rPr>
        <w:t xml:space="preserve"> within the relocation site hindered consistent participation and project continuity.</w:t>
      </w:r>
    </w:p>
    <w:p w14:paraId="4151BACB" w14:textId="4161D25C" w:rsidR="006B3F1A" w:rsidRPr="00F433E7" w:rsidRDefault="0026076A" w:rsidP="00290A45">
      <w:pPr>
        <w:spacing w:line="240" w:lineRule="auto"/>
        <w:ind w:firstLine="720"/>
        <w:jc w:val="both"/>
        <w:rPr>
          <w:rFonts w:ascii="Bookman Old Style" w:hAnsi="Bookman Old Style"/>
        </w:rPr>
      </w:pPr>
      <w:r>
        <w:rPr>
          <w:rFonts w:ascii="Bookman Old Style" w:hAnsi="Bookman Old Style"/>
          <w:i/>
        </w:rPr>
        <w:t>2.</w:t>
      </w:r>
      <w:r w:rsidR="00C6269C">
        <w:rPr>
          <w:rFonts w:ascii="Bookman Old Style" w:hAnsi="Bookman Old Style"/>
          <w:i/>
        </w:rPr>
        <w:t xml:space="preserve"> </w:t>
      </w:r>
      <w:r w:rsidR="006B3F1A" w:rsidRPr="0026076A">
        <w:rPr>
          <w:rFonts w:ascii="Bookman Old Style" w:hAnsi="Bookman Old Style"/>
          <w:i/>
        </w:rPr>
        <w:t>Challenges of Local Officials.</w:t>
      </w:r>
      <w:r w:rsidR="006B3F1A" w:rsidRPr="007F77F9">
        <w:rPr>
          <w:rFonts w:ascii="Bookman Old Style" w:hAnsi="Bookman Old Style"/>
        </w:rPr>
        <w:t xml:space="preserve"> </w:t>
      </w:r>
      <w:r w:rsidR="006B3F1A" w:rsidRPr="00F433E7">
        <w:rPr>
          <w:rFonts w:ascii="Bookman Old Style" w:hAnsi="Bookman Old Style"/>
        </w:rPr>
        <w:t>Local officials</w:t>
      </w:r>
      <w:r w:rsidR="006B3F1A">
        <w:rPr>
          <w:rFonts w:ascii="Bookman Old Style" w:hAnsi="Bookman Old Style"/>
        </w:rPr>
        <w:t xml:space="preserve"> </w:t>
      </w:r>
      <w:r w:rsidR="006B3F1A" w:rsidRPr="00F433E7">
        <w:rPr>
          <w:rFonts w:ascii="Bookman Old Style" w:hAnsi="Bookman Old Style"/>
        </w:rPr>
        <w:t>identified coordination and resource mobilization as major challenges. They noted that while residents were cooperative, sustaining engagement required continuous communication, logistical support, and incentives. Officials also faced difficulties in aligning community initiatives with broader municipal development plans due to limited funding and overlapping responsibilities. Nonetheless, they recognized the relocation site’s potential for growth, emphasizing that active parental involvement and family discipline contributed to better compliance, peace, and order</w:t>
      </w:r>
      <w:r w:rsidR="006B3F1A">
        <w:rPr>
          <w:rFonts w:ascii="Bookman Old Style" w:hAnsi="Bookman Old Style"/>
        </w:rPr>
        <w:t xml:space="preserve"> -</w:t>
      </w:r>
      <w:r w:rsidR="006B3F1A" w:rsidRPr="00F433E7">
        <w:rPr>
          <w:rFonts w:ascii="Bookman Old Style" w:hAnsi="Bookman Old Style"/>
        </w:rPr>
        <w:t>factors essential for effective community development.</w:t>
      </w:r>
    </w:p>
    <w:p w14:paraId="7777CC32" w14:textId="60CFDA9A" w:rsidR="006B3F1A" w:rsidRPr="001650E6" w:rsidRDefault="0026076A" w:rsidP="00290A45">
      <w:pPr>
        <w:spacing w:line="240" w:lineRule="auto"/>
        <w:ind w:firstLine="720"/>
        <w:jc w:val="both"/>
        <w:rPr>
          <w:rFonts w:ascii="Bookman Old Style" w:hAnsi="Bookman Old Style"/>
          <w:color w:val="002060"/>
        </w:rPr>
      </w:pPr>
      <w:r>
        <w:rPr>
          <w:rFonts w:ascii="Bookman Old Style" w:hAnsi="Bookman Old Style"/>
          <w:i/>
        </w:rPr>
        <w:t>3.</w:t>
      </w:r>
      <w:r w:rsidR="00C6269C">
        <w:rPr>
          <w:rFonts w:ascii="Bookman Old Style" w:hAnsi="Bookman Old Style"/>
          <w:i/>
        </w:rPr>
        <w:t xml:space="preserve"> </w:t>
      </w:r>
      <w:r w:rsidR="006B3F1A" w:rsidRPr="0026076A">
        <w:rPr>
          <w:rFonts w:ascii="Bookman Old Style" w:hAnsi="Bookman Old Style"/>
          <w:i/>
        </w:rPr>
        <w:t>Challenges of Sponsor Company representatives.</w:t>
      </w:r>
      <w:r w:rsidR="006B3F1A" w:rsidRPr="003553A2">
        <w:rPr>
          <w:rFonts w:ascii="Bookman Old Style" w:hAnsi="Bookman Old Style"/>
        </w:rPr>
        <w:t xml:space="preserve"> </w:t>
      </w:r>
      <w:r w:rsidR="006B3F1A" w:rsidRPr="00F433E7">
        <w:rPr>
          <w:rFonts w:ascii="Bookman Old Style" w:hAnsi="Bookman Old Style"/>
        </w:rPr>
        <w:t xml:space="preserve">Representatives from </w:t>
      </w:r>
      <w:r w:rsidR="006B3F1A">
        <w:rPr>
          <w:rFonts w:ascii="Bookman Old Style" w:hAnsi="Bookman Old Style"/>
        </w:rPr>
        <w:t xml:space="preserve">the sponsor company </w:t>
      </w:r>
      <w:r w:rsidR="006B3F1A" w:rsidRPr="00F433E7">
        <w:rPr>
          <w:rFonts w:ascii="Bookman Old Style" w:hAnsi="Bookman Old Style"/>
        </w:rPr>
        <w:t>highlighted challenges related to project sustainability and community ownership. They observed that some residents initially viewed programs as short-term aid rather than long-term partnerships, which affected participation and accountability. Logistical issues, such as transportation and communication gaps, also delayed project implementation. However, the</w:t>
      </w:r>
      <w:r w:rsidR="006B3F1A">
        <w:rPr>
          <w:rFonts w:ascii="Bookman Old Style" w:hAnsi="Bookman Old Style"/>
        </w:rPr>
        <w:t>y</w:t>
      </w:r>
      <w:r w:rsidR="006B3F1A" w:rsidRPr="00F433E7">
        <w:rPr>
          <w:rFonts w:ascii="Bookman Old Style" w:hAnsi="Bookman Old Style"/>
        </w:rPr>
        <w:t xml:space="preserve"> acknowledged positive experiences working with organized parent groups, particularly the Women’s Association, whose consistent participation and leadership helped bridge external support with local needs. Their experiences underscored that empowering families through </w:t>
      </w:r>
      <w:r w:rsidR="006B3F1A">
        <w:rPr>
          <w:rFonts w:ascii="Bookman Old Style" w:hAnsi="Bookman Old Style"/>
        </w:rPr>
        <w:t>infrastructure</w:t>
      </w:r>
      <w:r w:rsidR="006B3F1A" w:rsidRPr="00F433E7">
        <w:rPr>
          <w:rFonts w:ascii="Bookman Old Style" w:hAnsi="Bookman Old Style"/>
        </w:rPr>
        <w:t xml:space="preserve"> and resource</w:t>
      </w:r>
      <w:r w:rsidR="006B3F1A">
        <w:rPr>
          <w:rFonts w:ascii="Bookman Old Style" w:hAnsi="Bookman Old Style"/>
        </w:rPr>
        <w:t>s</w:t>
      </w:r>
      <w:r w:rsidR="006B3F1A" w:rsidRPr="00F433E7">
        <w:rPr>
          <w:rFonts w:ascii="Bookman Old Style" w:hAnsi="Bookman Old Style"/>
        </w:rPr>
        <w:t xml:space="preserve"> enhances both individual resilience and collective community development.</w:t>
      </w:r>
      <w:r w:rsidR="006B3F1A" w:rsidRPr="001650E6">
        <w:rPr>
          <w:rFonts w:ascii="Bookman Old Style" w:hAnsi="Bookman Old Style"/>
          <w:vanish/>
          <w:color w:val="002060"/>
        </w:rPr>
        <w:t>Top of Form</w:t>
      </w:r>
    </w:p>
    <w:p w14:paraId="49E18649" w14:textId="0AEC8C1C" w:rsidR="006B3F1A" w:rsidRDefault="006B3F1A" w:rsidP="00290A45">
      <w:pPr>
        <w:spacing w:line="240" w:lineRule="auto"/>
        <w:ind w:firstLine="720"/>
        <w:jc w:val="both"/>
        <w:rPr>
          <w:rFonts w:ascii="Bookman Old Style" w:hAnsi="Bookman Old Style"/>
        </w:rPr>
      </w:pPr>
      <w:r w:rsidRPr="003553A2">
        <w:rPr>
          <w:rFonts w:ascii="Bookman Old Style" w:hAnsi="Bookman Old Style"/>
          <w:vanish/>
        </w:rPr>
        <w:t>Bottom of Form</w:t>
      </w:r>
    </w:p>
    <w:p w14:paraId="1EAA3FFA" w14:textId="77777777" w:rsidR="00C42331" w:rsidRPr="003553A2" w:rsidRDefault="00C42331" w:rsidP="00C42331">
      <w:pPr>
        <w:spacing w:line="240" w:lineRule="auto"/>
        <w:jc w:val="both"/>
        <w:rPr>
          <w:rFonts w:ascii="Bookman Old Style" w:hAnsi="Bookman Old Style"/>
          <w:vanish/>
        </w:rPr>
      </w:pPr>
    </w:p>
    <w:p w14:paraId="6CC04EB4" w14:textId="77777777" w:rsidR="00C6269C" w:rsidRDefault="006B3F1A" w:rsidP="00290A45">
      <w:pPr>
        <w:spacing w:line="240" w:lineRule="auto"/>
        <w:jc w:val="both"/>
        <w:rPr>
          <w:rFonts w:ascii="Bookman Old Style" w:hAnsi="Bookman Old Style"/>
          <w:i/>
          <w:iCs/>
        </w:rPr>
      </w:pPr>
      <w:r w:rsidRPr="003553A2">
        <w:rPr>
          <w:rFonts w:ascii="Bookman Old Style" w:hAnsi="Bookman Old Style"/>
          <w:i/>
          <w:iCs/>
        </w:rPr>
        <w:t>Sustainable Community Development Plan that could be implemented in the relocation site of Brgy. Libertad, Kauswagan, Lanao del Norte</w:t>
      </w:r>
      <w:r>
        <w:rPr>
          <w:rFonts w:ascii="Bookman Old Style" w:hAnsi="Bookman Old Style"/>
          <w:i/>
          <w:iCs/>
        </w:rPr>
        <w:t xml:space="preserve">. </w:t>
      </w:r>
    </w:p>
    <w:p w14:paraId="6BE97C8D" w14:textId="21023537" w:rsidR="006B3F1A" w:rsidRPr="00CF7DE1" w:rsidRDefault="006B3F1A" w:rsidP="00C6269C">
      <w:pPr>
        <w:spacing w:line="240" w:lineRule="auto"/>
        <w:ind w:firstLine="720"/>
        <w:jc w:val="both"/>
        <w:rPr>
          <w:rFonts w:ascii="Bookman Old Style" w:hAnsi="Bookman Old Style"/>
        </w:rPr>
      </w:pPr>
      <w:r w:rsidRPr="00CF7DE1">
        <w:rPr>
          <w:rFonts w:ascii="Bookman Old Style" w:hAnsi="Bookman Old Style"/>
        </w:rPr>
        <w:t xml:space="preserve">A sustainable community development plan for the relocation site should focus on strengthening family resource management as the foundation for long-term growth. </w:t>
      </w:r>
      <w:r>
        <w:rPr>
          <w:rFonts w:ascii="Bookman Old Style" w:hAnsi="Bookman Old Style"/>
        </w:rPr>
        <w:t>Given</w:t>
      </w:r>
      <w:r w:rsidRPr="00CF7DE1">
        <w:rPr>
          <w:rFonts w:ascii="Bookman Old Style" w:hAnsi="Bookman Old Style"/>
        </w:rPr>
        <w:t xml:space="preserve"> that effective resource use and sustainability-oriented practices significantly influence community development, programs should prioritize financial literacy, livelihood enhancement, and resource optimization. This can include training on budgeting, savings mobilization, and small-scale entrepreneurship, enabling families to increase income stability and build financial resilience. Establishing community-based savings groups or cooperatives can further help families pool resources, access microloans, and invest in productive ventures that benefit both households and the wider community.</w:t>
      </w:r>
    </w:p>
    <w:p w14:paraId="775C2BD9" w14:textId="77777777" w:rsidR="006B3F1A" w:rsidRDefault="006B3F1A" w:rsidP="00290A45">
      <w:pPr>
        <w:shd w:val="clear" w:color="auto" w:fill="FFFFFF"/>
        <w:spacing w:after="0" w:line="240" w:lineRule="auto"/>
        <w:ind w:firstLine="720"/>
        <w:jc w:val="both"/>
        <w:outlineLvl w:val="4"/>
        <w:rPr>
          <w:rFonts w:ascii="Bookman Old Style" w:hAnsi="Bookman Old Style"/>
        </w:rPr>
      </w:pPr>
      <w:r>
        <w:rPr>
          <w:rFonts w:ascii="Bookman Old Style" w:hAnsi="Bookman Old Style"/>
        </w:rPr>
        <w:t>Further</w:t>
      </w:r>
      <w:r w:rsidRPr="00CF7DE1">
        <w:rPr>
          <w:rFonts w:ascii="Bookman Old Style" w:hAnsi="Bookman Old Style"/>
        </w:rPr>
        <w:t>, the plan must integrate sustainability and environmental stewardship into all community activities. Promoting eco-friendly practices such as recycling, organic gardening, and renewable energy use can reduce environmental impact while improving food security and household savings. Partnerships with local government units and organizations can support infrastructure improvements, livelihood programs, and environmental initiatives that align with sustainable development goals. Through these integrated efforts</w:t>
      </w:r>
      <w:r>
        <w:rPr>
          <w:rFonts w:ascii="Bookman Old Style" w:hAnsi="Bookman Old Style"/>
        </w:rPr>
        <w:t xml:space="preserve">, </w:t>
      </w:r>
      <w:r w:rsidRPr="00CF7DE1">
        <w:rPr>
          <w:rFonts w:ascii="Bookman Old Style" w:hAnsi="Bookman Old Style"/>
        </w:rPr>
        <w:t xml:space="preserve">anchored on strong family </w:t>
      </w:r>
      <w:r>
        <w:rPr>
          <w:rFonts w:ascii="Bookman Old Style" w:hAnsi="Bookman Old Style"/>
        </w:rPr>
        <w:t xml:space="preserve">resource </w:t>
      </w:r>
      <w:r w:rsidRPr="00CF7DE1">
        <w:rPr>
          <w:rFonts w:ascii="Bookman Old Style" w:hAnsi="Bookman Old Style"/>
        </w:rPr>
        <w:t>management, active participation, and sustainable practices</w:t>
      </w:r>
      <w:r>
        <w:rPr>
          <w:rFonts w:ascii="Bookman Old Style" w:hAnsi="Bookman Old Style"/>
        </w:rPr>
        <w:t xml:space="preserve">, </w:t>
      </w:r>
      <w:r w:rsidRPr="00CF7DE1">
        <w:rPr>
          <w:rFonts w:ascii="Bookman Old Style" w:hAnsi="Bookman Old Style"/>
        </w:rPr>
        <w:t>the relocation site can achieve inclusive, resilient, and self-sustaining community development.</w:t>
      </w:r>
    </w:p>
    <w:p w14:paraId="36C40B5D" w14:textId="77777777" w:rsidR="00C42331" w:rsidRDefault="00C42331" w:rsidP="00290A45">
      <w:pPr>
        <w:shd w:val="clear" w:color="auto" w:fill="FFFFFF"/>
        <w:spacing w:after="0" w:line="240" w:lineRule="auto"/>
        <w:jc w:val="both"/>
        <w:outlineLvl w:val="4"/>
        <w:rPr>
          <w:rFonts w:ascii="Bookman Old Style" w:hAnsi="Bookman Old Style"/>
          <w:b/>
          <w:bCs/>
        </w:rPr>
      </w:pPr>
    </w:p>
    <w:p w14:paraId="260B2323" w14:textId="01FD4747" w:rsidR="006B3F1A" w:rsidRPr="00D46594" w:rsidRDefault="00C42331" w:rsidP="00C42331">
      <w:pPr>
        <w:shd w:val="clear" w:color="auto" w:fill="FFFFFF"/>
        <w:spacing w:after="0" w:line="480" w:lineRule="auto"/>
        <w:jc w:val="both"/>
        <w:outlineLvl w:val="4"/>
        <w:rPr>
          <w:rFonts w:ascii="Bookman Old Style" w:hAnsi="Bookman Old Style"/>
        </w:rPr>
      </w:pPr>
      <w:r w:rsidRPr="00BF5557">
        <w:rPr>
          <w:rFonts w:ascii="Bookman Old Style" w:hAnsi="Bookman Old Style"/>
          <w:b/>
          <w:bCs/>
        </w:rPr>
        <w:t>CONCLUSION</w:t>
      </w:r>
    </w:p>
    <w:p w14:paraId="144FC092" w14:textId="4C32861A" w:rsidR="006B3F1A" w:rsidRDefault="006B3F1A" w:rsidP="00290A45">
      <w:pPr>
        <w:shd w:val="clear" w:color="auto" w:fill="FFFFFF"/>
        <w:spacing w:after="0" w:line="240" w:lineRule="auto"/>
        <w:ind w:firstLine="720"/>
        <w:jc w:val="both"/>
        <w:outlineLvl w:val="4"/>
        <w:rPr>
          <w:rFonts w:ascii="Bookman Old Style" w:hAnsi="Bookman Old Style"/>
        </w:rPr>
      </w:pPr>
      <w:r w:rsidRPr="00D46594">
        <w:rPr>
          <w:rFonts w:ascii="Bookman Old Style" w:hAnsi="Bookman Old Style"/>
        </w:rPr>
        <w:t xml:space="preserve">The study concludes that parental engagement and family resource management play vital roles in shaping the level of community development in </w:t>
      </w:r>
      <w:r w:rsidR="009E588F">
        <w:rPr>
          <w:rFonts w:ascii="Bookman Old Style" w:hAnsi="Bookman Old Style"/>
        </w:rPr>
        <w:t>the relocation site of</w:t>
      </w:r>
      <w:r w:rsidRPr="00D46594">
        <w:rPr>
          <w:rFonts w:ascii="Bookman Old Style" w:hAnsi="Bookman Old Style"/>
        </w:rPr>
        <w:t xml:space="preserve"> Libertad, Kauswagan, Lanao del Norte. Families in the community demonstrate strong management of their available resources, responsible budgeting, and sustainability-oriented practices that contribute to household stability and collective well-being. Despite limited savings and constrained capacity to meet future needs, their resourcefulness and adaptability reflect a high level of resilience that supports the broader goals of sustainable community development.</w:t>
      </w:r>
    </w:p>
    <w:p w14:paraId="6C4821B6" w14:textId="77777777" w:rsidR="0083723B" w:rsidRPr="00D46594" w:rsidRDefault="0083723B" w:rsidP="00290A45">
      <w:pPr>
        <w:shd w:val="clear" w:color="auto" w:fill="FFFFFF"/>
        <w:spacing w:after="0" w:line="240" w:lineRule="auto"/>
        <w:ind w:firstLine="720"/>
        <w:jc w:val="both"/>
        <w:outlineLvl w:val="4"/>
        <w:rPr>
          <w:rFonts w:ascii="Bookman Old Style" w:hAnsi="Bookman Old Style"/>
        </w:rPr>
      </w:pPr>
    </w:p>
    <w:p w14:paraId="529B661F" w14:textId="77777777" w:rsidR="006B3F1A" w:rsidRDefault="006B3F1A" w:rsidP="00290A45">
      <w:pPr>
        <w:shd w:val="clear" w:color="auto" w:fill="FFFFFF"/>
        <w:spacing w:after="0" w:line="240" w:lineRule="auto"/>
        <w:ind w:firstLine="720"/>
        <w:jc w:val="both"/>
        <w:outlineLvl w:val="4"/>
        <w:rPr>
          <w:rFonts w:ascii="Bookman Old Style" w:hAnsi="Bookman Old Style"/>
        </w:rPr>
      </w:pPr>
      <w:r w:rsidRPr="00D46594">
        <w:rPr>
          <w:rFonts w:ascii="Bookman Old Style" w:hAnsi="Bookman Old Style"/>
        </w:rPr>
        <w:t xml:space="preserve">Results further reveal that family resource management varies significantly with </w:t>
      </w:r>
      <w:r>
        <w:rPr>
          <w:rFonts w:ascii="Bookman Old Style" w:hAnsi="Bookman Old Style"/>
        </w:rPr>
        <w:t>family size</w:t>
      </w:r>
      <w:r w:rsidRPr="00D46594">
        <w:rPr>
          <w:rFonts w:ascii="Bookman Old Style" w:hAnsi="Bookman Old Style"/>
        </w:rPr>
        <w:t xml:space="preserve">, indicating that family size influences how effectively resources are allocated and utilized. Larger families face greater financial demands, which may limit their ability to save and plan for long-term needs. Meanwhile, findings on community development show no significant differences </w:t>
      </w:r>
      <w:r>
        <w:rPr>
          <w:rFonts w:ascii="Bookman Old Style" w:hAnsi="Bookman Old Style"/>
        </w:rPr>
        <w:t>across groups based on</w:t>
      </w:r>
      <w:r w:rsidRPr="00D46594">
        <w:rPr>
          <w:rFonts w:ascii="Bookman Old Style" w:hAnsi="Bookman Old Style"/>
        </w:rPr>
        <w:t xml:space="preserve"> parents’ demographic </w:t>
      </w:r>
      <w:r w:rsidRPr="00D46594">
        <w:rPr>
          <w:rFonts w:ascii="Bookman Old Style" w:hAnsi="Bookman Old Style"/>
        </w:rPr>
        <w:lastRenderedPageBreak/>
        <w:t>profiles, suggesting that shared experiences and collective participation foster a uniform sense of community involvement and cooperation among residents.</w:t>
      </w:r>
    </w:p>
    <w:p w14:paraId="5382BC20" w14:textId="77777777" w:rsidR="0083723B" w:rsidRPr="00D46594" w:rsidRDefault="0083723B" w:rsidP="00290A45">
      <w:pPr>
        <w:shd w:val="clear" w:color="auto" w:fill="FFFFFF"/>
        <w:spacing w:after="0" w:line="240" w:lineRule="auto"/>
        <w:ind w:firstLine="720"/>
        <w:jc w:val="both"/>
        <w:outlineLvl w:val="4"/>
        <w:rPr>
          <w:rFonts w:ascii="Bookman Old Style" w:hAnsi="Bookman Old Style"/>
        </w:rPr>
      </w:pPr>
    </w:p>
    <w:p w14:paraId="2EA99F3C" w14:textId="77777777" w:rsidR="006B3F1A" w:rsidRDefault="006B3F1A" w:rsidP="00290A45">
      <w:pPr>
        <w:shd w:val="clear" w:color="auto" w:fill="FFFFFF"/>
        <w:spacing w:after="0" w:line="240" w:lineRule="auto"/>
        <w:ind w:firstLine="720"/>
        <w:jc w:val="both"/>
        <w:outlineLvl w:val="4"/>
        <w:rPr>
          <w:rFonts w:ascii="Bookman Old Style" w:hAnsi="Bookman Old Style"/>
        </w:rPr>
      </w:pPr>
      <w:r w:rsidRPr="00D46594">
        <w:rPr>
          <w:rFonts w:ascii="Bookman Old Style" w:hAnsi="Bookman Old Style"/>
        </w:rPr>
        <w:t>The study also establishes that parental engagement significantly influences community development, with community involvement emerging as the most significant dimension. While social capital and role modeling contribute positively, their effects are not statistically significant. This highlights that parents’ direct participation in community activities, events, and decision-making processes is the most crucial factor in driving community growth, cohesion, and sustainability. Active parental involvement strengthens social ties, enhances cooperation, and promotes a culture of shared responsibility within the relocation site.</w:t>
      </w:r>
    </w:p>
    <w:p w14:paraId="6882DEE5" w14:textId="77777777" w:rsidR="0083723B" w:rsidRPr="00D46594" w:rsidRDefault="0083723B" w:rsidP="00290A45">
      <w:pPr>
        <w:shd w:val="clear" w:color="auto" w:fill="FFFFFF"/>
        <w:spacing w:after="0" w:line="240" w:lineRule="auto"/>
        <w:ind w:firstLine="720"/>
        <w:jc w:val="both"/>
        <w:outlineLvl w:val="4"/>
        <w:rPr>
          <w:rFonts w:ascii="Bookman Old Style" w:hAnsi="Bookman Old Style"/>
        </w:rPr>
      </w:pPr>
    </w:p>
    <w:p w14:paraId="3C4E90D2" w14:textId="0233BC02" w:rsidR="006B3F1A" w:rsidRDefault="006B3F1A" w:rsidP="00290A45">
      <w:pPr>
        <w:shd w:val="clear" w:color="auto" w:fill="FFFFFF"/>
        <w:spacing w:after="0" w:line="240" w:lineRule="auto"/>
        <w:ind w:firstLine="720"/>
        <w:jc w:val="both"/>
        <w:outlineLvl w:val="4"/>
        <w:rPr>
          <w:rFonts w:ascii="Bookman Old Style" w:hAnsi="Bookman Old Style"/>
        </w:rPr>
      </w:pPr>
      <w:r w:rsidRPr="00D46594">
        <w:rPr>
          <w:rFonts w:ascii="Bookman Old Style" w:hAnsi="Bookman Old Style"/>
        </w:rPr>
        <w:t xml:space="preserve">Finally, the findings confirm that both parental engagement and family resource management significantly </w:t>
      </w:r>
      <w:r w:rsidR="000E454C">
        <w:rPr>
          <w:rFonts w:ascii="Bookman Old Style" w:hAnsi="Bookman Old Style"/>
        </w:rPr>
        <w:t>influence</w:t>
      </w:r>
      <w:r w:rsidRPr="00D46594">
        <w:rPr>
          <w:rFonts w:ascii="Bookman Old Style" w:hAnsi="Bookman Old Style"/>
        </w:rPr>
        <w:t xml:space="preserve"> community development, with family resource management emerging as the stronger predictor. Efficient resource use and sustainability-oriented household practices have a more substantial impact on community progress than engagement alone. This underscores the importance of empowering families through financial literacy, livelihood </w:t>
      </w:r>
      <w:r w:rsidR="000E454C">
        <w:rPr>
          <w:rFonts w:ascii="Bookman Old Style" w:hAnsi="Bookman Old Style"/>
        </w:rPr>
        <w:t>and technology support</w:t>
      </w:r>
      <w:r w:rsidRPr="00D46594">
        <w:rPr>
          <w:rFonts w:ascii="Bookman Old Style" w:hAnsi="Bookman Old Style"/>
        </w:rPr>
        <w:t xml:space="preserve">, and sustainable practices to ensure long-term stability and growth. Overall, the study affirms that strong family systems, guided by responsible </w:t>
      </w:r>
      <w:r w:rsidR="000E454C">
        <w:rPr>
          <w:rFonts w:ascii="Bookman Old Style" w:hAnsi="Bookman Old Style"/>
        </w:rPr>
        <w:t xml:space="preserve">resource </w:t>
      </w:r>
      <w:r w:rsidRPr="00D46594">
        <w:rPr>
          <w:rFonts w:ascii="Bookman Old Style" w:hAnsi="Bookman Old Style"/>
        </w:rPr>
        <w:t>management and active community participation, are the cornerstone of sustainable community development.</w:t>
      </w:r>
      <w:r w:rsidRPr="005E5F4E">
        <w:rPr>
          <w:rFonts w:ascii="Bookman Old Style" w:hAnsi="Bookman Old Style"/>
          <w:vanish/>
        </w:rPr>
        <w:t>Top of Form</w:t>
      </w:r>
    </w:p>
    <w:p w14:paraId="04985022" w14:textId="77777777" w:rsidR="00344568" w:rsidRDefault="00344568"/>
    <w:p w14:paraId="149D3CAC" w14:textId="77777777" w:rsidR="00146E63" w:rsidRDefault="00146E63"/>
    <w:p w14:paraId="6A7CE04F" w14:textId="19A424AA" w:rsidR="00146E63" w:rsidRPr="00146E63" w:rsidRDefault="00146E63" w:rsidP="00146E63">
      <w:pPr>
        <w:rPr>
          <w:rFonts w:ascii="Bookman Old Style" w:hAnsi="Bookman Old Style"/>
          <w:b/>
          <w:bCs/>
        </w:rPr>
      </w:pPr>
      <w:r w:rsidRPr="00146E63">
        <w:rPr>
          <w:rFonts w:ascii="Bookman Old Style" w:hAnsi="Bookman Old Style"/>
          <w:b/>
          <w:bCs/>
        </w:rPr>
        <w:t>REFERENCES</w:t>
      </w:r>
    </w:p>
    <w:p w14:paraId="75A1EED4" w14:textId="6B596100" w:rsidR="00146E63" w:rsidRDefault="00146E63" w:rsidP="00146E63">
      <w:pPr>
        <w:ind w:left="900" w:hanging="900"/>
        <w:jc w:val="both"/>
        <w:rPr>
          <w:rFonts w:ascii="Bookman Old Style" w:hAnsi="Bookman Old Style"/>
        </w:rPr>
      </w:pPr>
      <w:r w:rsidRPr="00146E63">
        <w:rPr>
          <w:rFonts w:ascii="Bookman Old Style" w:hAnsi="Bookman Old Style"/>
        </w:rPr>
        <w:t xml:space="preserve">Asian Development Bank. (2022). Asian development outlook 2022: Mobilizing taxes for development. </w:t>
      </w:r>
      <w:hyperlink r:id="rId7" w:history="1">
        <w:r w:rsidRPr="00146E63">
          <w:rPr>
            <w:rStyle w:val="Hyperlink"/>
            <w:rFonts w:ascii="Bookman Old Style" w:hAnsi="Bookman Old Style"/>
          </w:rPr>
          <w:t>https://www.adb.org/publications/asian-development-outlook-2022</w:t>
        </w:r>
      </w:hyperlink>
    </w:p>
    <w:p w14:paraId="505A593C" w14:textId="59EA2D0A" w:rsidR="00146E63" w:rsidRDefault="00146E63" w:rsidP="00146E63">
      <w:pPr>
        <w:ind w:left="900" w:hanging="900"/>
        <w:jc w:val="both"/>
        <w:rPr>
          <w:rFonts w:ascii="Bookman Old Style" w:hAnsi="Bookman Old Style"/>
        </w:rPr>
      </w:pPr>
      <w:r w:rsidRPr="00146E63">
        <w:rPr>
          <w:rFonts w:ascii="Bookman Old Style" w:hAnsi="Bookman Old Style"/>
        </w:rPr>
        <w:t xml:space="preserve">Commission on Audit. (2022). Annual financial report: Local government units 2022. </w:t>
      </w:r>
      <w:hyperlink r:id="rId8" w:history="1">
        <w:r w:rsidRPr="00146E63">
          <w:rPr>
            <w:rStyle w:val="Hyperlink"/>
            <w:rFonts w:ascii="Bookman Old Style" w:hAnsi="Bookman Old Style"/>
          </w:rPr>
          <w:t>https://www.coa.gov.ph</w:t>
        </w:r>
      </w:hyperlink>
    </w:p>
    <w:p w14:paraId="0E301B4E" w14:textId="473656C3" w:rsidR="00146E63" w:rsidRDefault="00146E63" w:rsidP="00146E63">
      <w:pPr>
        <w:ind w:left="900" w:hanging="900"/>
        <w:jc w:val="both"/>
        <w:rPr>
          <w:rFonts w:ascii="Bookman Old Style" w:hAnsi="Bookman Old Style"/>
        </w:rPr>
      </w:pPr>
      <w:r w:rsidRPr="00146E63">
        <w:rPr>
          <w:rFonts w:ascii="Bookman Old Style" w:hAnsi="Bookman Old Style"/>
        </w:rPr>
        <w:t xml:space="preserve">Department of the Interior and Local Government. (2021). Full disclosure policy portal. </w:t>
      </w:r>
      <w:hyperlink r:id="rId9" w:history="1">
        <w:r w:rsidRPr="00146E63">
          <w:rPr>
            <w:rStyle w:val="Hyperlink"/>
            <w:rFonts w:ascii="Bookman Old Style" w:hAnsi="Bookman Old Style"/>
          </w:rPr>
          <w:t>https://fdpp.dilg.gov.ph</w:t>
        </w:r>
      </w:hyperlink>
    </w:p>
    <w:p w14:paraId="34A5935F" w14:textId="77777777" w:rsidR="00146E63" w:rsidRDefault="00146E63" w:rsidP="00146E63">
      <w:pPr>
        <w:ind w:left="900" w:hanging="900"/>
        <w:jc w:val="both"/>
        <w:rPr>
          <w:rFonts w:ascii="Bookman Old Style" w:hAnsi="Bookman Old Style"/>
        </w:rPr>
      </w:pPr>
      <w:r w:rsidRPr="00146E63">
        <w:rPr>
          <w:rFonts w:ascii="Bookman Old Style" w:hAnsi="Bookman Old Style"/>
        </w:rPr>
        <w:t xml:space="preserve">Hofstede Insights. (2021). Country comparison: Philippines. </w:t>
      </w:r>
      <w:hyperlink r:id="rId10" w:history="1">
        <w:r w:rsidRPr="00146E63">
          <w:rPr>
            <w:rStyle w:val="Hyperlink"/>
            <w:rFonts w:ascii="Bookman Old Style" w:hAnsi="Bookman Old Style"/>
          </w:rPr>
          <w:t>https://www.hofstede-insights.com/country-comparison/philippines</w:t>
        </w:r>
      </w:hyperlink>
    </w:p>
    <w:p w14:paraId="575C6CEF" w14:textId="790305AE" w:rsidR="00146E63" w:rsidRDefault="00146E63" w:rsidP="00146E63">
      <w:pPr>
        <w:ind w:left="900" w:hanging="900"/>
        <w:jc w:val="both"/>
        <w:rPr>
          <w:rFonts w:ascii="Bookman Old Style" w:hAnsi="Bookman Old Style"/>
        </w:rPr>
      </w:pPr>
      <w:r w:rsidRPr="00146E63">
        <w:rPr>
          <w:rFonts w:ascii="Bookman Old Style" w:hAnsi="Bookman Old Style"/>
        </w:rPr>
        <w:lastRenderedPageBreak/>
        <w:t xml:space="preserve">Ledwith, M., &amp; Springett, J. (2018). Participatory practice: Community-based action for transformative change (2nd ed.). Policy Press. </w:t>
      </w:r>
      <w:hyperlink r:id="rId11" w:history="1">
        <w:r w:rsidRPr="00146E63">
          <w:rPr>
            <w:rStyle w:val="Hyperlink"/>
            <w:rFonts w:ascii="Bookman Old Style" w:hAnsi="Bookman Old Style"/>
          </w:rPr>
          <w:t>https://doi.org/10.2307/j.ctvndv6n7</w:t>
        </w:r>
      </w:hyperlink>
    </w:p>
    <w:p w14:paraId="556F89F2" w14:textId="6E4B8E5C" w:rsidR="00146E63" w:rsidRDefault="00146E63" w:rsidP="00146E63">
      <w:pPr>
        <w:ind w:left="900" w:hanging="900"/>
        <w:jc w:val="both"/>
        <w:rPr>
          <w:rFonts w:ascii="Bookman Old Style" w:hAnsi="Bookman Old Style"/>
        </w:rPr>
      </w:pPr>
      <w:r w:rsidRPr="00146E63">
        <w:rPr>
          <w:rFonts w:ascii="Bookman Old Style" w:hAnsi="Bookman Old Style"/>
        </w:rPr>
        <w:t xml:space="preserve">Lim, L., &amp; Tan, C. (2019). Education and social cohesion in Asia: Practices, policies, and possibilities. Routledge. </w:t>
      </w:r>
      <w:hyperlink r:id="rId12" w:history="1">
        <w:r w:rsidRPr="00146E63">
          <w:rPr>
            <w:rStyle w:val="Hyperlink"/>
            <w:rFonts w:ascii="Bookman Old Style" w:hAnsi="Bookman Old Style"/>
          </w:rPr>
          <w:t>https://doi.org/10.4324/9780429024162</w:t>
        </w:r>
      </w:hyperlink>
    </w:p>
    <w:p w14:paraId="13FE75B6" w14:textId="3CBDB903" w:rsidR="00146E63" w:rsidRDefault="00146E63" w:rsidP="00146E63">
      <w:pPr>
        <w:ind w:left="900" w:hanging="900"/>
        <w:jc w:val="both"/>
        <w:rPr>
          <w:rFonts w:ascii="Bookman Old Style" w:hAnsi="Bookman Old Style"/>
        </w:rPr>
      </w:pPr>
      <w:r w:rsidRPr="00146E63">
        <w:rPr>
          <w:rFonts w:ascii="Bookman Old Style" w:hAnsi="Bookman Old Style"/>
        </w:rPr>
        <w:t xml:space="preserve">Liu, J., Zhang, L., &amp; Wang, Y. (2020). Family and community in Asian societies: A comparative perspective. Asian Journal of Social Science, 48(3), 245–262. </w:t>
      </w:r>
      <w:hyperlink r:id="rId13" w:history="1">
        <w:r w:rsidRPr="00146E63">
          <w:rPr>
            <w:rStyle w:val="Hyperlink"/>
            <w:rFonts w:ascii="Bookman Old Style" w:hAnsi="Bookman Old Style"/>
          </w:rPr>
          <w:t>https://doi.org/10.1163/15685314-04803003</w:t>
        </w:r>
      </w:hyperlink>
    </w:p>
    <w:p w14:paraId="625A4F7D" w14:textId="55FB2C5A" w:rsidR="00146E63" w:rsidRDefault="00146E63" w:rsidP="00146E63">
      <w:pPr>
        <w:ind w:left="900" w:hanging="900"/>
        <w:jc w:val="both"/>
        <w:rPr>
          <w:rFonts w:ascii="Bookman Old Style" w:hAnsi="Bookman Old Style"/>
        </w:rPr>
      </w:pPr>
      <w:r w:rsidRPr="00146E63">
        <w:rPr>
          <w:rFonts w:ascii="Bookman Old Style" w:hAnsi="Bookman Old Style"/>
        </w:rPr>
        <w:t xml:space="preserve">Local Government Academy. (2020). Kauswagan: From conflict to peace and development. </w:t>
      </w:r>
      <w:hyperlink r:id="rId14" w:history="1">
        <w:r w:rsidRPr="00146E63">
          <w:rPr>
            <w:rStyle w:val="Hyperlink"/>
            <w:rFonts w:ascii="Bookman Old Style" w:hAnsi="Bookman Old Style"/>
          </w:rPr>
          <w:t>https://lga.gov.ph</w:t>
        </w:r>
      </w:hyperlink>
    </w:p>
    <w:p w14:paraId="1033A4A3" w14:textId="3516849F" w:rsidR="00146E63" w:rsidRDefault="00146E63" w:rsidP="00146E63">
      <w:pPr>
        <w:ind w:left="900" w:hanging="900"/>
        <w:jc w:val="both"/>
        <w:rPr>
          <w:rFonts w:ascii="Bookman Old Style" w:hAnsi="Bookman Old Style"/>
        </w:rPr>
      </w:pPr>
      <w:r w:rsidRPr="00146E63">
        <w:rPr>
          <w:rFonts w:ascii="Bookman Old Style" w:hAnsi="Bookman Old Style"/>
        </w:rPr>
        <w:t xml:space="preserve">National Economic and Development Authority. (2021). Updated Philippine development plan 2017–2022. </w:t>
      </w:r>
      <w:hyperlink r:id="rId15" w:history="1">
        <w:r w:rsidRPr="00146E63">
          <w:rPr>
            <w:rStyle w:val="Hyperlink"/>
            <w:rFonts w:ascii="Bookman Old Style" w:hAnsi="Bookman Old Style"/>
          </w:rPr>
          <w:t>https://pdp.neda.gov.ph</w:t>
        </w:r>
      </w:hyperlink>
    </w:p>
    <w:p w14:paraId="7198EB4F" w14:textId="04404AA0" w:rsidR="00146E63" w:rsidRDefault="00146E63" w:rsidP="00146E63">
      <w:pPr>
        <w:ind w:left="900" w:hanging="900"/>
        <w:jc w:val="both"/>
        <w:rPr>
          <w:rFonts w:ascii="Bookman Old Style" w:hAnsi="Bookman Old Style"/>
        </w:rPr>
      </w:pPr>
      <w:r w:rsidRPr="00146E63">
        <w:rPr>
          <w:rFonts w:ascii="Bookman Old Style" w:hAnsi="Bookman Old Style"/>
        </w:rPr>
        <w:t xml:space="preserve">Organisation for Economic Co-operation and Development. (2021). Society at a glance: OECD social indicators 2021. </w:t>
      </w:r>
      <w:hyperlink r:id="rId16" w:history="1">
        <w:r w:rsidRPr="00146E63">
          <w:rPr>
            <w:rStyle w:val="Hyperlink"/>
            <w:rFonts w:ascii="Bookman Old Style" w:hAnsi="Bookman Old Style"/>
          </w:rPr>
          <w:t>https://www.oecd.org/social/society-at-a-glance-19991290.htm</w:t>
        </w:r>
      </w:hyperlink>
    </w:p>
    <w:p w14:paraId="4F744204" w14:textId="77777777" w:rsidR="00146E63" w:rsidRDefault="00146E63" w:rsidP="00146E63">
      <w:pPr>
        <w:ind w:left="900" w:hanging="900"/>
        <w:jc w:val="both"/>
        <w:rPr>
          <w:rFonts w:ascii="Bookman Old Style" w:hAnsi="Bookman Old Style"/>
        </w:rPr>
      </w:pPr>
      <w:r w:rsidRPr="00146E63">
        <w:rPr>
          <w:rFonts w:ascii="Bookman Old Style" w:hAnsi="Bookman Old Style"/>
        </w:rPr>
        <w:t xml:space="preserve">Philippine Statistics Authority. (2023). Poverty incidence among families in the Philippines (Official statistics). </w:t>
      </w:r>
      <w:hyperlink r:id="rId17" w:history="1">
        <w:r w:rsidRPr="00146E63">
          <w:rPr>
            <w:rStyle w:val="Hyperlink"/>
            <w:rFonts w:ascii="Bookman Old Style" w:hAnsi="Bookman Old Style"/>
          </w:rPr>
          <w:t>https://psa.gov.ph</w:t>
        </w:r>
      </w:hyperlink>
    </w:p>
    <w:p w14:paraId="50C7485F" w14:textId="4AEEAD7D" w:rsidR="00146E63" w:rsidRDefault="00146E63" w:rsidP="00146E63">
      <w:pPr>
        <w:ind w:left="900" w:hanging="900"/>
        <w:jc w:val="both"/>
        <w:rPr>
          <w:rFonts w:ascii="Bookman Old Style" w:hAnsi="Bookman Old Style"/>
        </w:rPr>
      </w:pPr>
      <w:r w:rsidRPr="00146E63">
        <w:rPr>
          <w:rFonts w:ascii="Bookman Old Style" w:hAnsi="Bookman Old Style"/>
        </w:rPr>
        <w:t>Putnam, R. D., &amp; Garrett, S. R. (2020). The upswing: How America came together a century ago and how we can do it again. Simon &amp; Schuster.</w:t>
      </w:r>
      <w:r>
        <w:rPr>
          <w:rFonts w:ascii="Bookman Old Style" w:hAnsi="Bookman Old Style"/>
        </w:rPr>
        <w:t xml:space="preserve"> </w:t>
      </w:r>
      <w:hyperlink r:id="rId18" w:history="1">
        <w:r w:rsidRPr="00495015">
          <w:rPr>
            <w:rStyle w:val="Hyperlink"/>
            <w:rFonts w:ascii="Bookman Old Style" w:hAnsi="Bookman Old Style"/>
          </w:rPr>
          <w:t>https://doi.org/10.14361/9783839451663</w:t>
        </w:r>
      </w:hyperlink>
    </w:p>
    <w:p w14:paraId="33E86C97" w14:textId="3E060F16" w:rsidR="00146E63" w:rsidRDefault="00146E63" w:rsidP="00146E63">
      <w:pPr>
        <w:ind w:left="900" w:hanging="900"/>
        <w:jc w:val="both"/>
        <w:rPr>
          <w:rFonts w:ascii="Bookman Old Style" w:hAnsi="Bookman Old Style"/>
        </w:rPr>
      </w:pPr>
      <w:r w:rsidRPr="00146E63">
        <w:rPr>
          <w:rFonts w:ascii="Bookman Old Style" w:hAnsi="Bookman Old Style"/>
        </w:rPr>
        <w:t xml:space="preserve">United Nations. (2023). Sustainable Development Goals report 2023. </w:t>
      </w:r>
      <w:hyperlink r:id="rId19" w:history="1">
        <w:r w:rsidRPr="00146E63">
          <w:rPr>
            <w:rStyle w:val="Hyperlink"/>
            <w:rFonts w:ascii="Bookman Old Style" w:hAnsi="Bookman Old Style"/>
          </w:rPr>
          <w:t>https://unstats.un.org/sdgs/report/2023</w:t>
        </w:r>
      </w:hyperlink>
    </w:p>
    <w:p w14:paraId="310CAED6" w14:textId="619DDC2B" w:rsidR="00146E63" w:rsidRDefault="00146E63" w:rsidP="00146E63">
      <w:pPr>
        <w:ind w:left="900" w:hanging="900"/>
        <w:jc w:val="both"/>
        <w:rPr>
          <w:rFonts w:ascii="Bookman Old Style" w:hAnsi="Bookman Old Style"/>
        </w:rPr>
      </w:pPr>
      <w:r w:rsidRPr="00146E63">
        <w:rPr>
          <w:rFonts w:ascii="Bookman Old Style" w:hAnsi="Bookman Old Style"/>
        </w:rPr>
        <w:t xml:space="preserve">UN Department of Economic and Social Affairs. (2020). World social report 2020: Inequality in a rapidly changing world. </w:t>
      </w:r>
      <w:hyperlink r:id="rId20" w:history="1">
        <w:r w:rsidRPr="00146E63">
          <w:rPr>
            <w:rStyle w:val="Hyperlink"/>
            <w:rFonts w:ascii="Bookman Old Style" w:hAnsi="Bookman Old Style"/>
          </w:rPr>
          <w:t>https://www.un.org/development/desa/dspd/world-social-report/2020.html</w:t>
        </w:r>
      </w:hyperlink>
    </w:p>
    <w:p w14:paraId="756D1264" w14:textId="2D0BC5B4" w:rsidR="00146E63" w:rsidRDefault="00146E63" w:rsidP="00146E63">
      <w:pPr>
        <w:ind w:left="900" w:hanging="900"/>
        <w:jc w:val="both"/>
        <w:rPr>
          <w:rFonts w:ascii="Bookman Old Style" w:hAnsi="Bookman Old Style"/>
        </w:rPr>
      </w:pPr>
      <w:r w:rsidRPr="00146E63">
        <w:rPr>
          <w:rFonts w:ascii="Bookman Old Style" w:hAnsi="Bookman Old Style"/>
        </w:rPr>
        <w:t xml:space="preserve">UNDP. (2022). Philippine human development report 2022: Building resilient communities. </w:t>
      </w:r>
      <w:hyperlink r:id="rId21" w:history="1">
        <w:r w:rsidRPr="00146E63">
          <w:rPr>
            <w:rStyle w:val="Hyperlink"/>
            <w:rFonts w:ascii="Bookman Old Style" w:hAnsi="Bookman Old Style"/>
          </w:rPr>
          <w:t>https://www.undp.org/philippines</w:t>
        </w:r>
      </w:hyperlink>
    </w:p>
    <w:p w14:paraId="5D68C17B" w14:textId="4147CE28" w:rsidR="00146E63" w:rsidRDefault="00146E63" w:rsidP="00146E63">
      <w:pPr>
        <w:ind w:left="900" w:hanging="900"/>
        <w:jc w:val="both"/>
        <w:rPr>
          <w:rFonts w:ascii="Bookman Old Style" w:hAnsi="Bookman Old Style"/>
        </w:rPr>
      </w:pPr>
      <w:r w:rsidRPr="00146E63">
        <w:rPr>
          <w:rFonts w:ascii="Bookman Old Style" w:hAnsi="Bookman Old Style"/>
        </w:rPr>
        <w:t xml:space="preserve">UNESCAP. (2020). Asia and the Pacific SDG progress report 2020. </w:t>
      </w:r>
      <w:hyperlink r:id="rId22" w:history="1">
        <w:r w:rsidRPr="00146E63">
          <w:rPr>
            <w:rStyle w:val="Hyperlink"/>
            <w:rFonts w:ascii="Bookman Old Style" w:hAnsi="Bookman Old Style"/>
          </w:rPr>
          <w:t>https://www.unescap.org/publications/asia-and-pacific-sdg-progress-report-2020</w:t>
        </w:r>
      </w:hyperlink>
    </w:p>
    <w:p w14:paraId="6B14244B" w14:textId="20FF3B90" w:rsidR="00146E63" w:rsidRDefault="00146E63" w:rsidP="00146E63">
      <w:pPr>
        <w:ind w:left="900" w:hanging="900"/>
        <w:jc w:val="both"/>
        <w:rPr>
          <w:rFonts w:ascii="Bookman Old Style" w:hAnsi="Bookman Old Style"/>
        </w:rPr>
      </w:pPr>
      <w:r w:rsidRPr="00146E63">
        <w:rPr>
          <w:rFonts w:ascii="Bookman Old Style" w:hAnsi="Bookman Old Style"/>
        </w:rPr>
        <w:lastRenderedPageBreak/>
        <w:t xml:space="preserve">UNHCR Philippines. (2023). Community-based protection and peacebuilding in Mindanao. </w:t>
      </w:r>
      <w:hyperlink r:id="rId23" w:history="1">
        <w:r w:rsidRPr="00146E63">
          <w:rPr>
            <w:rStyle w:val="Hyperlink"/>
            <w:rFonts w:ascii="Bookman Old Style" w:hAnsi="Bookman Old Style"/>
          </w:rPr>
          <w:t>https://www.unhcr.org/ph</w:t>
        </w:r>
      </w:hyperlink>
    </w:p>
    <w:p w14:paraId="31C6553C" w14:textId="6A8D01BE" w:rsidR="00146E63" w:rsidRDefault="00146E63" w:rsidP="00146E63">
      <w:pPr>
        <w:ind w:left="900" w:hanging="900"/>
        <w:jc w:val="both"/>
        <w:rPr>
          <w:rFonts w:ascii="Bookman Old Style" w:hAnsi="Bookman Old Style"/>
        </w:rPr>
      </w:pPr>
      <w:r w:rsidRPr="00146E63">
        <w:rPr>
          <w:rFonts w:ascii="Bookman Old Style" w:hAnsi="Bookman Old Style"/>
        </w:rPr>
        <w:t xml:space="preserve">UNICEF. (2022). The state of the world’s children 2022: A fair chance for every child. </w:t>
      </w:r>
      <w:hyperlink r:id="rId24" w:history="1">
        <w:r w:rsidRPr="00146E63">
          <w:rPr>
            <w:rStyle w:val="Hyperlink"/>
            <w:rFonts w:ascii="Bookman Old Style" w:hAnsi="Bookman Old Style"/>
          </w:rPr>
          <w:t>https://www.unicef.org/reports/state-worlds-children-2022</w:t>
        </w:r>
      </w:hyperlink>
    </w:p>
    <w:p w14:paraId="76C8256F" w14:textId="6BFA2176" w:rsidR="00146E63" w:rsidRDefault="00146E63" w:rsidP="00146E63">
      <w:pPr>
        <w:ind w:left="900" w:hanging="900"/>
        <w:jc w:val="both"/>
        <w:rPr>
          <w:rFonts w:ascii="Bookman Old Style" w:hAnsi="Bookman Old Style"/>
        </w:rPr>
      </w:pPr>
      <w:r w:rsidRPr="00146E63">
        <w:rPr>
          <w:rFonts w:ascii="Bookman Old Style" w:hAnsi="Bookman Old Style"/>
        </w:rPr>
        <w:t xml:space="preserve">World Bank. (2021). World development report 2021: Data for better lives. </w:t>
      </w:r>
      <w:hyperlink r:id="rId25" w:history="1">
        <w:r w:rsidRPr="00146E63">
          <w:rPr>
            <w:rStyle w:val="Hyperlink"/>
            <w:rFonts w:ascii="Bookman Old Style" w:hAnsi="Bookman Old Style"/>
          </w:rPr>
          <w:t>https://www.worldbank.org/en/publication/wdr2021</w:t>
        </w:r>
      </w:hyperlink>
    </w:p>
    <w:p w14:paraId="37C20B17" w14:textId="048E46ED" w:rsidR="00146E63" w:rsidRDefault="00146E63" w:rsidP="00146E63">
      <w:pPr>
        <w:ind w:left="900" w:hanging="900"/>
        <w:jc w:val="both"/>
        <w:rPr>
          <w:rFonts w:ascii="Bookman Old Style" w:hAnsi="Bookman Old Style"/>
        </w:rPr>
      </w:pPr>
      <w:r w:rsidRPr="00146E63">
        <w:rPr>
          <w:rFonts w:ascii="Bookman Old Style" w:hAnsi="Bookman Old Style"/>
        </w:rPr>
        <w:t xml:space="preserve">Yeoh, B. S. A., &amp; Lam, T. (2018). Transnational migration and changing family dynamics in Asia. Population, Space and Place, 24(7), e2163. </w:t>
      </w:r>
      <w:hyperlink r:id="rId26" w:history="1">
        <w:r w:rsidRPr="00146E63">
          <w:rPr>
            <w:rStyle w:val="Hyperlink"/>
            <w:rFonts w:ascii="Bookman Old Style" w:hAnsi="Bookman Old Style"/>
          </w:rPr>
          <w:t>https://doi.org/10.1002/psp.2163</w:t>
        </w:r>
      </w:hyperlink>
    </w:p>
    <w:p w14:paraId="1AE25342" w14:textId="77777777" w:rsidR="00146E63" w:rsidRDefault="00146E63" w:rsidP="00146E63">
      <w:pPr>
        <w:jc w:val="both"/>
      </w:pPr>
    </w:p>
    <w:sectPr w:rsidR="00146E63" w:rsidSect="00C42331">
      <w:headerReference w:type="default" r:id="rId2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FA7D" w14:textId="77777777" w:rsidR="00472880" w:rsidRDefault="00472880" w:rsidP="001E2531">
      <w:pPr>
        <w:spacing w:after="0" w:line="240" w:lineRule="auto"/>
      </w:pPr>
      <w:r>
        <w:separator/>
      </w:r>
    </w:p>
  </w:endnote>
  <w:endnote w:type="continuationSeparator" w:id="0">
    <w:p w14:paraId="6D73CA70" w14:textId="77777777" w:rsidR="00472880" w:rsidRDefault="00472880" w:rsidP="001E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B7FA" w14:textId="77777777" w:rsidR="00472880" w:rsidRDefault="00472880" w:rsidP="001E2531">
      <w:pPr>
        <w:spacing w:after="0" w:line="240" w:lineRule="auto"/>
      </w:pPr>
      <w:r>
        <w:separator/>
      </w:r>
    </w:p>
  </w:footnote>
  <w:footnote w:type="continuationSeparator" w:id="0">
    <w:p w14:paraId="099F83D0" w14:textId="77777777" w:rsidR="00472880" w:rsidRDefault="00472880" w:rsidP="001E2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5590" w14:textId="5148B81D" w:rsidR="001E2531" w:rsidRDefault="008B0EE9" w:rsidP="001E2531">
    <w:pPr>
      <w:pStyle w:val="Header"/>
      <w:shd w:val="clear" w:color="auto" w:fill="FFFFFF" w:themeFill="background1"/>
      <w:jc w:val="right"/>
    </w:pPr>
    <w:r w:rsidRPr="006F5105">
      <w:rPr>
        <w:rFonts w:ascii="Bookman Old Style" w:hAnsi="Bookman Old Style"/>
        <w:b/>
        <w:bCs/>
        <w:noProof/>
      </w:rPr>
      <mc:AlternateContent>
        <mc:Choice Requires="wps">
          <w:drawing>
            <wp:anchor distT="91440" distB="91440" distL="91440" distR="91440" simplePos="0" relativeHeight="251661312" behindDoc="1" locked="0" layoutInCell="1" allowOverlap="1" wp14:anchorId="6DCBFEAF" wp14:editId="2CE51F29">
              <wp:simplePos x="0" y="0"/>
              <wp:positionH relativeFrom="margin">
                <wp:posOffset>5271247</wp:posOffset>
              </wp:positionH>
              <wp:positionV relativeFrom="topMargin">
                <wp:posOffset>333487</wp:posOffset>
              </wp:positionV>
              <wp:extent cx="398145" cy="417830"/>
              <wp:effectExtent l="0" t="0" r="1905" b="1270"/>
              <wp:wrapNone/>
              <wp:docPr id="585867067" name="Text Box 585867067"/>
              <wp:cNvGraphicFramePr/>
              <a:graphic xmlns:a="http://schemas.openxmlformats.org/drawingml/2006/main">
                <a:graphicData uri="http://schemas.microsoft.com/office/word/2010/wordprocessingShape">
                  <wps:wsp>
                    <wps:cNvSpPr txBox="1"/>
                    <wps:spPr>
                      <a:xfrm>
                        <a:off x="0" y="0"/>
                        <a:ext cx="398145" cy="4178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31E5F" w14:textId="77777777" w:rsidR="008B0EE9" w:rsidRPr="00743A1A" w:rsidRDefault="008B0EE9" w:rsidP="008B0EE9">
                          <w:pPr>
                            <w:rPr>
                              <w:color w:val="FFFFFF" w:themeColor="background1"/>
                            </w:rPr>
                          </w:pPr>
                          <w:r w:rsidRPr="00743A1A">
                            <w:rPr>
                              <w:color w:val="FFFFFF" w:themeColor="background1"/>
                            </w:rPr>
                            <w:t xml:space="preserve">    </w:t>
                          </w:r>
                        </w:p>
                        <w:sdt>
                          <w:sdtPr>
                            <w:rPr>
                              <w:color w:val="7F7F7F" w:themeColor="text1" w:themeTint="80"/>
                              <w:sz w:val="18"/>
                              <w:szCs w:val="18"/>
                            </w:rPr>
                            <w:id w:val="420993127"/>
                            <w:temporary/>
                            <w:showingPlcHdr/>
                            <w15:appearance w15:val="hidden"/>
                            <w:text w:multiLine="1"/>
                          </w:sdtPr>
                          <w:sdtContent>
                            <w:p w14:paraId="2F00EB1E" w14:textId="77777777" w:rsidR="008B0EE9" w:rsidRDefault="008B0EE9" w:rsidP="008B0EE9">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BFEAF" id="_x0000_t202" coordsize="21600,21600" o:spt="202" path="m,l,21600r21600,l21600,xe">
              <v:stroke joinstyle="miter"/>
              <v:path gradientshapeok="t" o:connecttype="rect"/>
            </v:shapetype>
            <v:shape id="Text Box 585867067" o:spid="_x0000_s1027" type="#_x0000_t202" style="position:absolute;left:0;text-align:left;margin-left:415.05pt;margin-top:26.25pt;width:31.35pt;height:32.9pt;z-index:-25165516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" fillcolor="white [3212]" stroked="f" strokeweight=".5pt">
              <v:textbox inset=",7.2pt,,7.2pt">
                <w:txbxContent>
                  <w:p w14:paraId="28931E5F" w14:textId="77777777" w:rsidR="008B0EE9" w:rsidRPr="00743A1A" w:rsidRDefault="008B0EE9" w:rsidP="008B0EE9">
                    <w:pPr>
                      <w:rPr>
                        <w:color w:val="FFFFFF" w:themeColor="background1"/>
                      </w:rPr>
                    </w:pPr>
                    <w:r w:rsidRPr="00743A1A">
                      <w:rPr>
                        <w:color w:val="FFFFFF" w:themeColor="background1"/>
                      </w:rPr>
                      <w:t xml:space="preserve">    </w:t>
                    </w:r>
                  </w:p>
                  <w:sdt>
                    <w:sdtPr>
                      <w:rPr>
                        <w:color w:val="7F7F7F" w:themeColor="text1" w:themeTint="80"/>
                        <w:sz w:val="18"/>
                        <w:szCs w:val="18"/>
                      </w:rPr>
                      <w:id w:val="420993127"/>
                      <w:temporary/>
                      <w:showingPlcHdr/>
                      <w15:appearance w15:val="hidden"/>
                      <w:text w:multiLine="1"/>
                    </w:sdtPr>
                    <w:sdtContent>
                      <w:p w14:paraId="2F00EB1E" w14:textId="77777777" w:rsidR="008B0EE9" w:rsidRDefault="008B0EE9" w:rsidP="008B0EE9">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anchorx="margin" anchory="margin"/>
            </v:shape>
          </w:pict>
        </mc:Fallback>
      </mc:AlternateContent>
    </w:r>
    <w:r w:rsidRPr="006F5105">
      <w:rPr>
        <w:rFonts w:ascii="Bookman Old Style" w:hAnsi="Bookman Old Style"/>
        <w:b/>
        <w:bCs/>
        <w:noProof/>
      </w:rPr>
      <mc:AlternateContent>
        <mc:Choice Requires="wps">
          <w:drawing>
            <wp:anchor distT="91440" distB="91440" distL="91440" distR="91440" simplePos="0" relativeHeight="251659264" behindDoc="1" locked="0" layoutInCell="1" allowOverlap="1" wp14:anchorId="33221F82" wp14:editId="2F988C67">
              <wp:simplePos x="0" y="0"/>
              <wp:positionH relativeFrom="margin">
                <wp:posOffset>3693347</wp:posOffset>
              </wp:positionH>
              <wp:positionV relativeFrom="topMargin">
                <wp:posOffset>-6723</wp:posOffset>
              </wp:positionV>
              <wp:extent cx="398145" cy="417830"/>
              <wp:effectExtent l="0" t="0" r="1905" b="1270"/>
              <wp:wrapNone/>
              <wp:docPr id="135" name="Text Box 135"/>
              <wp:cNvGraphicFramePr/>
              <a:graphic xmlns:a="http://schemas.openxmlformats.org/drawingml/2006/main">
                <a:graphicData uri="http://schemas.microsoft.com/office/word/2010/wordprocessingShape">
                  <wps:wsp>
                    <wps:cNvSpPr txBox="1"/>
                    <wps:spPr>
                      <a:xfrm>
                        <a:off x="0" y="0"/>
                        <a:ext cx="398145" cy="4178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4DD51" w14:textId="77777777" w:rsidR="001E2531" w:rsidRPr="00743A1A" w:rsidRDefault="001E2531" w:rsidP="001E2531">
                          <w:pPr>
                            <w:rPr>
                              <w:color w:val="FFFFFF" w:themeColor="background1"/>
                            </w:rPr>
                          </w:pPr>
                          <w:r w:rsidRPr="00743A1A">
                            <w:rPr>
                              <w:color w:val="FFFFFF" w:themeColor="background1"/>
                            </w:rPr>
                            <w:t xml:space="preserve">    </w:t>
                          </w:r>
                        </w:p>
                        <w:sdt>
                          <w:sdtPr>
                            <w:rPr>
                              <w:color w:val="7F7F7F" w:themeColor="text1" w:themeTint="80"/>
                              <w:sz w:val="18"/>
                              <w:szCs w:val="18"/>
                            </w:rPr>
                            <w:id w:val="1421060080"/>
                            <w:temporary/>
                            <w:showingPlcHdr/>
                            <w15:appearance w15:val="hidden"/>
                            <w:text w:multiLine="1"/>
                          </w:sdtPr>
                          <w:sdtContent>
                            <w:p w14:paraId="274B3914" w14:textId="77777777" w:rsidR="001E2531" w:rsidRDefault="001E2531" w:rsidP="001E2531">
                              <w:pPr>
                                <w:pStyle w:val="NoSpacing"/>
                                <w:ind w:left="360"/>
                                <w:rPr>
                                  <w:color w:val="7F7F7F" w:themeColor="text1" w:themeTint="80"/>
                                  <w:sz w:val="18"/>
                                  <w:szCs w:val="18"/>
                                </w:rPr>
                              </w:pPr>
                              <w:r>
                                <w:rPr>
                                  <w:color w:val="7F7F7F" w:themeColor="text1" w:themeTint="80"/>
                                  <w:sz w:val="18"/>
                                  <w:szCs w:val="18"/>
                                </w:rPr>
                                <w:t>[Cite your source here.]</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21F82" id="Text Box 135" o:spid="_x0000_s1028" type="#_x0000_t202" style="position:absolute;left:0;text-align:left;margin-left:290.8pt;margin-top:-.55pt;width:31.35pt;height:32.9pt;z-index:-25165721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" fillcolor="white [3212]" stroked="f" strokeweight=".5pt">
              <v:textbox inset=",7.2pt,,7.2pt">
                <w:txbxContent>
                  <w:p w14:paraId="3E24DD51" w14:textId="77777777" w:rsidR="001E2531" w:rsidRPr="00743A1A" w:rsidRDefault="001E2531" w:rsidP="001E2531">
                    <w:pPr>
                      <w:rPr>
                        <w:color w:val="FFFFFF" w:themeColor="background1"/>
                      </w:rPr>
                    </w:pPr>
                    <w:r w:rsidRPr="00743A1A">
                      <w:rPr>
                        <w:color w:val="FFFFFF" w:themeColor="background1"/>
                      </w:rPr>
                      <w:t xml:space="preserve">    </w:t>
                    </w:r>
                  </w:p>
                  <w:sdt>
                    <w:sdtPr>
                      <w:rPr>
                        <w:color w:val="7F7F7F" w:themeColor="text1" w:themeTint="80"/>
                        <w:sz w:val="18"/>
                        <w:szCs w:val="18"/>
                      </w:rPr>
                      <w:id w:val="1421060080"/>
                      <w:temporary/>
                      <w:showingPlcHdr/>
                      <w15:appearance w15:val="hidden"/>
                      <w:text w:multiLine="1"/>
                    </w:sdtPr>
                    <w:sdtContent>
                      <w:p w14:paraId="274B3914" w14:textId="77777777" w:rsidR="001E2531" w:rsidRDefault="001E2531" w:rsidP="001E2531">
                        <w:pPr>
                          <w:pStyle w:val="NoSpacing"/>
                          <w:ind w:left="360"/>
                          <w:rPr>
                            <w:color w:val="7F7F7F" w:themeColor="text1" w:themeTint="80"/>
                            <w:sz w:val="18"/>
                            <w:szCs w:val="18"/>
                          </w:rPr>
                        </w:pPr>
                        <w:r>
                          <w:rPr>
                            <w:color w:val="7F7F7F" w:themeColor="text1" w:themeTint="80"/>
                            <w:sz w:val="18"/>
                            <w:szCs w:val="18"/>
                          </w:rPr>
                          <w:t>[Cite your source here.]</w:t>
                        </w:r>
                      </w:p>
                    </w:sdtContent>
                  </w:sdt>
                </w:txbxContent>
              </v:textbox>
              <w10:wrap anchorx="margin" anchory="margin"/>
            </v:shape>
          </w:pict>
        </mc:Fallback>
      </mc:AlternateContent>
    </w:r>
    <w:sdt>
      <w:sdtPr>
        <w:id w:val="-26417720"/>
        <w:docPartObj>
          <w:docPartGallery w:val="Page Numbers (Top of Page)"/>
          <w:docPartUnique/>
        </w:docPartObj>
      </w:sdtPr>
      <w:sdtEndPr>
        <w:rPr>
          <w:noProof/>
        </w:rPr>
      </w:sdtEndPr>
      <w:sdtContent>
        <w:r w:rsidR="001E2531" w:rsidRPr="001E2531">
          <w:fldChar w:fldCharType="begin"/>
        </w:r>
        <w:r w:rsidR="001E2531" w:rsidRPr="001E2531">
          <w:instrText xml:space="preserve"> PAGE   \* MERGEFORMAT </w:instrText>
        </w:r>
        <w:r w:rsidR="001E2531" w:rsidRPr="001E2531">
          <w:fldChar w:fldCharType="separate"/>
        </w:r>
        <w:r w:rsidR="001E2531" w:rsidRPr="001E2531">
          <w:rPr>
            <w:noProof/>
          </w:rPr>
          <w:t>2</w:t>
        </w:r>
        <w:r w:rsidR="001E2531" w:rsidRPr="001E2531">
          <w:rPr>
            <w:noProof/>
          </w:rPr>
          <w:fldChar w:fldCharType="end"/>
        </w:r>
      </w:sdtContent>
    </w:sdt>
  </w:p>
  <w:p w14:paraId="0EF83451" w14:textId="4170ED50" w:rsidR="001E2531" w:rsidRDefault="001E2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168B"/>
    <w:multiLevelType w:val="multilevel"/>
    <w:tmpl w:val="CC6E52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47552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84"/>
    <w:rsid w:val="000E454C"/>
    <w:rsid w:val="00116C50"/>
    <w:rsid w:val="00146E63"/>
    <w:rsid w:val="001E2531"/>
    <w:rsid w:val="0026076A"/>
    <w:rsid w:val="00290A45"/>
    <w:rsid w:val="002E3DFB"/>
    <w:rsid w:val="00303091"/>
    <w:rsid w:val="0030389B"/>
    <w:rsid w:val="00344568"/>
    <w:rsid w:val="00387026"/>
    <w:rsid w:val="00444E61"/>
    <w:rsid w:val="00472880"/>
    <w:rsid w:val="004B68E3"/>
    <w:rsid w:val="0050151F"/>
    <w:rsid w:val="00590949"/>
    <w:rsid w:val="006B3F1A"/>
    <w:rsid w:val="00724EC3"/>
    <w:rsid w:val="00753584"/>
    <w:rsid w:val="00760288"/>
    <w:rsid w:val="007E2D8C"/>
    <w:rsid w:val="0083723B"/>
    <w:rsid w:val="00893979"/>
    <w:rsid w:val="008A103F"/>
    <w:rsid w:val="008B0EE9"/>
    <w:rsid w:val="00913CD4"/>
    <w:rsid w:val="00987326"/>
    <w:rsid w:val="00996B9C"/>
    <w:rsid w:val="009C58A6"/>
    <w:rsid w:val="009E588F"/>
    <w:rsid w:val="00AD049A"/>
    <w:rsid w:val="00B11C03"/>
    <w:rsid w:val="00B54684"/>
    <w:rsid w:val="00B819E1"/>
    <w:rsid w:val="00BD2124"/>
    <w:rsid w:val="00C42331"/>
    <w:rsid w:val="00C6269C"/>
    <w:rsid w:val="00C67539"/>
    <w:rsid w:val="00CC05E9"/>
    <w:rsid w:val="00E3309A"/>
    <w:rsid w:val="00F6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65CFB"/>
  <w15:chartTrackingRefBased/>
  <w15:docId w15:val="{D779C59A-A439-4BDE-AFDB-809D7048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684"/>
  </w:style>
  <w:style w:type="paragraph" w:styleId="Heading1">
    <w:name w:val="heading 1"/>
    <w:basedOn w:val="Normal"/>
    <w:next w:val="Normal"/>
    <w:link w:val="Heading1Char"/>
    <w:uiPriority w:val="9"/>
    <w:qFormat/>
    <w:rsid w:val="00B546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46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546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46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46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4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6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46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546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6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6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684"/>
    <w:rPr>
      <w:rFonts w:eastAsiaTheme="majorEastAsia" w:cstheme="majorBidi"/>
      <w:color w:val="272727" w:themeColor="text1" w:themeTint="D8"/>
    </w:rPr>
  </w:style>
  <w:style w:type="paragraph" w:styleId="Title">
    <w:name w:val="Title"/>
    <w:basedOn w:val="Normal"/>
    <w:next w:val="Normal"/>
    <w:link w:val="TitleChar"/>
    <w:uiPriority w:val="10"/>
    <w:qFormat/>
    <w:rsid w:val="00B54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684"/>
    <w:pPr>
      <w:spacing w:before="160"/>
      <w:jc w:val="center"/>
    </w:pPr>
    <w:rPr>
      <w:i/>
      <w:iCs/>
      <w:color w:val="404040" w:themeColor="text1" w:themeTint="BF"/>
    </w:rPr>
  </w:style>
  <w:style w:type="character" w:customStyle="1" w:styleId="QuoteChar">
    <w:name w:val="Quote Char"/>
    <w:basedOn w:val="DefaultParagraphFont"/>
    <w:link w:val="Quote"/>
    <w:uiPriority w:val="29"/>
    <w:rsid w:val="00B54684"/>
    <w:rPr>
      <w:i/>
      <w:iCs/>
      <w:color w:val="404040" w:themeColor="text1" w:themeTint="BF"/>
    </w:rPr>
  </w:style>
  <w:style w:type="paragraph" w:styleId="ListParagraph">
    <w:name w:val="List Paragraph"/>
    <w:basedOn w:val="Normal"/>
    <w:uiPriority w:val="34"/>
    <w:qFormat/>
    <w:rsid w:val="00B54684"/>
    <w:pPr>
      <w:ind w:left="720"/>
      <w:contextualSpacing/>
    </w:pPr>
  </w:style>
  <w:style w:type="character" w:styleId="IntenseEmphasis">
    <w:name w:val="Intense Emphasis"/>
    <w:basedOn w:val="DefaultParagraphFont"/>
    <w:uiPriority w:val="21"/>
    <w:qFormat/>
    <w:rsid w:val="00B54684"/>
    <w:rPr>
      <w:i/>
      <w:iCs/>
      <w:color w:val="2F5496" w:themeColor="accent1" w:themeShade="BF"/>
    </w:rPr>
  </w:style>
  <w:style w:type="paragraph" w:styleId="IntenseQuote">
    <w:name w:val="Intense Quote"/>
    <w:basedOn w:val="Normal"/>
    <w:next w:val="Normal"/>
    <w:link w:val="IntenseQuoteChar"/>
    <w:uiPriority w:val="30"/>
    <w:qFormat/>
    <w:rsid w:val="00B54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684"/>
    <w:rPr>
      <w:i/>
      <w:iCs/>
      <w:color w:val="2F5496" w:themeColor="accent1" w:themeShade="BF"/>
    </w:rPr>
  </w:style>
  <w:style w:type="character" w:styleId="IntenseReference">
    <w:name w:val="Intense Reference"/>
    <w:basedOn w:val="DefaultParagraphFont"/>
    <w:uiPriority w:val="32"/>
    <w:qFormat/>
    <w:rsid w:val="00B54684"/>
    <w:rPr>
      <w:b/>
      <w:bCs/>
      <w:smallCaps/>
      <w:color w:val="2F5496" w:themeColor="accent1" w:themeShade="BF"/>
      <w:spacing w:val="5"/>
    </w:rPr>
  </w:style>
  <w:style w:type="character" w:styleId="CommentReference">
    <w:name w:val="annotation reference"/>
    <w:basedOn w:val="DefaultParagraphFont"/>
    <w:uiPriority w:val="99"/>
    <w:semiHidden/>
    <w:unhideWhenUsed/>
    <w:rsid w:val="00B54684"/>
    <w:rPr>
      <w:sz w:val="16"/>
      <w:szCs w:val="16"/>
    </w:rPr>
  </w:style>
  <w:style w:type="paragraph" w:styleId="CommentText">
    <w:name w:val="annotation text"/>
    <w:basedOn w:val="Normal"/>
    <w:link w:val="CommentTextChar"/>
    <w:uiPriority w:val="99"/>
    <w:semiHidden/>
    <w:unhideWhenUsed/>
    <w:rsid w:val="00B54684"/>
    <w:pPr>
      <w:spacing w:line="240" w:lineRule="auto"/>
    </w:pPr>
    <w:rPr>
      <w:sz w:val="20"/>
      <w:szCs w:val="20"/>
    </w:rPr>
  </w:style>
  <w:style w:type="character" w:customStyle="1" w:styleId="CommentTextChar">
    <w:name w:val="Comment Text Char"/>
    <w:basedOn w:val="DefaultParagraphFont"/>
    <w:link w:val="CommentText"/>
    <w:uiPriority w:val="99"/>
    <w:semiHidden/>
    <w:rsid w:val="00B54684"/>
    <w:rPr>
      <w:sz w:val="20"/>
      <w:szCs w:val="20"/>
    </w:rPr>
  </w:style>
  <w:style w:type="table" w:styleId="TableGrid">
    <w:name w:val="Table Grid"/>
    <w:basedOn w:val="TableNormal"/>
    <w:uiPriority w:val="39"/>
    <w:qFormat/>
    <w:rsid w:val="006B3F1A"/>
    <w:pPr>
      <w:spacing w:after="0" w:line="240" w:lineRule="auto"/>
    </w:pPr>
    <w:rPr>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3F1A"/>
    <w:rPr>
      <w:color w:val="666666"/>
    </w:rPr>
  </w:style>
  <w:style w:type="character" w:styleId="Hyperlink">
    <w:name w:val="Hyperlink"/>
    <w:basedOn w:val="DefaultParagraphFont"/>
    <w:uiPriority w:val="99"/>
    <w:unhideWhenUsed/>
    <w:rsid w:val="00146E63"/>
    <w:rPr>
      <w:color w:val="0563C1" w:themeColor="hyperlink"/>
      <w:u w:val="single"/>
    </w:rPr>
  </w:style>
  <w:style w:type="character" w:styleId="UnresolvedMention">
    <w:name w:val="Unresolved Mention"/>
    <w:basedOn w:val="DefaultParagraphFont"/>
    <w:uiPriority w:val="99"/>
    <w:semiHidden/>
    <w:unhideWhenUsed/>
    <w:rsid w:val="00146E63"/>
    <w:rPr>
      <w:color w:val="605E5C"/>
      <w:shd w:val="clear" w:color="auto" w:fill="E1DFDD"/>
    </w:rPr>
  </w:style>
  <w:style w:type="paragraph" w:styleId="Header">
    <w:name w:val="header"/>
    <w:basedOn w:val="Normal"/>
    <w:link w:val="HeaderChar"/>
    <w:uiPriority w:val="99"/>
    <w:unhideWhenUsed/>
    <w:rsid w:val="001E2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531"/>
  </w:style>
  <w:style w:type="paragraph" w:styleId="Footer">
    <w:name w:val="footer"/>
    <w:basedOn w:val="Normal"/>
    <w:link w:val="FooterChar"/>
    <w:uiPriority w:val="99"/>
    <w:unhideWhenUsed/>
    <w:rsid w:val="001E2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531"/>
  </w:style>
  <w:style w:type="paragraph" w:styleId="NoSpacing">
    <w:name w:val="No Spacing"/>
    <w:link w:val="NoSpacingChar"/>
    <w:uiPriority w:val="1"/>
    <w:qFormat/>
    <w:rsid w:val="001E253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E2531"/>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a.gov.ph" TargetMode="External"/><Relationship Id="rId13" Type="http://schemas.openxmlformats.org/officeDocument/2006/relationships/hyperlink" Target="https://doi.org/10.1163/15685314-04803003" TargetMode="External"/><Relationship Id="rId18" Type="http://schemas.openxmlformats.org/officeDocument/2006/relationships/hyperlink" Target="https://doi.org/10.14361/9783839451663" TargetMode="External"/><Relationship Id="rId26" Type="http://schemas.openxmlformats.org/officeDocument/2006/relationships/hyperlink" Target="https://doi.org/10.1002/psp.2163" TargetMode="External"/><Relationship Id="rId3" Type="http://schemas.openxmlformats.org/officeDocument/2006/relationships/settings" Target="settings.xml"/><Relationship Id="rId21" Type="http://schemas.openxmlformats.org/officeDocument/2006/relationships/hyperlink" Target="https://www.undp.org/philippines" TargetMode="External"/><Relationship Id="rId7" Type="http://schemas.openxmlformats.org/officeDocument/2006/relationships/hyperlink" Target="https://www.adb.org/publications/asian-development-outlook-2022" TargetMode="External"/><Relationship Id="rId12" Type="http://schemas.openxmlformats.org/officeDocument/2006/relationships/hyperlink" Target="https://doi.org/10.4324/9780429024162" TargetMode="External"/><Relationship Id="rId17" Type="http://schemas.openxmlformats.org/officeDocument/2006/relationships/hyperlink" Target="https://psa.gov.ph" TargetMode="External"/><Relationship Id="rId25" Type="http://schemas.openxmlformats.org/officeDocument/2006/relationships/hyperlink" Target="https://www.worldbank.org/en/publication/wdr2021" TargetMode="External"/><Relationship Id="rId2" Type="http://schemas.openxmlformats.org/officeDocument/2006/relationships/styles" Target="styles.xml"/><Relationship Id="rId16" Type="http://schemas.openxmlformats.org/officeDocument/2006/relationships/hyperlink" Target="https://www.oecd.org/social/society-at-a-glance-19991290.htm" TargetMode="External"/><Relationship Id="rId20" Type="http://schemas.openxmlformats.org/officeDocument/2006/relationships/hyperlink" Target="https://www.un.org/development/desa/dspd/world-social-report/2020.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j.ctvndv6n7" TargetMode="External"/><Relationship Id="rId24" Type="http://schemas.openxmlformats.org/officeDocument/2006/relationships/hyperlink" Target="https://www.unicef.org/reports/state-worlds-children-2022" TargetMode="External"/><Relationship Id="rId5" Type="http://schemas.openxmlformats.org/officeDocument/2006/relationships/footnotes" Target="footnotes.xml"/><Relationship Id="rId15" Type="http://schemas.openxmlformats.org/officeDocument/2006/relationships/hyperlink" Target="https://pdp.neda.gov.ph" TargetMode="External"/><Relationship Id="rId23" Type="http://schemas.openxmlformats.org/officeDocument/2006/relationships/hyperlink" Target="https://www.unhcr.org/ph" TargetMode="External"/><Relationship Id="rId28" Type="http://schemas.openxmlformats.org/officeDocument/2006/relationships/fontTable" Target="fontTable.xml"/><Relationship Id="rId10" Type="http://schemas.openxmlformats.org/officeDocument/2006/relationships/hyperlink" Target="https://www.hofstede-insights.com/country-comparison/philippines" TargetMode="External"/><Relationship Id="rId19" Type="http://schemas.openxmlformats.org/officeDocument/2006/relationships/hyperlink" Target="https://unstats.un.org/sdgs/report/2023" TargetMode="External"/><Relationship Id="rId4" Type="http://schemas.openxmlformats.org/officeDocument/2006/relationships/webSettings" Target="webSettings.xml"/><Relationship Id="rId9" Type="http://schemas.openxmlformats.org/officeDocument/2006/relationships/hyperlink" Target="https://fdpp.dilg.gov.ph" TargetMode="External"/><Relationship Id="rId14" Type="http://schemas.openxmlformats.org/officeDocument/2006/relationships/hyperlink" Target="https://lga.gov.ph" TargetMode="External"/><Relationship Id="rId22" Type="http://schemas.openxmlformats.org/officeDocument/2006/relationships/hyperlink" Target="https://www.unescap.org/publications/asia-and-pacific-sdg-progress-report-2020"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20</Pages>
  <Words>7118</Words>
  <Characters>40574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Marie Binayao</dc:creator>
  <cp:keywords/>
  <dc:description/>
  <cp:lastModifiedBy>Josephine Marie Binayao</cp:lastModifiedBy>
  <cp:revision>12</cp:revision>
  <cp:lastPrinted>2026-02-28T00:49:00Z</cp:lastPrinted>
  <dcterms:created xsi:type="dcterms:W3CDTF">2026-02-24T02:15:00Z</dcterms:created>
  <dcterms:modified xsi:type="dcterms:W3CDTF">2026-03-12T02:01:00Z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80e01cd9-9b7c-4abf-9eba-125a071af543</vt:lpwstr>
  </property>
</Properties>
</file>