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CA3E7" w14:textId="77777777" w:rsidR="00C55237" w:rsidRPr="00AC254B" w:rsidRDefault="00C55237" w:rsidP="00AC254B">
      <w:pPr>
        <w:jc w:val="both"/>
        <w:rPr>
          <w:rFonts w:ascii="Times New Roman" w:hAnsi="Times New Roman" w:cs="Times New Roman"/>
          <w:b/>
          <w:bCs/>
        </w:rPr>
      </w:pPr>
      <w:r w:rsidRPr="00C55237">
        <w:rPr>
          <w:rFonts w:ascii="Times New Roman" w:hAnsi="Times New Roman" w:cs="Times New Roman"/>
          <w:b/>
          <w:bCs/>
        </w:rPr>
        <w:t>A Comprehensive Review on Cardiovascular Diseases: Epidemiology, Pathophysiology, and Emerging Therapeutic Strategies</w:t>
      </w:r>
    </w:p>
    <w:p w14:paraId="60F3EFBC" w14:textId="2142E945" w:rsidR="00F33B6B" w:rsidRPr="00AC254B" w:rsidRDefault="000210F9" w:rsidP="00AC254B">
      <w:pPr>
        <w:jc w:val="both"/>
        <w:rPr>
          <w:rFonts w:ascii="Times New Roman" w:hAnsi="Times New Roman" w:cs="Times New Roman"/>
        </w:rPr>
      </w:pPr>
      <w:r w:rsidRPr="00AC254B">
        <w:rPr>
          <w:rFonts w:ascii="Times New Roman" w:hAnsi="Times New Roman" w:cs="Times New Roman"/>
        </w:rPr>
        <w:t>Senthilkumar V</w:t>
      </w:r>
      <w:r w:rsidRPr="00AC254B">
        <w:rPr>
          <w:rFonts w:ascii="Times New Roman" w:hAnsi="Times New Roman" w:cs="Times New Roman"/>
          <w:vertAlign w:val="superscript"/>
        </w:rPr>
        <w:t>1</w:t>
      </w:r>
      <w:r w:rsidRPr="00AC254B">
        <w:rPr>
          <w:rFonts w:ascii="Times New Roman" w:hAnsi="Times New Roman" w:cs="Times New Roman"/>
        </w:rPr>
        <w:t>,</w:t>
      </w:r>
      <w:r w:rsidR="000E325A">
        <w:rPr>
          <w:rFonts w:ascii="Times New Roman" w:hAnsi="Times New Roman" w:cs="Times New Roman"/>
        </w:rPr>
        <w:t xml:space="preserve"> Aravindh S</w:t>
      </w:r>
      <w:r w:rsidR="005726EF">
        <w:rPr>
          <w:rFonts w:ascii="Times New Roman" w:hAnsi="Times New Roman" w:cs="Times New Roman"/>
          <w:vertAlign w:val="superscript"/>
        </w:rPr>
        <w:t>2</w:t>
      </w:r>
      <w:r w:rsidR="0048599D">
        <w:rPr>
          <w:rFonts w:ascii="Times New Roman" w:hAnsi="Times New Roman" w:cs="Times New Roman"/>
        </w:rPr>
        <w:t>,</w:t>
      </w:r>
      <w:r w:rsidR="00C40227">
        <w:rPr>
          <w:rFonts w:ascii="Times New Roman" w:hAnsi="Times New Roman" w:cs="Times New Roman"/>
        </w:rPr>
        <w:t xml:space="preserve"> </w:t>
      </w:r>
      <w:r w:rsidR="00513F79">
        <w:rPr>
          <w:rFonts w:ascii="Times New Roman" w:hAnsi="Times New Roman" w:cs="Times New Roman"/>
        </w:rPr>
        <w:t>Bharath Nithis</w:t>
      </w:r>
      <w:r w:rsidR="00A756DA">
        <w:rPr>
          <w:rFonts w:ascii="Times New Roman" w:hAnsi="Times New Roman" w:cs="Times New Roman"/>
        </w:rPr>
        <w:t>h</w:t>
      </w:r>
      <w:r w:rsidR="00DB4D58">
        <w:rPr>
          <w:rFonts w:ascii="Times New Roman" w:hAnsi="Times New Roman" w:cs="Times New Roman"/>
        </w:rPr>
        <w:t xml:space="preserve"> K</w:t>
      </w:r>
      <w:r w:rsidR="00DB4D58">
        <w:rPr>
          <w:rFonts w:ascii="Times New Roman" w:hAnsi="Times New Roman" w:cs="Times New Roman"/>
          <w:vertAlign w:val="superscript"/>
        </w:rPr>
        <w:t>3</w:t>
      </w:r>
      <w:r w:rsidRPr="00AC254B">
        <w:rPr>
          <w:rFonts w:ascii="Times New Roman" w:hAnsi="Times New Roman" w:cs="Times New Roman"/>
        </w:rPr>
        <w:t xml:space="preserve">, </w:t>
      </w:r>
      <w:r w:rsidR="00513F79">
        <w:rPr>
          <w:rFonts w:ascii="Times New Roman" w:hAnsi="Times New Roman" w:cs="Times New Roman"/>
        </w:rPr>
        <w:t xml:space="preserve">Chan Begam </w:t>
      </w:r>
      <w:r w:rsidR="00513F79" w:rsidRPr="00AC254B">
        <w:rPr>
          <w:rFonts w:ascii="Times New Roman" w:hAnsi="Times New Roman" w:cs="Times New Roman"/>
        </w:rPr>
        <w:t>A</w:t>
      </w:r>
      <w:r w:rsidR="00513F79" w:rsidRPr="00513F79">
        <w:rPr>
          <w:rFonts w:ascii="Times New Roman" w:hAnsi="Times New Roman" w:cs="Times New Roman"/>
          <w:vertAlign w:val="superscript"/>
        </w:rPr>
        <w:t xml:space="preserve"> </w:t>
      </w:r>
      <w:r w:rsidR="00C40227">
        <w:rPr>
          <w:rFonts w:ascii="Times New Roman" w:hAnsi="Times New Roman" w:cs="Times New Roman"/>
          <w:vertAlign w:val="superscript"/>
        </w:rPr>
        <w:t>4</w:t>
      </w:r>
      <w:r w:rsidRPr="00AC254B">
        <w:rPr>
          <w:rFonts w:ascii="Times New Roman" w:hAnsi="Times New Roman" w:cs="Times New Roman"/>
        </w:rPr>
        <w:t xml:space="preserve">, </w:t>
      </w:r>
      <w:r w:rsidR="00513F79">
        <w:rPr>
          <w:rFonts w:ascii="Times New Roman" w:hAnsi="Times New Roman" w:cs="Times New Roman"/>
        </w:rPr>
        <w:t>Mouli S</w:t>
      </w:r>
      <w:r w:rsidR="00C40227">
        <w:rPr>
          <w:rFonts w:ascii="Times New Roman" w:hAnsi="Times New Roman" w:cs="Times New Roman"/>
          <w:vertAlign w:val="superscript"/>
        </w:rPr>
        <w:t>5</w:t>
      </w:r>
      <w:r w:rsidRPr="00AC254B">
        <w:rPr>
          <w:rFonts w:ascii="Times New Roman" w:hAnsi="Times New Roman" w:cs="Times New Roman"/>
        </w:rPr>
        <w:t>, Rajalingam D</w:t>
      </w:r>
      <w:r w:rsidR="00C40227">
        <w:rPr>
          <w:rFonts w:ascii="Times New Roman" w:hAnsi="Times New Roman" w:cs="Times New Roman"/>
          <w:vertAlign w:val="superscript"/>
        </w:rPr>
        <w:t>6</w:t>
      </w:r>
      <w:r w:rsidRPr="00AC254B">
        <w:rPr>
          <w:rFonts w:ascii="Times New Roman" w:hAnsi="Times New Roman" w:cs="Times New Roman"/>
        </w:rPr>
        <w:t>, Gnanasekar N</w:t>
      </w:r>
      <w:r w:rsidR="00C40227">
        <w:rPr>
          <w:rFonts w:ascii="Times New Roman" w:hAnsi="Times New Roman" w:cs="Times New Roman"/>
          <w:vertAlign w:val="superscript"/>
        </w:rPr>
        <w:t>7.</w:t>
      </w:r>
      <w:r w:rsidRPr="00AC254B">
        <w:rPr>
          <w:rFonts w:ascii="Times New Roman" w:hAnsi="Times New Roman" w:cs="Times New Roman"/>
        </w:rPr>
        <w:t xml:space="preserve"> </w:t>
      </w:r>
    </w:p>
    <w:p w14:paraId="3C310212" w14:textId="31DB24D9" w:rsidR="000210F9" w:rsidRPr="00C55237" w:rsidRDefault="000210F9" w:rsidP="00AC254B">
      <w:pPr>
        <w:jc w:val="both"/>
        <w:rPr>
          <w:rFonts w:ascii="Times New Roman" w:hAnsi="Times New Roman" w:cs="Times New Roman"/>
        </w:rPr>
      </w:pPr>
      <w:r w:rsidRPr="00AC254B">
        <w:rPr>
          <w:rFonts w:ascii="Times New Roman" w:hAnsi="Times New Roman" w:cs="Times New Roman"/>
        </w:rPr>
        <w:t>1,2,3,4,5,6</w:t>
      </w:r>
      <w:r w:rsidR="00C40227">
        <w:rPr>
          <w:rFonts w:ascii="Times New Roman" w:hAnsi="Times New Roman" w:cs="Times New Roman"/>
        </w:rPr>
        <w:t>,7</w:t>
      </w:r>
      <w:r w:rsidRPr="00AC254B">
        <w:rPr>
          <w:rFonts w:ascii="Times New Roman" w:hAnsi="Times New Roman" w:cs="Times New Roman"/>
        </w:rPr>
        <w:t xml:space="preserve"> Department of Pharmacy Practice, Kamalakshi Pandurangan College of Pharmacy, Tiruvannamalai. 606 603. Tamil Nadu, India. (Affiliated to The TN Dr. M.G.R Medical University, Chennai</w:t>
      </w:r>
      <w:r w:rsidR="00A24D5A">
        <w:rPr>
          <w:rFonts w:ascii="Times New Roman" w:hAnsi="Times New Roman" w:cs="Times New Roman"/>
        </w:rPr>
        <w:t>-32</w:t>
      </w:r>
      <w:r w:rsidRPr="00AC254B">
        <w:rPr>
          <w:rFonts w:ascii="Times New Roman" w:hAnsi="Times New Roman" w:cs="Times New Roman"/>
        </w:rPr>
        <w:t>).</w:t>
      </w:r>
    </w:p>
    <w:p w14:paraId="5678B4D3" w14:textId="76FBA411" w:rsidR="00C55237" w:rsidRPr="00C55237" w:rsidRDefault="00C55237" w:rsidP="00AC254B">
      <w:pPr>
        <w:jc w:val="both"/>
        <w:rPr>
          <w:rFonts w:ascii="Times New Roman" w:hAnsi="Times New Roman" w:cs="Times New Roman"/>
        </w:rPr>
      </w:pPr>
    </w:p>
    <w:p w14:paraId="6FBDEFAC" w14:textId="68D7557A" w:rsidR="00C55237" w:rsidRPr="00C55237" w:rsidRDefault="00C55237" w:rsidP="00AC254B">
      <w:pPr>
        <w:jc w:val="both"/>
        <w:rPr>
          <w:rFonts w:ascii="Times New Roman" w:hAnsi="Times New Roman" w:cs="Times New Roman"/>
          <w:b/>
          <w:bCs/>
        </w:rPr>
      </w:pPr>
      <w:r w:rsidRPr="00C55237">
        <w:rPr>
          <w:rFonts w:ascii="Times New Roman" w:hAnsi="Times New Roman" w:cs="Times New Roman"/>
          <w:b/>
          <w:bCs/>
        </w:rPr>
        <w:t>Abstract</w:t>
      </w:r>
    </w:p>
    <w:p w14:paraId="64A07E56" w14:textId="77777777" w:rsidR="00C55237" w:rsidRPr="00C55237" w:rsidRDefault="00C55237" w:rsidP="00AC254B">
      <w:pPr>
        <w:jc w:val="both"/>
        <w:rPr>
          <w:rFonts w:ascii="Times New Roman" w:hAnsi="Times New Roman" w:cs="Times New Roman"/>
        </w:rPr>
      </w:pPr>
      <w:r w:rsidRPr="00C55237">
        <w:rPr>
          <w:rFonts w:ascii="Times New Roman" w:hAnsi="Times New Roman" w:cs="Times New Roman"/>
        </w:rPr>
        <w:t>Cardiovascular diseases (CVDs) constitute the leading cause of mortality and morbidity globally, representing a major public health challenge in both developed and developing nations. The increasing prevalence of CVD is strongly associated with rapid urbanization, sedentary lifestyle, unhealthy dietary habits, and an aging population. This review provides a comprehensive and updated overview of cardiovascular diseases, focusing on epidemiology, pathophysiological mechanisms, risk factors, current treatment modalities, emerging therapeutic strategies, and recent clinical trial evidence. The pathogenesis of CVD is multifactorial, involving endothelial dysfunction, lipid accumulation, chronic inflammation, and thrombogenesis, ultimately leading to atherosclerosis and its complications. Conventional pharmacological interventions, including antihypertensive agents, lipid-lowering drugs, antiplatelet agents, and anticoagulants, remain the cornerstone of management. However, novel therapeutic approaches such as PCSK9 inhibitors, sodium-glucose cotransporter-2 (SGLT2) inhibitors, glucagon-like peptide-1 (GLP-1) receptor agonists, and gene-based therapies have demonstrated significant clinical benefits in recent studies. Additionally, advancements in artificial intelligence and precision medicine are revolutionizing early diagnosis and individualized treatment strategies. This review aims to highlight recent developments and provide insights into future directions for effective prevention and management of cardiovascular diseases.</w:t>
      </w:r>
    </w:p>
    <w:p w14:paraId="7C1B95F6" w14:textId="77777777" w:rsidR="00C55237" w:rsidRPr="00C55237" w:rsidRDefault="00C55237" w:rsidP="00AC254B">
      <w:pPr>
        <w:jc w:val="both"/>
        <w:rPr>
          <w:rFonts w:ascii="Times New Roman" w:hAnsi="Times New Roman" w:cs="Times New Roman"/>
        </w:rPr>
      </w:pPr>
      <w:r w:rsidRPr="00C55237">
        <w:rPr>
          <w:rFonts w:ascii="Times New Roman" w:hAnsi="Times New Roman" w:cs="Times New Roman"/>
        </w:rPr>
        <w:pict w14:anchorId="6CB38353">
          <v:rect id="_x0000_i1104" style="width:0;height:1.5pt" o:hralign="center" o:hrstd="t" o:hr="t" fillcolor="#a0a0a0" stroked="f"/>
        </w:pict>
      </w:r>
    </w:p>
    <w:p w14:paraId="4954EDB6" w14:textId="070C68E2" w:rsidR="00C55237" w:rsidRPr="00C55237" w:rsidRDefault="00C55237" w:rsidP="00AC254B">
      <w:pPr>
        <w:jc w:val="both"/>
        <w:rPr>
          <w:rFonts w:ascii="Times New Roman" w:hAnsi="Times New Roman" w:cs="Times New Roman"/>
          <w:b/>
          <w:bCs/>
        </w:rPr>
      </w:pPr>
      <w:r w:rsidRPr="00C55237">
        <w:rPr>
          <w:rFonts w:ascii="Times New Roman" w:hAnsi="Times New Roman" w:cs="Times New Roman"/>
          <w:b/>
          <w:bCs/>
        </w:rPr>
        <w:t>Keywords</w:t>
      </w:r>
    </w:p>
    <w:p w14:paraId="5A3035F5" w14:textId="77777777" w:rsidR="00C55237" w:rsidRPr="00C55237" w:rsidRDefault="00C55237" w:rsidP="00AC254B">
      <w:pPr>
        <w:jc w:val="both"/>
        <w:rPr>
          <w:rFonts w:ascii="Times New Roman" w:hAnsi="Times New Roman" w:cs="Times New Roman"/>
        </w:rPr>
      </w:pPr>
      <w:r w:rsidRPr="00C55237">
        <w:rPr>
          <w:rFonts w:ascii="Times New Roman" w:hAnsi="Times New Roman" w:cs="Times New Roman"/>
        </w:rPr>
        <w:t>Cardiovascular disease; Atherosclerosis; Hypertension; Dyslipidemia; Pharmacotherapy; PCSK9 inhibitors; SGLT2 inhibitors; Clinical trials; Precision medicine; Endothelial dysfunction</w:t>
      </w:r>
    </w:p>
    <w:p w14:paraId="0692E5DA" w14:textId="77777777" w:rsidR="00C55237" w:rsidRPr="00C55237" w:rsidRDefault="00C55237" w:rsidP="00AC254B">
      <w:pPr>
        <w:jc w:val="both"/>
        <w:rPr>
          <w:rFonts w:ascii="Times New Roman" w:hAnsi="Times New Roman" w:cs="Times New Roman"/>
        </w:rPr>
      </w:pPr>
      <w:r w:rsidRPr="00C55237">
        <w:rPr>
          <w:rFonts w:ascii="Times New Roman" w:hAnsi="Times New Roman" w:cs="Times New Roman"/>
        </w:rPr>
        <w:pict w14:anchorId="3DC1EEDB">
          <v:rect id="_x0000_i1105" style="width:0;height:1.5pt" o:hralign="center" o:hrstd="t" o:hr="t" fillcolor="#a0a0a0" stroked="f"/>
        </w:pict>
      </w:r>
    </w:p>
    <w:p w14:paraId="6000D37F" w14:textId="77777777" w:rsidR="00AC254B" w:rsidRDefault="00AC254B" w:rsidP="00AC254B">
      <w:pPr>
        <w:jc w:val="both"/>
        <w:rPr>
          <w:rFonts w:ascii="Times New Roman" w:hAnsi="Times New Roman" w:cs="Times New Roman"/>
          <w:b/>
          <w:bCs/>
        </w:rPr>
      </w:pPr>
    </w:p>
    <w:p w14:paraId="1A23D5CC" w14:textId="77777777" w:rsidR="00AC254B" w:rsidRDefault="00AC254B" w:rsidP="00AC254B">
      <w:pPr>
        <w:jc w:val="both"/>
        <w:rPr>
          <w:rFonts w:ascii="Times New Roman" w:hAnsi="Times New Roman" w:cs="Times New Roman"/>
          <w:b/>
          <w:bCs/>
        </w:rPr>
      </w:pPr>
    </w:p>
    <w:p w14:paraId="4DBE602B" w14:textId="77777777" w:rsidR="00AC254B" w:rsidRDefault="00AC254B" w:rsidP="00AC254B">
      <w:pPr>
        <w:jc w:val="both"/>
        <w:rPr>
          <w:rFonts w:ascii="Times New Roman" w:hAnsi="Times New Roman" w:cs="Times New Roman"/>
          <w:b/>
          <w:bCs/>
        </w:rPr>
      </w:pPr>
    </w:p>
    <w:p w14:paraId="07E68529" w14:textId="77777777" w:rsidR="00AC254B" w:rsidRDefault="00AC254B" w:rsidP="00AC254B">
      <w:pPr>
        <w:jc w:val="both"/>
        <w:rPr>
          <w:rFonts w:ascii="Times New Roman" w:hAnsi="Times New Roman" w:cs="Times New Roman"/>
          <w:b/>
          <w:bCs/>
        </w:rPr>
      </w:pPr>
    </w:p>
    <w:p w14:paraId="08F5D70A" w14:textId="31A624A4" w:rsidR="001A4BBC" w:rsidRPr="001A4BBC" w:rsidRDefault="00432F85" w:rsidP="001A4BBC">
      <w:pPr>
        <w:jc w:val="both"/>
        <w:rPr>
          <w:rFonts w:ascii="Times New Roman" w:hAnsi="Times New Roman" w:cs="Times New Roman"/>
          <w:b/>
          <w:bCs/>
        </w:rPr>
      </w:pPr>
      <w:r>
        <w:rPr>
          <w:rFonts w:ascii="Times New Roman" w:hAnsi="Times New Roman" w:cs="Times New Roman"/>
          <w:b/>
          <w:bCs/>
        </w:rPr>
        <w:t>I</w:t>
      </w:r>
      <w:r w:rsidR="001A4BBC" w:rsidRPr="001A4BBC">
        <w:rPr>
          <w:rFonts w:ascii="Times New Roman" w:hAnsi="Times New Roman" w:cs="Times New Roman"/>
          <w:b/>
          <w:bCs/>
        </w:rPr>
        <w:t>ntroduction</w:t>
      </w:r>
    </w:p>
    <w:p w14:paraId="5A474E2F" w14:textId="77777777" w:rsidR="001A4BBC" w:rsidRPr="001A4BBC" w:rsidRDefault="001A4BBC" w:rsidP="001A4BBC">
      <w:pPr>
        <w:jc w:val="both"/>
        <w:rPr>
          <w:rFonts w:ascii="Times New Roman" w:hAnsi="Times New Roman" w:cs="Times New Roman"/>
        </w:rPr>
      </w:pPr>
      <w:r w:rsidRPr="001A4BBC">
        <w:rPr>
          <w:rFonts w:ascii="Times New Roman" w:hAnsi="Times New Roman" w:cs="Times New Roman"/>
        </w:rPr>
        <w:t>Cardiovascular diseases (CVDs) encompass a broad spectrum of disorders affecting the heart and vascular system, including coronary artery disease (CAD), cerebrovascular disease (stroke), heart failure, peripheral arterial disease, and hypertension [1]. These conditions collectively impose a significant burden on healthcare systems worldwide [2]. Over the past few decades, the epidemiological transition from communicable to non-communicable diseases has resulted in a marked increase in CVD prevalence, particularly in low- and middle-income countries such as India [3].</w:t>
      </w:r>
    </w:p>
    <w:p w14:paraId="7C8F39B6" w14:textId="77777777" w:rsidR="001A4BBC" w:rsidRPr="001A4BBC" w:rsidRDefault="001A4BBC" w:rsidP="001A4BBC">
      <w:pPr>
        <w:jc w:val="both"/>
        <w:rPr>
          <w:rFonts w:ascii="Times New Roman" w:hAnsi="Times New Roman" w:cs="Times New Roman"/>
        </w:rPr>
      </w:pPr>
      <w:r w:rsidRPr="001A4BBC">
        <w:rPr>
          <w:rFonts w:ascii="Times New Roman" w:hAnsi="Times New Roman" w:cs="Times New Roman"/>
        </w:rPr>
        <w:t>The pathophysiology of CVD is complex and multifactorial, involving interactions between genetic predisposition, environmental exposures, and behavioral risk factors [4]. Despite advancements in pharmacological and interventional therapies, the incidence of cardiovascular events remains high, highlighting the need for improved preventive and therapeutic strategies [5]. This review aims to provide a detailed and structured overview of cardiovascular diseases with a focus on recent advancements relevant to clinical and pharmaceutical research.</w:t>
      </w:r>
    </w:p>
    <w:p w14:paraId="1DA5F6C0" w14:textId="7CC6C403" w:rsidR="001A4BBC" w:rsidRPr="001A4BBC" w:rsidRDefault="001A4BBC" w:rsidP="001A4BBC">
      <w:pPr>
        <w:jc w:val="both"/>
        <w:rPr>
          <w:rFonts w:ascii="Times New Roman" w:hAnsi="Times New Roman" w:cs="Times New Roman"/>
        </w:rPr>
      </w:pPr>
    </w:p>
    <w:p w14:paraId="02F7F281" w14:textId="77777777" w:rsidR="001A4BBC" w:rsidRPr="001A4BBC" w:rsidRDefault="001A4BBC" w:rsidP="001A4BBC">
      <w:pPr>
        <w:jc w:val="both"/>
        <w:rPr>
          <w:rFonts w:ascii="Times New Roman" w:hAnsi="Times New Roman" w:cs="Times New Roman"/>
          <w:b/>
          <w:bCs/>
        </w:rPr>
      </w:pPr>
      <w:r w:rsidRPr="001A4BBC">
        <w:rPr>
          <w:rFonts w:ascii="Times New Roman" w:hAnsi="Times New Roman" w:cs="Times New Roman"/>
          <w:b/>
          <w:bCs/>
        </w:rPr>
        <w:t>Epidemiology of Cardiovascular Diseases</w:t>
      </w:r>
    </w:p>
    <w:p w14:paraId="7D1EEEAA" w14:textId="77777777" w:rsidR="001A4BBC" w:rsidRPr="001A4BBC" w:rsidRDefault="001A4BBC" w:rsidP="001A4BBC">
      <w:pPr>
        <w:jc w:val="both"/>
        <w:rPr>
          <w:rFonts w:ascii="Times New Roman" w:hAnsi="Times New Roman" w:cs="Times New Roman"/>
        </w:rPr>
      </w:pPr>
      <w:r w:rsidRPr="001A4BBC">
        <w:rPr>
          <w:rFonts w:ascii="Times New Roman" w:hAnsi="Times New Roman" w:cs="Times New Roman"/>
        </w:rPr>
        <w:t>Cardiovascular diseases account for approximately 17.9 million deaths annually, representing nearly 32% of all global deaths [2]. Among these, coronary artery disease and stroke are the leading contributors [6]. A significant proportion of CVD-related deaths occur prematurely, particularly in individuals below the age of 70 years [2].</w:t>
      </w:r>
    </w:p>
    <w:p w14:paraId="26B6EB9E" w14:textId="77777777" w:rsidR="001A4BBC" w:rsidRPr="001A4BBC" w:rsidRDefault="001A4BBC" w:rsidP="001A4BBC">
      <w:pPr>
        <w:jc w:val="both"/>
        <w:rPr>
          <w:rFonts w:ascii="Times New Roman" w:hAnsi="Times New Roman" w:cs="Times New Roman"/>
        </w:rPr>
      </w:pPr>
      <w:r w:rsidRPr="001A4BBC">
        <w:rPr>
          <w:rFonts w:ascii="Times New Roman" w:hAnsi="Times New Roman" w:cs="Times New Roman"/>
        </w:rPr>
        <w:t>In India, the burden of CVD has increased dramatically due to rapid urbanization, lifestyle changes, and increased life expectancy [7]. Studies indicate that the prevalence of ischemic heart disease has nearly doubled in the past two decades [8]. Urban populations exhibit a higher prevalence compared to rural areas, although rural incidence is also rising [7]. Additionally, there is a concerning trend of earlier onset of CVD among younger individuals, attributed to increased prevalence of risk factors such as diabetes, hypertension, and obesity [9].</w:t>
      </w:r>
    </w:p>
    <w:p w14:paraId="5279E08B" w14:textId="77777777" w:rsidR="001A4BBC" w:rsidRPr="001A4BBC" w:rsidRDefault="001A4BBC" w:rsidP="001A4BBC">
      <w:pPr>
        <w:jc w:val="both"/>
        <w:rPr>
          <w:rFonts w:ascii="Times New Roman" w:hAnsi="Times New Roman" w:cs="Times New Roman"/>
        </w:rPr>
      </w:pPr>
      <w:r w:rsidRPr="001A4BBC">
        <w:rPr>
          <w:rFonts w:ascii="Times New Roman" w:hAnsi="Times New Roman" w:cs="Times New Roman"/>
        </w:rPr>
        <w:t>Socioeconomic factors, limited access to healthcare, and lack of awareness further exacerbate the burden of CVD in developing countries [7].</w:t>
      </w:r>
    </w:p>
    <w:p w14:paraId="28A80DAA" w14:textId="705A9C5A" w:rsidR="001A4BBC" w:rsidRPr="001A4BBC" w:rsidRDefault="001A4BBC" w:rsidP="001A4BBC">
      <w:pPr>
        <w:jc w:val="both"/>
        <w:rPr>
          <w:rFonts w:ascii="Times New Roman" w:hAnsi="Times New Roman" w:cs="Times New Roman"/>
        </w:rPr>
      </w:pPr>
    </w:p>
    <w:p w14:paraId="5220EC14" w14:textId="77777777" w:rsidR="001A4BBC" w:rsidRPr="001A4BBC" w:rsidRDefault="001A4BBC" w:rsidP="001A4BBC">
      <w:pPr>
        <w:jc w:val="both"/>
        <w:rPr>
          <w:rFonts w:ascii="Times New Roman" w:hAnsi="Times New Roman" w:cs="Times New Roman"/>
          <w:b/>
          <w:bCs/>
        </w:rPr>
      </w:pPr>
      <w:r w:rsidRPr="001A4BBC">
        <w:rPr>
          <w:rFonts w:ascii="Times New Roman" w:hAnsi="Times New Roman" w:cs="Times New Roman"/>
          <w:b/>
          <w:bCs/>
        </w:rPr>
        <w:t>Pathophysiology of Cardiovascular Diseases</w:t>
      </w:r>
    </w:p>
    <w:p w14:paraId="540D9361" w14:textId="77777777" w:rsidR="001A4BBC" w:rsidRPr="001A4BBC" w:rsidRDefault="001A4BBC" w:rsidP="001A4BBC">
      <w:pPr>
        <w:jc w:val="both"/>
        <w:rPr>
          <w:rFonts w:ascii="Times New Roman" w:hAnsi="Times New Roman" w:cs="Times New Roman"/>
        </w:rPr>
      </w:pPr>
      <w:r w:rsidRPr="001A4BBC">
        <w:rPr>
          <w:rFonts w:ascii="Times New Roman" w:hAnsi="Times New Roman" w:cs="Times New Roman"/>
        </w:rPr>
        <w:t>The fundamental mechanism underlying most cardiovascular diseases is atherosclerosis, a chronic inflammatory condition characterized by the accumulation of lipids, inflammatory cells, and fibrous elements within arterial walls [10].</w:t>
      </w:r>
    </w:p>
    <w:p w14:paraId="27DBE175" w14:textId="77777777" w:rsidR="001A4BBC" w:rsidRPr="001A4BBC" w:rsidRDefault="001A4BBC" w:rsidP="001A4BBC">
      <w:pPr>
        <w:jc w:val="both"/>
        <w:rPr>
          <w:rFonts w:ascii="Times New Roman" w:hAnsi="Times New Roman" w:cs="Times New Roman"/>
        </w:rPr>
      </w:pPr>
      <w:r w:rsidRPr="001A4BBC">
        <w:rPr>
          <w:rFonts w:ascii="Times New Roman" w:hAnsi="Times New Roman" w:cs="Times New Roman"/>
        </w:rPr>
        <w:lastRenderedPageBreak/>
        <w:t>The process begins with endothelial dysfunction, triggered by factors such as hypertension, smoking, and hyperglycemia [11]. This leads to increased permeability of the endothelium and accumulation of low-density lipoprotein (LDL) cholesterol in the intima [10]. Oxidized LDL stimulates an inflammatory response, attracting monocytes that differentiate into macrophages and form foam cells [12]. These foam cells contribute to the formation of fatty streaks, which progressively develop into fibrous plaques [10].</w:t>
      </w:r>
    </w:p>
    <w:p w14:paraId="39650A97" w14:textId="77777777" w:rsidR="001A4BBC" w:rsidRPr="001A4BBC" w:rsidRDefault="001A4BBC" w:rsidP="001A4BBC">
      <w:pPr>
        <w:jc w:val="both"/>
        <w:rPr>
          <w:rFonts w:ascii="Times New Roman" w:hAnsi="Times New Roman" w:cs="Times New Roman"/>
        </w:rPr>
      </w:pPr>
      <w:r w:rsidRPr="001A4BBC">
        <w:rPr>
          <w:rFonts w:ascii="Times New Roman" w:hAnsi="Times New Roman" w:cs="Times New Roman"/>
        </w:rPr>
        <w:t>Plaque instability and rupture can result in thrombus formation, leading to acute cardiovascular events such as myocardial infarction or stroke [13]. Additional mechanisms involved include oxidative stress, neurohormonal activation, and vascular remodeling, particularly in conditions like heart failure [14].</w:t>
      </w:r>
    </w:p>
    <w:p w14:paraId="74540876" w14:textId="159BE998" w:rsidR="001A4BBC" w:rsidRPr="001A4BBC" w:rsidRDefault="001A4BBC" w:rsidP="001A4BBC">
      <w:pPr>
        <w:jc w:val="both"/>
        <w:rPr>
          <w:rFonts w:ascii="Times New Roman" w:hAnsi="Times New Roman" w:cs="Times New Roman"/>
        </w:rPr>
      </w:pPr>
    </w:p>
    <w:p w14:paraId="56D58D41" w14:textId="71CDF66F" w:rsidR="001A4BBC" w:rsidRPr="001A4BBC" w:rsidRDefault="001A4BBC" w:rsidP="001A4BBC">
      <w:pPr>
        <w:jc w:val="both"/>
        <w:rPr>
          <w:rFonts w:ascii="Times New Roman" w:hAnsi="Times New Roman" w:cs="Times New Roman"/>
          <w:b/>
          <w:bCs/>
        </w:rPr>
      </w:pPr>
      <w:r w:rsidRPr="001A4BBC">
        <w:rPr>
          <w:rFonts w:ascii="Times New Roman" w:hAnsi="Times New Roman" w:cs="Times New Roman"/>
          <w:b/>
          <w:bCs/>
        </w:rPr>
        <w:t>Risk Factors of Cardiovascular Diseases</w:t>
      </w:r>
      <w:r w:rsidR="005C6ED7">
        <w:rPr>
          <w:rFonts w:ascii="Times New Roman" w:hAnsi="Times New Roman" w:cs="Times New Roman"/>
          <w:b/>
          <w:bCs/>
        </w:rPr>
        <w:t xml:space="preserve"> </w:t>
      </w:r>
      <w:r w:rsidR="005807BB" w:rsidRPr="001A4BBC">
        <w:rPr>
          <w:rFonts w:ascii="Times New Roman" w:hAnsi="Times New Roman" w:cs="Times New Roman"/>
        </w:rPr>
        <w:t>[</w:t>
      </w:r>
      <w:r w:rsidR="005807BB" w:rsidRPr="005807BB">
        <w:rPr>
          <w:rFonts w:ascii="Times New Roman" w:hAnsi="Times New Roman" w:cs="Times New Roman"/>
        </w:rPr>
        <w:t>15,16,17,18,19,20</w:t>
      </w:r>
      <w:r w:rsidR="005807BB" w:rsidRPr="001A4BBC">
        <w:rPr>
          <w:rFonts w:ascii="Times New Roman" w:hAnsi="Times New Roman" w:cs="Times New Roman"/>
        </w:rPr>
        <w:t>]</w:t>
      </w:r>
    </w:p>
    <w:p w14:paraId="5998D027" w14:textId="77777777" w:rsidR="001A4BBC" w:rsidRPr="001A4BBC" w:rsidRDefault="001A4BBC" w:rsidP="001A4BBC">
      <w:pPr>
        <w:jc w:val="both"/>
        <w:rPr>
          <w:rFonts w:ascii="Times New Roman" w:hAnsi="Times New Roman" w:cs="Times New Roman"/>
          <w:b/>
          <w:bCs/>
        </w:rPr>
      </w:pPr>
      <w:r w:rsidRPr="001A4BBC">
        <w:rPr>
          <w:rFonts w:ascii="Segoe UI Emoji" w:hAnsi="Segoe UI Emoji" w:cs="Segoe UI Emoji"/>
          <w:b/>
          <w:bCs/>
        </w:rPr>
        <w:t>🔹</w:t>
      </w:r>
      <w:r w:rsidRPr="001A4BBC">
        <w:rPr>
          <w:rFonts w:ascii="Times New Roman" w:hAnsi="Times New Roman" w:cs="Times New Roman"/>
          <w:b/>
          <w:bCs/>
        </w:rPr>
        <w:t xml:space="preserve"> Modifiable Risk Factors</w:t>
      </w:r>
    </w:p>
    <w:p w14:paraId="56764454" w14:textId="19CD7EB5" w:rsidR="001A4BBC" w:rsidRPr="001A4BBC" w:rsidRDefault="001A4BBC" w:rsidP="001A4BBC">
      <w:pPr>
        <w:jc w:val="both"/>
        <w:rPr>
          <w:rFonts w:ascii="Times New Roman" w:hAnsi="Times New Roman" w:cs="Times New Roman"/>
        </w:rPr>
      </w:pPr>
      <w:r w:rsidRPr="001A4BBC">
        <w:rPr>
          <w:rFonts w:ascii="Times New Roman" w:hAnsi="Times New Roman" w:cs="Times New Roman"/>
        </w:rPr>
        <w:t>Modifiable risk factors play a crucial role in the development and progression of CVD and are the primary targets for preventive strategies.</w:t>
      </w:r>
    </w:p>
    <w:p w14:paraId="12283464" w14:textId="42A366F6" w:rsidR="001A4BBC" w:rsidRPr="001A4BBC" w:rsidRDefault="001A4BBC" w:rsidP="001A4BBC">
      <w:pPr>
        <w:numPr>
          <w:ilvl w:val="0"/>
          <w:numId w:val="8"/>
        </w:numPr>
        <w:jc w:val="both"/>
        <w:rPr>
          <w:rFonts w:ascii="Times New Roman" w:hAnsi="Times New Roman" w:cs="Times New Roman"/>
        </w:rPr>
      </w:pPr>
      <w:r w:rsidRPr="001A4BBC">
        <w:rPr>
          <w:rFonts w:ascii="Times New Roman" w:hAnsi="Times New Roman" w:cs="Times New Roman"/>
        </w:rPr>
        <w:t>Hypertension: Major contributor to stroke and heart disease</w:t>
      </w:r>
      <w:r w:rsidR="005E2478">
        <w:rPr>
          <w:rFonts w:ascii="Times New Roman" w:hAnsi="Times New Roman" w:cs="Times New Roman"/>
        </w:rPr>
        <w:t>.</w:t>
      </w:r>
      <w:r w:rsidRPr="001A4BBC">
        <w:rPr>
          <w:rFonts w:ascii="Times New Roman" w:hAnsi="Times New Roman" w:cs="Times New Roman"/>
        </w:rPr>
        <w:t xml:space="preserve"> </w:t>
      </w:r>
    </w:p>
    <w:p w14:paraId="2B6EAD0E" w14:textId="0D962300" w:rsidR="001A4BBC" w:rsidRPr="001A4BBC" w:rsidRDefault="001A4BBC" w:rsidP="001A4BBC">
      <w:pPr>
        <w:numPr>
          <w:ilvl w:val="0"/>
          <w:numId w:val="8"/>
        </w:numPr>
        <w:jc w:val="both"/>
        <w:rPr>
          <w:rFonts w:ascii="Times New Roman" w:hAnsi="Times New Roman" w:cs="Times New Roman"/>
        </w:rPr>
      </w:pPr>
      <w:r w:rsidRPr="001A4BBC">
        <w:rPr>
          <w:rFonts w:ascii="Times New Roman" w:hAnsi="Times New Roman" w:cs="Times New Roman"/>
        </w:rPr>
        <w:t xml:space="preserve">Dyslipidemia: Elevated LDL and reduced HDL levels </w:t>
      </w:r>
    </w:p>
    <w:p w14:paraId="4FF1CBED" w14:textId="6D92B4CE" w:rsidR="001A4BBC" w:rsidRPr="001A4BBC" w:rsidRDefault="001A4BBC" w:rsidP="001A4BBC">
      <w:pPr>
        <w:numPr>
          <w:ilvl w:val="0"/>
          <w:numId w:val="8"/>
        </w:numPr>
        <w:jc w:val="both"/>
        <w:rPr>
          <w:rFonts w:ascii="Times New Roman" w:hAnsi="Times New Roman" w:cs="Times New Roman"/>
        </w:rPr>
      </w:pPr>
      <w:r w:rsidRPr="001A4BBC">
        <w:rPr>
          <w:rFonts w:ascii="Times New Roman" w:hAnsi="Times New Roman" w:cs="Times New Roman"/>
        </w:rPr>
        <w:t xml:space="preserve">Diabetes Mellitus: Accelerates atherosclerosis </w:t>
      </w:r>
    </w:p>
    <w:p w14:paraId="0A2914C6" w14:textId="09CB414A" w:rsidR="001A4BBC" w:rsidRPr="001A4BBC" w:rsidRDefault="001A4BBC" w:rsidP="001A4BBC">
      <w:pPr>
        <w:numPr>
          <w:ilvl w:val="0"/>
          <w:numId w:val="8"/>
        </w:numPr>
        <w:jc w:val="both"/>
        <w:rPr>
          <w:rFonts w:ascii="Times New Roman" w:hAnsi="Times New Roman" w:cs="Times New Roman"/>
        </w:rPr>
      </w:pPr>
      <w:r w:rsidRPr="001A4BBC">
        <w:rPr>
          <w:rFonts w:ascii="Times New Roman" w:hAnsi="Times New Roman" w:cs="Times New Roman"/>
        </w:rPr>
        <w:t xml:space="preserve">Smoking: Causes endothelial damage and thrombosis  </w:t>
      </w:r>
    </w:p>
    <w:p w14:paraId="650EA2F4" w14:textId="33DCB838" w:rsidR="001A4BBC" w:rsidRPr="001A4BBC" w:rsidRDefault="001A4BBC" w:rsidP="001A4BBC">
      <w:pPr>
        <w:numPr>
          <w:ilvl w:val="0"/>
          <w:numId w:val="8"/>
        </w:numPr>
        <w:jc w:val="both"/>
        <w:rPr>
          <w:rFonts w:ascii="Times New Roman" w:hAnsi="Times New Roman" w:cs="Times New Roman"/>
        </w:rPr>
      </w:pPr>
      <w:r w:rsidRPr="001A4BBC">
        <w:rPr>
          <w:rFonts w:ascii="Times New Roman" w:hAnsi="Times New Roman" w:cs="Times New Roman"/>
        </w:rPr>
        <w:t xml:space="preserve">Obesity: Associated with metabolic syndrome </w:t>
      </w:r>
    </w:p>
    <w:p w14:paraId="7D8E5F3A" w14:textId="06E9DC1B" w:rsidR="001A4BBC" w:rsidRPr="001A4BBC" w:rsidRDefault="001A4BBC" w:rsidP="001A4BBC">
      <w:pPr>
        <w:numPr>
          <w:ilvl w:val="0"/>
          <w:numId w:val="8"/>
        </w:numPr>
        <w:jc w:val="both"/>
        <w:rPr>
          <w:rFonts w:ascii="Times New Roman" w:hAnsi="Times New Roman" w:cs="Times New Roman"/>
        </w:rPr>
      </w:pPr>
      <w:r w:rsidRPr="001A4BBC">
        <w:rPr>
          <w:rFonts w:ascii="Times New Roman" w:hAnsi="Times New Roman" w:cs="Times New Roman"/>
        </w:rPr>
        <w:t>Physical Inactivity: Increases cardiovascular risk</w:t>
      </w:r>
      <w:r w:rsidR="005E2478">
        <w:rPr>
          <w:rFonts w:ascii="Times New Roman" w:hAnsi="Times New Roman" w:cs="Times New Roman"/>
        </w:rPr>
        <w:t>.</w:t>
      </w:r>
      <w:r w:rsidRPr="001A4BBC">
        <w:rPr>
          <w:rFonts w:ascii="Times New Roman" w:hAnsi="Times New Roman" w:cs="Times New Roman"/>
        </w:rPr>
        <w:t xml:space="preserve"> </w:t>
      </w:r>
    </w:p>
    <w:p w14:paraId="59E8262F" w14:textId="7F09BE76" w:rsidR="001A4BBC" w:rsidRPr="001A4BBC" w:rsidRDefault="001A4BBC" w:rsidP="001A4BBC">
      <w:pPr>
        <w:numPr>
          <w:ilvl w:val="0"/>
          <w:numId w:val="8"/>
        </w:numPr>
        <w:jc w:val="both"/>
        <w:rPr>
          <w:rFonts w:ascii="Times New Roman" w:hAnsi="Times New Roman" w:cs="Times New Roman"/>
        </w:rPr>
      </w:pPr>
      <w:r w:rsidRPr="001A4BBC">
        <w:rPr>
          <w:rFonts w:ascii="Times New Roman" w:hAnsi="Times New Roman" w:cs="Times New Roman"/>
        </w:rPr>
        <w:t xml:space="preserve">Unhealthy Diet: High salt, sugar, and saturated fat intake </w:t>
      </w:r>
    </w:p>
    <w:p w14:paraId="3A0DCB7E" w14:textId="77777777" w:rsidR="001A4BBC" w:rsidRPr="001A4BBC" w:rsidRDefault="001A4BBC" w:rsidP="001A4BBC">
      <w:pPr>
        <w:jc w:val="both"/>
        <w:rPr>
          <w:rFonts w:ascii="Times New Roman" w:hAnsi="Times New Roman" w:cs="Times New Roman"/>
          <w:b/>
          <w:bCs/>
        </w:rPr>
      </w:pPr>
      <w:r w:rsidRPr="001A4BBC">
        <w:rPr>
          <w:rFonts w:ascii="Segoe UI Emoji" w:hAnsi="Segoe UI Emoji" w:cs="Segoe UI Emoji"/>
          <w:b/>
          <w:bCs/>
        </w:rPr>
        <w:t>🔹</w:t>
      </w:r>
      <w:r w:rsidRPr="001A4BBC">
        <w:rPr>
          <w:rFonts w:ascii="Times New Roman" w:hAnsi="Times New Roman" w:cs="Times New Roman"/>
          <w:b/>
          <w:bCs/>
        </w:rPr>
        <w:t xml:space="preserve"> Non-Modifiable Risk Factors</w:t>
      </w:r>
    </w:p>
    <w:p w14:paraId="3E446243" w14:textId="2A4E8372" w:rsidR="001A4BBC" w:rsidRPr="001A4BBC" w:rsidRDefault="001A4BBC" w:rsidP="001A4BBC">
      <w:pPr>
        <w:numPr>
          <w:ilvl w:val="0"/>
          <w:numId w:val="9"/>
        </w:numPr>
        <w:jc w:val="both"/>
        <w:rPr>
          <w:rFonts w:ascii="Times New Roman" w:hAnsi="Times New Roman" w:cs="Times New Roman"/>
        </w:rPr>
      </w:pPr>
      <w:r w:rsidRPr="001A4BBC">
        <w:rPr>
          <w:rFonts w:ascii="Times New Roman" w:hAnsi="Times New Roman" w:cs="Times New Roman"/>
        </w:rPr>
        <w:t>Age: Risk increases with advancing age</w:t>
      </w:r>
    </w:p>
    <w:p w14:paraId="607A74BC" w14:textId="0E53D613" w:rsidR="001A4BBC" w:rsidRPr="001A4BBC" w:rsidRDefault="001A4BBC" w:rsidP="001A4BBC">
      <w:pPr>
        <w:numPr>
          <w:ilvl w:val="0"/>
          <w:numId w:val="9"/>
        </w:numPr>
        <w:jc w:val="both"/>
        <w:rPr>
          <w:rFonts w:ascii="Times New Roman" w:hAnsi="Times New Roman" w:cs="Times New Roman"/>
        </w:rPr>
      </w:pPr>
      <w:r w:rsidRPr="001A4BBC">
        <w:rPr>
          <w:rFonts w:ascii="Times New Roman" w:hAnsi="Times New Roman" w:cs="Times New Roman"/>
        </w:rPr>
        <w:t xml:space="preserve">Gender: Higher risk in males (pre-menopause) </w:t>
      </w:r>
    </w:p>
    <w:p w14:paraId="54DD4CAD" w14:textId="10C20A17" w:rsidR="001A4BBC" w:rsidRPr="001A4BBC" w:rsidRDefault="001A4BBC" w:rsidP="001A4BBC">
      <w:pPr>
        <w:numPr>
          <w:ilvl w:val="0"/>
          <w:numId w:val="9"/>
        </w:numPr>
        <w:jc w:val="both"/>
        <w:rPr>
          <w:rFonts w:ascii="Times New Roman" w:hAnsi="Times New Roman" w:cs="Times New Roman"/>
        </w:rPr>
      </w:pPr>
      <w:r w:rsidRPr="001A4BBC">
        <w:rPr>
          <w:rFonts w:ascii="Times New Roman" w:hAnsi="Times New Roman" w:cs="Times New Roman"/>
        </w:rPr>
        <w:t xml:space="preserve">Genetics: Family history of CVD </w:t>
      </w:r>
    </w:p>
    <w:p w14:paraId="48D376C4" w14:textId="58196132" w:rsidR="001A4BBC" w:rsidRPr="001A4BBC" w:rsidRDefault="001A4BBC" w:rsidP="001A4BBC">
      <w:pPr>
        <w:numPr>
          <w:ilvl w:val="0"/>
          <w:numId w:val="9"/>
        </w:numPr>
        <w:jc w:val="both"/>
        <w:rPr>
          <w:rFonts w:ascii="Times New Roman" w:hAnsi="Times New Roman" w:cs="Times New Roman"/>
        </w:rPr>
      </w:pPr>
      <w:r w:rsidRPr="001A4BBC">
        <w:rPr>
          <w:rFonts w:ascii="Times New Roman" w:hAnsi="Times New Roman" w:cs="Times New Roman"/>
        </w:rPr>
        <w:t>Ethnicity: Certain populations have higher susceptibility</w:t>
      </w:r>
      <w:r w:rsidR="005E2478">
        <w:rPr>
          <w:rFonts w:ascii="Times New Roman" w:hAnsi="Times New Roman" w:cs="Times New Roman"/>
        </w:rPr>
        <w:t>.</w:t>
      </w:r>
    </w:p>
    <w:p w14:paraId="738028F2" w14:textId="75DFACFB" w:rsidR="001A4BBC" w:rsidRPr="001A4BBC" w:rsidRDefault="001A4BBC" w:rsidP="001A4BBC">
      <w:pPr>
        <w:jc w:val="both"/>
        <w:rPr>
          <w:rFonts w:ascii="Times New Roman" w:hAnsi="Times New Roman" w:cs="Times New Roman"/>
        </w:rPr>
      </w:pPr>
    </w:p>
    <w:p w14:paraId="3D352545" w14:textId="77777777" w:rsidR="00A15F58" w:rsidRDefault="00A15F58" w:rsidP="001A4BBC">
      <w:pPr>
        <w:jc w:val="both"/>
        <w:rPr>
          <w:rFonts w:ascii="Times New Roman" w:hAnsi="Times New Roman" w:cs="Times New Roman"/>
          <w:b/>
          <w:bCs/>
        </w:rPr>
      </w:pPr>
    </w:p>
    <w:p w14:paraId="46ADB6A6" w14:textId="77777777" w:rsidR="00A15F58" w:rsidRDefault="00A15F58" w:rsidP="001A4BBC">
      <w:pPr>
        <w:jc w:val="both"/>
        <w:rPr>
          <w:rFonts w:ascii="Times New Roman" w:hAnsi="Times New Roman" w:cs="Times New Roman"/>
          <w:b/>
          <w:bCs/>
        </w:rPr>
      </w:pPr>
    </w:p>
    <w:p w14:paraId="170E2D2C" w14:textId="77777777" w:rsidR="00A15F58" w:rsidRDefault="00A15F58" w:rsidP="001A4BBC">
      <w:pPr>
        <w:jc w:val="both"/>
        <w:rPr>
          <w:rFonts w:ascii="Times New Roman" w:hAnsi="Times New Roman" w:cs="Times New Roman"/>
          <w:b/>
          <w:bCs/>
        </w:rPr>
      </w:pPr>
    </w:p>
    <w:p w14:paraId="16AFD3C3" w14:textId="1144CA36" w:rsidR="001A4BBC" w:rsidRPr="001A4BBC" w:rsidRDefault="001A4BBC" w:rsidP="001A4BBC">
      <w:pPr>
        <w:jc w:val="both"/>
        <w:rPr>
          <w:rFonts w:ascii="Times New Roman" w:hAnsi="Times New Roman" w:cs="Times New Roman"/>
          <w:b/>
          <w:bCs/>
        </w:rPr>
      </w:pPr>
      <w:r w:rsidRPr="001A4BBC">
        <w:rPr>
          <w:rFonts w:ascii="Times New Roman" w:hAnsi="Times New Roman" w:cs="Times New Roman"/>
          <w:b/>
          <w:bCs/>
        </w:rPr>
        <w:t>Current Treatment Strategies</w:t>
      </w:r>
    </w:p>
    <w:p w14:paraId="725B9F74" w14:textId="77777777" w:rsidR="001A4BBC" w:rsidRPr="001A4BBC" w:rsidRDefault="001A4BBC" w:rsidP="005E2478">
      <w:pPr>
        <w:rPr>
          <w:rFonts w:ascii="Times New Roman" w:hAnsi="Times New Roman" w:cs="Times New Roman"/>
          <w:b/>
          <w:bCs/>
        </w:rPr>
      </w:pPr>
      <w:r w:rsidRPr="001A4BBC">
        <w:rPr>
          <w:rFonts w:ascii="Segoe UI Emoji" w:hAnsi="Segoe UI Emoji" w:cs="Segoe UI Emoji"/>
          <w:b/>
          <w:bCs/>
        </w:rPr>
        <w:t>🔸</w:t>
      </w:r>
      <w:r w:rsidRPr="001A4BBC">
        <w:rPr>
          <w:rFonts w:ascii="Times New Roman" w:hAnsi="Times New Roman" w:cs="Times New Roman"/>
          <w:b/>
          <w:bCs/>
        </w:rPr>
        <w:t xml:space="preserve"> Pharmacological Management</w:t>
      </w:r>
    </w:p>
    <w:p w14:paraId="40010726" w14:textId="77777777" w:rsidR="001A4BBC" w:rsidRPr="001A4BBC" w:rsidRDefault="001A4BBC" w:rsidP="005E2478">
      <w:pPr>
        <w:numPr>
          <w:ilvl w:val="0"/>
          <w:numId w:val="10"/>
        </w:numPr>
        <w:rPr>
          <w:rFonts w:ascii="Times New Roman" w:hAnsi="Times New Roman" w:cs="Times New Roman"/>
        </w:rPr>
      </w:pPr>
      <w:r w:rsidRPr="001A4BBC">
        <w:rPr>
          <w:rFonts w:ascii="Times New Roman" w:hAnsi="Times New Roman" w:cs="Times New Roman"/>
          <w:b/>
          <w:bCs/>
        </w:rPr>
        <w:t>Anti-hypertensive Agents:</w:t>
      </w:r>
      <w:r w:rsidRPr="001A4BBC">
        <w:rPr>
          <w:rFonts w:ascii="Times New Roman" w:hAnsi="Times New Roman" w:cs="Times New Roman"/>
        </w:rPr>
        <w:br/>
        <w:t xml:space="preserve">ACE inhibitors, angiotensin receptor blockers (ARBs), beta-blockers, calcium channel blockers, and diuretics are widely used to control blood pressure and reduce cardiovascular risk [22]. </w:t>
      </w:r>
    </w:p>
    <w:p w14:paraId="027C06C3" w14:textId="77777777" w:rsidR="001A4BBC" w:rsidRPr="001A4BBC" w:rsidRDefault="001A4BBC" w:rsidP="005E2478">
      <w:pPr>
        <w:numPr>
          <w:ilvl w:val="0"/>
          <w:numId w:val="10"/>
        </w:numPr>
        <w:rPr>
          <w:rFonts w:ascii="Times New Roman" w:hAnsi="Times New Roman" w:cs="Times New Roman"/>
        </w:rPr>
      </w:pPr>
      <w:r w:rsidRPr="001A4BBC">
        <w:rPr>
          <w:rFonts w:ascii="Times New Roman" w:hAnsi="Times New Roman" w:cs="Times New Roman"/>
          <w:b/>
          <w:bCs/>
        </w:rPr>
        <w:t>Lipid-Lowering Agents:</w:t>
      </w:r>
      <w:r w:rsidRPr="001A4BBC">
        <w:rPr>
          <w:rFonts w:ascii="Times New Roman" w:hAnsi="Times New Roman" w:cs="Times New Roman"/>
        </w:rPr>
        <w:br/>
        <w:t xml:space="preserve">Statins remain the first-line therapy for dyslipidemia due to their proven efficacy in reducing LDL cholesterol and cardiovascular events [23]. </w:t>
      </w:r>
    </w:p>
    <w:p w14:paraId="6B1C2507" w14:textId="77777777" w:rsidR="001A4BBC" w:rsidRPr="001A4BBC" w:rsidRDefault="001A4BBC" w:rsidP="005E2478">
      <w:pPr>
        <w:numPr>
          <w:ilvl w:val="0"/>
          <w:numId w:val="10"/>
        </w:numPr>
        <w:rPr>
          <w:rFonts w:ascii="Times New Roman" w:hAnsi="Times New Roman" w:cs="Times New Roman"/>
        </w:rPr>
      </w:pPr>
      <w:r w:rsidRPr="001A4BBC">
        <w:rPr>
          <w:rFonts w:ascii="Times New Roman" w:hAnsi="Times New Roman" w:cs="Times New Roman"/>
          <w:b/>
          <w:bCs/>
        </w:rPr>
        <w:t>Antiplatelet Agents:</w:t>
      </w:r>
      <w:r w:rsidRPr="001A4BBC">
        <w:rPr>
          <w:rFonts w:ascii="Times New Roman" w:hAnsi="Times New Roman" w:cs="Times New Roman"/>
        </w:rPr>
        <w:br/>
        <w:t xml:space="preserve">Aspirin and P2Y12 inhibitors (clopidogrel, ticagrelor) are essential in preventing thrombotic events [24]. </w:t>
      </w:r>
    </w:p>
    <w:p w14:paraId="31C5749C" w14:textId="77777777" w:rsidR="001A4BBC" w:rsidRPr="001A4BBC" w:rsidRDefault="001A4BBC" w:rsidP="005E2478">
      <w:pPr>
        <w:numPr>
          <w:ilvl w:val="0"/>
          <w:numId w:val="10"/>
        </w:numPr>
        <w:rPr>
          <w:rFonts w:ascii="Times New Roman" w:hAnsi="Times New Roman" w:cs="Times New Roman"/>
        </w:rPr>
      </w:pPr>
      <w:r w:rsidRPr="001A4BBC">
        <w:rPr>
          <w:rFonts w:ascii="Times New Roman" w:hAnsi="Times New Roman" w:cs="Times New Roman"/>
          <w:b/>
          <w:bCs/>
        </w:rPr>
        <w:t>Anticoagulants:</w:t>
      </w:r>
      <w:r w:rsidRPr="001A4BBC">
        <w:rPr>
          <w:rFonts w:ascii="Times New Roman" w:hAnsi="Times New Roman" w:cs="Times New Roman"/>
        </w:rPr>
        <w:br/>
        <w:t xml:space="preserve">Warfarin and direct oral anticoagulants (DOACs) are used in conditions such as atrial fibrillation and venous thromboembolism [25]. </w:t>
      </w:r>
    </w:p>
    <w:p w14:paraId="7F1740D6" w14:textId="77777777" w:rsidR="001A4BBC" w:rsidRPr="001A4BBC" w:rsidRDefault="001A4BBC" w:rsidP="005E2478">
      <w:pPr>
        <w:numPr>
          <w:ilvl w:val="0"/>
          <w:numId w:val="10"/>
        </w:numPr>
        <w:rPr>
          <w:rFonts w:ascii="Times New Roman" w:hAnsi="Times New Roman" w:cs="Times New Roman"/>
        </w:rPr>
      </w:pPr>
      <w:r w:rsidRPr="001A4BBC">
        <w:rPr>
          <w:rFonts w:ascii="Times New Roman" w:hAnsi="Times New Roman" w:cs="Times New Roman"/>
          <w:b/>
          <w:bCs/>
        </w:rPr>
        <w:t>Heart Failure Management:</w:t>
      </w:r>
      <w:r w:rsidRPr="001A4BBC">
        <w:rPr>
          <w:rFonts w:ascii="Times New Roman" w:hAnsi="Times New Roman" w:cs="Times New Roman"/>
        </w:rPr>
        <w:br/>
        <w:t xml:space="preserve">Includes diuretics, beta-blockers, ACE inhibitors, ARNI, and mineralocorticoid receptor antagonists [26]. </w:t>
      </w:r>
    </w:p>
    <w:p w14:paraId="5DC5AC2D" w14:textId="77777777" w:rsidR="001A4BBC" w:rsidRPr="001A4BBC" w:rsidRDefault="001A4BBC" w:rsidP="001A4BBC">
      <w:pPr>
        <w:jc w:val="both"/>
        <w:rPr>
          <w:rFonts w:ascii="Times New Roman" w:hAnsi="Times New Roman" w:cs="Times New Roman"/>
          <w:b/>
          <w:bCs/>
        </w:rPr>
      </w:pPr>
      <w:r w:rsidRPr="001A4BBC">
        <w:rPr>
          <w:rFonts w:ascii="Segoe UI Emoji" w:hAnsi="Segoe UI Emoji" w:cs="Segoe UI Emoji"/>
          <w:b/>
          <w:bCs/>
        </w:rPr>
        <w:t>🔸</w:t>
      </w:r>
      <w:r w:rsidRPr="001A4BBC">
        <w:rPr>
          <w:rFonts w:ascii="Times New Roman" w:hAnsi="Times New Roman" w:cs="Times New Roman"/>
          <w:b/>
          <w:bCs/>
        </w:rPr>
        <w:t xml:space="preserve"> Non-Pharmacological Management</w:t>
      </w:r>
    </w:p>
    <w:p w14:paraId="036B1B9C" w14:textId="4A7DCE95" w:rsidR="001A4BBC" w:rsidRPr="001A4BBC" w:rsidRDefault="001A4BBC" w:rsidP="001A4BBC">
      <w:pPr>
        <w:numPr>
          <w:ilvl w:val="0"/>
          <w:numId w:val="11"/>
        </w:numPr>
        <w:jc w:val="both"/>
        <w:rPr>
          <w:rFonts w:ascii="Times New Roman" w:hAnsi="Times New Roman" w:cs="Times New Roman"/>
        </w:rPr>
      </w:pPr>
      <w:r w:rsidRPr="001A4BBC">
        <w:rPr>
          <w:rFonts w:ascii="Times New Roman" w:hAnsi="Times New Roman" w:cs="Times New Roman"/>
        </w:rPr>
        <w:t>Lifestyle modification (diet, exercise)</w:t>
      </w:r>
      <w:r w:rsidR="005E2478">
        <w:rPr>
          <w:rFonts w:ascii="Times New Roman" w:hAnsi="Times New Roman" w:cs="Times New Roman"/>
        </w:rPr>
        <w:t>.</w:t>
      </w:r>
    </w:p>
    <w:p w14:paraId="3F0EDA4E" w14:textId="6CD1EF34" w:rsidR="001A4BBC" w:rsidRPr="001A4BBC" w:rsidRDefault="001A4BBC" w:rsidP="001A4BBC">
      <w:pPr>
        <w:numPr>
          <w:ilvl w:val="0"/>
          <w:numId w:val="11"/>
        </w:numPr>
        <w:jc w:val="both"/>
        <w:rPr>
          <w:rFonts w:ascii="Times New Roman" w:hAnsi="Times New Roman" w:cs="Times New Roman"/>
        </w:rPr>
      </w:pPr>
      <w:r w:rsidRPr="001A4BBC">
        <w:rPr>
          <w:rFonts w:ascii="Times New Roman" w:hAnsi="Times New Roman" w:cs="Times New Roman"/>
        </w:rPr>
        <w:t xml:space="preserve">Smoking cessation </w:t>
      </w:r>
    </w:p>
    <w:p w14:paraId="37D9C9BD" w14:textId="355AF13E" w:rsidR="001A4BBC" w:rsidRPr="001A4BBC" w:rsidRDefault="001A4BBC" w:rsidP="001A4BBC">
      <w:pPr>
        <w:numPr>
          <w:ilvl w:val="0"/>
          <w:numId w:val="11"/>
        </w:numPr>
        <w:jc w:val="both"/>
        <w:rPr>
          <w:rFonts w:ascii="Times New Roman" w:hAnsi="Times New Roman" w:cs="Times New Roman"/>
        </w:rPr>
      </w:pPr>
      <w:r w:rsidRPr="001A4BBC">
        <w:rPr>
          <w:rFonts w:ascii="Times New Roman" w:hAnsi="Times New Roman" w:cs="Times New Roman"/>
        </w:rPr>
        <w:t xml:space="preserve">Weight management </w:t>
      </w:r>
    </w:p>
    <w:p w14:paraId="391D249D" w14:textId="58DC3409" w:rsidR="001A4BBC" w:rsidRPr="001A4BBC" w:rsidRDefault="001A4BBC" w:rsidP="001A4BBC">
      <w:pPr>
        <w:numPr>
          <w:ilvl w:val="0"/>
          <w:numId w:val="11"/>
        </w:numPr>
        <w:jc w:val="both"/>
        <w:rPr>
          <w:rFonts w:ascii="Times New Roman" w:hAnsi="Times New Roman" w:cs="Times New Roman"/>
        </w:rPr>
      </w:pPr>
      <w:r w:rsidRPr="001A4BBC">
        <w:rPr>
          <w:rFonts w:ascii="Times New Roman" w:hAnsi="Times New Roman" w:cs="Times New Roman"/>
        </w:rPr>
        <w:t xml:space="preserve">Stress reduction  </w:t>
      </w:r>
    </w:p>
    <w:p w14:paraId="43D5C6DA" w14:textId="2CEB9AD4" w:rsidR="0063634A" w:rsidRPr="0063634A" w:rsidRDefault="0063634A" w:rsidP="001245E0">
      <w:pPr>
        <w:jc w:val="both"/>
        <w:rPr>
          <w:rFonts w:ascii="Times New Roman" w:hAnsi="Times New Roman" w:cs="Times New Roman"/>
          <w:b/>
          <w:bCs/>
        </w:rPr>
      </w:pPr>
      <w:r w:rsidRPr="0063634A">
        <w:rPr>
          <w:rFonts w:ascii="Times New Roman" w:hAnsi="Times New Roman" w:cs="Times New Roman"/>
          <w:b/>
          <w:bCs/>
        </w:rPr>
        <w:t>Emerging Therapeutic Approaches</w:t>
      </w:r>
    </w:p>
    <w:p w14:paraId="7B3A665E" w14:textId="77777777" w:rsidR="0063634A" w:rsidRPr="0063634A" w:rsidRDefault="0063634A" w:rsidP="0063634A">
      <w:pPr>
        <w:numPr>
          <w:ilvl w:val="0"/>
          <w:numId w:val="12"/>
        </w:numPr>
        <w:jc w:val="both"/>
        <w:rPr>
          <w:rFonts w:ascii="Times New Roman" w:hAnsi="Times New Roman" w:cs="Times New Roman"/>
        </w:rPr>
      </w:pPr>
      <w:r w:rsidRPr="0063634A">
        <w:rPr>
          <w:rFonts w:ascii="Times New Roman" w:hAnsi="Times New Roman" w:cs="Times New Roman"/>
        </w:rPr>
        <w:t xml:space="preserve">Recent advances in cardiovascular research have led to the development of innovative, targeted therapeutic strategies that extend beyond conventional treatments and significantly improve clinical outcomes. Among these, </w:t>
      </w:r>
      <w:r w:rsidRPr="0063634A">
        <w:rPr>
          <w:rFonts w:ascii="Times New Roman" w:hAnsi="Times New Roman" w:cs="Times New Roman"/>
          <w:b/>
          <w:bCs/>
        </w:rPr>
        <w:t>proprotein convertase subtilisin/</w:t>
      </w:r>
      <w:proofErr w:type="spellStart"/>
      <w:r w:rsidRPr="0063634A">
        <w:rPr>
          <w:rFonts w:ascii="Times New Roman" w:hAnsi="Times New Roman" w:cs="Times New Roman"/>
          <w:b/>
          <w:bCs/>
        </w:rPr>
        <w:t>kexin</w:t>
      </w:r>
      <w:proofErr w:type="spellEnd"/>
      <w:r w:rsidRPr="0063634A">
        <w:rPr>
          <w:rFonts w:ascii="Times New Roman" w:hAnsi="Times New Roman" w:cs="Times New Roman"/>
          <w:b/>
          <w:bCs/>
        </w:rPr>
        <w:t xml:space="preserve"> type 9 (PCSK9) inhibitors</w:t>
      </w:r>
      <w:r w:rsidRPr="0063634A">
        <w:rPr>
          <w:rFonts w:ascii="Times New Roman" w:hAnsi="Times New Roman" w:cs="Times New Roman"/>
        </w:rPr>
        <w:t xml:space="preserve"> have emerged as a breakthrough in lipid management. Agents such as </w:t>
      </w:r>
      <w:proofErr w:type="spellStart"/>
      <w:r w:rsidRPr="0063634A">
        <w:rPr>
          <w:rFonts w:ascii="Times New Roman" w:hAnsi="Times New Roman" w:cs="Times New Roman"/>
        </w:rPr>
        <w:t>evolocumab</w:t>
      </w:r>
      <w:proofErr w:type="spellEnd"/>
      <w:r w:rsidRPr="0063634A">
        <w:rPr>
          <w:rFonts w:ascii="Times New Roman" w:hAnsi="Times New Roman" w:cs="Times New Roman"/>
        </w:rPr>
        <w:t xml:space="preserve"> and alirocumab act by inhibiting PCSK9-mediated degradation of low-density lipoprotein (LDL) receptors, thereby enhancing hepatic clearance of LDL cholesterol. Clinical trials have demonstrated profound reductions in LDL-C levels and a corresponding </w:t>
      </w:r>
      <w:r w:rsidRPr="0063634A">
        <w:rPr>
          <w:rFonts w:ascii="Times New Roman" w:hAnsi="Times New Roman" w:cs="Times New Roman"/>
        </w:rPr>
        <w:lastRenderedPageBreak/>
        <w:t>decrease in major adverse cardiovascular events, making these agents particularly valuable in high-risk patients and those intolerant to statins [28].</w:t>
      </w:r>
    </w:p>
    <w:p w14:paraId="0A7627CD" w14:textId="77777777" w:rsidR="0063634A" w:rsidRPr="0063634A" w:rsidRDefault="0063634A" w:rsidP="0063634A">
      <w:pPr>
        <w:numPr>
          <w:ilvl w:val="0"/>
          <w:numId w:val="12"/>
        </w:numPr>
        <w:jc w:val="both"/>
        <w:rPr>
          <w:rFonts w:ascii="Times New Roman" w:hAnsi="Times New Roman" w:cs="Times New Roman"/>
        </w:rPr>
      </w:pPr>
      <w:r w:rsidRPr="0063634A">
        <w:rPr>
          <w:rFonts w:ascii="Times New Roman" w:hAnsi="Times New Roman" w:cs="Times New Roman"/>
        </w:rPr>
        <w:t xml:space="preserve">Another major advancement is the introduction of </w:t>
      </w:r>
      <w:r w:rsidRPr="0063634A">
        <w:rPr>
          <w:rFonts w:ascii="Times New Roman" w:hAnsi="Times New Roman" w:cs="Times New Roman"/>
          <w:b/>
          <w:bCs/>
        </w:rPr>
        <w:t>sodium-glucose co-transporter 2 (SGLT2) inhibitors</w:t>
      </w:r>
      <w:r w:rsidRPr="0063634A">
        <w:rPr>
          <w:rFonts w:ascii="Times New Roman" w:hAnsi="Times New Roman" w:cs="Times New Roman"/>
        </w:rPr>
        <w:t>, initially developed for the management of type 2 diabetes mellitus. Drugs such as empagliflozin and dapagliflozin have shown significant cardiovascular benefits, including reductions in hospitalization for heart failure and cardiovascular mortality. These effects are attributed not only to glycemic control but also to mechanisms such as osmotic diuresis, reduction in preload and afterload, improved myocardial energy utilization, and attenuation of cardiac remodeling [29].</w:t>
      </w:r>
    </w:p>
    <w:p w14:paraId="71E19C7E" w14:textId="77777777" w:rsidR="0063634A" w:rsidRPr="0063634A" w:rsidRDefault="0063634A" w:rsidP="0063634A">
      <w:pPr>
        <w:numPr>
          <w:ilvl w:val="0"/>
          <w:numId w:val="12"/>
        </w:numPr>
        <w:jc w:val="both"/>
        <w:rPr>
          <w:rFonts w:ascii="Times New Roman" w:hAnsi="Times New Roman" w:cs="Times New Roman"/>
        </w:rPr>
      </w:pPr>
      <w:r w:rsidRPr="0063634A">
        <w:rPr>
          <w:rFonts w:ascii="Times New Roman" w:hAnsi="Times New Roman" w:cs="Times New Roman"/>
        </w:rPr>
        <w:t xml:space="preserve">Similarly, </w:t>
      </w:r>
      <w:r w:rsidRPr="0063634A">
        <w:rPr>
          <w:rFonts w:ascii="Times New Roman" w:hAnsi="Times New Roman" w:cs="Times New Roman"/>
          <w:b/>
          <w:bCs/>
        </w:rPr>
        <w:t>glucagon-like peptide-1 (GLP-1) receptor agonists</w:t>
      </w:r>
      <w:r w:rsidRPr="0063634A">
        <w:rPr>
          <w:rFonts w:ascii="Times New Roman" w:hAnsi="Times New Roman" w:cs="Times New Roman"/>
        </w:rPr>
        <w:t xml:space="preserve"> have demonstrated cardioprotective effects in patients with diabetes and high cardiovascular risk. Agents such as liraglutide and semaglutide improve glycemic control, promote weight loss, and reduce blood pressure, while also exerting direct anti-atherosclerotic and anti-inflammatory effects. Clinical studies have reported a reduction in major cardiovascular events, further supporting their role in comprehensive cardiovascular risk management [30].</w:t>
      </w:r>
    </w:p>
    <w:p w14:paraId="773D7060" w14:textId="77777777" w:rsidR="0063634A" w:rsidRPr="0063634A" w:rsidRDefault="0063634A" w:rsidP="0063634A">
      <w:pPr>
        <w:numPr>
          <w:ilvl w:val="0"/>
          <w:numId w:val="12"/>
        </w:numPr>
        <w:jc w:val="both"/>
        <w:rPr>
          <w:rFonts w:ascii="Times New Roman" w:hAnsi="Times New Roman" w:cs="Times New Roman"/>
        </w:rPr>
      </w:pPr>
      <w:r w:rsidRPr="0063634A">
        <w:rPr>
          <w:rFonts w:ascii="Times New Roman" w:hAnsi="Times New Roman" w:cs="Times New Roman"/>
        </w:rPr>
        <w:t xml:space="preserve">In addition to pharmacological agents, </w:t>
      </w:r>
      <w:r w:rsidRPr="0063634A">
        <w:rPr>
          <w:rFonts w:ascii="Times New Roman" w:hAnsi="Times New Roman" w:cs="Times New Roman"/>
          <w:b/>
          <w:bCs/>
        </w:rPr>
        <w:t>gene therapy</w:t>
      </w:r>
      <w:r w:rsidRPr="0063634A">
        <w:rPr>
          <w:rFonts w:ascii="Times New Roman" w:hAnsi="Times New Roman" w:cs="Times New Roman"/>
        </w:rPr>
        <w:t xml:space="preserve"> represents a promising frontier in cardiovascular medicine. This approach aims to correct or modulate genetic abnormalities associated with lipid metabolism and atherosclerosis by delivering functional genes or silencing defective ones. Techniques such as viral vector-mediated gene transfer and genome editing hold potential for long-term therapeutic benefits, particularly in inherited lipid disorders [31].</w:t>
      </w:r>
    </w:p>
    <w:p w14:paraId="0B0D1494" w14:textId="77777777" w:rsidR="0063634A" w:rsidRPr="0063634A" w:rsidRDefault="0063634A" w:rsidP="0063634A">
      <w:pPr>
        <w:numPr>
          <w:ilvl w:val="0"/>
          <w:numId w:val="12"/>
        </w:numPr>
        <w:jc w:val="both"/>
        <w:rPr>
          <w:rFonts w:ascii="Times New Roman" w:hAnsi="Times New Roman" w:cs="Times New Roman"/>
        </w:rPr>
      </w:pPr>
      <w:r w:rsidRPr="0063634A">
        <w:rPr>
          <w:rFonts w:ascii="Times New Roman" w:hAnsi="Times New Roman" w:cs="Times New Roman"/>
        </w:rPr>
        <w:t xml:space="preserve">Furthermore, </w:t>
      </w:r>
      <w:r w:rsidRPr="0063634A">
        <w:rPr>
          <w:rFonts w:ascii="Times New Roman" w:hAnsi="Times New Roman" w:cs="Times New Roman"/>
          <w:b/>
          <w:bCs/>
        </w:rPr>
        <w:t>stem cell therapy</w:t>
      </w:r>
      <w:r w:rsidRPr="0063634A">
        <w:rPr>
          <w:rFonts w:ascii="Times New Roman" w:hAnsi="Times New Roman" w:cs="Times New Roman"/>
        </w:rPr>
        <w:t xml:space="preserve"> is being explored for its regenerative potential in cardiovascular diseases, especially in myocardial infarction and heart failure. Stem cells, including mesenchymal stem cells and induced pluripotent stem cells, have the ability to differentiate into cardiomyocytes and vascular cells, thereby promoting myocardial repair, angiogenesis, and functional recovery of damaged cardiac tissue [32].</w:t>
      </w:r>
    </w:p>
    <w:p w14:paraId="0FDB356E" w14:textId="77777777" w:rsidR="0063634A" w:rsidRPr="0063634A" w:rsidRDefault="0063634A" w:rsidP="0063634A">
      <w:pPr>
        <w:numPr>
          <w:ilvl w:val="0"/>
          <w:numId w:val="12"/>
        </w:numPr>
        <w:jc w:val="both"/>
        <w:rPr>
          <w:rFonts w:ascii="Times New Roman" w:hAnsi="Times New Roman" w:cs="Times New Roman"/>
        </w:rPr>
      </w:pPr>
      <w:r w:rsidRPr="0063634A">
        <w:rPr>
          <w:rFonts w:ascii="Times New Roman" w:hAnsi="Times New Roman" w:cs="Times New Roman"/>
        </w:rPr>
        <w:t xml:space="preserve">Another cutting-edge development is the use of </w:t>
      </w:r>
      <w:r w:rsidRPr="0063634A">
        <w:rPr>
          <w:rFonts w:ascii="Times New Roman" w:hAnsi="Times New Roman" w:cs="Times New Roman"/>
          <w:b/>
          <w:bCs/>
        </w:rPr>
        <w:t>RNA-based therapies</w:t>
      </w:r>
      <w:r w:rsidRPr="0063634A">
        <w:rPr>
          <w:rFonts w:ascii="Times New Roman" w:hAnsi="Times New Roman" w:cs="Times New Roman"/>
        </w:rPr>
        <w:t xml:space="preserve">, particularly small interfering RNA (siRNA) molecules, which target specific genes involved in lipid metabolism. For instance, </w:t>
      </w:r>
      <w:proofErr w:type="spellStart"/>
      <w:r w:rsidRPr="0063634A">
        <w:rPr>
          <w:rFonts w:ascii="Times New Roman" w:hAnsi="Times New Roman" w:cs="Times New Roman"/>
        </w:rPr>
        <w:t>inclisiran</w:t>
      </w:r>
      <w:proofErr w:type="spellEnd"/>
      <w:r w:rsidRPr="0063634A">
        <w:rPr>
          <w:rFonts w:ascii="Times New Roman" w:hAnsi="Times New Roman" w:cs="Times New Roman"/>
        </w:rPr>
        <w:t xml:space="preserve"> inhibits the synthesis of PCSK9 at the genetic level, resulting in sustained LDL-C reduction with infrequent dosing. These therapies offer a novel mechanism of action with the potential for long-lasting effects and improved patient adherence [33].</w:t>
      </w:r>
    </w:p>
    <w:p w14:paraId="329BB90F" w14:textId="4E39A439" w:rsidR="00525172" w:rsidRPr="00525172" w:rsidRDefault="00525172" w:rsidP="00525172">
      <w:pPr>
        <w:jc w:val="both"/>
        <w:rPr>
          <w:rFonts w:ascii="Times New Roman" w:hAnsi="Times New Roman" w:cs="Times New Roman"/>
          <w:b/>
          <w:bCs/>
        </w:rPr>
      </w:pPr>
      <w:r w:rsidRPr="00525172">
        <w:rPr>
          <w:rFonts w:ascii="Times New Roman" w:hAnsi="Times New Roman" w:cs="Times New Roman"/>
          <w:b/>
          <w:bCs/>
        </w:rPr>
        <w:t>Recent Clinical Trials</w:t>
      </w:r>
    </w:p>
    <w:p w14:paraId="1B173138" w14:textId="77777777" w:rsidR="00525172" w:rsidRPr="00525172" w:rsidRDefault="00525172" w:rsidP="00525172">
      <w:pPr>
        <w:jc w:val="both"/>
        <w:rPr>
          <w:rFonts w:ascii="Times New Roman" w:hAnsi="Times New Roman" w:cs="Times New Roman"/>
        </w:rPr>
      </w:pPr>
      <w:r w:rsidRPr="00525172">
        <w:rPr>
          <w:rFonts w:ascii="Times New Roman" w:hAnsi="Times New Roman" w:cs="Times New Roman"/>
        </w:rPr>
        <w:t xml:space="preserve">Recent large-scale randomized clinical trials have significantly advanced the understanding and management of cardiovascular diseases by demonstrating the efficacy of targeted therapeutic approaches. The FOURIER trial (Further Cardiovascular Outcomes Research with PCSK9 Inhibition in Subjects with Elevated Risk) evaluated the monoclonal antibody </w:t>
      </w:r>
      <w:proofErr w:type="spellStart"/>
      <w:r w:rsidRPr="00525172">
        <w:rPr>
          <w:rFonts w:ascii="Times New Roman" w:hAnsi="Times New Roman" w:cs="Times New Roman"/>
        </w:rPr>
        <w:t>evolocumab</w:t>
      </w:r>
      <w:proofErr w:type="spellEnd"/>
      <w:r w:rsidRPr="00525172">
        <w:rPr>
          <w:rFonts w:ascii="Times New Roman" w:hAnsi="Times New Roman" w:cs="Times New Roman"/>
        </w:rPr>
        <w:t xml:space="preserve">, a </w:t>
      </w:r>
      <w:r w:rsidRPr="00525172">
        <w:rPr>
          <w:rFonts w:ascii="Times New Roman" w:hAnsi="Times New Roman" w:cs="Times New Roman"/>
        </w:rPr>
        <w:lastRenderedPageBreak/>
        <w:t>proprotein convertase subtilisin/</w:t>
      </w:r>
      <w:proofErr w:type="spellStart"/>
      <w:r w:rsidRPr="00525172">
        <w:rPr>
          <w:rFonts w:ascii="Times New Roman" w:hAnsi="Times New Roman" w:cs="Times New Roman"/>
        </w:rPr>
        <w:t>kexin</w:t>
      </w:r>
      <w:proofErr w:type="spellEnd"/>
      <w:r w:rsidRPr="00525172">
        <w:rPr>
          <w:rFonts w:ascii="Times New Roman" w:hAnsi="Times New Roman" w:cs="Times New Roman"/>
        </w:rPr>
        <w:t xml:space="preserve"> type 9 (PCSK9) inhibitor, in patients with established atherosclerotic cardiovascular disease receiving statin therapy. The study demonstrated a substantial reduction in low-density lipoprotein cholesterol (LDL-C) levels, along with a significant decrease in major adverse cardiovascular events (MACE), including myocardial infarction, stroke, and coronary revascularization [28].</w:t>
      </w:r>
    </w:p>
    <w:p w14:paraId="63C7F0BB" w14:textId="77777777" w:rsidR="00525172" w:rsidRPr="00525172" w:rsidRDefault="00525172" w:rsidP="00525172">
      <w:pPr>
        <w:jc w:val="both"/>
        <w:rPr>
          <w:rFonts w:ascii="Times New Roman" w:hAnsi="Times New Roman" w:cs="Times New Roman"/>
        </w:rPr>
      </w:pPr>
      <w:r w:rsidRPr="00525172">
        <w:rPr>
          <w:rFonts w:ascii="Times New Roman" w:hAnsi="Times New Roman" w:cs="Times New Roman"/>
        </w:rPr>
        <w:t>Similarly, the ODYSSEY OUTCOMES trial investigated the effects of alirocumab, another PCSK9 inhibitor, in patients who had experienced a recent acute coronary syndrome (ACS). The trial reported a marked reduction in recurrent ischemic cardiovascular events and all-cause mortality, particularly in patients with higher baseline LDL-C levels, thereby reinforcing the role of intensive lipid-lowering strategies in secondary prevention [34].</w:t>
      </w:r>
    </w:p>
    <w:p w14:paraId="086B2967" w14:textId="77777777" w:rsidR="00525172" w:rsidRPr="00525172" w:rsidRDefault="00525172" w:rsidP="00525172">
      <w:pPr>
        <w:jc w:val="both"/>
        <w:rPr>
          <w:rFonts w:ascii="Times New Roman" w:hAnsi="Times New Roman" w:cs="Times New Roman"/>
        </w:rPr>
      </w:pPr>
      <w:r w:rsidRPr="00525172">
        <w:rPr>
          <w:rFonts w:ascii="Times New Roman" w:hAnsi="Times New Roman" w:cs="Times New Roman"/>
        </w:rPr>
        <w:t>In addition to lipid-lowering therapies, glucose-lowering agents have shown remarkable cardiovascular benefits. The EMPA-REG OUTCOME trial assessed the sodium-glucose co-transporter 2 (SGLT2) inhibitor empagliflozin in patients with type 2 diabetes mellitus and established cardiovascular disease. The results revealed a significant reduction in cardiovascular mortality, hospitalization for heart failure, and all-cause mortality, suggesting mechanisms beyond glycemic control, such as improved hemodynamics and reduced cardiac workload [29].</w:t>
      </w:r>
    </w:p>
    <w:p w14:paraId="12200460" w14:textId="77777777" w:rsidR="00525172" w:rsidRPr="00525172" w:rsidRDefault="00525172" w:rsidP="00525172">
      <w:pPr>
        <w:jc w:val="both"/>
        <w:rPr>
          <w:rFonts w:ascii="Times New Roman" w:hAnsi="Times New Roman" w:cs="Times New Roman"/>
        </w:rPr>
      </w:pPr>
      <w:r w:rsidRPr="00525172">
        <w:rPr>
          <w:rFonts w:ascii="Times New Roman" w:hAnsi="Times New Roman" w:cs="Times New Roman"/>
        </w:rPr>
        <w:t>Furthermore, the DAPA-HF trial evaluated dapagliflozin, another SGLT2 inhibitor, in patients with heart failure with reduced ejection fraction (</w:t>
      </w:r>
      <w:proofErr w:type="spellStart"/>
      <w:r w:rsidRPr="00525172">
        <w:rPr>
          <w:rFonts w:ascii="Times New Roman" w:hAnsi="Times New Roman" w:cs="Times New Roman"/>
        </w:rPr>
        <w:t>HFrEF</w:t>
      </w:r>
      <w:proofErr w:type="spellEnd"/>
      <w:r w:rsidRPr="00525172">
        <w:rPr>
          <w:rFonts w:ascii="Times New Roman" w:hAnsi="Times New Roman" w:cs="Times New Roman"/>
        </w:rPr>
        <w:t>), irrespective of diabetic status. The study demonstrated a significant reduction in the risk of worsening heart failure events and cardiovascular death, highlighting the expanding role of SGLT2 inhibitors as foundational therapy in heart failure management [35].</w:t>
      </w:r>
    </w:p>
    <w:p w14:paraId="0FEFDFA5" w14:textId="7776CE18" w:rsidR="001A4BBC" w:rsidRPr="001A4BBC" w:rsidRDefault="001A4BBC" w:rsidP="001A4BBC">
      <w:pPr>
        <w:jc w:val="both"/>
        <w:rPr>
          <w:rFonts w:ascii="Times New Roman" w:hAnsi="Times New Roman" w:cs="Times New Roman"/>
        </w:rPr>
      </w:pPr>
    </w:p>
    <w:p w14:paraId="153D58F4" w14:textId="54FFE165" w:rsidR="00BE007C" w:rsidRPr="00BE007C" w:rsidRDefault="00BE007C" w:rsidP="00BE007C">
      <w:pPr>
        <w:jc w:val="both"/>
        <w:rPr>
          <w:rFonts w:ascii="Times New Roman" w:hAnsi="Times New Roman" w:cs="Times New Roman"/>
          <w:b/>
          <w:bCs/>
        </w:rPr>
      </w:pPr>
      <w:r w:rsidRPr="00BE007C">
        <w:rPr>
          <w:rFonts w:ascii="Times New Roman" w:hAnsi="Times New Roman" w:cs="Times New Roman"/>
          <w:b/>
          <w:bCs/>
        </w:rPr>
        <w:t>Future Perspectives</w:t>
      </w:r>
    </w:p>
    <w:p w14:paraId="6D8A51FE" w14:textId="77777777" w:rsidR="00BE007C" w:rsidRPr="00BE007C" w:rsidRDefault="00BE007C" w:rsidP="00BE007C">
      <w:pPr>
        <w:jc w:val="both"/>
        <w:rPr>
          <w:rFonts w:ascii="Times New Roman" w:hAnsi="Times New Roman" w:cs="Times New Roman"/>
        </w:rPr>
      </w:pPr>
      <w:r w:rsidRPr="00BE007C">
        <w:rPr>
          <w:rFonts w:ascii="Times New Roman" w:hAnsi="Times New Roman" w:cs="Times New Roman"/>
        </w:rPr>
        <w:t xml:space="preserve">The future of cardiovascular disease (CVD) management is rapidly evolving with the integration of advanced scientific and technological innovations aimed at improving early detection, personalized treatment, and long-term outcomes. One of the most promising approaches is </w:t>
      </w:r>
      <w:r w:rsidRPr="00BE007C">
        <w:rPr>
          <w:rFonts w:ascii="Times New Roman" w:hAnsi="Times New Roman" w:cs="Times New Roman"/>
          <w:b/>
          <w:bCs/>
        </w:rPr>
        <w:t>precision medicine</w:t>
      </w:r>
      <w:r w:rsidRPr="00BE007C">
        <w:rPr>
          <w:rFonts w:ascii="Times New Roman" w:hAnsi="Times New Roman" w:cs="Times New Roman"/>
        </w:rPr>
        <w:t>, which involves tailoring therapeutic strategies based on an individual’s genetic makeup, molecular biomarkers, and clinical profile. This approach enables more accurate risk stratification and optimized drug selection, thereby enhancing treatment efficacy while minimizing adverse effects [31].</w:t>
      </w:r>
    </w:p>
    <w:p w14:paraId="6E7876CE" w14:textId="77777777" w:rsidR="00BE007C" w:rsidRPr="00BE007C" w:rsidRDefault="00BE007C" w:rsidP="00BE007C">
      <w:pPr>
        <w:jc w:val="both"/>
        <w:rPr>
          <w:rFonts w:ascii="Times New Roman" w:hAnsi="Times New Roman" w:cs="Times New Roman"/>
        </w:rPr>
      </w:pPr>
      <w:r w:rsidRPr="00BE007C">
        <w:rPr>
          <w:rFonts w:ascii="Times New Roman" w:hAnsi="Times New Roman" w:cs="Times New Roman"/>
        </w:rPr>
        <w:t xml:space="preserve">In parallel, the application of </w:t>
      </w:r>
      <w:r w:rsidRPr="00BE007C">
        <w:rPr>
          <w:rFonts w:ascii="Times New Roman" w:hAnsi="Times New Roman" w:cs="Times New Roman"/>
          <w:b/>
          <w:bCs/>
        </w:rPr>
        <w:t>artificial intelligence (AI)</w:t>
      </w:r>
      <w:r w:rsidRPr="00BE007C">
        <w:rPr>
          <w:rFonts w:ascii="Times New Roman" w:hAnsi="Times New Roman" w:cs="Times New Roman"/>
        </w:rPr>
        <w:t xml:space="preserve"> and machine learning in cardiovascular care is gaining significant momentum. AI-driven algorithms can analyze large datasets from electronic health records, imaging studies, and wearable devices to facilitate early diagnosis, predict disease progression, and identify high-risk individuals. These tools have the potential to assist clinicians in making more informed, data-driven decisions and improving overall patient management [36].</w:t>
      </w:r>
    </w:p>
    <w:p w14:paraId="1E72AEA8" w14:textId="77777777" w:rsidR="00BE007C" w:rsidRPr="00BE007C" w:rsidRDefault="00BE007C" w:rsidP="00BE007C">
      <w:pPr>
        <w:jc w:val="both"/>
        <w:rPr>
          <w:rFonts w:ascii="Times New Roman" w:hAnsi="Times New Roman" w:cs="Times New Roman"/>
        </w:rPr>
      </w:pPr>
      <w:r w:rsidRPr="00BE007C">
        <w:rPr>
          <w:rFonts w:ascii="Times New Roman" w:hAnsi="Times New Roman" w:cs="Times New Roman"/>
        </w:rPr>
        <w:lastRenderedPageBreak/>
        <w:t xml:space="preserve">The advancement of </w:t>
      </w:r>
      <w:r w:rsidRPr="00BE007C">
        <w:rPr>
          <w:rFonts w:ascii="Times New Roman" w:hAnsi="Times New Roman" w:cs="Times New Roman"/>
          <w:b/>
          <w:bCs/>
        </w:rPr>
        <w:t>digital health technologies</w:t>
      </w:r>
      <w:r w:rsidRPr="00BE007C">
        <w:rPr>
          <w:rFonts w:ascii="Times New Roman" w:hAnsi="Times New Roman" w:cs="Times New Roman"/>
        </w:rPr>
        <w:t xml:space="preserve"> has further transformed cardiovascular care, particularly through remote patient monitoring and telemedicine. Wearable devices and mobile health applications enable continuous tracking of vital parameters such as heart rate, blood pressure, and physical activity. This real-time monitoring allows for early detection of abnormalities, improved adherence to therapy, and timely clinical interventions, especially in patients with chronic conditions such as heart failure and hypertension [37].</w:t>
      </w:r>
    </w:p>
    <w:p w14:paraId="30A31336" w14:textId="77777777" w:rsidR="00BE007C" w:rsidRPr="00BE007C" w:rsidRDefault="00BE007C" w:rsidP="00BE007C">
      <w:pPr>
        <w:jc w:val="both"/>
        <w:rPr>
          <w:rFonts w:ascii="Times New Roman" w:hAnsi="Times New Roman" w:cs="Times New Roman"/>
        </w:rPr>
      </w:pPr>
      <w:r w:rsidRPr="00BE007C">
        <w:rPr>
          <w:rFonts w:ascii="Times New Roman" w:hAnsi="Times New Roman" w:cs="Times New Roman"/>
        </w:rPr>
        <w:t xml:space="preserve">Additionally, there is an increasing emphasis on </w:t>
      </w:r>
      <w:r w:rsidRPr="00BE007C">
        <w:rPr>
          <w:rFonts w:ascii="Times New Roman" w:hAnsi="Times New Roman" w:cs="Times New Roman"/>
          <w:b/>
          <w:bCs/>
        </w:rPr>
        <w:t>preventive cardiology</w:t>
      </w:r>
      <w:r w:rsidRPr="00BE007C">
        <w:rPr>
          <w:rFonts w:ascii="Times New Roman" w:hAnsi="Times New Roman" w:cs="Times New Roman"/>
        </w:rPr>
        <w:t>, which focuses on early identification and modification of risk factors to reduce the incidence of cardiovascular events. Lifestyle interventions, including dietary modifications, regular physical activity, smoking cessation, and stress management, remain fundamental components of prevention strategies. Public health initiatives and community-based programs also play a crucial role in raising awareness and promoting cardiovascular health [15].</w:t>
      </w:r>
    </w:p>
    <w:p w14:paraId="14C7496B" w14:textId="4E62FFC1" w:rsidR="001A4BBC" w:rsidRPr="001A4BBC" w:rsidRDefault="001A4BBC" w:rsidP="001A4BBC">
      <w:pPr>
        <w:jc w:val="both"/>
        <w:rPr>
          <w:rFonts w:ascii="Times New Roman" w:hAnsi="Times New Roman" w:cs="Times New Roman"/>
        </w:rPr>
      </w:pPr>
    </w:p>
    <w:p w14:paraId="2198FBF4" w14:textId="77777777" w:rsidR="001A4BBC" w:rsidRPr="001A4BBC" w:rsidRDefault="001A4BBC" w:rsidP="001A4BBC">
      <w:pPr>
        <w:jc w:val="both"/>
        <w:rPr>
          <w:rFonts w:ascii="Times New Roman" w:hAnsi="Times New Roman" w:cs="Times New Roman"/>
          <w:b/>
          <w:bCs/>
        </w:rPr>
      </w:pPr>
      <w:r w:rsidRPr="001A4BBC">
        <w:rPr>
          <w:rFonts w:ascii="Times New Roman" w:hAnsi="Times New Roman" w:cs="Times New Roman"/>
          <w:b/>
          <w:bCs/>
        </w:rPr>
        <w:t>Conclusion</w:t>
      </w:r>
    </w:p>
    <w:p w14:paraId="0506851A" w14:textId="77777777" w:rsidR="001A4BBC" w:rsidRPr="001A4BBC" w:rsidRDefault="001A4BBC" w:rsidP="001A4BBC">
      <w:pPr>
        <w:jc w:val="both"/>
        <w:rPr>
          <w:rFonts w:ascii="Times New Roman" w:hAnsi="Times New Roman" w:cs="Times New Roman"/>
        </w:rPr>
      </w:pPr>
      <w:r w:rsidRPr="001A4BBC">
        <w:rPr>
          <w:rFonts w:ascii="Times New Roman" w:hAnsi="Times New Roman" w:cs="Times New Roman"/>
        </w:rPr>
        <w:t>Cardiovascular diseases continue to be a major global health challenge despite significant advancements in diagnosis and treatment [2]. A comprehensive approach involving risk factor modification, evidence-based pharmacotherapy, and adoption of emerging technologies is essential for effective management [5]. Continued research and innovation are necessary to further reduce the burden of cardiovascular diseases and improve quality of life.</w:t>
      </w:r>
    </w:p>
    <w:p w14:paraId="6F946523" w14:textId="77777777" w:rsidR="001A4BBC" w:rsidRDefault="001A4BBC" w:rsidP="00AC254B">
      <w:pPr>
        <w:jc w:val="both"/>
        <w:rPr>
          <w:rFonts w:ascii="Times New Roman" w:hAnsi="Times New Roman" w:cs="Times New Roman"/>
        </w:rPr>
      </w:pPr>
    </w:p>
    <w:p w14:paraId="29417154" w14:textId="77777777" w:rsidR="001A4BBC" w:rsidRDefault="001A4BBC" w:rsidP="00AC254B">
      <w:pPr>
        <w:jc w:val="both"/>
        <w:rPr>
          <w:rFonts w:ascii="Times New Roman" w:hAnsi="Times New Roman" w:cs="Times New Roman"/>
        </w:rPr>
      </w:pPr>
    </w:p>
    <w:p w14:paraId="3C8D8BD4" w14:textId="77777777" w:rsidR="001A4BBC" w:rsidRDefault="001A4BBC" w:rsidP="00AC254B">
      <w:pPr>
        <w:jc w:val="both"/>
        <w:rPr>
          <w:rFonts w:ascii="Times New Roman" w:hAnsi="Times New Roman" w:cs="Times New Roman"/>
        </w:rPr>
      </w:pPr>
    </w:p>
    <w:p w14:paraId="57DAA046" w14:textId="77777777" w:rsidR="001A4BBC" w:rsidRDefault="001A4BBC" w:rsidP="00AC254B">
      <w:pPr>
        <w:jc w:val="both"/>
        <w:rPr>
          <w:rFonts w:ascii="Times New Roman" w:hAnsi="Times New Roman" w:cs="Times New Roman"/>
        </w:rPr>
      </w:pPr>
    </w:p>
    <w:p w14:paraId="2FEF5973" w14:textId="77777777" w:rsidR="001A4BBC" w:rsidRDefault="001A4BBC" w:rsidP="00AC254B">
      <w:pPr>
        <w:jc w:val="both"/>
        <w:rPr>
          <w:rFonts w:ascii="Times New Roman" w:hAnsi="Times New Roman" w:cs="Times New Roman"/>
        </w:rPr>
      </w:pPr>
    </w:p>
    <w:p w14:paraId="2A08CA20" w14:textId="77777777" w:rsidR="001A4BBC" w:rsidRDefault="001A4BBC" w:rsidP="00AC254B">
      <w:pPr>
        <w:jc w:val="both"/>
        <w:rPr>
          <w:rFonts w:ascii="Times New Roman" w:hAnsi="Times New Roman" w:cs="Times New Roman"/>
        </w:rPr>
      </w:pPr>
    </w:p>
    <w:p w14:paraId="4039D27E" w14:textId="77777777" w:rsidR="001A4BBC" w:rsidRDefault="001A4BBC" w:rsidP="00AC254B">
      <w:pPr>
        <w:jc w:val="both"/>
        <w:rPr>
          <w:rFonts w:ascii="Times New Roman" w:hAnsi="Times New Roman" w:cs="Times New Roman"/>
        </w:rPr>
      </w:pPr>
    </w:p>
    <w:p w14:paraId="773365D3" w14:textId="77777777" w:rsidR="001A4BBC" w:rsidRDefault="001A4BBC" w:rsidP="00AC254B">
      <w:pPr>
        <w:jc w:val="both"/>
        <w:rPr>
          <w:rFonts w:ascii="Times New Roman" w:hAnsi="Times New Roman" w:cs="Times New Roman"/>
        </w:rPr>
      </w:pPr>
    </w:p>
    <w:p w14:paraId="7C6965D2" w14:textId="77777777" w:rsidR="001A4BBC" w:rsidRDefault="001A4BBC" w:rsidP="00AC254B">
      <w:pPr>
        <w:jc w:val="both"/>
        <w:rPr>
          <w:rFonts w:ascii="Times New Roman" w:hAnsi="Times New Roman" w:cs="Times New Roman"/>
        </w:rPr>
      </w:pPr>
    </w:p>
    <w:p w14:paraId="6DC1B495" w14:textId="77777777" w:rsidR="001A4BBC" w:rsidRDefault="001A4BBC" w:rsidP="00AC254B">
      <w:pPr>
        <w:jc w:val="both"/>
        <w:rPr>
          <w:rFonts w:ascii="Times New Roman" w:hAnsi="Times New Roman" w:cs="Times New Roman"/>
        </w:rPr>
      </w:pPr>
    </w:p>
    <w:p w14:paraId="3083E513" w14:textId="77777777" w:rsidR="001A4BBC" w:rsidRDefault="001A4BBC" w:rsidP="00AC254B">
      <w:pPr>
        <w:jc w:val="both"/>
        <w:rPr>
          <w:rFonts w:ascii="Times New Roman" w:hAnsi="Times New Roman" w:cs="Times New Roman"/>
        </w:rPr>
      </w:pPr>
    </w:p>
    <w:p w14:paraId="16396996" w14:textId="77777777" w:rsidR="001A4BBC" w:rsidRDefault="001A4BBC" w:rsidP="00AC254B">
      <w:pPr>
        <w:jc w:val="both"/>
        <w:rPr>
          <w:rFonts w:ascii="Times New Roman" w:hAnsi="Times New Roman" w:cs="Times New Roman"/>
        </w:rPr>
      </w:pPr>
    </w:p>
    <w:p w14:paraId="5F5C01F1" w14:textId="77777777" w:rsidR="001A4BBC" w:rsidRDefault="001A4BBC" w:rsidP="00AC254B">
      <w:pPr>
        <w:jc w:val="both"/>
        <w:rPr>
          <w:rFonts w:ascii="Times New Roman" w:hAnsi="Times New Roman" w:cs="Times New Roman"/>
        </w:rPr>
      </w:pPr>
    </w:p>
    <w:p w14:paraId="4CDF629C" w14:textId="77777777" w:rsidR="001A4BBC" w:rsidRDefault="001A4BBC" w:rsidP="00AC254B">
      <w:pPr>
        <w:jc w:val="both"/>
        <w:rPr>
          <w:rFonts w:ascii="Times New Roman" w:hAnsi="Times New Roman" w:cs="Times New Roman"/>
        </w:rPr>
      </w:pPr>
    </w:p>
    <w:p w14:paraId="688613B2" w14:textId="1FF2E9DC" w:rsidR="00186D99" w:rsidRPr="00186D99" w:rsidRDefault="00843046" w:rsidP="00843046">
      <w:pPr>
        <w:ind w:firstLine="360"/>
        <w:jc w:val="both"/>
        <w:rPr>
          <w:rFonts w:ascii="Times New Roman" w:hAnsi="Times New Roman" w:cs="Times New Roman"/>
          <w:b/>
          <w:bCs/>
        </w:rPr>
      </w:pPr>
      <w:r>
        <w:rPr>
          <w:rFonts w:ascii="Times New Roman" w:hAnsi="Times New Roman" w:cs="Times New Roman"/>
          <w:b/>
          <w:bCs/>
        </w:rPr>
        <w:t>R</w:t>
      </w:r>
      <w:r w:rsidR="00186D99" w:rsidRPr="00186D99">
        <w:rPr>
          <w:rFonts w:ascii="Times New Roman" w:hAnsi="Times New Roman" w:cs="Times New Roman"/>
          <w:b/>
          <w:bCs/>
        </w:rPr>
        <w:t xml:space="preserve">eferences </w:t>
      </w:r>
    </w:p>
    <w:p w14:paraId="7AAE9403"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World Health Organization. </w:t>
      </w:r>
      <w:r w:rsidRPr="00186D99">
        <w:rPr>
          <w:rFonts w:ascii="Times New Roman" w:hAnsi="Times New Roman" w:cs="Times New Roman"/>
          <w:i/>
          <w:iCs/>
        </w:rPr>
        <w:t>Cardiovascular diseases (CVDs)</w:t>
      </w:r>
      <w:r w:rsidRPr="00186D99">
        <w:rPr>
          <w:rFonts w:ascii="Times New Roman" w:hAnsi="Times New Roman" w:cs="Times New Roman"/>
        </w:rPr>
        <w:t xml:space="preserve">. Geneva: WHO; 2023. </w:t>
      </w:r>
    </w:p>
    <w:p w14:paraId="16713D11"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World Health Organization. </w:t>
      </w:r>
      <w:r w:rsidRPr="00186D99">
        <w:rPr>
          <w:rFonts w:ascii="Times New Roman" w:hAnsi="Times New Roman" w:cs="Times New Roman"/>
          <w:i/>
          <w:iCs/>
        </w:rPr>
        <w:t>Global status report on noncommunicable diseases</w:t>
      </w:r>
      <w:r w:rsidRPr="00186D99">
        <w:rPr>
          <w:rFonts w:ascii="Times New Roman" w:hAnsi="Times New Roman" w:cs="Times New Roman"/>
        </w:rPr>
        <w:t xml:space="preserve">. Geneva: WHO; 2022. </w:t>
      </w:r>
    </w:p>
    <w:p w14:paraId="11405FF7"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Prabhakaran D, </w:t>
      </w:r>
      <w:proofErr w:type="spellStart"/>
      <w:r w:rsidRPr="00186D99">
        <w:rPr>
          <w:rFonts w:ascii="Times New Roman" w:hAnsi="Times New Roman" w:cs="Times New Roman"/>
        </w:rPr>
        <w:t>Jeemon</w:t>
      </w:r>
      <w:proofErr w:type="spellEnd"/>
      <w:r w:rsidRPr="00186D99">
        <w:rPr>
          <w:rFonts w:ascii="Times New Roman" w:hAnsi="Times New Roman" w:cs="Times New Roman"/>
        </w:rPr>
        <w:t xml:space="preserve"> P, Roy A. Cardiovascular diseases in India. </w:t>
      </w:r>
      <w:r w:rsidRPr="00186D99">
        <w:rPr>
          <w:rFonts w:ascii="Times New Roman" w:hAnsi="Times New Roman" w:cs="Times New Roman"/>
          <w:i/>
          <w:iCs/>
        </w:rPr>
        <w:t>Circulation</w:t>
      </w:r>
      <w:r w:rsidRPr="00186D99">
        <w:rPr>
          <w:rFonts w:ascii="Times New Roman" w:hAnsi="Times New Roman" w:cs="Times New Roman"/>
        </w:rPr>
        <w:t xml:space="preserve">. 2016;133(16):1605–20. </w:t>
      </w:r>
    </w:p>
    <w:p w14:paraId="6DAE2F57"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Yusuf S, Hawken S, </w:t>
      </w:r>
      <w:proofErr w:type="spellStart"/>
      <w:r w:rsidRPr="00186D99">
        <w:rPr>
          <w:rFonts w:ascii="Times New Roman" w:hAnsi="Times New Roman" w:cs="Times New Roman"/>
        </w:rPr>
        <w:t>Ôunpuu</w:t>
      </w:r>
      <w:proofErr w:type="spellEnd"/>
      <w:r w:rsidRPr="00186D99">
        <w:rPr>
          <w:rFonts w:ascii="Times New Roman" w:hAnsi="Times New Roman" w:cs="Times New Roman"/>
        </w:rPr>
        <w:t xml:space="preserve"> S, et al. Effect of potentially modifiable risk factors associated with myocardial infarction. </w:t>
      </w:r>
      <w:r w:rsidRPr="00186D99">
        <w:rPr>
          <w:rFonts w:ascii="Times New Roman" w:hAnsi="Times New Roman" w:cs="Times New Roman"/>
          <w:i/>
          <w:iCs/>
        </w:rPr>
        <w:t>Lancet</w:t>
      </w:r>
      <w:r w:rsidRPr="00186D99">
        <w:rPr>
          <w:rFonts w:ascii="Times New Roman" w:hAnsi="Times New Roman" w:cs="Times New Roman"/>
        </w:rPr>
        <w:t xml:space="preserve">. 2004;364(9438):937–52. </w:t>
      </w:r>
    </w:p>
    <w:p w14:paraId="4E5B07AD"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Roth GA, Mensah GA, Johnson CO, et al. Global burden of cardiovascular diseases. </w:t>
      </w:r>
      <w:r w:rsidRPr="00186D99">
        <w:rPr>
          <w:rFonts w:ascii="Times New Roman" w:hAnsi="Times New Roman" w:cs="Times New Roman"/>
          <w:i/>
          <w:iCs/>
        </w:rPr>
        <w:t xml:space="preserve">J Am Coll </w:t>
      </w:r>
      <w:proofErr w:type="spellStart"/>
      <w:r w:rsidRPr="00186D99">
        <w:rPr>
          <w:rFonts w:ascii="Times New Roman" w:hAnsi="Times New Roman" w:cs="Times New Roman"/>
          <w:i/>
          <w:iCs/>
        </w:rPr>
        <w:t>Cardiol</w:t>
      </w:r>
      <w:proofErr w:type="spellEnd"/>
      <w:r w:rsidRPr="00186D99">
        <w:rPr>
          <w:rFonts w:ascii="Times New Roman" w:hAnsi="Times New Roman" w:cs="Times New Roman"/>
        </w:rPr>
        <w:t xml:space="preserve">. 2020;76(25):2982–3021. </w:t>
      </w:r>
    </w:p>
    <w:p w14:paraId="1542676B"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GBD 2019 Diseases and Injuries Collaborators. Global burden of disease study 2019. </w:t>
      </w:r>
      <w:r w:rsidRPr="00186D99">
        <w:rPr>
          <w:rFonts w:ascii="Times New Roman" w:hAnsi="Times New Roman" w:cs="Times New Roman"/>
          <w:i/>
          <w:iCs/>
        </w:rPr>
        <w:t>Lancet</w:t>
      </w:r>
      <w:r w:rsidRPr="00186D99">
        <w:rPr>
          <w:rFonts w:ascii="Times New Roman" w:hAnsi="Times New Roman" w:cs="Times New Roman"/>
        </w:rPr>
        <w:t xml:space="preserve">. </w:t>
      </w:r>
      <w:proofErr w:type="gramStart"/>
      <w:r w:rsidRPr="00186D99">
        <w:rPr>
          <w:rFonts w:ascii="Times New Roman" w:hAnsi="Times New Roman" w:cs="Times New Roman"/>
        </w:rPr>
        <w:t>2020;396:1204</w:t>
      </w:r>
      <w:proofErr w:type="gramEnd"/>
      <w:r w:rsidRPr="00186D99">
        <w:rPr>
          <w:rFonts w:ascii="Times New Roman" w:hAnsi="Times New Roman" w:cs="Times New Roman"/>
        </w:rPr>
        <w:t xml:space="preserve">–22. </w:t>
      </w:r>
    </w:p>
    <w:p w14:paraId="2F86391B"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Gupta R, Mohan I, Narula J. Trends in cardiovascular risk factors in India. </w:t>
      </w:r>
      <w:r w:rsidRPr="00186D99">
        <w:rPr>
          <w:rFonts w:ascii="Times New Roman" w:hAnsi="Times New Roman" w:cs="Times New Roman"/>
          <w:i/>
          <w:iCs/>
        </w:rPr>
        <w:t xml:space="preserve">J Am Coll </w:t>
      </w:r>
      <w:proofErr w:type="spellStart"/>
      <w:r w:rsidRPr="00186D99">
        <w:rPr>
          <w:rFonts w:ascii="Times New Roman" w:hAnsi="Times New Roman" w:cs="Times New Roman"/>
          <w:i/>
          <w:iCs/>
        </w:rPr>
        <w:t>Cardiol</w:t>
      </w:r>
      <w:proofErr w:type="spellEnd"/>
      <w:r w:rsidRPr="00186D99">
        <w:rPr>
          <w:rFonts w:ascii="Times New Roman" w:hAnsi="Times New Roman" w:cs="Times New Roman"/>
        </w:rPr>
        <w:t xml:space="preserve">. 2016;68(25):2745–56. </w:t>
      </w:r>
    </w:p>
    <w:p w14:paraId="4B49945A"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Barquera S, Pedroza-Tobías A, Medina C, et al. Global overview of atherosclerotic cardiovascular disease. </w:t>
      </w:r>
      <w:r w:rsidRPr="00186D99">
        <w:rPr>
          <w:rFonts w:ascii="Times New Roman" w:hAnsi="Times New Roman" w:cs="Times New Roman"/>
          <w:i/>
          <w:iCs/>
        </w:rPr>
        <w:t>Arch Med Res</w:t>
      </w:r>
      <w:r w:rsidRPr="00186D99">
        <w:rPr>
          <w:rFonts w:ascii="Times New Roman" w:hAnsi="Times New Roman" w:cs="Times New Roman"/>
        </w:rPr>
        <w:t xml:space="preserve">. 2015;46(5):328–38. </w:t>
      </w:r>
    </w:p>
    <w:p w14:paraId="60CD2ED7"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Joshi P, Islam S, Pais P, et al. Risk factors for early myocardial infarction in South Asians. </w:t>
      </w:r>
      <w:r w:rsidRPr="00186D99">
        <w:rPr>
          <w:rFonts w:ascii="Times New Roman" w:hAnsi="Times New Roman" w:cs="Times New Roman"/>
          <w:i/>
          <w:iCs/>
        </w:rPr>
        <w:t>JAMA</w:t>
      </w:r>
      <w:r w:rsidRPr="00186D99">
        <w:rPr>
          <w:rFonts w:ascii="Times New Roman" w:hAnsi="Times New Roman" w:cs="Times New Roman"/>
        </w:rPr>
        <w:t xml:space="preserve">. 2007;297(3):286–94. </w:t>
      </w:r>
    </w:p>
    <w:p w14:paraId="3A8AC865"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Libby P. Inflammation in atherosclerosis. </w:t>
      </w:r>
      <w:r w:rsidRPr="00186D99">
        <w:rPr>
          <w:rFonts w:ascii="Times New Roman" w:hAnsi="Times New Roman" w:cs="Times New Roman"/>
          <w:i/>
          <w:iCs/>
        </w:rPr>
        <w:t>Nature</w:t>
      </w:r>
      <w:r w:rsidRPr="00186D99">
        <w:rPr>
          <w:rFonts w:ascii="Times New Roman" w:hAnsi="Times New Roman" w:cs="Times New Roman"/>
        </w:rPr>
        <w:t xml:space="preserve">. 2002;420(6917):868–74. </w:t>
      </w:r>
    </w:p>
    <w:p w14:paraId="79369FCF"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Ross R. Atherosclerosis—an inflammatory disease. </w:t>
      </w:r>
      <w:r w:rsidRPr="00186D99">
        <w:rPr>
          <w:rFonts w:ascii="Times New Roman" w:hAnsi="Times New Roman" w:cs="Times New Roman"/>
          <w:i/>
          <w:iCs/>
        </w:rPr>
        <w:t>N Engl J Med</w:t>
      </w:r>
      <w:r w:rsidRPr="00186D99">
        <w:rPr>
          <w:rFonts w:ascii="Times New Roman" w:hAnsi="Times New Roman" w:cs="Times New Roman"/>
        </w:rPr>
        <w:t xml:space="preserve">. 1999;340(2):115–26. </w:t>
      </w:r>
    </w:p>
    <w:p w14:paraId="3F9DAF3A"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Hansson GK. Inflammation, atherosclerosis, and coronary artery disease. </w:t>
      </w:r>
      <w:r w:rsidRPr="00186D99">
        <w:rPr>
          <w:rFonts w:ascii="Times New Roman" w:hAnsi="Times New Roman" w:cs="Times New Roman"/>
          <w:i/>
          <w:iCs/>
        </w:rPr>
        <w:t>N Engl J Med</w:t>
      </w:r>
      <w:r w:rsidRPr="00186D99">
        <w:rPr>
          <w:rFonts w:ascii="Times New Roman" w:hAnsi="Times New Roman" w:cs="Times New Roman"/>
        </w:rPr>
        <w:t xml:space="preserve">. 2005;352(16):1685–95. </w:t>
      </w:r>
    </w:p>
    <w:p w14:paraId="1F58149F"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Virmani R, Burke AP, Farb A, </w:t>
      </w:r>
      <w:proofErr w:type="spellStart"/>
      <w:r w:rsidRPr="00186D99">
        <w:rPr>
          <w:rFonts w:ascii="Times New Roman" w:hAnsi="Times New Roman" w:cs="Times New Roman"/>
        </w:rPr>
        <w:t>Kolodgie</w:t>
      </w:r>
      <w:proofErr w:type="spellEnd"/>
      <w:r w:rsidRPr="00186D99">
        <w:rPr>
          <w:rFonts w:ascii="Times New Roman" w:hAnsi="Times New Roman" w:cs="Times New Roman"/>
        </w:rPr>
        <w:t xml:space="preserve"> FD. Pathology of plaque rupture. </w:t>
      </w:r>
      <w:r w:rsidRPr="00186D99">
        <w:rPr>
          <w:rFonts w:ascii="Times New Roman" w:hAnsi="Times New Roman" w:cs="Times New Roman"/>
          <w:i/>
          <w:iCs/>
        </w:rPr>
        <w:t xml:space="preserve">J Am Coll </w:t>
      </w:r>
      <w:proofErr w:type="spellStart"/>
      <w:r w:rsidRPr="00186D99">
        <w:rPr>
          <w:rFonts w:ascii="Times New Roman" w:hAnsi="Times New Roman" w:cs="Times New Roman"/>
          <w:i/>
          <w:iCs/>
        </w:rPr>
        <w:t>Cardiol</w:t>
      </w:r>
      <w:proofErr w:type="spellEnd"/>
      <w:r w:rsidRPr="00186D99">
        <w:rPr>
          <w:rFonts w:ascii="Times New Roman" w:hAnsi="Times New Roman" w:cs="Times New Roman"/>
        </w:rPr>
        <w:t xml:space="preserve">. 2006;47(8):C13–8. </w:t>
      </w:r>
    </w:p>
    <w:p w14:paraId="111BD55B" w14:textId="77777777" w:rsidR="00186D99" w:rsidRPr="00186D99" w:rsidRDefault="00186D99" w:rsidP="00186D99">
      <w:pPr>
        <w:numPr>
          <w:ilvl w:val="0"/>
          <w:numId w:val="15"/>
        </w:numPr>
        <w:jc w:val="both"/>
        <w:rPr>
          <w:rFonts w:ascii="Times New Roman" w:hAnsi="Times New Roman" w:cs="Times New Roman"/>
        </w:rPr>
      </w:pPr>
      <w:proofErr w:type="spellStart"/>
      <w:r w:rsidRPr="00186D99">
        <w:rPr>
          <w:rFonts w:ascii="Times New Roman" w:hAnsi="Times New Roman" w:cs="Times New Roman"/>
        </w:rPr>
        <w:t>Braunwald</w:t>
      </w:r>
      <w:proofErr w:type="spellEnd"/>
      <w:r w:rsidRPr="00186D99">
        <w:rPr>
          <w:rFonts w:ascii="Times New Roman" w:hAnsi="Times New Roman" w:cs="Times New Roman"/>
        </w:rPr>
        <w:t xml:space="preserve"> E. Heart failure pathophysiology. </w:t>
      </w:r>
      <w:r w:rsidRPr="00186D99">
        <w:rPr>
          <w:rFonts w:ascii="Times New Roman" w:hAnsi="Times New Roman" w:cs="Times New Roman"/>
          <w:i/>
          <w:iCs/>
        </w:rPr>
        <w:t>Circulation</w:t>
      </w:r>
      <w:r w:rsidRPr="00186D99">
        <w:rPr>
          <w:rFonts w:ascii="Times New Roman" w:hAnsi="Times New Roman" w:cs="Times New Roman"/>
        </w:rPr>
        <w:t xml:space="preserve">. 2013;128(20):2215–23. </w:t>
      </w:r>
    </w:p>
    <w:p w14:paraId="73D4C35F"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Arnett DK, Blumenthal RS, Albert MA, et al. ACC/AHA guideline on prevention of cardiovascular disease. </w:t>
      </w:r>
      <w:r w:rsidRPr="00186D99">
        <w:rPr>
          <w:rFonts w:ascii="Times New Roman" w:hAnsi="Times New Roman" w:cs="Times New Roman"/>
          <w:i/>
          <w:iCs/>
        </w:rPr>
        <w:t>Circulation</w:t>
      </w:r>
      <w:r w:rsidRPr="00186D99">
        <w:rPr>
          <w:rFonts w:ascii="Times New Roman" w:hAnsi="Times New Roman" w:cs="Times New Roman"/>
        </w:rPr>
        <w:t>. 2019;140(11</w:t>
      </w:r>
      <w:proofErr w:type="gramStart"/>
      <w:r w:rsidRPr="00186D99">
        <w:rPr>
          <w:rFonts w:ascii="Times New Roman" w:hAnsi="Times New Roman" w:cs="Times New Roman"/>
        </w:rPr>
        <w:t>):e</w:t>
      </w:r>
      <w:proofErr w:type="gramEnd"/>
      <w:r w:rsidRPr="00186D99">
        <w:rPr>
          <w:rFonts w:ascii="Times New Roman" w:hAnsi="Times New Roman" w:cs="Times New Roman"/>
        </w:rPr>
        <w:t xml:space="preserve">596–646. </w:t>
      </w:r>
    </w:p>
    <w:p w14:paraId="44580002"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Grundy SM. Cholesterol and coronary heart disease. </w:t>
      </w:r>
      <w:r w:rsidRPr="00186D99">
        <w:rPr>
          <w:rFonts w:ascii="Times New Roman" w:hAnsi="Times New Roman" w:cs="Times New Roman"/>
          <w:i/>
          <w:iCs/>
        </w:rPr>
        <w:t>JAMA</w:t>
      </w:r>
      <w:r w:rsidRPr="00186D99">
        <w:rPr>
          <w:rFonts w:ascii="Times New Roman" w:hAnsi="Times New Roman" w:cs="Times New Roman"/>
        </w:rPr>
        <w:t xml:space="preserve">. 1998;279(20):1641–7. </w:t>
      </w:r>
    </w:p>
    <w:p w14:paraId="7F052729"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Beckman JA, Creager MA, Libby P. Diabetes and atherosclerosis. </w:t>
      </w:r>
      <w:r w:rsidRPr="00186D99">
        <w:rPr>
          <w:rFonts w:ascii="Times New Roman" w:hAnsi="Times New Roman" w:cs="Times New Roman"/>
          <w:i/>
          <w:iCs/>
        </w:rPr>
        <w:t>JAMA</w:t>
      </w:r>
      <w:r w:rsidRPr="00186D99">
        <w:rPr>
          <w:rFonts w:ascii="Times New Roman" w:hAnsi="Times New Roman" w:cs="Times New Roman"/>
        </w:rPr>
        <w:t xml:space="preserve">. 2002;287(19):2570–81. </w:t>
      </w:r>
    </w:p>
    <w:p w14:paraId="03BC5951"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lastRenderedPageBreak/>
        <w:t xml:space="preserve">Ambrose JA, Barua RS. Smoking and cardiovascular disease. </w:t>
      </w:r>
      <w:r w:rsidRPr="00186D99">
        <w:rPr>
          <w:rFonts w:ascii="Times New Roman" w:hAnsi="Times New Roman" w:cs="Times New Roman"/>
          <w:i/>
          <w:iCs/>
        </w:rPr>
        <w:t xml:space="preserve">J Am Coll </w:t>
      </w:r>
      <w:proofErr w:type="spellStart"/>
      <w:r w:rsidRPr="00186D99">
        <w:rPr>
          <w:rFonts w:ascii="Times New Roman" w:hAnsi="Times New Roman" w:cs="Times New Roman"/>
          <w:i/>
          <w:iCs/>
        </w:rPr>
        <w:t>Cardiol</w:t>
      </w:r>
      <w:proofErr w:type="spellEnd"/>
      <w:r w:rsidRPr="00186D99">
        <w:rPr>
          <w:rFonts w:ascii="Times New Roman" w:hAnsi="Times New Roman" w:cs="Times New Roman"/>
        </w:rPr>
        <w:t xml:space="preserve">. 2004;43(10):1731–7. </w:t>
      </w:r>
    </w:p>
    <w:p w14:paraId="6BBB30FF"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Poirier P, Giles TD, Bray GA, et al. Obesity and cardiovascular disease. </w:t>
      </w:r>
      <w:r w:rsidRPr="00186D99">
        <w:rPr>
          <w:rFonts w:ascii="Times New Roman" w:hAnsi="Times New Roman" w:cs="Times New Roman"/>
          <w:i/>
          <w:iCs/>
        </w:rPr>
        <w:t>Circulation</w:t>
      </w:r>
      <w:r w:rsidRPr="00186D99">
        <w:rPr>
          <w:rFonts w:ascii="Times New Roman" w:hAnsi="Times New Roman" w:cs="Times New Roman"/>
        </w:rPr>
        <w:t xml:space="preserve">. 2006;113(6):898–918. </w:t>
      </w:r>
    </w:p>
    <w:p w14:paraId="075385CD" w14:textId="77777777" w:rsidR="00186D99" w:rsidRPr="00186D99" w:rsidRDefault="00186D99" w:rsidP="00186D99">
      <w:pPr>
        <w:numPr>
          <w:ilvl w:val="0"/>
          <w:numId w:val="15"/>
        </w:numPr>
        <w:jc w:val="both"/>
        <w:rPr>
          <w:rFonts w:ascii="Times New Roman" w:hAnsi="Times New Roman" w:cs="Times New Roman"/>
        </w:rPr>
      </w:pPr>
      <w:proofErr w:type="spellStart"/>
      <w:r w:rsidRPr="00186D99">
        <w:rPr>
          <w:rFonts w:ascii="Times New Roman" w:hAnsi="Times New Roman" w:cs="Times New Roman"/>
        </w:rPr>
        <w:t>Mozaffarian</w:t>
      </w:r>
      <w:proofErr w:type="spellEnd"/>
      <w:r w:rsidRPr="00186D99">
        <w:rPr>
          <w:rFonts w:ascii="Times New Roman" w:hAnsi="Times New Roman" w:cs="Times New Roman"/>
        </w:rPr>
        <w:t xml:space="preserve"> D, Wilson PW, Kannel WB. Beyond cholesterol: diet and CVD. </w:t>
      </w:r>
      <w:r w:rsidRPr="00186D99">
        <w:rPr>
          <w:rFonts w:ascii="Times New Roman" w:hAnsi="Times New Roman" w:cs="Times New Roman"/>
          <w:i/>
          <w:iCs/>
        </w:rPr>
        <w:t>Circulation</w:t>
      </w:r>
      <w:r w:rsidRPr="00186D99">
        <w:rPr>
          <w:rFonts w:ascii="Times New Roman" w:hAnsi="Times New Roman" w:cs="Times New Roman"/>
        </w:rPr>
        <w:t xml:space="preserve">. 2008;117(24):3141–53. </w:t>
      </w:r>
    </w:p>
    <w:p w14:paraId="2A40B0F6"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Khera AV, Kathiresan S. Genetics of coronary artery disease. </w:t>
      </w:r>
      <w:r w:rsidRPr="00186D99">
        <w:rPr>
          <w:rFonts w:ascii="Times New Roman" w:hAnsi="Times New Roman" w:cs="Times New Roman"/>
          <w:i/>
          <w:iCs/>
        </w:rPr>
        <w:t>Cell</w:t>
      </w:r>
      <w:r w:rsidRPr="00186D99">
        <w:rPr>
          <w:rFonts w:ascii="Times New Roman" w:hAnsi="Times New Roman" w:cs="Times New Roman"/>
        </w:rPr>
        <w:t xml:space="preserve">. 2017;171(1):44–56. </w:t>
      </w:r>
    </w:p>
    <w:p w14:paraId="0ED19CA5"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James PA, </w:t>
      </w:r>
      <w:proofErr w:type="spellStart"/>
      <w:r w:rsidRPr="00186D99">
        <w:rPr>
          <w:rFonts w:ascii="Times New Roman" w:hAnsi="Times New Roman" w:cs="Times New Roman"/>
        </w:rPr>
        <w:t>Oparil</w:t>
      </w:r>
      <w:proofErr w:type="spellEnd"/>
      <w:r w:rsidRPr="00186D99">
        <w:rPr>
          <w:rFonts w:ascii="Times New Roman" w:hAnsi="Times New Roman" w:cs="Times New Roman"/>
        </w:rPr>
        <w:t xml:space="preserve"> S, Carter BL, et al. Hypertension management guidelines. </w:t>
      </w:r>
      <w:r w:rsidRPr="00186D99">
        <w:rPr>
          <w:rFonts w:ascii="Times New Roman" w:hAnsi="Times New Roman" w:cs="Times New Roman"/>
          <w:i/>
          <w:iCs/>
        </w:rPr>
        <w:t>JAMA</w:t>
      </w:r>
      <w:r w:rsidRPr="00186D99">
        <w:rPr>
          <w:rFonts w:ascii="Times New Roman" w:hAnsi="Times New Roman" w:cs="Times New Roman"/>
        </w:rPr>
        <w:t xml:space="preserve">. 2014;311(5):507–20. </w:t>
      </w:r>
    </w:p>
    <w:p w14:paraId="1A73202A"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Baigent C, Blackwell L, Emberson J, et al. Statins and cardiovascular risk reduction. </w:t>
      </w:r>
      <w:r w:rsidRPr="00186D99">
        <w:rPr>
          <w:rFonts w:ascii="Times New Roman" w:hAnsi="Times New Roman" w:cs="Times New Roman"/>
          <w:i/>
          <w:iCs/>
        </w:rPr>
        <w:t>Lancet</w:t>
      </w:r>
      <w:r w:rsidRPr="00186D99">
        <w:rPr>
          <w:rFonts w:ascii="Times New Roman" w:hAnsi="Times New Roman" w:cs="Times New Roman"/>
        </w:rPr>
        <w:t xml:space="preserve">. 2010;376(9753):1670–81. </w:t>
      </w:r>
    </w:p>
    <w:p w14:paraId="4DA5A3E7"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Antithrombotic Trialists’ Collaboration. Aspirin in prevention of vascular disease. </w:t>
      </w:r>
      <w:r w:rsidRPr="00186D99">
        <w:rPr>
          <w:rFonts w:ascii="Times New Roman" w:hAnsi="Times New Roman" w:cs="Times New Roman"/>
          <w:i/>
          <w:iCs/>
        </w:rPr>
        <w:t>Lancet</w:t>
      </w:r>
      <w:r w:rsidRPr="00186D99">
        <w:rPr>
          <w:rFonts w:ascii="Times New Roman" w:hAnsi="Times New Roman" w:cs="Times New Roman"/>
        </w:rPr>
        <w:t xml:space="preserve">. 2009;373(9678):1849–60. </w:t>
      </w:r>
    </w:p>
    <w:p w14:paraId="668DBB0B"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Ruff CT, Giugliano RP, </w:t>
      </w:r>
      <w:proofErr w:type="spellStart"/>
      <w:r w:rsidRPr="00186D99">
        <w:rPr>
          <w:rFonts w:ascii="Times New Roman" w:hAnsi="Times New Roman" w:cs="Times New Roman"/>
        </w:rPr>
        <w:t>Braunwald</w:t>
      </w:r>
      <w:proofErr w:type="spellEnd"/>
      <w:r w:rsidRPr="00186D99">
        <w:rPr>
          <w:rFonts w:ascii="Times New Roman" w:hAnsi="Times New Roman" w:cs="Times New Roman"/>
        </w:rPr>
        <w:t xml:space="preserve"> E, et al. Anticoagulants in atrial fibrillation. </w:t>
      </w:r>
      <w:r w:rsidRPr="00186D99">
        <w:rPr>
          <w:rFonts w:ascii="Times New Roman" w:hAnsi="Times New Roman" w:cs="Times New Roman"/>
          <w:i/>
          <w:iCs/>
        </w:rPr>
        <w:t>N Engl J Med</w:t>
      </w:r>
      <w:r w:rsidRPr="00186D99">
        <w:rPr>
          <w:rFonts w:ascii="Times New Roman" w:hAnsi="Times New Roman" w:cs="Times New Roman"/>
        </w:rPr>
        <w:t xml:space="preserve">. 2014;371(10):972–83. </w:t>
      </w:r>
    </w:p>
    <w:p w14:paraId="664D84F0"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McMurray JJ, Packer M, Desai AS, et al. Angiotensin-neprilysin inhibition in heart failure. </w:t>
      </w:r>
      <w:r w:rsidRPr="00186D99">
        <w:rPr>
          <w:rFonts w:ascii="Times New Roman" w:hAnsi="Times New Roman" w:cs="Times New Roman"/>
          <w:i/>
          <w:iCs/>
        </w:rPr>
        <w:t>N Engl J Med</w:t>
      </w:r>
      <w:r w:rsidRPr="00186D99">
        <w:rPr>
          <w:rFonts w:ascii="Times New Roman" w:hAnsi="Times New Roman" w:cs="Times New Roman"/>
        </w:rPr>
        <w:t xml:space="preserve">. 2014;371(11):993–1004. </w:t>
      </w:r>
    </w:p>
    <w:p w14:paraId="46F1D343"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Steptoe A, Kivimäki M. Stress and cardiovascular disease. </w:t>
      </w:r>
      <w:r w:rsidRPr="00186D99">
        <w:rPr>
          <w:rFonts w:ascii="Times New Roman" w:hAnsi="Times New Roman" w:cs="Times New Roman"/>
          <w:i/>
          <w:iCs/>
        </w:rPr>
        <w:t xml:space="preserve">Nat Rev </w:t>
      </w:r>
      <w:proofErr w:type="spellStart"/>
      <w:r w:rsidRPr="00186D99">
        <w:rPr>
          <w:rFonts w:ascii="Times New Roman" w:hAnsi="Times New Roman" w:cs="Times New Roman"/>
          <w:i/>
          <w:iCs/>
        </w:rPr>
        <w:t>Cardiol</w:t>
      </w:r>
      <w:proofErr w:type="spellEnd"/>
      <w:r w:rsidRPr="00186D99">
        <w:rPr>
          <w:rFonts w:ascii="Times New Roman" w:hAnsi="Times New Roman" w:cs="Times New Roman"/>
        </w:rPr>
        <w:t xml:space="preserve">. 2012;9(6):360–70. </w:t>
      </w:r>
    </w:p>
    <w:p w14:paraId="464296A5"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Sabatine MS, Giugliano RP, Keech AC, et al. </w:t>
      </w:r>
      <w:proofErr w:type="spellStart"/>
      <w:r w:rsidRPr="00186D99">
        <w:rPr>
          <w:rFonts w:ascii="Times New Roman" w:hAnsi="Times New Roman" w:cs="Times New Roman"/>
        </w:rPr>
        <w:t>Evolocumab</w:t>
      </w:r>
      <w:proofErr w:type="spellEnd"/>
      <w:r w:rsidRPr="00186D99">
        <w:rPr>
          <w:rFonts w:ascii="Times New Roman" w:hAnsi="Times New Roman" w:cs="Times New Roman"/>
        </w:rPr>
        <w:t xml:space="preserve"> and clinical outcomes (FOURIER trial). </w:t>
      </w:r>
      <w:r w:rsidRPr="00186D99">
        <w:rPr>
          <w:rFonts w:ascii="Times New Roman" w:hAnsi="Times New Roman" w:cs="Times New Roman"/>
          <w:i/>
          <w:iCs/>
        </w:rPr>
        <w:t>N Engl J Med</w:t>
      </w:r>
      <w:r w:rsidRPr="00186D99">
        <w:rPr>
          <w:rFonts w:ascii="Times New Roman" w:hAnsi="Times New Roman" w:cs="Times New Roman"/>
        </w:rPr>
        <w:t xml:space="preserve">. 2017;376(18):1713–22. </w:t>
      </w:r>
    </w:p>
    <w:p w14:paraId="039A019A"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Zinman B, </w:t>
      </w:r>
      <w:proofErr w:type="spellStart"/>
      <w:r w:rsidRPr="00186D99">
        <w:rPr>
          <w:rFonts w:ascii="Times New Roman" w:hAnsi="Times New Roman" w:cs="Times New Roman"/>
        </w:rPr>
        <w:t>Wanner</w:t>
      </w:r>
      <w:proofErr w:type="spellEnd"/>
      <w:r w:rsidRPr="00186D99">
        <w:rPr>
          <w:rFonts w:ascii="Times New Roman" w:hAnsi="Times New Roman" w:cs="Times New Roman"/>
        </w:rPr>
        <w:t xml:space="preserve"> C, Lachin JM, et al. Empagliflozin and cardiovascular outcomes (EMPA-REG). </w:t>
      </w:r>
      <w:r w:rsidRPr="00186D99">
        <w:rPr>
          <w:rFonts w:ascii="Times New Roman" w:hAnsi="Times New Roman" w:cs="Times New Roman"/>
          <w:i/>
          <w:iCs/>
        </w:rPr>
        <w:t>N Engl J Med</w:t>
      </w:r>
      <w:r w:rsidRPr="00186D99">
        <w:rPr>
          <w:rFonts w:ascii="Times New Roman" w:hAnsi="Times New Roman" w:cs="Times New Roman"/>
        </w:rPr>
        <w:t xml:space="preserve">. 2015;373(22):2117–28. </w:t>
      </w:r>
    </w:p>
    <w:p w14:paraId="463C1343"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Marso SP, Daniels GH, Brown-Frandsen K, et al. Liraglutide and cardiovascular outcomes. </w:t>
      </w:r>
      <w:r w:rsidRPr="00186D99">
        <w:rPr>
          <w:rFonts w:ascii="Times New Roman" w:hAnsi="Times New Roman" w:cs="Times New Roman"/>
          <w:i/>
          <w:iCs/>
        </w:rPr>
        <w:t>N Engl J Med</w:t>
      </w:r>
      <w:r w:rsidRPr="00186D99">
        <w:rPr>
          <w:rFonts w:ascii="Times New Roman" w:hAnsi="Times New Roman" w:cs="Times New Roman"/>
        </w:rPr>
        <w:t xml:space="preserve">. 2016;375(4):311–22. </w:t>
      </w:r>
    </w:p>
    <w:p w14:paraId="09BBD287"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Musunuru K. Gene therapy for cardiovascular disease. </w:t>
      </w:r>
      <w:r w:rsidRPr="00186D99">
        <w:rPr>
          <w:rFonts w:ascii="Times New Roman" w:hAnsi="Times New Roman" w:cs="Times New Roman"/>
          <w:i/>
          <w:iCs/>
        </w:rPr>
        <w:t xml:space="preserve">Nat Rev </w:t>
      </w:r>
      <w:proofErr w:type="spellStart"/>
      <w:r w:rsidRPr="00186D99">
        <w:rPr>
          <w:rFonts w:ascii="Times New Roman" w:hAnsi="Times New Roman" w:cs="Times New Roman"/>
          <w:i/>
          <w:iCs/>
        </w:rPr>
        <w:t>Cardiol</w:t>
      </w:r>
      <w:proofErr w:type="spellEnd"/>
      <w:r w:rsidRPr="00186D99">
        <w:rPr>
          <w:rFonts w:ascii="Times New Roman" w:hAnsi="Times New Roman" w:cs="Times New Roman"/>
        </w:rPr>
        <w:t xml:space="preserve">. 2017;14(12):731–47. </w:t>
      </w:r>
    </w:p>
    <w:p w14:paraId="058828B6"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Madonna R, Van Laake LW, Davidson SM, et al. Stem cell therapy in heart disease. </w:t>
      </w:r>
      <w:proofErr w:type="spellStart"/>
      <w:r w:rsidRPr="00186D99">
        <w:rPr>
          <w:rFonts w:ascii="Times New Roman" w:hAnsi="Times New Roman" w:cs="Times New Roman"/>
          <w:i/>
          <w:iCs/>
        </w:rPr>
        <w:t>Eur</w:t>
      </w:r>
      <w:proofErr w:type="spellEnd"/>
      <w:r w:rsidRPr="00186D99">
        <w:rPr>
          <w:rFonts w:ascii="Times New Roman" w:hAnsi="Times New Roman" w:cs="Times New Roman"/>
          <w:i/>
          <w:iCs/>
        </w:rPr>
        <w:t xml:space="preserve"> Heart J</w:t>
      </w:r>
      <w:r w:rsidRPr="00186D99">
        <w:rPr>
          <w:rFonts w:ascii="Times New Roman" w:hAnsi="Times New Roman" w:cs="Times New Roman"/>
        </w:rPr>
        <w:t xml:space="preserve">. 2016;37(23):1789–98. </w:t>
      </w:r>
    </w:p>
    <w:p w14:paraId="538E9346" w14:textId="77777777" w:rsidR="00186D99" w:rsidRPr="00186D99" w:rsidRDefault="00186D99" w:rsidP="00186D99">
      <w:pPr>
        <w:numPr>
          <w:ilvl w:val="0"/>
          <w:numId w:val="15"/>
        </w:numPr>
        <w:jc w:val="both"/>
        <w:rPr>
          <w:rFonts w:ascii="Times New Roman" w:hAnsi="Times New Roman" w:cs="Times New Roman"/>
        </w:rPr>
      </w:pPr>
      <w:r w:rsidRPr="00186D99">
        <w:rPr>
          <w:rFonts w:ascii="Times New Roman" w:hAnsi="Times New Roman" w:cs="Times New Roman"/>
        </w:rPr>
        <w:t xml:space="preserve">Ray KK, Landmesser U, Leiter LA, et al. </w:t>
      </w:r>
      <w:proofErr w:type="spellStart"/>
      <w:r w:rsidRPr="00186D99">
        <w:rPr>
          <w:rFonts w:ascii="Times New Roman" w:hAnsi="Times New Roman" w:cs="Times New Roman"/>
        </w:rPr>
        <w:t>Inclisiran</w:t>
      </w:r>
      <w:proofErr w:type="spellEnd"/>
      <w:r w:rsidRPr="00186D99">
        <w:rPr>
          <w:rFonts w:ascii="Times New Roman" w:hAnsi="Times New Roman" w:cs="Times New Roman"/>
        </w:rPr>
        <w:t xml:space="preserve"> in lipid lowering (siRNA therapy). </w:t>
      </w:r>
      <w:r w:rsidRPr="00186D99">
        <w:rPr>
          <w:rFonts w:ascii="Times New Roman" w:hAnsi="Times New Roman" w:cs="Times New Roman"/>
          <w:i/>
          <w:iCs/>
        </w:rPr>
        <w:t>N Engl J Med</w:t>
      </w:r>
      <w:r w:rsidRPr="00186D99">
        <w:rPr>
          <w:rFonts w:ascii="Times New Roman" w:hAnsi="Times New Roman" w:cs="Times New Roman"/>
        </w:rPr>
        <w:t>. 2017;376(15):1430–40.</w:t>
      </w:r>
    </w:p>
    <w:p w14:paraId="14ADECD2" w14:textId="00A48D5F" w:rsidR="00E37382" w:rsidRDefault="00E37382" w:rsidP="00E37382">
      <w:pPr>
        <w:pStyle w:val="ListParagraph"/>
        <w:numPr>
          <w:ilvl w:val="0"/>
          <w:numId w:val="15"/>
        </w:numPr>
        <w:spacing w:after="0" w:line="276" w:lineRule="auto"/>
        <w:rPr>
          <w:rFonts w:ascii="Times New Roman" w:eastAsia="Times New Roman" w:hAnsi="Times New Roman" w:cs="Times New Roman"/>
          <w:kern w:val="0"/>
          <w14:ligatures w14:val="none"/>
        </w:rPr>
      </w:pPr>
      <w:r w:rsidRPr="00E37382">
        <w:rPr>
          <w:rFonts w:ascii="Times New Roman" w:eastAsia="Times New Roman" w:hAnsi="Times New Roman" w:cs="Times New Roman"/>
          <w:kern w:val="0"/>
          <w14:ligatures w14:val="none"/>
        </w:rPr>
        <w:lastRenderedPageBreak/>
        <w:t xml:space="preserve">  Schwartz GG, Steg PG, Szarek M, et al. Alirocumab and cardiovascular outcomes after acute coronary syndrome. </w:t>
      </w:r>
      <w:r w:rsidRPr="00E37382">
        <w:rPr>
          <w:rFonts w:ascii="Times New Roman" w:eastAsia="Times New Roman" w:hAnsi="Times New Roman" w:cs="Times New Roman"/>
          <w:i/>
          <w:iCs/>
          <w:kern w:val="0"/>
          <w14:ligatures w14:val="none"/>
        </w:rPr>
        <w:t>N Engl J Med</w:t>
      </w:r>
      <w:r w:rsidRPr="00E37382">
        <w:rPr>
          <w:rFonts w:ascii="Times New Roman" w:eastAsia="Times New Roman" w:hAnsi="Times New Roman" w:cs="Times New Roman"/>
          <w:kern w:val="0"/>
          <w14:ligatures w14:val="none"/>
        </w:rPr>
        <w:t xml:space="preserve">. 2018;379(22):2097–2107. </w:t>
      </w:r>
    </w:p>
    <w:p w14:paraId="30486EA1" w14:textId="77777777" w:rsidR="00E37382" w:rsidRPr="00E37382" w:rsidRDefault="00E37382" w:rsidP="00E37382">
      <w:pPr>
        <w:pStyle w:val="ListParagraph"/>
        <w:spacing w:after="0" w:line="276" w:lineRule="auto"/>
        <w:rPr>
          <w:rFonts w:ascii="Times New Roman" w:eastAsia="Times New Roman" w:hAnsi="Times New Roman" w:cs="Times New Roman"/>
          <w:kern w:val="0"/>
          <w14:ligatures w14:val="none"/>
        </w:rPr>
      </w:pPr>
    </w:p>
    <w:p w14:paraId="665173DC" w14:textId="77777777" w:rsidR="00E37382" w:rsidRDefault="00E37382" w:rsidP="00E37382">
      <w:pPr>
        <w:pStyle w:val="ListParagraph"/>
        <w:numPr>
          <w:ilvl w:val="0"/>
          <w:numId w:val="15"/>
        </w:numPr>
        <w:spacing w:after="0" w:line="276" w:lineRule="auto"/>
        <w:rPr>
          <w:rFonts w:ascii="Times New Roman" w:eastAsia="Times New Roman" w:hAnsi="Times New Roman" w:cs="Times New Roman"/>
          <w:kern w:val="0"/>
          <w14:ligatures w14:val="none"/>
        </w:rPr>
      </w:pPr>
      <w:r w:rsidRPr="00E37382">
        <w:rPr>
          <w:rFonts w:ascii="Times New Roman" w:eastAsia="Times New Roman" w:hAnsi="Times New Roman" w:cs="Times New Roman"/>
          <w:kern w:val="0"/>
          <w14:ligatures w14:val="none"/>
        </w:rPr>
        <w:t xml:space="preserve">  McMurray JJ, Solomon SD, </w:t>
      </w:r>
      <w:proofErr w:type="spellStart"/>
      <w:r w:rsidRPr="00E37382">
        <w:rPr>
          <w:rFonts w:ascii="Times New Roman" w:eastAsia="Times New Roman" w:hAnsi="Times New Roman" w:cs="Times New Roman"/>
          <w:kern w:val="0"/>
          <w14:ligatures w14:val="none"/>
        </w:rPr>
        <w:t>Inzucchi</w:t>
      </w:r>
      <w:proofErr w:type="spellEnd"/>
      <w:r w:rsidRPr="00E37382">
        <w:rPr>
          <w:rFonts w:ascii="Times New Roman" w:eastAsia="Times New Roman" w:hAnsi="Times New Roman" w:cs="Times New Roman"/>
          <w:kern w:val="0"/>
          <w14:ligatures w14:val="none"/>
        </w:rPr>
        <w:t xml:space="preserve"> SE, et al. Dapagliflozin in patients with heart failure and reduced ejection fraction. </w:t>
      </w:r>
      <w:r w:rsidRPr="00E37382">
        <w:rPr>
          <w:rFonts w:ascii="Times New Roman" w:eastAsia="Times New Roman" w:hAnsi="Times New Roman" w:cs="Times New Roman"/>
          <w:i/>
          <w:iCs/>
          <w:kern w:val="0"/>
          <w14:ligatures w14:val="none"/>
        </w:rPr>
        <w:t>N Engl J Med</w:t>
      </w:r>
      <w:r w:rsidRPr="00E37382">
        <w:rPr>
          <w:rFonts w:ascii="Times New Roman" w:eastAsia="Times New Roman" w:hAnsi="Times New Roman" w:cs="Times New Roman"/>
          <w:kern w:val="0"/>
          <w14:ligatures w14:val="none"/>
        </w:rPr>
        <w:t>. 2019;381(21):1995–2008.</w:t>
      </w:r>
    </w:p>
    <w:p w14:paraId="6F62F373" w14:textId="65C8E04A" w:rsidR="00E37382" w:rsidRPr="00E37382" w:rsidRDefault="00E37382" w:rsidP="00E37382">
      <w:pPr>
        <w:spacing w:after="0" w:line="276" w:lineRule="auto"/>
        <w:rPr>
          <w:rFonts w:ascii="Times New Roman" w:eastAsia="Times New Roman" w:hAnsi="Times New Roman" w:cs="Times New Roman"/>
          <w:kern w:val="0"/>
          <w14:ligatures w14:val="none"/>
        </w:rPr>
      </w:pPr>
      <w:r w:rsidRPr="00E37382">
        <w:rPr>
          <w:rFonts w:ascii="Times New Roman" w:eastAsia="Times New Roman" w:hAnsi="Times New Roman" w:cs="Times New Roman"/>
          <w:kern w:val="0"/>
          <w14:ligatures w14:val="none"/>
        </w:rPr>
        <w:t xml:space="preserve"> </w:t>
      </w:r>
    </w:p>
    <w:p w14:paraId="422287B3" w14:textId="22CCEE94" w:rsidR="00E37382" w:rsidRDefault="00E37382" w:rsidP="00E37382">
      <w:pPr>
        <w:pStyle w:val="ListParagraph"/>
        <w:numPr>
          <w:ilvl w:val="0"/>
          <w:numId w:val="15"/>
        </w:numPr>
        <w:spacing w:after="0" w:line="276" w:lineRule="auto"/>
        <w:rPr>
          <w:rFonts w:ascii="Times New Roman" w:eastAsia="Times New Roman" w:hAnsi="Times New Roman" w:cs="Times New Roman"/>
          <w:kern w:val="0"/>
          <w14:ligatures w14:val="none"/>
        </w:rPr>
      </w:pPr>
      <w:r w:rsidRPr="00E37382">
        <w:rPr>
          <w:rFonts w:ascii="Times New Roman" w:eastAsia="Times New Roman" w:hAnsi="Times New Roman" w:cs="Times New Roman"/>
          <w:kern w:val="0"/>
          <w14:ligatures w14:val="none"/>
        </w:rPr>
        <w:t xml:space="preserve">  Johnson KW, Torres Soto J, </w:t>
      </w:r>
      <w:proofErr w:type="spellStart"/>
      <w:r w:rsidRPr="00E37382">
        <w:rPr>
          <w:rFonts w:ascii="Times New Roman" w:eastAsia="Times New Roman" w:hAnsi="Times New Roman" w:cs="Times New Roman"/>
          <w:kern w:val="0"/>
          <w14:ligatures w14:val="none"/>
        </w:rPr>
        <w:t>Glicksberg</w:t>
      </w:r>
      <w:proofErr w:type="spellEnd"/>
      <w:r w:rsidRPr="00E37382">
        <w:rPr>
          <w:rFonts w:ascii="Times New Roman" w:eastAsia="Times New Roman" w:hAnsi="Times New Roman" w:cs="Times New Roman"/>
          <w:kern w:val="0"/>
          <w14:ligatures w14:val="none"/>
        </w:rPr>
        <w:t xml:space="preserve"> BS, et al. Artificial intelligence in cardiology. </w:t>
      </w:r>
      <w:r w:rsidRPr="00E37382">
        <w:rPr>
          <w:rFonts w:ascii="Times New Roman" w:eastAsia="Times New Roman" w:hAnsi="Times New Roman" w:cs="Times New Roman"/>
          <w:i/>
          <w:iCs/>
          <w:kern w:val="0"/>
          <w14:ligatures w14:val="none"/>
        </w:rPr>
        <w:t xml:space="preserve">J Am Coll </w:t>
      </w:r>
      <w:proofErr w:type="spellStart"/>
      <w:r w:rsidRPr="00E37382">
        <w:rPr>
          <w:rFonts w:ascii="Times New Roman" w:eastAsia="Times New Roman" w:hAnsi="Times New Roman" w:cs="Times New Roman"/>
          <w:i/>
          <w:iCs/>
          <w:kern w:val="0"/>
          <w14:ligatures w14:val="none"/>
        </w:rPr>
        <w:t>Cardiol</w:t>
      </w:r>
      <w:proofErr w:type="spellEnd"/>
      <w:r w:rsidRPr="00E37382">
        <w:rPr>
          <w:rFonts w:ascii="Times New Roman" w:eastAsia="Times New Roman" w:hAnsi="Times New Roman" w:cs="Times New Roman"/>
          <w:kern w:val="0"/>
          <w14:ligatures w14:val="none"/>
        </w:rPr>
        <w:t xml:space="preserve">. 2018;71(23):2668–2679. </w:t>
      </w:r>
    </w:p>
    <w:p w14:paraId="5F12EF5D" w14:textId="77777777" w:rsidR="00E37382" w:rsidRPr="00E37382" w:rsidRDefault="00E37382" w:rsidP="00E37382">
      <w:pPr>
        <w:spacing w:after="0" w:line="276" w:lineRule="auto"/>
        <w:rPr>
          <w:rFonts w:ascii="Times New Roman" w:eastAsia="Times New Roman" w:hAnsi="Times New Roman" w:cs="Times New Roman"/>
          <w:kern w:val="0"/>
          <w14:ligatures w14:val="none"/>
        </w:rPr>
      </w:pPr>
    </w:p>
    <w:p w14:paraId="3DD149AF" w14:textId="2AE96747" w:rsidR="001A4BBC" w:rsidRPr="00E37382" w:rsidRDefault="00E37382" w:rsidP="00E37382">
      <w:pPr>
        <w:pStyle w:val="ListParagraph"/>
        <w:numPr>
          <w:ilvl w:val="0"/>
          <w:numId w:val="15"/>
        </w:numPr>
        <w:spacing w:line="276" w:lineRule="auto"/>
        <w:jc w:val="both"/>
        <w:rPr>
          <w:rFonts w:ascii="Times New Roman" w:hAnsi="Times New Roman" w:cs="Times New Roman"/>
        </w:rPr>
      </w:pPr>
      <w:r w:rsidRPr="00E37382">
        <w:rPr>
          <w:rFonts w:ascii="Times New Roman" w:eastAsia="Times New Roman" w:hAnsi="Times New Roman" w:cs="Times New Roman"/>
          <w:kern w:val="0"/>
          <w14:ligatures w14:val="none"/>
        </w:rPr>
        <w:t xml:space="preserve">  </w:t>
      </w:r>
      <w:proofErr w:type="spellStart"/>
      <w:r w:rsidRPr="00E37382">
        <w:rPr>
          <w:rFonts w:ascii="Times New Roman" w:eastAsia="Times New Roman" w:hAnsi="Times New Roman" w:cs="Times New Roman"/>
          <w:kern w:val="0"/>
          <w14:ligatures w14:val="none"/>
        </w:rPr>
        <w:t>Keesara</w:t>
      </w:r>
      <w:proofErr w:type="spellEnd"/>
      <w:r w:rsidRPr="00E37382">
        <w:rPr>
          <w:rFonts w:ascii="Times New Roman" w:eastAsia="Times New Roman" w:hAnsi="Times New Roman" w:cs="Times New Roman"/>
          <w:kern w:val="0"/>
          <w14:ligatures w14:val="none"/>
        </w:rPr>
        <w:t xml:space="preserve"> S, Jonas A, Schulman K. Covid-19 and health care’s digital revolution (telemedicine). </w:t>
      </w:r>
      <w:r w:rsidRPr="00E37382">
        <w:rPr>
          <w:rFonts w:ascii="Times New Roman" w:eastAsia="Times New Roman" w:hAnsi="Times New Roman" w:cs="Times New Roman"/>
          <w:i/>
          <w:iCs/>
          <w:kern w:val="0"/>
          <w14:ligatures w14:val="none"/>
        </w:rPr>
        <w:t>N Engl J Med</w:t>
      </w:r>
      <w:r w:rsidRPr="00E37382">
        <w:rPr>
          <w:rFonts w:ascii="Times New Roman" w:eastAsia="Times New Roman" w:hAnsi="Times New Roman" w:cs="Times New Roman"/>
          <w:kern w:val="0"/>
          <w14:ligatures w14:val="none"/>
        </w:rPr>
        <w:t>. 2020;382(23</w:t>
      </w:r>
      <w:proofErr w:type="gramStart"/>
      <w:r w:rsidRPr="00E37382">
        <w:rPr>
          <w:rFonts w:ascii="Times New Roman" w:eastAsia="Times New Roman" w:hAnsi="Times New Roman" w:cs="Times New Roman"/>
          <w:kern w:val="0"/>
          <w14:ligatures w14:val="none"/>
        </w:rPr>
        <w:t>):e</w:t>
      </w:r>
      <w:proofErr w:type="gramEnd"/>
      <w:r w:rsidRPr="00E37382">
        <w:rPr>
          <w:rFonts w:ascii="Times New Roman" w:eastAsia="Times New Roman" w:hAnsi="Times New Roman" w:cs="Times New Roman"/>
          <w:kern w:val="0"/>
          <w14:ligatures w14:val="none"/>
        </w:rPr>
        <w:t>82</w:t>
      </w:r>
    </w:p>
    <w:sectPr w:rsidR="001A4BBC" w:rsidRPr="00E373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37F2"/>
    <w:multiLevelType w:val="multilevel"/>
    <w:tmpl w:val="1EA62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703C97"/>
    <w:multiLevelType w:val="multilevel"/>
    <w:tmpl w:val="6E2E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A36B6E"/>
    <w:multiLevelType w:val="multilevel"/>
    <w:tmpl w:val="4F0E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B7458E"/>
    <w:multiLevelType w:val="multilevel"/>
    <w:tmpl w:val="3876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EE326E"/>
    <w:multiLevelType w:val="multilevel"/>
    <w:tmpl w:val="A4C6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3B2599"/>
    <w:multiLevelType w:val="multilevel"/>
    <w:tmpl w:val="1F6A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295811"/>
    <w:multiLevelType w:val="multilevel"/>
    <w:tmpl w:val="84680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CC5ACF"/>
    <w:multiLevelType w:val="multilevel"/>
    <w:tmpl w:val="DE44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0C0BC6"/>
    <w:multiLevelType w:val="multilevel"/>
    <w:tmpl w:val="C4405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947FCE"/>
    <w:multiLevelType w:val="multilevel"/>
    <w:tmpl w:val="98267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82781C"/>
    <w:multiLevelType w:val="multilevel"/>
    <w:tmpl w:val="3D66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E92ECF"/>
    <w:multiLevelType w:val="multilevel"/>
    <w:tmpl w:val="DDBE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192108"/>
    <w:multiLevelType w:val="multilevel"/>
    <w:tmpl w:val="D2A2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0E7005"/>
    <w:multiLevelType w:val="multilevel"/>
    <w:tmpl w:val="736A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82344D"/>
    <w:multiLevelType w:val="multilevel"/>
    <w:tmpl w:val="6A222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3205932">
    <w:abstractNumId w:val="11"/>
  </w:num>
  <w:num w:numId="2" w16cid:durableId="1413965817">
    <w:abstractNumId w:val="12"/>
  </w:num>
  <w:num w:numId="3" w16cid:durableId="1847748962">
    <w:abstractNumId w:val="13"/>
  </w:num>
  <w:num w:numId="4" w16cid:durableId="1124079791">
    <w:abstractNumId w:val="4"/>
  </w:num>
  <w:num w:numId="5" w16cid:durableId="1470319309">
    <w:abstractNumId w:val="5"/>
  </w:num>
  <w:num w:numId="6" w16cid:durableId="1269584432">
    <w:abstractNumId w:val="10"/>
  </w:num>
  <w:num w:numId="7" w16cid:durableId="1563053944">
    <w:abstractNumId w:val="6"/>
  </w:num>
  <w:num w:numId="8" w16cid:durableId="2140997375">
    <w:abstractNumId w:val="3"/>
  </w:num>
  <w:num w:numId="9" w16cid:durableId="1503664992">
    <w:abstractNumId w:val="2"/>
  </w:num>
  <w:num w:numId="10" w16cid:durableId="1807121487">
    <w:abstractNumId w:val="9"/>
  </w:num>
  <w:num w:numId="11" w16cid:durableId="995570470">
    <w:abstractNumId w:val="7"/>
  </w:num>
  <w:num w:numId="12" w16cid:durableId="1894192509">
    <w:abstractNumId w:val="14"/>
  </w:num>
  <w:num w:numId="13" w16cid:durableId="1141924979">
    <w:abstractNumId w:val="1"/>
  </w:num>
  <w:num w:numId="14" w16cid:durableId="619535003">
    <w:abstractNumId w:val="8"/>
  </w:num>
  <w:num w:numId="15" w16cid:durableId="1547790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76F"/>
    <w:rsid w:val="000210F9"/>
    <w:rsid w:val="00050013"/>
    <w:rsid w:val="000E325A"/>
    <w:rsid w:val="001245E0"/>
    <w:rsid w:val="00141871"/>
    <w:rsid w:val="00186D99"/>
    <w:rsid w:val="001A4BBC"/>
    <w:rsid w:val="00234581"/>
    <w:rsid w:val="002E1DA4"/>
    <w:rsid w:val="003E443F"/>
    <w:rsid w:val="00430D77"/>
    <w:rsid w:val="00432F85"/>
    <w:rsid w:val="0048599D"/>
    <w:rsid w:val="004C579C"/>
    <w:rsid w:val="00513F79"/>
    <w:rsid w:val="00525172"/>
    <w:rsid w:val="005726EF"/>
    <w:rsid w:val="005807BB"/>
    <w:rsid w:val="005C6ED7"/>
    <w:rsid w:val="005E2478"/>
    <w:rsid w:val="00621F97"/>
    <w:rsid w:val="0063634A"/>
    <w:rsid w:val="007C4799"/>
    <w:rsid w:val="00837C95"/>
    <w:rsid w:val="008427F1"/>
    <w:rsid w:val="00843046"/>
    <w:rsid w:val="008E72BA"/>
    <w:rsid w:val="009E0655"/>
    <w:rsid w:val="00A1076F"/>
    <w:rsid w:val="00A15F58"/>
    <w:rsid w:val="00A24D5A"/>
    <w:rsid w:val="00A756DA"/>
    <w:rsid w:val="00AC254B"/>
    <w:rsid w:val="00BE007C"/>
    <w:rsid w:val="00C40227"/>
    <w:rsid w:val="00C55237"/>
    <w:rsid w:val="00D46C7D"/>
    <w:rsid w:val="00D951F6"/>
    <w:rsid w:val="00DB0F5C"/>
    <w:rsid w:val="00DB4D58"/>
    <w:rsid w:val="00E37382"/>
    <w:rsid w:val="00E672F2"/>
    <w:rsid w:val="00F33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C45D2"/>
  <w15:chartTrackingRefBased/>
  <w15:docId w15:val="{9224FA1E-67A2-4E85-BB17-408AC093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07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07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07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07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07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07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7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7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7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7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07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07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07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07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07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7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7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76F"/>
    <w:rPr>
      <w:rFonts w:eastAsiaTheme="majorEastAsia" w:cstheme="majorBidi"/>
      <w:color w:val="272727" w:themeColor="text1" w:themeTint="D8"/>
    </w:rPr>
  </w:style>
  <w:style w:type="paragraph" w:styleId="Title">
    <w:name w:val="Title"/>
    <w:basedOn w:val="Normal"/>
    <w:next w:val="Normal"/>
    <w:link w:val="TitleChar"/>
    <w:uiPriority w:val="10"/>
    <w:qFormat/>
    <w:rsid w:val="00A107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7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7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7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76F"/>
    <w:pPr>
      <w:spacing w:before="160"/>
      <w:jc w:val="center"/>
    </w:pPr>
    <w:rPr>
      <w:i/>
      <w:iCs/>
      <w:color w:val="404040" w:themeColor="text1" w:themeTint="BF"/>
    </w:rPr>
  </w:style>
  <w:style w:type="character" w:customStyle="1" w:styleId="QuoteChar">
    <w:name w:val="Quote Char"/>
    <w:basedOn w:val="DefaultParagraphFont"/>
    <w:link w:val="Quote"/>
    <w:uiPriority w:val="29"/>
    <w:rsid w:val="00A1076F"/>
    <w:rPr>
      <w:i/>
      <w:iCs/>
      <w:color w:val="404040" w:themeColor="text1" w:themeTint="BF"/>
    </w:rPr>
  </w:style>
  <w:style w:type="paragraph" w:styleId="ListParagraph">
    <w:name w:val="List Paragraph"/>
    <w:basedOn w:val="Normal"/>
    <w:uiPriority w:val="34"/>
    <w:qFormat/>
    <w:rsid w:val="00A1076F"/>
    <w:pPr>
      <w:ind w:left="720"/>
      <w:contextualSpacing/>
    </w:pPr>
  </w:style>
  <w:style w:type="character" w:styleId="IntenseEmphasis">
    <w:name w:val="Intense Emphasis"/>
    <w:basedOn w:val="DefaultParagraphFont"/>
    <w:uiPriority w:val="21"/>
    <w:qFormat/>
    <w:rsid w:val="00A1076F"/>
    <w:rPr>
      <w:i/>
      <w:iCs/>
      <w:color w:val="2F5496" w:themeColor="accent1" w:themeShade="BF"/>
    </w:rPr>
  </w:style>
  <w:style w:type="paragraph" w:styleId="IntenseQuote">
    <w:name w:val="Intense Quote"/>
    <w:basedOn w:val="Normal"/>
    <w:next w:val="Normal"/>
    <w:link w:val="IntenseQuoteChar"/>
    <w:uiPriority w:val="30"/>
    <w:qFormat/>
    <w:rsid w:val="00A107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076F"/>
    <w:rPr>
      <w:i/>
      <w:iCs/>
      <w:color w:val="2F5496" w:themeColor="accent1" w:themeShade="BF"/>
    </w:rPr>
  </w:style>
  <w:style w:type="character" w:styleId="IntenseReference">
    <w:name w:val="Intense Reference"/>
    <w:basedOn w:val="DefaultParagraphFont"/>
    <w:uiPriority w:val="32"/>
    <w:qFormat/>
    <w:rsid w:val="00A1076F"/>
    <w:rPr>
      <w:b/>
      <w:bCs/>
      <w:smallCaps/>
      <w:color w:val="2F5496" w:themeColor="accent1" w:themeShade="BF"/>
      <w:spacing w:val="5"/>
    </w:rPr>
  </w:style>
  <w:style w:type="character" w:styleId="Emphasis">
    <w:name w:val="Emphasis"/>
    <w:basedOn w:val="DefaultParagraphFont"/>
    <w:uiPriority w:val="20"/>
    <w:qFormat/>
    <w:rsid w:val="00E373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10</Pages>
  <Words>2917</Words>
  <Characters>16628</Characters>
  <Application>Microsoft Office Word</Application>
  <DocSecurity>0</DocSecurity>
  <Lines>138</Lines>
  <Paragraphs>39</Paragraphs>
  <ScaleCrop>false</ScaleCrop>
  <Company/>
  <LinksUpToDate>false</LinksUpToDate>
  <CharactersWithSpaces>19506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SENTHIL KUMAR</dc:creator>
  <cp:keywords/>
  <dc:description/>
  <cp:lastModifiedBy>SENTHIL KUMAR</cp:lastModifiedBy>
  <cp:revision>44</cp:revision>
  <dcterms:created xsi:type="dcterms:W3CDTF">2026-04-04T13:57:00Z</dcterms:created>
  <dcterms:modified xsi:type="dcterms:W3CDTF">2026-04-04T15:47:00Z</dcterms:modified>
</cp:coreProperties>
</file>