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846E" w14:textId="5B896803" w:rsidR="006A01C3" w:rsidRDefault="006A01C3" w:rsidP="000403E7">
      <w:pPr>
        <w:jc w:val="center"/>
        <w:rPr>
          <w:rFonts w:ascii="Book Antiqua" w:hAnsi="Book Antiqua"/>
          <w:noProof/>
          <w:sz w:val="32"/>
          <w:szCs w:val="32"/>
        </w:rPr>
      </w:pPr>
      <w:r w:rsidRPr="006A01C3">
        <w:rPr>
          <w:rFonts w:ascii="Book Antiqua" w:hAnsi="Book Antiqua"/>
          <w:noProof/>
          <w:sz w:val="32"/>
          <w:szCs w:val="32"/>
        </w:rPr>
        <w:t>Gender Dynamics in Single and Integrated Farming in the Municipality of Irosin, Sorsogon, Philippines</w:t>
      </w:r>
    </w:p>
    <w:p w14:paraId="7E61A96F" w14:textId="77777777" w:rsidR="000403E7" w:rsidRDefault="000403E7" w:rsidP="00D80A6A">
      <w:pPr>
        <w:ind w:left="720" w:right="720"/>
        <w:rPr>
          <w:rFonts w:ascii="Book Antiqua" w:hAnsi="Book Antiqua"/>
          <w:b/>
          <w:sz w:val="18"/>
          <w:szCs w:val="20"/>
        </w:rPr>
      </w:pPr>
    </w:p>
    <w:p w14:paraId="5DD080AE" w14:textId="77777777" w:rsidR="00552F35" w:rsidRPr="00552F35" w:rsidRDefault="00552F35" w:rsidP="00552F35">
      <w:pPr>
        <w:ind w:left="720" w:right="720"/>
        <w:jc w:val="center"/>
        <w:rPr>
          <w:rFonts w:ascii="Book Antiqua" w:hAnsi="Book Antiqua"/>
          <w:b/>
          <w:sz w:val="18"/>
          <w:szCs w:val="20"/>
        </w:rPr>
      </w:pPr>
      <w:r w:rsidRPr="00552F35">
        <w:rPr>
          <w:rFonts w:ascii="Book Antiqua" w:hAnsi="Book Antiqua"/>
          <w:b/>
          <w:sz w:val="18"/>
          <w:szCs w:val="20"/>
        </w:rPr>
        <w:t/>
      </w:r>
    </w:p>
    <w:p w14:paraId="22E57F09" w14:textId="77777777" w:rsidR="00552F35" w:rsidRPr="00552F35" w:rsidRDefault="00552F35" w:rsidP="00552F35">
      <w:pPr>
        <w:ind w:left="720" w:right="720"/>
        <w:jc w:val="center"/>
        <w:rPr>
          <w:rFonts w:ascii="Book Antiqua" w:hAnsi="Book Antiqua"/>
          <w:b/>
          <w:sz w:val="18"/>
          <w:szCs w:val="20"/>
        </w:rPr>
      </w:pPr>
      <w:r w:rsidRPr="00552F35">
        <w:rPr>
          <w:rFonts w:ascii="Book Antiqua" w:hAnsi="Book Antiqua"/>
          <w:b/>
          <w:sz w:val="18"/>
          <w:szCs w:val="20"/>
        </w:rPr>
        <w:t/>
      </w:r>
    </w:p>
    <w:p w14:paraId="59473E5B" w14:textId="77777777" w:rsidR="00552F35" w:rsidRPr="00552F35" w:rsidRDefault="00552F35" w:rsidP="00552F35">
      <w:pPr>
        <w:ind w:left="720" w:right="720"/>
        <w:jc w:val="center"/>
        <w:rPr>
          <w:rFonts w:ascii="Book Antiqua" w:hAnsi="Book Antiqua"/>
          <w:b/>
          <w:sz w:val="18"/>
          <w:szCs w:val="20"/>
        </w:rPr>
      </w:pPr>
    </w:p>
    <w:p w14:paraId="1D300AD8" w14:textId="77777777" w:rsidR="00552F35" w:rsidRPr="00552F35" w:rsidRDefault="00552F35" w:rsidP="00552F35">
      <w:pPr>
        <w:ind w:left="720" w:right="720"/>
        <w:jc w:val="center"/>
        <w:rPr>
          <w:rFonts w:ascii="Book Antiqua" w:hAnsi="Book Antiqua"/>
          <w:b/>
          <w:sz w:val="18"/>
          <w:szCs w:val="20"/>
        </w:rPr>
      </w:pPr>
      <w:r w:rsidRPr="00552F35">
        <w:rPr>
          <w:rFonts w:ascii="Book Antiqua" w:hAnsi="Book Antiqua"/>
          <w:b/>
          <w:sz w:val="18"/>
          <w:szCs w:val="20"/>
        </w:rPr>
        <w:t/>
      </w:r>
    </w:p>
    <w:p w14:paraId="571CB584" w14:textId="77777777" w:rsidR="00552F35" w:rsidRPr="00552F35" w:rsidRDefault="00552F35" w:rsidP="00552F35">
      <w:pPr>
        <w:ind w:left="720" w:right="720"/>
        <w:jc w:val="center"/>
        <w:rPr>
          <w:rFonts w:ascii="Book Antiqua" w:hAnsi="Book Antiqua"/>
          <w:b/>
          <w:sz w:val="18"/>
          <w:szCs w:val="20"/>
        </w:rPr>
      </w:pPr>
      <w:r w:rsidRPr="00552F35">
        <w:rPr>
          <w:rFonts w:ascii="Book Antiqua" w:hAnsi="Book Antiqua"/>
          <w:b/>
          <w:sz w:val="18"/>
          <w:szCs w:val="20"/>
        </w:rPr>
        <w:t/>
      </w:r>
    </w:p>
    <w:p w14:paraId="036C79E0" w14:textId="77777777" w:rsidR="00552F35" w:rsidRPr="00552F35" w:rsidRDefault="00552F35" w:rsidP="00552F35">
      <w:pPr>
        <w:ind w:left="720" w:right="720"/>
        <w:jc w:val="center"/>
        <w:rPr>
          <w:rFonts w:ascii="Book Antiqua" w:hAnsi="Book Antiqua"/>
          <w:b/>
          <w:sz w:val="18"/>
          <w:szCs w:val="20"/>
        </w:rPr>
      </w:pPr>
    </w:p>
    <w:p w14:paraId="738C2F95" w14:textId="77777777" w:rsidR="00552F35" w:rsidRPr="00552F35" w:rsidRDefault="00552F35" w:rsidP="00552F35">
      <w:pPr>
        <w:ind w:left="720" w:right="720"/>
        <w:jc w:val="center"/>
        <w:rPr>
          <w:rFonts w:ascii="Book Antiqua" w:hAnsi="Book Antiqua"/>
          <w:b/>
          <w:sz w:val="18"/>
          <w:szCs w:val="20"/>
        </w:rPr>
      </w:pPr>
      <w:r w:rsidRPr="00552F35">
        <w:rPr>
          <w:rFonts w:ascii="Book Antiqua" w:hAnsi="Book Antiqua"/>
          <w:b/>
          <w:sz w:val="18"/>
          <w:szCs w:val="20"/>
        </w:rPr>
        <w:t/>
      </w:r>
    </w:p>
    <w:p w14:paraId="640A6395" w14:textId="77777777" w:rsidR="00552F35" w:rsidRPr="00552F35" w:rsidRDefault="00552F35" w:rsidP="00552F35">
      <w:pPr>
        <w:ind w:left="720" w:right="720"/>
        <w:jc w:val="center"/>
        <w:rPr>
          <w:rFonts w:ascii="Book Antiqua" w:hAnsi="Book Antiqua"/>
          <w:b/>
          <w:sz w:val="18"/>
          <w:szCs w:val="20"/>
        </w:rPr>
      </w:pPr>
      <w:r w:rsidRPr="00552F35">
        <w:rPr>
          <w:rFonts w:ascii="Book Antiqua" w:hAnsi="Book Antiqua"/>
          <w:b/>
          <w:sz w:val="18"/>
          <w:szCs w:val="20"/>
        </w:rPr>
        <w:t/>
      </w:r>
    </w:p>
    <w:p w14:paraId="75482678" w14:textId="7D9B4017" w:rsidR="00552F35" w:rsidRPr="00552F35" w:rsidRDefault="00552F35" w:rsidP="00552F35">
      <w:pPr>
        <w:ind w:left="720" w:right="720"/>
        <w:jc w:val="center"/>
        <w:rPr>
          <w:rFonts w:ascii="Book Antiqua" w:hAnsi="Book Antiqua"/>
          <w:b/>
          <w:sz w:val="18"/>
          <w:szCs w:val="20"/>
        </w:rPr>
      </w:pPr>
      <w:r w:rsidRPr="00552F35">
        <w:rPr>
          <w:rFonts w:ascii="Book Antiqua" w:hAnsi="Book Antiqua"/>
          <w:b/>
          <w:sz w:val="18"/>
          <w:szCs w:val="20"/>
        </w:rPr>
        <w:t/>
      </w:r>
    </w:p>
    <w:p w14:paraId="5A5CDE70" w14:textId="77777777" w:rsidR="000403E7" w:rsidRDefault="000403E7" w:rsidP="00D80A6A">
      <w:pPr>
        <w:ind w:left="720" w:right="720"/>
        <w:rPr>
          <w:rFonts w:ascii="Book Antiqua" w:hAnsi="Book Antiqua"/>
          <w:b/>
          <w:sz w:val="18"/>
          <w:szCs w:val="20"/>
        </w:rPr>
      </w:pPr>
    </w:p>
    <w:p w14:paraId="0A7D7408" w14:textId="79B2C5D8" w:rsidR="002A1EFD" w:rsidRPr="00223C49" w:rsidRDefault="00FB49F5" w:rsidP="00D80A6A">
      <w:pPr>
        <w:ind w:left="720" w:right="720"/>
        <w:rPr>
          <w:rFonts w:ascii="Book Antiqua" w:hAnsi="Book Antiqua"/>
          <w:sz w:val="20"/>
          <w:szCs w:val="20"/>
        </w:rPr>
      </w:pPr>
      <w:r w:rsidRPr="00223C49">
        <w:rPr>
          <w:rFonts w:ascii="Book Antiqua" w:hAnsi="Book Antiqua"/>
          <w:b/>
          <w:sz w:val="20"/>
          <w:szCs w:val="20"/>
        </w:rPr>
        <w:t xml:space="preserve"/>
      </w:r>
    </w:p>
    <w:p w14:paraId="4AF1BDC3" w14:textId="77777777" w:rsidR="006A01C3" w:rsidRDefault="006A01C3" w:rsidP="00A429EE">
      <w:pPr>
        <w:ind w:left="720" w:right="720"/>
        <w:rPr>
          <w:rFonts w:ascii="Book Antiqua" w:hAnsi="Book Antiqua"/>
          <w:sz w:val="20"/>
          <w:szCs w:val="20"/>
        </w:rPr>
      </w:pPr>
    </w:p>
    <w:p w14:paraId="5BE25ED5" w14:textId="77777777" w:rsidR="006A01C3" w:rsidRPr="006A01C3" w:rsidRDefault="006A01C3" w:rsidP="006A01C3">
      <w:pPr>
        <w:ind w:left="720" w:right="720"/>
        <w:jc w:val="both"/>
        <w:rPr>
          <w:rFonts w:ascii="Book Antiqua" w:hAnsi="Book Antiqua"/>
          <w:sz w:val="20"/>
          <w:szCs w:val="20"/>
        </w:rPr>
      </w:pPr>
      <w:r w:rsidRPr="006A01C3">
        <w:rPr>
          <w:rFonts w:ascii="Book Antiqua" w:hAnsi="Book Antiqua"/>
          <w:sz w:val="20"/>
          <w:szCs w:val="20"/>
        </w:rPr>
        <w:t/>
      </w:r>
      <w:r w:rsidRPr="006A01C3">
        <w:rPr>
          <w:sz w:val="20"/>
          <w:szCs w:val="20"/>
        </w:rPr>
        <w:t/>
      </w:r>
      <w:r w:rsidRPr="006A01C3">
        <w:rPr>
          <w:rFonts w:ascii="Book Antiqua" w:hAnsi="Book Antiqua"/>
          <w:sz w:val="20"/>
          <w:szCs w:val="20"/>
        </w:rPr>
        <w:t xml:space="preserve"/>
      </w:r>
      <w:r w:rsidRPr="006A01C3">
        <w:rPr>
          <w:sz w:val="20"/>
          <w:szCs w:val="20"/>
        </w:rPr>
        <w:t/>
      </w:r>
      <w:r w:rsidRPr="006A01C3">
        <w:rPr>
          <w:rFonts w:ascii="Book Antiqua" w:hAnsi="Book Antiqua"/>
          <w:sz w:val="20"/>
          <w:szCs w:val="20"/>
        </w:rPr>
        <w:t/>
      </w:r>
    </w:p>
    <w:p w14:paraId="165D0778" w14:textId="77777777" w:rsidR="006A01C3" w:rsidRPr="006A01C3" w:rsidRDefault="006A01C3" w:rsidP="006A01C3">
      <w:pPr>
        <w:ind w:left="720" w:right="720"/>
        <w:jc w:val="both"/>
        <w:rPr>
          <w:rFonts w:ascii="Book Antiqua" w:hAnsi="Book Antiqua"/>
          <w:sz w:val="20"/>
          <w:szCs w:val="20"/>
        </w:rPr>
      </w:pPr>
    </w:p>
    <w:p w14:paraId="54D7958B" w14:textId="09F44443" w:rsidR="006A01C3" w:rsidRDefault="006A01C3" w:rsidP="006A01C3">
      <w:pPr>
        <w:ind w:left="720" w:right="720"/>
        <w:jc w:val="both"/>
        <w:rPr>
          <w:rFonts w:ascii="Book Antiqua" w:hAnsi="Book Antiqua"/>
          <w:sz w:val="20"/>
          <w:szCs w:val="20"/>
        </w:rPr>
      </w:pPr>
      <w:r w:rsidRPr="006A01C3">
        <w:rPr>
          <w:rFonts w:ascii="Book Antiqua" w:hAnsi="Book Antiqua"/>
          <w:b/>
          <w:bCs/>
          <w:sz w:val="20"/>
          <w:szCs w:val="20"/>
        </w:rPr>
        <w:t/>
      </w:r>
      <w:r w:rsidRPr="006A01C3">
        <w:rPr>
          <w:rFonts w:ascii="Book Antiqua" w:hAnsi="Book Antiqua"/>
          <w:sz w:val="20"/>
          <w:szCs w:val="20"/>
        </w:rPr>
        <w:t xml:space="preserve"/>
      </w:r>
    </w:p>
    <w:p w14:paraId="667F401A" w14:textId="77777777" w:rsidR="006A01C3" w:rsidRDefault="006A01C3" w:rsidP="00FB49F5">
      <w:pPr>
        <w:jc w:val="both"/>
        <w:rPr>
          <w:rFonts w:ascii="Book Antiqua" w:hAnsi="Book Antiqua"/>
          <w:b/>
          <w:sz w:val="20"/>
          <w:szCs w:val="20"/>
        </w:rPr>
      </w:pPr>
    </w:p>
    <w:p w14:paraId="1CBB36A3" w14:textId="77777777" w:rsidR="006A01C3" w:rsidRDefault="006A01C3" w:rsidP="00FB49F5">
      <w:pPr>
        <w:jc w:val="both"/>
        <w:rPr>
          <w:rFonts w:ascii="Book Antiqua" w:hAnsi="Book Antiqua"/>
          <w:b/>
          <w:sz w:val="20"/>
          <w:szCs w:val="20"/>
        </w:rPr>
      </w:pPr>
    </w:p>
    <w:p w14:paraId="02CE2D6E" w14:textId="0493F523" w:rsidR="006A01C3" w:rsidRDefault="00FB49F5" w:rsidP="006A01C3">
      <w:pPr>
        <w:jc w:val="both"/>
        <w:rPr>
          <w:rFonts w:ascii="Book Antiqua" w:hAnsi="Book Antiqua"/>
          <w:b/>
        </w:rPr>
      </w:pPr>
      <w:r w:rsidRPr="005E4186">
        <w:rPr>
          <w:rFonts w:ascii="Book Antiqua" w:hAnsi="Book Antiqua"/>
          <w:b/>
          <w:color w:val="1F497D" w:themeColor="text2"/>
        </w:rPr>
        <w:t>Introduction</w:t>
      </w:r>
      <w:r w:rsidR="001F3CF1" w:rsidRPr="001F3CF1">
        <w:rPr>
          <w:rFonts w:ascii="Book Antiqua" w:hAnsi="Book Antiqua"/>
          <w:b/>
        </w:rPr>
        <w:t xml:space="preserve"> </w:t>
      </w:r>
    </w:p>
    <w:p w14:paraId="3B2C7DFB" w14:textId="77777777" w:rsidR="006A01C3" w:rsidRDefault="006A01C3" w:rsidP="006A01C3">
      <w:pPr>
        <w:jc w:val="both"/>
        <w:rPr>
          <w:rFonts w:ascii="Book Antiqua" w:hAnsi="Book Antiqua"/>
          <w:sz w:val="20"/>
          <w:szCs w:val="20"/>
        </w:rPr>
      </w:pPr>
    </w:p>
    <w:p w14:paraId="0775F196" w14:textId="77777777" w:rsidR="006A01C3" w:rsidRPr="006A01C3" w:rsidRDefault="006A01C3" w:rsidP="006A01C3">
      <w:pPr>
        <w:jc w:val="both"/>
        <w:rPr>
          <w:rFonts w:ascii="Book Antiqua" w:hAnsi="Book Antiqua"/>
          <w:sz w:val="20"/>
          <w:szCs w:val="20"/>
        </w:rPr>
      </w:pPr>
      <w:r w:rsidRPr="006A01C3">
        <w:rPr>
          <w:rFonts w:ascii="Book Antiqua" w:hAnsi="Book Antiqua"/>
          <w:sz w:val="20"/>
          <w:szCs w:val="20"/>
        </w:rPr>
        <w:t>Agriculture still forms an important sector of the Philippine countryside economy, the involvement of women and men in this sector is still stratified along gender lines of labor division. The agricultural economy of the municipality of Irosin, Sorsogon is dominated by the five main activities which include rice crop production, coconut production, high value crop (HVC) production, livestock and poultry production and inland fishing. As much as both genders participate in all these value chains, differences are evident in the degree of participation and the consequent gains especially to access to productive resources as well as the economic gains of the farming activities.</w:t>
      </w:r>
    </w:p>
    <w:p w14:paraId="52C1BD97" w14:textId="77777777" w:rsidR="006A01C3" w:rsidRPr="006A01C3" w:rsidRDefault="006A01C3" w:rsidP="006A01C3">
      <w:pPr>
        <w:jc w:val="both"/>
        <w:rPr>
          <w:rFonts w:ascii="Book Antiqua" w:hAnsi="Book Antiqua"/>
          <w:sz w:val="20"/>
          <w:szCs w:val="20"/>
        </w:rPr>
      </w:pPr>
      <w:r w:rsidRPr="006A01C3">
        <w:rPr>
          <w:rFonts w:ascii="Book Antiqua" w:hAnsi="Book Antiqua"/>
          <w:sz w:val="20"/>
          <w:szCs w:val="20"/>
        </w:rPr>
        <w:t>As a response to the economic as well as climate related vulnerabilities, many farm households have shifted to integrated farming systems as a measure to risk management. These limitations cramp livelihood growth and encourage dependency on low-yield activities among women in Irosin who often combine caring responsibilities with no pay, domestic roles, and social safety nets and welfare programs like the 4P. The mechanics of such dynamics are often associated with structural hindrances such as unequal access to land tenure, access to capital, and access to reduced production capacity, which reduce the progress of economic empowerment of women in the agricultural sector.</w:t>
      </w:r>
    </w:p>
    <w:p w14:paraId="6D93293D" w14:textId="77777777" w:rsidR="006A01C3" w:rsidRPr="006A01C3" w:rsidRDefault="006A01C3" w:rsidP="006A01C3">
      <w:pPr>
        <w:jc w:val="both"/>
        <w:rPr>
          <w:rFonts w:ascii="Book Antiqua" w:hAnsi="Book Antiqua"/>
          <w:sz w:val="20"/>
          <w:szCs w:val="20"/>
        </w:rPr>
      </w:pPr>
      <w:r w:rsidRPr="006A01C3">
        <w:rPr>
          <w:rFonts w:ascii="Book Antiqua" w:hAnsi="Book Antiqua"/>
          <w:sz w:val="20"/>
          <w:szCs w:val="20"/>
        </w:rPr>
        <w:lastRenderedPageBreak/>
        <w:t>The current research is contextualized by gender main-streaming guidelines entrenched within philosophies of Filipino policy, specifically, the Magna Carta of Women (Republic Act No. 9710) that states non-discrimination and fair access to food security and other productive resources including technology, credit, and infrastructure. Similar to the Agriculture and Fisheries Modernization Act (Republic Act No. 8435), equity (and gender equity) are also recognized to be part of agricultural modernization. At the sub- national level, the Philippine Plan of Gender-Responsive Development also provides local government units (LGUs) with the direction on how to meet gender-related issues of development, whereas the PCW-DILG-DBM-NEDA Joint Memorandum Circular No. 2013-01 obliges the LGUs to provide a minimum of 5% of their annual budget on Gender-And-Development (GAD) programs to fund actionable interventions.</w:t>
      </w:r>
    </w:p>
    <w:p w14:paraId="41A1EBC4" w14:textId="77777777" w:rsidR="006A01C3" w:rsidRPr="006A01C3" w:rsidRDefault="006A01C3" w:rsidP="006A01C3">
      <w:pPr>
        <w:jc w:val="both"/>
        <w:rPr>
          <w:rFonts w:ascii="Book Antiqua" w:hAnsi="Book Antiqua"/>
          <w:sz w:val="20"/>
          <w:szCs w:val="20"/>
        </w:rPr>
      </w:pPr>
      <w:r w:rsidRPr="006A01C3">
        <w:rPr>
          <w:rFonts w:ascii="Book Antiqua" w:hAnsi="Book Antiqua"/>
          <w:sz w:val="20"/>
          <w:szCs w:val="20"/>
        </w:rPr>
        <w:t>Based on empirical studies, the trends being experienced in Irosin are not isolated. It is indicated that rice cultivation may be characterized by a relatively higher gender balance because of standardized production; on the contrary, women are likely to be concentrated in home-based or smaller scale ventures that do not contradict with care giving. Such arrangement, however, can also put women at the same time at a disadvantage of decreased institutional backing, diminished market accessibility and diminished revenue possibilities. One of these is the so-called commercialization gap where women can be productive in HVC production but are inhibited in the sphere of market activity, which, in most cases, is the sale of products through small traders instead of being involved in a higher-value turnover. To close these gaps, evidence based inputs are required that could be integrated into the GAD planning and agricultural programming by LGUs in order to enable the empowerment of women economically.</w:t>
      </w:r>
    </w:p>
    <w:p w14:paraId="7BDE998A" w14:textId="77777777" w:rsidR="006A01C3" w:rsidRPr="006A01C3" w:rsidRDefault="006A01C3" w:rsidP="006A01C3">
      <w:pPr>
        <w:jc w:val="both"/>
        <w:rPr>
          <w:rFonts w:ascii="Book Antiqua" w:hAnsi="Book Antiqua"/>
          <w:sz w:val="20"/>
          <w:szCs w:val="20"/>
        </w:rPr>
      </w:pPr>
    </w:p>
    <w:p w14:paraId="25B52D15" w14:textId="77777777" w:rsidR="006A01C3" w:rsidRPr="006A01C3" w:rsidRDefault="006A01C3" w:rsidP="006A01C3">
      <w:pPr>
        <w:jc w:val="both"/>
        <w:rPr>
          <w:rFonts w:ascii="Book Antiqua" w:hAnsi="Book Antiqua"/>
          <w:sz w:val="20"/>
          <w:szCs w:val="20"/>
        </w:rPr>
      </w:pPr>
      <w:r w:rsidRPr="006A01C3">
        <w:rPr>
          <w:rFonts w:ascii="Book Antiqua" w:hAnsi="Book Antiqua"/>
          <w:sz w:val="20"/>
          <w:szCs w:val="20"/>
        </w:rPr>
        <w:t>2. Objectives</w:t>
      </w:r>
    </w:p>
    <w:p w14:paraId="328F527A" w14:textId="77777777" w:rsidR="006A01C3" w:rsidRPr="006A01C3" w:rsidRDefault="006A01C3" w:rsidP="006A01C3">
      <w:pPr>
        <w:jc w:val="both"/>
        <w:rPr>
          <w:rFonts w:ascii="Book Antiqua" w:hAnsi="Book Antiqua"/>
          <w:sz w:val="20"/>
          <w:szCs w:val="20"/>
        </w:rPr>
      </w:pPr>
      <w:r w:rsidRPr="006A01C3">
        <w:rPr>
          <w:rFonts w:ascii="Book Antiqua" w:hAnsi="Book Antiqua"/>
          <w:sz w:val="20"/>
          <w:szCs w:val="20"/>
        </w:rPr>
        <w:t>This study primarily aims to provide a scientific basis to complement the GAD programming for local agricultural development; specifically, it intends to:</w:t>
      </w:r>
    </w:p>
    <w:p w14:paraId="3F5BCF9D" w14:textId="77777777" w:rsidR="006A01C3" w:rsidRPr="006A01C3" w:rsidRDefault="006A01C3" w:rsidP="006A01C3">
      <w:pPr>
        <w:jc w:val="both"/>
        <w:rPr>
          <w:rFonts w:ascii="Book Antiqua" w:hAnsi="Book Antiqua"/>
          <w:sz w:val="20"/>
          <w:szCs w:val="20"/>
        </w:rPr>
      </w:pPr>
      <w:r w:rsidRPr="006A01C3">
        <w:rPr>
          <w:rFonts w:ascii="Book Antiqua" w:hAnsi="Book Antiqua"/>
          <w:sz w:val="20"/>
          <w:szCs w:val="20"/>
        </w:rPr>
        <w:t>•</w:t>
      </w:r>
      <w:r w:rsidRPr="006A01C3">
        <w:rPr>
          <w:rFonts w:ascii="Book Antiqua" w:hAnsi="Book Antiqua"/>
          <w:sz w:val="20"/>
          <w:szCs w:val="20"/>
        </w:rPr>
        <w:tab/>
        <w:t>Recognize gender gaps in participation in five main agricultural activities, namely: rice, coconut, high-value crops (HVC), livestock/poultry, and inland fishing.</w:t>
      </w:r>
    </w:p>
    <w:p w14:paraId="403883D7" w14:textId="77777777" w:rsidR="006A01C3" w:rsidRPr="006A01C3" w:rsidRDefault="006A01C3" w:rsidP="006A01C3">
      <w:pPr>
        <w:jc w:val="both"/>
        <w:rPr>
          <w:rFonts w:ascii="Book Antiqua" w:hAnsi="Book Antiqua"/>
          <w:sz w:val="20"/>
          <w:szCs w:val="20"/>
        </w:rPr>
      </w:pPr>
      <w:r w:rsidRPr="006A01C3">
        <w:rPr>
          <w:rFonts w:ascii="Book Antiqua" w:hAnsi="Book Antiqua"/>
          <w:sz w:val="20"/>
          <w:szCs w:val="20"/>
        </w:rPr>
        <w:t>•</w:t>
      </w:r>
      <w:r w:rsidRPr="006A01C3">
        <w:rPr>
          <w:rFonts w:ascii="Book Antiqua" w:hAnsi="Book Antiqua"/>
          <w:sz w:val="20"/>
          <w:szCs w:val="20"/>
        </w:rPr>
        <w:tab/>
        <w:t>Study the livelihood (Single vs. Integrated farming) pattern changes of male and female farmers.</w:t>
      </w:r>
    </w:p>
    <w:p w14:paraId="579D1E31" w14:textId="5326A5B9" w:rsidR="00A429EE" w:rsidRDefault="006A01C3" w:rsidP="006A01C3">
      <w:pPr>
        <w:jc w:val="both"/>
        <w:rPr>
          <w:rFonts w:ascii="Book Antiqua" w:hAnsi="Book Antiqua"/>
          <w:sz w:val="20"/>
          <w:szCs w:val="20"/>
        </w:rPr>
      </w:pPr>
      <w:r w:rsidRPr="006A01C3">
        <w:rPr>
          <w:rFonts w:ascii="Book Antiqua" w:hAnsi="Book Antiqua"/>
          <w:sz w:val="20"/>
          <w:szCs w:val="20"/>
        </w:rPr>
        <w:t>•</w:t>
      </w:r>
      <w:r w:rsidRPr="006A01C3">
        <w:rPr>
          <w:rFonts w:ascii="Book Antiqua" w:hAnsi="Book Antiqua"/>
          <w:sz w:val="20"/>
          <w:szCs w:val="20"/>
        </w:rPr>
        <w:tab/>
        <w:t>Investigate gender relation with other socio-economic factors such as leadership of households, membership 4Ps (Pantawid Pamilyang Pilipino Program), indigenous membership, solo parents.</w:t>
      </w:r>
    </w:p>
    <w:p w14:paraId="05E5E65F" w14:textId="77777777" w:rsidR="00A429EE" w:rsidRPr="00925EC0" w:rsidRDefault="00A429EE" w:rsidP="00A429EE">
      <w:pPr>
        <w:jc w:val="both"/>
        <w:rPr>
          <w:rFonts w:ascii="Book Antiqua" w:hAnsi="Book Antiqua"/>
          <w:sz w:val="20"/>
          <w:szCs w:val="20"/>
        </w:rPr>
      </w:pPr>
    </w:p>
    <w:p w14:paraId="6AA41395" w14:textId="77777777" w:rsidR="006A01C3" w:rsidRDefault="00FB49F5" w:rsidP="00FB49F5">
      <w:pPr>
        <w:jc w:val="both"/>
        <w:rPr>
          <w:rFonts w:ascii="Book Antiqua" w:hAnsi="Book Antiqua"/>
          <w:b/>
          <w:color w:val="1F497D" w:themeColor="text2"/>
        </w:rPr>
      </w:pPr>
      <w:r w:rsidRPr="005E4186">
        <w:rPr>
          <w:rFonts w:ascii="Book Antiqua" w:hAnsi="Book Antiqua"/>
          <w:b/>
          <w:color w:val="1F497D" w:themeColor="text2"/>
        </w:rPr>
        <w:t>Methodology</w:t>
      </w:r>
      <w:r w:rsidR="001F3CF1" w:rsidRPr="005E4186">
        <w:rPr>
          <w:rFonts w:ascii="Book Antiqua" w:hAnsi="Book Antiqua"/>
          <w:b/>
          <w:color w:val="1F497D" w:themeColor="text2"/>
        </w:rPr>
        <w:t xml:space="preserve"> </w:t>
      </w:r>
    </w:p>
    <w:p w14:paraId="1923372B" w14:textId="77777777" w:rsidR="006A01C3" w:rsidRDefault="006A01C3" w:rsidP="00A429EE">
      <w:pPr>
        <w:jc w:val="both"/>
        <w:rPr>
          <w:rFonts w:ascii="Book Antiqua" w:hAnsi="Book Antiqua"/>
          <w:b/>
        </w:rPr>
      </w:pPr>
    </w:p>
    <w:p w14:paraId="10D20D95" w14:textId="77777777" w:rsidR="006A01C3" w:rsidRDefault="006A01C3" w:rsidP="00A429EE">
      <w:pPr>
        <w:jc w:val="both"/>
        <w:rPr>
          <w:rFonts w:ascii="Book Antiqua" w:hAnsi="Book Antiqua"/>
          <w:b/>
        </w:rPr>
      </w:pPr>
    </w:p>
    <w:p w14:paraId="1F2BB743" w14:textId="61C2757D" w:rsidR="00A429EE" w:rsidRDefault="006A01C3" w:rsidP="00A429EE">
      <w:pPr>
        <w:jc w:val="both"/>
        <w:rPr>
          <w:rFonts w:ascii="Book Antiqua" w:hAnsi="Book Antiqua"/>
          <w:sz w:val="20"/>
          <w:szCs w:val="20"/>
        </w:rPr>
      </w:pPr>
      <w:r w:rsidRPr="006A01C3">
        <w:rPr>
          <w:rFonts w:ascii="Book Antiqua" w:hAnsi="Book Antiqua"/>
          <w:sz w:val="20"/>
          <w:szCs w:val="20"/>
        </w:rPr>
        <w:t>The current research assumed a descriptive-analytical research design which made use of an extant survey data, which constituted 1,203 respondents who were sampled among farmers in 19 barangays in Irosin, Sorsogon. The respondents were divided into two groups of livelihood practices namely: single farming: involvement into one agricultural activity, and integrated farming: involvement into two or more agricultural activities. Analytical areas of concern were sex-disaggregated participation differentials in five agricultural sectors- rice, coconut, high-value crops, livestock/ poultry and inland fishing and diversification by gender. To investigate the gendered vulnerability and access-related disparities, the research also described the major socioeconomic indicators, such as household headship, approximate income, 4p beneficiary status, solo parent status, and member of indigenous groups. The data were processed and analyzed in Excel, which produced frequencies, percentages, and sector level summary statistics to establish gender gaps that were relevant in the Gender and Development (GAD) planning and local agricultural programming.</w:t>
      </w:r>
    </w:p>
    <w:p w14:paraId="4399BCF7" w14:textId="77777777" w:rsidR="006A01C3" w:rsidRPr="00925EC0" w:rsidRDefault="006A01C3" w:rsidP="00A429EE">
      <w:pPr>
        <w:jc w:val="both"/>
        <w:rPr>
          <w:rFonts w:ascii="Book Antiqua" w:hAnsi="Book Antiqua"/>
          <w:sz w:val="20"/>
          <w:szCs w:val="20"/>
        </w:rPr>
      </w:pPr>
    </w:p>
    <w:p w14:paraId="494B1DDE" w14:textId="7BF31EC7" w:rsidR="00D361FC" w:rsidRDefault="00FB49F5" w:rsidP="006A01C3">
      <w:pPr>
        <w:jc w:val="both"/>
        <w:rPr>
          <w:rFonts w:ascii="Book Antiqua" w:hAnsi="Book Antiqua"/>
          <w:b/>
          <w:color w:val="1F497D" w:themeColor="text2"/>
        </w:rPr>
      </w:pPr>
      <w:r w:rsidRPr="005E4186">
        <w:rPr>
          <w:rFonts w:ascii="Book Antiqua" w:hAnsi="Book Antiqua"/>
          <w:b/>
          <w:color w:val="1F497D" w:themeColor="text2"/>
        </w:rPr>
        <w:t>Results and Discussion</w:t>
      </w:r>
      <w:r w:rsidR="00D361FC">
        <w:rPr>
          <w:rFonts w:ascii="Book Antiqua" w:hAnsi="Book Antiqua"/>
          <w:b/>
          <w:color w:val="1F497D" w:themeColor="text2"/>
        </w:rPr>
        <w:t xml:space="preserve"> </w:t>
      </w:r>
    </w:p>
    <w:p w14:paraId="4B3821EC" w14:textId="77777777" w:rsidR="006A01C3" w:rsidRPr="006A01C3" w:rsidRDefault="006A01C3" w:rsidP="006A01C3">
      <w:pPr>
        <w:suppressAutoHyphens/>
        <w:spacing w:after="144"/>
        <w:jc w:val="both"/>
        <w:rPr>
          <w:rFonts w:ascii="Century Gothic" w:eastAsia="Nimbus Sans" w:hAnsi="Century Gothic" w:cs="Arial"/>
          <w:sz w:val="20"/>
          <w:szCs w:val="20"/>
          <w:lang w:val="en-US" w:eastAsia="zh-CN" w:bidi="hi-IN"/>
        </w:rPr>
      </w:pPr>
    </w:p>
    <w:p w14:paraId="437A41B0" w14:textId="77777777" w:rsidR="006A01C3" w:rsidRPr="006A01C3" w:rsidRDefault="006A01C3">
      <w:pPr>
        <w:widowControl w:val="0"/>
        <w:numPr>
          <w:ilvl w:val="0"/>
          <w:numId w:val="7"/>
        </w:numPr>
        <w:suppressAutoHyphens/>
        <w:spacing w:after="144" w:line="259" w:lineRule="auto"/>
        <w:jc w:val="both"/>
        <w:rPr>
          <w:rFonts w:ascii="Book Antiqua" w:eastAsia="Nimbus Sans" w:hAnsi="Book Antiqua" w:cs="Arial"/>
          <w:b/>
          <w:sz w:val="20"/>
          <w:szCs w:val="20"/>
          <w:lang w:val="en-US" w:eastAsia="zh-CN" w:bidi="hi-IN"/>
        </w:rPr>
      </w:pPr>
      <w:r w:rsidRPr="006A01C3">
        <w:rPr>
          <w:rFonts w:ascii="Book Antiqua" w:eastAsia="Nimbus Sans" w:hAnsi="Book Antiqua" w:cs="Arial"/>
          <w:sz w:val="20"/>
          <w:szCs w:val="20"/>
          <w:lang w:val="en-US" w:eastAsia="zh-CN" w:bidi="hi-IN"/>
        </w:rPr>
        <w:t>Agricultural Participation Across Gender</w:t>
      </w:r>
    </w:p>
    <w:p w14:paraId="4436C671"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According to the sex-disaggregated data, the number of individuals engaging in the five farming activities was mostly greater among the males than the females, and the degree of the disparity differed according to the sectors. The largest number of people was observed in rice cultivation, the highest absolute difference between men (622) and women (299), which means that this industry is the most common type of agriculture activity, and it is highly male dominated. The cultivation of coconuts also showed more involvement of men (149) as compared to the </w:t>
      </w:r>
      <w:r w:rsidRPr="006A01C3">
        <w:rPr>
          <w:rFonts w:ascii="Book Antiqua" w:eastAsia="Nimbus Sans" w:hAnsi="Book Antiqua" w:cs="Arial"/>
          <w:sz w:val="20"/>
          <w:szCs w:val="20"/>
          <w:lang w:val="en-US" w:eastAsia="zh-CN" w:bidi="hi-IN"/>
        </w:rPr>
        <w:lastRenderedPageBreak/>
        <w:t xml:space="preserve">female involvement (81). On the other hand, inland fishing had the lowest total participation and the minimum number of females (19) which symbolized the greatest difference in terms of gender gap among the activities listed.  </w:t>
      </w:r>
    </w:p>
    <w:p w14:paraId="0467BE29" w14:textId="77777777" w:rsidR="006A01C3" w:rsidRDefault="006A01C3" w:rsidP="006A01C3">
      <w:pPr>
        <w:suppressAutoHyphens/>
        <w:spacing w:after="144"/>
        <w:jc w:val="both"/>
        <w:rPr>
          <w:rFonts w:ascii="Book Antiqua" w:eastAsia="Nimbus Sans" w:hAnsi="Book Antiqua" w:cs="Arial"/>
          <w:sz w:val="20"/>
          <w:szCs w:val="20"/>
          <w:lang w:val="en-US" w:eastAsia="zh-CN" w:bidi="hi-IN"/>
        </w:rPr>
      </w:pPr>
    </w:p>
    <w:p w14:paraId="2471670A" w14:textId="77777777" w:rsidR="008B6BC4" w:rsidRDefault="008B6BC4" w:rsidP="006A01C3">
      <w:pPr>
        <w:suppressAutoHyphens/>
        <w:spacing w:after="144"/>
        <w:jc w:val="both"/>
        <w:rPr>
          <w:rFonts w:ascii="Book Antiqua" w:eastAsia="Nimbus Sans" w:hAnsi="Book Antiqua" w:cs="Arial"/>
          <w:sz w:val="20"/>
          <w:szCs w:val="20"/>
          <w:lang w:val="en-US" w:eastAsia="zh-CN" w:bidi="hi-IN"/>
        </w:rPr>
      </w:pPr>
    </w:p>
    <w:p w14:paraId="3AC93F5E" w14:textId="77777777" w:rsidR="008B6BC4" w:rsidRPr="006A01C3" w:rsidRDefault="008B6BC4" w:rsidP="006A01C3">
      <w:pPr>
        <w:suppressAutoHyphens/>
        <w:spacing w:after="144"/>
        <w:jc w:val="both"/>
        <w:rPr>
          <w:rFonts w:ascii="Book Antiqua" w:eastAsia="Nimbus Sans" w:hAnsi="Book Antiqua" w:cs="Arial"/>
          <w:sz w:val="20"/>
          <w:szCs w:val="20"/>
          <w:lang w:val="en-US" w:eastAsia="zh-CN" w:bidi="hi-IN"/>
        </w:rPr>
      </w:pPr>
    </w:p>
    <w:p w14:paraId="1AF6EDF5" w14:textId="77777777" w:rsidR="006A01C3" w:rsidRPr="006A01C3" w:rsidRDefault="006A01C3" w:rsidP="006A01C3">
      <w:pPr>
        <w:tabs>
          <w:tab w:val="left" w:pos="709"/>
        </w:tabs>
        <w:suppressAutoHyphens/>
        <w:spacing w:after="144"/>
        <w:ind w:left="1134"/>
        <w:jc w:val="center"/>
        <w:rPr>
          <w:rFonts w:ascii="Book Antiqua" w:eastAsia="Nimbus Sans" w:hAnsi="Book Antiqua" w:cs="Arial"/>
          <w:b/>
          <w:sz w:val="20"/>
          <w:szCs w:val="20"/>
          <w:lang w:val="en-US" w:eastAsia="zh-CN" w:bidi="hi-IN"/>
        </w:rPr>
      </w:pPr>
      <w:r w:rsidRPr="006A01C3">
        <w:rPr>
          <w:rFonts w:ascii="Book Antiqua" w:eastAsia="Nimbus Sans" w:hAnsi="Book Antiqua" w:cs="Arial"/>
          <w:b/>
          <w:sz w:val="20"/>
          <w:szCs w:val="20"/>
          <w:lang w:val="en-US" w:eastAsia="zh-CN" w:bidi="hi-IN"/>
        </w:rPr>
        <w:t>Table 1.0 Gender Distribution in Farming Activities</w:t>
      </w:r>
    </w:p>
    <w:tbl>
      <w:tblPr>
        <w:tblW w:w="7260" w:type="dxa"/>
        <w:jc w:val="center"/>
        <w:tblLayout w:type="fixed"/>
        <w:tblCellMar>
          <w:top w:w="28" w:type="dxa"/>
          <w:left w:w="115" w:type="dxa"/>
          <w:bottom w:w="28" w:type="dxa"/>
          <w:right w:w="115" w:type="dxa"/>
        </w:tblCellMar>
        <w:tblLook w:val="0000" w:firstRow="0" w:lastRow="0" w:firstColumn="0" w:lastColumn="0" w:noHBand="0" w:noVBand="0"/>
      </w:tblPr>
      <w:tblGrid>
        <w:gridCol w:w="2203"/>
        <w:gridCol w:w="2078"/>
        <w:gridCol w:w="1805"/>
        <w:gridCol w:w="1174"/>
      </w:tblGrid>
      <w:tr w:rsidR="006A01C3" w:rsidRPr="006A01C3" w14:paraId="35DDF37F" w14:textId="77777777" w:rsidTr="00413F0C">
        <w:trPr>
          <w:jc w:val="center"/>
        </w:trPr>
        <w:tc>
          <w:tcPr>
            <w:tcW w:w="2203" w:type="dxa"/>
            <w:tcBorders>
              <w:top w:val="single" w:sz="2" w:space="0" w:color="000000"/>
              <w:left w:val="single" w:sz="2" w:space="0" w:color="000000"/>
              <w:bottom w:val="single" w:sz="2" w:space="0" w:color="000000"/>
              <w:right w:val="single" w:sz="2" w:space="0" w:color="000000"/>
            </w:tcBorders>
          </w:tcPr>
          <w:p w14:paraId="0E13994A"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Farming Activity</w:t>
            </w:r>
          </w:p>
        </w:tc>
        <w:tc>
          <w:tcPr>
            <w:tcW w:w="2078" w:type="dxa"/>
            <w:tcBorders>
              <w:top w:val="single" w:sz="2" w:space="0" w:color="000000"/>
              <w:left w:val="single" w:sz="2" w:space="0" w:color="000000"/>
              <w:bottom w:val="single" w:sz="2" w:space="0" w:color="000000"/>
              <w:right w:val="single" w:sz="2" w:space="0" w:color="000000"/>
            </w:tcBorders>
          </w:tcPr>
          <w:p w14:paraId="20EC51B9"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Female / </w:t>
            </w:r>
            <w:proofErr w:type="spellStart"/>
            <w:r w:rsidRPr="006A01C3">
              <w:rPr>
                <w:rFonts w:ascii="Book Antiqua" w:eastAsia="Nimbus Sans" w:hAnsi="Book Antiqua" w:cs="Arial"/>
                <w:sz w:val="20"/>
                <w:szCs w:val="20"/>
                <w:lang w:val="en-US" w:eastAsia="zh-CN" w:bidi="hi-IN"/>
              </w:rPr>
              <w:t>Babayi</w:t>
            </w:r>
            <w:proofErr w:type="spellEnd"/>
          </w:p>
        </w:tc>
        <w:tc>
          <w:tcPr>
            <w:tcW w:w="1805" w:type="dxa"/>
            <w:tcBorders>
              <w:top w:val="single" w:sz="2" w:space="0" w:color="000000"/>
              <w:left w:val="single" w:sz="2" w:space="0" w:color="000000"/>
              <w:bottom w:val="single" w:sz="2" w:space="0" w:color="000000"/>
              <w:right w:val="single" w:sz="2" w:space="0" w:color="000000"/>
            </w:tcBorders>
          </w:tcPr>
          <w:p w14:paraId="2507F5A2"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Male / </w:t>
            </w:r>
            <w:proofErr w:type="spellStart"/>
            <w:r w:rsidRPr="006A01C3">
              <w:rPr>
                <w:rFonts w:ascii="Book Antiqua" w:eastAsia="Nimbus Sans" w:hAnsi="Book Antiqua" w:cs="Arial"/>
                <w:sz w:val="20"/>
                <w:szCs w:val="20"/>
                <w:lang w:val="en-US" w:eastAsia="zh-CN" w:bidi="hi-IN"/>
              </w:rPr>
              <w:t>Lalaki</w:t>
            </w:r>
            <w:proofErr w:type="spellEnd"/>
          </w:p>
        </w:tc>
        <w:tc>
          <w:tcPr>
            <w:tcW w:w="1174" w:type="dxa"/>
            <w:tcBorders>
              <w:top w:val="single" w:sz="2" w:space="0" w:color="000000"/>
              <w:left w:val="single" w:sz="2" w:space="0" w:color="000000"/>
              <w:bottom w:val="single" w:sz="2" w:space="0" w:color="000000"/>
              <w:right w:val="single" w:sz="2" w:space="0" w:color="000000"/>
            </w:tcBorders>
          </w:tcPr>
          <w:p w14:paraId="3D671002"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Total</w:t>
            </w:r>
          </w:p>
        </w:tc>
      </w:tr>
      <w:tr w:rsidR="006A01C3" w:rsidRPr="006A01C3" w14:paraId="0C18FE15" w14:textId="77777777" w:rsidTr="00413F0C">
        <w:trPr>
          <w:jc w:val="center"/>
        </w:trPr>
        <w:tc>
          <w:tcPr>
            <w:tcW w:w="2203" w:type="dxa"/>
            <w:tcBorders>
              <w:top w:val="single" w:sz="2" w:space="0" w:color="000000"/>
              <w:left w:val="single" w:sz="2" w:space="0" w:color="000000"/>
              <w:bottom w:val="single" w:sz="2" w:space="0" w:color="000000"/>
              <w:right w:val="single" w:sz="2" w:space="0" w:color="000000"/>
            </w:tcBorders>
          </w:tcPr>
          <w:p w14:paraId="1ED30FA7" w14:textId="77777777" w:rsidR="006A01C3" w:rsidRPr="006A01C3" w:rsidRDefault="006A01C3" w:rsidP="006A01C3">
            <w:pPr>
              <w:suppressAutoHyphens/>
              <w:spacing w:after="144"/>
              <w:jc w:val="center"/>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Rice Farming</w:t>
            </w:r>
          </w:p>
        </w:tc>
        <w:tc>
          <w:tcPr>
            <w:tcW w:w="2078" w:type="dxa"/>
            <w:tcBorders>
              <w:top w:val="single" w:sz="2" w:space="0" w:color="000000"/>
              <w:left w:val="single" w:sz="2" w:space="0" w:color="000000"/>
              <w:bottom w:val="single" w:sz="2" w:space="0" w:color="000000"/>
              <w:right w:val="single" w:sz="2" w:space="0" w:color="000000"/>
            </w:tcBorders>
          </w:tcPr>
          <w:p w14:paraId="220C3C35"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299</w:t>
            </w:r>
          </w:p>
        </w:tc>
        <w:tc>
          <w:tcPr>
            <w:tcW w:w="1805" w:type="dxa"/>
            <w:tcBorders>
              <w:top w:val="single" w:sz="2" w:space="0" w:color="000000"/>
              <w:left w:val="single" w:sz="2" w:space="0" w:color="000000"/>
              <w:bottom w:val="single" w:sz="2" w:space="0" w:color="000000"/>
              <w:right w:val="single" w:sz="2" w:space="0" w:color="000000"/>
            </w:tcBorders>
          </w:tcPr>
          <w:p w14:paraId="4A6E7C1E"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622</w:t>
            </w:r>
          </w:p>
        </w:tc>
        <w:tc>
          <w:tcPr>
            <w:tcW w:w="1174" w:type="dxa"/>
            <w:tcBorders>
              <w:top w:val="single" w:sz="2" w:space="0" w:color="000000"/>
              <w:left w:val="single" w:sz="2" w:space="0" w:color="000000"/>
              <w:bottom w:val="single" w:sz="2" w:space="0" w:color="000000"/>
              <w:right w:val="single" w:sz="2" w:space="0" w:color="000000"/>
            </w:tcBorders>
          </w:tcPr>
          <w:p w14:paraId="0B9C73F4"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921</w:t>
            </w:r>
          </w:p>
        </w:tc>
      </w:tr>
      <w:tr w:rsidR="006A01C3" w:rsidRPr="006A01C3" w14:paraId="6B97CE21" w14:textId="77777777" w:rsidTr="00413F0C">
        <w:trPr>
          <w:jc w:val="center"/>
        </w:trPr>
        <w:tc>
          <w:tcPr>
            <w:tcW w:w="2203" w:type="dxa"/>
            <w:tcBorders>
              <w:top w:val="single" w:sz="2" w:space="0" w:color="000000"/>
              <w:left w:val="single" w:sz="2" w:space="0" w:color="000000"/>
              <w:bottom w:val="single" w:sz="2" w:space="0" w:color="000000"/>
              <w:right w:val="single" w:sz="2" w:space="0" w:color="000000"/>
            </w:tcBorders>
          </w:tcPr>
          <w:p w14:paraId="35D82613"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Livestock/Poultry</w:t>
            </w:r>
          </w:p>
        </w:tc>
        <w:tc>
          <w:tcPr>
            <w:tcW w:w="2078" w:type="dxa"/>
            <w:tcBorders>
              <w:top w:val="single" w:sz="2" w:space="0" w:color="000000"/>
              <w:left w:val="single" w:sz="2" w:space="0" w:color="000000"/>
              <w:bottom w:val="single" w:sz="2" w:space="0" w:color="000000"/>
              <w:right w:val="single" w:sz="2" w:space="0" w:color="000000"/>
            </w:tcBorders>
          </w:tcPr>
          <w:p w14:paraId="40397474"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143</w:t>
            </w:r>
          </w:p>
        </w:tc>
        <w:tc>
          <w:tcPr>
            <w:tcW w:w="1805" w:type="dxa"/>
            <w:tcBorders>
              <w:top w:val="single" w:sz="2" w:space="0" w:color="000000"/>
              <w:left w:val="single" w:sz="2" w:space="0" w:color="000000"/>
              <w:bottom w:val="single" w:sz="2" w:space="0" w:color="000000"/>
              <w:right w:val="single" w:sz="2" w:space="0" w:color="000000"/>
            </w:tcBorders>
          </w:tcPr>
          <w:p w14:paraId="77355FE7"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195</w:t>
            </w:r>
          </w:p>
        </w:tc>
        <w:tc>
          <w:tcPr>
            <w:tcW w:w="1174" w:type="dxa"/>
            <w:tcBorders>
              <w:top w:val="single" w:sz="2" w:space="0" w:color="000000"/>
              <w:left w:val="single" w:sz="2" w:space="0" w:color="000000"/>
              <w:bottom w:val="single" w:sz="2" w:space="0" w:color="000000"/>
              <w:right w:val="single" w:sz="2" w:space="0" w:color="000000"/>
            </w:tcBorders>
          </w:tcPr>
          <w:p w14:paraId="55AD11FC"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338</w:t>
            </w:r>
          </w:p>
        </w:tc>
      </w:tr>
      <w:tr w:rsidR="006A01C3" w:rsidRPr="006A01C3" w14:paraId="47C617FB" w14:textId="77777777" w:rsidTr="00413F0C">
        <w:trPr>
          <w:jc w:val="center"/>
        </w:trPr>
        <w:tc>
          <w:tcPr>
            <w:tcW w:w="2203" w:type="dxa"/>
            <w:tcBorders>
              <w:top w:val="single" w:sz="2" w:space="0" w:color="000000"/>
              <w:left w:val="single" w:sz="2" w:space="0" w:color="000000"/>
              <w:bottom w:val="single" w:sz="2" w:space="0" w:color="000000"/>
              <w:right w:val="single" w:sz="2" w:space="0" w:color="000000"/>
            </w:tcBorders>
          </w:tcPr>
          <w:p w14:paraId="39CBC32C"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Coconut Farming</w:t>
            </w:r>
          </w:p>
        </w:tc>
        <w:tc>
          <w:tcPr>
            <w:tcW w:w="2078" w:type="dxa"/>
            <w:tcBorders>
              <w:top w:val="single" w:sz="2" w:space="0" w:color="000000"/>
              <w:left w:val="single" w:sz="2" w:space="0" w:color="000000"/>
              <w:bottom w:val="single" w:sz="2" w:space="0" w:color="000000"/>
              <w:right w:val="single" w:sz="2" w:space="0" w:color="000000"/>
            </w:tcBorders>
          </w:tcPr>
          <w:p w14:paraId="590B3A23"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81</w:t>
            </w:r>
          </w:p>
        </w:tc>
        <w:tc>
          <w:tcPr>
            <w:tcW w:w="1805" w:type="dxa"/>
            <w:tcBorders>
              <w:top w:val="single" w:sz="2" w:space="0" w:color="000000"/>
              <w:left w:val="single" w:sz="2" w:space="0" w:color="000000"/>
              <w:bottom w:val="single" w:sz="2" w:space="0" w:color="000000"/>
              <w:right w:val="single" w:sz="2" w:space="0" w:color="000000"/>
            </w:tcBorders>
          </w:tcPr>
          <w:p w14:paraId="1EC231AD"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149</w:t>
            </w:r>
          </w:p>
        </w:tc>
        <w:tc>
          <w:tcPr>
            <w:tcW w:w="1174" w:type="dxa"/>
            <w:tcBorders>
              <w:top w:val="single" w:sz="2" w:space="0" w:color="000000"/>
              <w:left w:val="single" w:sz="2" w:space="0" w:color="000000"/>
              <w:bottom w:val="single" w:sz="2" w:space="0" w:color="000000"/>
              <w:right w:val="single" w:sz="2" w:space="0" w:color="000000"/>
            </w:tcBorders>
          </w:tcPr>
          <w:p w14:paraId="1AF86EF9"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230</w:t>
            </w:r>
          </w:p>
        </w:tc>
      </w:tr>
      <w:tr w:rsidR="006A01C3" w:rsidRPr="006A01C3" w14:paraId="2AD0A8C0" w14:textId="77777777" w:rsidTr="00413F0C">
        <w:trPr>
          <w:jc w:val="center"/>
        </w:trPr>
        <w:tc>
          <w:tcPr>
            <w:tcW w:w="2203" w:type="dxa"/>
            <w:tcBorders>
              <w:top w:val="single" w:sz="2" w:space="0" w:color="000000"/>
              <w:left w:val="single" w:sz="2" w:space="0" w:color="000000"/>
              <w:bottom w:val="single" w:sz="2" w:space="0" w:color="000000"/>
              <w:right w:val="single" w:sz="2" w:space="0" w:color="000000"/>
            </w:tcBorders>
          </w:tcPr>
          <w:p w14:paraId="1592C3A4"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High Value Crop</w:t>
            </w:r>
          </w:p>
        </w:tc>
        <w:tc>
          <w:tcPr>
            <w:tcW w:w="2078" w:type="dxa"/>
            <w:tcBorders>
              <w:top w:val="single" w:sz="2" w:space="0" w:color="000000"/>
              <w:left w:val="single" w:sz="2" w:space="0" w:color="000000"/>
              <w:bottom w:val="single" w:sz="2" w:space="0" w:color="000000"/>
              <w:right w:val="single" w:sz="2" w:space="0" w:color="000000"/>
            </w:tcBorders>
          </w:tcPr>
          <w:p w14:paraId="3A681AAF"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56</w:t>
            </w:r>
          </w:p>
        </w:tc>
        <w:tc>
          <w:tcPr>
            <w:tcW w:w="1805" w:type="dxa"/>
            <w:tcBorders>
              <w:top w:val="single" w:sz="2" w:space="0" w:color="000000"/>
              <w:left w:val="single" w:sz="2" w:space="0" w:color="000000"/>
              <w:bottom w:val="single" w:sz="2" w:space="0" w:color="000000"/>
              <w:right w:val="single" w:sz="2" w:space="0" w:color="000000"/>
            </w:tcBorders>
          </w:tcPr>
          <w:p w14:paraId="46D47694"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69</w:t>
            </w:r>
          </w:p>
        </w:tc>
        <w:tc>
          <w:tcPr>
            <w:tcW w:w="1174" w:type="dxa"/>
            <w:tcBorders>
              <w:top w:val="single" w:sz="2" w:space="0" w:color="000000"/>
              <w:left w:val="single" w:sz="2" w:space="0" w:color="000000"/>
              <w:bottom w:val="single" w:sz="2" w:space="0" w:color="000000"/>
              <w:right w:val="single" w:sz="2" w:space="0" w:color="000000"/>
            </w:tcBorders>
          </w:tcPr>
          <w:p w14:paraId="5FD5DEC9"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125</w:t>
            </w:r>
          </w:p>
        </w:tc>
      </w:tr>
      <w:tr w:rsidR="006A01C3" w:rsidRPr="006A01C3" w14:paraId="5F6B1653" w14:textId="77777777" w:rsidTr="00413F0C">
        <w:trPr>
          <w:jc w:val="center"/>
        </w:trPr>
        <w:tc>
          <w:tcPr>
            <w:tcW w:w="2203" w:type="dxa"/>
            <w:tcBorders>
              <w:top w:val="single" w:sz="2" w:space="0" w:color="000000"/>
              <w:left w:val="single" w:sz="2" w:space="0" w:color="000000"/>
              <w:bottom w:val="single" w:sz="2" w:space="0" w:color="000000"/>
              <w:right w:val="single" w:sz="2" w:space="0" w:color="000000"/>
            </w:tcBorders>
          </w:tcPr>
          <w:p w14:paraId="21E69E86"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Inland Fishing</w:t>
            </w:r>
          </w:p>
        </w:tc>
        <w:tc>
          <w:tcPr>
            <w:tcW w:w="2078" w:type="dxa"/>
            <w:tcBorders>
              <w:top w:val="single" w:sz="2" w:space="0" w:color="000000"/>
              <w:left w:val="single" w:sz="2" w:space="0" w:color="000000"/>
              <w:bottom w:val="single" w:sz="2" w:space="0" w:color="000000"/>
              <w:right w:val="single" w:sz="2" w:space="0" w:color="000000"/>
            </w:tcBorders>
          </w:tcPr>
          <w:p w14:paraId="275C4D2D"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19</w:t>
            </w:r>
          </w:p>
        </w:tc>
        <w:tc>
          <w:tcPr>
            <w:tcW w:w="1805" w:type="dxa"/>
            <w:tcBorders>
              <w:top w:val="single" w:sz="2" w:space="0" w:color="000000"/>
              <w:left w:val="single" w:sz="2" w:space="0" w:color="000000"/>
              <w:bottom w:val="single" w:sz="2" w:space="0" w:color="000000"/>
              <w:right w:val="single" w:sz="2" w:space="0" w:color="000000"/>
            </w:tcBorders>
          </w:tcPr>
          <w:p w14:paraId="1B0990AA"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57</w:t>
            </w:r>
          </w:p>
        </w:tc>
        <w:tc>
          <w:tcPr>
            <w:tcW w:w="1174" w:type="dxa"/>
            <w:tcBorders>
              <w:top w:val="single" w:sz="2" w:space="0" w:color="000000"/>
              <w:left w:val="single" w:sz="2" w:space="0" w:color="000000"/>
              <w:bottom w:val="single" w:sz="2" w:space="0" w:color="000000"/>
              <w:right w:val="single" w:sz="2" w:space="0" w:color="000000"/>
            </w:tcBorders>
          </w:tcPr>
          <w:p w14:paraId="58FF9103"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76</w:t>
            </w:r>
          </w:p>
        </w:tc>
      </w:tr>
    </w:tbl>
    <w:p w14:paraId="2A44601F" w14:textId="77777777" w:rsidR="006A01C3" w:rsidRPr="006A01C3" w:rsidRDefault="006A01C3" w:rsidP="006A01C3">
      <w:pPr>
        <w:widowControl w:val="0"/>
        <w:suppressAutoHyphens/>
        <w:spacing w:before="43" w:after="158"/>
        <w:ind w:left="425" w:right="101"/>
        <w:jc w:val="both"/>
        <w:rPr>
          <w:rFonts w:ascii="Book Antiqua" w:eastAsia="Nimbus Sans" w:hAnsi="Book Antiqua" w:cs="Arial"/>
          <w:sz w:val="20"/>
          <w:szCs w:val="20"/>
          <w:lang w:val="en-US" w:eastAsia="zh-CN" w:bidi="hi-IN"/>
        </w:rPr>
      </w:pPr>
    </w:p>
    <w:p w14:paraId="1C28434E" w14:textId="77777777" w:rsidR="006A01C3" w:rsidRPr="006A01C3" w:rsidRDefault="006A01C3" w:rsidP="006A01C3">
      <w:pPr>
        <w:suppressAutoHyphens/>
        <w:spacing w:after="144"/>
        <w:ind w:firstLine="113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Their involvement was relatively more in the livestock/poultry (143 women vs. 195 men), and high-value crops (56 women vs. 69 men), which shows that the subsectors are more gender-balanced in comparison with rice cultivation and inland fishing. Despite the fact that men had continued to constitute the higher percentage in all activities, the fact that the disparity in high-value crops and livestock/poultry is narrower indicates that the role of women in these spheres of livelihood can be more clearly identified. This trend could represent differences in the organization of work, entry conditions, and access to inputs or resources in subsectors that can adjust the opportunities of both sexes to participate.  </w:t>
      </w:r>
    </w:p>
    <w:p w14:paraId="4FAACA19" w14:textId="77777777" w:rsidR="006A01C3" w:rsidRPr="006A01C3" w:rsidRDefault="006A01C3" w:rsidP="006A01C3">
      <w:pPr>
        <w:tabs>
          <w:tab w:val="left" w:pos="709"/>
        </w:tabs>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ab/>
        <w:t>The results highlight how the aspect of gender involvement in farming depends on sectoral attributes and how the relative extent of their involvement could be influenced by structural and feasible factors like demands of the job, time availability, mobility requirements and the availability of production factors (Giner et al., 2022</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Pettersen &amp; Solbakken, 1998). Programmatically, these findings can be used to inform gender-responsive agricultural planning by determining subsectors that women already are better represented and those where participation is lower and may reflect the possibility of a constraint to be considered further (Giner et al., 2022</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Vassallo et al., 2021). The sex-disaggregated figures also make a valuable benchmark of the gender equality and development (GAD) tracking, especially in the determination of the ratio of women and men doing each type of farming activity, and assessing whether the interventions result in equal opportunities to access services, training, inputs, and market opportunities (Colaço &amp; Watson-Grant, 2021; , Hawkes et al., 2022; , </w:t>
      </w:r>
      <w:proofErr w:type="spellStart"/>
      <w:r w:rsidRPr="006A01C3">
        <w:rPr>
          <w:rFonts w:ascii="Book Antiqua" w:eastAsia="Nimbus Sans" w:hAnsi="Book Antiqua" w:cs="Arial"/>
          <w:sz w:val="20"/>
          <w:szCs w:val="20"/>
          <w:lang w:val="en-US" w:eastAsia="zh-CN" w:bidi="hi-IN"/>
        </w:rPr>
        <w:t>Esariti</w:t>
      </w:r>
      <w:proofErr w:type="spellEnd"/>
      <w:r w:rsidRPr="006A01C3">
        <w:rPr>
          <w:rFonts w:ascii="Book Antiqua" w:eastAsia="Nimbus Sans" w:hAnsi="Book Antiqua" w:cs="Arial"/>
          <w:sz w:val="20"/>
          <w:szCs w:val="20"/>
          <w:lang w:val="en-US" w:eastAsia="zh-CN" w:bidi="hi-IN"/>
        </w:rPr>
        <w:t xml:space="preserve"> &amp; Sabana, 2019).</w:t>
      </w:r>
    </w:p>
    <w:p w14:paraId="6617F4DA" w14:textId="77777777" w:rsidR="006A01C3" w:rsidRPr="006A01C3" w:rsidRDefault="006A01C3" w:rsidP="006A01C3">
      <w:pPr>
        <w:suppressAutoHyphens/>
        <w:spacing w:after="144"/>
        <w:ind w:left="709"/>
        <w:rPr>
          <w:rFonts w:ascii="Book Antiqua" w:eastAsia="Nimbus Sans" w:hAnsi="Book Antiqua" w:cs="Arial"/>
          <w:b/>
          <w:bCs/>
          <w:sz w:val="20"/>
          <w:szCs w:val="20"/>
          <w:lang w:val="en-US" w:eastAsia="zh-CN" w:bidi="hi-IN"/>
        </w:rPr>
      </w:pPr>
      <w:r w:rsidRPr="006A01C3">
        <w:rPr>
          <w:rFonts w:ascii="Book Antiqua" w:eastAsia="Nimbus Sans" w:hAnsi="Book Antiqua" w:cs="Arial"/>
          <w:b/>
          <w:bCs/>
          <w:sz w:val="20"/>
          <w:szCs w:val="20"/>
          <w:lang w:val="en-US" w:eastAsia="zh-CN" w:bidi="hi-IN"/>
        </w:rPr>
        <w:t>Pattern Analysis of livelihood diversification (Single vs. Integrated farming) among Gender’s farmers.</w:t>
      </w:r>
    </w:p>
    <w:p w14:paraId="40192BE2" w14:textId="77777777" w:rsidR="006A01C3" w:rsidRPr="006A01C3" w:rsidRDefault="006A01C3" w:rsidP="006A01C3">
      <w:pPr>
        <w:suppressAutoHyphens/>
        <w:spacing w:after="144"/>
        <w:ind w:firstLine="709"/>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Farming in the 19 barangays of </w:t>
      </w:r>
      <w:proofErr w:type="spellStart"/>
      <w:r w:rsidRPr="006A01C3">
        <w:rPr>
          <w:rFonts w:ascii="Book Antiqua" w:eastAsia="Nimbus Sans" w:hAnsi="Book Antiqua" w:cs="Arial"/>
          <w:sz w:val="20"/>
          <w:szCs w:val="20"/>
          <w:lang w:val="en-US" w:eastAsia="zh-CN" w:bidi="hi-IN"/>
        </w:rPr>
        <w:t>Irosin</w:t>
      </w:r>
      <w:proofErr w:type="spellEnd"/>
      <w:r w:rsidRPr="006A01C3">
        <w:rPr>
          <w:rFonts w:ascii="Book Antiqua" w:eastAsia="Nimbus Sans" w:hAnsi="Book Antiqua" w:cs="Arial"/>
          <w:sz w:val="20"/>
          <w:szCs w:val="20"/>
          <w:lang w:val="en-US" w:eastAsia="zh-CN" w:bidi="hi-IN"/>
        </w:rPr>
        <w:t xml:space="preserve"> was male-dominated as 74.8% of 1203 of agricultural workers were men and 25.2% was 303 (women). When grouped according to farming practice, most of the respondents (836) were single-crop farmers with females making 27.2</w:t>
      </w:r>
      <w:proofErr w:type="gramStart"/>
      <w:r w:rsidRPr="006A01C3">
        <w:rPr>
          <w:rFonts w:ascii="Book Antiqua" w:eastAsia="Nimbus Sans" w:hAnsi="Book Antiqua" w:cs="Arial"/>
          <w:sz w:val="20"/>
          <w:szCs w:val="20"/>
          <w:lang w:val="en-US" w:eastAsia="zh-CN" w:bidi="hi-IN"/>
        </w:rPr>
        <w:t>%(</w:t>
      </w:r>
      <w:proofErr w:type="gramEnd"/>
      <w:r w:rsidRPr="006A01C3">
        <w:rPr>
          <w:rFonts w:ascii="Book Antiqua" w:eastAsia="Nimbus Sans" w:hAnsi="Book Antiqua" w:cs="Arial"/>
          <w:sz w:val="20"/>
          <w:szCs w:val="20"/>
          <w:lang w:val="en-US" w:eastAsia="zh-CN" w:bidi="hi-IN"/>
        </w:rPr>
        <w:t>227) and males making 72.8</w:t>
      </w:r>
      <w:proofErr w:type="gramStart"/>
      <w:r w:rsidRPr="006A01C3">
        <w:rPr>
          <w:rFonts w:ascii="Book Antiqua" w:eastAsia="Nimbus Sans" w:hAnsi="Book Antiqua" w:cs="Arial"/>
          <w:sz w:val="20"/>
          <w:szCs w:val="20"/>
          <w:lang w:val="en-US" w:eastAsia="zh-CN" w:bidi="hi-IN"/>
        </w:rPr>
        <w:t>%(</w:t>
      </w:r>
      <w:proofErr w:type="gramEnd"/>
      <w:r w:rsidRPr="006A01C3">
        <w:rPr>
          <w:rFonts w:ascii="Book Antiqua" w:eastAsia="Nimbus Sans" w:hAnsi="Book Antiqua" w:cs="Arial"/>
          <w:sz w:val="20"/>
          <w:szCs w:val="20"/>
          <w:lang w:val="en-US" w:eastAsia="zh-CN" w:bidi="hi-IN"/>
        </w:rPr>
        <w:t>609). On the contrary, women had a lower percentage of 20.7 in integrated farming (367) with a rate of 20.7%, whereas men occupied 79.3% (291). These statistics reveal that the gap between the genders exists in both practices, with an acute gap in the integrated systems.</w:t>
      </w:r>
    </w:p>
    <w:p w14:paraId="20B54B07" w14:textId="77777777" w:rsidR="006A01C3" w:rsidRPr="006A01C3" w:rsidRDefault="006A01C3" w:rsidP="006A01C3">
      <w:pPr>
        <w:suppressAutoHyphens/>
        <w:spacing w:after="144"/>
        <w:jc w:val="center"/>
        <w:rPr>
          <w:rFonts w:ascii="Book Antiqua" w:eastAsia="Nimbus Sans" w:hAnsi="Book Antiqua" w:cs="Arial"/>
          <w:b/>
          <w:sz w:val="20"/>
          <w:szCs w:val="20"/>
          <w:lang w:val="en-US" w:eastAsia="zh-CN" w:bidi="hi-IN"/>
        </w:rPr>
      </w:pPr>
      <w:r w:rsidRPr="006A01C3">
        <w:rPr>
          <w:rFonts w:ascii="Book Antiqua" w:eastAsia="Nimbus Sans" w:hAnsi="Book Antiqua" w:cs="Arial"/>
          <w:b/>
          <w:sz w:val="20"/>
          <w:szCs w:val="20"/>
          <w:lang w:val="en-US" w:eastAsia="zh-CN" w:bidi="hi-IN"/>
        </w:rPr>
        <w:t>Distribution of Gender by Farming Practices</w:t>
      </w:r>
    </w:p>
    <w:tbl>
      <w:tblPr>
        <w:tblW w:w="5953" w:type="dxa"/>
        <w:jc w:val="center"/>
        <w:tblLayout w:type="fixed"/>
        <w:tblCellMar>
          <w:top w:w="45" w:type="dxa"/>
          <w:left w:w="45" w:type="dxa"/>
          <w:bottom w:w="45" w:type="dxa"/>
          <w:right w:w="45" w:type="dxa"/>
        </w:tblCellMar>
        <w:tblLook w:val="0000" w:firstRow="0" w:lastRow="0" w:firstColumn="0" w:lastColumn="0" w:noHBand="0" w:noVBand="0"/>
      </w:tblPr>
      <w:tblGrid>
        <w:gridCol w:w="1925"/>
        <w:gridCol w:w="1296"/>
        <w:gridCol w:w="1296"/>
        <w:gridCol w:w="1436"/>
      </w:tblGrid>
      <w:tr w:rsidR="006A01C3" w:rsidRPr="006A01C3" w14:paraId="2263BFDE" w14:textId="77777777" w:rsidTr="00413F0C">
        <w:trPr>
          <w:jc w:val="center"/>
        </w:trPr>
        <w:tc>
          <w:tcPr>
            <w:tcW w:w="1925" w:type="dxa"/>
            <w:tcBorders>
              <w:top w:val="single" w:sz="6" w:space="0" w:color="808080"/>
              <w:left w:val="single" w:sz="6" w:space="0" w:color="808080"/>
              <w:bottom w:val="single" w:sz="2" w:space="0" w:color="808080"/>
              <w:right w:val="single" w:sz="6" w:space="0" w:color="808080"/>
            </w:tcBorders>
            <w:vAlign w:val="center"/>
          </w:tcPr>
          <w:p w14:paraId="660C21C9"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br/>
              <w:t>Farming Practice</w:t>
            </w:r>
          </w:p>
        </w:tc>
        <w:tc>
          <w:tcPr>
            <w:tcW w:w="1296" w:type="dxa"/>
            <w:tcBorders>
              <w:top w:val="single" w:sz="6" w:space="0" w:color="808080"/>
              <w:left w:val="single" w:sz="2" w:space="0" w:color="808080"/>
              <w:bottom w:val="single" w:sz="2" w:space="0" w:color="808080"/>
              <w:right w:val="single" w:sz="6" w:space="0" w:color="808080"/>
            </w:tcBorders>
            <w:vAlign w:val="center"/>
          </w:tcPr>
          <w:p w14:paraId="7A78F87A"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Male</w:t>
            </w:r>
          </w:p>
        </w:tc>
        <w:tc>
          <w:tcPr>
            <w:tcW w:w="1296" w:type="dxa"/>
            <w:tcBorders>
              <w:top w:val="single" w:sz="6" w:space="0" w:color="808080"/>
              <w:left w:val="single" w:sz="2" w:space="0" w:color="808080"/>
              <w:bottom w:val="single" w:sz="2" w:space="0" w:color="808080"/>
              <w:right w:val="single" w:sz="6" w:space="0" w:color="808080"/>
            </w:tcBorders>
            <w:vAlign w:val="center"/>
          </w:tcPr>
          <w:p w14:paraId="0DE16612"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Female</w:t>
            </w:r>
          </w:p>
        </w:tc>
        <w:tc>
          <w:tcPr>
            <w:tcW w:w="1436" w:type="dxa"/>
            <w:tcBorders>
              <w:top w:val="single" w:sz="6" w:space="0" w:color="808080"/>
              <w:left w:val="single" w:sz="2" w:space="0" w:color="808080"/>
              <w:bottom w:val="single" w:sz="2" w:space="0" w:color="808080"/>
              <w:right w:val="single" w:sz="6" w:space="0" w:color="808080"/>
            </w:tcBorders>
            <w:vAlign w:val="center"/>
          </w:tcPr>
          <w:p w14:paraId="1B157CDC"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Total</w:t>
            </w:r>
          </w:p>
        </w:tc>
      </w:tr>
      <w:tr w:rsidR="006A01C3" w:rsidRPr="006A01C3" w14:paraId="70D60EBB" w14:textId="77777777" w:rsidTr="00413F0C">
        <w:trPr>
          <w:jc w:val="center"/>
        </w:trPr>
        <w:tc>
          <w:tcPr>
            <w:tcW w:w="1925" w:type="dxa"/>
            <w:tcBorders>
              <w:left w:val="single" w:sz="6" w:space="0" w:color="808080"/>
              <w:bottom w:val="single" w:sz="2" w:space="0" w:color="808080"/>
              <w:right w:val="single" w:sz="6" w:space="0" w:color="808080"/>
            </w:tcBorders>
            <w:vAlign w:val="center"/>
          </w:tcPr>
          <w:p w14:paraId="67C4671C"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lastRenderedPageBreak/>
              <w:t>Single Farming</w:t>
            </w:r>
          </w:p>
        </w:tc>
        <w:tc>
          <w:tcPr>
            <w:tcW w:w="1296" w:type="dxa"/>
            <w:tcBorders>
              <w:left w:val="single" w:sz="2" w:space="0" w:color="808080"/>
              <w:bottom w:val="single" w:sz="2" w:space="0" w:color="808080"/>
              <w:right w:val="single" w:sz="6" w:space="0" w:color="808080"/>
            </w:tcBorders>
            <w:vAlign w:val="center"/>
          </w:tcPr>
          <w:p w14:paraId="74B4979A"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609 (72.8%)</w:t>
            </w:r>
          </w:p>
        </w:tc>
        <w:tc>
          <w:tcPr>
            <w:tcW w:w="1296" w:type="dxa"/>
            <w:tcBorders>
              <w:left w:val="single" w:sz="2" w:space="0" w:color="808080"/>
              <w:bottom w:val="single" w:sz="2" w:space="0" w:color="808080"/>
              <w:right w:val="single" w:sz="6" w:space="0" w:color="808080"/>
            </w:tcBorders>
            <w:vAlign w:val="center"/>
          </w:tcPr>
          <w:p w14:paraId="4F28E781"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227 (27.2%)</w:t>
            </w:r>
          </w:p>
        </w:tc>
        <w:tc>
          <w:tcPr>
            <w:tcW w:w="1436" w:type="dxa"/>
            <w:tcBorders>
              <w:left w:val="single" w:sz="2" w:space="0" w:color="808080"/>
              <w:bottom w:val="single" w:sz="2" w:space="0" w:color="808080"/>
              <w:right w:val="single" w:sz="6" w:space="0" w:color="808080"/>
            </w:tcBorders>
            <w:vAlign w:val="center"/>
          </w:tcPr>
          <w:p w14:paraId="6F4623BD" w14:textId="77777777" w:rsidR="006A01C3" w:rsidRPr="006A01C3" w:rsidRDefault="006A01C3" w:rsidP="006A01C3">
            <w:pPr>
              <w:suppressAutoHyphens/>
              <w:spacing w:after="144"/>
              <w:jc w:val="center"/>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836</w:t>
            </w:r>
          </w:p>
        </w:tc>
      </w:tr>
      <w:tr w:rsidR="006A01C3" w:rsidRPr="006A01C3" w14:paraId="393AAFB9" w14:textId="77777777" w:rsidTr="00413F0C">
        <w:trPr>
          <w:jc w:val="center"/>
        </w:trPr>
        <w:tc>
          <w:tcPr>
            <w:tcW w:w="1925" w:type="dxa"/>
            <w:tcBorders>
              <w:left w:val="single" w:sz="6" w:space="0" w:color="808080"/>
              <w:bottom w:val="single" w:sz="2" w:space="0" w:color="808080"/>
              <w:right w:val="single" w:sz="6" w:space="0" w:color="808080"/>
            </w:tcBorders>
            <w:vAlign w:val="center"/>
          </w:tcPr>
          <w:p w14:paraId="5F000C8D"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Integrated Farming</w:t>
            </w:r>
          </w:p>
        </w:tc>
        <w:tc>
          <w:tcPr>
            <w:tcW w:w="1296" w:type="dxa"/>
            <w:tcBorders>
              <w:left w:val="single" w:sz="2" w:space="0" w:color="808080"/>
              <w:bottom w:val="single" w:sz="2" w:space="0" w:color="808080"/>
              <w:right w:val="single" w:sz="6" w:space="0" w:color="808080"/>
            </w:tcBorders>
            <w:vAlign w:val="center"/>
          </w:tcPr>
          <w:p w14:paraId="1FEE575D"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291 (79.3%)</w:t>
            </w:r>
          </w:p>
        </w:tc>
        <w:tc>
          <w:tcPr>
            <w:tcW w:w="1296" w:type="dxa"/>
            <w:tcBorders>
              <w:left w:val="single" w:sz="2" w:space="0" w:color="808080"/>
              <w:bottom w:val="single" w:sz="2" w:space="0" w:color="808080"/>
              <w:right w:val="single" w:sz="6" w:space="0" w:color="808080"/>
            </w:tcBorders>
            <w:vAlign w:val="center"/>
          </w:tcPr>
          <w:p w14:paraId="159A51F8"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76 (20.7%)</w:t>
            </w:r>
          </w:p>
        </w:tc>
        <w:tc>
          <w:tcPr>
            <w:tcW w:w="1436" w:type="dxa"/>
            <w:tcBorders>
              <w:left w:val="single" w:sz="2" w:space="0" w:color="808080"/>
              <w:bottom w:val="single" w:sz="2" w:space="0" w:color="808080"/>
              <w:right w:val="single" w:sz="6" w:space="0" w:color="808080"/>
            </w:tcBorders>
            <w:vAlign w:val="center"/>
          </w:tcPr>
          <w:p w14:paraId="5C475FFF" w14:textId="77777777" w:rsidR="006A01C3" w:rsidRPr="006A01C3" w:rsidRDefault="006A01C3" w:rsidP="006A01C3">
            <w:pPr>
              <w:suppressAutoHyphens/>
              <w:spacing w:after="144"/>
              <w:jc w:val="center"/>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367</w:t>
            </w:r>
          </w:p>
        </w:tc>
      </w:tr>
      <w:tr w:rsidR="006A01C3" w:rsidRPr="006A01C3" w14:paraId="32689CAE" w14:textId="77777777" w:rsidTr="00413F0C">
        <w:trPr>
          <w:jc w:val="center"/>
        </w:trPr>
        <w:tc>
          <w:tcPr>
            <w:tcW w:w="1925" w:type="dxa"/>
            <w:tcBorders>
              <w:left w:val="single" w:sz="6" w:space="0" w:color="808080"/>
              <w:bottom w:val="single" w:sz="6" w:space="0" w:color="808080"/>
              <w:right w:val="single" w:sz="6" w:space="0" w:color="808080"/>
            </w:tcBorders>
            <w:vAlign w:val="center"/>
          </w:tcPr>
          <w:p w14:paraId="1B74303D"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Total Farmers</w:t>
            </w:r>
          </w:p>
        </w:tc>
        <w:tc>
          <w:tcPr>
            <w:tcW w:w="1296" w:type="dxa"/>
            <w:tcBorders>
              <w:left w:val="single" w:sz="2" w:space="0" w:color="808080"/>
              <w:bottom w:val="single" w:sz="6" w:space="0" w:color="808080"/>
              <w:right w:val="single" w:sz="6" w:space="0" w:color="808080"/>
            </w:tcBorders>
            <w:vAlign w:val="center"/>
          </w:tcPr>
          <w:p w14:paraId="536B5A71"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900 (74.8%)</w:t>
            </w:r>
          </w:p>
        </w:tc>
        <w:tc>
          <w:tcPr>
            <w:tcW w:w="1296" w:type="dxa"/>
            <w:tcBorders>
              <w:left w:val="single" w:sz="2" w:space="0" w:color="808080"/>
              <w:bottom w:val="single" w:sz="6" w:space="0" w:color="808080"/>
              <w:right w:val="single" w:sz="6" w:space="0" w:color="808080"/>
            </w:tcBorders>
            <w:vAlign w:val="center"/>
          </w:tcPr>
          <w:p w14:paraId="5879896D"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303 (25.2%)</w:t>
            </w:r>
          </w:p>
        </w:tc>
        <w:tc>
          <w:tcPr>
            <w:tcW w:w="1436" w:type="dxa"/>
            <w:tcBorders>
              <w:left w:val="single" w:sz="2" w:space="0" w:color="808080"/>
              <w:bottom w:val="single" w:sz="6" w:space="0" w:color="808080"/>
              <w:right w:val="single" w:sz="6" w:space="0" w:color="808080"/>
            </w:tcBorders>
            <w:vAlign w:val="center"/>
          </w:tcPr>
          <w:p w14:paraId="4999F569" w14:textId="77777777" w:rsidR="006A01C3" w:rsidRPr="006A01C3" w:rsidRDefault="006A01C3" w:rsidP="006A01C3">
            <w:pPr>
              <w:suppressAutoHyphens/>
              <w:spacing w:after="144"/>
              <w:jc w:val="center"/>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1,203</w:t>
            </w:r>
          </w:p>
        </w:tc>
      </w:tr>
    </w:tbl>
    <w:p w14:paraId="724F8963" w14:textId="77777777" w:rsidR="006A01C3" w:rsidRPr="006A01C3" w:rsidRDefault="006A01C3" w:rsidP="006A01C3">
      <w:pPr>
        <w:widowControl w:val="0"/>
        <w:suppressAutoHyphens/>
        <w:spacing w:before="43" w:after="158"/>
        <w:ind w:right="101"/>
        <w:rPr>
          <w:rFonts w:ascii="Book Antiqua" w:eastAsia="Nimbus Sans" w:hAnsi="Book Antiqua" w:cs="Arial"/>
          <w:sz w:val="20"/>
          <w:szCs w:val="20"/>
          <w:lang w:val="en-US" w:eastAsia="zh-CN" w:bidi="hi-IN"/>
        </w:rPr>
      </w:pPr>
    </w:p>
    <w:p w14:paraId="7056946C" w14:textId="77777777" w:rsidR="006A01C3" w:rsidRPr="006A01C3" w:rsidRDefault="006A01C3" w:rsidP="006A01C3">
      <w:pPr>
        <w:spacing w:before="100" w:beforeAutospacing="1" w:after="100" w:afterAutospacing="1"/>
        <w:ind w:firstLine="1134"/>
        <w:jc w:val="both"/>
        <w:rPr>
          <w:rFonts w:ascii="Book Antiqua" w:hAnsi="Book Antiqua" w:cs="Arial"/>
          <w:sz w:val="20"/>
          <w:szCs w:val="20"/>
          <w:lang w:val="en-PH" w:eastAsia="en-US"/>
        </w:rPr>
      </w:pPr>
      <w:r w:rsidRPr="006A01C3">
        <w:rPr>
          <w:rFonts w:ascii="Book Antiqua" w:hAnsi="Book Antiqua" w:cs="Arial"/>
          <w:sz w:val="20"/>
          <w:szCs w:val="20"/>
          <w:lang w:val="en-PH" w:eastAsia="en-US"/>
        </w:rPr>
        <w:t xml:space="preserve">The relative greater number of women in single crop farming as compared to integrated farming argues that the level of participation may be dependent upon the requirements built in each form of farming. Integrated farming normally involves a number of activities and inputs that are coordinated which demands more time, labor, and access to resources (Uddin et al., 2016; Reddy et al., 2020; </w:t>
      </w:r>
      <w:proofErr w:type="spellStart"/>
      <w:r w:rsidRPr="006A01C3">
        <w:rPr>
          <w:rFonts w:ascii="Book Antiqua" w:hAnsi="Book Antiqua" w:cs="Arial"/>
          <w:sz w:val="20"/>
          <w:szCs w:val="20"/>
          <w:lang w:val="en-PH" w:eastAsia="en-US"/>
        </w:rPr>
        <w:t>lnnazent</w:t>
      </w:r>
      <w:proofErr w:type="spellEnd"/>
      <w:r w:rsidRPr="006A01C3">
        <w:rPr>
          <w:rFonts w:ascii="Book Antiqua" w:hAnsi="Book Antiqua" w:cs="Arial"/>
          <w:sz w:val="20"/>
          <w:szCs w:val="20"/>
          <w:lang w:val="en-PH" w:eastAsia="en-US"/>
        </w:rPr>
        <w:t xml:space="preserve"> et al., 2022). These may limit the involvement of some farmers especially where there is an overlap between household and caregiving duties and agricultural activities (Ahmed &amp; Garnett, 2011; Ashraf et al., 2020). As a result, the depicted distribution makes it evident that structural and practical obstacles that drive and impact women to join and remain in the field of integrated farming should be explored (Bosma et al., 2012; Sultan et al., 2024; Purnomo et al., 2023).</w:t>
      </w:r>
    </w:p>
    <w:p w14:paraId="4488DE02" w14:textId="77777777" w:rsidR="006A01C3" w:rsidRPr="006A01C3" w:rsidRDefault="006A01C3" w:rsidP="006A01C3">
      <w:pPr>
        <w:widowControl w:val="0"/>
        <w:suppressAutoHyphens/>
        <w:spacing w:before="43" w:after="158"/>
        <w:ind w:right="101" w:firstLine="113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Within the local programming and Gender and Development (GAD) perspective, the fact that there are 303 women farmers indicates that it is the urgency of making women visible in agricultural planning in the form of sex-disaggregated targets and monitoring systems (Margaret et al., 2015</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Acheampong et al., 2023</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Giner et al., 2022). The group of 227 women who practice single-crop farming is a possible target group of interventions that would help to diversify their livelihood options, i.e. by providing them with access to the extension facilities, trainings in accordance with the time schedule, and access to the inputs and market access (</w:t>
      </w:r>
      <w:proofErr w:type="spellStart"/>
      <w:r w:rsidRPr="006A01C3">
        <w:rPr>
          <w:rFonts w:ascii="Book Antiqua" w:eastAsia="Nimbus Sans" w:hAnsi="Book Antiqua" w:cs="Arial"/>
          <w:sz w:val="20"/>
          <w:szCs w:val="20"/>
          <w:lang w:val="en-US" w:eastAsia="zh-CN" w:bidi="hi-IN"/>
        </w:rPr>
        <w:t>Awotona</w:t>
      </w:r>
      <w:proofErr w:type="spellEnd"/>
      <w:r w:rsidRPr="006A01C3">
        <w:rPr>
          <w:rFonts w:ascii="Book Antiqua" w:eastAsia="Nimbus Sans" w:hAnsi="Book Antiqua" w:cs="Arial"/>
          <w:sz w:val="20"/>
          <w:szCs w:val="20"/>
          <w:lang w:val="en-US" w:eastAsia="zh-CN" w:bidi="hi-IN"/>
        </w:rPr>
        <w:t xml:space="preserve"> et al., 2022</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w:t>
      </w:r>
      <w:proofErr w:type="spellStart"/>
      <w:r w:rsidRPr="006A01C3">
        <w:rPr>
          <w:rFonts w:ascii="Book Antiqua" w:eastAsia="Nimbus Sans" w:hAnsi="Book Antiqua" w:cs="Arial"/>
          <w:sz w:val="20"/>
          <w:szCs w:val="20"/>
          <w:lang w:val="en-US" w:eastAsia="zh-CN" w:bidi="hi-IN"/>
        </w:rPr>
        <w:t>Remteng</w:t>
      </w:r>
      <w:proofErr w:type="spellEnd"/>
      <w:r w:rsidRPr="006A01C3">
        <w:rPr>
          <w:rFonts w:ascii="Book Antiqua" w:eastAsia="Nimbus Sans" w:hAnsi="Book Antiqua" w:cs="Arial"/>
          <w:sz w:val="20"/>
          <w:szCs w:val="20"/>
          <w:lang w:val="en-US" w:eastAsia="zh-CN" w:bidi="hi-IN"/>
        </w:rPr>
        <w:t xml:space="preserve"> et al., 2021</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Davis et al., 2012). In addition, the encouragement of viable small-scale integrated approaches may support food security of households and income stability and make sure that the design of the </w:t>
      </w:r>
      <w:proofErr w:type="spellStart"/>
      <w:r w:rsidRPr="006A01C3">
        <w:rPr>
          <w:rFonts w:ascii="Book Antiqua" w:eastAsia="Nimbus Sans" w:hAnsi="Book Antiqua" w:cs="Arial"/>
          <w:sz w:val="20"/>
          <w:szCs w:val="20"/>
          <w:lang w:val="en-US" w:eastAsia="zh-CN" w:bidi="hi-IN"/>
        </w:rPr>
        <w:t>programmes</w:t>
      </w:r>
      <w:proofErr w:type="spellEnd"/>
      <w:r w:rsidRPr="006A01C3">
        <w:rPr>
          <w:rFonts w:ascii="Book Antiqua" w:eastAsia="Nimbus Sans" w:hAnsi="Book Antiqua" w:cs="Arial"/>
          <w:sz w:val="20"/>
          <w:szCs w:val="20"/>
          <w:lang w:val="en-US" w:eastAsia="zh-CN" w:bidi="hi-IN"/>
        </w:rPr>
        <w:t xml:space="preserve"> is non-discriminatory and in line with local realities (</w:t>
      </w:r>
      <w:proofErr w:type="spellStart"/>
      <w:r w:rsidRPr="006A01C3">
        <w:rPr>
          <w:rFonts w:ascii="Book Antiqua" w:eastAsia="Nimbus Sans" w:hAnsi="Book Antiqua" w:cs="Arial"/>
          <w:sz w:val="20"/>
          <w:szCs w:val="20"/>
          <w:lang w:val="en-US" w:eastAsia="zh-CN" w:bidi="hi-IN"/>
        </w:rPr>
        <w:t>Lambarraa</w:t>
      </w:r>
      <w:proofErr w:type="spellEnd"/>
      <w:r w:rsidRPr="006A01C3">
        <w:rPr>
          <w:rFonts w:ascii="Book Antiqua" w:eastAsia="Nimbus Sans" w:hAnsi="Book Antiqua" w:cs="Arial"/>
          <w:sz w:val="20"/>
          <w:szCs w:val="20"/>
          <w:lang w:val="en-US" w:eastAsia="zh-CN" w:bidi="hi-IN"/>
        </w:rPr>
        <w:t xml:space="preserve"> et al., 2024</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w:t>
      </w:r>
      <w:proofErr w:type="spellStart"/>
      <w:r w:rsidRPr="006A01C3">
        <w:rPr>
          <w:rFonts w:ascii="Book Antiqua" w:eastAsia="Nimbus Sans" w:hAnsi="Book Antiqua" w:cs="Arial"/>
          <w:sz w:val="20"/>
          <w:szCs w:val="20"/>
          <w:lang w:val="en-US" w:eastAsia="zh-CN" w:bidi="hi-IN"/>
        </w:rPr>
        <w:t>Remteng</w:t>
      </w:r>
      <w:proofErr w:type="spellEnd"/>
      <w:r w:rsidRPr="006A01C3">
        <w:rPr>
          <w:rFonts w:ascii="Book Antiqua" w:eastAsia="Nimbus Sans" w:hAnsi="Book Antiqua" w:cs="Arial"/>
          <w:sz w:val="20"/>
          <w:szCs w:val="20"/>
          <w:lang w:val="en-US" w:eastAsia="zh-CN" w:bidi="hi-IN"/>
        </w:rPr>
        <w:t xml:space="preserve"> et al., 2021</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w:t>
      </w:r>
      <w:proofErr w:type="spellStart"/>
      <w:r w:rsidRPr="006A01C3">
        <w:rPr>
          <w:rFonts w:ascii="Book Antiqua" w:eastAsia="Nimbus Sans" w:hAnsi="Book Antiqua" w:cs="Arial"/>
          <w:sz w:val="20"/>
          <w:szCs w:val="20"/>
          <w:lang w:val="en-US" w:eastAsia="zh-CN" w:bidi="hi-IN"/>
        </w:rPr>
        <w:t>Tareke</w:t>
      </w:r>
      <w:proofErr w:type="spellEnd"/>
      <w:r w:rsidRPr="006A01C3">
        <w:rPr>
          <w:rFonts w:ascii="Book Antiqua" w:eastAsia="Nimbus Sans" w:hAnsi="Book Antiqua" w:cs="Arial"/>
          <w:sz w:val="20"/>
          <w:szCs w:val="20"/>
          <w:lang w:val="en-US" w:eastAsia="zh-CN" w:bidi="hi-IN"/>
        </w:rPr>
        <w:t>, 2025</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Giner et al., 2022).</w:t>
      </w:r>
    </w:p>
    <w:p w14:paraId="51B9C66C" w14:textId="77777777" w:rsidR="006A01C3" w:rsidRPr="006A01C3" w:rsidRDefault="006A01C3" w:rsidP="006A01C3">
      <w:pPr>
        <w:suppressAutoHyphens/>
        <w:spacing w:after="144"/>
        <w:jc w:val="center"/>
        <w:rPr>
          <w:rFonts w:ascii="Book Antiqua" w:eastAsia="Nimbus Sans" w:hAnsi="Book Antiqua" w:cs="Arial"/>
          <w:b/>
          <w:bCs/>
          <w:sz w:val="20"/>
          <w:szCs w:val="20"/>
          <w:lang w:val="en-US" w:eastAsia="zh-CN" w:bidi="hi-IN"/>
        </w:rPr>
      </w:pPr>
      <w:r w:rsidRPr="006A01C3">
        <w:rPr>
          <w:rFonts w:ascii="Book Antiqua" w:eastAsia="Nimbus Sans" w:hAnsi="Book Antiqua" w:cs="Arial"/>
          <w:b/>
          <w:bCs/>
          <w:sz w:val="20"/>
          <w:szCs w:val="20"/>
          <w:lang w:val="en-US" w:eastAsia="zh-CN" w:bidi="hi-IN"/>
        </w:rPr>
        <w:t>Table 3.0 intersection analysis on gender and socio-economic indicators of the respondents</w:t>
      </w:r>
    </w:p>
    <w:p w14:paraId="5EFDF2F3" w14:textId="77777777" w:rsidR="006A01C3" w:rsidRPr="006A01C3" w:rsidRDefault="006A01C3" w:rsidP="006A01C3">
      <w:pPr>
        <w:suppressAutoHyphens/>
        <w:spacing w:after="144"/>
        <w:ind w:firstLine="113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In all sectors, the sex-disaggregated outcomes show the same intersectional disparities in the social protection status, family structure as well as household authority. In all the sectors (e.g., HVC: 44.64% versus 26.09%; inland fishing: 42.11% versus 15.79; rice: 33.78% versus 24.60%) women had higher 4ps beneficiary rates than men, and in solo-parent rates (e.g., inland fishing: 26.32% versus 8.77; rice: 19.73% versus 9.32%). At the same time, men were more likely to be defined as heads of households in all sectors by far (average of about 87 to 94 % in men versus about 45 to 51 % in women). This trend shows that the involvement of women is often placed within the framework whereby they assume major roles of caring about others and economic insecurity in addition to having less official control of the household decisions. The membership of indigenous groups by women was relatively low in most sectors with 0 to 7.41%, but on inland fishing (12.28 %) the indigeneity of sexes coincides, and hence the areas of inclusion may have diverged.</w:t>
      </w:r>
    </w:p>
    <w:p w14:paraId="4F5E4CB0" w14:textId="77777777" w:rsidR="006A01C3" w:rsidRPr="006A01C3" w:rsidRDefault="006A01C3" w:rsidP="006A01C3">
      <w:pPr>
        <w:suppressAutoHyphens/>
        <w:spacing w:after="144"/>
        <w:rPr>
          <w:rFonts w:ascii="Book Antiqua" w:eastAsia="Nimbus Sans" w:hAnsi="Book Antiqua" w:cs="Arial"/>
          <w:sz w:val="20"/>
          <w:szCs w:val="20"/>
          <w:lang w:val="en-US" w:eastAsia="zh-CN" w:bidi="hi-IN"/>
        </w:rPr>
      </w:pPr>
    </w:p>
    <w:p w14:paraId="6FB0D1CE" w14:textId="77777777" w:rsidR="006A01C3" w:rsidRPr="006A01C3" w:rsidRDefault="006A01C3" w:rsidP="006A01C3">
      <w:pPr>
        <w:suppressAutoHyphens/>
        <w:jc w:val="both"/>
        <w:rPr>
          <w:rFonts w:ascii="Book Antiqua" w:eastAsia="Nimbus Sans" w:hAnsi="Book Antiqua" w:cs="Arial"/>
          <w:sz w:val="20"/>
          <w:szCs w:val="20"/>
          <w:lang w:val="en-US" w:eastAsia="zh-CN" w:bidi="hi-IN"/>
        </w:rPr>
      </w:pPr>
      <w:r w:rsidRPr="006A01C3">
        <w:rPr>
          <w:rFonts w:eastAsia="Nimbus Sans"/>
          <w:sz w:val="20"/>
          <w:szCs w:val="20"/>
          <w:lang w:val="en-US" w:eastAsia="zh-CN" w:bidi="hi-IN"/>
        </w:rPr>
        <w:t>​‍​‌‍​</w:t>
      </w:r>
    </w:p>
    <w:tbl>
      <w:tblPr>
        <w:tblStyle w:val="TableGrid18"/>
        <w:tblW w:w="9741" w:type="dxa"/>
        <w:tblLayout w:type="fixed"/>
        <w:tblLook w:val="0000" w:firstRow="0" w:lastRow="0" w:firstColumn="0" w:lastColumn="0" w:noHBand="0" w:noVBand="0"/>
      </w:tblPr>
      <w:tblGrid>
        <w:gridCol w:w="1485"/>
        <w:gridCol w:w="1062"/>
        <w:gridCol w:w="709"/>
        <w:gridCol w:w="1372"/>
        <w:gridCol w:w="1001"/>
        <w:gridCol w:w="1397"/>
        <w:gridCol w:w="1454"/>
        <w:gridCol w:w="1261"/>
      </w:tblGrid>
      <w:tr w:rsidR="006A01C3" w:rsidRPr="006A01C3" w14:paraId="63D7D698" w14:textId="77777777" w:rsidTr="00413F0C">
        <w:trPr>
          <w:trHeight w:val="315"/>
        </w:trPr>
        <w:tc>
          <w:tcPr>
            <w:tcW w:w="1485" w:type="dxa"/>
          </w:tcPr>
          <w:p w14:paraId="6D6DABD1"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Agricultural Sector</w:t>
            </w:r>
          </w:p>
        </w:tc>
        <w:tc>
          <w:tcPr>
            <w:tcW w:w="1062" w:type="dxa"/>
          </w:tcPr>
          <w:p w14:paraId="236564FE"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Sex</w:t>
            </w:r>
          </w:p>
        </w:tc>
        <w:tc>
          <w:tcPr>
            <w:tcW w:w="709" w:type="dxa"/>
          </w:tcPr>
          <w:p w14:paraId="03E025B1"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N</w:t>
            </w:r>
          </w:p>
        </w:tc>
        <w:tc>
          <w:tcPr>
            <w:tcW w:w="1372" w:type="dxa"/>
          </w:tcPr>
          <w:p w14:paraId="49129A5E"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4Ps Beneficiary</w:t>
            </w:r>
          </w:p>
        </w:tc>
        <w:tc>
          <w:tcPr>
            <w:tcW w:w="1001" w:type="dxa"/>
          </w:tcPr>
          <w:p w14:paraId="69B8E249"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Solo Parent</w:t>
            </w:r>
          </w:p>
        </w:tc>
        <w:tc>
          <w:tcPr>
            <w:tcW w:w="1397" w:type="dxa"/>
          </w:tcPr>
          <w:p w14:paraId="74CDF810"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Household Head</w:t>
            </w:r>
          </w:p>
        </w:tc>
        <w:tc>
          <w:tcPr>
            <w:tcW w:w="1454" w:type="dxa"/>
          </w:tcPr>
          <w:p w14:paraId="1CB26D15"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Indigenous Group</w:t>
            </w:r>
          </w:p>
        </w:tc>
        <w:tc>
          <w:tcPr>
            <w:tcW w:w="1261" w:type="dxa"/>
          </w:tcPr>
          <w:p w14:paraId="040F8E6E"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Avg. Est. Income*</w:t>
            </w:r>
          </w:p>
        </w:tc>
      </w:tr>
      <w:tr w:rsidR="006A01C3" w:rsidRPr="006A01C3" w14:paraId="1F22253C" w14:textId="77777777" w:rsidTr="00413F0C">
        <w:trPr>
          <w:trHeight w:val="315"/>
        </w:trPr>
        <w:tc>
          <w:tcPr>
            <w:tcW w:w="1485" w:type="dxa"/>
            <w:vMerge w:val="restart"/>
            <w:vAlign w:val="center"/>
          </w:tcPr>
          <w:p w14:paraId="6A506DBE" w14:textId="77777777" w:rsidR="006A01C3" w:rsidRPr="006A01C3" w:rsidRDefault="006A01C3" w:rsidP="006A01C3">
            <w:pPr>
              <w:widowControl w:val="0"/>
              <w:spacing w:after="144" w:line="259" w:lineRule="auto"/>
              <w:jc w:val="center"/>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Rice Farming</w:t>
            </w:r>
          </w:p>
        </w:tc>
        <w:tc>
          <w:tcPr>
            <w:tcW w:w="1062" w:type="dxa"/>
          </w:tcPr>
          <w:p w14:paraId="2A8EFAC6"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Female</w:t>
            </w:r>
          </w:p>
        </w:tc>
        <w:tc>
          <w:tcPr>
            <w:tcW w:w="709" w:type="dxa"/>
          </w:tcPr>
          <w:p w14:paraId="4A375539"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299</w:t>
            </w:r>
          </w:p>
        </w:tc>
        <w:tc>
          <w:tcPr>
            <w:tcW w:w="1372" w:type="dxa"/>
          </w:tcPr>
          <w:p w14:paraId="47CD36A3"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33.78%</w:t>
            </w:r>
          </w:p>
        </w:tc>
        <w:tc>
          <w:tcPr>
            <w:tcW w:w="1001" w:type="dxa"/>
          </w:tcPr>
          <w:p w14:paraId="26B5D745"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19.73%</w:t>
            </w:r>
          </w:p>
        </w:tc>
        <w:tc>
          <w:tcPr>
            <w:tcW w:w="1397" w:type="dxa"/>
          </w:tcPr>
          <w:p w14:paraId="2910338E"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50.84%</w:t>
            </w:r>
          </w:p>
        </w:tc>
        <w:tc>
          <w:tcPr>
            <w:tcW w:w="1454" w:type="dxa"/>
          </w:tcPr>
          <w:p w14:paraId="6D969EFB"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2.01%</w:t>
            </w:r>
          </w:p>
        </w:tc>
        <w:tc>
          <w:tcPr>
            <w:tcW w:w="1261" w:type="dxa"/>
          </w:tcPr>
          <w:p w14:paraId="465DFF91"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Times New Roman" w:eastAsia="Calibri" w:hAnsi="Times New Roman" w:cs="Times New Roman"/>
                <w:kern w:val="2"/>
                <w:sz w:val="20"/>
                <w:szCs w:val="20"/>
                <w:lang w:val="en-PH" w:eastAsia="en-US"/>
              </w:rPr>
              <w:t>₱</w:t>
            </w:r>
            <w:r w:rsidRPr="006A01C3">
              <w:rPr>
                <w:rFonts w:ascii="Book Antiqua" w:eastAsia="Calibri" w:hAnsi="Book Antiqua" w:cs="Arial"/>
                <w:kern w:val="2"/>
                <w:sz w:val="20"/>
                <w:szCs w:val="20"/>
                <w:lang w:val="en-PH" w:eastAsia="en-US"/>
              </w:rPr>
              <w:t>53,247</w:t>
            </w:r>
          </w:p>
        </w:tc>
      </w:tr>
      <w:tr w:rsidR="006A01C3" w:rsidRPr="006A01C3" w14:paraId="3912C68F" w14:textId="77777777" w:rsidTr="00413F0C">
        <w:trPr>
          <w:trHeight w:val="315"/>
        </w:trPr>
        <w:tc>
          <w:tcPr>
            <w:tcW w:w="1485" w:type="dxa"/>
            <w:vMerge/>
            <w:vAlign w:val="center"/>
          </w:tcPr>
          <w:p w14:paraId="7BFB342D" w14:textId="77777777" w:rsidR="006A01C3" w:rsidRPr="006A01C3" w:rsidRDefault="006A01C3" w:rsidP="006A01C3">
            <w:pPr>
              <w:widowControl w:val="0"/>
              <w:spacing w:after="144" w:line="259" w:lineRule="auto"/>
              <w:jc w:val="center"/>
              <w:rPr>
                <w:rFonts w:ascii="Book Antiqua" w:eastAsia="Calibri" w:hAnsi="Book Antiqua" w:cs="Arial"/>
                <w:kern w:val="2"/>
                <w:sz w:val="20"/>
                <w:szCs w:val="20"/>
                <w:lang w:val="en-PH" w:eastAsia="en-US"/>
              </w:rPr>
            </w:pPr>
          </w:p>
        </w:tc>
        <w:tc>
          <w:tcPr>
            <w:tcW w:w="1062" w:type="dxa"/>
          </w:tcPr>
          <w:p w14:paraId="6F0DAA31"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Male</w:t>
            </w:r>
          </w:p>
        </w:tc>
        <w:tc>
          <w:tcPr>
            <w:tcW w:w="709" w:type="dxa"/>
          </w:tcPr>
          <w:p w14:paraId="7A46FFC6"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622</w:t>
            </w:r>
          </w:p>
        </w:tc>
        <w:tc>
          <w:tcPr>
            <w:tcW w:w="1372" w:type="dxa"/>
          </w:tcPr>
          <w:p w14:paraId="10CF5761"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24.60%</w:t>
            </w:r>
          </w:p>
        </w:tc>
        <w:tc>
          <w:tcPr>
            <w:tcW w:w="1001" w:type="dxa"/>
          </w:tcPr>
          <w:p w14:paraId="7D57CEDE"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9.32%</w:t>
            </w:r>
          </w:p>
        </w:tc>
        <w:tc>
          <w:tcPr>
            <w:tcW w:w="1397" w:type="dxa"/>
          </w:tcPr>
          <w:p w14:paraId="2CA8286A"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93.89%</w:t>
            </w:r>
          </w:p>
        </w:tc>
        <w:tc>
          <w:tcPr>
            <w:tcW w:w="1454" w:type="dxa"/>
          </w:tcPr>
          <w:p w14:paraId="4A233775"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3.38%</w:t>
            </w:r>
          </w:p>
        </w:tc>
        <w:tc>
          <w:tcPr>
            <w:tcW w:w="1261" w:type="dxa"/>
          </w:tcPr>
          <w:p w14:paraId="4413723F"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Times New Roman" w:eastAsia="Calibri" w:hAnsi="Times New Roman" w:cs="Times New Roman"/>
                <w:kern w:val="2"/>
                <w:sz w:val="20"/>
                <w:szCs w:val="20"/>
                <w:lang w:val="en-PH" w:eastAsia="en-US"/>
              </w:rPr>
              <w:t>₱</w:t>
            </w:r>
            <w:r w:rsidRPr="006A01C3">
              <w:rPr>
                <w:rFonts w:ascii="Book Antiqua" w:eastAsia="Calibri" w:hAnsi="Book Antiqua" w:cs="Arial"/>
                <w:kern w:val="2"/>
                <w:sz w:val="20"/>
                <w:szCs w:val="20"/>
                <w:lang w:val="en-PH" w:eastAsia="en-US"/>
              </w:rPr>
              <w:t>54,938</w:t>
            </w:r>
          </w:p>
        </w:tc>
      </w:tr>
      <w:tr w:rsidR="006A01C3" w:rsidRPr="006A01C3" w14:paraId="4831A275" w14:textId="77777777" w:rsidTr="00413F0C">
        <w:trPr>
          <w:trHeight w:val="315"/>
        </w:trPr>
        <w:tc>
          <w:tcPr>
            <w:tcW w:w="1485" w:type="dxa"/>
            <w:vMerge w:val="restart"/>
            <w:vAlign w:val="center"/>
          </w:tcPr>
          <w:p w14:paraId="20583677" w14:textId="77777777" w:rsidR="006A01C3" w:rsidRPr="006A01C3" w:rsidRDefault="006A01C3" w:rsidP="006A01C3">
            <w:pPr>
              <w:widowControl w:val="0"/>
              <w:spacing w:after="144" w:line="259" w:lineRule="auto"/>
              <w:jc w:val="center"/>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HVC Farming</w:t>
            </w:r>
          </w:p>
        </w:tc>
        <w:tc>
          <w:tcPr>
            <w:tcW w:w="1062" w:type="dxa"/>
          </w:tcPr>
          <w:p w14:paraId="732E36E3"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Female</w:t>
            </w:r>
          </w:p>
        </w:tc>
        <w:tc>
          <w:tcPr>
            <w:tcW w:w="709" w:type="dxa"/>
          </w:tcPr>
          <w:p w14:paraId="4EFCA37E"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56</w:t>
            </w:r>
          </w:p>
        </w:tc>
        <w:tc>
          <w:tcPr>
            <w:tcW w:w="1372" w:type="dxa"/>
          </w:tcPr>
          <w:p w14:paraId="4D18EA85"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44.64%</w:t>
            </w:r>
          </w:p>
        </w:tc>
        <w:tc>
          <w:tcPr>
            <w:tcW w:w="1001" w:type="dxa"/>
          </w:tcPr>
          <w:p w14:paraId="4FE9D0AC"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14.29%</w:t>
            </w:r>
          </w:p>
        </w:tc>
        <w:tc>
          <w:tcPr>
            <w:tcW w:w="1397" w:type="dxa"/>
          </w:tcPr>
          <w:p w14:paraId="57F746F3"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44.64%</w:t>
            </w:r>
          </w:p>
        </w:tc>
        <w:tc>
          <w:tcPr>
            <w:tcW w:w="1454" w:type="dxa"/>
          </w:tcPr>
          <w:p w14:paraId="4469CAC5"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0.00%</w:t>
            </w:r>
          </w:p>
        </w:tc>
        <w:tc>
          <w:tcPr>
            <w:tcW w:w="1261" w:type="dxa"/>
          </w:tcPr>
          <w:p w14:paraId="2994B006"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Times New Roman" w:eastAsia="Calibri" w:hAnsi="Times New Roman" w:cs="Times New Roman"/>
                <w:kern w:val="2"/>
                <w:sz w:val="20"/>
                <w:szCs w:val="20"/>
                <w:lang w:val="en-PH" w:eastAsia="en-US"/>
              </w:rPr>
              <w:t>₱</w:t>
            </w:r>
            <w:r w:rsidRPr="006A01C3">
              <w:rPr>
                <w:rFonts w:ascii="Book Antiqua" w:eastAsia="Calibri" w:hAnsi="Book Antiqua" w:cs="Arial"/>
                <w:kern w:val="2"/>
                <w:sz w:val="20"/>
                <w:szCs w:val="20"/>
                <w:lang w:val="en-PH" w:eastAsia="en-US"/>
              </w:rPr>
              <w:t>13,543</w:t>
            </w:r>
          </w:p>
        </w:tc>
      </w:tr>
      <w:tr w:rsidR="006A01C3" w:rsidRPr="006A01C3" w14:paraId="4573B888" w14:textId="77777777" w:rsidTr="00413F0C">
        <w:trPr>
          <w:trHeight w:val="315"/>
        </w:trPr>
        <w:tc>
          <w:tcPr>
            <w:tcW w:w="1485" w:type="dxa"/>
            <w:vMerge/>
            <w:vAlign w:val="center"/>
          </w:tcPr>
          <w:p w14:paraId="333238E6" w14:textId="77777777" w:rsidR="006A01C3" w:rsidRPr="006A01C3" w:rsidRDefault="006A01C3" w:rsidP="006A01C3">
            <w:pPr>
              <w:widowControl w:val="0"/>
              <w:spacing w:after="144" w:line="259" w:lineRule="auto"/>
              <w:jc w:val="center"/>
              <w:rPr>
                <w:rFonts w:ascii="Book Antiqua" w:eastAsia="Calibri" w:hAnsi="Book Antiqua" w:cs="Arial"/>
                <w:kern w:val="2"/>
                <w:sz w:val="20"/>
                <w:szCs w:val="20"/>
                <w:lang w:val="en-PH" w:eastAsia="en-US"/>
              </w:rPr>
            </w:pPr>
          </w:p>
        </w:tc>
        <w:tc>
          <w:tcPr>
            <w:tcW w:w="1062" w:type="dxa"/>
          </w:tcPr>
          <w:p w14:paraId="28BD9397"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Male</w:t>
            </w:r>
          </w:p>
        </w:tc>
        <w:tc>
          <w:tcPr>
            <w:tcW w:w="709" w:type="dxa"/>
          </w:tcPr>
          <w:p w14:paraId="0BD3DF00"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69</w:t>
            </w:r>
          </w:p>
        </w:tc>
        <w:tc>
          <w:tcPr>
            <w:tcW w:w="1372" w:type="dxa"/>
          </w:tcPr>
          <w:p w14:paraId="5A1EBFFE"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26.09%</w:t>
            </w:r>
          </w:p>
        </w:tc>
        <w:tc>
          <w:tcPr>
            <w:tcW w:w="1001" w:type="dxa"/>
          </w:tcPr>
          <w:p w14:paraId="68B84791"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1.45%</w:t>
            </w:r>
          </w:p>
        </w:tc>
        <w:tc>
          <w:tcPr>
            <w:tcW w:w="1397" w:type="dxa"/>
          </w:tcPr>
          <w:p w14:paraId="009E6CC8"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94.20%</w:t>
            </w:r>
          </w:p>
        </w:tc>
        <w:tc>
          <w:tcPr>
            <w:tcW w:w="1454" w:type="dxa"/>
          </w:tcPr>
          <w:p w14:paraId="58BFE5BC"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2.90%</w:t>
            </w:r>
          </w:p>
        </w:tc>
        <w:tc>
          <w:tcPr>
            <w:tcW w:w="1261" w:type="dxa"/>
          </w:tcPr>
          <w:p w14:paraId="54DD3629"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Times New Roman" w:eastAsia="Calibri" w:hAnsi="Times New Roman" w:cs="Times New Roman"/>
                <w:kern w:val="2"/>
                <w:sz w:val="20"/>
                <w:szCs w:val="20"/>
                <w:lang w:val="en-PH" w:eastAsia="en-US"/>
              </w:rPr>
              <w:t>₱</w:t>
            </w:r>
            <w:r w:rsidRPr="006A01C3">
              <w:rPr>
                <w:rFonts w:ascii="Book Antiqua" w:eastAsia="Calibri" w:hAnsi="Book Antiqua" w:cs="Arial"/>
                <w:kern w:val="2"/>
                <w:sz w:val="20"/>
                <w:szCs w:val="20"/>
                <w:lang w:val="en-PH" w:eastAsia="en-US"/>
              </w:rPr>
              <w:t>20,025</w:t>
            </w:r>
          </w:p>
        </w:tc>
      </w:tr>
      <w:tr w:rsidR="006A01C3" w:rsidRPr="006A01C3" w14:paraId="593EDF3C" w14:textId="77777777" w:rsidTr="00413F0C">
        <w:trPr>
          <w:trHeight w:val="315"/>
        </w:trPr>
        <w:tc>
          <w:tcPr>
            <w:tcW w:w="1485" w:type="dxa"/>
            <w:vMerge w:val="restart"/>
            <w:vAlign w:val="center"/>
          </w:tcPr>
          <w:p w14:paraId="037B19FE" w14:textId="77777777" w:rsidR="006A01C3" w:rsidRPr="006A01C3" w:rsidRDefault="006A01C3" w:rsidP="006A01C3">
            <w:pPr>
              <w:widowControl w:val="0"/>
              <w:spacing w:after="144" w:line="259" w:lineRule="auto"/>
              <w:jc w:val="center"/>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 xml:space="preserve">Coconut </w:t>
            </w:r>
            <w:r w:rsidRPr="006A01C3">
              <w:rPr>
                <w:rFonts w:ascii="Book Antiqua" w:eastAsia="Calibri" w:hAnsi="Book Antiqua" w:cs="Arial"/>
                <w:kern w:val="2"/>
                <w:sz w:val="20"/>
                <w:szCs w:val="20"/>
                <w:lang w:val="en-PH" w:eastAsia="en-US"/>
              </w:rPr>
              <w:lastRenderedPageBreak/>
              <w:t>Farming</w:t>
            </w:r>
          </w:p>
        </w:tc>
        <w:tc>
          <w:tcPr>
            <w:tcW w:w="1062" w:type="dxa"/>
          </w:tcPr>
          <w:p w14:paraId="24A0DDEC"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lastRenderedPageBreak/>
              <w:t>Female</w:t>
            </w:r>
          </w:p>
        </w:tc>
        <w:tc>
          <w:tcPr>
            <w:tcW w:w="709" w:type="dxa"/>
          </w:tcPr>
          <w:p w14:paraId="4A6E667F"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81</w:t>
            </w:r>
          </w:p>
        </w:tc>
        <w:tc>
          <w:tcPr>
            <w:tcW w:w="1372" w:type="dxa"/>
          </w:tcPr>
          <w:p w14:paraId="085F0615"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35.80%</w:t>
            </w:r>
          </w:p>
        </w:tc>
        <w:tc>
          <w:tcPr>
            <w:tcW w:w="1001" w:type="dxa"/>
          </w:tcPr>
          <w:p w14:paraId="40791557"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18.52%</w:t>
            </w:r>
          </w:p>
        </w:tc>
        <w:tc>
          <w:tcPr>
            <w:tcW w:w="1397" w:type="dxa"/>
          </w:tcPr>
          <w:p w14:paraId="00348FEA"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45.68%</w:t>
            </w:r>
          </w:p>
        </w:tc>
        <w:tc>
          <w:tcPr>
            <w:tcW w:w="1454" w:type="dxa"/>
          </w:tcPr>
          <w:p w14:paraId="7B81A74C"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7.41%</w:t>
            </w:r>
          </w:p>
        </w:tc>
        <w:tc>
          <w:tcPr>
            <w:tcW w:w="1261" w:type="dxa"/>
          </w:tcPr>
          <w:p w14:paraId="37FBFDA8"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Times New Roman" w:eastAsia="Calibri" w:hAnsi="Times New Roman" w:cs="Times New Roman"/>
                <w:kern w:val="2"/>
                <w:sz w:val="20"/>
                <w:szCs w:val="20"/>
                <w:lang w:val="en-PH" w:eastAsia="en-US"/>
              </w:rPr>
              <w:t>₱</w:t>
            </w:r>
            <w:r w:rsidRPr="006A01C3">
              <w:rPr>
                <w:rFonts w:ascii="Book Antiqua" w:eastAsia="Calibri" w:hAnsi="Book Antiqua" w:cs="Arial"/>
                <w:kern w:val="2"/>
                <w:sz w:val="20"/>
                <w:szCs w:val="20"/>
                <w:lang w:val="en-PH" w:eastAsia="en-US"/>
              </w:rPr>
              <w:t>26,531</w:t>
            </w:r>
          </w:p>
        </w:tc>
      </w:tr>
      <w:tr w:rsidR="006A01C3" w:rsidRPr="006A01C3" w14:paraId="647F8B05" w14:textId="77777777" w:rsidTr="00413F0C">
        <w:trPr>
          <w:trHeight w:val="315"/>
        </w:trPr>
        <w:tc>
          <w:tcPr>
            <w:tcW w:w="1485" w:type="dxa"/>
            <w:vMerge/>
            <w:vAlign w:val="center"/>
          </w:tcPr>
          <w:p w14:paraId="5C06EC64" w14:textId="77777777" w:rsidR="006A01C3" w:rsidRPr="006A01C3" w:rsidRDefault="006A01C3" w:rsidP="006A01C3">
            <w:pPr>
              <w:widowControl w:val="0"/>
              <w:spacing w:after="144" w:line="259" w:lineRule="auto"/>
              <w:jc w:val="center"/>
              <w:rPr>
                <w:rFonts w:ascii="Book Antiqua" w:eastAsia="Calibri" w:hAnsi="Book Antiqua" w:cs="Arial"/>
                <w:kern w:val="2"/>
                <w:sz w:val="20"/>
                <w:szCs w:val="20"/>
                <w:lang w:val="en-PH" w:eastAsia="en-US"/>
              </w:rPr>
            </w:pPr>
          </w:p>
        </w:tc>
        <w:tc>
          <w:tcPr>
            <w:tcW w:w="1062" w:type="dxa"/>
          </w:tcPr>
          <w:p w14:paraId="10A7B23D"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Male</w:t>
            </w:r>
          </w:p>
        </w:tc>
        <w:tc>
          <w:tcPr>
            <w:tcW w:w="709" w:type="dxa"/>
          </w:tcPr>
          <w:p w14:paraId="0C6D95F2"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149</w:t>
            </w:r>
          </w:p>
        </w:tc>
        <w:tc>
          <w:tcPr>
            <w:tcW w:w="1372" w:type="dxa"/>
          </w:tcPr>
          <w:p w14:paraId="631E18D6"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24.16%</w:t>
            </w:r>
          </w:p>
        </w:tc>
        <w:tc>
          <w:tcPr>
            <w:tcW w:w="1001" w:type="dxa"/>
          </w:tcPr>
          <w:p w14:paraId="14ABC53A"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8.72%</w:t>
            </w:r>
          </w:p>
        </w:tc>
        <w:tc>
          <w:tcPr>
            <w:tcW w:w="1397" w:type="dxa"/>
          </w:tcPr>
          <w:p w14:paraId="1CBA02BC"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94.63%</w:t>
            </w:r>
          </w:p>
        </w:tc>
        <w:tc>
          <w:tcPr>
            <w:tcW w:w="1454" w:type="dxa"/>
          </w:tcPr>
          <w:p w14:paraId="2707B6C6"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4.70%</w:t>
            </w:r>
          </w:p>
        </w:tc>
        <w:tc>
          <w:tcPr>
            <w:tcW w:w="1261" w:type="dxa"/>
          </w:tcPr>
          <w:p w14:paraId="6DFB808D"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Times New Roman" w:eastAsia="Calibri" w:hAnsi="Times New Roman" w:cs="Times New Roman"/>
                <w:kern w:val="2"/>
                <w:sz w:val="20"/>
                <w:szCs w:val="20"/>
                <w:lang w:val="en-PH" w:eastAsia="en-US"/>
              </w:rPr>
              <w:t>₱</w:t>
            </w:r>
            <w:r w:rsidRPr="006A01C3">
              <w:rPr>
                <w:rFonts w:ascii="Book Antiqua" w:eastAsia="Calibri" w:hAnsi="Book Antiqua" w:cs="Arial"/>
                <w:kern w:val="2"/>
                <w:sz w:val="20"/>
                <w:szCs w:val="20"/>
                <w:lang w:val="en-PH" w:eastAsia="en-US"/>
              </w:rPr>
              <w:t>33,468</w:t>
            </w:r>
          </w:p>
        </w:tc>
      </w:tr>
      <w:tr w:rsidR="006A01C3" w:rsidRPr="006A01C3" w14:paraId="498CE0AF" w14:textId="77777777" w:rsidTr="00413F0C">
        <w:trPr>
          <w:trHeight w:val="315"/>
        </w:trPr>
        <w:tc>
          <w:tcPr>
            <w:tcW w:w="1485" w:type="dxa"/>
            <w:vMerge w:val="restart"/>
            <w:vAlign w:val="center"/>
          </w:tcPr>
          <w:p w14:paraId="0C052AF1" w14:textId="77777777" w:rsidR="006A01C3" w:rsidRPr="006A01C3" w:rsidRDefault="006A01C3" w:rsidP="006A01C3">
            <w:pPr>
              <w:widowControl w:val="0"/>
              <w:spacing w:after="144" w:line="259" w:lineRule="auto"/>
              <w:jc w:val="center"/>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Livestock Raising</w:t>
            </w:r>
          </w:p>
        </w:tc>
        <w:tc>
          <w:tcPr>
            <w:tcW w:w="1062" w:type="dxa"/>
          </w:tcPr>
          <w:p w14:paraId="3D4D1726"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Female</w:t>
            </w:r>
          </w:p>
        </w:tc>
        <w:tc>
          <w:tcPr>
            <w:tcW w:w="709" w:type="dxa"/>
          </w:tcPr>
          <w:p w14:paraId="517DDE1A"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143</w:t>
            </w:r>
          </w:p>
        </w:tc>
        <w:tc>
          <w:tcPr>
            <w:tcW w:w="1372" w:type="dxa"/>
          </w:tcPr>
          <w:p w14:paraId="64BE685B"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34.97%</w:t>
            </w:r>
          </w:p>
        </w:tc>
        <w:tc>
          <w:tcPr>
            <w:tcW w:w="1001" w:type="dxa"/>
          </w:tcPr>
          <w:p w14:paraId="77B64DE3"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16.08%</w:t>
            </w:r>
          </w:p>
        </w:tc>
        <w:tc>
          <w:tcPr>
            <w:tcW w:w="1397" w:type="dxa"/>
          </w:tcPr>
          <w:p w14:paraId="27D6EDB6"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44.76%</w:t>
            </w:r>
          </w:p>
        </w:tc>
        <w:tc>
          <w:tcPr>
            <w:tcW w:w="1454" w:type="dxa"/>
          </w:tcPr>
          <w:p w14:paraId="7B6A167C"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1.40%</w:t>
            </w:r>
          </w:p>
        </w:tc>
        <w:tc>
          <w:tcPr>
            <w:tcW w:w="1261" w:type="dxa"/>
          </w:tcPr>
          <w:p w14:paraId="2FED9C2B"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Times New Roman" w:eastAsia="Calibri" w:hAnsi="Times New Roman" w:cs="Times New Roman"/>
                <w:kern w:val="2"/>
                <w:sz w:val="20"/>
                <w:szCs w:val="20"/>
                <w:lang w:val="en-PH" w:eastAsia="en-US"/>
              </w:rPr>
              <w:t>₱</w:t>
            </w:r>
            <w:r w:rsidRPr="006A01C3">
              <w:rPr>
                <w:rFonts w:ascii="Book Antiqua" w:eastAsia="Calibri" w:hAnsi="Book Antiqua" w:cs="Arial"/>
                <w:kern w:val="2"/>
                <w:sz w:val="20"/>
                <w:szCs w:val="20"/>
                <w:lang w:val="en-PH" w:eastAsia="en-US"/>
              </w:rPr>
              <w:t>3,766</w:t>
            </w:r>
          </w:p>
        </w:tc>
      </w:tr>
      <w:tr w:rsidR="006A01C3" w:rsidRPr="006A01C3" w14:paraId="3D114023" w14:textId="77777777" w:rsidTr="00413F0C">
        <w:trPr>
          <w:trHeight w:val="315"/>
        </w:trPr>
        <w:tc>
          <w:tcPr>
            <w:tcW w:w="1485" w:type="dxa"/>
            <w:vMerge/>
            <w:vAlign w:val="center"/>
          </w:tcPr>
          <w:p w14:paraId="3C9462DB" w14:textId="77777777" w:rsidR="006A01C3" w:rsidRPr="006A01C3" w:rsidRDefault="006A01C3" w:rsidP="006A01C3">
            <w:pPr>
              <w:widowControl w:val="0"/>
              <w:spacing w:after="144" w:line="259" w:lineRule="auto"/>
              <w:jc w:val="center"/>
              <w:rPr>
                <w:rFonts w:ascii="Book Antiqua" w:eastAsia="Calibri" w:hAnsi="Book Antiqua" w:cs="Arial"/>
                <w:kern w:val="2"/>
                <w:sz w:val="20"/>
                <w:szCs w:val="20"/>
                <w:lang w:val="en-PH" w:eastAsia="en-US"/>
              </w:rPr>
            </w:pPr>
          </w:p>
        </w:tc>
        <w:tc>
          <w:tcPr>
            <w:tcW w:w="1062" w:type="dxa"/>
          </w:tcPr>
          <w:p w14:paraId="23A137C3"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Male</w:t>
            </w:r>
          </w:p>
        </w:tc>
        <w:tc>
          <w:tcPr>
            <w:tcW w:w="709" w:type="dxa"/>
          </w:tcPr>
          <w:p w14:paraId="7AE50343"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195</w:t>
            </w:r>
          </w:p>
        </w:tc>
        <w:tc>
          <w:tcPr>
            <w:tcW w:w="1372" w:type="dxa"/>
          </w:tcPr>
          <w:p w14:paraId="3EBB0FDC"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17.44%</w:t>
            </w:r>
          </w:p>
        </w:tc>
        <w:tc>
          <w:tcPr>
            <w:tcW w:w="1001" w:type="dxa"/>
          </w:tcPr>
          <w:p w14:paraId="295C41C4"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7.18%</w:t>
            </w:r>
          </w:p>
        </w:tc>
        <w:tc>
          <w:tcPr>
            <w:tcW w:w="1397" w:type="dxa"/>
          </w:tcPr>
          <w:p w14:paraId="5353C3AF"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87.18%</w:t>
            </w:r>
          </w:p>
        </w:tc>
        <w:tc>
          <w:tcPr>
            <w:tcW w:w="1454" w:type="dxa"/>
          </w:tcPr>
          <w:p w14:paraId="4F86F55A"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5.13%</w:t>
            </w:r>
          </w:p>
        </w:tc>
        <w:tc>
          <w:tcPr>
            <w:tcW w:w="1261" w:type="dxa"/>
          </w:tcPr>
          <w:p w14:paraId="077F634D"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Times New Roman" w:eastAsia="Calibri" w:hAnsi="Times New Roman" w:cs="Times New Roman"/>
                <w:kern w:val="2"/>
                <w:sz w:val="20"/>
                <w:szCs w:val="20"/>
                <w:lang w:val="en-PH" w:eastAsia="en-US"/>
              </w:rPr>
              <w:t>₱</w:t>
            </w:r>
            <w:r w:rsidRPr="006A01C3">
              <w:rPr>
                <w:rFonts w:ascii="Book Antiqua" w:eastAsia="Calibri" w:hAnsi="Book Antiqua" w:cs="Arial"/>
                <w:kern w:val="2"/>
                <w:sz w:val="20"/>
                <w:szCs w:val="20"/>
                <w:lang w:val="en-PH" w:eastAsia="en-US"/>
              </w:rPr>
              <w:t>3,587</w:t>
            </w:r>
          </w:p>
        </w:tc>
      </w:tr>
      <w:tr w:rsidR="006A01C3" w:rsidRPr="006A01C3" w14:paraId="5EFF6CEE" w14:textId="77777777" w:rsidTr="00413F0C">
        <w:trPr>
          <w:trHeight w:val="315"/>
        </w:trPr>
        <w:tc>
          <w:tcPr>
            <w:tcW w:w="1485" w:type="dxa"/>
            <w:vMerge w:val="restart"/>
            <w:vAlign w:val="center"/>
          </w:tcPr>
          <w:p w14:paraId="59D65D46" w14:textId="77777777" w:rsidR="006A01C3" w:rsidRPr="006A01C3" w:rsidRDefault="006A01C3" w:rsidP="006A01C3">
            <w:pPr>
              <w:widowControl w:val="0"/>
              <w:spacing w:after="144" w:line="259" w:lineRule="auto"/>
              <w:jc w:val="center"/>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Inland Fishing</w:t>
            </w:r>
          </w:p>
        </w:tc>
        <w:tc>
          <w:tcPr>
            <w:tcW w:w="1062" w:type="dxa"/>
          </w:tcPr>
          <w:p w14:paraId="0FC5291D"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Female</w:t>
            </w:r>
          </w:p>
        </w:tc>
        <w:tc>
          <w:tcPr>
            <w:tcW w:w="709" w:type="dxa"/>
          </w:tcPr>
          <w:p w14:paraId="19C6F97B"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19</w:t>
            </w:r>
          </w:p>
        </w:tc>
        <w:tc>
          <w:tcPr>
            <w:tcW w:w="1372" w:type="dxa"/>
          </w:tcPr>
          <w:p w14:paraId="015DA327"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42.11%</w:t>
            </w:r>
          </w:p>
        </w:tc>
        <w:tc>
          <w:tcPr>
            <w:tcW w:w="1001" w:type="dxa"/>
          </w:tcPr>
          <w:p w14:paraId="0048BCE1"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26.32%</w:t>
            </w:r>
          </w:p>
        </w:tc>
        <w:tc>
          <w:tcPr>
            <w:tcW w:w="1397" w:type="dxa"/>
          </w:tcPr>
          <w:p w14:paraId="0182AF94"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47.37%</w:t>
            </w:r>
          </w:p>
        </w:tc>
        <w:tc>
          <w:tcPr>
            <w:tcW w:w="1454" w:type="dxa"/>
          </w:tcPr>
          <w:p w14:paraId="0D966359"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5.26%</w:t>
            </w:r>
          </w:p>
        </w:tc>
        <w:tc>
          <w:tcPr>
            <w:tcW w:w="1261" w:type="dxa"/>
          </w:tcPr>
          <w:p w14:paraId="5D6DF93C"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Times New Roman" w:eastAsia="Calibri" w:hAnsi="Times New Roman" w:cs="Times New Roman"/>
                <w:kern w:val="2"/>
                <w:sz w:val="20"/>
                <w:szCs w:val="20"/>
                <w:lang w:val="en-PH" w:eastAsia="en-US"/>
              </w:rPr>
              <w:t>₱</w:t>
            </w:r>
            <w:r w:rsidRPr="006A01C3">
              <w:rPr>
                <w:rFonts w:ascii="Book Antiqua" w:eastAsia="Calibri" w:hAnsi="Book Antiqua" w:cs="Arial"/>
                <w:kern w:val="2"/>
                <w:sz w:val="20"/>
                <w:szCs w:val="20"/>
                <w:lang w:val="en-PH" w:eastAsia="en-US"/>
              </w:rPr>
              <w:t>1,500</w:t>
            </w:r>
          </w:p>
        </w:tc>
      </w:tr>
      <w:tr w:rsidR="006A01C3" w:rsidRPr="006A01C3" w14:paraId="5697FB19" w14:textId="77777777" w:rsidTr="00413F0C">
        <w:trPr>
          <w:trHeight w:val="315"/>
        </w:trPr>
        <w:tc>
          <w:tcPr>
            <w:tcW w:w="1485" w:type="dxa"/>
            <w:vMerge/>
          </w:tcPr>
          <w:p w14:paraId="0802C327"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p>
        </w:tc>
        <w:tc>
          <w:tcPr>
            <w:tcW w:w="1062" w:type="dxa"/>
          </w:tcPr>
          <w:p w14:paraId="6D0556BA"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Male</w:t>
            </w:r>
          </w:p>
        </w:tc>
        <w:tc>
          <w:tcPr>
            <w:tcW w:w="709" w:type="dxa"/>
          </w:tcPr>
          <w:p w14:paraId="00DD1A2E"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57</w:t>
            </w:r>
          </w:p>
        </w:tc>
        <w:tc>
          <w:tcPr>
            <w:tcW w:w="1372" w:type="dxa"/>
          </w:tcPr>
          <w:p w14:paraId="3D420CE2"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15.79%</w:t>
            </w:r>
          </w:p>
        </w:tc>
        <w:tc>
          <w:tcPr>
            <w:tcW w:w="1001" w:type="dxa"/>
          </w:tcPr>
          <w:p w14:paraId="29F52075"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8.77%</w:t>
            </w:r>
          </w:p>
        </w:tc>
        <w:tc>
          <w:tcPr>
            <w:tcW w:w="1397" w:type="dxa"/>
          </w:tcPr>
          <w:p w14:paraId="3BEAEC17"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87.72%</w:t>
            </w:r>
          </w:p>
        </w:tc>
        <w:tc>
          <w:tcPr>
            <w:tcW w:w="1454" w:type="dxa"/>
          </w:tcPr>
          <w:p w14:paraId="3E70020D"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Book Antiqua" w:eastAsia="Calibri" w:hAnsi="Book Antiqua" w:cs="Arial"/>
                <w:kern w:val="2"/>
                <w:sz w:val="20"/>
                <w:szCs w:val="20"/>
                <w:lang w:val="en-PH" w:eastAsia="en-US"/>
              </w:rPr>
              <w:t>12.28%</w:t>
            </w:r>
          </w:p>
        </w:tc>
        <w:tc>
          <w:tcPr>
            <w:tcW w:w="1261" w:type="dxa"/>
          </w:tcPr>
          <w:p w14:paraId="6A0B8270" w14:textId="77777777" w:rsidR="006A01C3" w:rsidRPr="006A01C3" w:rsidRDefault="006A01C3" w:rsidP="006A01C3">
            <w:pPr>
              <w:widowControl w:val="0"/>
              <w:spacing w:after="144" w:line="259" w:lineRule="auto"/>
              <w:jc w:val="both"/>
              <w:rPr>
                <w:rFonts w:ascii="Book Antiqua" w:eastAsia="Calibri" w:hAnsi="Book Antiqua" w:cs="Arial"/>
                <w:kern w:val="2"/>
                <w:sz w:val="20"/>
                <w:szCs w:val="20"/>
                <w:lang w:val="en-PH" w:eastAsia="en-US"/>
              </w:rPr>
            </w:pPr>
            <w:r w:rsidRPr="006A01C3">
              <w:rPr>
                <w:rFonts w:ascii="Times New Roman" w:eastAsia="Calibri" w:hAnsi="Times New Roman" w:cs="Times New Roman"/>
                <w:kern w:val="2"/>
                <w:sz w:val="20"/>
                <w:szCs w:val="20"/>
                <w:lang w:val="en-PH" w:eastAsia="en-US"/>
              </w:rPr>
              <w:t>₱</w:t>
            </w:r>
            <w:r w:rsidRPr="006A01C3">
              <w:rPr>
                <w:rFonts w:ascii="Book Antiqua" w:eastAsia="Calibri" w:hAnsi="Book Antiqua" w:cs="Arial"/>
                <w:kern w:val="2"/>
                <w:sz w:val="20"/>
                <w:szCs w:val="20"/>
                <w:lang w:val="en-PH" w:eastAsia="en-US"/>
              </w:rPr>
              <w:t>3,833</w:t>
            </w:r>
          </w:p>
        </w:tc>
      </w:tr>
    </w:tbl>
    <w:p w14:paraId="1F88C3F4" w14:textId="77777777" w:rsidR="006A01C3" w:rsidRPr="006A01C3" w:rsidRDefault="006A01C3" w:rsidP="006A01C3">
      <w:pPr>
        <w:suppressAutoHyphens/>
        <w:spacing w:after="144"/>
        <w:jc w:val="both"/>
        <w:rPr>
          <w:rFonts w:ascii="Book Antiqua" w:eastAsia="Nimbus Sans" w:hAnsi="Book Antiqua" w:cs="Arial"/>
          <w:sz w:val="20"/>
          <w:szCs w:val="20"/>
          <w:lang w:val="en-US" w:eastAsia="zh-CN" w:bidi="hi-IN"/>
        </w:rPr>
      </w:pPr>
    </w:p>
    <w:p w14:paraId="5CD22142" w14:textId="77777777" w:rsidR="006A01C3" w:rsidRPr="006A01C3" w:rsidRDefault="006A01C3" w:rsidP="006A01C3">
      <w:pPr>
        <w:suppressAutoHyphens/>
        <w:spacing w:after="144"/>
        <w:ind w:firstLine="1134"/>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Trends in the estimated income also highlight sector specific gender variations which coincide with these vulnerability measures. In rice production, women and men were found to have similar average estimated incomes (</w:t>
      </w:r>
      <w:proofErr w:type="spellStart"/>
      <w:r w:rsidRPr="006A01C3">
        <w:rPr>
          <w:rFonts w:ascii="Book Antiqua" w:eastAsia="Nimbus Sans" w:hAnsi="Book Antiqua" w:cs="Arial"/>
          <w:sz w:val="20"/>
          <w:szCs w:val="20"/>
          <w:lang w:val="en-US" w:eastAsia="zh-CN" w:bidi="hi-IN"/>
        </w:rPr>
        <w:t>Php</w:t>
      </w:r>
      <w:proofErr w:type="spellEnd"/>
      <w:r w:rsidRPr="006A01C3">
        <w:rPr>
          <w:rFonts w:ascii="Book Antiqua" w:eastAsia="Nimbus Sans" w:hAnsi="Book Antiqua" w:cs="Arial"/>
          <w:sz w:val="20"/>
          <w:szCs w:val="20"/>
          <w:lang w:val="en-US" w:eastAsia="zh-CN" w:bidi="hi-IN"/>
        </w:rPr>
        <w:t xml:space="preserve"> 53, 247 and </w:t>
      </w:r>
      <w:proofErr w:type="spellStart"/>
      <w:r w:rsidRPr="006A01C3">
        <w:rPr>
          <w:rFonts w:ascii="Book Antiqua" w:eastAsia="Nimbus Sans" w:hAnsi="Book Antiqua" w:cs="Arial"/>
          <w:sz w:val="20"/>
          <w:szCs w:val="20"/>
          <w:lang w:val="en-US" w:eastAsia="zh-CN" w:bidi="hi-IN"/>
        </w:rPr>
        <w:t>Php</w:t>
      </w:r>
      <w:proofErr w:type="spellEnd"/>
      <w:r w:rsidRPr="006A01C3">
        <w:rPr>
          <w:rFonts w:ascii="Book Antiqua" w:eastAsia="Nimbus Sans" w:hAnsi="Book Antiqua" w:cs="Arial"/>
          <w:sz w:val="20"/>
          <w:szCs w:val="20"/>
          <w:lang w:val="en-US" w:eastAsia="zh-CN" w:bidi="hi-IN"/>
        </w:rPr>
        <w:t xml:space="preserve"> 54,938) even though women had higher 4Ps and solo-parent ratios, suggesting that income equivalence in this industry does not always occur in a similar household role and vulnerability model. By contrast, the income difference between HVC and coconut farming were less ambiguous (with HVC having a value of </w:t>
      </w:r>
      <w:proofErr w:type="spellStart"/>
      <w:r w:rsidRPr="006A01C3">
        <w:rPr>
          <w:rFonts w:ascii="Book Antiqua" w:eastAsia="Nimbus Sans" w:hAnsi="Book Antiqua" w:cs="Arial"/>
          <w:sz w:val="20"/>
          <w:szCs w:val="20"/>
          <w:lang w:val="en-US" w:eastAsia="zh-CN" w:bidi="hi-IN"/>
        </w:rPr>
        <w:t>Php</w:t>
      </w:r>
      <w:proofErr w:type="spellEnd"/>
      <w:r w:rsidRPr="006A01C3">
        <w:rPr>
          <w:rFonts w:ascii="Book Antiqua" w:eastAsia="Nimbus Sans" w:hAnsi="Book Antiqua" w:cs="Arial"/>
          <w:sz w:val="20"/>
          <w:szCs w:val="20"/>
          <w:lang w:val="en-US" w:eastAsia="zh-CN" w:bidi="hi-IN"/>
        </w:rPr>
        <w:t xml:space="preserve"> 13,543 and a positive value of </w:t>
      </w:r>
      <w:proofErr w:type="spellStart"/>
      <w:r w:rsidRPr="006A01C3">
        <w:rPr>
          <w:rFonts w:ascii="Book Antiqua" w:eastAsia="Nimbus Sans" w:hAnsi="Book Antiqua" w:cs="Arial"/>
          <w:sz w:val="20"/>
          <w:szCs w:val="20"/>
          <w:lang w:val="en-US" w:eastAsia="zh-CN" w:bidi="hi-IN"/>
        </w:rPr>
        <w:t>Php</w:t>
      </w:r>
      <w:proofErr w:type="spellEnd"/>
      <w:r w:rsidRPr="006A01C3">
        <w:rPr>
          <w:rFonts w:ascii="Book Antiqua" w:eastAsia="Nimbus Sans" w:hAnsi="Book Antiqua" w:cs="Arial"/>
          <w:sz w:val="20"/>
          <w:szCs w:val="20"/>
          <w:lang w:val="en-US" w:eastAsia="zh-CN" w:bidi="hi-IN"/>
        </w:rPr>
        <w:t xml:space="preserve"> 20,025; coconut having a negative value of </w:t>
      </w:r>
      <w:proofErr w:type="spellStart"/>
      <w:r w:rsidRPr="006A01C3">
        <w:rPr>
          <w:rFonts w:ascii="Book Antiqua" w:eastAsia="Nimbus Sans" w:hAnsi="Book Antiqua" w:cs="Arial"/>
          <w:sz w:val="20"/>
          <w:szCs w:val="20"/>
          <w:lang w:val="en-US" w:eastAsia="zh-CN" w:bidi="hi-IN"/>
        </w:rPr>
        <w:t>Php</w:t>
      </w:r>
      <w:proofErr w:type="spellEnd"/>
      <w:r w:rsidRPr="006A01C3">
        <w:rPr>
          <w:rFonts w:ascii="Book Antiqua" w:eastAsia="Nimbus Sans" w:hAnsi="Book Antiqua" w:cs="Arial"/>
          <w:sz w:val="20"/>
          <w:szCs w:val="20"/>
          <w:lang w:val="en-US" w:eastAsia="zh-CN" w:bidi="hi-IN"/>
        </w:rPr>
        <w:t xml:space="preserve"> 26,531 and a positive value of </w:t>
      </w:r>
      <w:proofErr w:type="spellStart"/>
      <w:r w:rsidRPr="006A01C3">
        <w:rPr>
          <w:rFonts w:ascii="Book Antiqua" w:eastAsia="Nimbus Sans" w:hAnsi="Book Antiqua" w:cs="Arial"/>
          <w:sz w:val="20"/>
          <w:szCs w:val="20"/>
          <w:lang w:val="en-US" w:eastAsia="zh-CN" w:bidi="hi-IN"/>
        </w:rPr>
        <w:t>Php</w:t>
      </w:r>
      <w:proofErr w:type="spellEnd"/>
      <w:r w:rsidRPr="006A01C3">
        <w:rPr>
          <w:rFonts w:ascii="Book Antiqua" w:eastAsia="Nimbus Sans" w:hAnsi="Book Antiqua" w:cs="Arial"/>
          <w:sz w:val="20"/>
          <w:szCs w:val="20"/>
          <w:lang w:val="en-US" w:eastAsia="zh-CN" w:bidi="hi-IN"/>
        </w:rPr>
        <w:t xml:space="preserve"> 33,468) and higher female 4Ps occurred where women were not as often the household head in these subsectors. In the meantime, rearing livestock provided extremely low incomes to both sexes (Php3,766 female versus Php3,587 male); although women tended to be recipients of 4ps and single-parent households, so this area of activity may be viewed as a subsistence or supplementary means of livelihood where women economic activity is directly correlated with household subsistence strategies as opposed to high returns. Inland fishing indicates a compounded vulnerability profile between women (high 4ps and solo-parent rates, low income at Php1,500) and men (greater indigenous membership and higher average income Php3,833) and therefore, a need to conceptualize fishing livelihoods using both gender and subgroup inclusion prisms.</w:t>
      </w:r>
    </w:p>
    <w:p w14:paraId="4B902444" w14:textId="0452D4F8" w:rsidR="006A01C3" w:rsidRPr="006A01C3" w:rsidRDefault="006A01C3" w:rsidP="006A01C3">
      <w:pPr>
        <w:jc w:val="both"/>
        <w:rPr>
          <w:rFonts w:ascii="Book Antiqua" w:eastAsia="Calibri" w:hAnsi="Book Antiqua"/>
          <w:b/>
          <w:bCs/>
          <w:sz w:val="20"/>
          <w:szCs w:val="20"/>
        </w:rPr>
      </w:pPr>
      <w:r w:rsidRPr="006A01C3">
        <w:rPr>
          <w:rFonts w:ascii="Book Antiqua" w:eastAsia="Nimbus Sans" w:hAnsi="Book Antiqua" w:cs="Arial"/>
          <w:sz w:val="20"/>
          <w:szCs w:val="20"/>
          <w:lang w:val="en-US" w:eastAsia="zh-CN" w:bidi="hi-IN"/>
        </w:rPr>
        <w:t>These overlaps suggest that actions that are GAD responses are supposed to be sector-focused and sub-group sensitive, but not across agricultural sectors. Among women, especially those with 4ps benefits, solo parents, and non-head of households, the most relevant support would be in subsectors with the greatest income disparity (HVC and coconut) and those with the highest vulnerability indicators of women (inland fishing and livestock) (Shepherd &amp; Graham, 2020</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Garvey et al., 2020). The practical recommendations would be to make women more access to productive resources and services (e.g., extension, inputs, credit, and market linkage) in HVC/coconut, and to provide livelihood designs that are compatible with the role they have caring (e.g., home-based or near-home production possibilities, labor-saving support, and periodic training or services) (Dunn et al., 2022; , Garvey et al., 2020). In the case of inland fishing and other groups that have higher representation of indigenous people, making sure that they are included in the targeting and with culturally relevant provisions could be useful to reduce disparity (Shepherd &amp; Graham, 2020</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Benoit et al., 2022). The data in general suggest that the current situation requires improvement in terms of not only the concept of sex differences but also the interplay of poverty status (4ps), solo parenthood, household headship, and indigenous membership in each of agricultural sectors (Bell et al., 2021</w:t>
      </w:r>
      <w:proofErr w:type="gramStart"/>
      <w:r w:rsidRPr="006A01C3">
        <w:rPr>
          <w:rFonts w:ascii="Book Antiqua" w:eastAsia="Nimbus Sans" w:hAnsi="Book Antiqua" w:cs="Arial"/>
          <w:sz w:val="20"/>
          <w:szCs w:val="20"/>
          <w:lang w:val="en-US" w:eastAsia="zh-CN" w:bidi="hi-IN"/>
        </w:rPr>
        <w:t>; ,</w:t>
      </w:r>
      <w:proofErr w:type="gramEnd"/>
      <w:r w:rsidRPr="006A01C3">
        <w:rPr>
          <w:rFonts w:ascii="Book Antiqua" w:eastAsia="Nimbus Sans" w:hAnsi="Book Antiqua" w:cs="Arial"/>
          <w:sz w:val="20"/>
          <w:szCs w:val="20"/>
          <w:lang w:val="en-US" w:eastAsia="zh-CN" w:bidi="hi-IN"/>
        </w:rPr>
        <w:t xml:space="preserve"> Purcell</w:t>
      </w:r>
      <w:r w:rsidRPr="006A01C3">
        <w:rPr>
          <w:rFonts w:ascii="Cambria Math" w:eastAsia="Nimbus Sans" w:hAnsi="Cambria Math" w:cs="Cambria Math"/>
          <w:sz w:val="20"/>
          <w:szCs w:val="20"/>
          <w:lang w:val="en-US" w:eastAsia="zh-CN" w:bidi="hi-IN"/>
        </w:rPr>
        <w:t>‐</w:t>
      </w:r>
      <w:r w:rsidRPr="006A01C3">
        <w:rPr>
          <w:rFonts w:ascii="Book Antiqua" w:eastAsia="Nimbus Sans" w:hAnsi="Book Antiqua" w:cs="Arial"/>
          <w:sz w:val="20"/>
          <w:szCs w:val="20"/>
          <w:lang w:val="en-US" w:eastAsia="zh-CN" w:bidi="hi-IN"/>
        </w:rPr>
        <w:t>Khodr et al., 2022).</w:t>
      </w:r>
    </w:p>
    <w:p w14:paraId="46E1FC15" w14:textId="77777777" w:rsidR="00B50281" w:rsidRPr="006A01C3" w:rsidRDefault="00B50281" w:rsidP="00A429EE">
      <w:pPr>
        <w:jc w:val="both"/>
        <w:rPr>
          <w:rFonts w:ascii="Book Antiqua" w:hAnsi="Book Antiqua"/>
          <w:sz w:val="20"/>
          <w:szCs w:val="20"/>
          <w:lang w:val="en-GB"/>
        </w:rPr>
      </w:pPr>
    </w:p>
    <w:p w14:paraId="3E3A4E0E" w14:textId="312B4095" w:rsidR="00FB49F5" w:rsidRPr="005E4186" w:rsidRDefault="00FB49F5" w:rsidP="00FB49F5">
      <w:pPr>
        <w:jc w:val="both"/>
        <w:rPr>
          <w:rFonts w:ascii="Book Antiqua" w:hAnsi="Book Antiqua"/>
          <w:b/>
          <w:color w:val="1F497D" w:themeColor="text2"/>
        </w:rPr>
      </w:pPr>
      <w:r w:rsidRPr="005E4186">
        <w:rPr>
          <w:rFonts w:ascii="Book Antiqua" w:hAnsi="Book Antiqua"/>
          <w:b/>
          <w:color w:val="1F497D" w:themeColor="text2"/>
        </w:rPr>
        <w:t xml:space="preserve">Conclusion </w:t>
      </w:r>
    </w:p>
    <w:p w14:paraId="72FC6032" w14:textId="77777777" w:rsidR="00934BAA" w:rsidRDefault="00934BAA" w:rsidP="00FB49F5">
      <w:pPr>
        <w:jc w:val="both"/>
        <w:rPr>
          <w:rFonts w:ascii="Book Antiqua" w:eastAsia="Calibri" w:hAnsi="Book Antiqua"/>
          <w:sz w:val="20"/>
          <w:szCs w:val="20"/>
        </w:rPr>
      </w:pPr>
    </w:p>
    <w:p w14:paraId="4DA3BB1B" w14:textId="1E574511" w:rsidR="006A01C3" w:rsidRPr="00E2504A" w:rsidRDefault="006A01C3" w:rsidP="006A01C3">
      <w:pPr>
        <w:ind w:firstLine="708"/>
        <w:rPr>
          <w:rFonts w:ascii="Book Antiqua" w:hAnsi="Book Antiqua"/>
          <w:sz w:val="20"/>
          <w:szCs w:val="20"/>
          <w:lang w:val="en-PH" w:eastAsia="en-PH"/>
        </w:rPr>
      </w:pPr>
      <w:r w:rsidRPr="00E2504A">
        <w:rPr>
          <w:rFonts w:ascii="Book Antiqua" w:hAnsi="Book Antiqua"/>
          <w:sz w:val="20"/>
          <w:szCs w:val="20"/>
        </w:rPr>
        <w:t>Based from the findings, conclusion drawn  that GAD-responsive agricultural interventions should be sector-specific and subgroup-responsive, giving priority to women who are experiencing poverty, single parents, and insufficient household decision-makers, particularly in subsectors with significant levels of income inequality.</w:t>
      </w:r>
    </w:p>
    <w:p w14:paraId="24B45F19" w14:textId="77777777" w:rsidR="006A01C3" w:rsidRPr="00E2504A" w:rsidRDefault="006A01C3" w:rsidP="00FB49F5">
      <w:pPr>
        <w:jc w:val="both"/>
        <w:rPr>
          <w:rFonts w:ascii="Book Antiqua" w:hAnsi="Book Antiqua"/>
          <w:b/>
        </w:rPr>
      </w:pPr>
    </w:p>
    <w:p w14:paraId="4F78CCF1" w14:textId="63597370" w:rsidR="00FB49F5" w:rsidRDefault="00FB49F5" w:rsidP="00FB49F5">
      <w:pPr>
        <w:jc w:val="both"/>
        <w:rPr>
          <w:rFonts w:ascii="Book Antiqua" w:hAnsi="Book Antiqua"/>
          <w:b/>
          <w:color w:val="1F497D" w:themeColor="text2"/>
        </w:rPr>
      </w:pPr>
      <w:r w:rsidRPr="005E4186">
        <w:rPr>
          <w:rFonts w:ascii="Book Antiqua" w:hAnsi="Book Antiqua"/>
          <w:b/>
          <w:color w:val="1F497D" w:themeColor="text2"/>
        </w:rPr>
        <w:t>References</w:t>
      </w:r>
    </w:p>
    <w:p w14:paraId="2D7F0F9C" w14:textId="77777777" w:rsidR="00904987" w:rsidRPr="0012284C" w:rsidRDefault="00904987" w:rsidP="00904987">
      <w:pPr>
        <w:ind w:left="706" w:hanging="720"/>
        <w:rPr>
          <w:rFonts w:ascii="Book Antiqua" w:eastAsia="Book Antiqua" w:hAnsi="Book Antiqua" w:cs="Book Antiqua"/>
          <w:color w:val="000000" w:themeColor="text1"/>
          <w:sz w:val="12"/>
          <w:szCs w:val="12"/>
        </w:rPr>
      </w:pPr>
    </w:p>
    <w:p w14:paraId="7E86AAA9" w14:textId="77777777" w:rsidR="00904987" w:rsidRPr="0012284C" w:rsidRDefault="00904987" w:rsidP="00904987">
      <w:pPr>
        <w:ind w:left="706" w:hanging="720"/>
        <w:rPr>
          <w:rFonts w:ascii="Book Antiqua" w:eastAsia="Book Antiqua" w:hAnsi="Book Antiqua" w:cs="Book Antiqua"/>
          <w:color w:val="000000" w:themeColor="text1"/>
          <w:sz w:val="12"/>
          <w:szCs w:val="12"/>
          <w:lang w:val="en-US"/>
        </w:rPr>
      </w:pPr>
    </w:p>
    <w:p w14:paraId="0F4E112E" w14:textId="77777777" w:rsidR="00904987" w:rsidRPr="0012284C" w:rsidRDefault="00904987" w:rsidP="00904987">
      <w:pPr>
        <w:ind w:left="706" w:hanging="720"/>
        <w:rPr>
          <w:rFonts w:ascii="Book Antiqua" w:eastAsia="Book Antiqua" w:hAnsi="Book Antiqua" w:cs="Book Antiqua"/>
          <w:color w:val="000000" w:themeColor="text1"/>
          <w:sz w:val="12"/>
          <w:szCs w:val="12"/>
        </w:rPr>
      </w:pPr>
    </w:p>
    <w:p w14:paraId="620AE35D" w14:textId="77777777" w:rsidR="006A01C3" w:rsidRPr="006A01C3" w:rsidRDefault="006A01C3" w:rsidP="006A01C3">
      <w:pPr>
        <w:spacing w:before="100" w:beforeAutospacing="1" w:after="100" w:afterAutospacing="1"/>
        <w:ind w:left="1080" w:hanging="720"/>
        <w:rPr>
          <w:rFonts w:ascii="Book Antiqua" w:hAnsi="Book Antiqua" w:cs="Arial"/>
          <w:sz w:val="20"/>
          <w:szCs w:val="20"/>
          <w:lang w:val="en-PH" w:eastAsia="en-PH"/>
        </w:rPr>
      </w:pPr>
      <w:r w:rsidRPr="006A01C3">
        <w:rPr>
          <w:rFonts w:ascii="Book Antiqua" w:hAnsi="Book Antiqua" w:cs="Arial"/>
          <w:b/>
          <w:bCs/>
          <w:sz w:val="20"/>
          <w:szCs w:val="20"/>
          <w:lang w:val="en-PH" w:eastAsia="en-PH"/>
        </w:rPr>
        <w:t>Akter, S., et al. (2017).</w:t>
      </w:r>
      <w:r w:rsidRPr="006A01C3">
        <w:rPr>
          <w:rFonts w:ascii="Book Antiqua" w:hAnsi="Book Antiqua" w:cs="Arial"/>
          <w:sz w:val="20"/>
          <w:szCs w:val="20"/>
          <w:lang w:val="en-PH" w:eastAsia="en-PH"/>
        </w:rPr>
        <w:t xml:space="preserve"> </w:t>
      </w:r>
      <w:r w:rsidRPr="006A01C3">
        <w:rPr>
          <w:rFonts w:ascii="Book Antiqua" w:hAnsi="Book Antiqua" w:cs="Arial"/>
          <w:i/>
          <w:iCs/>
          <w:sz w:val="20"/>
          <w:szCs w:val="20"/>
          <w:lang w:val="en-PH" w:eastAsia="en-PH"/>
        </w:rPr>
        <w:t>Women’s empowerment and gender equity in agriculture: A different perspective from Southeast Asia.</w:t>
      </w:r>
      <w:r w:rsidRPr="006A01C3">
        <w:rPr>
          <w:rFonts w:ascii="Book Antiqua" w:hAnsi="Book Antiqua" w:cs="Arial"/>
          <w:sz w:val="20"/>
          <w:szCs w:val="20"/>
          <w:lang w:val="en-PH" w:eastAsia="en-PH"/>
        </w:rPr>
        <w:t xml:space="preserve"> Food Policy, 69, 170-179.</w:t>
      </w:r>
    </w:p>
    <w:p w14:paraId="56C1511B" w14:textId="77777777" w:rsidR="006A01C3" w:rsidRPr="006A01C3" w:rsidRDefault="006A01C3" w:rsidP="006A01C3">
      <w:pPr>
        <w:spacing w:before="100" w:beforeAutospacing="1" w:after="100" w:afterAutospacing="1"/>
        <w:ind w:left="1080" w:hanging="720"/>
        <w:rPr>
          <w:rFonts w:ascii="Book Antiqua" w:hAnsi="Book Antiqua" w:cs="Arial"/>
          <w:sz w:val="20"/>
          <w:szCs w:val="20"/>
          <w:lang w:val="en-PH" w:eastAsia="en-PH"/>
        </w:rPr>
      </w:pPr>
      <w:r w:rsidRPr="006A01C3">
        <w:rPr>
          <w:rFonts w:ascii="Book Antiqua" w:hAnsi="Book Antiqua" w:cs="Arial"/>
          <w:b/>
          <w:bCs/>
          <w:sz w:val="20"/>
          <w:szCs w:val="20"/>
          <w:lang w:val="en-PH" w:eastAsia="en-PH"/>
        </w:rPr>
        <w:lastRenderedPageBreak/>
        <w:t>Department of Agriculture (DA).</w:t>
      </w:r>
      <w:r w:rsidRPr="006A01C3">
        <w:rPr>
          <w:rFonts w:ascii="Book Antiqua" w:hAnsi="Book Antiqua" w:cs="Arial"/>
          <w:sz w:val="20"/>
          <w:szCs w:val="20"/>
          <w:lang w:val="en-PH" w:eastAsia="en-PH"/>
        </w:rPr>
        <w:t xml:space="preserve"> </w:t>
      </w:r>
      <w:r w:rsidRPr="006A01C3">
        <w:rPr>
          <w:rFonts w:ascii="Book Antiqua" w:hAnsi="Book Antiqua" w:cs="Arial"/>
          <w:i/>
          <w:iCs/>
          <w:sz w:val="20"/>
          <w:szCs w:val="20"/>
          <w:lang w:val="en-PH" w:eastAsia="en-PH"/>
        </w:rPr>
        <w:t>Gender and Development (GAD) Mainstreaming in Philippine Agriculture: A National Report.</w:t>
      </w:r>
    </w:p>
    <w:p w14:paraId="51516F58" w14:textId="77777777" w:rsidR="006A01C3" w:rsidRPr="006A01C3" w:rsidRDefault="006A01C3" w:rsidP="006A01C3">
      <w:pPr>
        <w:spacing w:before="100" w:beforeAutospacing="1" w:after="100" w:afterAutospacing="1"/>
        <w:ind w:left="1080" w:hanging="720"/>
        <w:rPr>
          <w:rFonts w:ascii="Book Antiqua" w:hAnsi="Book Antiqua" w:cs="Arial"/>
          <w:sz w:val="20"/>
          <w:szCs w:val="20"/>
          <w:lang w:val="en-PH" w:eastAsia="en-PH"/>
        </w:rPr>
      </w:pPr>
      <w:proofErr w:type="spellStart"/>
      <w:r w:rsidRPr="006A01C3">
        <w:rPr>
          <w:rFonts w:ascii="Book Antiqua" w:hAnsi="Book Antiqua" w:cs="Arial"/>
          <w:b/>
          <w:bCs/>
          <w:sz w:val="20"/>
          <w:szCs w:val="20"/>
          <w:lang w:val="en-PH" w:eastAsia="en-PH"/>
        </w:rPr>
        <w:t>Irosin</w:t>
      </w:r>
      <w:proofErr w:type="spellEnd"/>
      <w:r w:rsidRPr="006A01C3">
        <w:rPr>
          <w:rFonts w:ascii="Book Antiqua" w:hAnsi="Book Antiqua" w:cs="Arial"/>
          <w:b/>
          <w:bCs/>
          <w:sz w:val="20"/>
          <w:szCs w:val="20"/>
          <w:lang w:val="en-PH" w:eastAsia="en-PH"/>
        </w:rPr>
        <w:t xml:space="preserve"> Municipal Agriculture Office (2023).</w:t>
      </w:r>
      <w:r w:rsidRPr="006A01C3">
        <w:rPr>
          <w:rFonts w:ascii="Book Antiqua" w:hAnsi="Book Antiqua" w:cs="Arial"/>
          <w:sz w:val="20"/>
          <w:szCs w:val="20"/>
          <w:lang w:val="en-PH" w:eastAsia="en-PH"/>
        </w:rPr>
        <w:t xml:space="preserve"> </w:t>
      </w:r>
      <w:r w:rsidRPr="006A01C3">
        <w:rPr>
          <w:rFonts w:ascii="Book Antiqua" w:hAnsi="Book Antiqua" w:cs="Arial"/>
          <w:i/>
          <w:iCs/>
          <w:sz w:val="20"/>
          <w:szCs w:val="20"/>
          <w:lang w:val="en-PH" w:eastAsia="en-PH"/>
        </w:rPr>
        <w:t>Internal Management and Program Monitoring Data (IMAPROMDI).</w:t>
      </w:r>
    </w:p>
    <w:p w14:paraId="3C296A72" w14:textId="77777777" w:rsidR="006A01C3" w:rsidRPr="006A01C3" w:rsidRDefault="006A01C3" w:rsidP="006A01C3">
      <w:pPr>
        <w:spacing w:before="100" w:beforeAutospacing="1" w:after="100" w:afterAutospacing="1"/>
        <w:ind w:left="1080" w:hanging="720"/>
        <w:rPr>
          <w:rFonts w:ascii="Book Antiqua" w:hAnsi="Book Antiqua" w:cs="Arial"/>
          <w:sz w:val="20"/>
          <w:szCs w:val="20"/>
          <w:lang w:val="en-PH" w:eastAsia="en-PH"/>
        </w:rPr>
      </w:pPr>
      <w:r w:rsidRPr="006A01C3">
        <w:rPr>
          <w:rFonts w:ascii="Book Antiqua" w:hAnsi="Book Antiqua" w:cs="Arial"/>
          <w:b/>
          <w:bCs/>
          <w:sz w:val="20"/>
          <w:szCs w:val="20"/>
          <w:lang w:val="en-PH" w:eastAsia="en-PH"/>
        </w:rPr>
        <w:t>Philippine Commission on Women (PCW).</w:t>
      </w:r>
      <w:r w:rsidRPr="006A01C3">
        <w:rPr>
          <w:rFonts w:ascii="Book Antiqua" w:hAnsi="Book Antiqua" w:cs="Arial"/>
          <w:sz w:val="20"/>
          <w:szCs w:val="20"/>
          <w:lang w:val="en-PH" w:eastAsia="en-PH"/>
        </w:rPr>
        <w:t xml:space="preserve"> </w:t>
      </w:r>
      <w:r w:rsidRPr="006A01C3">
        <w:rPr>
          <w:rFonts w:ascii="Book Antiqua" w:hAnsi="Book Antiqua" w:cs="Arial"/>
          <w:i/>
          <w:iCs/>
          <w:sz w:val="20"/>
          <w:szCs w:val="20"/>
          <w:lang w:val="en-PH" w:eastAsia="en-PH"/>
        </w:rPr>
        <w:t>The Magna Carta of Women (Republic Act No. 9710): A Guide.</w:t>
      </w:r>
    </w:p>
    <w:p w14:paraId="1BE56B56" w14:textId="77777777" w:rsidR="006A01C3" w:rsidRPr="006A01C3" w:rsidRDefault="006A01C3" w:rsidP="006A01C3">
      <w:pPr>
        <w:spacing w:before="100" w:beforeAutospacing="1" w:after="100" w:afterAutospacing="1"/>
        <w:ind w:left="1080" w:hanging="720"/>
        <w:rPr>
          <w:rFonts w:ascii="Book Antiqua" w:hAnsi="Book Antiqua" w:cs="Arial"/>
          <w:sz w:val="20"/>
          <w:szCs w:val="20"/>
          <w:lang w:val="en-PH" w:eastAsia="en-PH"/>
        </w:rPr>
      </w:pPr>
      <w:r w:rsidRPr="006A01C3">
        <w:rPr>
          <w:rFonts w:ascii="Book Antiqua" w:hAnsi="Book Antiqua" w:cs="Arial"/>
          <w:b/>
          <w:bCs/>
          <w:sz w:val="20"/>
          <w:szCs w:val="20"/>
          <w:lang w:val="en-PH" w:eastAsia="en-PH"/>
        </w:rPr>
        <w:t>Philippine Institute for Development Studies (PIDS) (2021).</w:t>
      </w:r>
      <w:r w:rsidRPr="006A01C3">
        <w:rPr>
          <w:rFonts w:ascii="Book Antiqua" w:hAnsi="Book Antiqua" w:cs="Arial"/>
          <w:sz w:val="20"/>
          <w:szCs w:val="20"/>
          <w:lang w:val="en-PH" w:eastAsia="en-PH"/>
        </w:rPr>
        <w:t xml:space="preserve"> </w:t>
      </w:r>
      <w:r w:rsidRPr="006A01C3">
        <w:rPr>
          <w:rFonts w:ascii="Book Antiqua" w:hAnsi="Book Antiqua" w:cs="Arial"/>
          <w:i/>
          <w:iCs/>
          <w:sz w:val="20"/>
          <w:szCs w:val="20"/>
          <w:lang w:val="en-PH" w:eastAsia="en-PH"/>
        </w:rPr>
        <w:t>Gender and Livelihood Diversification in Rural Philippines.</w:t>
      </w:r>
    </w:p>
    <w:p w14:paraId="4B538680" w14:textId="77777777" w:rsidR="006A01C3" w:rsidRPr="006A01C3" w:rsidRDefault="006A01C3" w:rsidP="006A01C3">
      <w:pPr>
        <w:spacing w:before="100" w:beforeAutospacing="1" w:after="100" w:afterAutospacing="1"/>
        <w:ind w:left="1080" w:hanging="720"/>
        <w:rPr>
          <w:rFonts w:ascii="Book Antiqua" w:hAnsi="Book Antiqua" w:cs="Arial"/>
          <w:sz w:val="20"/>
          <w:szCs w:val="20"/>
          <w:lang w:val="en-PH" w:eastAsia="en-PH"/>
        </w:rPr>
      </w:pPr>
      <w:r w:rsidRPr="006A01C3">
        <w:rPr>
          <w:rFonts w:ascii="Book Antiqua" w:hAnsi="Book Antiqua" w:cs="Arial"/>
          <w:b/>
          <w:bCs/>
          <w:sz w:val="20"/>
          <w:szCs w:val="20"/>
          <w:lang w:val="en-PH" w:eastAsia="en-PH"/>
        </w:rPr>
        <w:t>Quisumbing, A. R., et al. (2014).</w:t>
      </w:r>
      <w:r w:rsidRPr="006A01C3">
        <w:rPr>
          <w:rFonts w:ascii="Book Antiqua" w:hAnsi="Book Antiqua" w:cs="Arial"/>
          <w:sz w:val="20"/>
          <w:szCs w:val="20"/>
          <w:lang w:val="en-PH" w:eastAsia="en-PH"/>
        </w:rPr>
        <w:t xml:space="preserve"> </w:t>
      </w:r>
      <w:r w:rsidRPr="006A01C3">
        <w:rPr>
          <w:rFonts w:ascii="Book Antiqua" w:hAnsi="Book Antiqua" w:cs="Arial"/>
          <w:i/>
          <w:iCs/>
          <w:sz w:val="20"/>
          <w:szCs w:val="20"/>
          <w:lang w:val="en-PH" w:eastAsia="en-PH"/>
        </w:rPr>
        <w:t>Gender in Agriculture: Closing the Knowledge Gap.</w:t>
      </w:r>
      <w:r w:rsidRPr="006A01C3">
        <w:rPr>
          <w:rFonts w:ascii="Book Antiqua" w:hAnsi="Book Antiqua" w:cs="Arial"/>
          <w:sz w:val="20"/>
          <w:szCs w:val="20"/>
          <w:lang w:val="en-PH" w:eastAsia="en-PH"/>
        </w:rPr>
        <w:t xml:space="preserve"> Food and Agriculture Organization of the United Nations (FAO) and Springer.</w:t>
      </w:r>
    </w:p>
    <w:p w14:paraId="5E5BC88C" w14:textId="77777777" w:rsidR="006A01C3" w:rsidRPr="006A01C3" w:rsidRDefault="006A01C3" w:rsidP="006A01C3">
      <w:pPr>
        <w:spacing w:before="100" w:beforeAutospacing="1" w:after="100" w:afterAutospacing="1"/>
        <w:ind w:left="1080" w:hanging="720"/>
        <w:rPr>
          <w:rFonts w:ascii="Book Antiqua" w:hAnsi="Book Antiqua" w:cs="Arial"/>
          <w:sz w:val="20"/>
          <w:szCs w:val="20"/>
          <w:lang w:val="en-PH" w:eastAsia="en-PH"/>
        </w:rPr>
      </w:pPr>
      <w:r w:rsidRPr="006A01C3">
        <w:rPr>
          <w:rFonts w:ascii="Book Antiqua" w:hAnsi="Book Antiqua" w:cs="Arial"/>
          <w:b/>
          <w:bCs/>
          <w:sz w:val="20"/>
          <w:szCs w:val="20"/>
          <w:lang w:val="en-PH" w:eastAsia="en-PH"/>
        </w:rPr>
        <w:t>Republic of the Philippines.</w:t>
      </w:r>
      <w:r w:rsidRPr="006A01C3">
        <w:rPr>
          <w:rFonts w:ascii="Book Antiqua" w:hAnsi="Book Antiqua" w:cs="Arial"/>
          <w:sz w:val="20"/>
          <w:szCs w:val="20"/>
          <w:lang w:val="en-PH" w:eastAsia="en-PH"/>
        </w:rPr>
        <w:t xml:space="preserve"> </w:t>
      </w:r>
      <w:r w:rsidRPr="006A01C3">
        <w:rPr>
          <w:rFonts w:ascii="Book Antiqua" w:hAnsi="Book Antiqua" w:cs="Arial"/>
          <w:i/>
          <w:iCs/>
          <w:sz w:val="20"/>
          <w:szCs w:val="20"/>
          <w:lang w:val="en-PH" w:eastAsia="en-PH"/>
        </w:rPr>
        <w:t>Republic Act No. 8435: Agriculture and Fisheries Modernization Act (AFMA) of 1997.</w:t>
      </w:r>
    </w:p>
    <w:p w14:paraId="022979DB" w14:textId="77777777" w:rsidR="006A01C3" w:rsidRPr="006A01C3" w:rsidRDefault="006A01C3" w:rsidP="006A01C3">
      <w:pPr>
        <w:spacing w:before="100" w:beforeAutospacing="1" w:after="100" w:afterAutospacing="1"/>
        <w:ind w:left="1080" w:hanging="720"/>
        <w:rPr>
          <w:rFonts w:ascii="Book Antiqua" w:hAnsi="Book Antiqua" w:cs="Arial"/>
          <w:sz w:val="20"/>
          <w:szCs w:val="20"/>
          <w:lang w:val="en-PH" w:eastAsia="en-PH"/>
        </w:rPr>
      </w:pPr>
      <w:r w:rsidRPr="006A01C3">
        <w:rPr>
          <w:rFonts w:ascii="Book Antiqua" w:hAnsi="Book Antiqua" w:cs="Arial"/>
          <w:b/>
          <w:bCs/>
          <w:sz w:val="20"/>
          <w:szCs w:val="20"/>
          <w:lang w:val="en-PH" w:eastAsia="en-PH"/>
        </w:rPr>
        <w:t>World Bank (2020).</w:t>
      </w:r>
      <w:r w:rsidRPr="006A01C3">
        <w:rPr>
          <w:rFonts w:ascii="Book Antiqua" w:hAnsi="Book Antiqua" w:cs="Arial"/>
          <w:sz w:val="20"/>
          <w:szCs w:val="20"/>
          <w:lang w:val="en-PH" w:eastAsia="en-PH"/>
        </w:rPr>
        <w:t xml:space="preserve"> </w:t>
      </w:r>
      <w:r w:rsidRPr="006A01C3">
        <w:rPr>
          <w:rFonts w:ascii="Book Antiqua" w:hAnsi="Book Antiqua" w:cs="Arial"/>
          <w:i/>
          <w:iCs/>
          <w:sz w:val="20"/>
          <w:szCs w:val="20"/>
          <w:lang w:val="en-PH" w:eastAsia="en-PH"/>
        </w:rPr>
        <w:t>Gender Dimensions of the Rice and High-Value Crop Sectors in the Philippines.</w:t>
      </w:r>
    </w:p>
    <w:p w14:paraId="0C34759E"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Colaço, R. and Watson-Grant, S. (2021). A Global Call to Action for Gender-Inclusive Data Collection and </w:t>
      </w:r>
      <w:proofErr w:type="gramStart"/>
      <w:r w:rsidRPr="006A01C3">
        <w:rPr>
          <w:rFonts w:ascii="Book Antiqua" w:eastAsia="Nimbus Sans" w:hAnsi="Book Antiqua" w:cs="Arial"/>
          <w:sz w:val="20"/>
          <w:szCs w:val="20"/>
          <w:lang w:val="en-US" w:eastAsia="zh-CN" w:bidi="hi-IN"/>
        </w:rPr>
        <w:t>Use..</w:t>
      </w:r>
      <w:proofErr w:type="gramEnd"/>
      <w:r w:rsidRPr="006A01C3">
        <w:rPr>
          <w:rFonts w:ascii="Book Antiqua" w:eastAsia="Nimbus Sans" w:hAnsi="Book Antiqua" w:cs="Arial"/>
          <w:sz w:val="20"/>
          <w:szCs w:val="20"/>
          <w:lang w:val="en-US" w:eastAsia="zh-CN" w:bidi="hi-IN"/>
        </w:rPr>
        <w:t xml:space="preserve"> https://doi.org/10.3768/rtipress.2021.pb.0026.2112</w:t>
      </w:r>
      <w:r w:rsidRPr="006A01C3">
        <w:rPr>
          <w:rFonts w:ascii="Book Antiqua" w:eastAsia="Nimbus Sans" w:hAnsi="Book Antiqua" w:cs="Arial"/>
          <w:sz w:val="20"/>
          <w:szCs w:val="20"/>
          <w:lang w:val="en-US" w:eastAsia="zh-CN" w:bidi="hi-IN"/>
        </w:rPr>
        <w:br/>
      </w:r>
      <w:proofErr w:type="spellStart"/>
      <w:r w:rsidRPr="006A01C3">
        <w:rPr>
          <w:rFonts w:ascii="Book Antiqua" w:eastAsia="Nimbus Sans" w:hAnsi="Book Antiqua" w:cs="Arial"/>
          <w:sz w:val="20"/>
          <w:szCs w:val="20"/>
          <w:lang w:val="en-US" w:eastAsia="zh-CN" w:bidi="hi-IN"/>
        </w:rPr>
        <w:t>Esariti</w:t>
      </w:r>
      <w:proofErr w:type="spellEnd"/>
      <w:r w:rsidRPr="006A01C3">
        <w:rPr>
          <w:rFonts w:ascii="Book Antiqua" w:eastAsia="Nimbus Sans" w:hAnsi="Book Antiqua" w:cs="Arial"/>
          <w:sz w:val="20"/>
          <w:szCs w:val="20"/>
          <w:lang w:val="en-US" w:eastAsia="zh-CN" w:bidi="hi-IN"/>
        </w:rPr>
        <w:t xml:space="preserve">, L. and Sabana, M. (2019). The Importance of Disaggregated Data in Learning from Gender Mainstreaming Poverty Reduction Program of </w:t>
      </w:r>
      <w:proofErr w:type="spellStart"/>
      <w:r w:rsidRPr="006A01C3">
        <w:rPr>
          <w:rFonts w:ascii="Book Antiqua" w:eastAsia="Nimbus Sans" w:hAnsi="Book Antiqua" w:cs="Arial"/>
          <w:sz w:val="20"/>
          <w:szCs w:val="20"/>
          <w:lang w:val="en-US" w:eastAsia="zh-CN" w:bidi="hi-IN"/>
        </w:rPr>
        <w:t>Sumogawe</w:t>
      </w:r>
      <w:proofErr w:type="spellEnd"/>
      <w:r w:rsidRPr="006A01C3">
        <w:rPr>
          <w:rFonts w:ascii="Book Antiqua" w:eastAsia="Nimbus Sans" w:hAnsi="Book Antiqua" w:cs="Arial"/>
          <w:sz w:val="20"/>
          <w:szCs w:val="20"/>
          <w:lang w:val="en-US" w:eastAsia="zh-CN" w:bidi="hi-IN"/>
        </w:rPr>
        <w:t xml:space="preserve"> Village Semarang. </w:t>
      </w:r>
      <w:proofErr w:type="spellStart"/>
      <w:r w:rsidRPr="006A01C3">
        <w:rPr>
          <w:rFonts w:ascii="Book Antiqua" w:eastAsia="Nimbus Sans" w:hAnsi="Book Antiqua" w:cs="Arial"/>
          <w:sz w:val="20"/>
          <w:szCs w:val="20"/>
          <w:lang w:val="en-US" w:eastAsia="zh-CN" w:bidi="hi-IN"/>
        </w:rPr>
        <w:t>Iop</w:t>
      </w:r>
      <w:proofErr w:type="spellEnd"/>
      <w:r w:rsidRPr="006A01C3">
        <w:rPr>
          <w:rFonts w:ascii="Book Antiqua" w:eastAsia="Nimbus Sans" w:hAnsi="Book Antiqua" w:cs="Arial"/>
          <w:sz w:val="20"/>
          <w:szCs w:val="20"/>
          <w:lang w:val="en-US" w:eastAsia="zh-CN" w:bidi="hi-IN"/>
        </w:rPr>
        <w:t xml:space="preserve"> Conference Series Earth and Environmental Science, 313(1), 012025. </w:t>
      </w:r>
      <w:hyperlink r:id="rId8" w:history="1">
        <w:r w:rsidRPr="006A01C3">
          <w:rPr>
            <w:rFonts w:ascii="Book Antiqua" w:eastAsia="Nimbus Sans" w:hAnsi="Book Antiqua" w:cs="Arial"/>
            <w:color w:val="000080"/>
            <w:sz w:val="20"/>
            <w:szCs w:val="20"/>
            <w:u w:val="single"/>
            <w:lang w:val="en-US" w:eastAsia="zh-CN" w:bidi="hi-IN"/>
          </w:rPr>
          <w:t>https://doi.org/10.1088/1755-1315/313/1/012025</w:t>
        </w:r>
      </w:hyperlink>
    </w:p>
    <w:p w14:paraId="5390E493"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Giner, C., Hobeika, M., &amp; Fischetti, C. (2022). Gender and food </w:t>
      </w:r>
      <w:proofErr w:type="gramStart"/>
      <w:r w:rsidRPr="006A01C3">
        <w:rPr>
          <w:rFonts w:ascii="Book Antiqua" w:eastAsia="Nimbus Sans" w:hAnsi="Book Antiqua" w:cs="Arial"/>
          <w:sz w:val="20"/>
          <w:szCs w:val="20"/>
          <w:lang w:val="en-US" w:eastAsia="zh-CN" w:bidi="hi-IN"/>
        </w:rPr>
        <w:t>systems..</w:t>
      </w:r>
      <w:proofErr w:type="gramEnd"/>
      <w:r w:rsidRPr="006A01C3">
        <w:rPr>
          <w:rFonts w:ascii="Book Antiqua" w:eastAsia="Nimbus Sans" w:hAnsi="Book Antiqua" w:cs="Arial"/>
          <w:sz w:val="20"/>
          <w:szCs w:val="20"/>
          <w:lang w:val="en-US" w:eastAsia="zh-CN" w:bidi="hi-IN"/>
        </w:rPr>
        <w:t xml:space="preserve"> </w:t>
      </w:r>
      <w:hyperlink r:id="rId9" w:history="1">
        <w:r w:rsidRPr="006A01C3">
          <w:rPr>
            <w:rFonts w:ascii="Book Antiqua" w:eastAsia="Nimbus Sans" w:hAnsi="Book Antiqua" w:cs="Arial"/>
            <w:color w:val="000080"/>
            <w:sz w:val="20"/>
            <w:szCs w:val="20"/>
            <w:u w:val="single"/>
            <w:lang w:val="en-US" w:eastAsia="zh-CN" w:bidi="hi-IN"/>
          </w:rPr>
          <w:t>https://doi.org/10.1787/355ba4ee-en</w:t>
        </w:r>
      </w:hyperlink>
    </w:p>
    <w:p w14:paraId="789DB262"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Hawkes, S., Pantazis, A., Purdie, A., Gautam, A., </w:t>
      </w:r>
      <w:proofErr w:type="spellStart"/>
      <w:r w:rsidRPr="006A01C3">
        <w:rPr>
          <w:rFonts w:ascii="Book Antiqua" w:eastAsia="Nimbus Sans" w:hAnsi="Book Antiqua" w:cs="Arial"/>
          <w:sz w:val="20"/>
          <w:szCs w:val="20"/>
          <w:lang w:val="en-US" w:eastAsia="zh-CN" w:bidi="hi-IN"/>
        </w:rPr>
        <w:t>Kiwuwa</w:t>
      </w:r>
      <w:proofErr w:type="spellEnd"/>
      <w:r w:rsidRPr="006A01C3">
        <w:rPr>
          <w:rFonts w:ascii="Book Antiqua" w:eastAsia="Nimbus Sans" w:hAnsi="Book Antiqua" w:cs="Arial"/>
          <w:sz w:val="20"/>
          <w:szCs w:val="20"/>
          <w:lang w:val="en-US" w:eastAsia="zh-CN" w:bidi="hi-IN"/>
        </w:rPr>
        <w:t xml:space="preserve">-Muyingo, S., Buse, K., … &amp; Verma, R. (2022). Sex-disaggregated data matters: tracking the impact of COVID-19 on the health of women and men. Economia </w:t>
      </w:r>
      <w:proofErr w:type="spellStart"/>
      <w:r w:rsidRPr="006A01C3">
        <w:rPr>
          <w:rFonts w:ascii="Book Antiqua" w:eastAsia="Nimbus Sans" w:hAnsi="Book Antiqua" w:cs="Arial"/>
          <w:sz w:val="20"/>
          <w:szCs w:val="20"/>
          <w:lang w:val="en-US" w:eastAsia="zh-CN" w:bidi="hi-IN"/>
        </w:rPr>
        <w:t>Politica</w:t>
      </w:r>
      <w:proofErr w:type="spellEnd"/>
      <w:r w:rsidRPr="006A01C3">
        <w:rPr>
          <w:rFonts w:ascii="Book Antiqua" w:eastAsia="Nimbus Sans" w:hAnsi="Book Antiqua" w:cs="Arial"/>
          <w:sz w:val="20"/>
          <w:szCs w:val="20"/>
          <w:lang w:val="en-US" w:eastAsia="zh-CN" w:bidi="hi-IN"/>
        </w:rPr>
        <w:t xml:space="preserve">, 39(1), 55-73. </w:t>
      </w:r>
      <w:hyperlink r:id="rId10" w:history="1">
        <w:r w:rsidRPr="006A01C3">
          <w:rPr>
            <w:rFonts w:ascii="Book Antiqua" w:eastAsia="Nimbus Sans" w:hAnsi="Book Antiqua" w:cs="Arial"/>
            <w:color w:val="000080"/>
            <w:sz w:val="20"/>
            <w:szCs w:val="20"/>
            <w:u w:val="single"/>
            <w:lang w:val="en-US" w:eastAsia="zh-CN" w:bidi="hi-IN"/>
          </w:rPr>
          <w:t>https://doi.org/10.1007/s40888-021-00254-4</w:t>
        </w:r>
      </w:hyperlink>
    </w:p>
    <w:p w14:paraId="54D14619"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Pettersen, L. and Solbakken, H. (1998). Empowerment as a Strategy for Change for Farm Women in Western Industrialized Countries. </w:t>
      </w:r>
      <w:proofErr w:type="spellStart"/>
      <w:r w:rsidRPr="006A01C3">
        <w:rPr>
          <w:rFonts w:ascii="Book Antiqua" w:eastAsia="Nimbus Sans" w:hAnsi="Book Antiqua" w:cs="Arial"/>
          <w:sz w:val="20"/>
          <w:szCs w:val="20"/>
          <w:lang w:val="en-US" w:eastAsia="zh-CN" w:bidi="hi-IN"/>
        </w:rPr>
        <w:t>Sociologia</w:t>
      </w:r>
      <w:proofErr w:type="spellEnd"/>
      <w:r w:rsidRPr="006A01C3">
        <w:rPr>
          <w:rFonts w:ascii="Book Antiqua" w:eastAsia="Nimbus Sans" w:hAnsi="Book Antiqua" w:cs="Arial"/>
          <w:sz w:val="20"/>
          <w:szCs w:val="20"/>
          <w:lang w:val="en-US" w:eastAsia="zh-CN" w:bidi="hi-IN"/>
        </w:rPr>
        <w:t xml:space="preserve"> </w:t>
      </w:r>
      <w:proofErr w:type="spellStart"/>
      <w:r w:rsidRPr="006A01C3">
        <w:rPr>
          <w:rFonts w:ascii="Book Antiqua" w:eastAsia="Nimbus Sans" w:hAnsi="Book Antiqua" w:cs="Arial"/>
          <w:sz w:val="20"/>
          <w:szCs w:val="20"/>
          <w:lang w:val="en-US" w:eastAsia="zh-CN" w:bidi="hi-IN"/>
        </w:rPr>
        <w:t>Ruralis</w:t>
      </w:r>
      <w:proofErr w:type="spellEnd"/>
      <w:r w:rsidRPr="006A01C3">
        <w:rPr>
          <w:rFonts w:ascii="Book Antiqua" w:eastAsia="Nimbus Sans" w:hAnsi="Book Antiqua" w:cs="Arial"/>
          <w:sz w:val="20"/>
          <w:szCs w:val="20"/>
          <w:lang w:val="en-US" w:eastAsia="zh-CN" w:bidi="hi-IN"/>
        </w:rPr>
        <w:t xml:space="preserve">, 38(3), 318-330. </w:t>
      </w:r>
      <w:hyperlink r:id="rId11" w:history="1">
        <w:r w:rsidRPr="006A01C3">
          <w:rPr>
            <w:rFonts w:ascii="Book Antiqua" w:eastAsia="Nimbus Sans" w:hAnsi="Book Antiqua" w:cs="Arial"/>
            <w:color w:val="000080"/>
            <w:sz w:val="20"/>
            <w:szCs w:val="20"/>
            <w:u w:val="single"/>
            <w:lang w:val="en-US" w:eastAsia="zh-CN" w:bidi="hi-IN"/>
          </w:rPr>
          <w:t>https://doi.org/10.1111/1467-9523.00081</w:t>
        </w:r>
      </w:hyperlink>
    </w:p>
    <w:p w14:paraId="7B7B0784" w14:textId="77777777" w:rsidR="006A01C3" w:rsidRPr="006A01C3" w:rsidRDefault="006A01C3" w:rsidP="006A01C3">
      <w:pPr>
        <w:tabs>
          <w:tab w:val="left" w:pos="709"/>
        </w:tabs>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Vassallo, A., Shajahan, S., Harris, K., Hallam, L., </w:t>
      </w:r>
      <w:proofErr w:type="spellStart"/>
      <w:r w:rsidRPr="006A01C3">
        <w:rPr>
          <w:rFonts w:ascii="Book Antiqua" w:eastAsia="Nimbus Sans" w:hAnsi="Book Antiqua" w:cs="Arial"/>
          <w:sz w:val="20"/>
          <w:szCs w:val="20"/>
          <w:lang w:val="en-US" w:eastAsia="zh-CN" w:bidi="hi-IN"/>
        </w:rPr>
        <w:t>Hockham</w:t>
      </w:r>
      <w:proofErr w:type="spellEnd"/>
      <w:r w:rsidRPr="006A01C3">
        <w:rPr>
          <w:rFonts w:ascii="Book Antiqua" w:eastAsia="Nimbus Sans" w:hAnsi="Book Antiqua" w:cs="Arial"/>
          <w:sz w:val="20"/>
          <w:szCs w:val="20"/>
          <w:lang w:val="en-US" w:eastAsia="zh-CN" w:bidi="hi-IN"/>
        </w:rPr>
        <w:t>, C., Womersley, K., … &amp; Sheel, M. (2021). Sex and Gender in COVID-19 Vaccine Research: Substantial Evidence Gaps Remain. Frontiers in Global Women S Health, 2. https://doi.org/10.3389/fgwh.2021.761511</w:t>
      </w:r>
    </w:p>
    <w:p w14:paraId="39DC5C5F"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Ahmed, N. and Garnett, S. (2011). Integrated rice-fish farming in Bangladesh: meeting the challenges of food security. Food Security, 3(1), 81-92. </w:t>
      </w:r>
      <w:hyperlink r:id="rId12" w:history="1">
        <w:r w:rsidRPr="006A01C3">
          <w:rPr>
            <w:rFonts w:ascii="Book Antiqua" w:eastAsia="Nimbus Sans" w:hAnsi="Book Antiqua" w:cs="Arial"/>
            <w:color w:val="000080"/>
            <w:sz w:val="20"/>
            <w:szCs w:val="20"/>
            <w:u w:val="single"/>
            <w:lang w:val="en-US" w:eastAsia="zh-CN" w:bidi="hi-IN"/>
          </w:rPr>
          <w:t>https://doi.org/10.1007/s12571-011-0113-8</w:t>
        </w:r>
      </w:hyperlink>
    </w:p>
    <w:p w14:paraId="55D08772"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Ashraf, E., </w:t>
      </w:r>
      <w:proofErr w:type="spellStart"/>
      <w:r w:rsidRPr="006A01C3">
        <w:rPr>
          <w:rFonts w:ascii="Book Antiqua" w:eastAsia="Nimbus Sans" w:hAnsi="Book Antiqua" w:cs="Arial"/>
          <w:sz w:val="20"/>
          <w:szCs w:val="20"/>
          <w:lang w:val="en-US" w:eastAsia="zh-CN" w:bidi="hi-IN"/>
        </w:rPr>
        <w:t>Shurjeel</w:t>
      </w:r>
      <w:proofErr w:type="spellEnd"/>
      <w:r w:rsidRPr="006A01C3">
        <w:rPr>
          <w:rFonts w:ascii="Book Antiqua" w:eastAsia="Nimbus Sans" w:hAnsi="Book Antiqua" w:cs="Arial"/>
          <w:sz w:val="20"/>
          <w:szCs w:val="20"/>
          <w:lang w:val="en-US" w:eastAsia="zh-CN" w:bidi="hi-IN"/>
        </w:rPr>
        <w:t xml:space="preserve">, H., Sadaf, S., Ahmad, A., Rafique, U., &amp; Javed, M. (2020). An Assessment of Farmers’ Awareness Level Regarding Integrated Farming System in District Sargodha, Punjab, Pakistan. Sarhad Journal of Agriculture, 36(3). </w:t>
      </w:r>
      <w:hyperlink r:id="rId13" w:history="1">
        <w:r w:rsidRPr="006A01C3">
          <w:rPr>
            <w:rFonts w:ascii="Book Antiqua" w:eastAsia="Nimbus Sans" w:hAnsi="Book Antiqua" w:cs="Arial"/>
            <w:color w:val="000080"/>
            <w:sz w:val="20"/>
            <w:szCs w:val="20"/>
            <w:u w:val="single"/>
            <w:lang w:val="en-US" w:eastAsia="zh-CN" w:bidi="hi-IN"/>
          </w:rPr>
          <w:t>https://doi.org/10.17582/journal.sja/2020/36.3.913.923</w:t>
        </w:r>
      </w:hyperlink>
    </w:p>
    <w:p w14:paraId="3BE8FF93"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Bosma, R., Nhan, D., Udo, H., &amp; Kaymak, U. (2012). Factors affecting farmers’ adoption of integrated rice–fish farming systems in the Mekong delta, Vietnam. Reviews in Aquaculture, 4(3), 178-190. </w:t>
      </w:r>
      <w:hyperlink r:id="rId14" w:history="1">
        <w:r w:rsidRPr="006A01C3">
          <w:rPr>
            <w:rFonts w:ascii="Book Antiqua" w:eastAsia="Nimbus Sans" w:hAnsi="Book Antiqua" w:cs="Arial"/>
            <w:color w:val="000080"/>
            <w:sz w:val="20"/>
            <w:szCs w:val="20"/>
            <w:u w:val="single"/>
            <w:lang w:val="en-US" w:eastAsia="zh-CN" w:bidi="hi-IN"/>
          </w:rPr>
          <w:t>https://doi.org/10.1111/j.1753-5131.2012.01069.x</w:t>
        </w:r>
      </w:hyperlink>
    </w:p>
    <w:p w14:paraId="74A1781A"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Purnomo, S., Sari, A., </w:t>
      </w:r>
      <w:proofErr w:type="spellStart"/>
      <w:r w:rsidRPr="006A01C3">
        <w:rPr>
          <w:rFonts w:ascii="Book Antiqua" w:eastAsia="Nimbus Sans" w:hAnsi="Book Antiqua" w:cs="Arial"/>
          <w:sz w:val="20"/>
          <w:szCs w:val="20"/>
          <w:lang w:val="en-US" w:eastAsia="zh-CN" w:bidi="hi-IN"/>
        </w:rPr>
        <w:t>Emawati</w:t>
      </w:r>
      <w:proofErr w:type="spellEnd"/>
      <w:r w:rsidRPr="006A01C3">
        <w:rPr>
          <w:rFonts w:ascii="Book Antiqua" w:eastAsia="Nimbus Sans" w:hAnsi="Book Antiqua" w:cs="Arial"/>
          <w:sz w:val="20"/>
          <w:szCs w:val="20"/>
          <w:lang w:val="en-US" w:eastAsia="zh-CN" w:bidi="hi-IN"/>
        </w:rPr>
        <w:t xml:space="preserve">, S., &amp; Rahayu, E. (2023). An empirical examination of barriers to acceptance of integrated paddy and beef cattle farming in Indonesia. Asian Journal of Agriculture and Rural Development, 13(2), 138-145. </w:t>
      </w:r>
      <w:hyperlink r:id="rId15" w:history="1">
        <w:r w:rsidRPr="006A01C3">
          <w:rPr>
            <w:rFonts w:ascii="Book Antiqua" w:eastAsia="Nimbus Sans" w:hAnsi="Book Antiqua" w:cs="Arial"/>
            <w:color w:val="000080"/>
            <w:sz w:val="20"/>
            <w:szCs w:val="20"/>
            <w:u w:val="single"/>
            <w:lang w:val="en-US" w:eastAsia="zh-CN" w:bidi="hi-IN"/>
          </w:rPr>
          <w:t>https://doi.org/10.55493/5005.v13i2.4809</w:t>
        </w:r>
      </w:hyperlink>
    </w:p>
    <w:p w14:paraId="71896525"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Reddy, G., Govardhan, M., Kumari, C., Pasha, M., Baba, M., &amp; Rani, B. (2020). Integrated Farming System a Promising Farmer and </w:t>
      </w:r>
      <w:proofErr w:type="gramStart"/>
      <w:r w:rsidRPr="006A01C3">
        <w:rPr>
          <w:rFonts w:ascii="Book Antiqua" w:eastAsia="Nimbus Sans" w:hAnsi="Book Antiqua" w:cs="Arial"/>
          <w:sz w:val="20"/>
          <w:szCs w:val="20"/>
          <w:lang w:val="en-US" w:eastAsia="zh-CN" w:bidi="hi-IN"/>
        </w:rPr>
        <w:t>Eco Friendly</w:t>
      </w:r>
      <w:proofErr w:type="gramEnd"/>
      <w:r w:rsidRPr="006A01C3">
        <w:rPr>
          <w:rFonts w:ascii="Book Antiqua" w:eastAsia="Nimbus Sans" w:hAnsi="Book Antiqua" w:cs="Arial"/>
          <w:sz w:val="20"/>
          <w:szCs w:val="20"/>
          <w:lang w:val="en-US" w:eastAsia="zh-CN" w:bidi="hi-IN"/>
        </w:rPr>
        <w:t xml:space="preserve"> Approach for Doubling the Farm Income in India – A Review. </w:t>
      </w:r>
      <w:r w:rsidRPr="006A01C3">
        <w:rPr>
          <w:rFonts w:ascii="Book Antiqua" w:eastAsia="Nimbus Sans" w:hAnsi="Book Antiqua" w:cs="Arial"/>
          <w:sz w:val="20"/>
          <w:szCs w:val="20"/>
          <w:lang w:val="en-US" w:eastAsia="zh-CN" w:bidi="hi-IN"/>
        </w:rPr>
        <w:lastRenderedPageBreak/>
        <w:t xml:space="preserve">International Journal of Current Microbiology and Applied Sciences, 9(1), 2243-2252. </w:t>
      </w:r>
      <w:hyperlink r:id="rId16" w:history="1">
        <w:r w:rsidRPr="006A01C3">
          <w:rPr>
            <w:rFonts w:ascii="Book Antiqua" w:eastAsia="Nimbus Sans" w:hAnsi="Book Antiqua" w:cs="Arial"/>
            <w:color w:val="000080"/>
            <w:sz w:val="20"/>
            <w:szCs w:val="20"/>
            <w:u w:val="single"/>
            <w:lang w:val="en-US" w:eastAsia="zh-CN" w:bidi="hi-IN"/>
          </w:rPr>
          <w:t>https://doi.org/10.20546/ijcmas.2020.901.254</w:t>
        </w:r>
      </w:hyperlink>
    </w:p>
    <w:p w14:paraId="3EFA2544"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Sultan, M., Shahar, F., Zain, M., &amp; </w:t>
      </w:r>
      <w:proofErr w:type="spellStart"/>
      <w:r w:rsidRPr="006A01C3">
        <w:rPr>
          <w:rFonts w:ascii="Book Antiqua" w:eastAsia="Nimbus Sans" w:hAnsi="Book Antiqua" w:cs="Arial"/>
          <w:sz w:val="20"/>
          <w:szCs w:val="20"/>
          <w:lang w:val="en-US" w:eastAsia="zh-CN" w:bidi="hi-IN"/>
        </w:rPr>
        <w:t>Komoo</w:t>
      </w:r>
      <w:proofErr w:type="spellEnd"/>
      <w:r w:rsidRPr="006A01C3">
        <w:rPr>
          <w:rFonts w:ascii="Book Antiqua" w:eastAsia="Nimbus Sans" w:hAnsi="Book Antiqua" w:cs="Arial"/>
          <w:sz w:val="20"/>
          <w:szCs w:val="20"/>
          <w:lang w:val="en-US" w:eastAsia="zh-CN" w:bidi="hi-IN"/>
        </w:rPr>
        <w:t xml:space="preserve">, I. (2024). A systematic review of the role of integrated farming and the participation of universities in ensuring food security: Malaysia’s effort. Italian Journal of Food Safety. </w:t>
      </w:r>
      <w:hyperlink r:id="rId17" w:history="1">
        <w:r w:rsidRPr="006A01C3">
          <w:rPr>
            <w:rFonts w:ascii="Book Antiqua" w:eastAsia="Nimbus Sans" w:hAnsi="Book Antiqua" w:cs="Arial"/>
            <w:color w:val="000080"/>
            <w:sz w:val="20"/>
            <w:szCs w:val="20"/>
            <w:u w:val="single"/>
            <w:lang w:val="en-US" w:eastAsia="zh-CN" w:bidi="hi-IN"/>
          </w:rPr>
          <w:t>https://doi.org/10.4081/ijfs.2024.11854</w:t>
        </w:r>
      </w:hyperlink>
    </w:p>
    <w:p w14:paraId="1D74800A"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Uddin, M., Khan, M., &amp; Islam, M. (2016). Integrated farming and its impact on farmers</w:t>
      </w:r>
      <w:r w:rsidRPr="006A01C3">
        <w:rPr>
          <w:rFonts w:ascii="Book Antiqua" w:eastAsia="Nimbus Sans" w:hAnsi="Book Antiqua" w:cs="Book Antiqua"/>
          <w:sz w:val="20"/>
          <w:szCs w:val="20"/>
          <w:lang w:val="en-US" w:eastAsia="zh-CN" w:bidi="hi-IN"/>
        </w:rPr>
        <w:t></w:t>
      </w:r>
      <w:r w:rsidRPr="006A01C3">
        <w:rPr>
          <w:rFonts w:ascii="Book Antiqua" w:eastAsia="Nimbus Sans" w:hAnsi="Book Antiqua" w:cs="Arial"/>
          <w:sz w:val="20"/>
          <w:szCs w:val="20"/>
          <w:lang w:val="en-US" w:eastAsia="zh-CN" w:bidi="hi-IN"/>
        </w:rPr>
        <w:t xml:space="preserve"> livelihood in Bangladesh. </w:t>
      </w:r>
      <w:proofErr w:type="spellStart"/>
      <w:r w:rsidRPr="006A01C3">
        <w:rPr>
          <w:rFonts w:ascii="Book Antiqua" w:eastAsia="Nimbus Sans" w:hAnsi="Book Antiqua" w:cs="Arial"/>
          <w:sz w:val="20"/>
          <w:szCs w:val="20"/>
          <w:lang w:val="en-US" w:eastAsia="zh-CN" w:bidi="hi-IN"/>
        </w:rPr>
        <w:t>Saarc</w:t>
      </w:r>
      <w:proofErr w:type="spellEnd"/>
      <w:r w:rsidRPr="006A01C3">
        <w:rPr>
          <w:rFonts w:ascii="Book Antiqua" w:eastAsia="Nimbus Sans" w:hAnsi="Book Antiqua" w:cs="Arial"/>
          <w:sz w:val="20"/>
          <w:szCs w:val="20"/>
          <w:lang w:val="en-US" w:eastAsia="zh-CN" w:bidi="hi-IN"/>
        </w:rPr>
        <w:t xml:space="preserve"> Journal of Agriculture, 13(2), 61-79. </w:t>
      </w:r>
      <w:hyperlink r:id="rId18" w:history="1">
        <w:r w:rsidRPr="006A01C3">
          <w:rPr>
            <w:rFonts w:ascii="Book Antiqua" w:eastAsia="Nimbus Sans" w:hAnsi="Book Antiqua" w:cs="Arial"/>
            <w:color w:val="000080"/>
            <w:sz w:val="20"/>
            <w:szCs w:val="20"/>
            <w:u w:val="single"/>
            <w:lang w:val="en-US" w:eastAsia="zh-CN" w:bidi="hi-IN"/>
          </w:rPr>
          <w:t>https://doi.org/10.3329/sja.v13i2.26569</w:t>
        </w:r>
      </w:hyperlink>
    </w:p>
    <w:p w14:paraId="1960CD69"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proofErr w:type="spellStart"/>
      <w:r w:rsidRPr="006A01C3">
        <w:rPr>
          <w:rFonts w:ascii="Book Antiqua" w:eastAsia="Nimbus Sans" w:hAnsi="Book Antiqua" w:cs="Arial"/>
          <w:sz w:val="20"/>
          <w:szCs w:val="20"/>
          <w:lang w:val="en-US" w:eastAsia="zh-CN" w:bidi="hi-IN"/>
        </w:rPr>
        <w:t>lnnazent</w:t>
      </w:r>
      <w:proofErr w:type="spellEnd"/>
      <w:r w:rsidRPr="006A01C3">
        <w:rPr>
          <w:rFonts w:ascii="Book Antiqua" w:eastAsia="Nimbus Sans" w:hAnsi="Book Antiqua" w:cs="Arial"/>
          <w:sz w:val="20"/>
          <w:szCs w:val="20"/>
          <w:lang w:val="en-US" w:eastAsia="zh-CN" w:bidi="hi-IN"/>
        </w:rPr>
        <w:t xml:space="preserve">, A., Krishna, N., &amp; Jacob, D. (2022). Extent of Women's Participation in Decision Making in Peri-Urban Smallholder Integrated Farming Systems. Journal of Extension Education, 34(3), 6864-6872. </w:t>
      </w:r>
      <w:hyperlink r:id="rId19" w:history="1">
        <w:r w:rsidRPr="006A01C3">
          <w:rPr>
            <w:rFonts w:ascii="Book Antiqua" w:eastAsia="Nimbus Sans" w:hAnsi="Book Antiqua" w:cs="Arial"/>
            <w:color w:val="000080"/>
            <w:sz w:val="20"/>
            <w:szCs w:val="20"/>
            <w:u w:val="single"/>
            <w:lang w:val="en-US" w:eastAsia="zh-CN" w:bidi="hi-IN"/>
          </w:rPr>
          <w:t>https://doi.org/10.26725/jee.2022.3.34.6864-6872</w:t>
        </w:r>
      </w:hyperlink>
    </w:p>
    <w:p w14:paraId="31B4FD74" w14:textId="77777777" w:rsidR="006A01C3" w:rsidRPr="006A01C3" w:rsidRDefault="006A01C3" w:rsidP="006A01C3">
      <w:pPr>
        <w:widowControl w:val="0"/>
        <w:suppressAutoHyphens/>
        <w:spacing w:before="43" w:after="158"/>
        <w:ind w:left="1080" w:right="101"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Acheampong, P., Yeboah, S., </w:t>
      </w:r>
      <w:proofErr w:type="spellStart"/>
      <w:r w:rsidRPr="006A01C3">
        <w:rPr>
          <w:rFonts w:ascii="Book Antiqua" w:eastAsia="Nimbus Sans" w:hAnsi="Book Antiqua" w:cs="Arial"/>
          <w:sz w:val="20"/>
          <w:szCs w:val="20"/>
          <w:lang w:val="en-US" w:eastAsia="zh-CN" w:bidi="hi-IN"/>
        </w:rPr>
        <w:t>Adabah</w:t>
      </w:r>
      <w:proofErr w:type="spellEnd"/>
      <w:r w:rsidRPr="006A01C3">
        <w:rPr>
          <w:rFonts w:ascii="Book Antiqua" w:eastAsia="Nimbus Sans" w:hAnsi="Book Antiqua" w:cs="Arial"/>
          <w:sz w:val="20"/>
          <w:szCs w:val="20"/>
          <w:lang w:val="en-US" w:eastAsia="zh-CN" w:bidi="hi-IN"/>
        </w:rPr>
        <w:t xml:space="preserve">, R., </w:t>
      </w:r>
      <w:proofErr w:type="spellStart"/>
      <w:r w:rsidRPr="006A01C3">
        <w:rPr>
          <w:rFonts w:ascii="Book Antiqua" w:eastAsia="Nimbus Sans" w:hAnsi="Book Antiqua" w:cs="Arial"/>
          <w:sz w:val="20"/>
          <w:szCs w:val="20"/>
          <w:lang w:val="en-US" w:eastAsia="zh-CN" w:bidi="hi-IN"/>
        </w:rPr>
        <w:t>Asibuo</w:t>
      </w:r>
      <w:proofErr w:type="spellEnd"/>
      <w:r w:rsidRPr="006A01C3">
        <w:rPr>
          <w:rFonts w:ascii="Book Antiqua" w:eastAsia="Nimbus Sans" w:hAnsi="Book Antiqua" w:cs="Arial"/>
          <w:sz w:val="20"/>
          <w:szCs w:val="20"/>
          <w:lang w:val="en-US" w:eastAsia="zh-CN" w:bidi="hi-IN"/>
        </w:rPr>
        <w:t xml:space="preserve">, J., </w:t>
      </w:r>
      <w:proofErr w:type="spellStart"/>
      <w:r w:rsidRPr="006A01C3">
        <w:rPr>
          <w:rFonts w:ascii="Book Antiqua" w:eastAsia="Nimbus Sans" w:hAnsi="Book Antiqua" w:cs="Arial"/>
          <w:sz w:val="20"/>
          <w:szCs w:val="20"/>
          <w:lang w:val="en-US" w:eastAsia="zh-CN" w:bidi="hi-IN"/>
        </w:rPr>
        <w:t>Nchanji</w:t>
      </w:r>
      <w:proofErr w:type="spellEnd"/>
      <w:r w:rsidRPr="006A01C3">
        <w:rPr>
          <w:rFonts w:ascii="Book Antiqua" w:eastAsia="Nimbus Sans" w:hAnsi="Book Antiqua" w:cs="Arial"/>
          <w:sz w:val="20"/>
          <w:szCs w:val="20"/>
          <w:lang w:val="en-US" w:eastAsia="zh-CN" w:bidi="hi-IN"/>
        </w:rPr>
        <w:t xml:space="preserve">, E., Opoku, M., … &amp; </w:t>
      </w:r>
      <w:proofErr w:type="spellStart"/>
      <w:r w:rsidRPr="006A01C3">
        <w:rPr>
          <w:rFonts w:ascii="Book Antiqua" w:eastAsia="Nimbus Sans" w:hAnsi="Book Antiqua" w:cs="Arial"/>
          <w:sz w:val="20"/>
          <w:szCs w:val="20"/>
          <w:lang w:val="en-US" w:eastAsia="zh-CN" w:bidi="hi-IN"/>
        </w:rPr>
        <w:t>Lutomia</w:t>
      </w:r>
      <w:proofErr w:type="spellEnd"/>
      <w:r w:rsidRPr="006A01C3">
        <w:rPr>
          <w:rFonts w:ascii="Book Antiqua" w:eastAsia="Nimbus Sans" w:hAnsi="Book Antiqua" w:cs="Arial"/>
          <w:sz w:val="20"/>
          <w:szCs w:val="20"/>
          <w:lang w:val="en-US" w:eastAsia="zh-CN" w:bidi="hi-IN"/>
        </w:rPr>
        <w:t xml:space="preserve">, C. (2023). Gendered perceptions and adaptations to climate change in Ghana: what factors influence the choice of an adaptation </w:t>
      </w:r>
      <w:proofErr w:type="gramStart"/>
      <w:r w:rsidRPr="006A01C3">
        <w:rPr>
          <w:rFonts w:ascii="Book Antiqua" w:eastAsia="Nimbus Sans" w:hAnsi="Book Antiqua" w:cs="Arial"/>
          <w:sz w:val="20"/>
          <w:szCs w:val="20"/>
          <w:lang w:val="en-US" w:eastAsia="zh-CN" w:bidi="hi-IN"/>
        </w:rPr>
        <w:t>strategy?.</w:t>
      </w:r>
      <w:proofErr w:type="gramEnd"/>
      <w:r w:rsidRPr="006A01C3">
        <w:rPr>
          <w:rFonts w:ascii="Book Antiqua" w:eastAsia="Nimbus Sans" w:hAnsi="Book Antiqua" w:cs="Arial"/>
          <w:sz w:val="20"/>
          <w:szCs w:val="20"/>
          <w:lang w:val="en-US" w:eastAsia="zh-CN" w:bidi="hi-IN"/>
        </w:rPr>
        <w:t xml:space="preserve"> Frontiers in Sustainable Food Systems, 7. </w:t>
      </w:r>
      <w:hyperlink r:id="rId20" w:history="1">
        <w:r w:rsidRPr="006A01C3">
          <w:rPr>
            <w:rFonts w:ascii="Book Antiqua" w:eastAsia="Nimbus Sans" w:hAnsi="Book Antiqua" w:cs="Arial"/>
            <w:color w:val="000080"/>
            <w:sz w:val="20"/>
            <w:szCs w:val="20"/>
            <w:u w:val="single"/>
            <w:lang w:val="en-US" w:eastAsia="zh-CN" w:bidi="hi-IN"/>
          </w:rPr>
          <w:t>https://doi.org/10.3389/fsufs.2023.1091812</w:t>
        </w:r>
      </w:hyperlink>
    </w:p>
    <w:p w14:paraId="076C097C" w14:textId="77777777" w:rsidR="006A01C3" w:rsidRPr="006A01C3" w:rsidRDefault="006A01C3" w:rsidP="006A01C3">
      <w:pPr>
        <w:widowControl w:val="0"/>
        <w:suppressAutoHyphens/>
        <w:spacing w:before="43" w:after="158"/>
        <w:ind w:left="1080" w:right="101" w:hanging="720"/>
        <w:jc w:val="both"/>
        <w:rPr>
          <w:rFonts w:ascii="Book Antiqua" w:eastAsia="Nimbus Sans" w:hAnsi="Book Antiqua" w:cs="Arial"/>
          <w:sz w:val="20"/>
          <w:szCs w:val="20"/>
          <w:lang w:val="en-US" w:eastAsia="zh-CN" w:bidi="hi-IN"/>
        </w:rPr>
      </w:pPr>
      <w:proofErr w:type="spellStart"/>
      <w:r w:rsidRPr="006A01C3">
        <w:rPr>
          <w:rFonts w:ascii="Book Antiqua" w:eastAsia="Nimbus Sans" w:hAnsi="Book Antiqua" w:cs="Arial"/>
          <w:sz w:val="20"/>
          <w:szCs w:val="20"/>
          <w:lang w:val="en-US" w:eastAsia="zh-CN" w:bidi="hi-IN"/>
        </w:rPr>
        <w:t>Awotona</w:t>
      </w:r>
      <w:proofErr w:type="spellEnd"/>
      <w:r w:rsidRPr="006A01C3">
        <w:rPr>
          <w:rFonts w:ascii="Book Antiqua" w:eastAsia="Nimbus Sans" w:hAnsi="Book Antiqua" w:cs="Arial"/>
          <w:sz w:val="20"/>
          <w:szCs w:val="20"/>
          <w:lang w:val="en-US" w:eastAsia="zh-CN" w:bidi="hi-IN"/>
        </w:rPr>
        <w:t xml:space="preserve">, T., Oladimeji, Y., &amp; </w:t>
      </w:r>
      <w:proofErr w:type="spellStart"/>
      <w:r w:rsidRPr="006A01C3">
        <w:rPr>
          <w:rFonts w:ascii="Book Antiqua" w:eastAsia="Nimbus Sans" w:hAnsi="Book Antiqua" w:cs="Arial"/>
          <w:sz w:val="20"/>
          <w:szCs w:val="20"/>
          <w:lang w:val="en-US" w:eastAsia="zh-CN" w:bidi="hi-IN"/>
        </w:rPr>
        <w:t>Damisa</w:t>
      </w:r>
      <w:proofErr w:type="spellEnd"/>
      <w:r w:rsidRPr="006A01C3">
        <w:rPr>
          <w:rFonts w:ascii="Book Antiqua" w:eastAsia="Nimbus Sans" w:hAnsi="Book Antiqua" w:cs="Arial"/>
          <w:sz w:val="20"/>
          <w:szCs w:val="20"/>
          <w:lang w:val="en-US" w:eastAsia="zh-CN" w:bidi="hi-IN"/>
        </w:rPr>
        <w:t xml:space="preserve">, M. (2022). Analysis of gender dynamics in cassava production for resource empowerment among farmers in Oyo State, Nigeria. </w:t>
      </w:r>
      <w:proofErr w:type="spellStart"/>
      <w:r w:rsidRPr="006A01C3">
        <w:rPr>
          <w:rFonts w:ascii="Book Antiqua" w:eastAsia="Nimbus Sans" w:hAnsi="Book Antiqua" w:cs="Arial"/>
          <w:sz w:val="20"/>
          <w:szCs w:val="20"/>
          <w:lang w:val="en-US" w:eastAsia="zh-CN" w:bidi="hi-IN"/>
        </w:rPr>
        <w:t>Agrosearch</w:t>
      </w:r>
      <w:proofErr w:type="spellEnd"/>
      <w:r w:rsidRPr="006A01C3">
        <w:rPr>
          <w:rFonts w:ascii="Book Antiqua" w:eastAsia="Nimbus Sans" w:hAnsi="Book Antiqua" w:cs="Arial"/>
          <w:sz w:val="20"/>
          <w:szCs w:val="20"/>
          <w:lang w:val="en-US" w:eastAsia="zh-CN" w:bidi="hi-IN"/>
        </w:rPr>
        <w:t xml:space="preserve">, 21(1-2), 32-45. </w:t>
      </w:r>
      <w:hyperlink r:id="rId21" w:history="1">
        <w:r w:rsidRPr="006A01C3">
          <w:rPr>
            <w:rFonts w:ascii="Book Antiqua" w:eastAsia="Nimbus Sans" w:hAnsi="Book Antiqua" w:cs="Arial"/>
            <w:color w:val="000080"/>
            <w:sz w:val="20"/>
            <w:szCs w:val="20"/>
            <w:u w:val="single"/>
            <w:lang w:val="en-US" w:eastAsia="zh-CN" w:bidi="hi-IN"/>
          </w:rPr>
          <w:t>https://doi.org/10.4314/agrosh.v21i1-2.3</w:t>
        </w:r>
      </w:hyperlink>
    </w:p>
    <w:p w14:paraId="56B49251" w14:textId="77777777" w:rsidR="006A01C3" w:rsidRPr="006A01C3" w:rsidRDefault="006A01C3" w:rsidP="006A01C3">
      <w:pPr>
        <w:widowControl w:val="0"/>
        <w:suppressAutoHyphens/>
        <w:spacing w:before="43" w:after="158"/>
        <w:ind w:left="1080" w:right="101"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Davis, K., </w:t>
      </w:r>
      <w:proofErr w:type="spellStart"/>
      <w:r w:rsidRPr="006A01C3">
        <w:rPr>
          <w:rFonts w:ascii="Book Antiqua" w:eastAsia="Nimbus Sans" w:hAnsi="Book Antiqua" w:cs="Arial"/>
          <w:sz w:val="20"/>
          <w:szCs w:val="20"/>
          <w:lang w:val="en-US" w:eastAsia="zh-CN" w:bidi="hi-IN"/>
        </w:rPr>
        <w:t>Nkonya</w:t>
      </w:r>
      <w:proofErr w:type="spellEnd"/>
      <w:r w:rsidRPr="006A01C3">
        <w:rPr>
          <w:rFonts w:ascii="Book Antiqua" w:eastAsia="Nimbus Sans" w:hAnsi="Book Antiqua" w:cs="Arial"/>
          <w:sz w:val="20"/>
          <w:szCs w:val="20"/>
          <w:lang w:val="en-US" w:eastAsia="zh-CN" w:bidi="hi-IN"/>
        </w:rPr>
        <w:t xml:space="preserve">, E., Kato, E., Mekonnen, D., </w:t>
      </w:r>
      <w:proofErr w:type="spellStart"/>
      <w:r w:rsidRPr="006A01C3">
        <w:rPr>
          <w:rFonts w:ascii="Book Antiqua" w:eastAsia="Nimbus Sans" w:hAnsi="Book Antiqua" w:cs="Arial"/>
          <w:sz w:val="20"/>
          <w:szCs w:val="20"/>
          <w:lang w:val="en-US" w:eastAsia="zh-CN" w:bidi="hi-IN"/>
        </w:rPr>
        <w:t>Odendo</w:t>
      </w:r>
      <w:proofErr w:type="spellEnd"/>
      <w:r w:rsidRPr="006A01C3">
        <w:rPr>
          <w:rFonts w:ascii="Book Antiqua" w:eastAsia="Nimbus Sans" w:hAnsi="Book Antiqua" w:cs="Arial"/>
          <w:sz w:val="20"/>
          <w:szCs w:val="20"/>
          <w:lang w:val="en-US" w:eastAsia="zh-CN" w:bidi="hi-IN"/>
        </w:rPr>
        <w:t xml:space="preserve">, M., Miiro, R., … &amp; </w:t>
      </w:r>
      <w:proofErr w:type="spellStart"/>
      <w:r w:rsidRPr="006A01C3">
        <w:rPr>
          <w:rFonts w:ascii="Book Antiqua" w:eastAsia="Nimbus Sans" w:hAnsi="Book Antiqua" w:cs="Arial"/>
          <w:sz w:val="20"/>
          <w:szCs w:val="20"/>
          <w:lang w:val="en-US" w:eastAsia="zh-CN" w:bidi="hi-IN"/>
        </w:rPr>
        <w:t>Nkuba</w:t>
      </w:r>
      <w:proofErr w:type="spellEnd"/>
      <w:r w:rsidRPr="006A01C3">
        <w:rPr>
          <w:rFonts w:ascii="Book Antiqua" w:eastAsia="Nimbus Sans" w:hAnsi="Book Antiqua" w:cs="Arial"/>
          <w:sz w:val="20"/>
          <w:szCs w:val="20"/>
          <w:lang w:val="en-US" w:eastAsia="zh-CN" w:bidi="hi-IN"/>
        </w:rPr>
        <w:t xml:space="preserve">, J. (2012). Impact of Farmer Field Schools on Agricultural Productivity and Poverty in East Africa. World Development, 40(2), 402-413. </w:t>
      </w:r>
      <w:hyperlink r:id="rId22" w:history="1">
        <w:r w:rsidRPr="006A01C3">
          <w:rPr>
            <w:rFonts w:ascii="Book Antiqua" w:eastAsia="Nimbus Sans" w:hAnsi="Book Antiqua" w:cs="Arial"/>
            <w:color w:val="000080"/>
            <w:sz w:val="20"/>
            <w:szCs w:val="20"/>
            <w:u w:val="single"/>
            <w:lang w:val="en-US" w:eastAsia="zh-CN" w:bidi="hi-IN"/>
          </w:rPr>
          <w:t>https://doi.org/10.1016/j.worlddev.2011.05.019</w:t>
        </w:r>
      </w:hyperlink>
    </w:p>
    <w:p w14:paraId="685E1713" w14:textId="77777777" w:rsidR="006A01C3" w:rsidRPr="006A01C3" w:rsidRDefault="006A01C3" w:rsidP="006A01C3">
      <w:pPr>
        <w:widowControl w:val="0"/>
        <w:suppressAutoHyphens/>
        <w:spacing w:before="43" w:after="158"/>
        <w:ind w:left="1080" w:right="101"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Giner, C., Hobeika, M., &amp; Fischetti, C. (2022). Gender and food </w:t>
      </w:r>
      <w:proofErr w:type="gramStart"/>
      <w:r w:rsidRPr="006A01C3">
        <w:rPr>
          <w:rFonts w:ascii="Book Antiqua" w:eastAsia="Nimbus Sans" w:hAnsi="Book Antiqua" w:cs="Arial"/>
          <w:sz w:val="20"/>
          <w:szCs w:val="20"/>
          <w:lang w:val="en-US" w:eastAsia="zh-CN" w:bidi="hi-IN"/>
        </w:rPr>
        <w:t>systems..</w:t>
      </w:r>
      <w:proofErr w:type="gramEnd"/>
      <w:r w:rsidRPr="006A01C3">
        <w:rPr>
          <w:rFonts w:ascii="Book Antiqua" w:eastAsia="Nimbus Sans" w:hAnsi="Book Antiqua" w:cs="Arial"/>
          <w:sz w:val="20"/>
          <w:szCs w:val="20"/>
          <w:lang w:val="en-US" w:eastAsia="zh-CN" w:bidi="hi-IN"/>
        </w:rPr>
        <w:t xml:space="preserve"> </w:t>
      </w:r>
      <w:hyperlink r:id="rId23" w:history="1">
        <w:r w:rsidRPr="006A01C3">
          <w:rPr>
            <w:rFonts w:ascii="Book Antiqua" w:eastAsia="Nimbus Sans" w:hAnsi="Book Antiqua" w:cs="Arial"/>
            <w:color w:val="000080"/>
            <w:sz w:val="20"/>
            <w:szCs w:val="20"/>
            <w:u w:val="single"/>
            <w:lang w:val="en-US" w:eastAsia="zh-CN" w:bidi="hi-IN"/>
          </w:rPr>
          <w:t>https://doi.org/10.1787/355ba4ee-en</w:t>
        </w:r>
      </w:hyperlink>
    </w:p>
    <w:p w14:paraId="7CA81215" w14:textId="77777777" w:rsidR="006A01C3" w:rsidRPr="006A01C3" w:rsidRDefault="006A01C3" w:rsidP="006A01C3">
      <w:pPr>
        <w:widowControl w:val="0"/>
        <w:suppressAutoHyphens/>
        <w:spacing w:before="43" w:after="158"/>
        <w:ind w:left="1080" w:right="101" w:hanging="720"/>
        <w:jc w:val="both"/>
        <w:rPr>
          <w:rFonts w:ascii="Book Antiqua" w:eastAsia="Nimbus Sans" w:hAnsi="Book Antiqua" w:cs="Arial"/>
          <w:sz w:val="20"/>
          <w:szCs w:val="20"/>
          <w:lang w:val="en-US" w:eastAsia="zh-CN" w:bidi="hi-IN"/>
        </w:rPr>
      </w:pPr>
      <w:proofErr w:type="spellStart"/>
      <w:r w:rsidRPr="006A01C3">
        <w:rPr>
          <w:rFonts w:ascii="Book Antiqua" w:eastAsia="Nimbus Sans" w:hAnsi="Book Antiqua" w:cs="Arial"/>
          <w:sz w:val="20"/>
          <w:szCs w:val="20"/>
          <w:lang w:val="en-US" w:eastAsia="zh-CN" w:bidi="hi-IN"/>
        </w:rPr>
        <w:t>Lambarraa</w:t>
      </w:r>
      <w:proofErr w:type="spellEnd"/>
      <w:r w:rsidRPr="006A01C3">
        <w:rPr>
          <w:rFonts w:ascii="Book Antiqua" w:eastAsia="Nimbus Sans" w:hAnsi="Book Antiqua" w:cs="Arial"/>
          <w:sz w:val="20"/>
          <w:szCs w:val="20"/>
          <w:lang w:val="en-US" w:eastAsia="zh-CN" w:bidi="hi-IN"/>
        </w:rPr>
        <w:t xml:space="preserve">, F., Ceesay, S., Ndiaye, M., Thiaw, D., &amp; </w:t>
      </w:r>
      <w:proofErr w:type="spellStart"/>
      <w:r w:rsidRPr="006A01C3">
        <w:rPr>
          <w:rFonts w:ascii="Book Antiqua" w:eastAsia="Nimbus Sans" w:hAnsi="Book Antiqua" w:cs="Arial"/>
          <w:sz w:val="20"/>
          <w:szCs w:val="20"/>
          <w:lang w:val="en-US" w:eastAsia="zh-CN" w:bidi="hi-IN"/>
        </w:rPr>
        <w:t>Sawaneh</w:t>
      </w:r>
      <w:proofErr w:type="spellEnd"/>
      <w:r w:rsidRPr="006A01C3">
        <w:rPr>
          <w:rFonts w:ascii="Book Antiqua" w:eastAsia="Nimbus Sans" w:hAnsi="Book Antiqua" w:cs="Arial"/>
          <w:sz w:val="20"/>
          <w:szCs w:val="20"/>
          <w:lang w:val="en-US" w:eastAsia="zh-CN" w:bidi="hi-IN"/>
        </w:rPr>
        <w:t xml:space="preserve">, M. (2024). Climate risk perception and adaptation strategies of smallholder farmers in The Gambia. Discover Sustainability, 5(1). </w:t>
      </w:r>
      <w:hyperlink r:id="rId24" w:history="1">
        <w:r w:rsidRPr="006A01C3">
          <w:rPr>
            <w:rFonts w:ascii="Book Antiqua" w:eastAsia="Nimbus Sans" w:hAnsi="Book Antiqua" w:cs="Arial"/>
            <w:color w:val="000080"/>
            <w:sz w:val="20"/>
            <w:szCs w:val="20"/>
            <w:u w:val="single"/>
            <w:lang w:val="en-US" w:eastAsia="zh-CN" w:bidi="hi-IN"/>
          </w:rPr>
          <w:t>https://doi.org/10.1007/s43621-024-00616-5</w:t>
        </w:r>
      </w:hyperlink>
    </w:p>
    <w:p w14:paraId="56CABC31" w14:textId="77777777" w:rsidR="006A01C3" w:rsidRPr="006A01C3" w:rsidRDefault="006A01C3" w:rsidP="006A01C3">
      <w:pPr>
        <w:widowControl w:val="0"/>
        <w:suppressAutoHyphens/>
        <w:spacing w:before="43" w:after="158"/>
        <w:ind w:left="1080" w:right="101"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Margaret, N., Margaret, N., &amp; Wellington, M. (2015). Gender and age analysis on factors influencing output market access by smallholder farmers in Machakos County, Kenya. African Journal of Agricultural Research, 10(40), 3840-3850. </w:t>
      </w:r>
      <w:hyperlink r:id="rId25" w:history="1">
        <w:r w:rsidRPr="006A01C3">
          <w:rPr>
            <w:rFonts w:ascii="Book Antiqua" w:eastAsia="Nimbus Sans" w:hAnsi="Book Antiqua" w:cs="Arial"/>
            <w:color w:val="000080"/>
            <w:sz w:val="20"/>
            <w:szCs w:val="20"/>
            <w:u w:val="single"/>
            <w:lang w:val="en-US" w:eastAsia="zh-CN" w:bidi="hi-IN"/>
          </w:rPr>
          <w:t>https://doi.org/10.5897/ajar2014.9368</w:t>
        </w:r>
      </w:hyperlink>
    </w:p>
    <w:p w14:paraId="3AA29AB6" w14:textId="77777777" w:rsidR="006A01C3" w:rsidRPr="006A01C3" w:rsidRDefault="006A01C3" w:rsidP="006A01C3">
      <w:pPr>
        <w:widowControl w:val="0"/>
        <w:suppressAutoHyphens/>
        <w:spacing w:before="43" w:after="158"/>
        <w:ind w:left="1080" w:right="101" w:hanging="720"/>
        <w:jc w:val="both"/>
        <w:rPr>
          <w:rFonts w:ascii="Book Antiqua" w:eastAsia="Nimbus Sans" w:hAnsi="Book Antiqua" w:cs="Arial"/>
          <w:sz w:val="20"/>
          <w:szCs w:val="20"/>
          <w:lang w:val="en-US" w:eastAsia="zh-CN" w:bidi="hi-IN"/>
        </w:rPr>
      </w:pPr>
      <w:proofErr w:type="spellStart"/>
      <w:r w:rsidRPr="006A01C3">
        <w:rPr>
          <w:rFonts w:ascii="Book Antiqua" w:eastAsia="Nimbus Sans" w:hAnsi="Book Antiqua" w:cs="Arial"/>
          <w:sz w:val="20"/>
          <w:szCs w:val="20"/>
          <w:lang w:val="en-US" w:eastAsia="zh-CN" w:bidi="hi-IN"/>
        </w:rPr>
        <w:t>Remteng</w:t>
      </w:r>
      <w:proofErr w:type="spellEnd"/>
      <w:r w:rsidRPr="006A01C3">
        <w:rPr>
          <w:rFonts w:ascii="Book Antiqua" w:eastAsia="Nimbus Sans" w:hAnsi="Book Antiqua" w:cs="Arial"/>
          <w:sz w:val="20"/>
          <w:szCs w:val="20"/>
          <w:lang w:val="en-US" w:eastAsia="zh-CN" w:bidi="hi-IN"/>
        </w:rPr>
        <w:t xml:space="preserve">, C., Nkem, J., Mofor, L., &amp; Murombedzi, J. (2021). Gender in the nationally determined contributions of African countries: a way forward for effective implementation of adaptation and mitigation strategies. Ecofeminism and Climate Change, 3(1), 2-22. </w:t>
      </w:r>
      <w:hyperlink r:id="rId26" w:history="1">
        <w:r w:rsidRPr="006A01C3">
          <w:rPr>
            <w:rFonts w:ascii="Book Antiqua" w:eastAsia="Nimbus Sans" w:hAnsi="Book Antiqua" w:cs="Arial"/>
            <w:color w:val="000080"/>
            <w:sz w:val="20"/>
            <w:szCs w:val="20"/>
            <w:u w:val="single"/>
            <w:lang w:val="en-US" w:eastAsia="zh-CN" w:bidi="hi-IN"/>
          </w:rPr>
          <w:t>https://doi.org/10.1108/efcc-01-2021-0001</w:t>
        </w:r>
      </w:hyperlink>
    </w:p>
    <w:p w14:paraId="0B161C13" w14:textId="77777777" w:rsidR="006A01C3" w:rsidRPr="006A01C3" w:rsidRDefault="006A01C3" w:rsidP="006A01C3">
      <w:pPr>
        <w:widowControl w:val="0"/>
        <w:suppressAutoHyphens/>
        <w:spacing w:before="43" w:after="158"/>
        <w:ind w:left="1080" w:right="101" w:hanging="720"/>
        <w:jc w:val="both"/>
        <w:rPr>
          <w:rFonts w:ascii="Book Antiqua" w:eastAsia="Nimbus Sans" w:hAnsi="Book Antiqua" w:cs="Arial"/>
          <w:sz w:val="20"/>
          <w:szCs w:val="20"/>
          <w:lang w:val="en-US" w:eastAsia="zh-CN" w:bidi="hi-IN"/>
        </w:rPr>
      </w:pPr>
      <w:proofErr w:type="spellStart"/>
      <w:r w:rsidRPr="006A01C3">
        <w:rPr>
          <w:rFonts w:ascii="Book Antiqua" w:eastAsia="Nimbus Sans" w:hAnsi="Book Antiqua" w:cs="Arial"/>
          <w:sz w:val="20"/>
          <w:szCs w:val="20"/>
          <w:lang w:val="en-US" w:eastAsia="zh-CN" w:bidi="hi-IN"/>
        </w:rPr>
        <w:t>Tareke</w:t>
      </w:r>
      <w:proofErr w:type="spellEnd"/>
      <w:r w:rsidRPr="006A01C3">
        <w:rPr>
          <w:rFonts w:ascii="Book Antiqua" w:eastAsia="Nimbus Sans" w:hAnsi="Book Antiqua" w:cs="Arial"/>
          <w:sz w:val="20"/>
          <w:szCs w:val="20"/>
          <w:lang w:val="en-US" w:eastAsia="zh-CN" w:bidi="hi-IN"/>
        </w:rPr>
        <w:t xml:space="preserve">, K. (2025). Do urban safety net programs affect the financial inclusion and food security of households, primarily women participating in urban agriculture? A </w:t>
      </w:r>
      <w:proofErr w:type="spellStart"/>
      <w:r w:rsidRPr="006A01C3">
        <w:rPr>
          <w:rFonts w:ascii="Book Antiqua" w:eastAsia="Nimbus Sans" w:hAnsi="Book Antiqua" w:cs="Arial"/>
          <w:sz w:val="20"/>
          <w:szCs w:val="20"/>
          <w:lang w:val="en-US" w:eastAsia="zh-CN" w:bidi="hi-IN"/>
        </w:rPr>
        <w:t>triangulative</w:t>
      </w:r>
      <w:proofErr w:type="spellEnd"/>
      <w:r w:rsidRPr="006A01C3">
        <w:rPr>
          <w:rFonts w:ascii="Book Antiqua" w:eastAsia="Nimbus Sans" w:hAnsi="Book Antiqua" w:cs="Arial"/>
          <w:sz w:val="20"/>
          <w:szCs w:val="20"/>
          <w:lang w:val="en-US" w:eastAsia="zh-CN" w:bidi="hi-IN"/>
        </w:rPr>
        <w:t xml:space="preserve"> exploration of Ethiopia. Frontiers in Sustainable Food Systems, 9. </w:t>
      </w:r>
      <w:hyperlink r:id="rId27" w:history="1">
        <w:r w:rsidRPr="006A01C3">
          <w:rPr>
            <w:rFonts w:ascii="Book Antiqua" w:eastAsia="Nimbus Sans" w:hAnsi="Book Antiqua" w:cs="Arial"/>
            <w:color w:val="000080"/>
            <w:sz w:val="20"/>
            <w:szCs w:val="20"/>
            <w:u w:val="single"/>
            <w:lang w:val="en-US" w:eastAsia="zh-CN" w:bidi="hi-IN"/>
          </w:rPr>
          <w:t>https://doi.org/10.3389/fsufs.2025.1503322</w:t>
        </w:r>
      </w:hyperlink>
    </w:p>
    <w:p w14:paraId="6A3FC437"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Bell, L., Anderson, K., Girgis, A., Aoun, S., Cunningham, J., Wakefield, C., … &amp; Garvey, G. (2021). “We Have to Be Strong Ourselves”: Exploring the Support Needs of Informal Carers of Aboriginal and Torres Strait Islander People with Cancer. International Journal of Environmental Research and Public Health, 18(14), 7281. </w:t>
      </w:r>
      <w:hyperlink r:id="rId28" w:history="1">
        <w:r w:rsidRPr="006A01C3">
          <w:rPr>
            <w:rFonts w:ascii="Book Antiqua" w:eastAsia="Nimbus Sans" w:hAnsi="Book Antiqua" w:cs="Arial"/>
            <w:color w:val="000080"/>
            <w:sz w:val="20"/>
            <w:szCs w:val="20"/>
            <w:u w:val="single"/>
            <w:lang w:val="en-US" w:eastAsia="zh-CN" w:bidi="hi-IN"/>
          </w:rPr>
          <w:t>https://doi.org/10.3390/ijerph18147281</w:t>
        </w:r>
      </w:hyperlink>
    </w:p>
    <w:p w14:paraId="2B575E7A"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Benoit, A., Kodeeswaran, J., &amp; </w:t>
      </w:r>
      <w:proofErr w:type="spellStart"/>
      <w:r w:rsidRPr="006A01C3">
        <w:rPr>
          <w:rFonts w:ascii="Book Antiqua" w:eastAsia="Nimbus Sans" w:hAnsi="Book Antiqua" w:cs="Arial"/>
          <w:sz w:val="20"/>
          <w:szCs w:val="20"/>
          <w:lang w:val="en-US" w:eastAsia="zh-CN" w:bidi="hi-IN"/>
        </w:rPr>
        <w:t>Campaigne</w:t>
      </w:r>
      <w:proofErr w:type="spellEnd"/>
      <w:r w:rsidRPr="006A01C3">
        <w:rPr>
          <w:rFonts w:ascii="Book Antiqua" w:eastAsia="Nimbus Sans" w:hAnsi="Book Antiqua" w:cs="Arial"/>
          <w:sz w:val="20"/>
          <w:szCs w:val="20"/>
          <w:lang w:val="en-US" w:eastAsia="zh-CN" w:bidi="hi-IN"/>
        </w:rPr>
        <w:t xml:space="preserve">, M. (2022). “I'll struggle, and I'll fall…I'll have my days, but it's okay”. International Indigenous Policy Journal, 13(1). </w:t>
      </w:r>
      <w:hyperlink r:id="rId29" w:history="1">
        <w:r w:rsidRPr="006A01C3">
          <w:rPr>
            <w:rFonts w:ascii="Book Antiqua" w:eastAsia="Nimbus Sans" w:hAnsi="Book Antiqua" w:cs="Arial"/>
            <w:color w:val="000080"/>
            <w:sz w:val="20"/>
            <w:szCs w:val="20"/>
            <w:u w:val="single"/>
            <w:lang w:val="en-US" w:eastAsia="zh-CN" w:bidi="hi-IN"/>
          </w:rPr>
          <w:t>https://doi.org/10.18584/iipj.2022.13.1.13570</w:t>
        </w:r>
      </w:hyperlink>
    </w:p>
    <w:p w14:paraId="51D048C2"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Dunn, K., Williams, K., Egan, C., Potestio, M., &amp; Lee, S. (2022). ECHO+: Improving access to hepatitis C care within Indigenous communities in Alberta, Canada. Canadian Liver Journal, 5(2), 113-123. </w:t>
      </w:r>
      <w:hyperlink r:id="rId30" w:history="1">
        <w:r w:rsidRPr="006A01C3">
          <w:rPr>
            <w:rFonts w:ascii="Book Antiqua" w:eastAsia="Nimbus Sans" w:hAnsi="Book Antiqua" w:cs="Arial"/>
            <w:color w:val="000080"/>
            <w:sz w:val="20"/>
            <w:szCs w:val="20"/>
            <w:u w:val="single"/>
            <w:lang w:val="en-US" w:eastAsia="zh-CN" w:bidi="hi-IN"/>
          </w:rPr>
          <w:t>https://doi.org/10.3138/canlivj-2021-0027</w:t>
        </w:r>
      </w:hyperlink>
    </w:p>
    <w:p w14:paraId="3E841D88"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lastRenderedPageBreak/>
        <w:t xml:space="preserve">Garvey, G., Cunningham, J., Mayer, C., Letendre, A., Shaw, J., Anderson, K., … &amp; Kelly, B. (2020). Psychosocial Aspects of Delivering Cancer Care to Indigenous People: An Overview. </w:t>
      </w:r>
      <w:proofErr w:type="spellStart"/>
      <w:r w:rsidRPr="006A01C3">
        <w:rPr>
          <w:rFonts w:ascii="Book Antiqua" w:eastAsia="Nimbus Sans" w:hAnsi="Book Antiqua" w:cs="Arial"/>
          <w:sz w:val="20"/>
          <w:szCs w:val="20"/>
          <w:lang w:val="en-US" w:eastAsia="zh-CN" w:bidi="hi-IN"/>
        </w:rPr>
        <w:t>Jco</w:t>
      </w:r>
      <w:proofErr w:type="spellEnd"/>
      <w:r w:rsidRPr="006A01C3">
        <w:rPr>
          <w:rFonts w:ascii="Book Antiqua" w:eastAsia="Nimbus Sans" w:hAnsi="Book Antiqua" w:cs="Arial"/>
          <w:sz w:val="20"/>
          <w:szCs w:val="20"/>
          <w:lang w:val="en-US" w:eastAsia="zh-CN" w:bidi="hi-IN"/>
        </w:rPr>
        <w:t xml:space="preserve"> Global Oncology, (6), 148-154. </w:t>
      </w:r>
      <w:hyperlink r:id="rId31" w:history="1">
        <w:r w:rsidRPr="006A01C3">
          <w:rPr>
            <w:rFonts w:ascii="Book Antiqua" w:eastAsia="Nimbus Sans" w:hAnsi="Book Antiqua" w:cs="Arial"/>
            <w:color w:val="000080"/>
            <w:sz w:val="20"/>
            <w:szCs w:val="20"/>
            <w:u w:val="single"/>
            <w:lang w:val="en-US" w:eastAsia="zh-CN" w:bidi="hi-IN"/>
          </w:rPr>
          <w:t>https://doi.org/10.1200/jgo.19.00130</w:t>
        </w:r>
      </w:hyperlink>
    </w:p>
    <w:p w14:paraId="6D6DC930"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Purcell</w:t>
      </w:r>
      <w:r w:rsidRPr="006A01C3">
        <w:rPr>
          <w:rFonts w:ascii="Cambria Math" w:eastAsia="Nimbus Sans" w:hAnsi="Cambria Math" w:cs="Cambria Math"/>
          <w:sz w:val="20"/>
          <w:szCs w:val="20"/>
          <w:lang w:val="en-US" w:eastAsia="zh-CN" w:bidi="hi-IN"/>
        </w:rPr>
        <w:t>‐</w:t>
      </w:r>
      <w:r w:rsidRPr="006A01C3">
        <w:rPr>
          <w:rFonts w:ascii="Book Antiqua" w:eastAsia="Nimbus Sans" w:hAnsi="Book Antiqua" w:cs="Arial"/>
          <w:sz w:val="20"/>
          <w:szCs w:val="20"/>
          <w:lang w:val="en-US" w:eastAsia="zh-CN" w:bidi="hi-IN"/>
        </w:rPr>
        <w:t xml:space="preserve">Khodr, G., Webster, E., Harrison, K., Dawson, A., Weatherall, T., &amp; Conigrave, K. (2022). Importance of Culture in Alcohol Care. International Indigenous Policy Journal, 13(3). </w:t>
      </w:r>
      <w:hyperlink r:id="rId32" w:history="1">
        <w:r w:rsidRPr="006A01C3">
          <w:rPr>
            <w:rFonts w:ascii="Book Antiqua" w:eastAsia="Nimbus Sans" w:hAnsi="Book Antiqua" w:cs="Arial"/>
            <w:color w:val="000080"/>
            <w:sz w:val="20"/>
            <w:szCs w:val="20"/>
            <w:u w:val="single"/>
            <w:lang w:val="en-US" w:eastAsia="zh-CN" w:bidi="hi-IN"/>
          </w:rPr>
          <w:t>https://doi.org/10.18584/iipj.2022.13.3.14030</w:t>
        </w:r>
      </w:hyperlink>
    </w:p>
    <w:p w14:paraId="27CC2E06" w14:textId="77777777" w:rsidR="006A01C3" w:rsidRPr="006A01C3" w:rsidRDefault="006A01C3" w:rsidP="006A01C3">
      <w:pPr>
        <w:suppressAutoHyphens/>
        <w:spacing w:after="144"/>
        <w:ind w:left="1080" w:hanging="720"/>
        <w:jc w:val="both"/>
        <w:rPr>
          <w:rFonts w:ascii="Book Antiqua" w:eastAsia="Nimbus Sans" w:hAnsi="Book Antiqua" w:cs="Arial"/>
          <w:sz w:val="20"/>
          <w:szCs w:val="20"/>
          <w:lang w:val="en-US" w:eastAsia="zh-CN" w:bidi="hi-IN"/>
        </w:rPr>
      </w:pPr>
      <w:r w:rsidRPr="006A01C3">
        <w:rPr>
          <w:rFonts w:ascii="Book Antiqua" w:eastAsia="Nimbus Sans" w:hAnsi="Book Antiqua" w:cs="Arial"/>
          <w:sz w:val="20"/>
          <w:szCs w:val="20"/>
          <w:lang w:val="en-US" w:eastAsia="zh-CN" w:bidi="hi-IN"/>
        </w:rPr>
        <w:t xml:space="preserve">Shepherd, R. and Graham, K. (2020). Evaluation in Indigenous Contexts: An Introduction to Practice. Canadian Journal of Program Evaluation, 34(3), 391-399. </w:t>
      </w:r>
      <w:hyperlink r:id="rId33" w:history="1">
        <w:r w:rsidRPr="006A01C3">
          <w:rPr>
            <w:rFonts w:ascii="Book Antiqua" w:eastAsia="Nimbus Sans" w:hAnsi="Book Antiqua" w:cs="Arial"/>
            <w:color w:val="000080"/>
            <w:sz w:val="20"/>
            <w:szCs w:val="20"/>
            <w:u w:val="single"/>
            <w:lang w:val="en-US" w:eastAsia="zh-CN" w:bidi="hi-IN"/>
          </w:rPr>
          <w:t>https://doi.org/10.3138/cjpe.69010</w:t>
        </w:r>
      </w:hyperlink>
    </w:p>
    <w:p w14:paraId="40F5C7E2" w14:textId="77777777" w:rsidR="00904987" w:rsidRPr="0012284C" w:rsidRDefault="00904987" w:rsidP="00E2504A">
      <w:pPr>
        <w:rPr>
          <w:rFonts w:ascii="Book Antiqua" w:hAnsi="Book Antiqua"/>
          <w:sz w:val="12"/>
          <w:szCs w:val="12"/>
        </w:rPr>
        <w:sectPr w:rsidR="00904987" w:rsidRPr="0012284C" w:rsidSect="00904987">
          <w:headerReference w:type="even" r:id="rId34"/>
          <w:headerReference w:type="default" r:id="rId35"/>
          <w:footerReference w:type="even" r:id="rId36"/>
          <w:footerReference w:type="default" r:id="rId37"/>
          <w:headerReference w:type="first" r:id="rId38"/>
          <w:footerReference w:type="first" r:id="rId39"/>
          <w:pgSz w:w="12242" w:h="15842" w:code="1"/>
          <w:pgMar w:top="1134" w:right="1134" w:bottom="1134" w:left="1134" w:header="851" w:footer="851" w:gutter="0"/>
          <w:pgNumType w:start="13"/>
          <w:cols w:space="708"/>
          <w:titlePg/>
          <w:docGrid w:linePitch="360"/>
        </w:sectPr>
      </w:pPr>
    </w:p>
    <w:p w14:paraId="0B848D5B" w14:textId="77777777" w:rsidR="00FB49F5" w:rsidRDefault="00FB49F5" w:rsidP="00D80A6A">
      <w:pPr>
        <w:rPr>
          <w:rFonts w:ascii="Book Antiqua" w:hAnsi="Book Antiqua"/>
          <w:sz w:val="20"/>
          <w:szCs w:val="20"/>
        </w:rPr>
      </w:pPr>
    </w:p>
    <w:p w14:paraId="3151248C" w14:textId="77777777" w:rsidR="00775442" w:rsidRPr="00E41BD2" w:rsidRDefault="00775442" w:rsidP="00775442">
      <w:pPr>
        <w:rPr>
          <w:rFonts w:ascii="Book Antiqua" w:hAnsi="Book Antiqua" w:cs="Arial"/>
          <w:b/>
          <w:lang w:val="en-GB"/>
        </w:rPr>
      </w:pPr>
    </w:p>
    <w:p w14:paraId="6CD8F999" w14:textId="77777777" w:rsidR="00934BAA" w:rsidRDefault="00934BAA" w:rsidP="00775442">
      <w:pPr>
        <w:jc w:val="center"/>
        <w:rPr>
          <w:rFonts w:ascii="Book Antiqua" w:hAnsi="Book Antiqua" w:cs="Arial"/>
          <w:b/>
          <w:color w:val="1F497D" w:themeColor="text2"/>
          <w:sz w:val="44"/>
          <w:szCs w:val="44"/>
          <w:lang w:val="en-GB"/>
        </w:rPr>
      </w:pPr>
    </w:p>
    <w:sectPr w:rsidR="00934BAA" w:rsidSect="00F9682F">
      <w:headerReference w:type="even" r:id="rId40"/>
      <w:footerReference w:type="even" r:id="rId41"/>
      <w:pgSz w:w="12242" w:h="15842" w:code="1"/>
      <w:pgMar w:top="1134" w:right="1134" w:bottom="1134" w:left="1134" w:header="851" w:footer="851"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0E80" w14:textId="77777777" w:rsidR="003316F3" w:rsidRDefault="003316F3">
      <w:r>
        <w:separator/>
      </w:r>
    </w:p>
  </w:endnote>
  <w:endnote w:type="continuationSeparator" w:id="0">
    <w:p w14:paraId="658CF001" w14:textId="77777777" w:rsidR="003316F3" w:rsidRDefault="0033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mbus Sans">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hit Hindi">
    <w:charset w:val="80"/>
    <w:family w:val="auto"/>
    <w:pitch w:val="default"/>
    <w:sig w:usb0="00000000" w:usb1="00000000" w:usb2="00000000" w:usb3="00000000" w:csb0="00040001" w:csb1="00000000"/>
  </w:font>
  <w:font w:name="DejaVu Sans">
    <w:charset w:val="80"/>
    <w:family w:val="auto"/>
    <w:pitch w:val="default"/>
    <w:sig w:usb0="E7002EFF" w:usb1="D200FDFF" w:usb2="0A246029" w:usb3="00000000" w:csb0="600001FF" w:csb1="DFFF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nion Pro">
    <w:altName w:val="Cambria"/>
    <w:panose1 w:val="00000000000000000000"/>
    <w:charset w:val="00"/>
    <w:family w:val="roman"/>
    <w:notTrueType/>
    <w:pitch w:val="variable"/>
    <w:sig w:usb0="E00002AF" w:usb1="5000E07B" w:usb2="00000000" w:usb3="00000000" w:csb0="0000019F" w:csb1="00000000"/>
  </w:font>
  <w:font w:name="OpenSymbol">
    <w:altName w:val="Segoe UI Symbol"/>
    <w:charset w:val="02"/>
    <w:family w:val="auto"/>
    <w:pitch w:val="default"/>
  </w:font>
  <w:font w:name="Avenir Next Condensed">
    <w:panose1 w:val="00000000000000000000"/>
    <w:charset w:val="00"/>
    <w:family w:val="swiss"/>
    <w:notTrueType/>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dvTT5843c571+20">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oto Serif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ff0">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Batang">
    <w:panose1 w:val="02030600000101010101"/>
    <w:charset w:val="81"/>
    <w:family w:val="roman"/>
    <w:pitch w:val="variable"/>
    <w:sig w:usb0="B00002AF" w:usb1="69D77CFB" w:usb2="00000030" w:usb3="00000000" w:csb0="0008009F" w:csb1="00000000"/>
  </w:font>
  <w:font w:name="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7B93" w14:textId="77777777" w:rsidR="00904987" w:rsidRDefault="0090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DE3A" w14:textId="77777777" w:rsidR="00904987" w:rsidRDefault="0090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DFF" w14:textId="77777777" w:rsidR="00904987" w:rsidRDefault="009049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171A" w14:textId="5C96903C" w:rsidR="008432CB" w:rsidRPr="008432CB" w:rsidRDefault="008432CB" w:rsidP="0084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3DFF" w14:textId="77777777" w:rsidR="003316F3" w:rsidRDefault="003316F3">
      <w:r>
        <w:separator/>
      </w:r>
    </w:p>
  </w:footnote>
  <w:footnote w:type="continuationSeparator" w:id="0">
    <w:p w14:paraId="6937F42E" w14:textId="77777777" w:rsidR="003316F3" w:rsidRDefault="00331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B3A0" w14:textId="2E2536A5" w:rsidR="00904987" w:rsidRDefault="0090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2B12" w14:textId="64AE269D" w:rsidR="00904987" w:rsidRDefault="0090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92D1" w14:textId="2AEF01CF" w:rsidR="00904987" w:rsidRDefault="009049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7C1B" w14:textId="77777777" w:rsidR="008432CB" w:rsidRPr="001C589B" w:rsidRDefault="008432CB" w:rsidP="001C589B">
    <w:pPr>
      <w:pStyle w:val="Header"/>
    </w:pPr>
    <w:r w:rsidRPr="00467DC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AE19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16448F10"/>
    <w:lvl w:ilvl="0">
      <w:start w:val="1"/>
      <w:numFmt w:val="decimal"/>
      <w:pStyle w:val="footnote"/>
      <w:lvlText w:val="%1 "/>
      <w:lvlJc w:val="left"/>
      <w:pPr>
        <w:tabs>
          <w:tab w:val="num" w:pos="502"/>
        </w:tabs>
        <w:ind w:left="-146" w:firstLine="288"/>
      </w:pPr>
      <w:rPr>
        <w:rFonts w:ascii="Times New Roman" w:hAnsi="Times New Roman" w:cs="Times New Roman"/>
        <w:b w:val="0"/>
        <w:bCs w:val="0"/>
        <w:i w:val="0"/>
        <w:iCs w:val="0"/>
        <w:caps w:val="0"/>
        <w:small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4"/>
    <w:multiLevelType w:val="singleLevel"/>
    <w:tmpl w:val="00000004"/>
    <w:lvl w:ilvl="0">
      <w:start w:val="1"/>
      <w:numFmt w:val="decimal"/>
      <w:pStyle w:val="references"/>
      <w:lvlText w:val="[%1]"/>
      <w:lvlJc w:val="left"/>
      <w:pPr>
        <w:tabs>
          <w:tab w:val="num" w:pos="360"/>
        </w:tabs>
        <w:ind w:left="360" w:hanging="360"/>
      </w:pPr>
      <w:rPr>
        <w:rFonts w:cs="Times New Roman"/>
      </w:rPr>
    </w:lvl>
  </w:abstractNum>
  <w:abstractNum w:abstractNumId="3" w15:restartNumberingAfterBreak="0">
    <w:nsid w:val="5D4E566D"/>
    <w:multiLevelType w:val="multilevel"/>
    <w:tmpl w:val="260C25C6"/>
    <w:lvl w:ilvl="0">
      <w:start w:val="1"/>
      <w:numFmt w:val="decimal"/>
      <w:lvlText w:val="%1."/>
      <w:lvlJc w:val="left"/>
      <w:pPr>
        <w:tabs>
          <w:tab w:val="num" w:pos="709"/>
        </w:tabs>
        <w:ind w:left="709" w:hanging="283"/>
      </w:pPr>
      <w:rPr>
        <w:rFonts w:ascii="Times New Roman" w:eastAsia="Nimbus Sans" w:hAnsi="Times New Roman" w:cs="Times New Roman"/>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6FA318E1"/>
    <w:multiLevelType w:val="multilevel"/>
    <w:tmpl w:val="4B30D0CA"/>
    <w:lvl w:ilvl="0">
      <w:start w:val="1"/>
      <w:numFmt w:val="decimal"/>
      <w:pStyle w:val="Heading1"/>
      <w:lvlText w:val="%1."/>
      <w:lvlJc w:val="left"/>
      <w:pPr>
        <w:ind w:left="1440" w:hanging="720"/>
      </w:pPr>
      <w:rPr>
        <w:rFonts w:hint="default"/>
      </w:rPr>
    </w:lvl>
    <w:lvl w:ilvl="1">
      <w:start w:val="1"/>
      <w:numFmt w:val="decimal"/>
      <w:pStyle w:val="Heading2"/>
      <w:isLgl/>
      <w:lvlText w:val="%1.%2"/>
      <w:lvlJc w:val="left"/>
      <w:pPr>
        <w:ind w:left="341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E0143E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9477747">
    <w:abstractNumId w:val="4"/>
  </w:num>
  <w:num w:numId="2" w16cid:durableId="1348170080">
    <w:abstractNumId w:val="2"/>
  </w:num>
  <w:num w:numId="3" w16cid:durableId="998264077">
    <w:abstractNumId w:val="1"/>
  </w:num>
  <w:num w:numId="4" w16cid:durableId="351959815">
    <w:abstractNumId w:val="5"/>
  </w:num>
  <w:num w:numId="5" w16cid:durableId="1935700349">
    <w:abstractNumId w:val="6"/>
  </w:num>
  <w:num w:numId="6" w16cid:durableId="1586719632">
    <w:abstractNumId w:val="0"/>
  </w:num>
  <w:num w:numId="7" w16cid:durableId="474625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jI1NrQwNzOxNDFU0lEKTi0uzszPAymwqAUA9rxfliwAAAA="/>
  </w:docVars>
  <w:rsids>
    <w:rsidRoot w:val="00211EB7"/>
    <w:rsid w:val="00000ACE"/>
    <w:rsid w:val="0000147A"/>
    <w:rsid w:val="0000186C"/>
    <w:rsid w:val="0000299A"/>
    <w:rsid w:val="00004195"/>
    <w:rsid w:val="00004A18"/>
    <w:rsid w:val="000056A3"/>
    <w:rsid w:val="00006B54"/>
    <w:rsid w:val="00011662"/>
    <w:rsid w:val="0001775C"/>
    <w:rsid w:val="00017E6E"/>
    <w:rsid w:val="00022222"/>
    <w:rsid w:val="00022F7F"/>
    <w:rsid w:val="00024AA4"/>
    <w:rsid w:val="0003119D"/>
    <w:rsid w:val="000328A1"/>
    <w:rsid w:val="00033CCD"/>
    <w:rsid w:val="0003783C"/>
    <w:rsid w:val="000402ED"/>
    <w:rsid w:val="000403E7"/>
    <w:rsid w:val="000439A4"/>
    <w:rsid w:val="000446BD"/>
    <w:rsid w:val="00045A6E"/>
    <w:rsid w:val="00051B43"/>
    <w:rsid w:val="00053535"/>
    <w:rsid w:val="0005383A"/>
    <w:rsid w:val="00053C20"/>
    <w:rsid w:val="000568FB"/>
    <w:rsid w:val="000574EA"/>
    <w:rsid w:val="00060E9B"/>
    <w:rsid w:val="00063387"/>
    <w:rsid w:val="000633B4"/>
    <w:rsid w:val="000657E2"/>
    <w:rsid w:val="00067032"/>
    <w:rsid w:val="00071CE2"/>
    <w:rsid w:val="000737AA"/>
    <w:rsid w:val="00075BE2"/>
    <w:rsid w:val="0007647B"/>
    <w:rsid w:val="00076AA0"/>
    <w:rsid w:val="000834A3"/>
    <w:rsid w:val="00084163"/>
    <w:rsid w:val="000878D9"/>
    <w:rsid w:val="00091937"/>
    <w:rsid w:val="000957EB"/>
    <w:rsid w:val="00097E50"/>
    <w:rsid w:val="000A0BC1"/>
    <w:rsid w:val="000A2F37"/>
    <w:rsid w:val="000A4C80"/>
    <w:rsid w:val="000A77CE"/>
    <w:rsid w:val="000B5FCB"/>
    <w:rsid w:val="000B6EF3"/>
    <w:rsid w:val="000B7C4A"/>
    <w:rsid w:val="000C04F9"/>
    <w:rsid w:val="000C5FC2"/>
    <w:rsid w:val="000D1319"/>
    <w:rsid w:val="000D4D2C"/>
    <w:rsid w:val="000D6940"/>
    <w:rsid w:val="000E5378"/>
    <w:rsid w:val="000E598D"/>
    <w:rsid w:val="000E6EDD"/>
    <w:rsid w:val="000F090B"/>
    <w:rsid w:val="000F1DEF"/>
    <w:rsid w:val="000F27B1"/>
    <w:rsid w:val="000F2FF6"/>
    <w:rsid w:val="000F3C74"/>
    <w:rsid w:val="000F3C85"/>
    <w:rsid w:val="000F6EAE"/>
    <w:rsid w:val="00105BA0"/>
    <w:rsid w:val="00114FC9"/>
    <w:rsid w:val="00120BEE"/>
    <w:rsid w:val="001227F4"/>
    <w:rsid w:val="001235FE"/>
    <w:rsid w:val="00125450"/>
    <w:rsid w:val="00126CB9"/>
    <w:rsid w:val="00132334"/>
    <w:rsid w:val="00132F03"/>
    <w:rsid w:val="00133641"/>
    <w:rsid w:val="00133FB7"/>
    <w:rsid w:val="00134C5C"/>
    <w:rsid w:val="00135359"/>
    <w:rsid w:val="00140F45"/>
    <w:rsid w:val="00142073"/>
    <w:rsid w:val="00143B2B"/>
    <w:rsid w:val="0014505B"/>
    <w:rsid w:val="00145D12"/>
    <w:rsid w:val="00147A85"/>
    <w:rsid w:val="00150C56"/>
    <w:rsid w:val="00150F7E"/>
    <w:rsid w:val="0015199C"/>
    <w:rsid w:val="00151BCF"/>
    <w:rsid w:val="00151E5A"/>
    <w:rsid w:val="00161BDA"/>
    <w:rsid w:val="0016376D"/>
    <w:rsid w:val="00163AAF"/>
    <w:rsid w:val="0016588B"/>
    <w:rsid w:val="0016604C"/>
    <w:rsid w:val="00170C01"/>
    <w:rsid w:val="00170D73"/>
    <w:rsid w:val="00172882"/>
    <w:rsid w:val="00174A7B"/>
    <w:rsid w:val="00174AAD"/>
    <w:rsid w:val="001752D4"/>
    <w:rsid w:val="00175312"/>
    <w:rsid w:val="001820C6"/>
    <w:rsid w:val="00182A68"/>
    <w:rsid w:val="00183DBB"/>
    <w:rsid w:val="00184DCA"/>
    <w:rsid w:val="001909F5"/>
    <w:rsid w:val="001931CE"/>
    <w:rsid w:val="001946A7"/>
    <w:rsid w:val="0019471C"/>
    <w:rsid w:val="00196FD6"/>
    <w:rsid w:val="001A053C"/>
    <w:rsid w:val="001A0684"/>
    <w:rsid w:val="001A177E"/>
    <w:rsid w:val="001A2B7B"/>
    <w:rsid w:val="001B0919"/>
    <w:rsid w:val="001B2C67"/>
    <w:rsid w:val="001B34FA"/>
    <w:rsid w:val="001B4626"/>
    <w:rsid w:val="001B4AC4"/>
    <w:rsid w:val="001C0FFF"/>
    <w:rsid w:val="001C209C"/>
    <w:rsid w:val="001C2752"/>
    <w:rsid w:val="001C27C4"/>
    <w:rsid w:val="001C3262"/>
    <w:rsid w:val="001C410D"/>
    <w:rsid w:val="001C446F"/>
    <w:rsid w:val="001C4864"/>
    <w:rsid w:val="001C589B"/>
    <w:rsid w:val="001C623D"/>
    <w:rsid w:val="001D04BF"/>
    <w:rsid w:val="001D1E8B"/>
    <w:rsid w:val="001D256C"/>
    <w:rsid w:val="001D494A"/>
    <w:rsid w:val="001D596B"/>
    <w:rsid w:val="001D5D93"/>
    <w:rsid w:val="001D5E85"/>
    <w:rsid w:val="001D71A3"/>
    <w:rsid w:val="001E0822"/>
    <w:rsid w:val="001E1523"/>
    <w:rsid w:val="001E22E6"/>
    <w:rsid w:val="001E2C83"/>
    <w:rsid w:val="001E5CBC"/>
    <w:rsid w:val="001E5FC8"/>
    <w:rsid w:val="001E60A5"/>
    <w:rsid w:val="001F1EBA"/>
    <w:rsid w:val="001F3CF1"/>
    <w:rsid w:val="001F4D59"/>
    <w:rsid w:val="001F7987"/>
    <w:rsid w:val="00201F38"/>
    <w:rsid w:val="002040D1"/>
    <w:rsid w:val="00206A46"/>
    <w:rsid w:val="00207521"/>
    <w:rsid w:val="00211EB7"/>
    <w:rsid w:val="002126A3"/>
    <w:rsid w:val="00212996"/>
    <w:rsid w:val="002167AF"/>
    <w:rsid w:val="002209F3"/>
    <w:rsid w:val="00221146"/>
    <w:rsid w:val="00223C49"/>
    <w:rsid w:val="00224530"/>
    <w:rsid w:val="002261F8"/>
    <w:rsid w:val="002316B7"/>
    <w:rsid w:val="00231C01"/>
    <w:rsid w:val="002347CA"/>
    <w:rsid w:val="0023480E"/>
    <w:rsid w:val="00234ABD"/>
    <w:rsid w:val="002362B5"/>
    <w:rsid w:val="00243011"/>
    <w:rsid w:val="00244327"/>
    <w:rsid w:val="002449E5"/>
    <w:rsid w:val="0024571B"/>
    <w:rsid w:val="002605B9"/>
    <w:rsid w:val="00262D9F"/>
    <w:rsid w:val="00262F44"/>
    <w:rsid w:val="0027212D"/>
    <w:rsid w:val="00272711"/>
    <w:rsid w:val="002733FD"/>
    <w:rsid w:val="00273BEF"/>
    <w:rsid w:val="00273D25"/>
    <w:rsid w:val="0027795E"/>
    <w:rsid w:val="00285630"/>
    <w:rsid w:val="00287C25"/>
    <w:rsid w:val="00287E0E"/>
    <w:rsid w:val="0029136E"/>
    <w:rsid w:val="002941AC"/>
    <w:rsid w:val="00295EEF"/>
    <w:rsid w:val="00296CDE"/>
    <w:rsid w:val="002A06C3"/>
    <w:rsid w:val="002A1E5C"/>
    <w:rsid w:val="002A1EFD"/>
    <w:rsid w:val="002A1F9A"/>
    <w:rsid w:val="002A286C"/>
    <w:rsid w:val="002A44B9"/>
    <w:rsid w:val="002A4F76"/>
    <w:rsid w:val="002A5F2C"/>
    <w:rsid w:val="002A794A"/>
    <w:rsid w:val="002B0D9D"/>
    <w:rsid w:val="002B4C0B"/>
    <w:rsid w:val="002B5317"/>
    <w:rsid w:val="002B58B0"/>
    <w:rsid w:val="002C21AD"/>
    <w:rsid w:val="002C27B1"/>
    <w:rsid w:val="002C579D"/>
    <w:rsid w:val="002C670F"/>
    <w:rsid w:val="002C6D25"/>
    <w:rsid w:val="002C7024"/>
    <w:rsid w:val="002C722E"/>
    <w:rsid w:val="002C7321"/>
    <w:rsid w:val="002D1884"/>
    <w:rsid w:val="002D21A1"/>
    <w:rsid w:val="002E4642"/>
    <w:rsid w:val="002E6BD1"/>
    <w:rsid w:val="002E7D23"/>
    <w:rsid w:val="002F1793"/>
    <w:rsid w:val="002F1EA3"/>
    <w:rsid w:val="002F25A0"/>
    <w:rsid w:val="002F28CE"/>
    <w:rsid w:val="002F7CC5"/>
    <w:rsid w:val="0030628A"/>
    <w:rsid w:val="00306B86"/>
    <w:rsid w:val="00307C40"/>
    <w:rsid w:val="0031275B"/>
    <w:rsid w:val="003146BD"/>
    <w:rsid w:val="00315445"/>
    <w:rsid w:val="0031648A"/>
    <w:rsid w:val="00317901"/>
    <w:rsid w:val="0032064C"/>
    <w:rsid w:val="00321BFA"/>
    <w:rsid w:val="003231AC"/>
    <w:rsid w:val="00325148"/>
    <w:rsid w:val="00325BB9"/>
    <w:rsid w:val="00326B19"/>
    <w:rsid w:val="00327D75"/>
    <w:rsid w:val="003313FB"/>
    <w:rsid w:val="003316F3"/>
    <w:rsid w:val="00332978"/>
    <w:rsid w:val="00335D69"/>
    <w:rsid w:val="003406EB"/>
    <w:rsid w:val="00340F14"/>
    <w:rsid w:val="0034176F"/>
    <w:rsid w:val="00341B9F"/>
    <w:rsid w:val="00344203"/>
    <w:rsid w:val="003449AE"/>
    <w:rsid w:val="003454B6"/>
    <w:rsid w:val="003469E5"/>
    <w:rsid w:val="00347C27"/>
    <w:rsid w:val="00350210"/>
    <w:rsid w:val="00351C4D"/>
    <w:rsid w:val="0036049C"/>
    <w:rsid w:val="00363713"/>
    <w:rsid w:val="00366138"/>
    <w:rsid w:val="00373268"/>
    <w:rsid w:val="003752D5"/>
    <w:rsid w:val="003825A3"/>
    <w:rsid w:val="003863EC"/>
    <w:rsid w:val="0038789F"/>
    <w:rsid w:val="00391895"/>
    <w:rsid w:val="00391F7C"/>
    <w:rsid w:val="0039413F"/>
    <w:rsid w:val="00394C89"/>
    <w:rsid w:val="003A1CE4"/>
    <w:rsid w:val="003A26D3"/>
    <w:rsid w:val="003A48C4"/>
    <w:rsid w:val="003A53BE"/>
    <w:rsid w:val="003A62DC"/>
    <w:rsid w:val="003A7EAD"/>
    <w:rsid w:val="003B07D5"/>
    <w:rsid w:val="003B0C1A"/>
    <w:rsid w:val="003B185E"/>
    <w:rsid w:val="003B1C04"/>
    <w:rsid w:val="003B2E8E"/>
    <w:rsid w:val="003B4635"/>
    <w:rsid w:val="003B6B66"/>
    <w:rsid w:val="003C1C4D"/>
    <w:rsid w:val="003C40F4"/>
    <w:rsid w:val="003C4CB9"/>
    <w:rsid w:val="003C57A2"/>
    <w:rsid w:val="003C6996"/>
    <w:rsid w:val="003D1367"/>
    <w:rsid w:val="003D24EB"/>
    <w:rsid w:val="003D2608"/>
    <w:rsid w:val="003D2F91"/>
    <w:rsid w:val="003D32C9"/>
    <w:rsid w:val="003D457B"/>
    <w:rsid w:val="003D5FE5"/>
    <w:rsid w:val="003E157C"/>
    <w:rsid w:val="003E2702"/>
    <w:rsid w:val="003E4B24"/>
    <w:rsid w:val="003E5359"/>
    <w:rsid w:val="003E685B"/>
    <w:rsid w:val="003E6C67"/>
    <w:rsid w:val="003E7641"/>
    <w:rsid w:val="003F20A4"/>
    <w:rsid w:val="003F2ECF"/>
    <w:rsid w:val="003F3653"/>
    <w:rsid w:val="003F5BE8"/>
    <w:rsid w:val="003F647C"/>
    <w:rsid w:val="004018D2"/>
    <w:rsid w:val="00401E6F"/>
    <w:rsid w:val="00403240"/>
    <w:rsid w:val="00404F8C"/>
    <w:rsid w:val="00406F3D"/>
    <w:rsid w:val="0040798B"/>
    <w:rsid w:val="00410774"/>
    <w:rsid w:val="00410C73"/>
    <w:rsid w:val="0041139C"/>
    <w:rsid w:val="004135B6"/>
    <w:rsid w:val="00416302"/>
    <w:rsid w:val="00416FC6"/>
    <w:rsid w:val="00420E73"/>
    <w:rsid w:val="004221D8"/>
    <w:rsid w:val="00424363"/>
    <w:rsid w:val="00424A55"/>
    <w:rsid w:val="00424EB6"/>
    <w:rsid w:val="004264F5"/>
    <w:rsid w:val="00433E99"/>
    <w:rsid w:val="00436A5E"/>
    <w:rsid w:val="0044634F"/>
    <w:rsid w:val="0044716F"/>
    <w:rsid w:val="00454F6E"/>
    <w:rsid w:val="0045525C"/>
    <w:rsid w:val="00457303"/>
    <w:rsid w:val="00460658"/>
    <w:rsid w:val="00466A65"/>
    <w:rsid w:val="00466CDB"/>
    <w:rsid w:val="00467913"/>
    <w:rsid w:val="00467DCF"/>
    <w:rsid w:val="00470C14"/>
    <w:rsid w:val="00473220"/>
    <w:rsid w:val="004741D5"/>
    <w:rsid w:val="00474DC7"/>
    <w:rsid w:val="00477D27"/>
    <w:rsid w:val="00477DED"/>
    <w:rsid w:val="004814AA"/>
    <w:rsid w:val="0048319A"/>
    <w:rsid w:val="00486EB6"/>
    <w:rsid w:val="0049537E"/>
    <w:rsid w:val="004A09A8"/>
    <w:rsid w:val="004A1B80"/>
    <w:rsid w:val="004A1F4D"/>
    <w:rsid w:val="004A1FDE"/>
    <w:rsid w:val="004A2285"/>
    <w:rsid w:val="004A2A24"/>
    <w:rsid w:val="004A486D"/>
    <w:rsid w:val="004A5B00"/>
    <w:rsid w:val="004B122B"/>
    <w:rsid w:val="004B2981"/>
    <w:rsid w:val="004B53E2"/>
    <w:rsid w:val="004C06EB"/>
    <w:rsid w:val="004C6625"/>
    <w:rsid w:val="004D0ED5"/>
    <w:rsid w:val="004D2323"/>
    <w:rsid w:val="004D2CFF"/>
    <w:rsid w:val="004D386A"/>
    <w:rsid w:val="004E123C"/>
    <w:rsid w:val="004E166E"/>
    <w:rsid w:val="004E2744"/>
    <w:rsid w:val="004F1F7D"/>
    <w:rsid w:val="005024CE"/>
    <w:rsid w:val="00502992"/>
    <w:rsid w:val="00502B9D"/>
    <w:rsid w:val="00506ACB"/>
    <w:rsid w:val="005104FE"/>
    <w:rsid w:val="00511409"/>
    <w:rsid w:val="00511876"/>
    <w:rsid w:val="00511D05"/>
    <w:rsid w:val="00511F6E"/>
    <w:rsid w:val="00515D04"/>
    <w:rsid w:val="00515EE7"/>
    <w:rsid w:val="0051717C"/>
    <w:rsid w:val="00517681"/>
    <w:rsid w:val="00520A83"/>
    <w:rsid w:val="00525C9E"/>
    <w:rsid w:val="00527769"/>
    <w:rsid w:val="00534A7A"/>
    <w:rsid w:val="00535D67"/>
    <w:rsid w:val="005410B2"/>
    <w:rsid w:val="00541E08"/>
    <w:rsid w:val="00543BD2"/>
    <w:rsid w:val="00543C77"/>
    <w:rsid w:val="00545557"/>
    <w:rsid w:val="00545D93"/>
    <w:rsid w:val="005476D3"/>
    <w:rsid w:val="00551375"/>
    <w:rsid w:val="00551BFB"/>
    <w:rsid w:val="00552F35"/>
    <w:rsid w:val="00557A19"/>
    <w:rsid w:val="005629F0"/>
    <w:rsid w:val="0056450A"/>
    <w:rsid w:val="00565BCA"/>
    <w:rsid w:val="00575CED"/>
    <w:rsid w:val="00580522"/>
    <w:rsid w:val="00580E7B"/>
    <w:rsid w:val="005835D2"/>
    <w:rsid w:val="00583DC9"/>
    <w:rsid w:val="0059041A"/>
    <w:rsid w:val="00590B72"/>
    <w:rsid w:val="00590EE2"/>
    <w:rsid w:val="00595DDB"/>
    <w:rsid w:val="005A177E"/>
    <w:rsid w:val="005A49DC"/>
    <w:rsid w:val="005A516E"/>
    <w:rsid w:val="005B32C0"/>
    <w:rsid w:val="005B3AFD"/>
    <w:rsid w:val="005B505E"/>
    <w:rsid w:val="005B7E5E"/>
    <w:rsid w:val="005C0F2A"/>
    <w:rsid w:val="005C1B91"/>
    <w:rsid w:val="005C7938"/>
    <w:rsid w:val="005D10A7"/>
    <w:rsid w:val="005D257B"/>
    <w:rsid w:val="005D45CE"/>
    <w:rsid w:val="005D56FD"/>
    <w:rsid w:val="005D5DDC"/>
    <w:rsid w:val="005D7B0F"/>
    <w:rsid w:val="005E1C73"/>
    <w:rsid w:val="005E1E18"/>
    <w:rsid w:val="005E4088"/>
    <w:rsid w:val="005E4186"/>
    <w:rsid w:val="005E41B0"/>
    <w:rsid w:val="005E48CC"/>
    <w:rsid w:val="005E49EA"/>
    <w:rsid w:val="005F0B0D"/>
    <w:rsid w:val="005F1BA9"/>
    <w:rsid w:val="005F5328"/>
    <w:rsid w:val="00601319"/>
    <w:rsid w:val="00603AC8"/>
    <w:rsid w:val="00603F4E"/>
    <w:rsid w:val="00606433"/>
    <w:rsid w:val="0060730B"/>
    <w:rsid w:val="006103ED"/>
    <w:rsid w:val="00614EA9"/>
    <w:rsid w:val="00614FEA"/>
    <w:rsid w:val="006210FE"/>
    <w:rsid w:val="006214AA"/>
    <w:rsid w:val="006216B2"/>
    <w:rsid w:val="00622569"/>
    <w:rsid w:val="0062334D"/>
    <w:rsid w:val="00624B42"/>
    <w:rsid w:val="00625F86"/>
    <w:rsid w:val="00626AE6"/>
    <w:rsid w:val="00631A4C"/>
    <w:rsid w:val="00635145"/>
    <w:rsid w:val="0063528F"/>
    <w:rsid w:val="00635A24"/>
    <w:rsid w:val="0064115A"/>
    <w:rsid w:val="00641E67"/>
    <w:rsid w:val="00651A29"/>
    <w:rsid w:val="00667058"/>
    <w:rsid w:val="00667AC0"/>
    <w:rsid w:val="006724AD"/>
    <w:rsid w:val="0067390D"/>
    <w:rsid w:val="00674F3E"/>
    <w:rsid w:val="00675025"/>
    <w:rsid w:val="00675279"/>
    <w:rsid w:val="00675746"/>
    <w:rsid w:val="00680008"/>
    <w:rsid w:val="0068011B"/>
    <w:rsid w:val="0068112C"/>
    <w:rsid w:val="00681FE8"/>
    <w:rsid w:val="00682004"/>
    <w:rsid w:val="00682D1A"/>
    <w:rsid w:val="00684DC2"/>
    <w:rsid w:val="006922D2"/>
    <w:rsid w:val="006923F7"/>
    <w:rsid w:val="00693BBE"/>
    <w:rsid w:val="006959CC"/>
    <w:rsid w:val="006A01C3"/>
    <w:rsid w:val="006A26F6"/>
    <w:rsid w:val="006A402F"/>
    <w:rsid w:val="006A57CC"/>
    <w:rsid w:val="006B04CC"/>
    <w:rsid w:val="006B1756"/>
    <w:rsid w:val="006B1A02"/>
    <w:rsid w:val="006B20A4"/>
    <w:rsid w:val="006B53E2"/>
    <w:rsid w:val="006B727C"/>
    <w:rsid w:val="006C026B"/>
    <w:rsid w:val="006C1385"/>
    <w:rsid w:val="006C16ED"/>
    <w:rsid w:val="006C2C29"/>
    <w:rsid w:val="006C304E"/>
    <w:rsid w:val="006C68B0"/>
    <w:rsid w:val="006D14A2"/>
    <w:rsid w:val="006D4B93"/>
    <w:rsid w:val="006D733A"/>
    <w:rsid w:val="006D7511"/>
    <w:rsid w:val="006E3B61"/>
    <w:rsid w:val="006E4424"/>
    <w:rsid w:val="006E5280"/>
    <w:rsid w:val="006E5AB1"/>
    <w:rsid w:val="006E6E47"/>
    <w:rsid w:val="006E719A"/>
    <w:rsid w:val="006F2133"/>
    <w:rsid w:val="006F42B7"/>
    <w:rsid w:val="006F51E5"/>
    <w:rsid w:val="00702EE1"/>
    <w:rsid w:val="00703775"/>
    <w:rsid w:val="007041B7"/>
    <w:rsid w:val="00704E6C"/>
    <w:rsid w:val="00705A7A"/>
    <w:rsid w:val="00705DD8"/>
    <w:rsid w:val="0070603B"/>
    <w:rsid w:val="00712CDF"/>
    <w:rsid w:val="007147D7"/>
    <w:rsid w:val="00721276"/>
    <w:rsid w:val="00722B84"/>
    <w:rsid w:val="00722F1F"/>
    <w:rsid w:val="007232D1"/>
    <w:rsid w:val="007235C3"/>
    <w:rsid w:val="00725B0E"/>
    <w:rsid w:val="00727965"/>
    <w:rsid w:val="007302E1"/>
    <w:rsid w:val="00734928"/>
    <w:rsid w:val="00735296"/>
    <w:rsid w:val="00737CDB"/>
    <w:rsid w:val="007415C8"/>
    <w:rsid w:val="00746208"/>
    <w:rsid w:val="007509CC"/>
    <w:rsid w:val="007530F8"/>
    <w:rsid w:val="00753993"/>
    <w:rsid w:val="00753A59"/>
    <w:rsid w:val="00754F2A"/>
    <w:rsid w:val="00755EC1"/>
    <w:rsid w:val="007615F3"/>
    <w:rsid w:val="0076249B"/>
    <w:rsid w:val="00765F70"/>
    <w:rsid w:val="0076719E"/>
    <w:rsid w:val="00767A5F"/>
    <w:rsid w:val="00770ADF"/>
    <w:rsid w:val="007712D0"/>
    <w:rsid w:val="00771F6C"/>
    <w:rsid w:val="00775442"/>
    <w:rsid w:val="007803B5"/>
    <w:rsid w:val="00780B9C"/>
    <w:rsid w:val="00782EA9"/>
    <w:rsid w:val="00783B43"/>
    <w:rsid w:val="00783D6D"/>
    <w:rsid w:val="00784144"/>
    <w:rsid w:val="00784536"/>
    <w:rsid w:val="007855C5"/>
    <w:rsid w:val="007858FD"/>
    <w:rsid w:val="00791222"/>
    <w:rsid w:val="00796632"/>
    <w:rsid w:val="007A2B32"/>
    <w:rsid w:val="007A2BD2"/>
    <w:rsid w:val="007A75CD"/>
    <w:rsid w:val="007B1F0C"/>
    <w:rsid w:val="007B5AB3"/>
    <w:rsid w:val="007C0AD8"/>
    <w:rsid w:val="007C5D01"/>
    <w:rsid w:val="007D13C9"/>
    <w:rsid w:val="007D36E7"/>
    <w:rsid w:val="007D50D0"/>
    <w:rsid w:val="007E06FF"/>
    <w:rsid w:val="007E10CB"/>
    <w:rsid w:val="007E6EC3"/>
    <w:rsid w:val="007F22F2"/>
    <w:rsid w:val="008066E2"/>
    <w:rsid w:val="00806757"/>
    <w:rsid w:val="00806AB8"/>
    <w:rsid w:val="00807064"/>
    <w:rsid w:val="008119A8"/>
    <w:rsid w:val="00812CA4"/>
    <w:rsid w:val="00813BE5"/>
    <w:rsid w:val="00816598"/>
    <w:rsid w:val="00817471"/>
    <w:rsid w:val="008249DD"/>
    <w:rsid w:val="00824C73"/>
    <w:rsid w:val="008310CD"/>
    <w:rsid w:val="008313D0"/>
    <w:rsid w:val="00831DC2"/>
    <w:rsid w:val="0084017A"/>
    <w:rsid w:val="008432CB"/>
    <w:rsid w:val="0084345A"/>
    <w:rsid w:val="00843E37"/>
    <w:rsid w:val="00846EDF"/>
    <w:rsid w:val="008500EA"/>
    <w:rsid w:val="008555E7"/>
    <w:rsid w:val="00855B37"/>
    <w:rsid w:val="00856BD8"/>
    <w:rsid w:val="00856E70"/>
    <w:rsid w:val="008600D4"/>
    <w:rsid w:val="00862892"/>
    <w:rsid w:val="008632BA"/>
    <w:rsid w:val="008633ED"/>
    <w:rsid w:val="00873540"/>
    <w:rsid w:val="00873E90"/>
    <w:rsid w:val="00875103"/>
    <w:rsid w:val="008760C9"/>
    <w:rsid w:val="00884A79"/>
    <w:rsid w:val="008852A0"/>
    <w:rsid w:val="008865EF"/>
    <w:rsid w:val="00891197"/>
    <w:rsid w:val="00893BE8"/>
    <w:rsid w:val="00896A6F"/>
    <w:rsid w:val="00896B49"/>
    <w:rsid w:val="00897742"/>
    <w:rsid w:val="008A4FFE"/>
    <w:rsid w:val="008A5C30"/>
    <w:rsid w:val="008A6279"/>
    <w:rsid w:val="008A7D96"/>
    <w:rsid w:val="008B1027"/>
    <w:rsid w:val="008B1D88"/>
    <w:rsid w:val="008B49F6"/>
    <w:rsid w:val="008B6BC4"/>
    <w:rsid w:val="008C3098"/>
    <w:rsid w:val="008C479C"/>
    <w:rsid w:val="008C5AFB"/>
    <w:rsid w:val="008C5C77"/>
    <w:rsid w:val="008D3426"/>
    <w:rsid w:val="008D5F7D"/>
    <w:rsid w:val="008D6A32"/>
    <w:rsid w:val="008D6F45"/>
    <w:rsid w:val="008E0600"/>
    <w:rsid w:val="008E0BBE"/>
    <w:rsid w:val="008E24C4"/>
    <w:rsid w:val="008E2822"/>
    <w:rsid w:val="008E2DB4"/>
    <w:rsid w:val="008E43D3"/>
    <w:rsid w:val="008E7DC7"/>
    <w:rsid w:val="008F0E84"/>
    <w:rsid w:val="008F29B6"/>
    <w:rsid w:val="008F459B"/>
    <w:rsid w:val="008F65D5"/>
    <w:rsid w:val="00902B49"/>
    <w:rsid w:val="00903CF2"/>
    <w:rsid w:val="00904962"/>
    <w:rsid w:val="00904987"/>
    <w:rsid w:val="00904D13"/>
    <w:rsid w:val="009052C6"/>
    <w:rsid w:val="00906966"/>
    <w:rsid w:val="0090787E"/>
    <w:rsid w:val="00907F90"/>
    <w:rsid w:val="00910F53"/>
    <w:rsid w:val="0091101F"/>
    <w:rsid w:val="009110CD"/>
    <w:rsid w:val="009127B2"/>
    <w:rsid w:val="0091579C"/>
    <w:rsid w:val="00915A5A"/>
    <w:rsid w:val="00917AB0"/>
    <w:rsid w:val="009228E8"/>
    <w:rsid w:val="0092623C"/>
    <w:rsid w:val="00926379"/>
    <w:rsid w:val="0093047E"/>
    <w:rsid w:val="0093210E"/>
    <w:rsid w:val="00934BAA"/>
    <w:rsid w:val="009373A0"/>
    <w:rsid w:val="00940D03"/>
    <w:rsid w:val="00941BF8"/>
    <w:rsid w:val="0094557E"/>
    <w:rsid w:val="00945AF8"/>
    <w:rsid w:val="0094663A"/>
    <w:rsid w:val="0094772D"/>
    <w:rsid w:val="00950DD0"/>
    <w:rsid w:val="00952669"/>
    <w:rsid w:val="009568D4"/>
    <w:rsid w:val="00956A0D"/>
    <w:rsid w:val="009579E3"/>
    <w:rsid w:val="00957C8D"/>
    <w:rsid w:val="009603E2"/>
    <w:rsid w:val="0096505F"/>
    <w:rsid w:val="00966166"/>
    <w:rsid w:val="0097369A"/>
    <w:rsid w:val="00975DE3"/>
    <w:rsid w:val="00975FEF"/>
    <w:rsid w:val="009778C8"/>
    <w:rsid w:val="0098063E"/>
    <w:rsid w:val="00981D51"/>
    <w:rsid w:val="00982319"/>
    <w:rsid w:val="00982BE3"/>
    <w:rsid w:val="0098324E"/>
    <w:rsid w:val="009835D2"/>
    <w:rsid w:val="00983B38"/>
    <w:rsid w:val="00984258"/>
    <w:rsid w:val="00984CD2"/>
    <w:rsid w:val="00990D4E"/>
    <w:rsid w:val="00995D18"/>
    <w:rsid w:val="00995F74"/>
    <w:rsid w:val="009A0B20"/>
    <w:rsid w:val="009A30EC"/>
    <w:rsid w:val="009B2B6E"/>
    <w:rsid w:val="009B5B43"/>
    <w:rsid w:val="009C21AC"/>
    <w:rsid w:val="009C4178"/>
    <w:rsid w:val="009C44B2"/>
    <w:rsid w:val="009C593B"/>
    <w:rsid w:val="009D51CD"/>
    <w:rsid w:val="009D6B0E"/>
    <w:rsid w:val="009E4318"/>
    <w:rsid w:val="009E43AD"/>
    <w:rsid w:val="009E4B6A"/>
    <w:rsid w:val="009E555D"/>
    <w:rsid w:val="009E7835"/>
    <w:rsid w:val="009F1B6C"/>
    <w:rsid w:val="009F2DC0"/>
    <w:rsid w:val="009F4E27"/>
    <w:rsid w:val="009F5DF0"/>
    <w:rsid w:val="009F655D"/>
    <w:rsid w:val="009F66B8"/>
    <w:rsid w:val="00A01346"/>
    <w:rsid w:val="00A031F6"/>
    <w:rsid w:val="00A1144A"/>
    <w:rsid w:val="00A1267A"/>
    <w:rsid w:val="00A138BE"/>
    <w:rsid w:val="00A13FAF"/>
    <w:rsid w:val="00A226B6"/>
    <w:rsid w:val="00A23E9D"/>
    <w:rsid w:val="00A25919"/>
    <w:rsid w:val="00A25D72"/>
    <w:rsid w:val="00A33BE8"/>
    <w:rsid w:val="00A34A21"/>
    <w:rsid w:val="00A35411"/>
    <w:rsid w:val="00A37635"/>
    <w:rsid w:val="00A37E21"/>
    <w:rsid w:val="00A411FA"/>
    <w:rsid w:val="00A41616"/>
    <w:rsid w:val="00A41E94"/>
    <w:rsid w:val="00A429EE"/>
    <w:rsid w:val="00A477CA"/>
    <w:rsid w:val="00A50570"/>
    <w:rsid w:val="00A5165C"/>
    <w:rsid w:val="00A51DC6"/>
    <w:rsid w:val="00A52E85"/>
    <w:rsid w:val="00A60E4C"/>
    <w:rsid w:val="00A61844"/>
    <w:rsid w:val="00A644C3"/>
    <w:rsid w:val="00A646AE"/>
    <w:rsid w:val="00A72393"/>
    <w:rsid w:val="00A72494"/>
    <w:rsid w:val="00A74F8A"/>
    <w:rsid w:val="00A80710"/>
    <w:rsid w:val="00A81084"/>
    <w:rsid w:val="00A8222A"/>
    <w:rsid w:val="00A8360E"/>
    <w:rsid w:val="00A86016"/>
    <w:rsid w:val="00A86F29"/>
    <w:rsid w:val="00A90EA5"/>
    <w:rsid w:val="00A9122C"/>
    <w:rsid w:val="00A93BBF"/>
    <w:rsid w:val="00A9460D"/>
    <w:rsid w:val="00A95AA0"/>
    <w:rsid w:val="00A96D0C"/>
    <w:rsid w:val="00AA1D6F"/>
    <w:rsid w:val="00AA24BF"/>
    <w:rsid w:val="00AA2AD6"/>
    <w:rsid w:val="00AA3BDE"/>
    <w:rsid w:val="00AA615D"/>
    <w:rsid w:val="00AA71DC"/>
    <w:rsid w:val="00AB0400"/>
    <w:rsid w:val="00AB07AC"/>
    <w:rsid w:val="00AB223D"/>
    <w:rsid w:val="00AB30D1"/>
    <w:rsid w:val="00AB3186"/>
    <w:rsid w:val="00AB4DCF"/>
    <w:rsid w:val="00AB6829"/>
    <w:rsid w:val="00AB7A54"/>
    <w:rsid w:val="00AC3B4F"/>
    <w:rsid w:val="00AC5B5D"/>
    <w:rsid w:val="00AD166D"/>
    <w:rsid w:val="00AD3471"/>
    <w:rsid w:val="00AD425F"/>
    <w:rsid w:val="00AD45A0"/>
    <w:rsid w:val="00AD776C"/>
    <w:rsid w:val="00AE1399"/>
    <w:rsid w:val="00AE1B80"/>
    <w:rsid w:val="00AE79CF"/>
    <w:rsid w:val="00AF7264"/>
    <w:rsid w:val="00B054B8"/>
    <w:rsid w:val="00B064F8"/>
    <w:rsid w:val="00B06E9C"/>
    <w:rsid w:val="00B10780"/>
    <w:rsid w:val="00B11414"/>
    <w:rsid w:val="00B13B9D"/>
    <w:rsid w:val="00B175D5"/>
    <w:rsid w:val="00B203B1"/>
    <w:rsid w:val="00B23076"/>
    <w:rsid w:val="00B233F8"/>
    <w:rsid w:val="00B2356D"/>
    <w:rsid w:val="00B2371E"/>
    <w:rsid w:val="00B25829"/>
    <w:rsid w:val="00B279C0"/>
    <w:rsid w:val="00B30901"/>
    <w:rsid w:val="00B30F08"/>
    <w:rsid w:val="00B35E44"/>
    <w:rsid w:val="00B36A4D"/>
    <w:rsid w:val="00B373EF"/>
    <w:rsid w:val="00B412BC"/>
    <w:rsid w:val="00B41A27"/>
    <w:rsid w:val="00B42226"/>
    <w:rsid w:val="00B44BBE"/>
    <w:rsid w:val="00B454D2"/>
    <w:rsid w:val="00B47DF7"/>
    <w:rsid w:val="00B50281"/>
    <w:rsid w:val="00B5196E"/>
    <w:rsid w:val="00B52C00"/>
    <w:rsid w:val="00B52F42"/>
    <w:rsid w:val="00B54276"/>
    <w:rsid w:val="00B6014C"/>
    <w:rsid w:val="00B6339A"/>
    <w:rsid w:val="00B65AB3"/>
    <w:rsid w:val="00B70A7F"/>
    <w:rsid w:val="00B70CC3"/>
    <w:rsid w:val="00B73F01"/>
    <w:rsid w:val="00B74043"/>
    <w:rsid w:val="00B76565"/>
    <w:rsid w:val="00B765B3"/>
    <w:rsid w:val="00B76651"/>
    <w:rsid w:val="00B7693B"/>
    <w:rsid w:val="00B77E0B"/>
    <w:rsid w:val="00B80875"/>
    <w:rsid w:val="00B816B1"/>
    <w:rsid w:val="00B8174B"/>
    <w:rsid w:val="00B83B76"/>
    <w:rsid w:val="00B8449B"/>
    <w:rsid w:val="00B84B1E"/>
    <w:rsid w:val="00B84E43"/>
    <w:rsid w:val="00B913FB"/>
    <w:rsid w:val="00B91BEC"/>
    <w:rsid w:val="00B93DD2"/>
    <w:rsid w:val="00B971E1"/>
    <w:rsid w:val="00B97B22"/>
    <w:rsid w:val="00BA10A7"/>
    <w:rsid w:val="00BA1275"/>
    <w:rsid w:val="00BA3AA1"/>
    <w:rsid w:val="00BA7295"/>
    <w:rsid w:val="00BA75BD"/>
    <w:rsid w:val="00BA7B79"/>
    <w:rsid w:val="00BB3D44"/>
    <w:rsid w:val="00BB5A04"/>
    <w:rsid w:val="00BB7F53"/>
    <w:rsid w:val="00BC0316"/>
    <w:rsid w:val="00BC1414"/>
    <w:rsid w:val="00BC4B69"/>
    <w:rsid w:val="00BC562D"/>
    <w:rsid w:val="00BC7B49"/>
    <w:rsid w:val="00BD1A7B"/>
    <w:rsid w:val="00BD3250"/>
    <w:rsid w:val="00BD339F"/>
    <w:rsid w:val="00BD4576"/>
    <w:rsid w:val="00BD63FF"/>
    <w:rsid w:val="00BD6A26"/>
    <w:rsid w:val="00BD7AB2"/>
    <w:rsid w:val="00BE0AA8"/>
    <w:rsid w:val="00BE18DC"/>
    <w:rsid w:val="00BE2B2A"/>
    <w:rsid w:val="00BE66CE"/>
    <w:rsid w:val="00BE67CA"/>
    <w:rsid w:val="00BE72A2"/>
    <w:rsid w:val="00BE7B2B"/>
    <w:rsid w:val="00BF1B30"/>
    <w:rsid w:val="00BF43B4"/>
    <w:rsid w:val="00BF4A25"/>
    <w:rsid w:val="00BF4F8D"/>
    <w:rsid w:val="00BF562A"/>
    <w:rsid w:val="00BF5C23"/>
    <w:rsid w:val="00C01EBD"/>
    <w:rsid w:val="00C02B42"/>
    <w:rsid w:val="00C03231"/>
    <w:rsid w:val="00C054E4"/>
    <w:rsid w:val="00C10669"/>
    <w:rsid w:val="00C11C9E"/>
    <w:rsid w:val="00C11E13"/>
    <w:rsid w:val="00C1201B"/>
    <w:rsid w:val="00C13EB1"/>
    <w:rsid w:val="00C15460"/>
    <w:rsid w:val="00C179AA"/>
    <w:rsid w:val="00C17A91"/>
    <w:rsid w:val="00C20C28"/>
    <w:rsid w:val="00C250BF"/>
    <w:rsid w:val="00C26338"/>
    <w:rsid w:val="00C278BD"/>
    <w:rsid w:val="00C30B69"/>
    <w:rsid w:val="00C311F4"/>
    <w:rsid w:val="00C3152B"/>
    <w:rsid w:val="00C33E40"/>
    <w:rsid w:val="00C36EFA"/>
    <w:rsid w:val="00C3776A"/>
    <w:rsid w:val="00C400FC"/>
    <w:rsid w:val="00C40D09"/>
    <w:rsid w:val="00C43268"/>
    <w:rsid w:val="00C5163D"/>
    <w:rsid w:val="00C53BF4"/>
    <w:rsid w:val="00C5401C"/>
    <w:rsid w:val="00C544DA"/>
    <w:rsid w:val="00C546EA"/>
    <w:rsid w:val="00C56812"/>
    <w:rsid w:val="00C65B11"/>
    <w:rsid w:val="00C66B92"/>
    <w:rsid w:val="00C678B6"/>
    <w:rsid w:val="00C714D9"/>
    <w:rsid w:val="00C7168A"/>
    <w:rsid w:val="00C73B6A"/>
    <w:rsid w:val="00C774A2"/>
    <w:rsid w:val="00C77B59"/>
    <w:rsid w:val="00C804AD"/>
    <w:rsid w:val="00C815D8"/>
    <w:rsid w:val="00C81BC5"/>
    <w:rsid w:val="00C83A7B"/>
    <w:rsid w:val="00C848EC"/>
    <w:rsid w:val="00C93239"/>
    <w:rsid w:val="00C94797"/>
    <w:rsid w:val="00CA28E8"/>
    <w:rsid w:val="00CA2DFA"/>
    <w:rsid w:val="00CA4A60"/>
    <w:rsid w:val="00CA4D2C"/>
    <w:rsid w:val="00CA6089"/>
    <w:rsid w:val="00CA68E0"/>
    <w:rsid w:val="00CA6A84"/>
    <w:rsid w:val="00CB0A31"/>
    <w:rsid w:val="00CB1929"/>
    <w:rsid w:val="00CB33AC"/>
    <w:rsid w:val="00CB3D70"/>
    <w:rsid w:val="00CB41D2"/>
    <w:rsid w:val="00CB52D3"/>
    <w:rsid w:val="00CB57A0"/>
    <w:rsid w:val="00CB7DE1"/>
    <w:rsid w:val="00CC1544"/>
    <w:rsid w:val="00CC2EFA"/>
    <w:rsid w:val="00CC3827"/>
    <w:rsid w:val="00CC6DD4"/>
    <w:rsid w:val="00CC6E7E"/>
    <w:rsid w:val="00CC7103"/>
    <w:rsid w:val="00CD1B26"/>
    <w:rsid w:val="00CD274D"/>
    <w:rsid w:val="00CD3F84"/>
    <w:rsid w:val="00CD57D1"/>
    <w:rsid w:val="00CD6377"/>
    <w:rsid w:val="00CE4871"/>
    <w:rsid w:val="00CE4E91"/>
    <w:rsid w:val="00CE60CC"/>
    <w:rsid w:val="00CE65B1"/>
    <w:rsid w:val="00CF12EE"/>
    <w:rsid w:val="00CF635A"/>
    <w:rsid w:val="00CF693D"/>
    <w:rsid w:val="00CF6B4F"/>
    <w:rsid w:val="00D0011C"/>
    <w:rsid w:val="00D00D23"/>
    <w:rsid w:val="00D00EF1"/>
    <w:rsid w:val="00D04D4C"/>
    <w:rsid w:val="00D05816"/>
    <w:rsid w:val="00D10EF4"/>
    <w:rsid w:val="00D122BA"/>
    <w:rsid w:val="00D12365"/>
    <w:rsid w:val="00D1310F"/>
    <w:rsid w:val="00D133CE"/>
    <w:rsid w:val="00D13430"/>
    <w:rsid w:val="00D14EE2"/>
    <w:rsid w:val="00D16826"/>
    <w:rsid w:val="00D178BD"/>
    <w:rsid w:val="00D179AD"/>
    <w:rsid w:val="00D20E11"/>
    <w:rsid w:val="00D21054"/>
    <w:rsid w:val="00D22223"/>
    <w:rsid w:val="00D22BEE"/>
    <w:rsid w:val="00D23BBA"/>
    <w:rsid w:val="00D25365"/>
    <w:rsid w:val="00D25E8F"/>
    <w:rsid w:val="00D310AE"/>
    <w:rsid w:val="00D31C42"/>
    <w:rsid w:val="00D31F3F"/>
    <w:rsid w:val="00D337A2"/>
    <w:rsid w:val="00D33E45"/>
    <w:rsid w:val="00D361FC"/>
    <w:rsid w:val="00D3742A"/>
    <w:rsid w:val="00D375FF"/>
    <w:rsid w:val="00D4388B"/>
    <w:rsid w:val="00D43B8C"/>
    <w:rsid w:val="00D45E6A"/>
    <w:rsid w:val="00D46AC3"/>
    <w:rsid w:val="00D51EF4"/>
    <w:rsid w:val="00D52911"/>
    <w:rsid w:val="00D54172"/>
    <w:rsid w:val="00D5571D"/>
    <w:rsid w:val="00D563EE"/>
    <w:rsid w:val="00D5724A"/>
    <w:rsid w:val="00D57522"/>
    <w:rsid w:val="00D57973"/>
    <w:rsid w:val="00D61034"/>
    <w:rsid w:val="00D61787"/>
    <w:rsid w:val="00D65A9F"/>
    <w:rsid w:val="00D65DD3"/>
    <w:rsid w:val="00D7347A"/>
    <w:rsid w:val="00D73A7A"/>
    <w:rsid w:val="00D74EFB"/>
    <w:rsid w:val="00D7536C"/>
    <w:rsid w:val="00D753AB"/>
    <w:rsid w:val="00D80485"/>
    <w:rsid w:val="00D80A6A"/>
    <w:rsid w:val="00D80FF4"/>
    <w:rsid w:val="00D81ECD"/>
    <w:rsid w:val="00D81EDC"/>
    <w:rsid w:val="00D8383D"/>
    <w:rsid w:val="00D8670C"/>
    <w:rsid w:val="00D90813"/>
    <w:rsid w:val="00D94296"/>
    <w:rsid w:val="00D94CC1"/>
    <w:rsid w:val="00D95BE7"/>
    <w:rsid w:val="00D97A2F"/>
    <w:rsid w:val="00D97C01"/>
    <w:rsid w:val="00DA5D77"/>
    <w:rsid w:val="00DA6195"/>
    <w:rsid w:val="00DB0DC5"/>
    <w:rsid w:val="00DB31B2"/>
    <w:rsid w:val="00DC1EB0"/>
    <w:rsid w:val="00DC3315"/>
    <w:rsid w:val="00DC4CC4"/>
    <w:rsid w:val="00DC598E"/>
    <w:rsid w:val="00DC6846"/>
    <w:rsid w:val="00DE009B"/>
    <w:rsid w:val="00DE0556"/>
    <w:rsid w:val="00DE1450"/>
    <w:rsid w:val="00DE2AA9"/>
    <w:rsid w:val="00DF1FE5"/>
    <w:rsid w:val="00DF2915"/>
    <w:rsid w:val="00DF296C"/>
    <w:rsid w:val="00DF2BF7"/>
    <w:rsid w:val="00E00CAA"/>
    <w:rsid w:val="00E01698"/>
    <w:rsid w:val="00E01BDE"/>
    <w:rsid w:val="00E02137"/>
    <w:rsid w:val="00E022AB"/>
    <w:rsid w:val="00E03989"/>
    <w:rsid w:val="00E04485"/>
    <w:rsid w:val="00E06E72"/>
    <w:rsid w:val="00E07A53"/>
    <w:rsid w:val="00E139D9"/>
    <w:rsid w:val="00E14F24"/>
    <w:rsid w:val="00E16896"/>
    <w:rsid w:val="00E20413"/>
    <w:rsid w:val="00E21128"/>
    <w:rsid w:val="00E22124"/>
    <w:rsid w:val="00E23E32"/>
    <w:rsid w:val="00E24632"/>
    <w:rsid w:val="00E2504A"/>
    <w:rsid w:val="00E25B3C"/>
    <w:rsid w:val="00E30D7F"/>
    <w:rsid w:val="00E31130"/>
    <w:rsid w:val="00E32A18"/>
    <w:rsid w:val="00E33665"/>
    <w:rsid w:val="00E341A4"/>
    <w:rsid w:val="00E34898"/>
    <w:rsid w:val="00E35CEB"/>
    <w:rsid w:val="00E364F5"/>
    <w:rsid w:val="00E4111C"/>
    <w:rsid w:val="00E42A2D"/>
    <w:rsid w:val="00E43A6E"/>
    <w:rsid w:val="00E44578"/>
    <w:rsid w:val="00E4489B"/>
    <w:rsid w:val="00E46E2D"/>
    <w:rsid w:val="00E47C5A"/>
    <w:rsid w:val="00E50580"/>
    <w:rsid w:val="00E5430E"/>
    <w:rsid w:val="00E570D3"/>
    <w:rsid w:val="00E61F7D"/>
    <w:rsid w:val="00E64856"/>
    <w:rsid w:val="00E6574A"/>
    <w:rsid w:val="00E70751"/>
    <w:rsid w:val="00E712AA"/>
    <w:rsid w:val="00E72757"/>
    <w:rsid w:val="00E739B0"/>
    <w:rsid w:val="00E74724"/>
    <w:rsid w:val="00E7565D"/>
    <w:rsid w:val="00E76F93"/>
    <w:rsid w:val="00E8051E"/>
    <w:rsid w:val="00E85F3B"/>
    <w:rsid w:val="00E86832"/>
    <w:rsid w:val="00E904BD"/>
    <w:rsid w:val="00E92575"/>
    <w:rsid w:val="00E929C2"/>
    <w:rsid w:val="00E93CA4"/>
    <w:rsid w:val="00E9612B"/>
    <w:rsid w:val="00E96406"/>
    <w:rsid w:val="00E965A5"/>
    <w:rsid w:val="00E97054"/>
    <w:rsid w:val="00EA0EFF"/>
    <w:rsid w:val="00EA1823"/>
    <w:rsid w:val="00EA4D42"/>
    <w:rsid w:val="00EA5B11"/>
    <w:rsid w:val="00EA65CE"/>
    <w:rsid w:val="00EA7C2C"/>
    <w:rsid w:val="00EB3317"/>
    <w:rsid w:val="00EB4E7A"/>
    <w:rsid w:val="00EB6E5A"/>
    <w:rsid w:val="00EC1790"/>
    <w:rsid w:val="00EC4F4F"/>
    <w:rsid w:val="00EC571B"/>
    <w:rsid w:val="00ED0CC6"/>
    <w:rsid w:val="00ED3C0D"/>
    <w:rsid w:val="00EE2002"/>
    <w:rsid w:val="00EE5CFF"/>
    <w:rsid w:val="00EF175F"/>
    <w:rsid w:val="00EF218A"/>
    <w:rsid w:val="00EF5C2A"/>
    <w:rsid w:val="00F03643"/>
    <w:rsid w:val="00F07F74"/>
    <w:rsid w:val="00F1624C"/>
    <w:rsid w:val="00F16E17"/>
    <w:rsid w:val="00F21306"/>
    <w:rsid w:val="00F2672A"/>
    <w:rsid w:val="00F27B7B"/>
    <w:rsid w:val="00F3212E"/>
    <w:rsid w:val="00F34980"/>
    <w:rsid w:val="00F373AF"/>
    <w:rsid w:val="00F4310F"/>
    <w:rsid w:val="00F44527"/>
    <w:rsid w:val="00F45C3B"/>
    <w:rsid w:val="00F463B3"/>
    <w:rsid w:val="00F478AC"/>
    <w:rsid w:val="00F54856"/>
    <w:rsid w:val="00F54F67"/>
    <w:rsid w:val="00F64873"/>
    <w:rsid w:val="00F64E97"/>
    <w:rsid w:val="00F65609"/>
    <w:rsid w:val="00F6595E"/>
    <w:rsid w:val="00F65ED3"/>
    <w:rsid w:val="00F675DE"/>
    <w:rsid w:val="00F75748"/>
    <w:rsid w:val="00F7702A"/>
    <w:rsid w:val="00F81992"/>
    <w:rsid w:val="00F908AF"/>
    <w:rsid w:val="00F92C43"/>
    <w:rsid w:val="00F954F9"/>
    <w:rsid w:val="00F9663D"/>
    <w:rsid w:val="00F9682F"/>
    <w:rsid w:val="00FA102A"/>
    <w:rsid w:val="00FA302A"/>
    <w:rsid w:val="00FA3F3B"/>
    <w:rsid w:val="00FA3F5F"/>
    <w:rsid w:val="00FA5307"/>
    <w:rsid w:val="00FA76A2"/>
    <w:rsid w:val="00FB2664"/>
    <w:rsid w:val="00FB49F5"/>
    <w:rsid w:val="00FB5910"/>
    <w:rsid w:val="00FB7E8E"/>
    <w:rsid w:val="00FC2F42"/>
    <w:rsid w:val="00FC41FF"/>
    <w:rsid w:val="00FC4EAC"/>
    <w:rsid w:val="00FC5EB4"/>
    <w:rsid w:val="00FC6942"/>
    <w:rsid w:val="00FC6CFA"/>
    <w:rsid w:val="00FC7138"/>
    <w:rsid w:val="00FC74E3"/>
    <w:rsid w:val="00FD0234"/>
    <w:rsid w:val="00FD0FA0"/>
    <w:rsid w:val="00FD1790"/>
    <w:rsid w:val="00FD5984"/>
    <w:rsid w:val="00FD6240"/>
    <w:rsid w:val="00FD7DB3"/>
    <w:rsid w:val="00FE1797"/>
    <w:rsid w:val="00FE3D09"/>
    <w:rsid w:val="00FE40B7"/>
    <w:rsid w:val="00FE43D2"/>
    <w:rsid w:val="00FE5360"/>
    <w:rsid w:val="00FE7FE9"/>
    <w:rsid w:val="00FF0065"/>
    <w:rsid w:val="00FF0EC1"/>
    <w:rsid w:val="00FF2BEA"/>
    <w:rsid w:val="00FF3A3D"/>
    <w:rsid w:val="00FF3D43"/>
    <w:rsid w:val="00FF476A"/>
    <w:rsid w:val="00FF482D"/>
    <w:rsid w:val="00FF5D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AF0A3"/>
  <w15:docId w15:val="{A8041DE2-5834-48FE-B4F2-3991AD30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6F"/>
    <w:rPr>
      <w:sz w:val="24"/>
      <w:szCs w:val="24"/>
      <w:lang w:val="it-IT" w:eastAsia="it-IT"/>
    </w:rPr>
  </w:style>
  <w:style w:type="paragraph" w:styleId="Heading1">
    <w:name w:val="heading 1"/>
    <w:basedOn w:val="ListParagraph"/>
    <w:next w:val="Normal"/>
    <w:link w:val="Heading1Char"/>
    <w:uiPriority w:val="9"/>
    <w:qFormat/>
    <w:rsid w:val="00FC6CFA"/>
    <w:pPr>
      <w:numPr>
        <w:numId w:val="1"/>
      </w:numPr>
      <w:spacing w:after="160" w:line="360" w:lineRule="auto"/>
      <w:ind w:left="567" w:hanging="567"/>
      <w:outlineLvl w:val="0"/>
    </w:pPr>
    <w:rPr>
      <w:rFonts w:eastAsiaTheme="minorHAnsi"/>
      <w:b/>
      <w:bCs/>
      <w:lang w:val="en-GB" w:eastAsia="en-US"/>
    </w:rPr>
  </w:style>
  <w:style w:type="paragraph" w:styleId="Heading2">
    <w:name w:val="heading 2"/>
    <w:basedOn w:val="ListParagraph"/>
    <w:next w:val="Normal"/>
    <w:link w:val="Heading2Char"/>
    <w:unhideWhenUsed/>
    <w:qFormat/>
    <w:rsid w:val="00FC6CFA"/>
    <w:pPr>
      <w:numPr>
        <w:ilvl w:val="1"/>
        <w:numId w:val="1"/>
      </w:numPr>
      <w:spacing w:after="160" w:line="360" w:lineRule="auto"/>
      <w:ind w:left="567" w:hanging="567"/>
      <w:outlineLvl w:val="1"/>
    </w:pPr>
    <w:rPr>
      <w:rFonts w:eastAsiaTheme="minorHAnsi"/>
      <w:i/>
      <w:iCs/>
      <w:lang w:val="en-GB" w:eastAsia="en-US"/>
    </w:rPr>
  </w:style>
  <w:style w:type="paragraph" w:styleId="Heading3">
    <w:name w:val="heading 3"/>
    <w:basedOn w:val="Normal"/>
    <w:next w:val="BodyText"/>
    <w:link w:val="Heading3Char"/>
    <w:qFormat/>
    <w:rsid w:val="001931CE"/>
    <w:pPr>
      <w:tabs>
        <w:tab w:val="left" w:pos="425"/>
        <w:tab w:val="left" w:pos="540"/>
      </w:tabs>
      <w:suppressAutoHyphens/>
      <w:spacing w:line="240" w:lineRule="exact"/>
      <w:ind w:firstLine="180"/>
      <w:jc w:val="both"/>
      <w:outlineLvl w:val="2"/>
    </w:pPr>
    <w:rPr>
      <w:rFonts w:eastAsia="SimSun"/>
      <w:i/>
      <w:iCs/>
      <w:sz w:val="20"/>
      <w:szCs w:val="20"/>
      <w:lang w:val="en-PH" w:eastAsia="en-PH"/>
    </w:rPr>
  </w:style>
  <w:style w:type="paragraph" w:styleId="Heading4">
    <w:name w:val="heading 4"/>
    <w:basedOn w:val="Normal"/>
    <w:next w:val="BodyText"/>
    <w:link w:val="Heading4Char"/>
    <w:qFormat/>
    <w:rsid w:val="001931CE"/>
    <w:pPr>
      <w:tabs>
        <w:tab w:val="left" w:pos="630"/>
        <w:tab w:val="left" w:pos="720"/>
      </w:tabs>
      <w:suppressAutoHyphens/>
      <w:spacing w:before="40" w:after="40"/>
      <w:ind w:firstLine="360"/>
      <w:jc w:val="both"/>
      <w:outlineLvl w:val="3"/>
    </w:pPr>
    <w:rPr>
      <w:rFonts w:eastAsia="SimSun"/>
      <w:i/>
      <w:iCs/>
      <w:sz w:val="20"/>
      <w:szCs w:val="20"/>
      <w:lang w:val="en-PH" w:eastAsia="en-PH"/>
    </w:rPr>
  </w:style>
  <w:style w:type="paragraph" w:styleId="Heading5">
    <w:name w:val="heading 5"/>
    <w:aliases w:val="Appendices"/>
    <w:basedOn w:val="Normal"/>
    <w:next w:val="BodyText"/>
    <w:link w:val="Heading5Char"/>
    <w:qFormat/>
    <w:rsid w:val="001931CE"/>
    <w:pPr>
      <w:tabs>
        <w:tab w:val="left" w:pos="360"/>
      </w:tabs>
      <w:suppressAutoHyphens/>
      <w:spacing w:before="160" w:after="80"/>
      <w:jc w:val="center"/>
      <w:outlineLvl w:val="4"/>
    </w:pPr>
    <w:rPr>
      <w:rFonts w:eastAsia="SimSun"/>
      <w:smallCaps/>
      <w:sz w:val="20"/>
      <w:szCs w:val="20"/>
      <w:lang w:val="en-PH" w:eastAsia="en-PH"/>
    </w:rPr>
  </w:style>
  <w:style w:type="paragraph" w:styleId="Heading6">
    <w:name w:val="heading 6"/>
    <w:basedOn w:val="Normal"/>
    <w:next w:val="Normal"/>
    <w:link w:val="Heading6Char"/>
    <w:qFormat/>
    <w:rsid w:val="008600D4"/>
    <w:pPr>
      <w:spacing w:before="240" w:after="60" w:line="480" w:lineRule="auto"/>
      <w:ind w:left="1583" w:hanging="1152"/>
      <w:jc w:val="both"/>
      <w:outlineLvl w:val="5"/>
    </w:pPr>
    <w:rPr>
      <w:rFonts w:ascii="Arial" w:hAnsi="Arial"/>
      <w:i/>
      <w:sz w:val="22"/>
      <w:szCs w:val="20"/>
      <w:lang w:val="en-US" w:eastAsia="en-US"/>
    </w:rPr>
  </w:style>
  <w:style w:type="paragraph" w:styleId="Heading7">
    <w:name w:val="heading 7"/>
    <w:basedOn w:val="Normal"/>
    <w:next w:val="Normal"/>
    <w:link w:val="Heading7Char"/>
    <w:qFormat/>
    <w:rsid w:val="008600D4"/>
    <w:pPr>
      <w:spacing w:before="240" w:after="60" w:line="480" w:lineRule="auto"/>
      <w:ind w:left="1727" w:hanging="1296"/>
      <w:jc w:val="both"/>
      <w:outlineLvl w:val="6"/>
    </w:pPr>
    <w:rPr>
      <w:rFonts w:ascii="Arial" w:hAnsi="Arial"/>
      <w:sz w:val="18"/>
      <w:szCs w:val="20"/>
      <w:lang w:val="en-US" w:eastAsia="en-US"/>
    </w:rPr>
  </w:style>
  <w:style w:type="paragraph" w:styleId="Heading8">
    <w:name w:val="heading 8"/>
    <w:basedOn w:val="Normal"/>
    <w:next w:val="Normal"/>
    <w:link w:val="Heading8Char"/>
    <w:qFormat/>
    <w:rsid w:val="008600D4"/>
    <w:pPr>
      <w:spacing w:before="240" w:after="60" w:line="480" w:lineRule="auto"/>
      <w:ind w:left="1871" w:hanging="1440"/>
      <w:jc w:val="both"/>
      <w:outlineLvl w:val="7"/>
    </w:pPr>
    <w:rPr>
      <w:rFonts w:ascii="Arial" w:hAnsi="Arial"/>
      <w:i/>
      <w:sz w:val="18"/>
      <w:szCs w:val="20"/>
      <w:lang w:val="en-US" w:eastAsia="en-US"/>
    </w:rPr>
  </w:style>
  <w:style w:type="paragraph" w:styleId="Heading9">
    <w:name w:val="heading 9"/>
    <w:basedOn w:val="Normal"/>
    <w:next w:val="Normal"/>
    <w:link w:val="Heading9Char"/>
    <w:qFormat/>
    <w:rsid w:val="008600D4"/>
    <w:pPr>
      <w:spacing w:before="240" w:after="60" w:line="480" w:lineRule="auto"/>
      <w:ind w:left="2015" w:hanging="1584"/>
      <w:jc w:val="both"/>
      <w:outlineLvl w:val="8"/>
    </w:pPr>
    <w:rPr>
      <w:rFonts w:ascii="Arial" w:hAnsi="Arial"/>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11EB7"/>
    <w:pPr>
      <w:tabs>
        <w:tab w:val="center" w:pos="4819"/>
        <w:tab w:val="right" w:pos="9638"/>
      </w:tabs>
    </w:pPr>
  </w:style>
  <w:style w:type="paragraph" w:styleId="Footer">
    <w:name w:val="footer"/>
    <w:basedOn w:val="Normal"/>
    <w:link w:val="FooterChar"/>
    <w:uiPriority w:val="99"/>
    <w:qFormat/>
    <w:rsid w:val="00211EB7"/>
    <w:pPr>
      <w:tabs>
        <w:tab w:val="center" w:pos="4819"/>
        <w:tab w:val="right" w:pos="9638"/>
      </w:tabs>
    </w:pPr>
  </w:style>
  <w:style w:type="paragraph" w:styleId="BalloonText">
    <w:name w:val="Balloon Text"/>
    <w:basedOn w:val="Normal"/>
    <w:link w:val="BalloonTextChar"/>
    <w:uiPriority w:val="99"/>
    <w:qFormat/>
    <w:rsid w:val="00B42226"/>
    <w:rPr>
      <w:rFonts w:ascii="Tahoma" w:hAnsi="Tahoma" w:cs="Tahoma"/>
      <w:sz w:val="16"/>
      <w:szCs w:val="16"/>
    </w:rPr>
  </w:style>
  <w:style w:type="character" w:styleId="PageNumber">
    <w:name w:val="page number"/>
    <w:basedOn w:val="DefaultParagraphFont"/>
    <w:rsid w:val="00BB7F53"/>
  </w:style>
  <w:style w:type="character" w:customStyle="1" w:styleId="FooterChar">
    <w:name w:val="Footer Char"/>
    <w:basedOn w:val="DefaultParagraphFont"/>
    <w:link w:val="Footer"/>
    <w:uiPriority w:val="99"/>
    <w:qFormat/>
    <w:rsid w:val="003F5BE8"/>
    <w:rPr>
      <w:sz w:val="24"/>
      <w:szCs w:val="24"/>
      <w:lang w:val="it-IT" w:eastAsia="it-IT"/>
    </w:rPr>
  </w:style>
  <w:style w:type="character" w:styleId="Strong">
    <w:name w:val="Strong"/>
    <w:basedOn w:val="DefaultParagraphFont"/>
    <w:uiPriority w:val="22"/>
    <w:qFormat/>
    <w:rsid w:val="00D80FF4"/>
    <w:rPr>
      <w:b/>
      <w:bCs/>
    </w:rPr>
  </w:style>
  <w:style w:type="table" w:styleId="TableGrid">
    <w:name w:val="Table Grid"/>
    <w:basedOn w:val="TableNormal"/>
    <w:uiPriority w:val="39"/>
    <w:qFormat/>
    <w:rsid w:val="00B06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40F45"/>
    <w:pPr>
      <w:ind w:left="720"/>
      <w:contextualSpacing/>
    </w:pPr>
  </w:style>
  <w:style w:type="paragraph" w:styleId="NormalWeb">
    <w:name w:val="Normal (Web)"/>
    <w:basedOn w:val="Normal"/>
    <w:uiPriority w:val="99"/>
    <w:unhideWhenUsed/>
    <w:qFormat/>
    <w:rsid w:val="00097E50"/>
    <w:pPr>
      <w:spacing w:before="100" w:beforeAutospacing="1" w:after="100" w:afterAutospacing="1"/>
    </w:pPr>
    <w:rPr>
      <w:lang w:val="en-US" w:eastAsia="en-US"/>
    </w:rPr>
  </w:style>
  <w:style w:type="character" w:customStyle="1" w:styleId="Heading1Char">
    <w:name w:val="Heading 1 Char"/>
    <w:basedOn w:val="DefaultParagraphFont"/>
    <w:link w:val="Heading1"/>
    <w:uiPriority w:val="9"/>
    <w:rsid w:val="00FC6CFA"/>
    <w:rPr>
      <w:rFonts w:eastAsiaTheme="minorHAnsi"/>
      <w:b/>
      <w:bCs/>
      <w:sz w:val="24"/>
      <w:szCs w:val="24"/>
      <w:lang w:val="en-GB" w:eastAsia="en-US"/>
    </w:rPr>
  </w:style>
  <w:style w:type="character" w:customStyle="1" w:styleId="Heading2Char">
    <w:name w:val="Heading 2 Char"/>
    <w:basedOn w:val="DefaultParagraphFont"/>
    <w:link w:val="Heading2"/>
    <w:rsid w:val="00FC6CFA"/>
    <w:rPr>
      <w:rFonts w:eastAsiaTheme="minorHAnsi"/>
      <w:i/>
      <w:iCs/>
      <w:sz w:val="24"/>
      <w:szCs w:val="24"/>
      <w:lang w:val="en-GB" w:eastAsia="en-US"/>
    </w:rPr>
  </w:style>
  <w:style w:type="paragraph" w:customStyle="1" w:styleId="Author">
    <w:name w:val="Author"/>
    <w:uiPriority w:val="7"/>
    <w:rsid w:val="009C21AC"/>
    <w:pPr>
      <w:suppressAutoHyphens/>
      <w:spacing w:before="360" w:after="40"/>
      <w:jc w:val="center"/>
    </w:pPr>
    <w:rPr>
      <w:rFonts w:eastAsia="SimSun"/>
      <w:sz w:val="22"/>
      <w:szCs w:val="22"/>
      <w:lang w:val="en-US" w:eastAsia="en-PH"/>
    </w:rPr>
  </w:style>
  <w:style w:type="paragraph" w:customStyle="1" w:styleId="Affiliation">
    <w:name w:val="Affiliation"/>
    <w:uiPriority w:val="6"/>
    <w:rsid w:val="009C21AC"/>
    <w:pPr>
      <w:suppressAutoHyphens/>
      <w:jc w:val="center"/>
    </w:pPr>
    <w:rPr>
      <w:rFonts w:eastAsia="SimSun"/>
      <w:lang w:val="en-US" w:eastAsia="zh-CN"/>
    </w:rPr>
  </w:style>
  <w:style w:type="character" w:customStyle="1" w:styleId="Heading3Char">
    <w:name w:val="Heading 3 Char"/>
    <w:basedOn w:val="DefaultParagraphFont"/>
    <w:link w:val="Heading3"/>
    <w:uiPriority w:val="9"/>
    <w:rsid w:val="001931CE"/>
    <w:rPr>
      <w:rFonts w:eastAsia="SimSun"/>
      <w:i/>
      <w:iCs/>
      <w:lang w:val="en-PH" w:eastAsia="en-PH"/>
    </w:rPr>
  </w:style>
  <w:style w:type="character" w:customStyle="1" w:styleId="Heading4Char">
    <w:name w:val="Heading 4 Char"/>
    <w:basedOn w:val="DefaultParagraphFont"/>
    <w:link w:val="Heading4"/>
    <w:uiPriority w:val="9"/>
    <w:rsid w:val="001931CE"/>
    <w:rPr>
      <w:rFonts w:eastAsia="SimSun"/>
      <w:i/>
      <w:iCs/>
      <w:lang w:val="en-PH" w:eastAsia="en-PH"/>
    </w:rPr>
  </w:style>
  <w:style w:type="character" w:customStyle="1" w:styleId="Heading5Char">
    <w:name w:val="Heading 5 Char"/>
    <w:aliases w:val="Appendices Char"/>
    <w:basedOn w:val="DefaultParagraphFont"/>
    <w:link w:val="Heading5"/>
    <w:rsid w:val="001931CE"/>
    <w:rPr>
      <w:rFonts w:eastAsia="SimSun"/>
      <w:smallCaps/>
      <w:lang w:val="en-PH" w:eastAsia="en-PH"/>
    </w:rPr>
  </w:style>
  <w:style w:type="character" w:customStyle="1" w:styleId="WW8Num3z2">
    <w:name w:val="WW8Num3z2"/>
    <w:uiPriority w:val="3"/>
    <w:rsid w:val="001931CE"/>
    <w:rPr>
      <w:rFonts w:ascii="Wingdings" w:hAnsi="Wingdings" w:cs="Wingdings"/>
    </w:rPr>
  </w:style>
  <w:style w:type="character" w:customStyle="1" w:styleId="WW8Num1z4">
    <w:name w:val="WW8Num1z4"/>
    <w:uiPriority w:val="3"/>
    <w:rsid w:val="001931CE"/>
    <w:rPr>
      <w:rFonts w:cs="Times New Roman"/>
    </w:rPr>
  </w:style>
  <w:style w:type="character" w:customStyle="1" w:styleId="WW-Absatz-Standardschriftart1111111">
    <w:name w:val="WW-Absatz-Standardschriftart1111111"/>
    <w:uiPriority w:val="2"/>
    <w:rsid w:val="001931CE"/>
  </w:style>
  <w:style w:type="character" w:customStyle="1" w:styleId="WW-Absatz-Standardschriftart111">
    <w:name w:val="WW-Absatz-Standardschriftart111"/>
    <w:uiPriority w:val="2"/>
    <w:rsid w:val="001931CE"/>
  </w:style>
  <w:style w:type="character" w:customStyle="1" w:styleId="WW8Num3z0">
    <w:name w:val="WW8Num3z0"/>
    <w:uiPriority w:val="3"/>
    <w:rsid w:val="001931CE"/>
    <w:rPr>
      <w:rFonts w:ascii="Symbol" w:hAnsi="Symbol" w:cs="Symbol"/>
    </w:rPr>
  </w:style>
  <w:style w:type="character" w:customStyle="1" w:styleId="WW8Num1z1">
    <w:name w:val="WW8Num1z1"/>
    <w:uiPriority w:val="3"/>
    <w:rsid w:val="001931CE"/>
    <w:rPr>
      <w:rFonts w:cs="Times New Roman"/>
    </w:rPr>
  </w:style>
  <w:style w:type="character" w:customStyle="1" w:styleId="WW8Num5z3">
    <w:name w:val="WW8Num5z3"/>
    <w:uiPriority w:val="3"/>
    <w:rsid w:val="001931CE"/>
    <w:rPr>
      <w:rFonts w:ascii="Times New Roman" w:hAnsi="Times New Roman" w:cs="Times New Roman"/>
      <w:b w:val="0"/>
      <w:bCs w:val="0"/>
      <w:i/>
      <w:iCs/>
      <w:sz w:val="20"/>
      <w:szCs w:val="20"/>
    </w:rPr>
  </w:style>
  <w:style w:type="character" w:customStyle="1" w:styleId="WW8Num6z0">
    <w:name w:val="WW8Num6z0"/>
    <w:uiPriority w:val="3"/>
    <w:rsid w:val="001931CE"/>
    <w:rPr>
      <w:rFonts w:ascii="Times New Roman" w:hAnsi="Times New Roman" w:cs="Times New Roman"/>
      <w:b w:val="0"/>
      <w:bCs w:val="0"/>
      <w:i w:val="0"/>
      <w:iCs w:val="0"/>
      <w:sz w:val="16"/>
      <w:szCs w:val="16"/>
    </w:rPr>
  </w:style>
  <w:style w:type="character" w:customStyle="1" w:styleId="WW8Num1z3">
    <w:name w:val="WW8Num1z3"/>
    <w:uiPriority w:val="3"/>
    <w:rsid w:val="001931CE"/>
    <w:rPr>
      <w:rFonts w:ascii="Times New Roman" w:hAnsi="Times New Roman" w:cs="Times New Roman"/>
      <w:b w:val="0"/>
      <w:bCs w:val="0"/>
      <w:i/>
      <w:iCs/>
      <w:sz w:val="20"/>
      <w:szCs w:val="20"/>
    </w:rPr>
  </w:style>
  <w:style w:type="character" w:customStyle="1" w:styleId="WW-Absatz-Standardschriftart11111">
    <w:name w:val="WW-Absatz-Standardschriftart11111"/>
    <w:uiPriority w:val="2"/>
    <w:rsid w:val="001931CE"/>
  </w:style>
  <w:style w:type="character" w:customStyle="1" w:styleId="WW-Absatz-Standardschriftart">
    <w:name w:val="WW-Absatz-Standardschriftart"/>
    <w:uiPriority w:val="2"/>
    <w:rsid w:val="001931CE"/>
  </w:style>
  <w:style w:type="character" w:customStyle="1" w:styleId="WW8Num5z0">
    <w:name w:val="WW8Num5z0"/>
    <w:uiPriority w:val="3"/>
    <w:rsid w:val="001931CE"/>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uiPriority w:val="3"/>
    <w:rsid w:val="001931CE"/>
    <w:rPr>
      <w:rFonts w:ascii="Courier New" w:hAnsi="Courier New" w:cs="Courier New"/>
    </w:rPr>
  </w:style>
  <w:style w:type="character" w:customStyle="1" w:styleId="WW-Absatz-Standardschriftart1">
    <w:name w:val="WW-Absatz-Standardschriftart1"/>
    <w:uiPriority w:val="2"/>
    <w:rsid w:val="001931CE"/>
  </w:style>
  <w:style w:type="character" w:customStyle="1" w:styleId="WW8Num8z0">
    <w:name w:val="WW8Num8z0"/>
    <w:uiPriority w:val="3"/>
    <w:rsid w:val="001931CE"/>
    <w:rPr>
      <w:rFonts w:ascii="Times New Roman" w:hAnsi="Times New Roman" w:cs="Times New Roman"/>
      <w:b w:val="0"/>
      <w:bCs w:val="0"/>
      <w:i w:val="0"/>
      <w:iCs w:val="0"/>
      <w:sz w:val="16"/>
      <w:szCs w:val="16"/>
    </w:rPr>
  </w:style>
  <w:style w:type="character" w:customStyle="1" w:styleId="WW8Num7z0">
    <w:name w:val="WW8Num7z0"/>
    <w:uiPriority w:val="3"/>
    <w:rsid w:val="001931CE"/>
    <w:rPr>
      <w:rFonts w:ascii="Times New Roman" w:hAnsi="Times New Roman" w:cs="Times New Roman"/>
      <w:b w:val="0"/>
      <w:bCs w:val="0"/>
      <w:i w:val="0"/>
      <w:iCs w:val="0"/>
      <w:color w:val="auto"/>
      <w:sz w:val="16"/>
      <w:szCs w:val="16"/>
    </w:rPr>
  </w:style>
  <w:style w:type="character" w:customStyle="1" w:styleId="WW8Num2z1">
    <w:name w:val="WW8Num2z1"/>
    <w:uiPriority w:val="3"/>
    <w:rsid w:val="001931CE"/>
    <w:rPr>
      <w:rFonts w:cs="Times New Roman"/>
    </w:rPr>
  </w:style>
  <w:style w:type="character" w:customStyle="1" w:styleId="WW-Absatz-Standardschriftart11111111">
    <w:name w:val="WW-Absatz-Standardschriftart11111111"/>
    <w:uiPriority w:val="2"/>
    <w:rsid w:val="001931CE"/>
  </w:style>
  <w:style w:type="character" w:customStyle="1" w:styleId="WW-DefaultParagraphFont">
    <w:name w:val="WW-Default Paragraph Font"/>
    <w:uiPriority w:val="2"/>
    <w:rsid w:val="001931CE"/>
  </w:style>
  <w:style w:type="character" w:customStyle="1" w:styleId="Absatz-Standardschriftart">
    <w:name w:val="Absatz-Standardschriftart"/>
    <w:uiPriority w:val="7"/>
    <w:rsid w:val="001931CE"/>
  </w:style>
  <w:style w:type="character" w:customStyle="1" w:styleId="WW8Num4z0">
    <w:name w:val="WW8Num4z0"/>
    <w:uiPriority w:val="3"/>
    <w:rsid w:val="001931CE"/>
    <w:rPr>
      <w:rFonts w:cs="Times New Roman"/>
    </w:rPr>
  </w:style>
  <w:style w:type="character" w:customStyle="1" w:styleId="WW8Num7z1">
    <w:name w:val="WW8Num7z1"/>
    <w:uiPriority w:val="3"/>
    <w:rsid w:val="001931CE"/>
    <w:rPr>
      <w:rFonts w:cs="Times New Roman"/>
    </w:rPr>
  </w:style>
  <w:style w:type="character" w:customStyle="1" w:styleId="WW8Num5z4">
    <w:name w:val="WW8Num5z4"/>
    <w:uiPriority w:val="3"/>
    <w:rsid w:val="001931CE"/>
    <w:rPr>
      <w:rFonts w:cs="Times New Roman"/>
    </w:rPr>
  </w:style>
  <w:style w:type="character" w:customStyle="1" w:styleId="WW-Absatz-Standardschriftart111111">
    <w:name w:val="WW-Absatz-Standardschriftart111111"/>
    <w:uiPriority w:val="2"/>
    <w:rsid w:val="001931CE"/>
  </w:style>
  <w:style w:type="character" w:customStyle="1" w:styleId="WW8Num2z0">
    <w:name w:val="WW8Num2z0"/>
    <w:uiPriority w:val="3"/>
    <w:rsid w:val="001931CE"/>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DefaultParagraphFont1">
    <w:name w:val="WW-Default Paragraph Font1"/>
    <w:uiPriority w:val="2"/>
    <w:rsid w:val="001931CE"/>
  </w:style>
  <w:style w:type="character" w:customStyle="1" w:styleId="WW8Num5z1">
    <w:name w:val="WW8Num5z1"/>
    <w:uiPriority w:val="3"/>
    <w:rsid w:val="001931CE"/>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Absatz-Standardschriftart1111">
    <w:name w:val="WW-Absatz-Standardschriftart1111"/>
    <w:uiPriority w:val="2"/>
    <w:rsid w:val="001931CE"/>
  </w:style>
  <w:style w:type="character" w:customStyle="1" w:styleId="WW-Absatz-Standardschriftart11">
    <w:name w:val="WW-Absatz-Standardschriftart11"/>
    <w:uiPriority w:val="2"/>
    <w:rsid w:val="001931CE"/>
  </w:style>
  <w:style w:type="character" w:customStyle="1" w:styleId="DefaultParagraphFont1">
    <w:name w:val="Default Paragraph Font1"/>
    <w:uiPriority w:val="6"/>
    <w:rsid w:val="001931CE"/>
  </w:style>
  <w:style w:type="character" w:customStyle="1" w:styleId="WW8Num1z0">
    <w:name w:val="WW8Num1z0"/>
    <w:uiPriority w:val="3"/>
    <w:rsid w:val="001931CE"/>
    <w:rPr>
      <w:rFonts w:cs="Times New Roman"/>
      <w:i w:val="0"/>
      <w:iCs w:val="0"/>
    </w:rPr>
  </w:style>
  <w:style w:type="paragraph" w:styleId="List">
    <w:name w:val="List"/>
    <w:basedOn w:val="BodyText"/>
    <w:rsid w:val="001931CE"/>
    <w:rPr>
      <w:rFonts w:cs="Lohit Hindi"/>
    </w:rPr>
  </w:style>
  <w:style w:type="paragraph" w:styleId="BodyText">
    <w:name w:val="Body Text"/>
    <w:basedOn w:val="Normal"/>
    <w:link w:val="BodyTextChar"/>
    <w:uiPriority w:val="99"/>
    <w:qFormat/>
    <w:rsid w:val="001931CE"/>
    <w:pPr>
      <w:suppressAutoHyphens/>
      <w:spacing w:after="6"/>
      <w:ind w:firstLine="288"/>
      <w:jc w:val="both"/>
    </w:pPr>
    <w:rPr>
      <w:rFonts w:eastAsia="SimSun"/>
      <w:spacing w:val="-1"/>
      <w:sz w:val="20"/>
      <w:szCs w:val="20"/>
      <w:lang w:val="en-US" w:eastAsia="zh-CN"/>
    </w:rPr>
  </w:style>
  <w:style w:type="character" w:customStyle="1" w:styleId="BodyTextChar">
    <w:name w:val="Body Text Char"/>
    <w:basedOn w:val="DefaultParagraphFont"/>
    <w:link w:val="BodyText"/>
    <w:uiPriority w:val="99"/>
    <w:rsid w:val="001931CE"/>
    <w:rPr>
      <w:rFonts w:eastAsia="SimSun"/>
      <w:spacing w:val="-1"/>
      <w:lang w:val="en-US" w:eastAsia="zh-CN"/>
    </w:rPr>
  </w:style>
  <w:style w:type="paragraph" w:styleId="Caption">
    <w:name w:val="caption"/>
    <w:basedOn w:val="Normal"/>
    <w:uiPriority w:val="35"/>
    <w:qFormat/>
    <w:rsid w:val="001931CE"/>
    <w:pPr>
      <w:suppressLineNumbers/>
      <w:suppressAutoHyphens/>
      <w:spacing w:before="120" w:after="120"/>
      <w:jc w:val="center"/>
    </w:pPr>
    <w:rPr>
      <w:rFonts w:eastAsia="SimSun" w:cs="Lohit Hindi"/>
      <w:i/>
      <w:iCs/>
      <w:lang w:val="en-US" w:eastAsia="zh-CN"/>
    </w:rPr>
  </w:style>
  <w:style w:type="paragraph" w:customStyle="1" w:styleId="tablecopy">
    <w:name w:val="table copy"/>
    <w:rsid w:val="001931CE"/>
    <w:pPr>
      <w:suppressAutoHyphens/>
      <w:jc w:val="both"/>
    </w:pPr>
    <w:rPr>
      <w:rFonts w:eastAsia="SimSun"/>
      <w:sz w:val="16"/>
      <w:szCs w:val="16"/>
      <w:lang w:val="en-US" w:eastAsia="en-PH"/>
    </w:rPr>
  </w:style>
  <w:style w:type="paragraph" w:customStyle="1" w:styleId="Heading">
    <w:name w:val="Heading"/>
    <w:basedOn w:val="Normal"/>
    <w:next w:val="BodyText"/>
    <w:qFormat/>
    <w:rsid w:val="001931CE"/>
    <w:pPr>
      <w:keepNext/>
      <w:suppressAutoHyphens/>
      <w:spacing w:before="240" w:after="120"/>
      <w:jc w:val="center"/>
    </w:pPr>
    <w:rPr>
      <w:rFonts w:ascii="Arial" w:eastAsia="DejaVu Sans" w:hAnsi="Arial" w:cs="Lohit Hindi"/>
      <w:sz w:val="28"/>
      <w:szCs w:val="28"/>
      <w:lang w:val="en-US" w:eastAsia="zh-CN"/>
    </w:rPr>
  </w:style>
  <w:style w:type="paragraph" w:customStyle="1" w:styleId="TableContents">
    <w:name w:val="Table Contents"/>
    <w:basedOn w:val="Normal"/>
    <w:qFormat/>
    <w:rsid w:val="001931CE"/>
    <w:pPr>
      <w:suppressLineNumbers/>
      <w:suppressAutoHyphens/>
      <w:jc w:val="center"/>
    </w:pPr>
    <w:rPr>
      <w:rFonts w:eastAsia="SimSun"/>
      <w:sz w:val="20"/>
      <w:szCs w:val="20"/>
      <w:lang w:val="en-US" w:eastAsia="zh-CN"/>
    </w:rPr>
  </w:style>
  <w:style w:type="paragraph" w:customStyle="1" w:styleId="figurecaption">
    <w:name w:val="figure caption"/>
    <w:link w:val="figurecaptionChar"/>
    <w:qFormat/>
    <w:rsid w:val="001931CE"/>
    <w:pPr>
      <w:suppressAutoHyphens/>
      <w:spacing w:before="80" w:after="200"/>
      <w:jc w:val="center"/>
    </w:pPr>
    <w:rPr>
      <w:rFonts w:eastAsia="SimSun"/>
      <w:sz w:val="16"/>
      <w:szCs w:val="16"/>
      <w:lang w:val="en-US" w:eastAsia="en-PH"/>
    </w:rPr>
  </w:style>
  <w:style w:type="paragraph" w:customStyle="1" w:styleId="Index">
    <w:name w:val="Index"/>
    <w:basedOn w:val="Normal"/>
    <w:qFormat/>
    <w:rsid w:val="001931CE"/>
    <w:pPr>
      <w:suppressLineNumbers/>
      <w:suppressAutoHyphens/>
      <w:jc w:val="center"/>
    </w:pPr>
    <w:rPr>
      <w:rFonts w:eastAsia="SimSun" w:cs="Lohit Hindi"/>
      <w:sz w:val="20"/>
      <w:szCs w:val="20"/>
      <w:lang w:val="en-US" w:eastAsia="zh-CN"/>
    </w:rPr>
  </w:style>
  <w:style w:type="paragraph" w:customStyle="1" w:styleId="Framecontents">
    <w:name w:val="Frame contents"/>
    <w:basedOn w:val="BodyText"/>
    <w:uiPriority w:val="6"/>
    <w:rsid w:val="001931CE"/>
  </w:style>
  <w:style w:type="paragraph" w:customStyle="1" w:styleId="references">
    <w:name w:val="references"/>
    <w:uiPriority w:val="6"/>
    <w:rsid w:val="001931CE"/>
    <w:pPr>
      <w:numPr>
        <w:numId w:val="2"/>
      </w:numPr>
      <w:tabs>
        <w:tab w:val="left" w:pos="360"/>
      </w:tabs>
      <w:suppressAutoHyphens/>
      <w:spacing w:after="50" w:line="180" w:lineRule="atLeast"/>
      <w:jc w:val="both"/>
    </w:pPr>
    <w:rPr>
      <w:rFonts w:eastAsia="MS Mincho"/>
      <w:sz w:val="18"/>
      <w:szCs w:val="16"/>
      <w:lang w:val="en-US" w:eastAsia="en-PH"/>
    </w:rPr>
  </w:style>
  <w:style w:type="paragraph" w:customStyle="1" w:styleId="keywords">
    <w:name w:val="key words"/>
    <w:uiPriority w:val="7"/>
    <w:rsid w:val="001931CE"/>
    <w:pPr>
      <w:suppressAutoHyphens/>
      <w:spacing w:after="120"/>
      <w:ind w:firstLine="288"/>
      <w:jc w:val="both"/>
    </w:pPr>
    <w:rPr>
      <w:rFonts w:eastAsia="SimSun"/>
      <w:b/>
      <w:bCs/>
      <w:iCs/>
      <w:sz w:val="18"/>
      <w:szCs w:val="18"/>
      <w:lang w:val="en-US" w:eastAsia="en-PH"/>
    </w:rPr>
  </w:style>
  <w:style w:type="paragraph" w:customStyle="1" w:styleId="bulletlist">
    <w:name w:val="bullet list"/>
    <w:basedOn w:val="BodyText"/>
    <w:uiPriority w:val="6"/>
    <w:rsid w:val="001931CE"/>
    <w:pPr>
      <w:ind w:firstLine="0"/>
    </w:pPr>
  </w:style>
  <w:style w:type="paragraph" w:customStyle="1" w:styleId="Abstract">
    <w:name w:val="Abstract"/>
    <w:qFormat/>
    <w:rsid w:val="001931CE"/>
    <w:pPr>
      <w:suppressAutoHyphens/>
      <w:spacing w:after="200"/>
      <w:ind w:firstLine="170"/>
      <w:jc w:val="both"/>
    </w:pPr>
    <w:rPr>
      <w:rFonts w:eastAsia="SimSun"/>
      <w:b/>
      <w:bCs/>
      <w:sz w:val="18"/>
      <w:szCs w:val="18"/>
      <w:lang w:val="en-US" w:eastAsia="zh-CN"/>
    </w:rPr>
  </w:style>
  <w:style w:type="paragraph" w:customStyle="1" w:styleId="TableHeading">
    <w:name w:val="Table Heading"/>
    <w:basedOn w:val="TableContents"/>
    <w:qFormat/>
    <w:rsid w:val="001931CE"/>
    <w:rPr>
      <w:b/>
      <w:bCs/>
    </w:rPr>
  </w:style>
  <w:style w:type="paragraph" w:customStyle="1" w:styleId="tablecolsubhead">
    <w:name w:val="table col subhead"/>
    <w:basedOn w:val="tablecolhead"/>
    <w:uiPriority w:val="6"/>
    <w:rsid w:val="001931CE"/>
    <w:rPr>
      <w:i/>
      <w:iCs/>
      <w:sz w:val="15"/>
      <w:szCs w:val="15"/>
    </w:rPr>
  </w:style>
  <w:style w:type="paragraph" w:customStyle="1" w:styleId="papersubtitle">
    <w:name w:val="paper subtitle"/>
    <w:uiPriority w:val="7"/>
    <w:rsid w:val="001931CE"/>
    <w:pPr>
      <w:suppressAutoHyphens/>
      <w:spacing w:after="120"/>
      <w:jc w:val="center"/>
    </w:pPr>
    <w:rPr>
      <w:rFonts w:eastAsia="MS Mincho"/>
      <w:sz w:val="28"/>
      <w:szCs w:val="28"/>
      <w:lang w:val="en-US" w:eastAsia="en-PH"/>
    </w:rPr>
  </w:style>
  <w:style w:type="paragraph" w:customStyle="1" w:styleId="equation">
    <w:name w:val="equation"/>
    <w:basedOn w:val="Normal"/>
    <w:rsid w:val="001931CE"/>
    <w:pPr>
      <w:tabs>
        <w:tab w:val="center" w:pos="2520"/>
        <w:tab w:val="right" w:pos="5040"/>
      </w:tabs>
      <w:suppressAutoHyphens/>
      <w:spacing w:before="240" w:after="240" w:line="216" w:lineRule="auto"/>
      <w:jc w:val="center"/>
    </w:pPr>
    <w:rPr>
      <w:rFonts w:ascii="Symbol" w:eastAsia="SimSun" w:hAnsi="Symbol" w:cs="Symbol"/>
      <w:sz w:val="20"/>
      <w:szCs w:val="20"/>
      <w:lang w:val="en-US" w:eastAsia="zh-CN"/>
    </w:rPr>
  </w:style>
  <w:style w:type="paragraph" w:customStyle="1" w:styleId="tablehead">
    <w:name w:val="table head"/>
    <w:uiPriority w:val="6"/>
    <w:rsid w:val="001931CE"/>
    <w:pPr>
      <w:tabs>
        <w:tab w:val="left" w:pos="1080"/>
      </w:tabs>
      <w:suppressAutoHyphens/>
      <w:spacing w:before="240" w:after="120" w:line="216" w:lineRule="auto"/>
      <w:jc w:val="center"/>
    </w:pPr>
    <w:rPr>
      <w:rFonts w:eastAsia="SimSun"/>
      <w:smallCaps/>
      <w:sz w:val="16"/>
      <w:szCs w:val="16"/>
      <w:lang w:val="en-US" w:eastAsia="en-PH"/>
    </w:rPr>
  </w:style>
  <w:style w:type="paragraph" w:customStyle="1" w:styleId="tablecolhead">
    <w:name w:val="table col head"/>
    <w:basedOn w:val="Normal"/>
    <w:qFormat/>
    <w:rsid w:val="001931CE"/>
    <w:pPr>
      <w:suppressAutoHyphens/>
      <w:jc w:val="center"/>
    </w:pPr>
    <w:rPr>
      <w:rFonts w:eastAsia="SimSun"/>
      <w:b/>
      <w:bCs/>
      <w:sz w:val="16"/>
      <w:szCs w:val="16"/>
      <w:lang w:val="en-US" w:eastAsia="zh-CN"/>
    </w:rPr>
  </w:style>
  <w:style w:type="paragraph" w:customStyle="1" w:styleId="sponsors">
    <w:name w:val="sponsors"/>
    <w:uiPriority w:val="6"/>
    <w:rsid w:val="001931CE"/>
    <w:pPr>
      <w:pBdr>
        <w:top w:val="single" w:sz="4" w:space="2" w:color="000000"/>
      </w:pBdr>
      <w:suppressAutoHyphens/>
      <w:ind w:firstLine="288"/>
    </w:pPr>
    <w:rPr>
      <w:rFonts w:eastAsia="SimSun"/>
      <w:sz w:val="16"/>
      <w:szCs w:val="16"/>
      <w:lang w:val="en-US" w:eastAsia="zh-CN"/>
    </w:rPr>
  </w:style>
  <w:style w:type="paragraph" w:customStyle="1" w:styleId="papertitle">
    <w:name w:val="paper title"/>
    <w:uiPriority w:val="7"/>
    <w:rsid w:val="001931CE"/>
    <w:pPr>
      <w:suppressAutoHyphens/>
      <w:spacing w:after="120"/>
      <w:jc w:val="center"/>
    </w:pPr>
    <w:rPr>
      <w:rFonts w:eastAsia="MS Mincho"/>
      <w:sz w:val="48"/>
      <w:szCs w:val="48"/>
      <w:lang w:val="en-US" w:eastAsia="en-PH"/>
    </w:rPr>
  </w:style>
  <w:style w:type="paragraph" w:customStyle="1" w:styleId="footnote">
    <w:name w:val="footnote"/>
    <w:rsid w:val="001931CE"/>
    <w:pPr>
      <w:numPr>
        <w:numId w:val="3"/>
      </w:numPr>
      <w:tabs>
        <w:tab w:val="left" w:pos="648"/>
      </w:tabs>
      <w:suppressAutoHyphens/>
      <w:spacing w:after="40"/>
    </w:pPr>
    <w:rPr>
      <w:rFonts w:eastAsia="SimSun"/>
      <w:sz w:val="16"/>
      <w:szCs w:val="16"/>
      <w:lang w:val="en-US" w:eastAsia="zh-CN"/>
    </w:rPr>
  </w:style>
  <w:style w:type="paragraph" w:customStyle="1" w:styleId="tablefootnote">
    <w:name w:val="table footnote"/>
    <w:uiPriority w:val="6"/>
    <w:rsid w:val="001931CE"/>
    <w:pPr>
      <w:suppressAutoHyphens/>
      <w:spacing w:before="60" w:after="30"/>
      <w:jc w:val="right"/>
    </w:pPr>
    <w:rPr>
      <w:rFonts w:eastAsia="SimSun"/>
      <w:sz w:val="12"/>
      <w:szCs w:val="12"/>
      <w:lang w:val="en-US" w:eastAsia="zh-CN"/>
    </w:rPr>
  </w:style>
  <w:style w:type="paragraph" w:customStyle="1" w:styleId="Equation0">
    <w:name w:val="Equation"/>
    <w:basedOn w:val="Normal"/>
    <w:link w:val="EquationChar"/>
    <w:uiPriority w:val="7"/>
    <w:qFormat/>
    <w:rsid w:val="001931CE"/>
    <w:pPr>
      <w:tabs>
        <w:tab w:val="decimal" w:pos="3150"/>
        <w:tab w:val="right" w:pos="4950"/>
      </w:tabs>
      <w:suppressAutoHyphens/>
      <w:jc w:val="both"/>
    </w:pPr>
    <w:rPr>
      <w:rFonts w:eastAsia="SimSun"/>
      <w:sz w:val="20"/>
      <w:szCs w:val="20"/>
      <w:lang w:val="en-PH" w:eastAsia="en-US"/>
    </w:rPr>
  </w:style>
  <w:style w:type="table" w:customStyle="1" w:styleId="TableGrid1">
    <w:name w:val="Table Grid1"/>
    <w:basedOn w:val="TableNormal"/>
    <w:uiPriority w:val="39"/>
    <w:qFormat/>
    <w:rsid w:val="001931CE"/>
    <w:rPr>
      <w:rFonts w:ascii="Calibri" w:eastAsia="Calibri" w:hAnsi="Calibr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0"/>
    <w:uiPriority w:val="7"/>
    <w:rsid w:val="001931CE"/>
    <w:rPr>
      <w:rFonts w:eastAsia="SimSun"/>
      <w:lang w:val="en-PH" w:eastAsia="en-US"/>
    </w:rPr>
  </w:style>
  <w:style w:type="paragraph" w:styleId="NoSpacing">
    <w:name w:val="No Spacing"/>
    <w:aliases w:val="Cover Page Text,for thesis,Flor"/>
    <w:link w:val="NoSpacingChar"/>
    <w:uiPriority w:val="1"/>
    <w:qFormat/>
    <w:rsid w:val="001931CE"/>
    <w:pPr>
      <w:suppressAutoHyphens/>
      <w:jc w:val="center"/>
    </w:pPr>
    <w:rPr>
      <w:rFonts w:eastAsia="SimSun"/>
      <w:lang w:val="en-US" w:eastAsia="zh-CN"/>
    </w:rPr>
  </w:style>
  <w:style w:type="paragraph" w:customStyle="1" w:styleId="paragraph">
    <w:name w:val="paragraph"/>
    <w:basedOn w:val="Normal"/>
    <w:rsid w:val="003F3653"/>
    <w:pPr>
      <w:spacing w:before="100" w:beforeAutospacing="1" w:after="100" w:afterAutospacing="1"/>
    </w:pPr>
    <w:rPr>
      <w:lang w:val="en-PH" w:eastAsia="en-PH"/>
    </w:rPr>
  </w:style>
  <w:style w:type="character" w:customStyle="1" w:styleId="normaltextrun">
    <w:name w:val="normaltextrun"/>
    <w:basedOn w:val="DefaultParagraphFont"/>
    <w:rsid w:val="003F3653"/>
  </w:style>
  <w:style w:type="character" w:customStyle="1" w:styleId="eop">
    <w:name w:val="eop"/>
    <w:basedOn w:val="DefaultParagraphFont"/>
    <w:rsid w:val="003F3653"/>
  </w:style>
  <w:style w:type="character" w:styleId="Hyperlink">
    <w:name w:val="Hyperlink"/>
    <w:basedOn w:val="DefaultParagraphFont"/>
    <w:uiPriority w:val="99"/>
    <w:unhideWhenUsed/>
    <w:qFormat/>
    <w:rsid w:val="000C04F9"/>
    <w:rPr>
      <w:color w:val="0000FF" w:themeColor="hyperlink"/>
      <w:u w:val="single"/>
    </w:rPr>
  </w:style>
  <w:style w:type="character" w:styleId="UnresolvedMention">
    <w:name w:val="Unresolved Mention"/>
    <w:basedOn w:val="DefaultParagraphFont"/>
    <w:uiPriority w:val="99"/>
    <w:semiHidden/>
    <w:unhideWhenUsed/>
    <w:rsid w:val="000C04F9"/>
    <w:rPr>
      <w:color w:val="605E5C"/>
      <w:shd w:val="clear" w:color="auto" w:fill="E1DFDD"/>
    </w:rPr>
  </w:style>
  <w:style w:type="character" w:customStyle="1" w:styleId="myfiguresChar">
    <w:name w:val="myfigures Char"/>
    <w:link w:val="myfigures"/>
    <w:locked/>
    <w:rsid w:val="00F478AC"/>
    <w:rPr>
      <w:rFonts w:eastAsia="Yu Gothic Light"/>
      <w:i/>
      <w:iCs/>
      <w:sz w:val="24"/>
      <w:szCs w:val="32"/>
      <w:lang w:val="en-US"/>
    </w:rPr>
  </w:style>
  <w:style w:type="paragraph" w:customStyle="1" w:styleId="myfigures">
    <w:name w:val="myfigures"/>
    <w:basedOn w:val="Caption"/>
    <w:next w:val="Caption"/>
    <w:link w:val="myfiguresChar"/>
    <w:qFormat/>
    <w:rsid w:val="00F478AC"/>
    <w:pPr>
      <w:suppressLineNumbers w:val="0"/>
      <w:suppressAutoHyphens w:val="0"/>
      <w:spacing w:before="0" w:after="160"/>
    </w:pPr>
    <w:rPr>
      <w:rFonts w:eastAsia="Yu Gothic Light" w:cs="Times New Roman"/>
      <w:szCs w:val="32"/>
      <w:lang w:eastAsia="en-MY"/>
    </w:rPr>
  </w:style>
  <w:style w:type="character" w:styleId="FollowedHyperlink">
    <w:name w:val="FollowedHyperlink"/>
    <w:basedOn w:val="DefaultParagraphFont"/>
    <w:uiPriority w:val="99"/>
    <w:unhideWhenUsed/>
    <w:qFormat/>
    <w:rsid w:val="00926379"/>
    <w:rPr>
      <w:color w:val="800080" w:themeColor="followedHyperlink"/>
      <w:u w:val="single"/>
    </w:rPr>
  </w:style>
  <w:style w:type="paragraph" w:styleId="Bibliography">
    <w:name w:val="Bibliography"/>
    <w:basedOn w:val="Normal"/>
    <w:next w:val="Normal"/>
    <w:uiPriority w:val="37"/>
    <w:unhideWhenUsed/>
    <w:rsid w:val="007D13C9"/>
    <w:pPr>
      <w:suppressAutoHyphens/>
      <w:jc w:val="center"/>
    </w:pPr>
    <w:rPr>
      <w:rFonts w:eastAsia="SimSun"/>
      <w:sz w:val="20"/>
      <w:szCs w:val="20"/>
      <w:lang w:val="en-US" w:eastAsia="zh-CN"/>
    </w:rPr>
  </w:style>
  <w:style w:type="paragraph" w:styleId="Revision">
    <w:name w:val="Revision"/>
    <w:hidden/>
    <w:uiPriority w:val="99"/>
    <w:unhideWhenUsed/>
    <w:rsid w:val="007D13C9"/>
    <w:rPr>
      <w:rFonts w:eastAsia="SimSun"/>
      <w:lang w:val="en-US" w:eastAsia="zh-CN"/>
    </w:rPr>
  </w:style>
  <w:style w:type="character" w:customStyle="1" w:styleId="BalloonTextChar">
    <w:name w:val="Balloon Text Char"/>
    <w:basedOn w:val="DefaultParagraphFont"/>
    <w:link w:val="BalloonText"/>
    <w:uiPriority w:val="99"/>
    <w:qFormat/>
    <w:rsid w:val="007D13C9"/>
    <w:rPr>
      <w:rFonts w:ascii="Tahoma" w:hAnsi="Tahoma" w:cs="Tahoma"/>
      <w:sz w:val="16"/>
      <w:szCs w:val="16"/>
      <w:lang w:val="it-IT" w:eastAsia="it-IT"/>
    </w:rPr>
  </w:style>
  <w:style w:type="paragraph" w:customStyle="1" w:styleId="Paragraph0">
    <w:name w:val="Paragraph"/>
    <w:basedOn w:val="Normal"/>
    <w:qFormat/>
    <w:rsid w:val="00906966"/>
    <w:pPr>
      <w:ind w:firstLine="284"/>
      <w:jc w:val="both"/>
    </w:pPr>
    <w:rPr>
      <w:sz w:val="20"/>
      <w:szCs w:val="20"/>
      <w:lang w:val="en-US" w:eastAsia="en-US"/>
    </w:rPr>
  </w:style>
  <w:style w:type="paragraph" w:customStyle="1" w:styleId="Reference">
    <w:name w:val="Reference"/>
    <w:basedOn w:val="Paragraph0"/>
    <w:rsid w:val="00906966"/>
    <w:pPr>
      <w:ind w:firstLine="0"/>
    </w:pPr>
  </w:style>
  <w:style w:type="paragraph" w:customStyle="1" w:styleId="Paragraphnumbered">
    <w:name w:val="Paragraph (numbered)"/>
    <w:rsid w:val="00906966"/>
    <w:pPr>
      <w:numPr>
        <w:numId w:val="4"/>
      </w:numPr>
      <w:jc w:val="both"/>
    </w:pPr>
    <w:rPr>
      <w:lang w:val="en-US" w:eastAsia="en-US"/>
    </w:rPr>
  </w:style>
  <w:style w:type="table" w:styleId="TableGridLight">
    <w:name w:val="Grid Table Light"/>
    <w:basedOn w:val="TableNormal"/>
    <w:uiPriority w:val="40"/>
    <w:rsid w:val="00906966"/>
    <w:rPr>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qFormat/>
    <w:rsid w:val="002316B7"/>
    <w:rPr>
      <w:sz w:val="24"/>
      <w:szCs w:val="24"/>
      <w:lang w:val="it-IT" w:eastAsia="it-IT"/>
    </w:rPr>
  </w:style>
  <w:style w:type="character" w:styleId="Emphasis">
    <w:name w:val="Emphasis"/>
    <w:basedOn w:val="DefaultParagraphFont"/>
    <w:uiPriority w:val="20"/>
    <w:qFormat/>
    <w:rsid w:val="00904D13"/>
    <w:rPr>
      <w:i/>
      <w:iCs/>
    </w:rPr>
  </w:style>
  <w:style w:type="paragraph" w:customStyle="1" w:styleId="Default">
    <w:name w:val="Default"/>
    <w:qFormat/>
    <w:rsid w:val="00F463B3"/>
    <w:pPr>
      <w:autoSpaceDE w:val="0"/>
      <w:autoSpaceDN w:val="0"/>
      <w:adjustRightInd w:val="0"/>
    </w:pPr>
    <w:rPr>
      <w:rFonts w:eastAsiaTheme="minorHAnsi"/>
      <w:color w:val="000000"/>
      <w:sz w:val="24"/>
      <w:szCs w:val="24"/>
      <w:lang w:val="en-PH" w:eastAsia="en-US"/>
    </w:rPr>
  </w:style>
  <w:style w:type="table" w:styleId="PlainTable2">
    <w:name w:val="Plain Table 2"/>
    <w:basedOn w:val="TableNormal"/>
    <w:uiPriority w:val="42"/>
    <w:rsid w:val="00F463B3"/>
    <w:rPr>
      <w:rFonts w:asciiTheme="minorHAnsi" w:eastAsiaTheme="minorHAnsi" w:hAnsiTheme="minorHAnsi" w:cstheme="minorBidi"/>
      <w:sz w:val="22"/>
      <w:szCs w:val="22"/>
      <w:lang w:val="en-PH"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rsid w:val="00FA3F5F"/>
    <w:pPr>
      <w:spacing w:before="100" w:beforeAutospacing="1" w:after="100" w:afterAutospacing="1"/>
    </w:pPr>
    <w:rPr>
      <w:lang w:val="en-PH" w:eastAsia="en-PH"/>
    </w:rPr>
  </w:style>
  <w:style w:type="character" w:customStyle="1" w:styleId="jss3531">
    <w:name w:val="jss3531"/>
    <w:basedOn w:val="DefaultParagraphFont"/>
    <w:rsid w:val="00CE60CC"/>
  </w:style>
  <w:style w:type="paragraph" w:customStyle="1" w:styleId="Normalako">
    <w:name w:val="Normal ako"/>
    <w:basedOn w:val="Normal"/>
    <w:link w:val="NormalakoChar"/>
    <w:qFormat/>
    <w:rsid w:val="00753A59"/>
    <w:pPr>
      <w:spacing w:after="160" w:line="480" w:lineRule="auto"/>
    </w:pPr>
    <w:rPr>
      <w:rFonts w:ascii="Courier New" w:eastAsiaTheme="minorHAnsi" w:hAnsi="Courier New" w:cstheme="minorBidi"/>
      <w:szCs w:val="22"/>
      <w:lang w:val="en-US" w:eastAsia="en-US"/>
    </w:rPr>
  </w:style>
  <w:style w:type="character" w:customStyle="1" w:styleId="NormalakoChar">
    <w:name w:val="Normal ako Char"/>
    <w:basedOn w:val="DefaultParagraphFont"/>
    <w:link w:val="Normalako"/>
    <w:rsid w:val="00753A59"/>
    <w:rPr>
      <w:rFonts w:ascii="Courier New" w:eastAsiaTheme="minorHAnsi" w:hAnsi="Courier New" w:cstheme="minorBidi"/>
      <w:sz w:val="24"/>
      <w:szCs w:val="22"/>
      <w:lang w:val="en-US" w:eastAsia="en-US"/>
    </w:rPr>
  </w:style>
  <w:style w:type="paragraph" w:customStyle="1" w:styleId="articlereferencesarticlereference7acxy">
    <w:name w:val="articlereferences_articlereference__7acxy"/>
    <w:basedOn w:val="Normal"/>
    <w:rsid w:val="00753A59"/>
    <w:pPr>
      <w:spacing w:before="100" w:beforeAutospacing="1" w:after="100" w:afterAutospacing="1"/>
    </w:pPr>
    <w:rPr>
      <w:lang w:val="en-PH" w:eastAsia="en-PH"/>
    </w:rPr>
  </w:style>
  <w:style w:type="paragraph" w:customStyle="1" w:styleId="referencetext">
    <w:name w:val="referencetext"/>
    <w:basedOn w:val="Normal"/>
    <w:rsid w:val="00753A59"/>
    <w:pPr>
      <w:spacing w:before="100" w:beforeAutospacing="1" w:after="100" w:afterAutospacing="1"/>
    </w:pPr>
    <w:rPr>
      <w:lang w:val="en-PH" w:eastAsia="en-PH"/>
    </w:rPr>
  </w:style>
  <w:style w:type="character" w:customStyle="1" w:styleId="sep">
    <w:name w:val="sep"/>
    <w:basedOn w:val="DefaultParagraphFont"/>
    <w:rsid w:val="00753A59"/>
  </w:style>
  <w:style w:type="character" w:customStyle="1" w:styleId="ref-lnk">
    <w:name w:val="ref-lnk"/>
    <w:basedOn w:val="DefaultParagraphFont"/>
    <w:rsid w:val="00753A59"/>
  </w:style>
  <w:style w:type="character" w:customStyle="1" w:styleId="hlfld-contribauthor">
    <w:name w:val="hlfld-contribauthor"/>
    <w:basedOn w:val="DefaultParagraphFont"/>
    <w:rsid w:val="00753A59"/>
  </w:style>
  <w:style w:type="character" w:customStyle="1" w:styleId="nlmgiven-names">
    <w:name w:val="nlm_given-names"/>
    <w:basedOn w:val="DefaultParagraphFont"/>
    <w:rsid w:val="00753A59"/>
  </w:style>
  <w:style w:type="character" w:customStyle="1" w:styleId="nlmyear">
    <w:name w:val="nlm_year"/>
    <w:basedOn w:val="DefaultParagraphFont"/>
    <w:rsid w:val="00753A59"/>
  </w:style>
  <w:style w:type="character" w:customStyle="1" w:styleId="nlmarticle-title">
    <w:name w:val="nlm_article-title"/>
    <w:basedOn w:val="DefaultParagraphFont"/>
    <w:rsid w:val="00753A59"/>
  </w:style>
  <w:style w:type="character" w:customStyle="1" w:styleId="nlmpublisher-name">
    <w:name w:val="nlm_publisher-name"/>
    <w:basedOn w:val="DefaultParagraphFont"/>
    <w:rsid w:val="00753A59"/>
  </w:style>
  <w:style w:type="character" w:customStyle="1" w:styleId="reflink-block">
    <w:name w:val="reflink-block"/>
    <w:basedOn w:val="DefaultParagraphFont"/>
    <w:rsid w:val="00753A59"/>
  </w:style>
  <w:style w:type="character" w:customStyle="1" w:styleId="googlescholar-container">
    <w:name w:val="googlescholar-container"/>
    <w:basedOn w:val="DefaultParagraphFont"/>
    <w:rsid w:val="00753A59"/>
  </w:style>
  <w:style w:type="character" w:customStyle="1" w:styleId="authors">
    <w:name w:val="authors"/>
    <w:basedOn w:val="DefaultParagraphFont"/>
    <w:rsid w:val="00753A59"/>
  </w:style>
  <w:style w:type="character" w:customStyle="1" w:styleId="Date1">
    <w:name w:val="Date1"/>
    <w:basedOn w:val="DefaultParagraphFont"/>
    <w:rsid w:val="00753A59"/>
  </w:style>
  <w:style w:type="character" w:customStyle="1" w:styleId="arttitle">
    <w:name w:val="art_title"/>
    <w:basedOn w:val="DefaultParagraphFont"/>
    <w:rsid w:val="00753A59"/>
  </w:style>
  <w:style w:type="character" w:customStyle="1" w:styleId="serialtitle">
    <w:name w:val="serial_title"/>
    <w:basedOn w:val="DefaultParagraphFont"/>
    <w:rsid w:val="00753A59"/>
  </w:style>
  <w:style w:type="character" w:customStyle="1" w:styleId="volumeissue">
    <w:name w:val="volume_issue"/>
    <w:basedOn w:val="DefaultParagraphFont"/>
    <w:rsid w:val="00753A59"/>
  </w:style>
  <w:style w:type="character" w:customStyle="1" w:styleId="pagerange">
    <w:name w:val="page_range"/>
    <w:basedOn w:val="DefaultParagraphFont"/>
    <w:rsid w:val="00753A59"/>
  </w:style>
  <w:style w:type="character" w:customStyle="1" w:styleId="doilink">
    <w:name w:val="doi_link"/>
    <w:basedOn w:val="DefaultParagraphFont"/>
    <w:rsid w:val="00753A59"/>
  </w:style>
  <w:style w:type="character" w:customStyle="1" w:styleId="citationsource-journal">
    <w:name w:val="citation_source-journal"/>
    <w:basedOn w:val="DefaultParagraphFont"/>
    <w:rsid w:val="00327D75"/>
  </w:style>
  <w:style w:type="character" w:customStyle="1" w:styleId="citationsource-book">
    <w:name w:val="citation_source-book"/>
    <w:basedOn w:val="DefaultParagraphFont"/>
    <w:rsid w:val="00327D75"/>
  </w:style>
  <w:style w:type="character" w:customStyle="1" w:styleId="Heading6Char">
    <w:name w:val="Heading 6 Char"/>
    <w:basedOn w:val="DefaultParagraphFont"/>
    <w:link w:val="Heading6"/>
    <w:rsid w:val="008600D4"/>
    <w:rPr>
      <w:rFonts w:ascii="Arial" w:hAnsi="Arial"/>
      <w:i/>
      <w:sz w:val="22"/>
      <w:lang w:val="en-US" w:eastAsia="en-US"/>
    </w:rPr>
  </w:style>
  <w:style w:type="character" w:customStyle="1" w:styleId="Heading7Char">
    <w:name w:val="Heading 7 Char"/>
    <w:basedOn w:val="DefaultParagraphFont"/>
    <w:link w:val="Heading7"/>
    <w:uiPriority w:val="9"/>
    <w:rsid w:val="008600D4"/>
    <w:rPr>
      <w:rFonts w:ascii="Arial" w:hAnsi="Arial"/>
      <w:sz w:val="18"/>
      <w:lang w:val="en-US" w:eastAsia="en-US"/>
    </w:rPr>
  </w:style>
  <w:style w:type="character" w:customStyle="1" w:styleId="Heading8Char">
    <w:name w:val="Heading 8 Char"/>
    <w:basedOn w:val="DefaultParagraphFont"/>
    <w:link w:val="Heading8"/>
    <w:rsid w:val="008600D4"/>
    <w:rPr>
      <w:rFonts w:ascii="Arial" w:hAnsi="Arial"/>
      <w:i/>
      <w:sz w:val="18"/>
      <w:lang w:val="en-US" w:eastAsia="en-US"/>
    </w:rPr>
  </w:style>
  <w:style w:type="character" w:customStyle="1" w:styleId="Heading9Char">
    <w:name w:val="Heading 9 Char"/>
    <w:basedOn w:val="DefaultParagraphFont"/>
    <w:link w:val="Heading9"/>
    <w:uiPriority w:val="9"/>
    <w:rsid w:val="008600D4"/>
    <w:rPr>
      <w:rFonts w:ascii="Arial" w:hAnsi="Arial"/>
      <w:i/>
      <w:sz w:val="18"/>
      <w:lang w:val="en-US" w:eastAsia="en-US"/>
    </w:rPr>
  </w:style>
  <w:style w:type="paragraph" w:customStyle="1" w:styleId="Paper-Title">
    <w:name w:val="Paper-Title"/>
    <w:basedOn w:val="Normal"/>
    <w:rsid w:val="008600D4"/>
    <w:pPr>
      <w:spacing w:before="240" w:after="120" w:line="480" w:lineRule="auto"/>
      <w:ind w:firstLine="680"/>
      <w:jc w:val="center"/>
    </w:pPr>
    <w:rPr>
      <w:rFonts w:ascii="Helvetica" w:hAnsi="Helvetica"/>
      <w:b/>
      <w:sz w:val="36"/>
      <w:szCs w:val="20"/>
      <w:lang w:val="en-US" w:eastAsia="en-US"/>
    </w:rPr>
  </w:style>
  <w:style w:type="paragraph" w:styleId="BodyTextIndent">
    <w:name w:val="Body Text Indent"/>
    <w:basedOn w:val="Normal"/>
    <w:link w:val="BodyTextIndentChar"/>
    <w:rsid w:val="008600D4"/>
    <w:pPr>
      <w:spacing w:before="240" w:line="480" w:lineRule="auto"/>
      <w:ind w:left="360" w:firstLine="680"/>
      <w:jc w:val="both"/>
    </w:pPr>
    <w:rPr>
      <w:rFonts w:ascii="Arial" w:hAnsi="Arial" w:cs="Arial"/>
      <w:lang w:val="en-US" w:eastAsia="en-US"/>
    </w:rPr>
  </w:style>
  <w:style w:type="character" w:customStyle="1" w:styleId="BodyTextIndentChar">
    <w:name w:val="Body Text Indent Char"/>
    <w:basedOn w:val="DefaultParagraphFont"/>
    <w:link w:val="BodyTextIndent"/>
    <w:semiHidden/>
    <w:rsid w:val="008600D4"/>
    <w:rPr>
      <w:rFonts w:ascii="Arial" w:hAnsi="Arial" w:cs="Arial"/>
      <w:sz w:val="24"/>
      <w:szCs w:val="24"/>
      <w:lang w:val="en-US" w:eastAsia="en-US"/>
    </w:rPr>
  </w:style>
  <w:style w:type="paragraph" w:styleId="BodyTextIndent2">
    <w:name w:val="Body Text Indent 2"/>
    <w:basedOn w:val="Normal"/>
    <w:link w:val="BodyTextIndent2Char"/>
    <w:rsid w:val="008600D4"/>
    <w:pPr>
      <w:spacing w:before="240" w:line="480" w:lineRule="auto"/>
      <w:ind w:left="180" w:firstLine="720"/>
      <w:jc w:val="both"/>
    </w:pPr>
    <w:rPr>
      <w:rFonts w:ascii="Arial" w:hAnsi="Arial" w:cs="Arial"/>
      <w:lang w:val="en-US" w:eastAsia="en-US"/>
    </w:rPr>
  </w:style>
  <w:style w:type="character" w:customStyle="1" w:styleId="BodyTextIndent2Char">
    <w:name w:val="Body Text Indent 2 Char"/>
    <w:basedOn w:val="DefaultParagraphFont"/>
    <w:link w:val="BodyTextIndent2"/>
    <w:semiHidden/>
    <w:rsid w:val="008600D4"/>
    <w:rPr>
      <w:rFonts w:ascii="Arial" w:hAnsi="Arial" w:cs="Arial"/>
      <w:sz w:val="24"/>
      <w:szCs w:val="24"/>
      <w:lang w:val="en-US" w:eastAsia="en-US"/>
    </w:rPr>
  </w:style>
  <w:style w:type="paragraph" w:styleId="TOCHeading">
    <w:name w:val="TOC Heading"/>
    <w:basedOn w:val="Heading1"/>
    <w:next w:val="Normal"/>
    <w:uiPriority w:val="39"/>
    <w:unhideWhenUsed/>
    <w:qFormat/>
    <w:rsid w:val="008600D4"/>
    <w:pPr>
      <w:keepNext/>
      <w:keepLines/>
      <w:pageBreakBefore/>
      <w:numPr>
        <w:numId w:val="0"/>
      </w:numPr>
      <w:spacing w:before="480" w:after="0" w:line="276" w:lineRule="auto"/>
      <w:contextualSpacing w:val="0"/>
      <w:jc w:val="center"/>
      <w:outlineLvl w:val="9"/>
    </w:pPr>
    <w:rPr>
      <w:rFonts w:ascii="Cambria" w:eastAsia="MS Gothic" w:hAnsi="Cambria"/>
      <w:bCs w:val="0"/>
      <w:color w:val="365F91"/>
      <w:sz w:val="28"/>
      <w:szCs w:val="28"/>
      <w:lang w:val="en-US" w:eastAsia="ja-JP"/>
    </w:rPr>
  </w:style>
  <w:style w:type="paragraph" w:styleId="TOC2">
    <w:name w:val="toc 2"/>
    <w:basedOn w:val="Normal"/>
    <w:next w:val="Normal"/>
    <w:autoRedefine/>
    <w:uiPriority w:val="39"/>
    <w:unhideWhenUsed/>
    <w:qFormat/>
    <w:rsid w:val="008600D4"/>
    <w:pPr>
      <w:tabs>
        <w:tab w:val="left" w:pos="993"/>
        <w:tab w:val="left" w:pos="1440"/>
        <w:tab w:val="right" w:leader="dot" w:pos="8745"/>
      </w:tabs>
      <w:spacing w:line="480" w:lineRule="auto"/>
      <w:ind w:left="240" w:firstLine="753"/>
    </w:pPr>
    <w:rPr>
      <w:rFonts w:ascii="Arial" w:hAnsi="Arial" w:cs="Arial"/>
      <w:b/>
      <w:bCs/>
      <w:noProof/>
      <w:szCs w:val="22"/>
      <w:lang w:val="en-US" w:eastAsia="en-US"/>
    </w:rPr>
  </w:style>
  <w:style w:type="paragraph" w:styleId="TOC1">
    <w:name w:val="toc 1"/>
    <w:basedOn w:val="Normal"/>
    <w:next w:val="Normal"/>
    <w:autoRedefine/>
    <w:uiPriority w:val="39"/>
    <w:unhideWhenUsed/>
    <w:qFormat/>
    <w:rsid w:val="008600D4"/>
    <w:pPr>
      <w:tabs>
        <w:tab w:val="left" w:pos="567"/>
        <w:tab w:val="right" w:leader="dot" w:pos="8745"/>
      </w:tabs>
      <w:spacing w:before="120" w:line="480" w:lineRule="auto"/>
    </w:pPr>
    <w:rPr>
      <w:rFonts w:ascii="Arial" w:hAnsi="Arial" w:cs="Arial"/>
      <w:noProof/>
      <w:sz w:val="22"/>
      <w:szCs w:val="22"/>
      <w:lang w:val="en-US" w:eastAsia="en-US"/>
    </w:rPr>
  </w:style>
  <w:style w:type="paragraph" w:styleId="TOC3">
    <w:name w:val="toc 3"/>
    <w:basedOn w:val="Normal"/>
    <w:next w:val="Normal"/>
    <w:autoRedefine/>
    <w:uiPriority w:val="39"/>
    <w:unhideWhenUsed/>
    <w:qFormat/>
    <w:rsid w:val="008600D4"/>
    <w:pPr>
      <w:tabs>
        <w:tab w:val="right" w:leader="dot" w:pos="8745"/>
      </w:tabs>
      <w:spacing w:line="480" w:lineRule="auto"/>
      <w:ind w:left="480" w:firstLine="513"/>
    </w:pPr>
    <w:rPr>
      <w:rFonts w:ascii="Arial Narrow" w:hAnsi="Arial Narrow"/>
      <w:noProof/>
      <w:szCs w:val="22"/>
      <w:lang w:val="en-US" w:eastAsia="en-US"/>
    </w:rPr>
  </w:style>
  <w:style w:type="paragraph" w:styleId="Title">
    <w:name w:val="Title"/>
    <w:aliases w:val="Section Title"/>
    <w:basedOn w:val="Normal"/>
    <w:next w:val="Normal"/>
    <w:link w:val="TitleChar"/>
    <w:uiPriority w:val="10"/>
    <w:qFormat/>
    <w:rsid w:val="008600D4"/>
    <w:pPr>
      <w:pageBreakBefore/>
      <w:spacing w:after="480" w:line="480" w:lineRule="auto"/>
      <w:jc w:val="center"/>
      <w:outlineLvl w:val="0"/>
    </w:pPr>
    <w:rPr>
      <w:rFonts w:ascii="Arial Narrow" w:hAnsi="Arial Narrow"/>
      <w:b/>
      <w:bCs/>
      <w:kern w:val="28"/>
      <w:sz w:val="28"/>
      <w:szCs w:val="32"/>
      <w:lang w:val="en-US" w:eastAsia="en-US"/>
    </w:rPr>
  </w:style>
  <w:style w:type="character" w:customStyle="1" w:styleId="TitleChar">
    <w:name w:val="Title Char"/>
    <w:aliases w:val="Section Title Char"/>
    <w:basedOn w:val="DefaultParagraphFont"/>
    <w:link w:val="Title"/>
    <w:uiPriority w:val="10"/>
    <w:rsid w:val="008600D4"/>
    <w:rPr>
      <w:rFonts w:ascii="Arial Narrow" w:hAnsi="Arial Narrow"/>
      <w:b/>
      <w:bCs/>
      <w:kern w:val="28"/>
      <w:sz w:val="28"/>
      <w:szCs w:val="32"/>
      <w:lang w:val="en-US" w:eastAsia="en-US"/>
    </w:rPr>
  </w:style>
  <w:style w:type="paragraph" w:styleId="TOC4">
    <w:name w:val="toc 4"/>
    <w:basedOn w:val="Normal"/>
    <w:next w:val="Normal"/>
    <w:autoRedefine/>
    <w:uiPriority w:val="39"/>
    <w:unhideWhenUsed/>
    <w:rsid w:val="008600D4"/>
    <w:pPr>
      <w:spacing w:line="480" w:lineRule="auto"/>
      <w:ind w:left="720" w:firstLine="680"/>
    </w:pPr>
    <w:rPr>
      <w:rFonts w:asciiTheme="minorHAnsi" w:hAnsiTheme="minorHAnsi"/>
      <w:sz w:val="20"/>
      <w:szCs w:val="20"/>
      <w:lang w:val="en-US" w:eastAsia="en-US"/>
    </w:rPr>
  </w:style>
  <w:style w:type="paragraph" w:styleId="TOC5">
    <w:name w:val="toc 5"/>
    <w:basedOn w:val="Normal"/>
    <w:next w:val="Normal"/>
    <w:autoRedefine/>
    <w:uiPriority w:val="39"/>
    <w:unhideWhenUsed/>
    <w:rsid w:val="008600D4"/>
    <w:pPr>
      <w:spacing w:line="480" w:lineRule="auto"/>
      <w:ind w:left="960" w:firstLine="680"/>
    </w:pPr>
    <w:rPr>
      <w:rFonts w:asciiTheme="minorHAnsi" w:hAnsiTheme="minorHAnsi"/>
      <w:sz w:val="20"/>
      <w:szCs w:val="20"/>
      <w:lang w:val="en-US" w:eastAsia="en-US"/>
    </w:rPr>
  </w:style>
  <w:style w:type="paragraph" w:styleId="TOC6">
    <w:name w:val="toc 6"/>
    <w:basedOn w:val="Normal"/>
    <w:next w:val="Normal"/>
    <w:autoRedefine/>
    <w:uiPriority w:val="39"/>
    <w:unhideWhenUsed/>
    <w:rsid w:val="008600D4"/>
    <w:pPr>
      <w:spacing w:line="480" w:lineRule="auto"/>
      <w:ind w:left="1200" w:firstLine="680"/>
    </w:pPr>
    <w:rPr>
      <w:rFonts w:asciiTheme="minorHAnsi" w:hAnsiTheme="minorHAnsi"/>
      <w:sz w:val="20"/>
      <w:szCs w:val="20"/>
      <w:lang w:val="en-US" w:eastAsia="en-US"/>
    </w:rPr>
  </w:style>
  <w:style w:type="paragraph" w:styleId="TOC7">
    <w:name w:val="toc 7"/>
    <w:basedOn w:val="Normal"/>
    <w:next w:val="Normal"/>
    <w:autoRedefine/>
    <w:uiPriority w:val="39"/>
    <w:unhideWhenUsed/>
    <w:rsid w:val="008600D4"/>
    <w:pPr>
      <w:spacing w:line="480" w:lineRule="auto"/>
      <w:ind w:left="1440" w:firstLine="680"/>
    </w:pPr>
    <w:rPr>
      <w:rFonts w:asciiTheme="minorHAnsi" w:hAnsiTheme="minorHAnsi"/>
      <w:sz w:val="20"/>
      <w:szCs w:val="20"/>
      <w:lang w:val="en-US" w:eastAsia="en-US"/>
    </w:rPr>
  </w:style>
  <w:style w:type="paragraph" w:styleId="TOC8">
    <w:name w:val="toc 8"/>
    <w:basedOn w:val="Normal"/>
    <w:next w:val="Normal"/>
    <w:autoRedefine/>
    <w:uiPriority w:val="39"/>
    <w:unhideWhenUsed/>
    <w:rsid w:val="008600D4"/>
    <w:pPr>
      <w:spacing w:line="480" w:lineRule="auto"/>
      <w:ind w:left="1680" w:firstLine="680"/>
    </w:pPr>
    <w:rPr>
      <w:rFonts w:asciiTheme="minorHAnsi" w:hAnsiTheme="minorHAnsi"/>
      <w:sz w:val="20"/>
      <w:szCs w:val="20"/>
      <w:lang w:val="en-US" w:eastAsia="en-US"/>
    </w:rPr>
  </w:style>
  <w:style w:type="paragraph" w:styleId="TOC9">
    <w:name w:val="toc 9"/>
    <w:basedOn w:val="Normal"/>
    <w:next w:val="Normal"/>
    <w:autoRedefine/>
    <w:uiPriority w:val="39"/>
    <w:unhideWhenUsed/>
    <w:rsid w:val="008600D4"/>
    <w:pPr>
      <w:spacing w:line="480" w:lineRule="auto"/>
      <w:ind w:left="1920" w:firstLine="680"/>
    </w:pPr>
    <w:rPr>
      <w:rFonts w:asciiTheme="minorHAnsi" w:hAnsiTheme="minorHAnsi"/>
      <w:sz w:val="20"/>
      <w:szCs w:val="20"/>
      <w:lang w:val="en-US" w:eastAsia="en-US"/>
    </w:rPr>
  </w:style>
  <w:style w:type="paragraph" w:styleId="TableofFigures">
    <w:name w:val="table of figures"/>
    <w:basedOn w:val="Normal"/>
    <w:next w:val="Normal"/>
    <w:uiPriority w:val="99"/>
    <w:unhideWhenUsed/>
    <w:rsid w:val="008600D4"/>
    <w:pPr>
      <w:spacing w:before="240" w:line="480" w:lineRule="auto"/>
      <w:ind w:left="480" w:hanging="480"/>
      <w:jc w:val="both"/>
    </w:pPr>
    <w:rPr>
      <w:rFonts w:ascii="Calibri" w:hAnsi="Calibri"/>
      <w:b/>
      <w:bCs/>
      <w:sz w:val="20"/>
      <w:szCs w:val="20"/>
      <w:lang w:val="en-US" w:eastAsia="en-US"/>
    </w:rPr>
  </w:style>
  <w:style w:type="paragraph" w:customStyle="1" w:styleId="Style1">
    <w:name w:val="Style1"/>
    <w:basedOn w:val="TOC1"/>
    <w:next w:val="TOC1"/>
    <w:qFormat/>
    <w:rsid w:val="008600D4"/>
    <w:rPr>
      <w:b/>
      <w:bCs/>
    </w:rPr>
  </w:style>
  <w:style w:type="numbering" w:styleId="111111">
    <w:name w:val="Outline List 2"/>
    <w:basedOn w:val="NoList"/>
    <w:uiPriority w:val="99"/>
    <w:semiHidden/>
    <w:unhideWhenUsed/>
    <w:rsid w:val="008600D4"/>
    <w:pPr>
      <w:numPr>
        <w:numId w:val="5"/>
      </w:numPr>
    </w:pPr>
  </w:style>
  <w:style w:type="paragraph" w:customStyle="1" w:styleId="Pa2">
    <w:name w:val="Pa2"/>
    <w:basedOn w:val="Default"/>
    <w:next w:val="Default"/>
    <w:uiPriority w:val="99"/>
    <w:rsid w:val="008600D4"/>
    <w:pPr>
      <w:spacing w:line="187" w:lineRule="atLeast"/>
    </w:pPr>
    <w:rPr>
      <w:rFonts w:ascii="Minion Pro" w:eastAsia="Times New Roman" w:hAnsi="Minion Pro"/>
      <w:color w:val="auto"/>
      <w:lang w:val="en-US"/>
    </w:rPr>
  </w:style>
  <w:style w:type="character" w:customStyle="1" w:styleId="A4">
    <w:name w:val="A4"/>
    <w:uiPriority w:val="99"/>
    <w:rsid w:val="008600D4"/>
    <w:rPr>
      <w:rFonts w:cs="Minion Pro"/>
      <w:color w:val="000000"/>
      <w:sz w:val="11"/>
      <w:szCs w:val="11"/>
    </w:rPr>
  </w:style>
  <w:style w:type="paragraph" w:customStyle="1" w:styleId="Pa1">
    <w:name w:val="Pa1"/>
    <w:basedOn w:val="Default"/>
    <w:next w:val="Default"/>
    <w:uiPriority w:val="99"/>
    <w:rsid w:val="008600D4"/>
    <w:pPr>
      <w:spacing w:line="187" w:lineRule="atLeast"/>
    </w:pPr>
    <w:rPr>
      <w:rFonts w:ascii="Minion Pro" w:eastAsia="Times New Roman" w:hAnsi="Minion Pro"/>
      <w:color w:val="auto"/>
      <w:lang w:val="en-US"/>
    </w:rPr>
  </w:style>
  <w:style w:type="character" w:customStyle="1" w:styleId="mi">
    <w:name w:val="mi"/>
    <w:basedOn w:val="DefaultParagraphFont"/>
    <w:rsid w:val="008600D4"/>
  </w:style>
  <w:style w:type="character" w:customStyle="1" w:styleId="mo">
    <w:name w:val="mo"/>
    <w:basedOn w:val="DefaultParagraphFont"/>
    <w:rsid w:val="008600D4"/>
  </w:style>
  <w:style w:type="paragraph" w:customStyle="1" w:styleId="is-centered">
    <w:name w:val="is-centered"/>
    <w:basedOn w:val="Normal"/>
    <w:rsid w:val="008600D4"/>
    <w:pPr>
      <w:spacing w:before="100" w:beforeAutospacing="1" w:after="100" w:afterAutospacing="1"/>
    </w:pPr>
    <w:rPr>
      <w:lang w:val="en-US" w:eastAsia="en-US"/>
    </w:rPr>
  </w:style>
  <w:style w:type="paragraph" w:customStyle="1" w:styleId="graf">
    <w:name w:val="graf"/>
    <w:basedOn w:val="Normal"/>
    <w:rsid w:val="008600D4"/>
    <w:pPr>
      <w:spacing w:before="100" w:beforeAutospacing="1" w:after="100" w:afterAutospacing="1"/>
    </w:pPr>
    <w:rPr>
      <w:lang w:val="en-US" w:eastAsia="en-US"/>
    </w:rPr>
  </w:style>
  <w:style w:type="character" w:customStyle="1" w:styleId="ListLabel2">
    <w:name w:val="ListLabel 2"/>
    <w:qFormat/>
    <w:rsid w:val="008600D4"/>
    <w:rPr>
      <w:rFonts w:cs="OpenSymbol"/>
    </w:rPr>
  </w:style>
  <w:style w:type="character" w:customStyle="1" w:styleId="abstractheadChar">
    <w:name w:val="abstract head Char"/>
    <w:qFormat/>
    <w:rsid w:val="008600D4"/>
    <w:rPr>
      <w:rFonts w:eastAsia="SimSun"/>
      <w:b/>
      <w:bCs/>
      <w:sz w:val="24"/>
      <w:lang w:val="en-US" w:eastAsia="zh-CN" w:bidi="ar-SA"/>
    </w:rPr>
  </w:style>
  <w:style w:type="paragraph" w:styleId="ListBullet">
    <w:name w:val="List Bullet"/>
    <w:basedOn w:val="Normal"/>
    <w:uiPriority w:val="99"/>
    <w:unhideWhenUsed/>
    <w:rsid w:val="008600D4"/>
    <w:pPr>
      <w:numPr>
        <w:numId w:val="6"/>
      </w:numPr>
      <w:spacing w:before="240" w:line="480" w:lineRule="auto"/>
      <w:contextualSpacing/>
      <w:jc w:val="both"/>
    </w:pPr>
    <w:rPr>
      <w:rFonts w:ascii="Arial Narrow" w:hAnsi="Arial Narrow"/>
      <w:lang w:val="en-US" w:eastAsia="en-US"/>
    </w:rPr>
  </w:style>
  <w:style w:type="character" w:styleId="CommentReference">
    <w:name w:val="annotation reference"/>
    <w:basedOn w:val="DefaultParagraphFont"/>
    <w:uiPriority w:val="99"/>
    <w:unhideWhenUsed/>
    <w:rsid w:val="008600D4"/>
    <w:rPr>
      <w:sz w:val="16"/>
      <w:szCs w:val="16"/>
    </w:rPr>
  </w:style>
  <w:style w:type="paragraph" w:styleId="CommentText">
    <w:name w:val="annotation text"/>
    <w:basedOn w:val="Normal"/>
    <w:link w:val="CommentTextChar"/>
    <w:uiPriority w:val="99"/>
    <w:unhideWhenUsed/>
    <w:qFormat/>
    <w:rsid w:val="008600D4"/>
    <w:pPr>
      <w:spacing w:before="240"/>
      <w:ind w:firstLine="680"/>
      <w:jc w:val="both"/>
    </w:pPr>
    <w:rPr>
      <w:rFonts w:ascii="Arial Narrow" w:hAnsi="Arial Narrow"/>
      <w:sz w:val="20"/>
      <w:szCs w:val="20"/>
      <w:lang w:val="en-US" w:eastAsia="en-US"/>
    </w:rPr>
  </w:style>
  <w:style w:type="character" w:customStyle="1" w:styleId="CommentTextChar">
    <w:name w:val="Comment Text Char"/>
    <w:basedOn w:val="DefaultParagraphFont"/>
    <w:link w:val="CommentText"/>
    <w:uiPriority w:val="99"/>
    <w:qFormat/>
    <w:rsid w:val="008600D4"/>
    <w:rPr>
      <w:rFonts w:ascii="Arial Narrow" w:hAnsi="Arial Narrow"/>
      <w:lang w:val="en-US" w:eastAsia="en-US"/>
    </w:rPr>
  </w:style>
  <w:style w:type="paragraph" w:styleId="CommentSubject">
    <w:name w:val="annotation subject"/>
    <w:basedOn w:val="CommentText"/>
    <w:next w:val="CommentText"/>
    <w:link w:val="CommentSubjectChar"/>
    <w:uiPriority w:val="99"/>
    <w:unhideWhenUsed/>
    <w:rsid w:val="008600D4"/>
    <w:rPr>
      <w:b/>
      <w:bCs/>
    </w:rPr>
  </w:style>
  <w:style w:type="character" w:customStyle="1" w:styleId="CommentSubjectChar">
    <w:name w:val="Comment Subject Char"/>
    <w:basedOn w:val="CommentTextChar"/>
    <w:link w:val="CommentSubject"/>
    <w:uiPriority w:val="99"/>
    <w:rsid w:val="008600D4"/>
    <w:rPr>
      <w:rFonts w:ascii="Arial Narrow" w:hAnsi="Arial Narrow"/>
      <w:b/>
      <w:bCs/>
      <w:lang w:val="en-US" w:eastAsia="en-US"/>
    </w:rPr>
  </w:style>
  <w:style w:type="character" w:customStyle="1" w:styleId="css-278qcu">
    <w:name w:val="css-278qcu"/>
    <w:basedOn w:val="DefaultParagraphFont"/>
    <w:rsid w:val="008600D4"/>
  </w:style>
  <w:style w:type="character" w:customStyle="1" w:styleId="NoSpacingChar">
    <w:name w:val="No Spacing Char"/>
    <w:aliases w:val="Cover Page Text Char,for thesis Char,Flor Char"/>
    <w:link w:val="NoSpacing"/>
    <w:uiPriority w:val="1"/>
    <w:qFormat/>
    <w:locked/>
    <w:rsid w:val="008600D4"/>
    <w:rPr>
      <w:rFonts w:eastAsia="SimSun"/>
      <w:lang w:val="en-US" w:eastAsia="zh-CN"/>
    </w:rPr>
  </w:style>
  <w:style w:type="character" w:customStyle="1" w:styleId="word">
    <w:name w:val="word"/>
    <w:rsid w:val="008600D4"/>
  </w:style>
  <w:style w:type="paragraph" w:styleId="BodyText2">
    <w:name w:val="Body Text 2"/>
    <w:basedOn w:val="Normal"/>
    <w:link w:val="BodyText2Char"/>
    <w:unhideWhenUsed/>
    <w:rsid w:val="008600D4"/>
    <w:pPr>
      <w:suppressAutoHyphens/>
    </w:pPr>
    <w:rPr>
      <w:rFonts w:ascii="Arial" w:hAnsi="Arial" w:cs="Arial"/>
      <w:i/>
      <w:iCs/>
      <w:sz w:val="28"/>
      <w:lang w:val="x-none" w:eastAsia="zh-CN"/>
    </w:rPr>
  </w:style>
  <w:style w:type="character" w:customStyle="1" w:styleId="BodyText2Char">
    <w:name w:val="Body Text 2 Char"/>
    <w:basedOn w:val="DefaultParagraphFont"/>
    <w:link w:val="BodyText2"/>
    <w:rsid w:val="008600D4"/>
    <w:rPr>
      <w:rFonts w:ascii="Arial" w:hAnsi="Arial" w:cs="Arial"/>
      <w:i/>
      <w:iCs/>
      <w:sz w:val="28"/>
      <w:szCs w:val="24"/>
      <w:lang w:val="x-none" w:eastAsia="zh-CN"/>
    </w:rPr>
  </w:style>
  <w:style w:type="paragraph" w:customStyle="1" w:styleId="NoSpacing2">
    <w:name w:val="No Spacing2"/>
    <w:rsid w:val="008600D4"/>
    <w:rPr>
      <w:rFonts w:ascii="Calibri" w:hAnsi="Calibri"/>
      <w:sz w:val="21"/>
      <w:szCs w:val="21"/>
      <w:lang w:val="en-US" w:eastAsia="en-US"/>
    </w:rPr>
  </w:style>
  <w:style w:type="character" w:customStyle="1" w:styleId="innerfont">
    <w:name w:val="innerfont"/>
    <w:rsid w:val="008600D4"/>
  </w:style>
  <w:style w:type="character" w:customStyle="1" w:styleId="MediumGrid2Char">
    <w:name w:val="Medium Grid 2 Char"/>
    <w:link w:val="MediumGrid2"/>
    <w:uiPriority w:val="1"/>
    <w:rsid w:val="008600D4"/>
    <w:rPr>
      <w:rFonts w:ascii="Calibri" w:eastAsia="Calibri" w:hAnsi="Calibri"/>
      <w:sz w:val="22"/>
      <w:szCs w:val="22"/>
      <w:lang w:val="en-US" w:eastAsia="zh-CN"/>
    </w:rPr>
  </w:style>
  <w:style w:type="table" w:styleId="MediumGrid2">
    <w:name w:val="Medium Grid 2"/>
    <w:basedOn w:val="TableNormal"/>
    <w:link w:val="MediumGrid2Char"/>
    <w:uiPriority w:val="1"/>
    <w:rsid w:val="008600D4"/>
    <w:rPr>
      <w:rFonts w:ascii="Calibri" w:eastAsia="Calibri" w:hAnsi="Calibri"/>
      <w:sz w:val="22"/>
      <w:szCs w:val="22"/>
      <w:lang w:val="en-US"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FootnoteText">
    <w:name w:val="footnote text"/>
    <w:basedOn w:val="Normal"/>
    <w:link w:val="FootnoteTextChar"/>
    <w:uiPriority w:val="99"/>
    <w:rsid w:val="008600D4"/>
    <w:rPr>
      <w:rFonts w:ascii="Calibri" w:eastAsia="SimSun" w:hAnsi="Calibri"/>
      <w:sz w:val="20"/>
      <w:szCs w:val="20"/>
      <w:lang w:val="en-US" w:eastAsia="zh-CN"/>
    </w:rPr>
  </w:style>
  <w:style w:type="character" w:customStyle="1" w:styleId="FootnoteTextChar">
    <w:name w:val="Footnote Text Char"/>
    <w:basedOn w:val="DefaultParagraphFont"/>
    <w:link w:val="FootnoteText"/>
    <w:uiPriority w:val="99"/>
    <w:rsid w:val="008600D4"/>
    <w:rPr>
      <w:rFonts w:ascii="Calibri" w:eastAsia="SimSun" w:hAnsi="Calibri"/>
      <w:lang w:val="en-US" w:eastAsia="zh-CN"/>
    </w:rPr>
  </w:style>
  <w:style w:type="character" w:styleId="FootnoteReference">
    <w:name w:val="footnote reference"/>
    <w:uiPriority w:val="99"/>
    <w:rsid w:val="008600D4"/>
    <w:rPr>
      <w:vertAlign w:val="superscript"/>
    </w:rPr>
  </w:style>
  <w:style w:type="character" w:customStyle="1" w:styleId="words">
    <w:name w:val="words"/>
    <w:rsid w:val="008600D4"/>
  </w:style>
  <w:style w:type="paragraph" w:customStyle="1" w:styleId="inlist">
    <w:name w:val="inlist"/>
    <w:basedOn w:val="Normal"/>
    <w:rsid w:val="008600D4"/>
    <w:pPr>
      <w:spacing w:before="100" w:beforeAutospacing="1" w:after="100" w:afterAutospacing="1"/>
    </w:pPr>
    <w:rPr>
      <w:lang w:val="en-PH" w:eastAsia="en-PH"/>
    </w:rPr>
  </w:style>
  <w:style w:type="character" w:customStyle="1" w:styleId="bold">
    <w:name w:val="bold"/>
    <w:rsid w:val="008600D4"/>
  </w:style>
  <w:style w:type="paragraph" w:styleId="HTMLPreformatted">
    <w:name w:val="HTML Preformatted"/>
    <w:basedOn w:val="Normal"/>
    <w:link w:val="HTMLPreformattedChar"/>
    <w:uiPriority w:val="99"/>
    <w:unhideWhenUsed/>
    <w:rsid w:val="0086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8600D4"/>
    <w:rPr>
      <w:rFonts w:ascii="Courier New" w:hAnsi="Courier New" w:cs="Courier New"/>
      <w:lang w:val="en-PH" w:eastAsia="en-PH"/>
    </w:rPr>
  </w:style>
  <w:style w:type="character" w:customStyle="1" w:styleId="A7">
    <w:name w:val="A7"/>
    <w:uiPriority w:val="99"/>
    <w:rsid w:val="008600D4"/>
    <w:rPr>
      <w:rFonts w:cs="Avenir Next Condensed"/>
      <w:color w:val="000000"/>
      <w:sz w:val="22"/>
      <w:szCs w:val="22"/>
    </w:rPr>
  </w:style>
  <w:style w:type="character" w:customStyle="1" w:styleId="u-small-caps">
    <w:name w:val="u-small-caps"/>
    <w:basedOn w:val="DefaultParagraphFont"/>
    <w:rsid w:val="008600D4"/>
  </w:style>
  <w:style w:type="character" w:customStyle="1" w:styleId="nlmfpage">
    <w:name w:val="nlm_fpage"/>
    <w:basedOn w:val="DefaultParagraphFont"/>
    <w:rsid w:val="008600D4"/>
  </w:style>
  <w:style w:type="character" w:customStyle="1" w:styleId="nlmlpage">
    <w:name w:val="nlm_lpage"/>
    <w:basedOn w:val="DefaultParagraphFont"/>
    <w:rsid w:val="008600D4"/>
  </w:style>
  <w:style w:type="character" w:customStyle="1" w:styleId="fqscharitalic">
    <w:name w:val="fqscharitalic"/>
    <w:basedOn w:val="DefaultParagraphFont"/>
    <w:rsid w:val="008600D4"/>
  </w:style>
  <w:style w:type="character" w:customStyle="1" w:styleId="ordinal-number">
    <w:name w:val="ordinal-number"/>
    <w:basedOn w:val="DefaultParagraphFont"/>
    <w:rsid w:val="003E2702"/>
  </w:style>
  <w:style w:type="paragraph" w:customStyle="1" w:styleId="Heading11">
    <w:name w:val="Heading 11"/>
    <w:basedOn w:val="ListParagraph"/>
    <w:next w:val="Normal"/>
    <w:uiPriority w:val="9"/>
    <w:qFormat/>
    <w:rsid w:val="00F4310F"/>
    <w:pPr>
      <w:spacing w:after="160" w:line="360" w:lineRule="auto"/>
      <w:ind w:left="567" w:hanging="567"/>
      <w:outlineLvl w:val="0"/>
    </w:pPr>
    <w:rPr>
      <w:rFonts w:eastAsia="Calibri"/>
      <w:b/>
      <w:bCs/>
      <w:lang w:val="en-GB" w:eastAsia="en-US"/>
    </w:rPr>
  </w:style>
  <w:style w:type="paragraph" w:customStyle="1" w:styleId="Heading21">
    <w:name w:val="Heading 21"/>
    <w:basedOn w:val="ListParagraph"/>
    <w:next w:val="Normal"/>
    <w:uiPriority w:val="9"/>
    <w:unhideWhenUsed/>
    <w:qFormat/>
    <w:rsid w:val="00F4310F"/>
    <w:pPr>
      <w:spacing w:after="160" w:line="360" w:lineRule="auto"/>
      <w:ind w:left="567" w:hanging="567"/>
      <w:outlineLvl w:val="1"/>
    </w:pPr>
    <w:rPr>
      <w:rFonts w:eastAsia="Calibri"/>
      <w:i/>
      <w:iCs/>
      <w:lang w:val="en-GB" w:eastAsia="en-US"/>
    </w:rPr>
  </w:style>
  <w:style w:type="numbering" w:customStyle="1" w:styleId="NoList1">
    <w:name w:val="No List1"/>
    <w:next w:val="NoList"/>
    <w:uiPriority w:val="99"/>
    <w:semiHidden/>
    <w:unhideWhenUsed/>
    <w:rsid w:val="00F4310F"/>
  </w:style>
  <w:style w:type="paragraph" w:customStyle="1" w:styleId="CoverPageText1">
    <w:name w:val="Cover Page Text1"/>
    <w:next w:val="NoSpacing"/>
    <w:uiPriority w:val="1"/>
    <w:qFormat/>
    <w:rsid w:val="00F4310F"/>
    <w:rPr>
      <w:rFonts w:ascii="Calibri" w:eastAsia="Calibri" w:hAnsi="Calibri"/>
      <w:sz w:val="22"/>
      <w:szCs w:val="22"/>
      <w:lang w:val="fil-PH" w:eastAsia="en-US"/>
    </w:rPr>
  </w:style>
  <w:style w:type="character" w:customStyle="1" w:styleId="Heading1Char1">
    <w:name w:val="Heading 1 Char1"/>
    <w:uiPriority w:val="9"/>
    <w:rsid w:val="00F4310F"/>
    <w:rPr>
      <w:rFonts w:ascii="Calibri Light" w:eastAsia="Times New Roman" w:hAnsi="Calibri Light" w:cs="Times New Roman"/>
      <w:color w:val="2F5496"/>
      <w:sz w:val="32"/>
      <w:szCs w:val="32"/>
    </w:rPr>
  </w:style>
  <w:style w:type="character" w:customStyle="1" w:styleId="Heading2Char1">
    <w:name w:val="Heading 2 Char1"/>
    <w:uiPriority w:val="9"/>
    <w:semiHidden/>
    <w:rsid w:val="00F4310F"/>
    <w:rPr>
      <w:rFonts w:ascii="Calibri Light" w:eastAsia="Times New Roman" w:hAnsi="Calibri Light" w:cs="Times New Roman"/>
      <w:color w:val="2F5496"/>
      <w:sz w:val="26"/>
      <w:szCs w:val="26"/>
    </w:rPr>
  </w:style>
  <w:style w:type="character" w:customStyle="1" w:styleId="truncatedauthor">
    <w:name w:val="truncatedauthor"/>
    <w:basedOn w:val="DefaultParagraphFont"/>
    <w:rsid w:val="005B7E5E"/>
  </w:style>
  <w:style w:type="character" w:customStyle="1" w:styleId="title-text">
    <w:name w:val="title-text"/>
    <w:basedOn w:val="DefaultParagraphFont"/>
    <w:rsid w:val="005B7E5E"/>
  </w:style>
  <w:style w:type="character" w:customStyle="1" w:styleId="anchor-text">
    <w:name w:val="anchor-text"/>
    <w:basedOn w:val="DefaultParagraphFont"/>
    <w:rsid w:val="005B7E5E"/>
  </w:style>
  <w:style w:type="paragraph" w:customStyle="1" w:styleId="Standard">
    <w:name w:val="Standard"/>
    <w:rsid w:val="0093047E"/>
    <w:pPr>
      <w:suppressAutoHyphens/>
      <w:overflowPunct w:val="0"/>
      <w:autoSpaceDE w:val="0"/>
      <w:autoSpaceDN w:val="0"/>
      <w:textAlignment w:val="baseline"/>
    </w:pPr>
    <w:rPr>
      <w:color w:val="000000"/>
      <w:kern w:val="3"/>
      <w:lang w:val="en-PH" w:eastAsia="en-PH"/>
    </w:rPr>
  </w:style>
  <w:style w:type="character" w:styleId="PlaceholderText">
    <w:name w:val="Placeholder Text"/>
    <w:basedOn w:val="DefaultParagraphFont"/>
    <w:uiPriority w:val="99"/>
    <w:rsid w:val="00C43268"/>
    <w:rPr>
      <w:color w:val="808080"/>
    </w:rPr>
  </w:style>
  <w:style w:type="paragraph" w:customStyle="1" w:styleId="Normal0">
    <w:name w:val="[Normal]"/>
    <w:uiPriority w:val="99"/>
    <w:unhideWhenUsed/>
    <w:qFormat/>
    <w:rsid w:val="00595DDB"/>
    <w:pPr>
      <w:widowControl w:val="0"/>
      <w:autoSpaceDE w:val="0"/>
      <w:autoSpaceDN w:val="0"/>
      <w:adjustRightInd w:val="0"/>
    </w:pPr>
    <w:rPr>
      <w:rFonts w:ascii="Arial" w:eastAsia="SimSun" w:hAnsi="Arial"/>
      <w:sz w:val="24"/>
      <w:szCs w:val="24"/>
      <w:lang w:val="en-US" w:eastAsia="en-US"/>
    </w:rPr>
  </w:style>
  <w:style w:type="paragraph" w:customStyle="1" w:styleId="TableParagraph">
    <w:name w:val="Table Paragraph"/>
    <w:basedOn w:val="Normal"/>
    <w:uiPriority w:val="1"/>
    <w:qFormat/>
    <w:rsid w:val="006F2133"/>
    <w:pPr>
      <w:widowControl w:val="0"/>
      <w:autoSpaceDE w:val="0"/>
      <w:autoSpaceDN w:val="0"/>
    </w:pPr>
    <w:rPr>
      <w:sz w:val="22"/>
      <w:szCs w:val="22"/>
      <w:lang w:val="en-US" w:eastAsia="en-US"/>
    </w:rPr>
  </w:style>
  <w:style w:type="character" w:customStyle="1" w:styleId="fontstyle01">
    <w:name w:val="fontstyle01"/>
    <w:basedOn w:val="DefaultParagraphFont"/>
    <w:rsid w:val="00EF218A"/>
    <w:rPr>
      <w:rFonts w:ascii="Century" w:hAnsi="Century" w:hint="default"/>
      <w:b w:val="0"/>
      <w:bCs w:val="0"/>
      <w:i w:val="0"/>
      <w:iCs w:val="0"/>
      <w:color w:val="000000"/>
      <w:sz w:val="20"/>
      <w:szCs w:val="20"/>
    </w:rPr>
  </w:style>
  <w:style w:type="character" w:customStyle="1" w:styleId="fontstyle21">
    <w:name w:val="fontstyle21"/>
    <w:basedOn w:val="DefaultParagraphFont"/>
    <w:rsid w:val="00EF218A"/>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EF218A"/>
    <w:rPr>
      <w:rFonts w:ascii="AdvTT5843c571+20" w:hAnsi="AdvTT5843c571+20" w:hint="default"/>
      <w:b w:val="0"/>
      <w:bCs w:val="0"/>
      <w:i w:val="0"/>
      <w:iCs w:val="0"/>
      <w:color w:val="000000"/>
      <w:sz w:val="18"/>
      <w:szCs w:val="18"/>
    </w:rPr>
  </w:style>
  <w:style w:type="character" w:customStyle="1" w:styleId="authorname">
    <w:name w:val="authorname"/>
    <w:basedOn w:val="DefaultParagraphFont"/>
    <w:rsid w:val="00EF218A"/>
  </w:style>
  <w:style w:type="character" w:customStyle="1" w:styleId="separator">
    <w:name w:val="separator"/>
    <w:basedOn w:val="DefaultParagraphFont"/>
    <w:rsid w:val="00EF218A"/>
  </w:style>
  <w:style w:type="table" w:customStyle="1" w:styleId="TableGrid15">
    <w:name w:val="Table Grid15"/>
    <w:basedOn w:val="TableNormal"/>
    <w:next w:val="TableGrid"/>
    <w:uiPriority w:val="59"/>
    <w:rsid w:val="00B91BEC"/>
    <w:pPr>
      <w:spacing w:beforeAutospacing="1"/>
      <w:jc w:val="both"/>
    </w:pPr>
    <w:rPr>
      <w:rFonts w:eastAsiaTheme="minorHAnsi" w:cstheme="minorHAnsi"/>
      <w:sz w:val="28"/>
      <w:szCs w:val="28"/>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E5378"/>
    <w:pPr>
      <w:spacing w:beforeAutospacing="1"/>
      <w:jc w:val="both"/>
    </w:pPr>
    <w:rPr>
      <w:rFonts w:eastAsiaTheme="minorHAnsi" w:cstheme="minorHAnsi"/>
      <w:sz w:val="28"/>
      <w:szCs w:val="28"/>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E5378"/>
    <w:pPr>
      <w:spacing w:beforeAutospacing="1"/>
      <w:jc w:val="both"/>
    </w:pPr>
    <w:rPr>
      <w:rFonts w:eastAsiaTheme="minorHAnsi" w:cstheme="minorHAnsi"/>
      <w:sz w:val="28"/>
      <w:szCs w:val="28"/>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NameChar">
    <w:name w:val="FormName Char"/>
    <w:link w:val="FormName"/>
    <w:locked/>
    <w:rsid w:val="0014505B"/>
    <w:rPr>
      <w:rFonts w:ascii="Arial" w:eastAsia="Calibri" w:hAnsi="Arial" w:cs="Arial"/>
      <w:b/>
      <w:noProof/>
      <w:color w:val="004EA8"/>
      <w:sz w:val="24"/>
      <w:szCs w:val="24"/>
      <w:lang w:val="en-AU" w:eastAsia="en-AU"/>
    </w:rPr>
  </w:style>
  <w:style w:type="paragraph" w:customStyle="1" w:styleId="FormName">
    <w:name w:val="FormName"/>
    <w:link w:val="FormNameChar"/>
    <w:qFormat/>
    <w:rsid w:val="0014505B"/>
    <w:pPr>
      <w:spacing w:after="60"/>
      <w:jc w:val="right"/>
    </w:pPr>
    <w:rPr>
      <w:rFonts w:ascii="Arial" w:eastAsia="Calibri" w:hAnsi="Arial" w:cs="Arial"/>
      <w:b/>
      <w:noProof/>
      <w:color w:val="004EA8"/>
      <w:sz w:val="24"/>
      <w:szCs w:val="24"/>
      <w:lang w:val="en-AU" w:eastAsia="en-AU"/>
    </w:rPr>
  </w:style>
  <w:style w:type="paragraph" w:customStyle="1" w:styleId="Text">
    <w:name w:val="Text"/>
    <w:basedOn w:val="Normal"/>
    <w:rsid w:val="000328A1"/>
    <w:pPr>
      <w:widowControl w:val="0"/>
      <w:autoSpaceDE w:val="0"/>
      <w:autoSpaceDN w:val="0"/>
      <w:spacing w:line="252" w:lineRule="auto"/>
      <w:ind w:firstLine="202"/>
      <w:jc w:val="both"/>
    </w:pPr>
    <w:rPr>
      <w:rFonts w:eastAsia="PMingLiU"/>
      <w:sz w:val="20"/>
      <w:szCs w:val="20"/>
      <w:lang w:val="en-US" w:eastAsia="en-US"/>
    </w:rPr>
  </w:style>
  <w:style w:type="character" w:customStyle="1" w:styleId="figurecaptionChar">
    <w:name w:val="figure caption Char"/>
    <w:basedOn w:val="DefaultParagraphFont"/>
    <w:link w:val="figurecaption"/>
    <w:rsid w:val="000328A1"/>
    <w:rPr>
      <w:rFonts w:eastAsia="SimSun"/>
      <w:sz w:val="16"/>
      <w:szCs w:val="16"/>
      <w:lang w:val="en-US" w:eastAsia="en-PH"/>
    </w:rPr>
  </w:style>
  <w:style w:type="paragraph" w:styleId="Subtitle">
    <w:name w:val="Subtitle"/>
    <w:basedOn w:val="Normal"/>
    <w:next w:val="Normal"/>
    <w:link w:val="SubtitleChar"/>
    <w:uiPriority w:val="11"/>
    <w:qFormat/>
    <w:rsid w:val="000328A1"/>
    <w:pPr>
      <w:keepNext/>
      <w:keepLines/>
      <w:spacing w:before="360" w:after="80" w:line="259" w:lineRule="auto"/>
    </w:pPr>
    <w:rPr>
      <w:rFonts w:ascii="Georgia" w:eastAsia="Georgia" w:hAnsi="Georgia" w:cs="Georgia"/>
      <w:i/>
      <w:color w:val="666666"/>
      <w:sz w:val="48"/>
      <w:szCs w:val="48"/>
      <w:lang w:val="en-PH" w:eastAsia="en-PH"/>
    </w:rPr>
  </w:style>
  <w:style w:type="character" w:customStyle="1" w:styleId="SubtitleChar">
    <w:name w:val="Subtitle Char"/>
    <w:basedOn w:val="DefaultParagraphFont"/>
    <w:link w:val="Subtitle"/>
    <w:uiPriority w:val="11"/>
    <w:qFormat/>
    <w:rsid w:val="000328A1"/>
    <w:rPr>
      <w:rFonts w:ascii="Georgia" w:eastAsia="Georgia" w:hAnsi="Georgia" w:cs="Georgia"/>
      <w:i/>
      <w:color w:val="666666"/>
      <w:sz w:val="48"/>
      <w:szCs w:val="48"/>
      <w:lang w:val="en-PH" w:eastAsia="en-PH"/>
    </w:rPr>
  </w:style>
  <w:style w:type="table" w:customStyle="1" w:styleId="TableGrid5">
    <w:name w:val="Table Grid5"/>
    <w:basedOn w:val="TableNormal"/>
    <w:next w:val="TableGrid"/>
    <w:uiPriority w:val="59"/>
    <w:rsid w:val="00306B86"/>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F03"/>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32F03"/>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132F03"/>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F03"/>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F03"/>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32F03"/>
    <w:pPr>
      <w:spacing w:before="200" w:beforeAutospacing="1" w:after="96" w:line="480" w:lineRule="auto"/>
      <w:ind w:left="360" w:right="360"/>
      <w:jc w:val="both"/>
    </w:pPr>
    <w:rPr>
      <w:rFonts w:ascii="Arial" w:eastAsiaTheme="minorHAnsi" w:hAnsi="Arial" w:cstheme="minorHAnsi"/>
      <w:i/>
      <w:iCs/>
      <w:lang w:val="en-US" w:eastAsia="en-US" w:bidi="en-US"/>
    </w:rPr>
  </w:style>
  <w:style w:type="character" w:customStyle="1" w:styleId="QuoteChar">
    <w:name w:val="Quote Char"/>
    <w:basedOn w:val="DefaultParagraphFont"/>
    <w:link w:val="Quote"/>
    <w:uiPriority w:val="29"/>
    <w:rsid w:val="00132F03"/>
    <w:rPr>
      <w:rFonts w:ascii="Arial" w:eastAsiaTheme="minorHAnsi" w:hAnsi="Arial" w:cstheme="minorHAnsi"/>
      <w:i/>
      <w:iCs/>
      <w:sz w:val="24"/>
      <w:szCs w:val="24"/>
      <w:lang w:val="en-US" w:eastAsia="en-US" w:bidi="en-US"/>
    </w:rPr>
  </w:style>
  <w:style w:type="paragraph" w:styleId="IntenseQuote">
    <w:name w:val="Intense Quote"/>
    <w:basedOn w:val="Normal"/>
    <w:next w:val="Normal"/>
    <w:link w:val="IntenseQuoteChar"/>
    <w:uiPriority w:val="30"/>
    <w:qFormat/>
    <w:rsid w:val="00132F03"/>
    <w:pPr>
      <w:pBdr>
        <w:bottom w:val="single" w:sz="4" w:space="1" w:color="auto"/>
      </w:pBdr>
      <w:spacing w:before="200" w:beforeAutospacing="1" w:after="280" w:line="480" w:lineRule="auto"/>
      <w:ind w:left="1008" w:right="1152"/>
      <w:jc w:val="both"/>
    </w:pPr>
    <w:rPr>
      <w:rFonts w:ascii="Arial" w:eastAsiaTheme="minorHAnsi" w:hAnsi="Arial" w:cstheme="minorHAnsi"/>
      <w:i/>
      <w:iCs/>
      <w:lang w:val="en-US" w:eastAsia="en-US" w:bidi="en-US"/>
    </w:rPr>
  </w:style>
  <w:style w:type="character" w:customStyle="1" w:styleId="IntenseQuoteChar">
    <w:name w:val="Intense Quote Char"/>
    <w:basedOn w:val="DefaultParagraphFont"/>
    <w:link w:val="IntenseQuote"/>
    <w:uiPriority w:val="30"/>
    <w:rsid w:val="00132F03"/>
    <w:rPr>
      <w:rFonts w:ascii="Arial" w:eastAsiaTheme="minorHAnsi" w:hAnsi="Arial" w:cstheme="minorHAnsi"/>
      <w:i/>
      <w:iCs/>
      <w:sz w:val="24"/>
      <w:szCs w:val="24"/>
      <w:lang w:val="en-US" w:eastAsia="en-US" w:bidi="en-US"/>
    </w:rPr>
  </w:style>
  <w:style w:type="character" w:styleId="SubtleEmphasis">
    <w:name w:val="Subtle Emphasis"/>
    <w:uiPriority w:val="19"/>
    <w:qFormat/>
    <w:rsid w:val="00132F03"/>
    <w:rPr>
      <w:i/>
      <w:iCs/>
    </w:rPr>
  </w:style>
  <w:style w:type="character" w:styleId="IntenseEmphasis">
    <w:name w:val="Intense Emphasis"/>
    <w:uiPriority w:val="21"/>
    <w:qFormat/>
    <w:rsid w:val="00132F03"/>
    <w:rPr>
      <w:b/>
      <w:bCs/>
    </w:rPr>
  </w:style>
  <w:style w:type="character" w:styleId="SubtleReference">
    <w:name w:val="Subtle Reference"/>
    <w:uiPriority w:val="31"/>
    <w:qFormat/>
    <w:rsid w:val="00132F03"/>
    <w:rPr>
      <w:smallCaps/>
    </w:rPr>
  </w:style>
  <w:style w:type="character" w:styleId="IntenseReference">
    <w:name w:val="Intense Reference"/>
    <w:uiPriority w:val="32"/>
    <w:qFormat/>
    <w:rsid w:val="00132F03"/>
    <w:rPr>
      <w:smallCaps/>
      <w:spacing w:val="5"/>
      <w:u w:val="single"/>
    </w:rPr>
  </w:style>
  <w:style w:type="character" w:styleId="BookTitle">
    <w:name w:val="Book Title"/>
    <w:uiPriority w:val="33"/>
    <w:qFormat/>
    <w:rsid w:val="00132F03"/>
    <w:rPr>
      <w:i/>
      <w:iCs/>
      <w:smallCaps/>
      <w:spacing w:val="5"/>
    </w:rPr>
  </w:style>
  <w:style w:type="character" w:customStyle="1" w:styleId="apple-style-span">
    <w:name w:val="apple-style-span"/>
    <w:rsid w:val="00132F03"/>
    <w:rPr>
      <w:rFonts w:cs="Times New Roman"/>
    </w:rPr>
  </w:style>
  <w:style w:type="character" w:customStyle="1" w:styleId="apple-converted-space">
    <w:name w:val="apple-converted-space"/>
    <w:rsid w:val="00132F03"/>
    <w:rPr>
      <w:rFonts w:cs="Times New Roman"/>
    </w:rPr>
  </w:style>
  <w:style w:type="paragraph" w:customStyle="1" w:styleId="bodytext0">
    <w:name w:val="bodytext"/>
    <w:basedOn w:val="Normal"/>
    <w:rsid w:val="00132F03"/>
    <w:pPr>
      <w:spacing w:before="100" w:beforeAutospacing="1" w:after="100" w:afterAutospacing="1"/>
    </w:pPr>
    <w:rPr>
      <w:lang w:val="en-US" w:eastAsia="en-US"/>
    </w:rPr>
  </w:style>
  <w:style w:type="character" w:customStyle="1" w:styleId="FootnoteSymbol">
    <w:name w:val="Footnote_Symbol"/>
    <w:qFormat/>
    <w:rsid w:val="00132F03"/>
    <w:rPr>
      <w:vertAlign w:val="superscript"/>
    </w:rPr>
  </w:style>
  <w:style w:type="character" w:customStyle="1" w:styleId="EndnoteSymbol">
    <w:name w:val="Endnote_Symbol"/>
    <w:qFormat/>
    <w:rsid w:val="00132F03"/>
    <w:rPr>
      <w:vertAlign w:val="superscript"/>
    </w:rPr>
  </w:style>
  <w:style w:type="character" w:customStyle="1" w:styleId="Footnoteanchor">
    <w:name w:val="Footnote_anchor"/>
    <w:rsid w:val="00132F03"/>
    <w:rPr>
      <w:vertAlign w:val="superscript"/>
    </w:rPr>
  </w:style>
  <w:style w:type="character" w:customStyle="1" w:styleId="Endnoteanchor">
    <w:name w:val="Endnote_anchor"/>
    <w:rsid w:val="00132F03"/>
    <w:rPr>
      <w:vertAlign w:val="superscript"/>
    </w:rPr>
  </w:style>
  <w:style w:type="character" w:customStyle="1" w:styleId="FootnoteAnchor0">
    <w:name w:val="Footnote Anchor"/>
    <w:qFormat/>
    <w:rsid w:val="00132F03"/>
    <w:rPr>
      <w:vertAlign w:val="superscript"/>
    </w:rPr>
  </w:style>
  <w:style w:type="character" w:customStyle="1" w:styleId="EndnoteAnchor0">
    <w:name w:val="Endnote Anchor"/>
    <w:qFormat/>
    <w:rsid w:val="00132F03"/>
    <w:rPr>
      <w:vertAlign w:val="superscript"/>
    </w:rPr>
  </w:style>
  <w:style w:type="character" w:customStyle="1" w:styleId="NumberingSymbols">
    <w:name w:val="Numbering_Symbols"/>
    <w:qFormat/>
    <w:rsid w:val="00132F03"/>
  </w:style>
  <w:style w:type="paragraph" w:customStyle="1" w:styleId="HeaderandFooter">
    <w:name w:val="Header and Footer"/>
    <w:basedOn w:val="Normal"/>
    <w:qFormat/>
    <w:rsid w:val="00132F03"/>
    <w:pPr>
      <w:widowControl w:val="0"/>
      <w:suppressLineNumbers/>
      <w:tabs>
        <w:tab w:val="center" w:pos="4986"/>
        <w:tab w:val="right" w:pos="9972"/>
      </w:tabs>
      <w:suppressAutoHyphens/>
    </w:pPr>
    <w:rPr>
      <w:rFonts w:ascii="Liberation Serif" w:eastAsia="Noto Serif SC" w:hAnsi="Liberation Serif" w:cs="Noto Sans Devanagari"/>
      <w:kern w:val="2"/>
      <w:lang w:val="en-US" w:eastAsia="zh-CN" w:bidi="hi-IN"/>
    </w:rPr>
  </w:style>
  <w:style w:type="paragraph" w:styleId="EndnoteText">
    <w:name w:val="endnote text"/>
    <w:basedOn w:val="Normal"/>
    <w:link w:val="EndnoteTextChar"/>
    <w:rsid w:val="00132F03"/>
    <w:pPr>
      <w:widowControl w:val="0"/>
      <w:suppressAutoHyphens/>
    </w:pPr>
    <w:rPr>
      <w:rFonts w:ascii="Liberation Serif" w:eastAsia="Noto Serif SC" w:hAnsi="Liberation Serif" w:cs="Noto Sans Devanagari"/>
      <w:kern w:val="2"/>
      <w:lang w:val="en-US" w:eastAsia="zh-CN" w:bidi="hi-IN"/>
    </w:rPr>
  </w:style>
  <w:style w:type="character" w:customStyle="1" w:styleId="EndnoteTextChar">
    <w:name w:val="Endnote Text Char"/>
    <w:basedOn w:val="DefaultParagraphFont"/>
    <w:link w:val="EndnoteText"/>
    <w:rsid w:val="00132F03"/>
    <w:rPr>
      <w:rFonts w:ascii="Liberation Serif" w:eastAsia="Noto Serif SC" w:hAnsi="Liberation Serif" w:cs="Noto Sans Devanagari"/>
      <w:kern w:val="2"/>
      <w:sz w:val="24"/>
      <w:szCs w:val="24"/>
      <w:lang w:val="en-US" w:eastAsia="zh-CN" w:bidi="hi-IN"/>
    </w:rPr>
  </w:style>
  <w:style w:type="paragraph" w:customStyle="1" w:styleId="FrameContents0">
    <w:name w:val="Frame Contents"/>
    <w:basedOn w:val="Normal"/>
    <w:qFormat/>
    <w:rsid w:val="00132F03"/>
    <w:pPr>
      <w:widowControl w:val="0"/>
      <w:suppressAutoHyphens/>
    </w:pPr>
    <w:rPr>
      <w:rFonts w:ascii="Liberation Serif" w:eastAsia="Noto Serif SC" w:hAnsi="Liberation Serif" w:cs="Noto Sans Devanagari"/>
      <w:kern w:val="2"/>
      <w:lang w:val="en-US" w:eastAsia="zh-CN" w:bidi="hi-IN"/>
    </w:rPr>
  </w:style>
  <w:style w:type="character" w:customStyle="1" w:styleId="d2edcug0">
    <w:name w:val="d2edcug0"/>
    <w:basedOn w:val="DefaultParagraphFont"/>
    <w:rsid w:val="00132F03"/>
  </w:style>
  <w:style w:type="character" w:customStyle="1" w:styleId="spvqvc9t">
    <w:name w:val="spvqvc9t"/>
    <w:basedOn w:val="DefaultParagraphFont"/>
    <w:rsid w:val="00132F03"/>
  </w:style>
  <w:style w:type="table" w:customStyle="1" w:styleId="TableGrid11">
    <w:name w:val="Table Grid11"/>
    <w:basedOn w:val="TableNormal"/>
    <w:uiPriority w:val="3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32F03"/>
    <w:pPr>
      <w:spacing w:after="150"/>
    </w:pPr>
    <w:rPr>
      <w:rFonts w:ascii="Arial" w:hAnsi="Arial" w:cs="Arial"/>
      <w:color w:val="333333"/>
      <w:lang w:val="en-PH" w:eastAsia="en-PH"/>
    </w:rPr>
  </w:style>
  <w:style w:type="character" w:customStyle="1" w:styleId="oneclick-link">
    <w:name w:val="oneclick-link"/>
    <w:basedOn w:val="DefaultParagraphFont"/>
    <w:rsid w:val="00132F03"/>
  </w:style>
  <w:style w:type="character" w:customStyle="1" w:styleId="dbox-italic">
    <w:name w:val="dbox-italic"/>
    <w:basedOn w:val="DefaultParagraphFont"/>
    <w:rsid w:val="00132F03"/>
  </w:style>
  <w:style w:type="character" w:customStyle="1" w:styleId="a">
    <w:name w:val="a"/>
    <w:basedOn w:val="DefaultParagraphFont"/>
    <w:rsid w:val="00132F03"/>
  </w:style>
  <w:style w:type="character" w:customStyle="1" w:styleId="l6">
    <w:name w:val="l6"/>
    <w:basedOn w:val="DefaultParagraphFont"/>
    <w:rsid w:val="00132F03"/>
  </w:style>
  <w:style w:type="character" w:customStyle="1" w:styleId="wysiwyg-font-size-medium">
    <w:name w:val="wysiwyg-font-size-medium"/>
    <w:basedOn w:val="DefaultParagraphFont"/>
    <w:rsid w:val="00132F03"/>
  </w:style>
  <w:style w:type="character" w:customStyle="1" w:styleId="a1">
    <w:name w:val="a1"/>
    <w:basedOn w:val="DefaultParagraphFont"/>
    <w:rsid w:val="00132F03"/>
    <w:rPr>
      <w:rFonts w:ascii="ff0" w:hAnsi="ff0" w:hint="default"/>
      <w:b w:val="0"/>
      <w:bCs w:val="0"/>
      <w:i w:val="0"/>
      <w:iCs w:val="0"/>
      <w:bdr w:val="none" w:sz="0" w:space="0" w:color="auto" w:frame="1"/>
    </w:rPr>
  </w:style>
  <w:style w:type="character" w:customStyle="1" w:styleId="a2">
    <w:name w:val="a2"/>
    <w:basedOn w:val="DefaultParagraphFont"/>
    <w:rsid w:val="00132F03"/>
    <w:rPr>
      <w:rFonts w:ascii="Times New Roman" w:hAnsi="Times New Roman" w:cs="Times New Roman" w:hint="default"/>
      <w:b w:val="0"/>
      <w:bCs w:val="0"/>
      <w:i w:val="0"/>
      <w:iCs w:val="0"/>
      <w:bdr w:val="none" w:sz="0" w:space="0" w:color="auto" w:frame="1"/>
    </w:rPr>
  </w:style>
  <w:style w:type="character" w:customStyle="1" w:styleId="l62">
    <w:name w:val="l62"/>
    <w:basedOn w:val="DefaultParagraphFont"/>
    <w:rsid w:val="00132F03"/>
    <w:rPr>
      <w:rFonts w:ascii="ff0" w:hAnsi="ff0" w:hint="default"/>
      <w:b w:val="0"/>
      <w:bCs w:val="0"/>
      <w:i w:val="0"/>
      <w:iCs w:val="0"/>
      <w:vanish/>
      <w:webHidden w:val="0"/>
      <w:bdr w:val="none" w:sz="0" w:space="0" w:color="auto" w:frame="1"/>
      <w:specVanish/>
    </w:rPr>
  </w:style>
  <w:style w:type="table" w:customStyle="1" w:styleId="TableGrid2">
    <w:name w:val="Table Grid2"/>
    <w:basedOn w:val="TableNormal"/>
    <w:next w:val="TableGrid"/>
    <w:uiPriority w:val="39"/>
    <w:qFormat/>
    <w:rsid w:val="00132F03"/>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2F03"/>
  </w:style>
  <w:style w:type="table" w:customStyle="1" w:styleId="TableGrid13">
    <w:name w:val="Table Grid13"/>
    <w:basedOn w:val="TableNormal"/>
    <w:uiPriority w:val="5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2F03"/>
  </w:style>
  <w:style w:type="table" w:customStyle="1" w:styleId="TableGrid14">
    <w:name w:val="Table Grid14"/>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qFormat/>
    <w:rsid w:val="00132F03"/>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2F03"/>
  </w:style>
  <w:style w:type="table" w:customStyle="1" w:styleId="TableGrid33">
    <w:name w:val="Table Grid33"/>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32F03"/>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2F03"/>
  </w:style>
  <w:style w:type="table" w:customStyle="1" w:styleId="TableGrid16">
    <w:name w:val="Table Grid16"/>
    <w:basedOn w:val="TableNormal"/>
    <w:next w:val="TableGrid"/>
    <w:uiPriority w:val="5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32F03"/>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2F03"/>
  </w:style>
  <w:style w:type="table" w:customStyle="1" w:styleId="TableGrid9">
    <w:name w:val="Table Grid9"/>
    <w:basedOn w:val="TableNormal"/>
    <w:next w:val="TableGrid"/>
    <w:uiPriority w:val="39"/>
    <w:rsid w:val="00132F0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132F03"/>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32F03"/>
  </w:style>
  <w:style w:type="table" w:styleId="PlainTable4">
    <w:name w:val="Plain Table 4"/>
    <w:basedOn w:val="TableNormal"/>
    <w:uiPriority w:val="44"/>
    <w:rsid w:val="00132F03"/>
    <w:rPr>
      <w:rFonts w:asciiTheme="minorHAnsi" w:eastAsiaTheme="minorEastAsia" w:hAnsiTheme="minorHAnsi" w:cstheme="minorBidi"/>
      <w:sz w:val="22"/>
      <w:szCs w:val="22"/>
      <w:lang w:val="en-PH"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32F03"/>
    <w:rPr>
      <w:rFonts w:asciiTheme="minorHAnsi" w:eastAsiaTheme="minorEastAsia" w:hAnsiTheme="minorHAnsi" w:cstheme="minorBidi"/>
      <w:sz w:val="22"/>
      <w:szCs w:val="22"/>
      <w:lang w:val="en-PH"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7">
    <w:name w:val="l7"/>
    <w:basedOn w:val="DefaultParagraphFont"/>
    <w:rsid w:val="00132F03"/>
  </w:style>
  <w:style w:type="table" w:styleId="GridTable1Light-Accent1">
    <w:name w:val="Grid Table 1 Light Accent 1"/>
    <w:basedOn w:val="TableNormal"/>
    <w:uiPriority w:val="46"/>
    <w:rsid w:val="00132F03"/>
    <w:rPr>
      <w:rFonts w:asciiTheme="minorHAnsi" w:eastAsiaTheme="minorEastAsia" w:hAnsiTheme="minorHAnsi" w:cstheme="minorBidi"/>
      <w:sz w:val="24"/>
      <w:szCs w:val="24"/>
      <w:lang w:val="en-PH" w:eastAsia="zh-C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2F03"/>
    <w:rPr>
      <w:rFonts w:asciiTheme="minorHAnsi" w:eastAsiaTheme="minorEastAsia" w:hAnsiTheme="minorHAnsi" w:cstheme="minorBidi"/>
      <w:sz w:val="24"/>
      <w:szCs w:val="24"/>
      <w:lang w:val="en-PH" w:eastAsia="zh-CN"/>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32F03"/>
    <w:rPr>
      <w:rFonts w:asciiTheme="minorHAnsi" w:eastAsiaTheme="minorEastAsia" w:hAnsiTheme="minorHAnsi" w:cstheme="minorBidi"/>
      <w:sz w:val="24"/>
      <w:szCs w:val="24"/>
      <w:lang w:val="en-PH"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132F03"/>
    <w:rPr>
      <w:rFonts w:asciiTheme="minorHAnsi" w:eastAsiaTheme="minorEastAsia" w:hAnsiTheme="minorHAnsi" w:cstheme="minorBidi"/>
      <w:sz w:val="24"/>
      <w:szCs w:val="24"/>
      <w:lang w:val="en-PH" w:eastAsia="zh-CN"/>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rsid w:val="00132F03"/>
    <w:rPr>
      <w:rFonts w:asciiTheme="minorHAnsi" w:eastAsiaTheme="minorEastAsia" w:hAnsiTheme="minorHAnsi" w:cstheme="minorBidi"/>
      <w:sz w:val="24"/>
      <w:szCs w:val="24"/>
      <w:lang w:val="en-PH" w:eastAsia="zh-CN"/>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132F03"/>
    <w:rPr>
      <w:rFonts w:asciiTheme="minorHAnsi" w:eastAsiaTheme="minorEastAsia" w:hAnsiTheme="minorHAnsi" w:cstheme="minorBidi"/>
      <w:sz w:val="24"/>
      <w:szCs w:val="24"/>
      <w:lang w:val="en-PH"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Normal"/>
    <w:next w:val="Normal"/>
    <w:uiPriority w:val="99"/>
    <w:rsid w:val="00132F03"/>
    <w:pPr>
      <w:autoSpaceDE w:val="0"/>
      <w:autoSpaceDN w:val="0"/>
      <w:adjustRightInd w:val="0"/>
      <w:spacing w:line="221" w:lineRule="atLeast"/>
    </w:pPr>
    <w:rPr>
      <w:rFonts w:ascii="Lato" w:eastAsiaTheme="minorHAnsi" w:hAnsi="Lato" w:cstheme="minorBidi"/>
      <w:lang w:val="en-US" w:eastAsia="en-US"/>
    </w:rPr>
  </w:style>
  <w:style w:type="paragraph" w:customStyle="1" w:styleId="para">
    <w:name w:val="para"/>
    <w:basedOn w:val="Normal"/>
    <w:rsid w:val="00132F03"/>
    <w:pPr>
      <w:spacing w:before="100" w:beforeAutospacing="1" w:after="100" w:afterAutospacing="1"/>
    </w:pPr>
    <w:rPr>
      <w:lang w:val="en-US" w:eastAsia="en-US"/>
    </w:rPr>
  </w:style>
  <w:style w:type="character" w:customStyle="1" w:styleId="footnotenumber">
    <w:name w:val="footnotenumber"/>
    <w:basedOn w:val="DefaultParagraphFont"/>
    <w:rsid w:val="00132F03"/>
  </w:style>
  <w:style w:type="character" w:customStyle="1" w:styleId="ls6">
    <w:name w:val="ls6"/>
    <w:basedOn w:val="DefaultParagraphFont"/>
    <w:rsid w:val="00132F03"/>
  </w:style>
  <w:style w:type="table" w:customStyle="1" w:styleId="PlainTable21">
    <w:name w:val="Plain Table 21"/>
    <w:basedOn w:val="TableNormal"/>
    <w:uiPriority w:val="42"/>
    <w:rsid w:val="00132F03"/>
    <w:rPr>
      <w:rFonts w:asciiTheme="minorHAnsi" w:eastAsiaTheme="minorHAnsi" w:hAnsiTheme="minorHAnsi" w:cstheme="minorBidi"/>
      <w:sz w:val="22"/>
      <w:szCs w:val="22"/>
      <w:lang w:val="en-PH"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32F03"/>
    <w:rPr>
      <w:rFonts w:asciiTheme="minorHAnsi" w:eastAsiaTheme="minorHAnsi" w:hAnsiTheme="minorHAnsi" w:cstheme="minorBidi"/>
      <w:sz w:val="22"/>
      <w:szCs w:val="22"/>
      <w:lang w:val="en-PH"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132F03"/>
    <w:rPr>
      <w:rFonts w:asciiTheme="minorHAnsi" w:eastAsiaTheme="minorHAnsi" w:hAnsiTheme="minorHAnsi" w:cstheme="minorBidi"/>
      <w:sz w:val="22"/>
      <w:szCs w:val="22"/>
      <w:lang w:val="en-PH"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132F03"/>
    <w:rPr>
      <w:rFonts w:asciiTheme="minorHAnsi" w:eastAsiaTheme="minorHAnsi" w:hAnsiTheme="minorHAnsi" w:cstheme="minorBidi"/>
      <w:sz w:val="22"/>
      <w:szCs w:val="22"/>
      <w:lang w:val="en-PH"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132F03"/>
    <w:rPr>
      <w:rFonts w:asciiTheme="minorHAnsi" w:eastAsiaTheme="minorHAnsi" w:hAnsiTheme="minorHAnsi" w:cstheme="minorBidi"/>
      <w:sz w:val="22"/>
      <w:szCs w:val="22"/>
      <w:lang w:val="en-PH"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5Dark-Accent41">
    <w:name w:val="Grid Table 5 Dark - Accent 41"/>
    <w:basedOn w:val="TableNormal"/>
    <w:uiPriority w:val="50"/>
    <w:rsid w:val="00132F03"/>
    <w:rPr>
      <w:rFonts w:asciiTheme="minorHAnsi" w:eastAsiaTheme="minorHAnsi" w:hAnsiTheme="minorHAnsi" w:cstheme="minorBidi"/>
      <w:sz w:val="22"/>
      <w:szCs w:val="22"/>
      <w:lang w:val="en-PH"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ListTable1Light-Accent41">
    <w:name w:val="List Table 1 Light - Accent 41"/>
    <w:basedOn w:val="TableNormal"/>
    <w:uiPriority w:val="46"/>
    <w:rsid w:val="00132F03"/>
    <w:rPr>
      <w:rFonts w:asciiTheme="minorHAnsi" w:eastAsiaTheme="minorHAnsi" w:hAnsiTheme="minorHAnsi" w:cstheme="minorBidi"/>
      <w:sz w:val="22"/>
      <w:szCs w:val="22"/>
      <w:lang w:val="en-PH"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31">
    <w:name w:val="List Table 1 Light - Accent 31"/>
    <w:basedOn w:val="TableNormal"/>
    <w:uiPriority w:val="46"/>
    <w:rsid w:val="00132F03"/>
    <w:rPr>
      <w:rFonts w:asciiTheme="minorHAnsi" w:eastAsiaTheme="minorHAnsi" w:hAnsiTheme="minorHAnsi" w:cstheme="minorBidi"/>
      <w:sz w:val="22"/>
      <w:szCs w:val="22"/>
      <w:lang w:val="en-PH"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51">
    <w:name w:val="Plain Table 51"/>
    <w:basedOn w:val="TableNormal"/>
    <w:uiPriority w:val="45"/>
    <w:rsid w:val="00132F03"/>
    <w:rPr>
      <w:rFonts w:asciiTheme="minorHAnsi" w:eastAsiaTheme="minorHAnsi" w:hAnsiTheme="minorHAnsi" w:cstheme="minorBidi"/>
      <w:sz w:val="22"/>
      <w:szCs w:val="22"/>
      <w:lang w:val="en-PH"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132F03"/>
    <w:rPr>
      <w:rFonts w:asciiTheme="minorHAnsi" w:eastAsiaTheme="minorHAnsi" w:hAnsiTheme="minorHAnsi" w:cstheme="minorBidi"/>
      <w:sz w:val="22"/>
      <w:szCs w:val="22"/>
      <w:lang w:val="en-PH"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1">
    <w:name w:val="Grid Table 2 - Accent 41"/>
    <w:basedOn w:val="TableNormal"/>
    <w:uiPriority w:val="47"/>
    <w:rsid w:val="00132F03"/>
    <w:rPr>
      <w:rFonts w:asciiTheme="minorHAnsi" w:eastAsiaTheme="minorHAnsi" w:hAnsiTheme="minorHAnsi" w:cstheme="minorBidi"/>
      <w:sz w:val="22"/>
      <w:szCs w:val="22"/>
      <w:lang w:val="en-PH"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TOCHeading1">
    <w:name w:val="TOC Heading1"/>
    <w:basedOn w:val="Heading1"/>
    <w:next w:val="Normal"/>
    <w:uiPriority w:val="39"/>
    <w:qFormat/>
    <w:rsid w:val="00D94296"/>
    <w:pPr>
      <w:keepNext/>
      <w:keepLines/>
      <w:pageBreakBefore/>
      <w:numPr>
        <w:numId w:val="0"/>
      </w:numPr>
      <w:spacing w:before="480" w:after="0" w:line="276" w:lineRule="auto"/>
      <w:contextualSpacing w:val="0"/>
      <w:jc w:val="center"/>
      <w:outlineLvl w:val="9"/>
    </w:pPr>
    <w:rPr>
      <w:rFonts w:ascii="Cambria" w:eastAsia="MS Gothic" w:hAnsi="Cambria"/>
      <w:bCs w:val="0"/>
      <w:color w:val="365F91"/>
      <w:sz w:val="28"/>
      <w:szCs w:val="28"/>
      <w:lang w:val="en-US" w:eastAsia="ja-JP"/>
    </w:rPr>
  </w:style>
  <w:style w:type="paragraph" w:customStyle="1" w:styleId="Bibliography1">
    <w:name w:val="Bibliography1"/>
    <w:basedOn w:val="Normal"/>
    <w:next w:val="Normal"/>
    <w:uiPriority w:val="37"/>
    <w:rsid w:val="00D94296"/>
    <w:pPr>
      <w:spacing w:after="160" w:line="259" w:lineRule="auto"/>
    </w:pPr>
    <w:rPr>
      <w:rFonts w:ascii="Calibri" w:eastAsia="Calibri" w:hAnsi="Calibri" w:cs="SimSun"/>
      <w:sz w:val="22"/>
      <w:szCs w:val="22"/>
      <w:lang w:val="en-PH" w:eastAsia="en-US"/>
    </w:rPr>
  </w:style>
  <w:style w:type="character" w:customStyle="1" w:styleId="UnresolvedMention1">
    <w:name w:val="Unresolved Mention1"/>
    <w:basedOn w:val="DefaultParagraphFont"/>
    <w:uiPriority w:val="99"/>
    <w:qFormat/>
    <w:rsid w:val="00D94296"/>
    <w:rPr>
      <w:color w:val="605E5C"/>
      <w:shd w:val="clear" w:color="auto" w:fill="E1DFDD"/>
    </w:rPr>
  </w:style>
  <w:style w:type="character" w:customStyle="1" w:styleId="SubtleEmphasis1">
    <w:name w:val="Subtle Emphasis1"/>
    <w:uiPriority w:val="19"/>
    <w:qFormat/>
    <w:rsid w:val="00D94296"/>
    <w:rPr>
      <w:i/>
      <w:iCs/>
    </w:rPr>
  </w:style>
  <w:style w:type="character" w:customStyle="1" w:styleId="IntenseEmphasis1">
    <w:name w:val="Intense Emphasis1"/>
    <w:uiPriority w:val="21"/>
    <w:qFormat/>
    <w:rsid w:val="00D94296"/>
    <w:rPr>
      <w:b/>
      <w:bCs/>
    </w:rPr>
  </w:style>
  <w:style w:type="character" w:customStyle="1" w:styleId="SubtleReference1">
    <w:name w:val="Subtle Reference1"/>
    <w:uiPriority w:val="31"/>
    <w:qFormat/>
    <w:rsid w:val="00D94296"/>
    <w:rPr>
      <w:smallCaps/>
    </w:rPr>
  </w:style>
  <w:style w:type="character" w:customStyle="1" w:styleId="IntenseReference1">
    <w:name w:val="Intense Reference1"/>
    <w:uiPriority w:val="32"/>
    <w:qFormat/>
    <w:rsid w:val="00D94296"/>
    <w:rPr>
      <w:smallCaps/>
      <w:spacing w:val="5"/>
      <w:u w:val="single"/>
    </w:rPr>
  </w:style>
  <w:style w:type="character" w:customStyle="1" w:styleId="BookTitle1">
    <w:name w:val="Book Title1"/>
    <w:uiPriority w:val="33"/>
    <w:qFormat/>
    <w:rsid w:val="00D94296"/>
    <w:rPr>
      <w:i/>
      <w:iCs/>
      <w:smallCaps/>
      <w:spacing w:val="5"/>
    </w:rPr>
  </w:style>
  <w:style w:type="table" w:customStyle="1" w:styleId="TableGrid161">
    <w:name w:val="Table Grid161"/>
    <w:basedOn w:val="TableNormal"/>
    <w:uiPriority w:val="59"/>
    <w:rsid w:val="00D94296"/>
    <w:pPr>
      <w:spacing w:beforeAutospacing="1"/>
      <w:jc w:val="both"/>
    </w:pPr>
    <w:rPr>
      <w:rFonts w:eastAsia="Batang" w:cs="Calibri"/>
      <w:color w:val="000000"/>
      <w:sz w:val="28"/>
      <w:szCs w:val="28"/>
      <w:lang w:val="en-PH" w:eastAsia="en-PH"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59"/>
    <w:qFormat/>
    <w:rsid w:val="00D94296"/>
    <w:pPr>
      <w:spacing w:beforeAutospacing="1"/>
      <w:jc w:val="both"/>
    </w:pPr>
    <w:rPr>
      <w:rFonts w:eastAsia="Batang" w:cs="Calibri"/>
      <w:color w:val="000000"/>
      <w:sz w:val="28"/>
      <w:szCs w:val="28"/>
      <w:lang w:val="en-PH" w:eastAsia="en-PH"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D94296"/>
    <w:pPr>
      <w:spacing w:beforeAutospacing="1"/>
      <w:jc w:val="both"/>
    </w:pPr>
    <w:rPr>
      <w:rFonts w:ascii="Arial" w:eastAsia="Calibri" w:hAnsi="Arial" w:cs="Calibri"/>
      <w:sz w:val="24"/>
      <w:szCs w:val="24"/>
      <w:lang w:val="en-PH" w:eastAsia="en-PH"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1">
    <w:name w:val="Pa3+1"/>
    <w:basedOn w:val="Normal"/>
    <w:next w:val="Normal"/>
    <w:uiPriority w:val="99"/>
    <w:rsid w:val="00D94296"/>
    <w:pPr>
      <w:autoSpaceDE w:val="0"/>
      <w:autoSpaceDN w:val="0"/>
      <w:adjustRightInd w:val="0"/>
      <w:spacing w:line="201" w:lineRule="atLeast"/>
    </w:pPr>
    <w:rPr>
      <w:rFonts w:eastAsia="Calibri"/>
      <w:lang w:val="en-PH" w:eastAsia="en-US"/>
    </w:rPr>
  </w:style>
  <w:style w:type="character" w:customStyle="1" w:styleId="A11">
    <w:name w:val="A1+1"/>
    <w:uiPriority w:val="99"/>
    <w:rsid w:val="00D94296"/>
    <w:rPr>
      <w:color w:val="000000"/>
      <w:sz w:val="32"/>
      <w:szCs w:val="32"/>
    </w:rPr>
  </w:style>
  <w:style w:type="paragraph" w:customStyle="1" w:styleId="NoSpacing1">
    <w:name w:val="No Spacing1"/>
    <w:basedOn w:val="Normal"/>
    <w:uiPriority w:val="1"/>
    <w:qFormat/>
    <w:rsid w:val="00D94296"/>
    <w:rPr>
      <w:rFonts w:ascii="Calibri" w:eastAsia="Calibri" w:hAnsi="Calibri"/>
      <w:sz w:val="22"/>
      <w:szCs w:val="22"/>
      <w:lang w:val="en-US" w:eastAsia="en-US"/>
    </w:rPr>
  </w:style>
  <w:style w:type="character" w:customStyle="1" w:styleId="string-name">
    <w:name w:val="string-name"/>
    <w:basedOn w:val="DefaultParagraphFont"/>
    <w:rsid w:val="00D94296"/>
  </w:style>
  <w:style w:type="character" w:customStyle="1" w:styleId="surname">
    <w:name w:val="surname"/>
    <w:basedOn w:val="DefaultParagraphFont"/>
    <w:rsid w:val="00D94296"/>
  </w:style>
  <w:style w:type="character" w:customStyle="1" w:styleId="given-names">
    <w:name w:val="given-names"/>
    <w:basedOn w:val="DefaultParagraphFont"/>
    <w:rsid w:val="00D94296"/>
  </w:style>
  <w:style w:type="character" w:customStyle="1" w:styleId="year">
    <w:name w:val="year"/>
    <w:basedOn w:val="DefaultParagraphFont"/>
    <w:rsid w:val="00D94296"/>
  </w:style>
  <w:style w:type="character" w:customStyle="1" w:styleId="article-title">
    <w:name w:val="article-title"/>
    <w:basedOn w:val="DefaultParagraphFont"/>
    <w:rsid w:val="00D94296"/>
  </w:style>
  <w:style w:type="character" w:customStyle="1" w:styleId="volume">
    <w:name w:val="volume"/>
    <w:basedOn w:val="DefaultParagraphFont"/>
    <w:rsid w:val="00D94296"/>
  </w:style>
  <w:style w:type="character" w:customStyle="1" w:styleId="issue">
    <w:name w:val="issue"/>
    <w:basedOn w:val="DefaultParagraphFont"/>
    <w:rsid w:val="00D94296"/>
  </w:style>
  <w:style w:type="character" w:customStyle="1" w:styleId="fpage">
    <w:name w:val="fpage"/>
    <w:basedOn w:val="DefaultParagraphFont"/>
    <w:rsid w:val="00D94296"/>
  </w:style>
  <w:style w:type="character" w:customStyle="1" w:styleId="lpage">
    <w:name w:val="lpage"/>
    <w:basedOn w:val="DefaultParagraphFont"/>
    <w:rsid w:val="00D94296"/>
  </w:style>
  <w:style w:type="character" w:customStyle="1" w:styleId="nlmedition">
    <w:name w:val="nlm_edition"/>
    <w:basedOn w:val="DefaultParagraphFont"/>
    <w:rsid w:val="00D94296"/>
  </w:style>
  <w:style w:type="character" w:customStyle="1" w:styleId="nlmpublisher-loc">
    <w:name w:val="nlm_publisher-loc"/>
    <w:basedOn w:val="DefaultParagraphFont"/>
    <w:rsid w:val="00D94296"/>
  </w:style>
  <w:style w:type="table" w:customStyle="1" w:styleId="TableGridLight11">
    <w:name w:val="Table Grid Light11"/>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1">
    <w:name w:val="Table Grid111"/>
    <w:basedOn w:val="TableNormal"/>
    <w:uiPriority w:val="39"/>
    <w:rsid w:val="00D94296"/>
    <w:rPr>
      <w:rFonts w:ascii="Calibri" w:eastAsia="Calibri" w:hAnsi="Calibri" w:cs="Calibri"/>
      <w:sz w:val="22"/>
      <w:szCs w:val="22"/>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
    <w:name w:val="Table Grid Light112"/>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3">
    <w:name w:val="Table Grid Light13"/>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4">
    <w:name w:val="Table Grid Light14"/>
    <w:basedOn w:val="TableNormal"/>
    <w:uiPriority w:val="40"/>
    <w:qFormat/>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5">
    <w:name w:val="Table Grid Light15"/>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6">
    <w:name w:val="Table Grid Light16"/>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7">
    <w:name w:val="Table Grid Light17"/>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8">
    <w:name w:val="Table Grid Light18"/>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9">
    <w:name w:val="Table Grid Light19"/>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0">
    <w:name w:val="Table Grid Light110"/>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
    <w:name w:val="Table Grid Light111"/>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3">
    <w:name w:val="Table Grid Light113"/>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7">
    <w:name w:val="7"/>
    <w:basedOn w:val="TableNormal"/>
    <w:rsid w:val="00B10780"/>
    <w:rPr>
      <w:rFonts w:ascii="Calibri" w:eastAsia="Calibri" w:hAnsi="Calibri" w:cs="Calibri"/>
      <w:sz w:val="22"/>
      <w:szCs w:val="22"/>
      <w:lang w:val="en-US" w:eastAsia="en-US"/>
    </w:rPr>
    <w:tblPr>
      <w:tblStyleRowBandSize w:val="1"/>
      <w:tblStyleColBandSize w:val="1"/>
    </w:tblPr>
  </w:style>
  <w:style w:type="table" w:customStyle="1" w:styleId="3">
    <w:name w:val="3"/>
    <w:basedOn w:val="TableNormal"/>
    <w:rsid w:val="00B10780"/>
    <w:rPr>
      <w:rFonts w:ascii="Calibri" w:eastAsia="Calibri" w:hAnsi="Calibri" w:cs="Calibri"/>
      <w:sz w:val="22"/>
      <w:szCs w:val="22"/>
      <w:lang w:val="en-US" w:eastAsia="en-US"/>
    </w:rPr>
    <w:tblPr>
      <w:tblStyleRowBandSize w:val="1"/>
      <w:tblStyleColBandSize w:val="1"/>
    </w:tblPr>
  </w:style>
  <w:style w:type="table" w:customStyle="1" w:styleId="2">
    <w:name w:val="2"/>
    <w:basedOn w:val="TableNormal"/>
    <w:rsid w:val="00B10780"/>
    <w:rPr>
      <w:rFonts w:ascii="Calibri" w:eastAsia="Calibri" w:hAnsi="Calibri" w:cs="Calibri"/>
      <w:sz w:val="22"/>
      <w:szCs w:val="22"/>
      <w:lang w:val="en-US" w:eastAsia="en-US"/>
    </w:rPr>
    <w:tblPr>
      <w:tblStyleRowBandSize w:val="1"/>
      <w:tblStyleColBandSize w:val="1"/>
    </w:tblPr>
  </w:style>
  <w:style w:type="paragraph" w:styleId="z-TopofForm">
    <w:name w:val="HTML Top of Form"/>
    <w:basedOn w:val="Normal"/>
    <w:next w:val="Normal"/>
    <w:link w:val="z-TopofFormChar"/>
    <w:hidden/>
    <w:uiPriority w:val="99"/>
    <w:semiHidden/>
    <w:unhideWhenUsed/>
    <w:rsid w:val="00B10780"/>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B10780"/>
    <w:rPr>
      <w:rFonts w:ascii="Arial" w:hAnsi="Arial" w:cs="Arial"/>
      <w:vanish/>
      <w:sz w:val="16"/>
      <w:szCs w:val="16"/>
      <w:lang w:val="en-US" w:eastAsia="en-US"/>
    </w:rPr>
  </w:style>
  <w:style w:type="table" w:customStyle="1" w:styleId="Style19">
    <w:name w:val="_Style 19"/>
    <w:basedOn w:val="TableNormal"/>
    <w:qFormat/>
    <w:rsid w:val="003C40F4"/>
    <w:rPr>
      <w:rFonts w:ascii="DengXian" w:eastAsia="DengXian" w:hAnsi="DengXian" w:cs="DengXian"/>
      <w:lang w:val="en-PH" w:eastAsia="en-PH"/>
    </w:rPr>
    <w:tblPr/>
  </w:style>
  <w:style w:type="table" w:customStyle="1" w:styleId="Style21">
    <w:name w:val="_Style 21"/>
    <w:basedOn w:val="TableNormal"/>
    <w:rsid w:val="003C40F4"/>
    <w:rPr>
      <w:rFonts w:ascii="DengXian" w:eastAsia="DengXian" w:hAnsi="DengXian" w:cs="DengXian"/>
      <w:lang w:val="en-PH" w:eastAsia="en-PH"/>
    </w:rPr>
    <w:tblPr/>
  </w:style>
  <w:style w:type="character" w:customStyle="1" w:styleId="url">
    <w:name w:val="url"/>
    <w:basedOn w:val="DefaultParagraphFont"/>
    <w:rsid w:val="00004195"/>
  </w:style>
  <w:style w:type="character" w:styleId="HTMLDefinition">
    <w:name w:val="HTML Definition"/>
    <w:basedOn w:val="DefaultParagraphFont"/>
    <w:uiPriority w:val="99"/>
    <w:semiHidden/>
    <w:unhideWhenUsed/>
    <w:qFormat/>
    <w:rsid w:val="00A429EE"/>
    <w:rPr>
      <w:i/>
      <w:iCs/>
    </w:rPr>
  </w:style>
  <w:style w:type="character" w:customStyle="1" w:styleId="hgkelc">
    <w:name w:val="hgkelc"/>
    <w:basedOn w:val="DefaultParagraphFont"/>
    <w:qFormat/>
    <w:rsid w:val="00A429EE"/>
  </w:style>
  <w:style w:type="character" w:customStyle="1" w:styleId="kx21rb">
    <w:name w:val="kx21rb"/>
    <w:basedOn w:val="DefaultParagraphFont"/>
    <w:qFormat/>
    <w:rsid w:val="00A429EE"/>
  </w:style>
  <w:style w:type="character" w:customStyle="1" w:styleId="jczey">
    <w:name w:val="jczey"/>
    <w:basedOn w:val="DefaultParagraphFont"/>
    <w:qFormat/>
    <w:rsid w:val="00A429EE"/>
  </w:style>
  <w:style w:type="character" w:customStyle="1" w:styleId="legend-color">
    <w:name w:val="legend-color"/>
    <w:basedOn w:val="DefaultParagraphFont"/>
    <w:qFormat/>
    <w:rsid w:val="00A429EE"/>
  </w:style>
  <w:style w:type="character" w:customStyle="1" w:styleId="nowrap">
    <w:name w:val="nowrap"/>
    <w:basedOn w:val="DefaultParagraphFont"/>
    <w:qFormat/>
    <w:rsid w:val="00A429EE"/>
  </w:style>
  <w:style w:type="character" w:customStyle="1" w:styleId="plainlinks">
    <w:name w:val="plainlinks"/>
    <w:basedOn w:val="DefaultParagraphFont"/>
    <w:qFormat/>
    <w:rsid w:val="00A429EE"/>
  </w:style>
  <w:style w:type="character" w:customStyle="1" w:styleId="geo-dms">
    <w:name w:val="geo-dms"/>
    <w:basedOn w:val="DefaultParagraphFont"/>
    <w:qFormat/>
    <w:rsid w:val="00A429EE"/>
  </w:style>
  <w:style w:type="character" w:customStyle="1" w:styleId="latitude">
    <w:name w:val="latitude"/>
    <w:basedOn w:val="DefaultParagraphFont"/>
    <w:qFormat/>
    <w:rsid w:val="00A429EE"/>
  </w:style>
  <w:style w:type="character" w:customStyle="1" w:styleId="longitude">
    <w:name w:val="longitude"/>
    <w:basedOn w:val="DefaultParagraphFont"/>
    <w:qFormat/>
    <w:rsid w:val="00A429EE"/>
  </w:style>
  <w:style w:type="character" w:customStyle="1" w:styleId="citation">
    <w:name w:val="citation"/>
    <w:basedOn w:val="DefaultParagraphFont"/>
    <w:qFormat/>
    <w:rsid w:val="00A429EE"/>
  </w:style>
  <w:style w:type="character" w:customStyle="1" w:styleId="jpfdse">
    <w:name w:val="jpfdse"/>
    <w:basedOn w:val="DefaultParagraphFont"/>
    <w:qFormat/>
    <w:rsid w:val="00A429EE"/>
  </w:style>
  <w:style w:type="character" w:customStyle="1" w:styleId="ListParagraphChar">
    <w:name w:val="List Paragraph Char"/>
    <w:link w:val="ListParagraph"/>
    <w:uiPriority w:val="34"/>
    <w:qFormat/>
    <w:rsid w:val="00A429EE"/>
    <w:rPr>
      <w:sz w:val="24"/>
      <w:szCs w:val="24"/>
      <w:lang w:val="it-IT" w:eastAsia="it-IT"/>
    </w:rPr>
  </w:style>
  <w:style w:type="table" w:customStyle="1" w:styleId="TableGrid18">
    <w:name w:val="Table Grid18"/>
    <w:basedOn w:val="TableNormal"/>
    <w:next w:val="TableGrid"/>
    <w:uiPriority w:val="39"/>
    <w:rsid w:val="006A01C3"/>
    <w:pPr>
      <w:suppressAutoHyphens/>
    </w:pPr>
    <w:rPr>
      <w:rFonts w:ascii="Liberation Serif" w:eastAsia="Nimbus Sans" w:hAnsi="Liberation Serif" w:cs="Nimbus Sans"/>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356">
      <w:bodyDiv w:val="1"/>
      <w:marLeft w:val="0"/>
      <w:marRight w:val="0"/>
      <w:marTop w:val="0"/>
      <w:marBottom w:val="0"/>
      <w:divBdr>
        <w:top w:val="none" w:sz="0" w:space="0" w:color="auto"/>
        <w:left w:val="none" w:sz="0" w:space="0" w:color="auto"/>
        <w:bottom w:val="none" w:sz="0" w:space="0" w:color="auto"/>
        <w:right w:val="none" w:sz="0" w:space="0" w:color="auto"/>
      </w:divBdr>
      <w:divsChild>
        <w:div w:id="19867516">
          <w:marLeft w:val="0"/>
          <w:marRight w:val="0"/>
          <w:marTop w:val="0"/>
          <w:marBottom w:val="0"/>
          <w:divBdr>
            <w:top w:val="none" w:sz="0" w:space="0" w:color="auto"/>
            <w:left w:val="none" w:sz="0" w:space="0" w:color="auto"/>
            <w:bottom w:val="none" w:sz="0" w:space="0" w:color="auto"/>
            <w:right w:val="none" w:sz="0" w:space="0" w:color="auto"/>
          </w:divBdr>
          <w:divsChild>
            <w:div w:id="276717985">
              <w:marLeft w:val="0"/>
              <w:marRight w:val="0"/>
              <w:marTop w:val="0"/>
              <w:marBottom w:val="0"/>
              <w:divBdr>
                <w:top w:val="none" w:sz="0" w:space="0" w:color="auto"/>
                <w:left w:val="none" w:sz="0" w:space="0" w:color="auto"/>
                <w:bottom w:val="none" w:sz="0" w:space="0" w:color="auto"/>
                <w:right w:val="none" w:sz="0" w:space="0" w:color="auto"/>
              </w:divBdr>
            </w:div>
          </w:divsChild>
        </w:div>
        <w:div w:id="62224424">
          <w:marLeft w:val="0"/>
          <w:marRight w:val="0"/>
          <w:marTop w:val="0"/>
          <w:marBottom w:val="0"/>
          <w:divBdr>
            <w:top w:val="none" w:sz="0" w:space="0" w:color="auto"/>
            <w:left w:val="none" w:sz="0" w:space="0" w:color="auto"/>
            <w:bottom w:val="none" w:sz="0" w:space="0" w:color="auto"/>
            <w:right w:val="none" w:sz="0" w:space="0" w:color="auto"/>
          </w:divBdr>
          <w:divsChild>
            <w:div w:id="1793936242">
              <w:marLeft w:val="0"/>
              <w:marRight w:val="0"/>
              <w:marTop w:val="0"/>
              <w:marBottom w:val="0"/>
              <w:divBdr>
                <w:top w:val="none" w:sz="0" w:space="0" w:color="auto"/>
                <w:left w:val="none" w:sz="0" w:space="0" w:color="auto"/>
                <w:bottom w:val="none" w:sz="0" w:space="0" w:color="auto"/>
                <w:right w:val="none" w:sz="0" w:space="0" w:color="auto"/>
              </w:divBdr>
            </w:div>
          </w:divsChild>
        </w:div>
        <w:div w:id="111949384">
          <w:marLeft w:val="0"/>
          <w:marRight w:val="0"/>
          <w:marTop w:val="0"/>
          <w:marBottom w:val="0"/>
          <w:divBdr>
            <w:top w:val="none" w:sz="0" w:space="0" w:color="auto"/>
            <w:left w:val="none" w:sz="0" w:space="0" w:color="auto"/>
            <w:bottom w:val="none" w:sz="0" w:space="0" w:color="auto"/>
            <w:right w:val="none" w:sz="0" w:space="0" w:color="auto"/>
          </w:divBdr>
          <w:divsChild>
            <w:div w:id="1346322386">
              <w:marLeft w:val="0"/>
              <w:marRight w:val="0"/>
              <w:marTop w:val="0"/>
              <w:marBottom w:val="0"/>
              <w:divBdr>
                <w:top w:val="none" w:sz="0" w:space="0" w:color="auto"/>
                <w:left w:val="none" w:sz="0" w:space="0" w:color="auto"/>
                <w:bottom w:val="none" w:sz="0" w:space="0" w:color="auto"/>
                <w:right w:val="none" w:sz="0" w:space="0" w:color="auto"/>
              </w:divBdr>
            </w:div>
          </w:divsChild>
        </w:div>
        <w:div w:id="213926569">
          <w:marLeft w:val="0"/>
          <w:marRight w:val="0"/>
          <w:marTop w:val="0"/>
          <w:marBottom w:val="0"/>
          <w:divBdr>
            <w:top w:val="none" w:sz="0" w:space="0" w:color="auto"/>
            <w:left w:val="none" w:sz="0" w:space="0" w:color="auto"/>
            <w:bottom w:val="none" w:sz="0" w:space="0" w:color="auto"/>
            <w:right w:val="none" w:sz="0" w:space="0" w:color="auto"/>
          </w:divBdr>
          <w:divsChild>
            <w:div w:id="2029527610">
              <w:marLeft w:val="0"/>
              <w:marRight w:val="0"/>
              <w:marTop w:val="0"/>
              <w:marBottom w:val="0"/>
              <w:divBdr>
                <w:top w:val="none" w:sz="0" w:space="0" w:color="auto"/>
                <w:left w:val="none" w:sz="0" w:space="0" w:color="auto"/>
                <w:bottom w:val="none" w:sz="0" w:space="0" w:color="auto"/>
                <w:right w:val="none" w:sz="0" w:space="0" w:color="auto"/>
              </w:divBdr>
            </w:div>
          </w:divsChild>
        </w:div>
        <w:div w:id="463355933">
          <w:marLeft w:val="0"/>
          <w:marRight w:val="0"/>
          <w:marTop w:val="0"/>
          <w:marBottom w:val="0"/>
          <w:divBdr>
            <w:top w:val="none" w:sz="0" w:space="0" w:color="auto"/>
            <w:left w:val="none" w:sz="0" w:space="0" w:color="auto"/>
            <w:bottom w:val="none" w:sz="0" w:space="0" w:color="auto"/>
            <w:right w:val="none" w:sz="0" w:space="0" w:color="auto"/>
          </w:divBdr>
          <w:divsChild>
            <w:div w:id="1011764830">
              <w:marLeft w:val="0"/>
              <w:marRight w:val="0"/>
              <w:marTop w:val="0"/>
              <w:marBottom w:val="0"/>
              <w:divBdr>
                <w:top w:val="none" w:sz="0" w:space="0" w:color="auto"/>
                <w:left w:val="none" w:sz="0" w:space="0" w:color="auto"/>
                <w:bottom w:val="none" w:sz="0" w:space="0" w:color="auto"/>
                <w:right w:val="none" w:sz="0" w:space="0" w:color="auto"/>
              </w:divBdr>
            </w:div>
          </w:divsChild>
        </w:div>
        <w:div w:id="716515317">
          <w:marLeft w:val="0"/>
          <w:marRight w:val="0"/>
          <w:marTop w:val="0"/>
          <w:marBottom w:val="0"/>
          <w:divBdr>
            <w:top w:val="none" w:sz="0" w:space="0" w:color="auto"/>
            <w:left w:val="none" w:sz="0" w:space="0" w:color="auto"/>
            <w:bottom w:val="none" w:sz="0" w:space="0" w:color="auto"/>
            <w:right w:val="none" w:sz="0" w:space="0" w:color="auto"/>
          </w:divBdr>
          <w:divsChild>
            <w:div w:id="1431393911">
              <w:marLeft w:val="0"/>
              <w:marRight w:val="0"/>
              <w:marTop w:val="0"/>
              <w:marBottom w:val="0"/>
              <w:divBdr>
                <w:top w:val="none" w:sz="0" w:space="0" w:color="auto"/>
                <w:left w:val="none" w:sz="0" w:space="0" w:color="auto"/>
                <w:bottom w:val="none" w:sz="0" w:space="0" w:color="auto"/>
                <w:right w:val="none" w:sz="0" w:space="0" w:color="auto"/>
              </w:divBdr>
            </w:div>
          </w:divsChild>
        </w:div>
        <w:div w:id="744914321">
          <w:marLeft w:val="0"/>
          <w:marRight w:val="0"/>
          <w:marTop w:val="0"/>
          <w:marBottom w:val="0"/>
          <w:divBdr>
            <w:top w:val="none" w:sz="0" w:space="0" w:color="auto"/>
            <w:left w:val="none" w:sz="0" w:space="0" w:color="auto"/>
            <w:bottom w:val="none" w:sz="0" w:space="0" w:color="auto"/>
            <w:right w:val="none" w:sz="0" w:space="0" w:color="auto"/>
          </w:divBdr>
          <w:divsChild>
            <w:div w:id="1873763856">
              <w:marLeft w:val="0"/>
              <w:marRight w:val="0"/>
              <w:marTop w:val="0"/>
              <w:marBottom w:val="0"/>
              <w:divBdr>
                <w:top w:val="none" w:sz="0" w:space="0" w:color="auto"/>
                <w:left w:val="none" w:sz="0" w:space="0" w:color="auto"/>
                <w:bottom w:val="none" w:sz="0" w:space="0" w:color="auto"/>
                <w:right w:val="none" w:sz="0" w:space="0" w:color="auto"/>
              </w:divBdr>
            </w:div>
          </w:divsChild>
        </w:div>
        <w:div w:id="1017535669">
          <w:marLeft w:val="0"/>
          <w:marRight w:val="0"/>
          <w:marTop w:val="0"/>
          <w:marBottom w:val="0"/>
          <w:divBdr>
            <w:top w:val="none" w:sz="0" w:space="0" w:color="auto"/>
            <w:left w:val="none" w:sz="0" w:space="0" w:color="auto"/>
            <w:bottom w:val="none" w:sz="0" w:space="0" w:color="auto"/>
            <w:right w:val="none" w:sz="0" w:space="0" w:color="auto"/>
          </w:divBdr>
          <w:divsChild>
            <w:div w:id="1110510911">
              <w:marLeft w:val="0"/>
              <w:marRight w:val="0"/>
              <w:marTop w:val="0"/>
              <w:marBottom w:val="0"/>
              <w:divBdr>
                <w:top w:val="none" w:sz="0" w:space="0" w:color="auto"/>
                <w:left w:val="none" w:sz="0" w:space="0" w:color="auto"/>
                <w:bottom w:val="none" w:sz="0" w:space="0" w:color="auto"/>
                <w:right w:val="none" w:sz="0" w:space="0" w:color="auto"/>
              </w:divBdr>
            </w:div>
          </w:divsChild>
        </w:div>
        <w:div w:id="1387148531">
          <w:marLeft w:val="0"/>
          <w:marRight w:val="0"/>
          <w:marTop w:val="0"/>
          <w:marBottom w:val="0"/>
          <w:divBdr>
            <w:top w:val="none" w:sz="0" w:space="0" w:color="auto"/>
            <w:left w:val="none" w:sz="0" w:space="0" w:color="auto"/>
            <w:bottom w:val="none" w:sz="0" w:space="0" w:color="auto"/>
            <w:right w:val="none" w:sz="0" w:space="0" w:color="auto"/>
          </w:divBdr>
          <w:divsChild>
            <w:div w:id="1829126431">
              <w:marLeft w:val="0"/>
              <w:marRight w:val="0"/>
              <w:marTop w:val="0"/>
              <w:marBottom w:val="0"/>
              <w:divBdr>
                <w:top w:val="none" w:sz="0" w:space="0" w:color="auto"/>
                <w:left w:val="none" w:sz="0" w:space="0" w:color="auto"/>
                <w:bottom w:val="none" w:sz="0" w:space="0" w:color="auto"/>
                <w:right w:val="none" w:sz="0" w:space="0" w:color="auto"/>
              </w:divBdr>
            </w:div>
          </w:divsChild>
        </w:div>
        <w:div w:id="1412116927">
          <w:marLeft w:val="0"/>
          <w:marRight w:val="0"/>
          <w:marTop w:val="0"/>
          <w:marBottom w:val="0"/>
          <w:divBdr>
            <w:top w:val="none" w:sz="0" w:space="0" w:color="auto"/>
            <w:left w:val="none" w:sz="0" w:space="0" w:color="auto"/>
            <w:bottom w:val="none" w:sz="0" w:space="0" w:color="auto"/>
            <w:right w:val="none" w:sz="0" w:space="0" w:color="auto"/>
          </w:divBdr>
          <w:divsChild>
            <w:div w:id="708459249">
              <w:marLeft w:val="0"/>
              <w:marRight w:val="0"/>
              <w:marTop w:val="0"/>
              <w:marBottom w:val="0"/>
              <w:divBdr>
                <w:top w:val="none" w:sz="0" w:space="0" w:color="auto"/>
                <w:left w:val="none" w:sz="0" w:space="0" w:color="auto"/>
                <w:bottom w:val="none" w:sz="0" w:space="0" w:color="auto"/>
                <w:right w:val="none" w:sz="0" w:space="0" w:color="auto"/>
              </w:divBdr>
            </w:div>
          </w:divsChild>
        </w:div>
        <w:div w:id="1843008487">
          <w:marLeft w:val="0"/>
          <w:marRight w:val="0"/>
          <w:marTop w:val="0"/>
          <w:marBottom w:val="0"/>
          <w:divBdr>
            <w:top w:val="none" w:sz="0" w:space="0" w:color="auto"/>
            <w:left w:val="none" w:sz="0" w:space="0" w:color="auto"/>
            <w:bottom w:val="none" w:sz="0" w:space="0" w:color="auto"/>
            <w:right w:val="none" w:sz="0" w:space="0" w:color="auto"/>
          </w:divBdr>
          <w:divsChild>
            <w:div w:id="1407605092">
              <w:marLeft w:val="0"/>
              <w:marRight w:val="0"/>
              <w:marTop w:val="0"/>
              <w:marBottom w:val="0"/>
              <w:divBdr>
                <w:top w:val="none" w:sz="0" w:space="0" w:color="auto"/>
                <w:left w:val="none" w:sz="0" w:space="0" w:color="auto"/>
                <w:bottom w:val="none" w:sz="0" w:space="0" w:color="auto"/>
                <w:right w:val="none" w:sz="0" w:space="0" w:color="auto"/>
              </w:divBdr>
            </w:div>
          </w:divsChild>
        </w:div>
        <w:div w:id="1927568312">
          <w:marLeft w:val="0"/>
          <w:marRight w:val="0"/>
          <w:marTop w:val="0"/>
          <w:marBottom w:val="0"/>
          <w:divBdr>
            <w:top w:val="none" w:sz="0" w:space="0" w:color="auto"/>
            <w:left w:val="none" w:sz="0" w:space="0" w:color="auto"/>
            <w:bottom w:val="none" w:sz="0" w:space="0" w:color="auto"/>
            <w:right w:val="none" w:sz="0" w:space="0" w:color="auto"/>
          </w:divBdr>
          <w:divsChild>
            <w:div w:id="1690183102">
              <w:marLeft w:val="0"/>
              <w:marRight w:val="0"/>
              <w:marTop w:val="0"/>
              <w:marBottom w:val="0"/>
              <w:divBdr>
                <w:top w:val="none" w:sz="0" w:space="0" w:color="auto"/>
                <w:left w:val="none" w:sz="0" w:space="0" w:color="auto"/>
                <w:bottom w:val="none" w:sz="0" w:space="0" w:color="auto"/>
                <w:right w:val="none" w:sz="0" w:space="0" w:color="auto"/>
              </w:divBdr>
            </w:div>
          </w:divsChild>
        </w:div>
        <w:div w:id="2024162561">
          <w:marLeft w:val="0"/>
          <w:marRight w:val="0"/>
          <w:marTop w:val="0"/>
          <w:marBottom w:val="0"/>
          <w:divBdr>
            <w:top w:val="none" w:sz="0" w:space="0" w:color="auto"/>
            <w:left w:val="none" w:sz="0" w:space="0" w:color="auto"/>
            <w:bottom w:val="none" w:sz="0" w:space="0" w:color="auto"/>
            <w:right w:val="none" w:sz="0" w:space="0" w:color="auto"/>
          </w:divBdr>
          <w:divsChild>
            <w:div w:id="875968899">
              <w:marLeft w:val="0"/>
              <w:marRight w:val="0"/>
              <w:marTop w:val="0"/>
              <w:marBottom w:val="0"/>
              <w:divBdr>
                <w:top w:val="none" w:sz="0" w:space="0" w:color="auto"/>
                <w:left w:val="none" w:sz="0" w:space="0" w:color="auto"/>
                <w:bottom w:val="none" w:sz="0" w:space="0" w:color="auto"/>
                <w:right w:val="none" w:sz="0" w:space="0" w:color="auto"/>
              </w:divBdr>
            </w:div>
          </w:divsChild>
        </w:div>
        <w:div w:id="2088533767">
          <w:marLeft w:val="0"/>
          <w:marRight w:val="0"/>
          <w:marTop w:val="0"/>
          <w:marBottom w:val="0"/>
          <w:divBdr>
            <w:top w:val="none" w:sz="0" w:space="0" w:color="auto"/>
            <w:left w:val="none" w:sz="0" w:space="0" w:color="auto"/>
            <w:bottom w:val="none" w:sz="0" w:space="0" w:color="auto"/>
            <w:right w:val="none" w:sz="0" w:space="0" w:color="auto"/>
          </w:divBdr>
          <w:divsChild>
            <w:div w:id="1974410972">
              <w:marLeft w:val="0"/>
              <w:marRight w:val="0"/>
              <w:marTop w:val="0"/>
              <w:marBottom w:val="0"/>
              <w:divBdr>
                <w:top w:val="none" w:sz="0" w:space="0" w:color="auto"/>
                <w:left w:val="none" w:sz="0" w:space="0" w:color="auto"/>
                <w:bottom w:val="none" w:sz="0" w:space="0" w:color="auto"/>
                <w:right w:val="none" w:sz="0" w:space="0" w:color="auto"/>
              </w:divBdr>
            </w:div>
          </w:divsChild>
        </w:div>
        <w:div w:id="2102296528">
          <w:marLeft w:val="0"/>
          <w:marRight w:val="0"/>
          <w:marTop w:val="0"/>
          <w:marBottom w:val="0"/>
          <w:divBdr>
            <w:top w:val="none" w:sz="0" w:space="0" w:color="auto"/>
            <w:left w:val="none" w:sz="0" w:space="0" w:color="auto"/>
            <w:bottom w:val="none" w:sz="0" w:space="0" w:color="auto"/>
            <w:right w:val="none" w:sz="0" w:space="0" w:color="auto"/>
          </w:divBdr>
          <w:divsChild>
            <w:div w:id="1622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861">
      <w:bodyDiv w:val="1"/>
      <w:marLeft w:val="0"/>
      <w:marRight w:val="0"/>
      <w:marTop w:val="0"/>
      <w:marBottom w:val="0"/>
      <w:divBdr>
        <w:top w:val="none" w:sz="0" w:space="0" w:color="auto"/>
        <w:left w:val="none" w:sz="0" w:space="0" w:color="auto"/>
        <w:bottom w:val="none" w:sz="0" w:space="0" w:color="auto"/>
        <w:right w:val="none" w:sz="0" w:space="0" w:color="auto"/>
      </w:divBdr>
    </w:div>
    <w:div w:id="16390573">
      <w:bodyDiv w:val="1"/>
      <w:marLeft w:val="0"/>
      <w:marRight w:val="0"/>
      <w:marTop w:val="0"/>
      <w:marBottom w:val="0"/>
      <w:divBdr>
        <w:top w:val="none" w:sz="0" w:space="0" w:color="auto"/>
        <w:left w:val="none" w:sz="0" w:space="0" w:color="auto"/>
        <w:bottom w:val="none" w:sz="0" w:space="0" w:color="auto"/>
        <w:right w:val="none" w:sz="0" w:space="0" w:color="auto"/>
      </w:divBdr>
    </w:div>
    <w:div w:id="113444755">
      <w:bodyDiv w:val="1"/>
      <w:marLeft w:val="0"/>
      <w:marRight w:val="0"/>
      <w:marTop w:val="0"/>
      <w:marBottom w:val="0"/>
      <w:divBdr>
        <w:top w:val="none" w:sz="0" w:space="0" w:color="auto"/>
        <w:left w:val="none" w:sz="0" w:space="0" w:color="auto"/>
        <w:bottom w:val="none" w:sz="0" w:space="0" w:color="auto"/>
        <w:right w:val="none" w:sz="0" w:space="0" w:color="auto"/>
      </w:divBdr>
    </w:div>
    <w:div w:id="119299439">
      <w:bodyDiv w:val="1"/>
      <w:marLeft w:val="0"/>
      <w:marRight w:val="0"/>
      <w:marTop w:val="0"/>
      <w:marBottom w:val="0"/>
      <w:divBdr>
        <w:top w:val="none" w:sz="0" w:space="0" w:color="auto"/>
        <w:left w:val="none" w:sz="0" w:space="0" w:color="auto"/>
        <w:bottom w:val="none" w:sz="0" w:space="0" w:color="auto"/>
        <w:right w:val="none" w:sz="0" w:space="0" w:color="auto"/>
      </w:divBdr>
    </w:div>
    <w:div w:id="157234862">
      <w:bodyDiv w:val="1"/>
      <w:marLeft w:val="0"/>
      <w:marRight w:val="0"/>
      <w:marTop w:val="0"/>
      <w:marBottom w:val="0"/>
      <w:divBdr>
        <w:top w:val="none" w:sz="0" w:space="0" w:color="auto"/>
        <w:left w:val="none" w:sz="0" w:space="0" w:color="auto"/>
        <w:bottom w:val="none" w:sz="0" w:space="0" w:color="auto"/>
        <w:right w:val="none" w:sz="0" w:space="0" w:color="auto"/>
      </w:divBdr>
    </w:div>
    <w:div w:id="187760930">
      <w:bodyDiv w:val="1"/>
      <w:marLeft w:val="0"/>
      <w:marRight w:val="0"/>
      <w:marTop w:val="0"/>
      <w:marBottom w:val="0"/>
      <w:divBdr>
        <w:top w:val="none" w:sz="0" w:space="0" w:color="auto"/>
        <w:left w:val="none" w:sz="0" w:space="0" w:color="auto"/>
        <w:bottom w:val="none" w:sz="0" w:space="0" w:color="auto"/>
        <w:right w:val="none" w:sz="0" w:space="0" w:color="auto"/>
      </w:divBdr>
    </w:div>
    <w:div w:id="197355331">
      <w:bodyDiv w:val="1"/>
      <w:marLeft w:val="0"/>
      <w:marRight w:val="0"/>
      <w:marTop w:val="0"/>
      <w:marBottom w:val="0"/>
      <w:divBdr>
        <w:top w:val="none" w:sz="0" w:space="0" w:color="auto"/>
        <w:left w:val="none" w:sz="0" w:space="0" w:color="auto"/>
        <w:bottom w:val="none" w:sz="0" w:space="0" w:color="auto"/>
        <w:right w:val="none" w:sz="0" w:space="0" w:color="auto"/>
      </w:divBdr>
      <w:divsChild>
        <w:div w:id="187255997">
          <w:marLeft w:val="0"/>
          <w:marRight w:val="0"/>
          <w:marTop w:val="0"/>
          <w:marBottom w:val="0"/>
          <w:divBdr>
            <w:top w:val="single" w:sz="2" w:space="0" w:color="auto"/>
            <w:left w:val="single" w:sz="2" w:space="0" w:color="auto"/>
            <w:bottom w:val="single" w:sz="6" w:space="0" w:color="auto"/>
            <w:right w:val="single" w:sz="2" w:space="0" w:color="auto"/>
          </w:divBdr>
          <w:divsChild>
            <w:div w:id="796607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063681941">
                  <w:marLeft w:val="0"/>
                  <w:marRight w:val="0"/>
                  <w:marTop w:val="0"/>
                  <w:marBottom w:val="0"/>
                  <w:divBdr>
                    <w:top w:val="single" w:sz="2" w:space="0" w:color="D9D9E3"/>
                    <w:left w:val="single" w:sz="2" w:space="0" w:color="D9D9E3"/>
                    <w:bottom w:val="single" w:sz="2" w:space="0" w:color="D9D9E3"/>
                    <w:right w:val="single" w:sz="2" w:space="0" w:color="D9D9E3"/>
                  </w:divBdr>
                  <w:divsChild>
                    <w:div w:id="579291736">
                      <w:marLeft w:val="0"/>
                      <w:marRight w:val="0"/>
                      <w:marTop w:val="0"/>
                      <w:marBottom w:val="0"/>
                      <w:divBdr>
                        <w:top w:val="single" w:sz="2" w:space="0" w:color="D9D9E3"/>
                        <w:left w:val="single" w:sz="2" w:space="0" w:color="D9D9E3"/>
                        <w:bottom w:val="single" w:sz="2" w:space="0" w:color="D9D9E3"/>
                        <w:right w:val="single" w:sz="2" w:space="0" w:color="D9D9E3"/>
                      </w:divBdr>
                      <w:divsChild>
                        <w:div w:id="1892764414">
                          <w:marLeft w:val="0"/>
                          <w:marRight w:val="0"/>
                          <w:marTop w:val="0"/>
                          <w:marBottom w:val="0"/>
                          <w:divBdr>
                            <w:top w:val="single" w:sz="2" w:space="0" w:color="D9D9E3"/>
                            <w:left w:val="single" w:sz="2" w:space="0" w:color="D9D9E3"/>
                            <w:bottom w:val="single" w:sz="2" w:space="0" w:color="D9D9E3"/>
                            <w:right w:val="single" w:sz="2" w:space="0" w:color="D9D9E3"/>
                          </w:divBdr>
                          <w:divsChild>
                            <w:div w:id="1683120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5777212">
      <w:bodyDiv w:val="1"/>
      <w:marLeft w:val="0"/>
      <w:marRight w:val="0"/>
      <w:marTop w:val="0"/>
      <w:marBottom w:val="0"/>
      <w:divBdr>
        <w:top w:val="none" w:sz="0" w:space="0" w:color="auto"/>
        <w:left w:val="none" w:sz="0" w:space="0" w:color="auto"/>
        <w:bottom w:val="none" w:sz="0" w:space="0" w:color="auto"/>
        <w:right w:val="none" w:sz="0" w:space="0" w:color="auto"/>
      </w:divBdr>
    </w:div>
    <w:div w:id="227032019">
      <w:bodyDiv w:val="1"/>
      <w:marLeft w:val="0"/>
      <w:marRight w:val="0"/>
      <w:marTop w:val="0"/>
      <w:marBottom w:val="0"/>
      <w:divBdr>
        <w:top w:val="none" w:sz="0" w:space="0" w:color="auto"/>
        <w:left w:val="none" w:sz="0" w:space="0" w:color="auto"/>
        <w:bottom w:val="none" w:sz="0" w:space="0" w:color="auto"/>
        <w:right w:val="none" w:sz="0" w:space="0" w:color="auto"/>
      </w:divBdr>
    </w:div>
    <w:div w:id="267739935">
      <w:bodyDiv w:val="1"/>
      <w:marLeft w:val="0"/>
      <w:marRight w:val="0"/>
      <w:marTop w:val="0"/>
      <w:marBottom w:val="0"/>
      <w:divBdr>
        <w:top w:val="none" w:sz="0" w:space="0" w:color="auto"/>
        <w:left w:val="none" w:sz="0" w:space="0" w:color="auto"/>
        <w:bottom w:val="none" w:sz="0" w:space="0" w:color="auto"/>
        <w:right w:val="none" w:sz="0" w:space="0" w:color="auto"/>
      </w:divBdr>
    </w:div>
    <w:div w:id="292448512">
      <w:bodyDiv w:val="1"/>
      <w:marLeft w:val="0"/>
      <w:marRight w:val="0"/>
      <w:marTop w:val="0"/>
      <w:marBottom w:val="0"/>
      <w:divBdr>
        <w:top w:val="none" w:sz="0" w:space="0" w:color="auto"/>
        <w:left w:val="none" w:sz="0" w:space="0" w:color="auto"/>
        <w:bottom w:val="none" w:sz="0" w:space="0" w:color="auto"/>
        <w:right w:val="none" w:sz="0" w:space="0" w:color="auto"/>
      </w:divBdr>
    </w:div>
    <w:div w:id="309286371">
      <w:bodyDiv w:val="1"/>
      <w:marLeft w:val="0"/>
      <w:marRight w:val="0"/>
      <w:marTop w:val="0"/>
      <w:marBottom w:val="0"/>
      <w:divBdr>
        <w:top w:val="none" w:sz="0" w:space="0" w:color="auto"/>
        <w:left w:val="none" w:sz="0" w:space="0" w:color="auto"/>
        <w:bottom w:val="none" w:sz="0" w:space="0" w:color="auto"/>
        <w:right w:val="none" w:sz="0" w:space="0" w:color="auto"/>
      </w:divBdr>
    </w:div>
    <w:div w:id="344091699">
      <w:bodyDiv w:val="1"/>
      <w:marLeft w:val="0"/>
      <w:marRight w:val="0"/>
      <w:marTop w:val="0"/>
      <w:marBottom w:val="0"/>
      <w:divBdr>
        <w:top w:val="none" w:sz="0" w:space="0" w:color="auto"/>
        <w:left w:val="none" w:sz="0" w:space="0" w:color="auto"/>
        <w:bottom w:val="none" w:sz="0" w:space="0" w:color="auto"/>
        <w:right w:val="none" w:sz="0" w:space="0" w:color="auto"/>
      </w:divBdr>
    </w:div>
    <w:div w:id="356394941">
      <w:bodyDiv w:val="1"/>
      <w:marLeft w:val="0"/>
      <w:marRight w:val="0"/>
      <w:marTop w:val="0"/>
      <w:marBottom w:val="0"/>
      <w:divBdr>
        <w:top w:val="none" w:sz="0" w:space="0" w:color="auto"/>
        <w:left w:val="none" w:sz="0" w:space="0" w:color="auto"/>
        <w:bottom w:val="none" w:sz="0" w:space="0" w:color="auto"/>
        <w:right w:val="none" w:sz="0" w:space="0" w:color="auto"/>
      </w:divBdr>
    </w:div>
    <w:div w:id="357312364">
      <w:bodyDiv w:val="1"/>
      <w:marLeft w:val="0"/>
      <w:marRight w:val="0"/>
      <w:marTop w:val="0"/>
      <w:marBottom w:val="0"/>
      <w:divBdr>
        <w:top w:val="none" w:sz="0" w:space="0" w:color="auto"/>
        <w:left w:val="none" w:sz="0" w:space="0" w:color="auto"/>
        <w:bottom w:val="none" w:sz="0" w:space="0" w:color="auto"/>
        <w:right w:val="none" w:sz="0" w:space="0" w:color="auto"/>
      </w:divBdr>
    </w:div>
    <w:div w:id="361169645">
      <w:bodyDiv w:val="1"/>
      <w:marLeft w:val="0"/>
      <w:marRight w:val="0"/>
      <w:marTop w:val="0"/>
      <w:marBottom w:val="0"/>
      <w:divBdr>
        <w:top w:val="none" w:sz="0" w:space="0" w:color="auto"/>
        <w:left w:val="none" w:sz="0" w:space="0" w:color="auto"/>
        <w:bottom w:val="none" w:sz="0" w:space="0" w:color="auto"/>
        <w:right w:val="none" w:sz="0" w:space="0" w:color="auto"/>
      </w:divBdr>
    </w:div>
    <w:div w:id="361639054">
      <w:bodyDiv w:val="1"/>
      <w:marLeft w:val="0"/>
      <w:marRight w:val="0"/>
      <w:marTop w:val="0"/>
      <w:marBottom w:val="0"/>
      <w:divBdr>
        <w:top w:val="none" w:sz="0" w:space="0" w:color="auto"/>
        <w:left w:val="none" w:sz="0" w:space="0" w:color="auto"/>
        <w:bottom w:val="none" w:sz="0" w:space="0" w:color="auto"/>
        <w:right w:val="none" w:sz="0" w:space="0" w:color="auto"/>
      </w:divBdr>
      <w:divsChild>
        <w:div w:id="51274579">
          <w:marLeft w:val="0"/>
          <w:marRight w:val="0"/>
          <w:marTop w:val="0"/>
          <w:marBottom w:val="0"/>
          <w:divBdr>
            <w:top w:val="single" w:sz="2" w:space="0" w:color="auto"/>
            <w:left w:val="single" w:sz="2" w:space="0" w:color="auto"/>
            <w:bottom w:val="single" w:sz="6" w:space="0" w:color="auto"/>
            <w:right w:val="single" w:sz="2" w:space="0" w:color="auto"/>
          </w:divBdr>
          <w:divsChild>
            <w:div w:id="92937261">
              <w:marLeft w:val="0"/>
              <w:marRight w:val="0"/>
              <w:marTop w:val="100"/>
              <w:marBottom w:val="100"/>
              <w:divBdr>
                <w:top w:val="single" w:sz="2" w:space="0" w:color="D9D9E3"/>
                <w:left w:val="single" w:sz="2" w:space="0" w:color="D9D9E3"/>
                <w:bottom w:val="single" w:sz="2" w:space="0" w:color="D9D9E3"/>
                <w:right w:val="single" w:sz="2" w:space="0" w:color="D9D9E3"/>
              </w:divBdr>
              <w:divsChild>
                <w:div w:id="1793786026">
                  <w:marLeft w:val="0"/>
                  <w:marRight w:val="0"/>
                  <w:marTop w:val="0"/>
                  <w:marBottom w:val="0"/>
                  <w:divBdr>
                    <w:top w:val="single" w:sz="2" w:space="0" w:color="D9D9E3"/>
                    <w:left w:val="single" w:sz="2" w:space="0" w:color="D9D9E3"/>
                    <w:bottom w:val="single" w:sz="2" w:space="0" w:color="D9D9E3"/>
                    <w:right w:val="single" w:sz="2" w:space="0" w:color="D9D9E3"/>
                  </w:divBdr>
                  <w:divsChild>
                    <w:div w:id="1234589338">
                      <w:marLeft w:val="0"/>
                      <w:marRight w:val="0"/>
                      <w:marTop w:val="0"/>
                      <w:marBottom w:val="0"/>
                      <w:divBdr>
                        <w:top w:val="single" w:sz="2" w:space="0" w:color="D9D9E3"/>
                        <w:left w:val="single" w:sz="2" w:space="0" w:color="D9D9E3"/>
                        <w:bottom w:val="single" w:sz="2" w:space="0" w:color="D9D9E3"/>
                        <w:right w:val="single" w:sz="2" w:space="0" w:color="D9D9E3"/>
                      </w:divBdr>
                      <w:divsChild>
                        <w:div w:id="231282608">
                          <w:marLeft w:val="0"/>
                          <w:marRight w:val="0"/>
                          <w:marTop w:val="0"/>
                          <w:marBottom w:val="0"/>
                          <w:divBdr>
                            <w:top w:val="single" w:sz="2" w:space="0" w:color="D9D9E3"/>
                            <w:left w:val="single" w:sz="2" w:space="0" w:color="D9D9E3"/>
                            <w:bottom w:val="single" w:sz="2" w:space="0" w:color="D9D9E3"/>
                            <w:right w:val="single" w:sz="2" w:space="0" w:color="D9D9E3"/>
                          </w:divBdr>
                          <w:divsChild>
                            <w:div w:id="3039682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81101075">
      <w:bodyDiv w:val="1"/>
      <w:marLeft w:val="0"/>
      <w:marRight w:val="0"/>
      <w:marTop w:val="0"/>
      <w:marBottom w:val="0"/>
      <w:divBdr>
        <w:top w:val="none" w:sz="0" w:space="0" w:color="auto"/>
        <w:left w:val="none" w:sz="0" w:space="0" w:color="auto"/>
        <w:bottom w:val="none" w:sz="0" w:space="0" w:color="auto"/>
        <w:right w:val="none" w:sz="0" w:space="0" w:color="auto"/>
      </w:divBdr>
      <w:divsChild>
        <w:div w:id="2102872997">
          <w:marLeft w:val="0"/>
          <w:marRight w:val="0"/>
          <w:marTop w:val="0"/>
          <w:marBottom w:val="0"/>
          <w:divBdr>
            <w:top w:val="none" w:sz="0" w:space="0" w:color="auto"/>
            <w:left w:val="none" w:sz="0" w:space="0" w:color="auto"/>
            <w:bottom w:val="none" w:sz="0" w:space="0" w:color="auto"/>
            <w:right w:val="none" w:sz="0" w:space="0" w:color="auto"/>
          </w:divBdr>
        </w:div>
      </w:divsChild>
    </w:div>
    <w:div w:id="391083500">
      <w:bodyDiv w:val="1"/>
      <w:marLeft w:val="0"/>
      <w:marRight w:val="0"/>
      <w:marTop w:val="0"/>
      <w:marBottom w:val="0"/>
      <w:divBdr>
        <w:top w:val="none" w:sz="0" w:space="0" w:color="auto"/>
        <w:left w:val="none" w:sz="0" w:space="0" w:color="auto"/>
        <w:bottom w:val="none" w:sz="0" w:space="0" w:color="auto"/>
        <w:right w:val="none" w:sz="0" w:space="0" w:color="auto"/>
      </w:divBdr>
    </w:div>
    <w:div w:id="391390497">
      <w:bodyDiv w:val="1"/>
      <w:marLeft w:val="0"/>
      <w:marRight w:val="0"/>
      <w:marTop w:val="0"/>
      <w:marBottom w:val="0"/>
      <w:divBdr>
        <w:top w:val="none" w:sz="0" w:space="0" w:color="auto"/>
        <w:left w:val="none" w:sz="0" w:space="0" w:color="auto"/>
        <w:bottom w:val="none" w:sz="0" w:space="0" w:color="auto"/>
        <w:right w:val="none" w:sz="0" w:space="0" w:color="auto"/>
      </w:divBdr>
      <w:divsChild>
        <w:div w:id="1252618895">
          <w:marLeft w:val="0"/>
          <w:marRight w:val="0"/>
          <w:marTop w:val="0"/>
          <w:marBottom w:val="0"/>
          <w:divBdr>
            <w:top w:val="single" w:sz="2" w:space="0" w:color="auto"/>
            <w:left w:val="single" w:sz="2" w:space="0" w:color="auto"/>
            <w:bottom w:val="single" w:sz="6" w:space="0" w:color="auto"/>
            <w:right w:val="single" w:sz="2" w:space="0" w:color="auto"/>
          </w:divBdr>
          <w:divsChild>
            <w:div w:id="1252084586">
              <w:marLeft w:val="0"/>
              <w:marRight w:val="0"/>
              <w:marTop w:val="100"/>
              <w:marBottom w:val="100"/>
              <w:divBdr>
                <w:top w:val="single" w:sz="2" w:space="0" w:color="D9D9E3"/>
                <w:left w:val="single" w:sz="2" w:space="0" w:color="D9D9E3"/>
                <w:bottom w:val="single" w:sz="2" w:space="0" w:color="D9D9E3"/>
                <w:right w:val="single" w:sz="2" w:space="0" w:color="D9D9E3"/>
              </w:divBdr>
              <w:divsChild>
                <w:div w:id="1240822981">
                  <w:marLeft w:val="0"/>
                  <w:marRight w:val="0"/>
                  <w:marTop w:val="0"/>
                  <w:marBottom w:val="0"/>
                  <w:divBdr>
                    <w:top w:val="single" w:sz="2" w:space="0" w:color="D9D9E3"/>
                    <w:left w:val="single" w:sz="2" w:space="0" w:color="D9D9E3"/>
                    <w:bottom w:val="single" w:sz="2" w:space="0" w:color="D9D9E3"/>
                    <w:right w:val="single" w:sz="2" w:space="0" w:color="D9D9E3"/>
                  </w:divBdr>
                  <w:divsChild>
                    <w:div w:id="1623533703">
                      <w:marLeft w:val="0"/>
                      <w:marRight w:val="0"/>
                      <w:marTop w:val="0"/>
                      <w:marBottom w:val="0"/>
                      <w:divBdr>
                        <w:top w:val="single" w:sz="2" w:space="0" w:color="D9D9E3"/>
                        <w:left w:val="single" w:sz="2" w:space="0" w:color="D9D9E3"/>
                        <w:bottom w:val="single" w:sz="2" w:space="0" w:color="D9D9E3"/>
                        <w:right w:val="single" w:sz="2" w:space="0" w:color="D9D9E3"/>
                      </w:divBdr>
                      <w:divsChild>
                        <w:div w:id="1364281068">
                          <w:marLeft w:val="0"/>
                          <w:marRight w:val="0"/>
                          <w:marTop w:val="0"/>
                          <w:marBottom w:val="0"/>
                          <w:divBdr>
                            <w:top w:val="single" w:sz="2" w:space="0" w:color="D9D9E3"/>
                            <w:left w:val="single" w:sz="2" w:space="0" w:color="D9D9E3"/>
                            <w:bottom w:val="single" w:sz="2" w:space="0" w:color="D9D9E3"/>
                            <w:right w:val="single" w:sz="2" w:space="0" w:color="D9D9E3"/>
                          </w:divBdr>
                          <w:divsChild>
                            <w:div w:id="387219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11955214">
          <w:marLeft w:val="0"/>
          <w:marRight w:val="0"/>
          <w:marTop w:val="0"/>
          <w:marBottom w:val="0"/>
          <w:divBdr>
            <w:top w:val="single" w:sz="2" w:space="0" w:color="auto"/>
            <w:left w:val="single" w:sz="2" w:space="0" w:color="auto"/>
            <w:bottom w:val="single" w:sz="6" w:space="0" w:color="auto"/>
            <w:right w:val="single" w:sz="2" w:space="0" w:color="auto"/>
          </w:divBdr>
          <w:divsChild>
            <w:div w:id="461121051">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113071">
                  <w:marLeft w:val="0"/>
                  <w:marRight w:val="0"/>
                  <w:marTop w:val="0"/>
                  <w:marBottom w:val="0"/>
                  <w:divBdr>
                    <w:top w:val="single" w:sz="2" w:space="0" w:color="D9D9E3"/>
                    <w:left w:val="single" w:sz="2" w:space="0" w:color="D9D9E3"/>
                    <w:bottom w:val="single" w:sz="2" w:space="0" w:color="D9D9E3"/>
                    <w:right w:val="single" w:sz="2" w:space="0" w:color="D9D9E3"/>
                  </w:divBdr>
                  <w:divsChild>
                    <w:div w:id="354355426">
                      <w:marLeft w:val="0"/>
                      <w:marRight w:val="0"/>
                      <w:marTop w:val="0"/>
                      <w:marBottom w:val="0"/>
                      <w:divBdr>
                        <w:top w:val="single" w:sz="2" w:space="0" w:color="D9D9E3"/>
                        <w:left w:val="single" w:sz="2" w:space="0" w:color="D9D9E3"/>
                        <w:bottom w:val="single" w:sz="2" w:space="0" w:color="D9D9E3"/>
                        <w:right w:val="single" w:sz="2" w:space="0" w:color="D9D9E3"/>
                      </w:divBdr>
                      <w:divsChild>
                        <w:div w:id="335307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16946250">
                  <w:marLeft w:val="0"/>
                  <w:marRight w:val="0"/>
                  <w:marTop w:val="0"/>
                  <w:marBottom w:val="0"/>
                  <w:divBdr>
                    <w:top w:val="single" w:sz="2" w:space="0" w:color="D9D9E3"/>
                    <w:left w:val="single" w:sz="2" w:space="0" w:color="D9D9E3"/>
                    <w:bottom w:val="single" w:sz="2" w:space="0" w:color="D9D9E3"/>
                    <w:right w:val="single" w:sz="2" w:space="0" w:color="D9D9E3"/>
                  </w:divBdr>
                  <w:divsChild>
                    <w:div w:id="1955213193">
                      <w:marLeft w:val="0"/>
                      <w:marRight w:val="0"/>
                      <w:marTop w:val="0"/>
                      <w:marBottom w:val="0"/>
                      <w:divBdr>
                        <w:top w:val="single" w:sz="2" w:space="0" w:color="D9D9E3"/>
                        <w:left w:val="single" w:sz="2" w:space="0" w:color="D9D9E3"/>
                        <w:bottom w:val="single" w:sz="2" w:space="0" w:color="D9D9E3"/>
                        <w:right w:val="single" w:sz="2" w:space="0" w:color="D9D9E3"/>
                      </w:divBdr>
                      <w:divsChild>
                        <w:div w:id="2111460788">
                          <w:marLeft w:val="0"/>
                          <w:marRight w:val="0"/>
                          <w:marTop w:val="0"/>
                          <w:marBottom w:val="0"/>
                          <w:divBdr>
                            <w:top w:val="single" w:sz="2" w:space="0" w:color="D9D9E3"/>
                            <w:left w:val="single" w:sz="2" w:space="0" w:color="D9D9E3"/>
                            <w:bottom w:val="single" w:sz="2" w:space="0" w:color="D9D9E3"/>
                            <w:right w:val="single" w:sz="2" w:space="0" w:color="D9D9E3"/>
                          </w:divBdr>
                          <w:divsChild>
                            <w:div w:id="152373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8578996">
      <w:bodyDiv w:val="1"/>
      <w:marLeft w:val="0"/>
      <w:marRight w:val="0"/>
      <w:marTop w:val="0"/>
      <w:marBottom w:val="0"/>
      <w:divBdr>
        <w:top w:val="none" w:sz="0" w:space="0" w:color="auto"/>
        <w:left w:val="none" w:sz="0" w:space="0" w:color="auto"/>
        <w:bottom w:val="none" w:sz="0" w:space="0" w:color="auto"/>
        <w:right w:val="none" w:sz="0" w:space="0" w:color="auto"/>
      </w:divBdr>
    </w:div>
    <w:div w:id="415833241">
      <w:bodyDiv w:val="1"/>
      <w:marLeft w:val="0"/>
      <w:marRight w:val="0"/>
      <w:marTop w:val="0"/>
      <w:marBottom w:val="0"/>
      <w:divBdr>
        <w:top w:val="none" w:sz="0" w:space="0" w:color="auto"/>
        <w:left w:val="none" w:sz="0" w:space="0" w:color="auto"/>
        <w:bottom w:val="none" w:sz="0" w:space="0" w:color="auto"/>
        <w:right w:val="none" w:sz="0" w:space="0" w:color="auto"/>
      </w:divBdr>
    </w:div>
    <w:div w:id="429400751">
      <w:bodyDiv w:val="1"/>
      <w:marLeft w:val="0"/>
      <w:marRight w:val="0"/>
      <w:marTop w:val="0"/>
      <w:marBottom w:val="0"/>
      <w:divBdr>
        <w:top w:val="none" w:sz="0" w:space="0" w:color="auto"/>
        <w:left w:val="none" w:sz="0" w:space="0" w:color="auto"/>
        <w:bottom w:val="none" w:sz="0" w:space="0" w:color="auto"/>
        <w:right w:val="none" w:sz="0" w:space="0" w:color="auto"/>
      </w:divBdr>
      <w:divsChild>
        <w:div w:id="56901403">
          <w:marLeft w:val="0"/>
          <w:marRight w:val="0"/>
          <w:marTop w:val="0"/>
          <w:marBottom w:val="0"/>
          <w:divBdr>
            <w:top w:val="none" w:sz="0" w:space="0" w:color="auto"/>
            <w:left w:val="none" w:sz="0" w:space="0" w:color="auto"/>
            <w:bottom w:val="none" w:sz="0" w:space="0" w:color="auto"/>
            <w:right w:val="none" w:sz="0" w:space="0" w:color="auto"/>
          </w:divBdr>
          <w:divsChild>
            <w:div w:id="490996089">
              <w:marLeft w:val="0"/>
              <w:marRight w:val="0"/>
              <w:marTop w:val="0"/>
              <w:marBottom w:val="0"/>
              <w:divBdr>
                <w:top w:val="none" w:sz="0" w:space="0" w:color="auto"/>
                <w:left w:val="none" w:sz="0" w:space="0" w:color="auto"/>
                <w:bottom w:val="none" w:sz="0" w:space="0" w:color="auto"/>
                <w:right w:val="none" w:sz="0" w:space="0" w:color="auto"/>
              </w:divBdr>
            </w:div>
          </w:divsChild>
        </w:div>
        <w:div w:id="73087148">
          <w:marLeft w:val="0"/>
          <w:marRight w:val="0"/>
          <w:marTop w:val="0"/>
          <w:marBottom w:val="0"/>
          <w:divBdr>
            <w:top w:val="none" w:sz="0" w:space="0" w:color="auto"/>
            <w:left w:val="none" w:sz="0" w:space="0" w:color="auto"/>
            <w:bottom w:val="none" w:sz="0" w:space="0" w:color="auto"/>
            <w:right w:val="none" w:sz="0" w:space="0" w:color="auto"/>
          </w:divBdr>
          <w:divsChild>
            <w:div w:id="2095978928">
              <w:marLeft w:val="0"/>
              <w:marRight w:val="0"/>
              <w:marTop w:val="0"/>
              <w:marBottom w:val="0"/>
              <w:divBdr>
                <w:top w:val="none" w:sz="0" w:space="0" w:color="auto"/>
                <w:left w:val="none" w:sz="0" w:space="0" w:color="auto"/>
                <w:bottom w:val="none" w:sz="0" w:space="0" w:color="auto"/>
                <w:right w:val="none" w:sz="0" w:space="0" w:color="auto"/>
              </w:divBdr>
            </w:div>
          </w:divsChild>
        </w:div>
        <w:div w:id="671373852">
          <w:marLeft w:val="0"/>
          <w:marRight w:val="0"/>
          <w:marTop w:val="0"/>
          <w:marBottom w:val="0"/>
          <w:divBdr>
            <w:top w:val="none" w:sz="0" w:space="0" w:color="auto"/>
            <w:left w:val="none" w:sz="0" w:space="0" w:color="auto"/>
            <w:bottom w:val="none" w:sz="0" w:space="0" w:color="auto"/>
            <w:right w:val="none" w:sz="0" w:space="0" w:color="auto"/>
          </w:divBdr>
          <w:divsChild>
            <w:div w:id="290286907">
              <w:marLeft w:val="0"/>
              <w:marRight w:val="0"/>
              <w:marTop w:val="0"/>
              <w:marBottom w:val="0"/>
              <w:divBdr>
                <w:top w:val="none" w:sz="0" w:space="0" w:color="auto"/>
                <w:left w:val="none" w:sz="0" w:space="0" w:color="auto"/>
                <w:bottom w:val="none" w:sz="0" w:space="0" w:color="auto"/>
                <w:right w:val="none" w:sz="0" w:space="0" w:color="auto"/>
              </w:divBdr>
            </w:div>
          </w:divsChild>
        </w:div>
        <w:div w:id="729111669">
          <w:marLeft w:val="0"/>
          <w:marRight w:val="0"/>
          <w:marTop w:val="0"/>
          <w:marBottom w:val="0"/>
          <w:divBdr>
            <w:top w:val="none" w:sz="0" w:space="0" w:color="auto"/>
            <w:left w:val="none" w:sz="0" w:space="0" w:color="auto"/>
            <w:bottom w:val="none" w:sz="0" w:space="0" w:color="auto"/>
            <w:right w:val="none" w:sz="0" w:space="0" w:color="auto"/>
          </w:divBdr>
          <w:divsChild>
            <w:div w:id="2091612179">
              <w:marLeft w:val="0"/>
              <w:marRight w:val="0"/>
              <w:marTop w:val="0"/>
              <w:marBottom w:val="0"/>
              <w:divBdr>
                <w:top w:val="none" w:sz="0" w:space="0" w:color="auto"/>
                <w:left w:val="none" w:sz="0" w:space="0" w:color="auto"/>
                <w:bottom w:val="none" w:sz="0" w:space="0" w:color="auto"/>
                <w:right w:val="none" w:sz="0" w:space="0" w:color="auto"/>
              </w:divBdr>
            </w:div>
          </w:divsChild>
        </w:div>
        <w:div w:id="916792474">
          <w:marLeft w:val="0"/>
          <w:marRight w:val="0"/>
          <w:marTop w:val="0"/>
          <w:marBottom w:val="0"/>
          <w:divBdr>
            <w:top w:val="none" w:sz="0" w:space="0" w:color="auto"/>
            <w:left w:val="none" w:sz="0" w:space="0" w:color="auto"/>
            <w:bottom w:val="none" w:sz="0" w:space="0" w:color="auto"/>
            <w:right w:val="none" w:sz="0" w:space="0" w:color="auto"/>
          </w:divBdr>
          <w:divsChild>
            <w:div w:id="1252280280">
              <w:marLeft w:val="0"/>
              <w:marRight w:val="0"/>
              <w:marTop w:val="0"/>
              <w:marBottom w:val="0"/>
              <w:divBdr>
                <w:top w:val="none" w:sz="0" w:space="0" w:color="auto"/>
                <w:left w:val="none" w:sz="0" w:space="0" w:color="auto"/>
                <w:bottom w:val="none" w:sz="0" w:space="0" w:color="auto"/>
                <w:right w:val="none" w:sz="0" w:space="0" w:color="auto"/>
              </w:divBdr>
            </w:div>
          </w:divsChild>
        </w:div>
        <w:div w:id="1085763326">
          <w:marLeft w:val="0"/>
          <w:marRight w:val="0"/>
          <w:marTop w:val="0"/>
          <w:marBottom w:val="0"/>
          <w:divBdr>
            <w:top w:val="none" w:sz="0" w:space="0" w:color="auto"/>
            <w:left w:val="none" w:sz="0" w:space="0" w:color="auto"/>
            <w:bottom w:val="none" w:sz="0" w:space="0" w:color="auto"/>
            <w:right w:val="none" w:sz="0" w:space="0" w:color="auto"/>
          </w:divBdr>
          <w:divsChild>
            <w:div w:id="506477524">
              <w:marLeft w:val="0"/>
              <w:marRight w:val="0"/>
              <w:marTop w:val="0"/>
              <w:marBottom w:val="0"/>
              <w:divBdr>
                <w:top w:val="none" w:sz="0" w:space="0" w:color="auto"/>
                <w:left w:val="none" w:sz="0" w:space="0" w:color="auto"/>
                <w:bottom w:val="none" w:sz="0" w:space="0" w:color="auto"/>
                <w:right w:val="none" w:sz="0" w:space="0" w:color="auto"/>
              </w:divBdr>
            </w:div>
          </w:divsChild>
        </w:div>
        <w:div w:id="1262643861">
          <w:marLeft w:val="0"/>
          <w:marRight w:val="0"/>
          <w:marTop w:val="0"/>
          <w:marBottom w:val="0"/>
          <w:divBdr>
            <w:top w:val="none" w:sz="0" w:space="0" w:color="auto"/>
            <w:left w:val="none" w:sz="0" w:space="0" w:color="auto"/>
            <w:bottom w:val="none" w:sz="0" w:space="0" w:color="auto"/>
            <w:right w:val="none" w:sz="0" w:space="0" w:color="auto"/>
          </w:divBdr>
          <w:divsChild>
            <w:div w:id="164249663">
              <w:marLeft w:val="0"/>
              <w:marRight w:val="0"/>
              <w:marTop w:val="0"/>
              <w:marBottom w:val="0"/>
              <w:divBdr>
                <w:top w:val="none" w:sz="0" w:space="0" w:color="auto"/>
                <w:left w:val="none" w:sz="0" w:space="0" w:color="auto"/>
                <w:bottom w:val="none" w:sz="0" w:space="0" w:color="auto"/>
                <w:right w:val="none" w:sz="0" w:space="0" w:color="auto"/>
              </w:divBdr>
            </w:div>
          </w:divsChild>
        </w:div>
        <w:div w:id="1280916944">
          <w:marLeft w:val="0"/>
          <w:marRight w:val="0"/>
          <w:marTop w:val="0"/>
          <w:marBottom w:val="0"/>
          <w:divBdr>
            <w:top w:val="none" w:sz="0" w:space="0" w:color="auto"/>
            <w:left w:val="none" w:sz="0" w:space="0" w:color="auto"/>
            <w:bottom w:val="none" w:sz="0" w:space="0" w:color="auto"/>
            <w:right w:val="none" w:sz="0" w:space="0" w:color="auto"/>
          </w:divBdr>
          <w:divsChild>
            <w:div w:id="1208877869">
              <w:marLeft w:val="0"/>
              <w:marRight w:val="0"/>
              <w:marTop w:val="0"/>
              <w:marBottom w:val="0"/>
              <w:divBdr>
                <w:top w:val="none" w:sz="0" w:space="0" w:color="auto"/>
                <w:left w:val="none" w:sz="0" w:space="0" w:color="auto"/>
                <w:bottom w:val="none" w:sz="0" w:space="0" w:color="auto"/>
                <w:right w:val="none" w:sz="0" w:space="0" w:color="auto"/>
              </w:divBdr>
            </w:div>
          </w:divsChild>
        </w:div>
        <w:div w:id="1316640405">
          <w:marLeft w:val="0"/>
          <w:marRight w:val="0"/>
          <w:marTop w:val="0"/>
          <w:marBottom w:val="0"/>
          <w:divBdr>
            <w:top w:val="none" w:sz="0" w:space="0" w:color="auto"/>
            <w:left w:val="none" w:sz="0" w:space="0" w:color="auto"/>
            <w:bottom w:val="none" w:sz="0" w:space="0" w:color="auto"/>
            <w:right w:val="none" w:sz="0" w:space="0" w:color="auto"/>
          </w:divBdr>
          <w:divsChild>
            <w:div w:id="957488192">
              <w:marLeft w:val="0"/>
              <w:marRight w:val="0"/>
              <w:marTop w:val="0"/>
              <w:marBottom w:val="0"/>
              <w:divBdr>
                <w:top w:val="none" w:sz="0" w:space="0" w:color="auto"/>
                <w:left w:val="none" w:sz="0" w:space="0" w:color="auto"/>
                <w:bottom w:val="none" w:sz="0" w:space="0" w:color="auto"/>
                <w:right w:val="none" w:sz="0" w:space="0" w:color="auto"/>
              </w:divBdr>
            </w:div>
          </w:divsChild>
        </w:div>
        <w:div w:id="1653872914">
          <w:marLeft w:val="0"/>
          <w:marRight w:val="0"/>
          <w:marTop w:val="0"/>
          <w:marBottom w:val="0"/>
          <w:divBdr>
            <w:top w:val="none" w:sz="0" w:space="0" w:color="auto"/>
            <w:left w:val="none" w:sz="0" w:space="0" w:color="auto"/>
            <w:bottom w:val="none" w:sz="0" w:space="0" w:color="auto"/>
            <w:right w:val="none" w:sz="0" w:space="0" w:color="auto"/>
          </w:divBdr>
          <w:divsChild>
            <w:div w:id="1035082736">
              <w:marLeft w:val="0"/>
              <w:marRight w:val="0"/>
              <w:marTop w:val="0"/>
              <w:marBottom w:val="0"/>
              <w:divBdr>
                <w:top w:val="none" w:sz="0" w:space="0" w:color="auto"/>
                <w:left w:val="none" w:sz="0" w:space="0" w:color="auto"/>
                <w:bottom w:val="none" w:sz="0" w:space="0" w:color="auto"/>
                <w:right w:val="none" w:sz="0" w:space="0" w:color="auto"/>
              </w:divBdr>
            </w:div>
          </w:divsChild>
        </w:div>
        <w:div w:id="1694723365">
          <w:marLeft w:val="0"/>
          <w:marRight w:val="0"/>
          <w:marTop w:val="0"/>
          <w:marBottom w:val="0"/>
          <w:divBdr>
            <w:top w:val="none" w:sz="0" w:space="0" w:color="auto"/>
            <w:left w:val="none" w:sz="0" w:space="0" w:color="auto"/>
            <w:bottom w:val="none" w:sz="0" w:space="0" w:color="auto"/>
            <w:right w:val="none" w:sz="0" w:space="0" w:color="auto"/>
          </w:divBdr>
          <w:divsChild>
            <w:div w:id="2126536857">
              <w:marLeft w:val="0"/>
              <w:marRight w:val="0"/>
              <w:marTop w:val="0"/>
              <w:marBottom w:val="0"/>
              <w:divBdr>
                <w:top w:val="none" w:sz="0" w:space="0" w:color="auto"/>
                <w:left w:val="none" w:sz="0" w:space="0" w:color="auto"/>
                <w:bottom w:val="none" w:sz="0" w:space="0" w:color="auto"/>
                <w:right w:val="none" w:sz="0" w:space="0" w:color="auto"/>
              </w:divBdr>
            </w:div>
          </w:divsChild>
        </w:div>
        <w:div w:id="1943342362">
          <w:marLeft w:val="0"/>
          <w:marRight w:val="0"/>
          <w:marTop w:val="0"/>
          <w:marBottom w:val="0"/>
          <w:divBdr>
            <w:top w:val="none" w:sz="0" w:space="0" w:color="auto"/>
            <w:left w:val="none" w:sz="0" w:space="0" w:color="auto"/>
            <w:bottom w:val="none" w:sz="0" w:space="0" w:color="auto"/>
            <w:right w:val="none" w:sz="0" w:space="0" w:color="auto"/>
          </w:divBdr>
          <w:divsChild>
            <w:div w:id="1792939529">
              <w:marLeft w:val="0"/>
              <w:marRight w:val="0"/>
              <w:marTop w:val="0"/>
              <w:marBottom w:val="0"/>
              <w:divBdr>
                <w:top w:val="none" w:sz="0" w:space="0" w:color="auto"/>
                <w:left w:val="none" w:sz="0" w:space="0" w:color="auto"/>
                <w:bottom w:val="none" w:sz="0" w:space="0" w:color="auto"/>
                <w:right w:val="none" w:sz="0" w:space="0" w:color="auto"/>
              </w:divBdr>
            </w:div>
          </w:divsChild>
        </w:div>
        <w:div w:id="2006778426">
          <w:marLeft w:val="0"/>
          <w:marRight w:val="0"/>
          <w:marTop w:val="0"/>
          <w:marBottom w:val="0"/>
          <w:divBdr>
            <w:top w:val="none" w:sz="0" w:space="0" w:color="auto"/>
            <w:left w:val="none" w:sz="0" w:space="0" w:color="auto"/>
            <w:bottom w:val="none" w:sz="0" w:space="0" w:color="auto"/>
            <w:right w:val="none" w:sz="0" w:space="0" w:color="auto"/>
          </w:divBdr>
          <w:divsChild>
            <w:div w:id="1512797208">
              <w:marLeft w:val="0"/>
              <w:marRight w:val="0"/>
              <w:marTop w:val="0"/>
              <w:marBottom w:val="0"/>
              <w:divBdr>
                <w:top w:val="none" w:sz="0" w:space="0" w:color="auto"/>
                <w:left w:val="none" w:sz="0" w:space="0" w:color="auto"/>
                <w:bottom w:val="none" w:sz="0" w:space="0" w:color="auto"/>
                <w:right w:val="none" w:sz="0" w:space="0" w:color="auto"/>
              </w:divBdr>
            </w:div>
          </w:divsChild>
        </w:div>
        <w:div w:id="2063871649">
          <w:marLeft w:val="0"/>
          <w:marRight w:val="0"/>
          <w:marTop w:val="0"/>
          <w:marBottom w:val="0"/>
          <w:divBdr>
            <w:top w:val="none" w:sz="0" w:space="0" w:color="auto"/>
            <w:left w:val="none" w:sz="0" w:space="0" w:color="auto"/>
            <w:bottom w:val="none" w:sz="0" w:space="0" w:color="auto"/>
            <w:right w:val="none" w:sz="0" w:space="0" w:color="auto"/>
          </w:divBdr>
          <w:divsChild>
            <w:div w:id="1017777633">
              <w:marLeft w:val="0"/>
              <w:marRight w:val="0"/>
              <w:marTop w:val="0"/>
              <w:marBottom w:val="0"/>
              <w:divBdr>
                <w:top w:val="none" w:sz="0" w:space="0" w:color="auto"/>
                <w:left w:val="none" w:sz="0" w:space="0" w:color="auto"/>
                <w:bottom w:val="none" w:sz="0" w:space="0" w:color="auto"/>
                <w:right w:val="none" w:sz="0" w:space="0" w:color="auto"/>
              </w:divBdr>
            </w:div>
          </w:divsChild>
        </w:div>
        <w:div w:id="2064719679">
          <w:marLeft w:val="0"/>
          <w:marRight w:val="0"/>
          <w:marTop w:val="0"/>
          <w:marBottom w:val="0"/>
          <w:divBdr>
            <w:top w:val="none" w:sz="0" w:space="0" w:color="auto"/>
            <w:left w:val="none" w:sz="0" w:space="0" w:color="auto"/>
            <w:bottom w:val="none" w:sz="0" w:space="0" w:color="auto"/>
            <w:right w:val="none" w:sz="0" w:space="0" w:color="auto"/>
          </w:divBdr>
          <w:divsChild>
            <w:div w:id="18448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4428">
      <w:bodyDiv w:val="1"/>
      <w:marLeft w:val="0"/>
      <w:marRight w:val="0"/>
      <w:marTop w:val="0"/>
      <w:marBottom w:val="0"/>
      <w:divBdr>
        <w:top w:val="none" w:sz="0" w:space="0" w:color="auto"/>
        <w:left w:val="none" w:sz="0" w:space="0" w:color="auto"/>
        <w:bottom w:val="none" w:sz="0" w:space="0" w:color="auto"/>
        <w:right w:val="none" w:sz="0" w:space="0" w:color="auto"/>
      </w:divBdr>
      <w:divsChild>
        <w:div w:id="241380373">
          <w:marLeft w:val="0"/>
          <w:marRight w:val="0"/>
          <w:marTop w:val="100"/>
          <w:marBottom w:val="100"/>
          <w:divBdr>
            <w:top w:val="none" w:sz="0" w:space="0" w:color="auto"/>
            <w:left w:val="none" w:sz="0" w:space="0" w:color="auto"/>
            <w:bottom w:val="none" w:sz="0" w:space="0" w:color="auto"/>
            <w:right w:val="none" w:sz="0" w:space="0" w:color="auto"/>
          </w:divBdr>
          <w:divsChild>
            <w:div w:id="334309069">
              <w:marLeft w:val="0"/>
              <w:marRight w:val="0"/>
              <w:marTop w:val="0"/>
              <w:marBottom w:val="0"/>
              <w:divBdr>
                <w:top w:val="none" w:sz="0" w:space="0" w:color="auto"/>
                <w:left w:val="none" w:sz="0" w:space="0" w:color="auto"/>
                <w:bottom w:val="none" w:sz="0" w:space="0" w:color="auto"/>
                <w:right w:val="none" w:sz="0" w:space="0" w:color="auto"/>
              </w:divBdr>
              <w:divsChild>
                <w:div w:id="1061293915">
                  <w:marLeft w:val="480"/>
                  <w:marRight w:val="0"/>
                  <w:marTop w:val="0"/>
                  <w:marBottom w:val="0"/>
                  <w:divBdr>
                    <w:top w:val="none" w:sz="0" w:space="0" w:color="auto"/>
                    <w:left w:val="none" w:sz="0" w:space="0" w:color="auto"/>
                    <w:bottom w:val="none" w:sz="0" w:space="0" w:color="auto"/>
                    <w:right w:val="none" w:sz="0" w:space="0" w:color="auto"/>
                  </w:divBdr>
                  <w:divsChild>
                    <w:div w:id="12477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562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523589902">
      <w:bodyDiv w:val="1"/>
      <w:marLeft w:val="0"/>
      <w:marRight w:val="0"/>
      <w:marTop w:val="0"/>
      <w:marBottom w:val="0"/>
      <w:divBdr>
        <w:top w:val="none" w:sz="0" w:space="0" w:color="auto"/>
        <w:left w:val="none" w:sz="0" w:space="0" w:color="auto"/>
        <w:bottom w:val="none" w:sz="0" w:space="0" w:color="auto"/>
        <w:right w:val="none" w:sz="0" w:space="0" w:color="auto"/>
      </w:divBdr>
    </w:div>
    <w:div w:id="548078776">
      <w:bodyDiv w:val="1"/>
      <w:marLeft w:val="0"/>
      <w:marRight w:val="0"/>
      <w:marTop w:val="0"/>
      <w:marBottom w:val="0"/>
      <w:divBdr>
        <w:top w:val="none" w:sz="0" w:space="0" w:color="auto"/>
        <w:left w:val="none" w:sz="0" w:space="0" w:color="auto"/>
        <w:bottom w:val="none" w:sz="0" w:space="0" w:color="auto"/>
        <w:right w:val="none" w:sz="0" w:space="0" w:color="auto"/>
      </w:divBdr>
    </w:div>
    <w:div w:id="564799277">
      <w:bodyDiv w:val="1"/>
      <w:marLeft w:val="0"/>
      <w:marRight w:val="0"/>
      <w:marTop w:val="0"/>
      <w:marBottom w:val="0"/>
      <w:divBdr>
        <w:top w:val="none" w:sz="0" w:space="0" w:color="auto"/>
        <w:left w:val="none" w:sz="0" w:space="0" w:color="auto"/>
        <w:bottom w:val="none" w:sz="0" w:space="0" w:color="auto"/>
        <w:right w:val="none" w:sz="0" w:space="0" w:color="auto"/>
      </w:divBdr>
    </w:div>
    <w:div w:id="612859763">
      <w:bodyDiv w:val="1"/>
      <w:marLeft w:val="0"/>
      <w:marRight w:val="0"/>
      <w:marTop w:val="0"/>
      <w:marBottom w:val="0"/>
      <w:divBdr>
        <w:top w:val="none" w:sz="0" w:space="0" w:color="auto"/>
        <w:left w:val="none" w:sz="0" w:space="0" w:color="auto"/>
        <w:bottom w:val="none" w:sz="0" w:space="0" w:color="auto"/>
        <w:right w:val="none" w:sz="0" w:space="0" w:color="auto"/>
      </w:divBdr>
    </w:div>
    <w:div w:id="619917931">
      <w:bodyDiv w:val="1"/>
      <w:marLeft w:val="0"/>
      <w:marRight w:val="0"/>
      <w:marTop w:val="0"/>
      <w:marBottom w:val="0"/>
      <w:divBdr>
        <w:top w:val="none" w:sz="0" w:space="0" w:color="auto"/>
        <w:left w:val="none" w:sz="0" w:space="0" w:color="auto"/>
        <w:bottom w:val="none" w:sz="0" w:space="0" w:color="auto"/>
        <w:right w:val="none" w:sz="0" w:space="0" w:color="auto"/>
      </w:divBdr>
    </w:div>
    <w:div w:id="673922639">
      <w:bodyDiv w:val="1"/>
      <w:marLeft w:val="0"/>
      <w:marRight w:val="0"/>
      <w:marTop w:val="0"/>
      <w:marBottom w:val="0"/>
      <w:divBdr>
        <w:top w:val="none" w:sz="0" w:space="0" w:color="auto"/>
        <w:left w:val="none" w:sz="0" w:space="0" w:color="auto"/>
        <w:bottom w:val="none" w:sz="0" w:space="0" w:color="auto"/>
        <w:right w:val="none" w:sz="0" w:space="0" w:color="auto"/>
      </w:divBdr>
    </w:div>
    <w:div w:id="674454424">
      <w:bodyDiv w:val="1"/>
      <w:marLeft w:val="0"/>
      <w:marRight w:val="0"/>
      <w:marTop w:val="0"/>
      <w:marBottom w:val="0"/>
      <w:divBdr>
        <w:top w:val="none" w:sz="0" w:space="0" w:color="auto"/>
        <w:left w:val="none" w:sz="0" w:space="0" w:color="auto"/>
        <w:bottom w:val="none" w:sz="0" w:space="0" w:color="auto"/>
        <w:right w:val="none" w:sz="0" w:space="0" w:color="auto"/>
      </w:divBdr>
    </w:div>
    <w:div w:id="675380298">
      <w:bodyDiv w:val="1"/>
      <w:marLeft w:val="0"/>
      <w:marRight w:val="0"/>
      <w:marTop w:val="0"/>
      <w:marBottom w:val="0"/>
      <w:divBdr>
        <w:top w:val="none" w:sz="0" w:space="0" w:color="auto"/>
        <w:left w:val="none" w:sz="0" w:space="0" w:color="auto"/>
        <w:bottom w:val="none" w:sz="0" w:space="0" w:color="auto"/>
        <w:right w:val="none" w:sz="0" w:space="0" w:color="auto"/>
      </w:divBdr>
    </w:div>
    <w:div w:id="736129734">
      <w:bodyDiv w:val="1"/>
      <w:marLeft w:val="0"/>
      <w:marRight w:val="0"/>
      <w:marTop w:val="0"/>
      <w:marBottom w:val="0"/>
      <w:divBdr>
        <w:top w:val="none" w:sz="0" w:space="0" w:color="auto"/>
        <w:left w:val="none" w:sz="0" w:space="0" w:color="auto"/>
        <w:bottom w:val="none" w:sz="0" w:space="0" w:color="auto"/>
        <w:right w:val="none" w:sz="0" w:space="0" w:color="auto"/>
      </w:divBdr>
      <w:divsChild>
        <w:div w:id="245039575">
          <w:marLeft w:val="0"/>
          <w:marRight w:val="0"/>
          <w:marTop w:val="0"/>
          <w:marBottom w:val="0"/>
          <w:divBdr>
            <w:top w:val="none" w:sz="0" w:space="0" w:color="auto"/>
            <w:left w:val="none" w:sz="0" w:space="0" w:color="auto"/>
            <w:bottom w:val="none" w:sz="0" w:space="0" w:color="auto"/>
            <w:right w:val="none" w:sz="0" w:space="0" w:color="auto"/>
          </w:divBdr>
        </w:div>
        <w:div w:id="453451835">
          <w:marLeft w:val="0"/>
          <w:marRight w:val="0"/>
          <w:marTop w:val="0"/>
          <w:marBottom w:val="0"/>
          <w:divBdr>
            <w:top w:val="none" w:sz="0" w:space="0" w:color="auto"/>
            <w:left w:val="none" w:sz="0" w:space="0" w:color="auto"/>
            <w:bottom w:val="none" w:sz="0" w:space="0" w:color="auto"/>
            <w:right w:val="none" w:sz="0" w:space="0" w:color="auto"/>
          </w:divBdr>
        </w:div>
        <w:div w:id="1343388727">
          <w:marLeft w:val="0"/>
          <w:marRight w:val="0"/>
          <w:marTop w:val="0"/>
          <w:marBottom w:val="0"/>
          <w:divBdr>
            <w:top w:val="none" w:sz="0" w:space="0" w:color="auto"/>
            <w:left w:val="none" w:sz="0" w:space="0" w:color="auto"/>
            <w:bottom w:val="none" w:sz="0" w:space="0" w:color="auto"/>
            <w:right w:val="none" w:sz="0" w:space="0" w:color="auto"/>
          </w:divBdr>
        </w:div>
        <w:div w:id="1812288771">
          <w:marLeft w:val="0"/>
          <w:marRight w:val="0"/>
          <w:marTop w:val="0"/>
          <w:marBottom w:val="0"/>
          <w:divBdr>
            <w:top w:val="none" w:sz="0" w:space="0" w:color="auto"/>
            <w:left w:val="none" w:sz="0" w:space="0" w:color="auto"/>
            <w:bottom w:val="none" w:sz="0" w:space="0" w:color="auto"/>
            <w:right w:val="none" w:sz="0" w:space="0" w:color="auto"/>
          </w:divBdr>
        </w:div>
        <w:div w:id="1863475309">
          <w:marLeft w:val="0"/>
          <w:marRight w:val="0"/>
          <w:marTop w:val="0"/>
          <w:marBottom w:val="0"/>
          <w:divBdr>
            <w:top w:val="none" w:sz="0" w:space="0" w:color="auto"/>
            <w:left w:val="none" w:sz="0" w:space="0" w:color="auto"/>
            <w:bottom w:val="none" w:sz="0" w:space="0" w:color="auto"/>
            <w:right w:val="none" w:sz="0" w:space="0" w:color="auto"/>
          </w:divBdr>
        </w:div>
        <w:div w:id="2032947303">
          <w:marLeft w:val="0"/>
          <w:marRight w:val="0"/>
          <w:marTop w:val="0"/>
          <w:marBottom w:val="0"/>
          <w:divBdr>
            <w:top w:val="none" w:sz="0" w:space="0" w:color="auto"/>
            <w:left w:val="none" w:sz="0" w:space="0" w:color="auto"/>
            <w:bottom w:val="none" w:sz="0" w:space="0" w:color="auto"/>
            <w:right w:val="none" w:sz="0" w:space="0" w:color="auto"/>
          </w:divBdr>
        </w:div>
        <w:div w:id="2070304141">
          <w:marLeft w:val="0"/>
          <w:marRight w:val="0"/>
          <w:marTop w:val="0"/>
          <w:marBottom w:val="0"/>
          <w:divBdr>
            <w:top w:val="none" w:sz="0" w:space="0" w:color="auto"/>
            <w:left w:val="none" w:sz="0" w:space="0" w:color="auto"/>
            <w:bottom w:val="none" w:sz="0" w:space="0" w:color="auto"/>
            <w:right w:val="none" w:sz="0" w:space="0" w:color="auto"/>
          </w:divBdr>
        </w:div>
      </w:divsChild>
    </w:div>
    <w:div w:id="741022944">
      <w:bodyDiv w:val="1"/>
      <w:marLeft w:val="0"/>
      <w:marRight w:val="0"/>
      <w:marTop w:val="0"/>
      <w:marBottom w:val="0"/>
      <w:divBdr>
        <w:top w:val="none" w:sz="0" w:space="0" w:color="auto"/>
        <w:left w:val="none" w:sz="0" w:space="0" w:color="auto"/>
        <w:bottom w:val="none" w:sz="0" w:space="0" w:color="auto"/>
        <w:right w:val="none" w:sz="0" w:space="0" w:color="auto"/>
      </w:divBdr>
    </w:div>
    <w:div w:id="747969109">
      <w:bodyDiv w:val="1"/>
      <w:marLeft w:val="0"/>
      <w:marRight w:val="0"/>
      <w:marTop w:val="0"/>
      <w:marBottom w:val="0"/>
      <w:divBdr>
        <w:top w:val="none" w:sz="0" w:space="0" w:color="auto"/>
        <w:left w:val="none" w:sz="0" w:space="0" w:color="auto"/>
        <w:bottom w:val="none" w:sz="0" w:space="0" w:color="auto"/>
        <w:right w:val="none" w:sz="0" w:space="0" w:color="auto"/>
      </w:divBdr>
    </w:div>
    <w:div w:id="770708097">
      <w:bodyDiv w:val="1"/>
      <w:marLeft w:val="0"/>
      <w:marRight w:val="0"/>
      <w:marTop w:val="0"/>
      <w:marBottom w:val="0"/>
      <w:divBdr>
        <w:top w:val="none" w:sz="0" w:space="0" w:color="auto"/>
        <w:left w:val="none" w:sz="0" w:space="0" w:color="auto"/>
        <w:bottom w:val="none" w:sz="0" w:space="0" w:color="auto"/>
        <w:right w:val="none" w:sz="0" w:space="0" w:color="auto"/>
      </w:divBdr>
      <w:divsChild>
        <w:div w:id="1163473656">
          <w:marLeft w:val="0"/>
          <w:marRight w:val="0"/>
          <w:marTop w:val="100"/>
          <w:marBottom w:val="100"/>
          <w:divBdr>
            <w:top w:val="none" w:sz="0" w:space="0" w:color="auto"/>
            <w:left w:val="none" w:sz="0" w:space="0" w:color="auto"/>
            <w:bottom w:val="none" w:sz="0" w:space="0" w:color="auto"/>
            <w:right w:val="none" w:sz="0" w:space="0" w:color="auto"/>
          </w:divBdr>
          <w:divsChild>
            <w:div w:id="1049382994">
              <w:marLeft w:val="0"/>
              <w:marRight w:val="0"/>
              <w:marTop w:val="0"/>
              <w:marBottom w:val="0"/>
              <w:divBdr>
                <w:top w:val="none" w:sz="0" w:space="0" w:color="auto"/>
                <w:left w:val="none" w:sz="0" w:space="0" w:color="auto"/>
                <w:bottom w:val="none" w:sz="0" w:space="0" w:color="auto"/>
                <w:right w:val="none" w:sz="0" w:space="0" w:color="auto"/>
              </w:divBdr>
              <w:divsChild>
                <w:div w:id="1767116446">
                  <w:marLeft w:val="480"/>
                  <w:marRight w:val="0"/>
                  <w:marTop w:val="0"/>
                  <w:marBottom w:val="0"/>
                  <w:divBdr>
                    <w:top w:val="none" w:sz="0" w:space="0" w:color="auto"/>
                    <w:left w:val="none" w:sz="0" w:space="0" w:color="auto"/>
                    <w:bottom w:val="none" w:sz="0" w:space="0" w:color="auto"/>
                    <w:right w:val="none" w:sz="0" w:space="0" w:color="auto"/>
                  </w:divBdr>
                  <w:divsChild>
                    <w:div w:id="63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003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18882488">
      <w:bodyDiv w:val="1"/>
      <w:marLeft w:val="0"/>
      <w:marRight w:val="0"/>
      <w:marTop w:val="0"/>
      <w:marBottom w:val="0"/>
      <w:divBdr>
        <w:top w:val="none" w:sz="0" w:space="0" w:color="auto"/>
        <w:left w:val="none" w:sz="0" w:space="0" w:color="auto"/>
        <w:bottom w:val="none" w:sz="0" w:space="0" w:color="auto"/>
        <w:right w:val="none" w:sz="0" w:space="0" w:color="auto"/>
      </w:divBdr>
    </w:div>
    <w:div w:id="836506214">
      <w:bodyDiv w:val="1"/>
      <w:marLeft w:val="0"/>
      <w:marRight w:val="0"/>
      <w:marTop w:val="0"/>
      <w:marBottom w:val="0"/>
      <w:divBdr>
        <w:top w:val="none" w:sz="0" w:space="0" w:color="auto"/>
        <w:left w:val="none" w:sz="0" w:space="0" w:color="auto"/>
        <w:bottom w:val="none" w:sz="0" w:space="0" w:color="auto"/>
        <w:right w:val="none" w:sz="0" w:space="0" w:color="auto"/>
      </w:divBdr>
      <w:divsChild>
        <w:div w:id="1787507382">
          <w:marLeft w:val="0"/>
          <w:marRight w:val="0"/>
          <w:marTop w:val="100"/>
          <w:marBottom w:val="100"/>
          <w:divBdr>
            <w:top w:val="none" w:sz="0" w:space="0" w:color="auto"/>
            <w:left w:val="none" w:sz="0" w:space="0" w:color="auto"/>
            <w:bottom w:val="none" w:sz="0" w:space="0" w:color="auto"/>
            <w:right w:val="none" w:sz="0" w:space="0" w:color="auto"/>
          </w:divBdr>
          <w:divsChild>
            <w:div w:id="1556813561">
              <w:marLeft w:val="0"/>
              <w:marRight w:val="0"/>
              <w:marTop w:val="0"/>
              <w:marBottom w:val="0"/>
              <w:divBdr>
                <w:top w:val="none" w:sz="0" w:space="0" w:color="auto"/>
                <w:left w:val="none" w:sz="0" w:space="0" w:color="auto"/>
                <w:bottom w:val="none" w:sz="0" w:space="0" w:color="auto"/>
                <w:right w:val="none" w:sz="0" w:space="0" w:color="auto"/>
              </w:divBdr>
              <w:divsChild>
                <w:div w:id="187912427">
                  <w:marLeft w:val="480"/>
                  <w:marRight w:val="0"/>
                  <w:marTop w:val="0"/>
                  <w:marBottom w:val="0"/>
                  <w:divBdr>
                    <w:top w:val="none" w:sz="0" w:space="0" w:color="auto"/>
                    <w:left w:val="none" w:sz="0" w:space="0" w:color="auto"/>
                    <w:bottom w:val="none" w:sz="0" w:space="0" w:color="auto"/>
                    <w:right w:val="none" w:sz="0" w:space="0" w:color="auto"/>
                  </w:divBdr>
                  <w:divsChild>
                    <w:div w:id="18998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236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75193046">
      <w:bodyDiv w:val="1"/>
      <w:marLeft w:val="0"/>
      <w:marRight w:val="0"/>
      <w:marTop w:val="0"/>
      <w:marBottom w:val="0"/>
      <w:divBdr>
        <w:top w:val="none" w:sz="0" w:space="0" w:color="auto"/>
        <w:left w:val="none" w:sz="0" w:space="0" w:color="auto"/>
        <w:bottom w:val="none" w:sz="0" w:space="0" w:color="auto"/>
        <w:right w:val="none" w:sz="0" w:space="0" w:color="auto"/>
      </w:divBdr>
      <w:divsChild>
        <w:div w:id="1356926744">
          <w:marLeft w:val="0"/>
          <w:marRight w:val="0"/>
          <w:marTop w:val="100"/>
          <w:marBottom w:val="100"/>
          <w:divBdr>
            <w:top w:val="none" w:sz="0" w:space="0" w:color="auto"/>
            <w:left w:val="none" w:sz="0" w:space="0" w:color="auto"/>
            <w:bottom w:val="none" w:sz="0" w:space="0" w:color="auto"/>
            <w:right w:val="none" w:sz="0" w:space="0" w:color="auto"/>
          </w:divBdr>
          <w:divsChild>
            <w:div w:id="701783225">
              <w:marLeft w:val="0"/>
              <w:marRight w:val="0"/>
              <w:marTop w:val="0"/>
              <w:marBottom w:val="0"/>
              <w:divBdr>
                <w:top w:val="none" w:sz="0" w:space="0" w:color="auto"/>
                <w:left w:val="none" w:sz="0" w:space="0" w:color="auto"/>
                <w:bottom w:val="none" w:sz="0" w:space="0" w:color="auto"/>
                <w:right w:val="none" w:sz="0" w:space="0" w:color="auto"/>
              </w:divBdr>
              <w:divsChild>
                <w:div w:id="32314400">
                  <w:marLeft w:val="480"/>
                  <w:marRight w:val="0"/>
                  <w:marTop w:val="0"/>
                  <w:marBottom w:val="0"/>
                  <w:divBdr>
                    <w:top w:val="none" w:sz="0" w:space="0" w:color="auto"/>
                    <w:left w:val="none" w:sz="0" w:space="0" w:color="auto"/>
                    <w:bottom w:val="none" w:sz="0" w:space="0" w:color="auto"/>
                    <w:right w:val="none" w:sz="0" w:space="0" w:color="auto"/>
                  </w:divBdr>
                  <w:divsChild>
                    <w:div w:id="9014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700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79393031">
      <w:bodyDiv w:val="1"/>
      <w:marLeft w:val="0"/>
      <w:marRight w:val="0"/>
      <w:marTop w:val="0"/>
      <w:marBottom w:val="0"/>
      <w:divBdr>
        <w:top w:val="none" w:sz="0" w:space="0" w:color="auto"/>
        <w:left w:val="none" w:sz="0" w:space="0" w:color="auto"/>
        <w:bottom w:val="none" w:sz="0" w:space="0" w:color="auto"/>
        <w:right w:val="none" w:sz="0" w:space="0" w:color="auto"/>
      </w:divBdr>
    </w:div>
    <w:div w:id="899242465">
      <w:bodyDiv w:val="1"/>
      <w:marLeft w:val="0"/>
      <w:marRight w:val="0"/>
      <w:marTop w:val="0"/>
      <w:marBottom w:val="0"/>
      <w:divBdr>
        <w:top w:val="none" w:sz="0" w:space="0" w:color="auto"/>
        <w:left w:val="none" w:sz="0" w:space="0" w:color="auto"/>
        <w:bottom w:val="none" w:sz="0" w:space="0" w:color="auto"/>
        <w:right w:val="none" w:sz="0" w:space="0" w:color="auto"/>
      </w:divBdr>
    </w:div>
    <w:div w:id="965545697">
      <w:bodyDiv w:val="1"/>
      <w:marLeft w:val="0"/>
      <w:marRight w:val="0"/>
      <w:marTop w:val="0"/>
      <w:marBottom w:val="0"/>
      <w:divBdr>
        <w:top w:val="none" w:sz="0" w:space="0" w:color="auto"/>
        <w:left w:val="none" w:sz="0" w:space="0" w:color="auto"/>
        <w:bottom w:val="none" w:sz="0" w:space="0" w:color="auto"/>
        <w:right w:val="none" w:sz="0" w:space="0" w:color="auto"/>
      </w:divBdr>
    </w:div>
    <w:div w:id="970287712">
      <w:bodyDiv w:val="1"/>
      <w:marLeft w:val="0"/>
      <w:marRight w:val="0"/>
      <w:marTop w:val="0"/>
      <w:marBottom w:val="0"/>
      <w:divBdr>
        <w:top w:val="none" w:sz="0" w:space="0" w:color="auto"/>
        <w:left w:val="none" w:sz="0" w:space="0" w:color="auto"/>
        <w:bottom w:val="none" w:sz="0" w:space="0" w:color="auto"/>
        <w:right w:val="none" w:sz="0" w:space="0" w:color="auto"/>
      </w:divBdr>
      <w:divsChild>
        <w:div w:id="2102023692">
          <w:marLeft w:val="0"/>
          <w:marRight w:val="0"/>
          <w:marTop w:val="100"/>
          <w:marBottom w:val="100"/>
          <w:divBdr>
            <w:top w:val="none" w:sz="0" w:space="0" w:color="auto"/>
            <w:left w:val="none" w:sz="0" w:space="0" w:color="auto"/>
            <w:bottom w:val="none" w:sz="0" w:space="0" w:color="auto"/>
            <w:right w:val="none" w:sz="0" w:space="0" w:color="auto"/>
          </w:divBdr>
          <w:divsChild>
            <w:div w:id="565796794">
              <w:marLeft w:val="0"/>
              <w:marRight w:val="0"/>
              <w:marTop w:val="360"/>
              <w:marBottom w:val="0"/>
              <w:divBdr>
                <w:top w:val="none" w:sz="0" w:space="0" w:color="auto"/>
                <w:left w:val="none" w:sz="0" w:space="0" w:color="auto"/>
                <w:bottom w:val="none" w:sz="0" w:space="0" w:color="auto"/>
                <w:right w:val="none" w:sz="0" w:space="0" w:color="auto"/>
              </w:divBdr>
            </w:div>
            <w:div w:id="1167355966">
              <w:marLeft w:val="0"/>
              <w:marRight w:val="0"/>
              <w:marTop w:val="0"/>
              <w:marBottom w:val="0"/>
              <w:divBdr>
                <w:top w:val="none" w:sz="0" w:space="0" w:color="auto"/>
                <w:left w:val="none" w:sz="0" w:space="0" w:color="auto"/>
                <w:bottom w:val="none" w:sz="0" w:space="0" w:color="auto"/>
                <w:right w:val="none" w:sz="0" w:space="0" w:color="auto"/>
              </w:divBdr>
              <w:divsChild>
                <w:div w:id="1616133042">
                  <w:marLeft w:val="480"/>
                  <w:marRight w:val="0"/>
                  <w:marTop w:val="0"/>
                  <w:marBottom w:val="0"/>
                  <w:divBdr>
                    <w:top w:val="none" w:sz="0" w:space="0" w:color="auto"/>
                    <w:left w:val="none" w:sz="0" w:space="0" w:color="auto"/>
                    <w:bottom w:val="none" w:sz="0" w:space="0" w:color="auto"/>
                    <w:right w:val="none" w:sz="0" w:space="0" w:color="auto"/>
                  </w:divBdr>
                  <w:divsChild>
                    <w:div w:id="3657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84412">
      <w:bodyDiv w:val="1"/>
      <w:marLeft w:val="0"/>
      <w:marRight w:val="0"/>
      <w:marTop w:val="0"/>
      <w:marBottom w:val="0"/>
      <w:divBdr>
        <w:top w:val="none" w:sz="0" w:space="0" w:color="auto"/>
        <w:left w:val="none" w:sz="0" w:space="0" w:color="auto"/>
        <w:bottom w:val="none" w:sz="0" w:space="0" w:color="auto"/>
        <w:right w:val="none" w:sz="0" w:space="0" w:color="auto"/>
      </w:divBdr>
    </w:div>
    <w:div w:id="1003781002">
      <w:bodyDiv w:val="1"/>
      <w:marLeft w:val="0"/>
      <w:marRight w:val="0"/>
      <w:marTop w:val="0"/>
      <w:marBottom w:val="0"/>
      <w:divBdr>
        <w:top w:val="none" w:sz="0" w:space="0" w:color="auto"/>
        <w:left w:val="none" w:sz="0" w:space="0" w:color="auto"/>
        <w:bottom w:val="none" w:sz="0" w:space="0" w:color="auto"/>
        <w:right w:val="none" w:sz="0" w:space="0" w:color="auto"/>
      </w:divBdr>
    </w:div>
    <w:div w:id="1018505339">
      <w:bodyDiv w:val="1"/>
      <w:marLeft w:val="0"/>
      <w:marRight w:val="0"/>
      <w:marTop w:val="0"/>
      <w:marBottom w:val="0"/>
      <w:divBdr>
        <w:top w:val="none" w:sz="0" w:space="0" w:color="auto"/>
        <w:left w:val="none" w:sz="0" w:space="0" w:color="auto"/>
        <w:bottom w:val="none" w:sz="0" w:space="0" w:color="auto"/>
        <w:right w:val="none" w:sz="0" w:space="0" w:color="auto"/>
      </w:divBdr>
    </w:div>
    <w:div w:id="1031225881">
      <w:bodyDiv w:val="1"/>
      <w:marLeft w:val="0"/>
      <w:marRight w:val="0"/>
      <w:marTop w:val="0"/>
      <w:marBottom w:val="0"/>
      <w:divBdr>
        <w:top w:val="none" w:sz="0" w:space="0" w:color="auto"/>
        <w:left w:val="none" w:sz="0" w:space="0" w:color="auto"/>
        <w:bottom w:val="none" w:sz="0" w:space="0" w:color="auto"/>
        <w:right w:val="none" w:sz="0" w:space="0" w:color="auto"/>
      </w:divBdr>
    </w:div>
    <w:div w:id="1054885549">
      <w:bodyDiv w:val="1"/>
      <w:marLeft w:val="0"/>
      <w:marRight w:val="0"/>
      <w:marTop w:val="0"/>
      <w:marBottom w:val="0"/>
      <w:divBdr>
        <w:top w:val="none" w:sz="0" w:space="0" w:color="auto"/>
        <w:left w:val="none" w:sz="0" w:space="0" w:color="auto"/>
        <w:bottom w:val="none" w:sz="0" w:space="0" w:color="auto"/>
        <w:right w:val="none" w:sz="0" w:space="0" w:color="auto"/>
      </w:divBdr>
    </w:div>
    <w:div w:id="1084717829">
      <w:bodyDiv w:val="1"/>
      <w:marLeft w:val="0"/>
      <w:marRight w:val="0"/>
      <w:marTop w:val="0"/>
      <w:marBottom w:val="0"/>
      <w:divBdr>
        <w:top w:val="none" w:sz="0" w:space="0" w:color="auto"/>
        <w:left w:val="none" w:sz="0" w:space="0" w:color="auto"/>
        <w:bottom w:val="none" w:sz="0" w:space="0" w:color="auto"/>
        <w:right w:val="none" w:sz="0" w:space="0" w:color="auto"/>
      </w:divBdr>
    </w:div>
    <w:div w:id="1086613491">
      <w:bodyDiv w:val="1"/>
      <w:marLeft w:val="0"/>
      <w:marRight w:val="0"/>
      <w:marTop w:val="0"/>
      <w:marBottom w:val="0"/>
      <w:divBdr>
        <w:top w:val="none" w:sz="0" w:space="0" w:color="auto"/>
        <w:left w:val="none" w:sz="0" w:space="0" w:color="auto"/>
        <w:bottom w:val="none" w:sz="0" w:space="0" w:color="auto"/>
        <w:right w:val="none" w:sz="0" w:space="0" w:color="auto"/>
      </w:divBdr>
    </w:div>
    <w:div w:id="1123887970">
      <w:bodyDiv w:val="1"/>
      <w:marLeft w:val="0"/>
      <w:marRight w:val="0"/>
      <w:marTop w:val="0"/>
      <w:marBottom w:val="0"/>
      <w:divBdr>
        <w:top w:val="none" w:sz="0" w:space="0" w:color="auto"/>
        <w:left w:val="none" w:sz="0" w:space="0" w:color="auto"/>
        <w:bottom w:val="none" w:sz="0" w:space="0" w:color="auto"/>
        <w:right w:val="none" w:sz="0" w:space="0" w:color="auto"/>
      </w:divBdr>
      <w:divsChild>
        <w:div w:id="1538618295">
          <w:marLeft w:val="0"/>
          <w:marRight w:val="0"/>
          <w:marTop w:val="0"/>
          <w:marBottom w:val="0"/>
          <w:divBdr>
            <w:top w:val="none" w:sz="0" w:space="0" w:color="auto"/>
            <w:left w:val="none" w:sz="0" w:space="0" w:color="auto"/>
            <w:bottom w:val="none" w:sz="0" w:space="0" w:color="auto"/>
            <w:right w:val="none" w:sz="0" w:space="0" w:color="auto"/>
          </w:divBdr>
        </w:div>
      </w:divsChild>
    </w:div>
    <w:div w:id="1169638512">
      <w:bodyDiv w:val="1"/>
      <w:marLeft w:val="0"/>
      <w:marRight w:val="0"/>
      <w:marTop w:val="0"/>
      <w:marBottom w:val="0"/>
      <w:divBdr>
        <w:top w:val="none" w:sz="0" w:space="0" w:color="auto"/>
        <w:left w:val="none" w:sz="0" w:space="0" w:color="auto"/>
        <w:bottom w:val="none" w:sz="0" w:space="0" w:color="auto"/>
        <w:right w:val="none" w:sz="0" w:space="0" w:color="auto"/>
      </w:divBdr>
    </w:div>
    <w:div w:id="1207180593">
      <w:bodyDiv w:val="1"/>
      <w:marLeft w:val="0"/>
      <w:marRight w:val="0"/>
      <w:marTop w:val="0"/>
      <w:marBottom w:val="0"/>
      <w:divBdr>
        <w:top w:val="none" w:sz="0" w:space="0" w:color="auto"/>
        <w:left w:val="none" w:sz="0" w:space="0" w:color="auto"/>
        <w:bottom w:val="none" w:sz="0" w:space="0" w:color="auto"/>
        <w:right w:val="none" w:sz="0" w:space="0" w:color="auto"/>
      </w:divBdr>
    </w:div>
    <w:div w:id="1257668422">
      <w:bodyDiv w:val="1"/>
      <w:marLeft w:val="0"/>
      <w:marRight w:val="0"/>
      <w:marTop w:val="0"/>
      <w:marBottom w:val="0"/>
      <w:divBdr>
        <w:top w:val="none" w:sz="0" w:space="0" w:color="auto"/>
        <w:left w:val="none" w:sz="0" w:space="0" w:color="auto"/>
        <w:bottom w:val="none" w:sz="0" w:space="0" w:color="auto"/>
        <w:right w:val="none" w:sz="0" w:space="0" w:color="auto"/>
      </w:divBdr>
    </w:div>
    <w:div w:id="1301879465">
      <w:bodyDiv w:val="1"/>
      <w:marLeft w:val="0"/>
      <w:marRight w:val="0"/>
      <w:marTop w:val="0"/>
      <w:marBottom w:val="0"/>
      <w:divBdr>
        <w:top w:val="none" w:sz="0" w:space="0" w:color="auto"/>
        <w:left w:val="none" w:sz="0" w:space="0" w:color="auto"/>
        <w:bottom w:val="none" w:sz="0" w:space="0" w:color="auto"/>
        <w:right w:val="none" w:sz="0" w:space="0" w:color="auto"/>
      </w:divBdr>
      <w:divsChild>
        <w:div w:id="1997948602">
          <w:marLeft w:val="806"/>
          <w:marRight w:val="0"/>
          <w:marTop w:val="0"/>
          <w:marBottom w:val="0"/>
          <w:divBdr>
            <w:top w:val="none" w:sz="0" w:space="0" w:color="auto"/>
            <w:left w:val="none" w:sz="0" w:space="0" w:color="auto"/>
            <w:bottom w:val="none" w:sz="0" w:space="0" w:color="auto"/>
            <w:right w:val="none" w:sz="0" w:space="0" w:color="auto"/>
          </w:divBdr>
        </w:div>
        <w:div w:id="246110209">
          <w:marLeft w:val="806"/>
          <w:marRight w:val="0"/>
          <w:marTop w:val="0"/>
          <w:marBottom w:val="0"/>
          <w:divBdr>
            <w:top w:val="none" w:sz="0" w:space="0" w:color="auto"/>
            <w:left w:val="none" w:sz="0" w:space="0" w:color="auto"/>
            <w:bottom w:val="none" w:sz="0" w:space="0" w:color="auto"/>
            <w:right w:val="none" w:sz="0" w:space="0" w:color="auto"/>
          </w:divBdr>
        </w:div>
        <w:div w:id="1743914562">
          <w:marLeft w:val="806"/>
          <w:marRight w:val="0"/>
          <w:marTop w:val="0"/>
          <w:marBottom w:val="0"/>
          <w:divBdr>
            <w:top w:val="none" w:sz="0" w:space="0" w:color="auto"/>
            <w:left w:val="none" w:sz="0" w:space="0" w:color="auto"/>
            <w:bottom w:val="none" w:sz="0" w:space="0" w:color="auto"/>
            <w:right w:val="none" w:sz="0" w:space="0" w:color="auto"/>
          </w:divBdr>
        </w:div>
        <w:div w:id="2972867">
          <w:marLeft w:val="806"/>
          <w:marRight w:val="0"/>
          <w:marTop w:val="0"/>
          <w:marBottom w:val="0"/>
          <w:divBdr>
            <w:top w:val="none" w:sz="0" w:space="0" w:color="auto"/>
            <w:left w:val="none" w:sz="0" w:space="0" w:color="auto"/>
            <w:bottom w:val="none" w:sz="0" w:space="0" w:color="auto"/>
            <w:right w:val="none" w:sz="0" w:space="0" w:color="auto"/>
          </w:divBdr>
        </w:div>
        <w:div w:id="88238080">
          <w:marLeft w:val="806"/>
          <w:marRight w:val="0"/>
          <w:marTop w:val="0"/>
          <w:marBottom w:val="0"/>
          <w:divBdr>
            <w:top w:val="none" w:sz="0" w:space="0" w:color="auto"/>
            <w:left w:val="none" w:sz="0" w:space="0" w:color="auto"/>
            <w:bottom w:val="none" w:sz="0" w:space="0" w:color="auto"/>
            <w:right w:val="none" w:sz="0" w:space="0" w:color="auto"/>
          </w:divBdr>
        </w:div>
        <w:div w:id="992107112">
          <w:marLeft w:val="806"/>
          <w:marRight w:val="0"/>
          <w:marTop w:val="0"/>
          <w:marBottom w:val="0"/>
          <w:divBdr>
            <w:top w:val="none" w:sz="0" w:space="0" w:color="auto"/>
            <w:left w:val="none" w:sz="0" w:space="0" w:color="auto"/>
            <w:bottom w:val="none" w:sz="0" w:space="0" w:color="auto"/>
            <w:right w:val="none" w:sz="0" w:space="0" w:color="auto"/>
          </w:divBdr>
        </w:div>
        <w:div w:id="722170236">
          <w:marLeft w:val="806"/>
          <w:marRight w:val="0"/>
          <w:marTop w:val="0"/>
          <w:marBottom w:val="0"/>
          <w:divBdr>
            <w:top w:val="none" w:sz="0" w:space="0" w:color="auto"/>
            <w:left w:val="none" w:sz="0" w:space="0" w:color="auto"/>
            <w:bottom w:val="none" w:sz="0" w:space="0" w:color="auto"/>
            <w:right w:val="none" w:sz="0" w:space="0" w:color="auto"/>
          </w:divBdr>
        </w:div>
      </w:divsChild>
    </w:div>
    <w:div w:id="1325430479">
      <w:bodyDiv w:val="1"/>
      <w:marLeft w:val="0"/>
      <w:marRight w:val="0"/>
      <w:marTop w:val="0"/>
      <w:marBottom w:val="0"/>
      <w:divBdr>
        <w:top w:val="none" w:sz="0" w:space="0" w:color="auto"/>
        <w:left w:val="none" w:sz="0" w:space="0" w:color="auto"/>
        <w:bottom w:val="none" w:sz="0" w:space="0" w:color="auto"/>
        <w:right w:val="none" w:sz="0" w:space="0" w:color="auto"/>
      </w:divBdr>
    </w:div>
    <w:div w:id="1463429015">
      <w:bodyDiv w:val="1"/>
      <w:marLeft w:val="0"/>
      <w:marRight w:val="0"/>
      <w:marTop w:val="0"/>
      <w:marBottom w:val="0"/>
      <w:divBdr>
        <w:top w:val="none" w:sz="0" w:space="0" w:color="auto"/>
        <w:left w:val="none" w:sz="0" w:space="0" w:color="auto"/>
        <w:bottom w:val="none" w:sz="0" w:space="0" w:color="auto"/>
        <w:right w:val="none" w:sz="0" w:space="0" w:color="auto"/>
      </w:divBdr>
      <w:divsChild>
        <w:div w:id="1555652930">
          <w:marLeft w:val="0"/>
          <w:marRight w:val="0"/>
          <w:marTop w:val="0"/>
          <w:marBottom w:val="0"/>
          <w:divBdr>
            <w:top w:val="none" w:sz="0" w:space="0" w:color="auto"/>
            <w:left w:val="none" w:sz="0" w:space="0" w:color="auto"/>
            <w:bottom w:val="none" w:sz="0" w:space="0" w:color="auto"/>
            <w:right w:val="none" w:sz="0" w:space="0" w:color="auto"/>
          </w:divBdr>
          <w:divsChild>
            <w:div w:id="1699114788">
              <w:marLeft w:val="0"/>
              <w:marRight w:val="0"/>
              <w:marTop w:val="0"/>
              <w:marBottom w:val="0"/>
              <w:divBdr>
                <w:top w:val="none" w:sz="0" w:space="0" w:color="auto"/>
                <w:left w:val="none" w:sz="0" w:space="0" w:color="auto"/>
                <w:bottom w:val="none" w:sz="0" w:space="0" w:color="auto"/>
                <w:right w:val="none" w:sz="0" w:space="0" w:color="auto"/>
              </w:divBdr>
              <w:divsChild>
                <w:div w:id="536819502">
                  <w:marLeft w:val="0"/>
                  <w:marRight w:val="0"/>
                  <w:marTop w:val="0"/>
                  <w:marBottom w:val="0"/>
                  <w:divBdr>
                    <w:top w:val="none" w:sz="0" w:space="0" w:color="auto"/>
                    <w:left w:val="none" w:sz="0" w:space="0" w:color="auto"/>
                    <w:bottom w:val="none" w:sz="0" w:space="0" w:color="auto"/>
                    <w:right w:val="none" w:sz="0" w:space="0" w:color="auto"/>
                  </w:divBdr>
                </w:div>
                <w:div w:id="1146121950">
                  <w:marLeft w:val="0"/>
                  <w:marRight w:val="0"/>
                  <w:marTop w:val="0"/>
                  <w:marBottom w:val="0"/>
                  <w:divBdr>
                    <w:top w:val="none" w:sz="0" w:space="0" w:color="auto"/>
                    <w:left w:val="none" w:sz="0" w:space="0" w:color="auto"/>
                    <w:bottom w:val="none" w:sz="0" w:space="0" w:color="auto"/>
                    <w:right w:val="none" w:sz="0" w:space="0" w:color="auto"/>
                  </w:divBdr>
                </w:div>
                <w:div w:id="1236286367">
                  <w:marLeft w:val="0"/>
                  <w:marRight w:val="0"/>
                  <w:marTop w:val="0"/>
                  <w:marBottom w:val="0"/>
                  <w:divBdr>
                    <w:top w:val="none" w:sz="0" w:space="0" w:color="auto"/>
                    <w:left w:val="none" w:sz="0" w:space="0" w:color="auto"/>
                    <w:bottom w:val="none" w:sz="0" w:space="0" w:color="auto"/>
                    <w:right w:val="none" w:sz="0" w:space="0" w:color="auto"/>
                  </w:divBdr>
                </w:div>
                <w:div w:id="1407874341">
                  <w:marLeft w:val="0"/>
                  <w:marRight w:val="0"/>
                  <w:marTop w:val="0"/>
                  <w:marBottom w:val="0"/>
                  <w:divBdr>
                    <w:top w:val="none" w:sz="0" w:space="0" w:color="auto"/>
                    <w:left w:val="none" w:sz="0" w:space="0" w:color="auto"/>
                    <w:bottom w:val="none" w:sz="0" w:space="0" w:color="auto"/>
                    <w:right w:val="none" w:sz="0" w:space="0" w:color="auto"/>
                  </w:divBdr>
                </w:div>
                <w:div w:id="20545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2253">
          <w:marLeft w:val="0"/>
          <w:marRight w:val="0"/>
          <w:marTop w:val="0"/>
          <w:marBottom w:val="0"/>
          <w:divBdr>
            <w:top w:val="none" w:sz="0" w:space="0" w:color="auto"/>
            <w:left w:val="none" w:sz="0" w:space="0" w:color="auto"/>
            <w:bottom w:val="none" w:sz="0" w:space="0" w:color="auto"/>
            <w:right w:val="none" w:sz="0" w:space="0" w:color="auto"/>
          </w:divBdr>
          <w:divsChild>
            <w:div w:id="244458492">
              <w:marLeft w:val="0"/>
              <w:marRight w:val="0"/>
              <w:marTop w:val="0"/>
              <w:marBottom w:val="0"/>
              <w:divBdr>
                <w:top w:val="none" w:sz="0" w:space="0" w:color="auto"/>
                <w:left w:val="none" w:sz="0" w:space="0" w:color="auto"/>
                <w:bottom w:val="none" w:sz="0" w:space="0" w:color="auto"/>
                <w:right w:val="none" w:sz="0" w:space="0" w:color="auto"/>
              </w:divBdr>
              <w:divsChild>
                <w:div w:id="3163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47965">
      <w:bodyDiv w:val="1"/>
      <w:marLeft w:val="0"/>
      <w:marRight w:val="0"/>
      <w:marTop w:val="0"/>
      <w:marBottom w:val="0"/>
      <w:divBdr>
        <w:top w:val="none" w:sz="0" w:space="0" w:color="auto"/>
        <w:left w:val="none" w:sz="0" w:space="0" w:color="auto"/>
        <w:bottom w:val="none" w:sz="0" w:space="0" w:color="auto"/>
        <w:right w:val="none" w:sz="0" w:space="0" w:color="auto"/>
      </w:divBdr>
    </w:div>
    <w:div w:id="1511678025">
      <w:bodyDiv w:val="1"/>
      <w:marLeft w:val="0"/>
      <w:marRight w:val="0"/>
      <w:marTop w:val="0"/>
      <w:marBottom w:val="0"/>
      <w:divBdr>
        <w:top w:val="none" w:sz="0" w:space="0" w:color="auto"/>
        <w:left w:val="none" w:sz="0" w:space="0" w:color="auto"/>
        <w:bottom w:val="none" w:sz="0" w:space="0" w:color="auto"/>
        <w:right w:val="none" w:sz="0" w:space="0" w:color="auto"/>
      </w:divBdr>
    </w:div>
    <w:div w:id="1548446772">
      <w:bodyDiv w:val="1"/>
      <w:marLeft w:val="0"/>
      <w:marRight w:val="0"/>
      <w:marTop w:val="0"/>
      <w:marBottom w:val="0"/>
      <w:divBdr>
        <w:top w:val="none" w:sz="0" w:space="0" w:color="auto"/>
        <w:left w:val="none" w:sz="0" w:space="0" w:color="auto"/>
        <w:bottom w:val="none" w:sz="0" w:space="0" w:color="auto"/>
        <w:right w:val="none" w:sz="0" w:space="0" w:color="auto"/>
      </w:divBdr>
    </w:div>
    <w:div w:id="1592202160">
      <w:bodyDiv w:val="1"/>
      <w:marLeft w:val="0"/>
      <w:marRight w:val="0"/>
      <w:marTop w:val="0"/>
      <w:marBottom w:val="0"/>
      <w:divBdr>
        <w:top w:val="none" w:sz="0" w:space="0" w:color="auto"/>
        <w:left w:val="none" w:sz="0" w:space="0" w:color="auto"/>
        <w:bottom w:val="none" w:sz="0" w:space="0" w:color="auto"/>
        <w:right w:val="none" w:sz="0" w:space="0" w:color="auto"/>
      </w:divBdr>
    </w:div>
    <w:div w:id="1656227983">
      <w:bodyDiv w:val="1"/>
      <w:marLeft w:val="0"/>
      <w:marRight w:val="0"/>
      <w:marTop w:val="0"/>
      <w:marBottom w:val="0"/>
      <w:divBdr>
        <w:top w:val="none" w:sz="0" w:space="0" w:color="auto"/>
        <w:left w:val="none" w:sz="0" w:space="0" w:color="auto"/>
        <w:bottom w:val="none" w:sz="0" w:space="0" w:color="auto"/>
        <w:right w:val="none" w:sz="0" w:space="0" w:color="auto"/>
      </w:divBdr>
      <w:divsChild>
        <w:div w:id="789132978">
          <w:marLeft w:val="0"/>
          <w:marRight w:val="0"/>
          <w:marTop w:val="0"/>
          <w:marBottom w:val="0"/>
          <w:divBdr>
            <w:top w:val="none" w:sz="0" w:space="0" w:color="auto"/>
            <w:left w:val="none" w:sz="0" w:space="0" w:color="auto"/>
            <w:bottom w:val="none" w:sz="0" w:space="0" w:color="auto"/>
            <w:right w:val="none" w:sz="0" w:space="0" w:color="auto"/>
          </w:divBdr>
        </w:div>
      </w:divsChild>
    </w:div>
    <w:div w:id="1661692217">
      <w:bodyDiv w:val="1"/>
      <w:marLeft w:val="0"/>
      <w:marRight w:val="0"/>
      <w:marTop w:val="0"/>
      <w:marBottom w:val="0"/>
      <w:divBdr>
        <w:top w:val="none" w:sz="0" w:space="0" w:color="auto"/>
        <w:left w:val="none" w:sz="0" w:space="0" w:color="auto"/>
        <w:bottom w:val="none" w:sz="0" w:space="0" w:color="auto"/>
        <w:right w:val="none" w:sz="0" w:space="0" w:color="auto"/>
      </w:divBdr>
    </w:div>
    <w:div w:id="1686664421">
      <w:bodyDiv w:val="1"/>
      <w:marLeft w:val="0"/>
      <w:marRight w:val="0"/>
      <w:marTop w:val="0"/>
      <w:marBottom w:val="0"/>
      <w:divBdr>
        <w:top w:val="none" w:sz="0" w:space="0" w:color="auto"/>
        <w:left w:val="none" w:sz="0" w:space="0" w:color="auto"/>
        <w:bottom w:val="none" w:sz="0" w:space="0" w:color="auto"/>
        <w:right w:val="none" w:sz="0" w:space="0" w:color="auto"/>
      </w:divBdr>
    </w:div>
    <w:div w:id="1726103786">
      <w:bodyDiv w:val="1"/>
      <w:marLeft w:val="0"/>
      <w:marRight w:val="0"/>
      <w:marTop w:val="0"/>
      <w:marBottom w:val="0"/>
      <w:divBdr>
        <w:top w:val="none" w:sz="0" w:space="0" w:color="auto"/>
        <w:left w:val="none" w:sz="0" w:space="0" w:color="auto"/>
        <w:bottom w:val="none" w:sz="0" w:space="0" w:color="auto"/>
        <w:right w:val="none" w:sz="0" w:space="0" w:color="auto"/>
      </w:divBdr>
      <w:divsChild>
        <w:div w:id="418867860">
          <w:marLeft w:val="0"/>
          <w:marRight w:val="0"/>
          <w:marTop w:val="0"/>
          <w:marBottom w:val="0"/>
          <w:divBdr>
            <w:top w:val="none" w:sz="0" w:space="0" w:color="auto"/>
            <w:left w:val="none" w:sz="0" w:space="0" w:color="auto"/>
            <w:bottom w:val="none" w:sz="0" w:space="0" w:color="auto"/>
            <w:right w:val="none" w:sz="0" w:space="0" w:color="auto"/>
          </w:divBdr>
          <w:divsChild>
            <w:div w:id="307327016">
              <w:marLeft w:val="0"/>
              <w:marRight w:val="0"/>
              <w:marTop w:val="0"/>
              <w:marBottom w:val="0"/>
              <w:divBdr>
                <w:top w:val="none" w:sz="0" w:space="0" w:color="auto"/>
                <w:left w:val="none" w:sz="0" w:space="0" w:color="auto"/>
                <w:bottom w:val="none" w:sz="0" w:space="0" w:color="auto"/>
                <w:right w:val="none" w:sz="0" w:space="0" w:color="auto"/>
              </w:divBdr>
              <w:divsChild>
                <w:div w:id="1228609178">
                  <w:marLeft w:val="360"/>
                  <w:marRight w:val="96"/>
                  <w:marTop w:val="0"/>
                  <w:marBottom w:val="0"/>
                  <w:divBdr>
                    <w:top w:val="none" w:sz="0" w:space="0" w:color="auto"/>
                    <w:left w:val="none" w:sz="0" w:space="0" w:color="auto"/>
                    <w:bottom w:val="none" w:sz="0" w:space="0" w:color="auto"/>
                    <w:right w:val="none" w:sz="0" w:space="0" w:color="auto"/>
                  </w:divBdr>
                </w:div>
              </w:divsChild>
            </w:div>
            <w:div w:id="671185576">
              <w:marLeft w:val="0"/>
              <w:marRight w:val="0"/>
              <w:marTop w:val="0"/>
              <w:marBottom w:val="0"/>
              <w:divBdr>
                <w:top w:val="none" w:sz="0" w:space="0" w:color="auto"/>
                <w:left w:val="none" w:sz="0" w:space="0" w:color="auto"/>
                <w:bottom w:val="none" w:sz="0" w:space="0" w:color="auto"/>
                <w:right w:val="none" w:sz="0" w:space="0" w:color="auto"/>
              </w:divBdr>
              <w:divsChild>
                <w:div w:id="1075593435">
                  <w:marLeft w:val="360"/>
                  <w:marRight w:val="96"/>
                  <w:marTop w:val="0"/>
                  <w:marBottom w:val="0"/>
                  <w:divBdr>
                    <w:top w:val="none" w:sz="0" w:space="0" w:color="auto"/>
                    <w:left w:val="none" w:sz="0" w:space="0" w:color="auto"/>
                    <w:bottom w:val="none" w:sz="0" w:space="0" w:color="auto"/>
                    <w:right w:val="none" w:sz="0" w:space="0" w:color="auto"/>
                  </w:divBdr>
                </w:div>
              </w:divsChild>
            </w:div>
            <w:div w:id="920602217">
              <w:marLeft w:val="0"/>
              <w:marRight w:val="0"/>
              <w:marTop w:val="0"/>
              <w:marBottom w:val="0"/>
              <w:divBdr>
                <w:top w:val="none" w:sz="0" w:space="0" w:color="auto"/>
                <w:left w:val="none" w:sz="0" w:space="0" w:color="auto"/>
                <w:bottom w:val="none" w:sz="0" w:space="0" w:color="auto"/>
                <w:right w:val="none" w:sz="0" w:space="0" w:color="auto"/>
              </w:divBdr>
              <w:divsChild>
                <w:div w:id="1608197854">
                  <w:marLeft w:val="360"/>
                  <w:marRight w:val="96"/>
                  <w:marTop w:val="0"/>
                  <w:marBottom w:val="0"/>
                  <w:divBdr>
                    <w:top w:val="none" w:sz="0" w:space="0" w:color="auto"/>
                    <w:left w:val="none" w:sz="0" w:space="0" w:color="auto"/>
                    <w:bottom w:val="none" w:sz="0" w:space="0" w:color="auto"/>
                    <w:right w:val="none" w:sz="0" w:space="0" w:color="auto"/>
                  </w:divBdr>
                </w:div>
              </w:divsChild>
            </w:div>
            <w:div w:id="934703512">
              <w:marLeft w:val="0"/>
              <w:marRight w:val="0"/>
              <w:marTop w:val="0"/>
              <w:marBottom w:val="0"/>
              <w:divBdr>
                <w:top w:val="none" w:sz="0" w:space="0" w:color="auto"/>
                <w:left w:val="none" w:sz="0" w:space="0" w:color="auto"/>
                <w:bottom w:val="none" w:sz="0" w:space="0" w:color="auto"/>
                <w:right w:val="none" w:sz="0" w:space="0" w:color="auto"/>
              </w:divBdr>
              <w:divsChild>
                <w:div w:id="1556624142">
                  <w:marLeft w:val="360"/>
                  <w:marRight w:val="96"/>
                  <w:marTop w:val="0"/>
                  <w:marBottom w:val="0"/>
                  <w:divBdr>
                    <w:top w:val="none" w:sz="0" w:space="0" w:color="auto"/>
                    <w:left w:val="none" w:sz="0" w:space="0" w:color="auto"/>
                    <w:bottom w:val="none" w:sz="0" w:space="0" w:color="auto"/>
                    <w:right w:val="none" w:sz="0" w:space="0" w:color="auto"/>
                  </w:divBdr>
                </w:div>
              </w:divsChild>
            </w:div>
            <w:div w:id="1096907466">
              <w:marLeft w:val="0"/>
              <w:marRight w:val="0"/>
              <w:marTop w:val="0"/>
              <w:marBottom w:val="0"/>
              <w:divBdr>
                <w:top w:val="none" w:sz="0" w:space="0" w:color="auto"/>
                <w:left w:val="none" w:sz="0" w:space="0" w:color="auto"/>
                <w:bottom w:val="none" w:sz="0" w:space="0" w:color="auto"/>
                <w:right w:val="none" w:sz="0" w:space="0" w:color="auto"/>
              </w:divBdr>
              <w:divsChild>
                <w:div w:id="1277058123">
                  <w:marLeft w:val="360"/>
                  <w:marRight w:val="96"/>
                  <w:marTop w:val="0"/>
                  <w:marBottom w:val="0"/>
                  <w:divBdr>
                    <w:top w:val="none" w:sz="0" w:space="0" w:color="auto"/>
                    <w:left w:val="none" w:sz="0" w:space="0" w:color="auto"/>
                    <w:bottom w:val="none" w:sz="0" w:space="0" w:color="auto"/>
                    <w:right w:val="none" w:sz="0" w:space="0" w:color="auto"/>
                  </w:divBdr>
                </w:div>
              </w:divsChild>
            </w:div>
            <w:div w:id="1640382676">
              <w:marLeft w:val="0"/>
              <w:marRight w:val="0"/>
              <w:marTop w:val="0"/>
              <w:marBottom w:val="0"/>
              <w:divBdr>
                <w:top w:val="none" w:sz="0" w:space="0" w:color="auto"/>
                <w:left w:val="none" w:sz="0" w:space="0" w:color="auto"/>
                <w:bottom w:val="none" w:sz="0" w:space="0" w:color="auto"/>
                <w:right w:val="none" w:sz="0" w:space="0" w:color="auto"/>
              </w:divBdr>
              <w:divsChild>
                <w:div w:id="1848594186">
                  <w:marLeft w:val="360"/>
                  <w:marRight w:val="96"/>
                  <w:marTop w:val="0"/>
                  <w:marBottom w:val="0"/>
                  <w:divBdr>
                    <w:top w:val="none" w:sz="0" w:space="0" w:color="auto"/>
                    <w:left w:val="none" w:sz="0" w:space="0" w:color="auto"/>
                    <w:bottom w:val="none" w:sz="0" w:space="0" w:color="auto"/>
                    <w:right w:val="none" w:sz="0" w:space="0" w:color="auto"/>
                  </w:divBdr>
                </w:div>
              </w:divsChild>
            </w:div>
            <w:div w:id="1820655914">
              <w:marLeft w:val="0"/>
              <w:marRight w:val="0"/>
              <w:marTop w:val="0"/>
              <w:marBottom w:val="0"/>
              <w:divBdr>
                <w:top w:val="none" w:sz="0" w:space="0" w:color="auto"/>
                <w:left w:val="none" w:sz="0" w:space="0" w:color="auto"/>
                <w:bottom w:val="none" w:sz="0" w:space="0" w:color="auto"/>
                <w:right w:val="none" w:sz="0" w:space="0" w:color="auto"/>
              </w:divBdr>
              <w:divsChild>
                <w:div w:id="590286281">
                  <w:marLeft w:val="360"/>
                  <w:marRight w:val="96"/>
                  <w:marTop w:val="0"/>
                  <w:marBottom w:val="0"/>
                  <w:divBdr>
                    <w:top w:val="none" w:sz="0" w:space="0" w:color="auto"/>
                    <w:left w:val="none" w:sz="0" w:space="0" w:color="auto"/>
                    <w:bottom w:val="none" w:sz="0" w:space="0" w:color="auto"/>
                    <w:right w:val="none" w:sz="0" w:space="0" w:color="auto"/>
                  </w:divBdr>
                </w:div>
              </w:divsChild>
            </w:div>
            <w:div w:id="1865944948">
              <w:marLeft w:val="0"/>
              <w:marRight w:val="0"/>
              <w:marTop w:val="0"/>
              <w:marBottom w:val="0"/>
              <w:divBdr>
                <w:top w:val="none" w:sz="0" w:space="0" w:color="auto"/>
                <w:left w:val="none" w:sz="0" w:space="0" w:color="auto"/>
                <w:bottom w:val="none" w:sz="0" w:space="0" w:color="auto"/>
                <w:right w:val="none" w:sz="0" w:space="0" w:color="auto"/>
              </w:divBdr>
              <w:divsChild>
                <w:div w:id="11576488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39285253">
      <w:bodyDiv w:val="1"/>
      <w:marLeft w:val="0"/>
      <w:marRight w:val="0"/>
      <w:marTop w:val="0"/>
      <w:marBottom w:val="0"/>
      <w:divBdr>
        <w:top w:val="none" w:sz="0" w:space="0" w:color="auto"/>
        <w:left w:val="none" w:sz="0" w:space="0" w:color="auto"/>
        <w:bottom w:val="none" w:sz="0" w:space="0" w:color="auto"/>
        <w:right w:val="none" w:sz="0" w:space="0" w:color="auto"/>
      </w:divBdr>
      <w:divsChild>
        <w:div w:id="94988028">
          <w:marLeft w:val="0"/>
          <w:marRight w:val="0"/>
          <w:marTop w:val="0"/>
          <w:marBottom w:val="0"/>
          <w:divBdr>
            <w:top w:val="none" w:sz="0" w:space="0" w:color="auto"/>
            <w:left w:val="none" w:sz="0" w:space="0" w:color="auto"/>
            <w:bottom w:val="none" w:sz="0" w:space="0" w:color="auto"/>
            <w:right w:val="none" w:sz="0" w:space="0" w:color="auto"/>
          </w:divBdr>
        </w:div>
      </w:divsChild>
    </w:div>
    <w:div w:id="1828398255">
      <w:bodyDiv w:val="1"/>
      <w:marLeft w:val="0"/>
      <w:marRight w:val="0"/>
      <w:marTop w:val="0"/>
      <w:marBottom w:val="0"/>
      <w:divBdr>
        <w:top w:val="none" w:sz="0" w:space="0" w:color="auto"/>
        <w:left w:val="none" w:sz="0" w:space="0" w:color="auto"/>
        <w:bottom w:val="none" w:sz="0" w:space="0" w:color="auto"/>
        <w:right w:val="none" w:sz="0" w:space="0" w:color="auto"/>
      </w:divBdr>
      <w:divsChild>
        <w:div w:id="101537137">
          <w:marLeft w:val="0"/>
          <w:marRight w:val="0"/>
          <w:marTop w:val="0"/>
          <w:marBottom w:val="0"/>
          <w:divBdr>
            <w:top w:val="none" w:sz="0" w:space="0" w:color="auto"/>
            <w:left w:val="none" w:sz="0" w:space="0" w:color="auto"/>
            <w:bottom w:val="none" w:sz="0" w:space="0" w:color="auto"/>
            <w:right w:val="none" w:sz="0" w:space="0" w:color="auto"/>
          </w:divBdr>
        </w:div>
      </w:divsChild>
    </w:div>
    <w:div w:id="1944922453">
      <w:bodyDiv w:val="1"/>
      <w:marLeft w:val="0"/>
      <w:marRight w:val="0"/>
      <w:marTop w:val="0"/>
      <w:marBottom w:val="0"/>
      <w:divBdr>
        <w:top w:val="none" w:sz="0" w:space="0" w:color="auto"/>
        <w:left w:val="none" w:sz="0" w:space="0" w:color="auto"/>
        <w:bottom w:val="none" w:sz="0" w:space="0" w:color="auto"/>
        <w:right w:val="none" w:sz="0" w:space="0" w:color="auto"/>
      </w:divBdr>
    </w:div>
    <w:div w:id="1945065973">
      <w:bodyDiv w:val="1"/>
      <w:marLeft w:val="0"/>
      <w:marRight w:val="0"/>
      <w:marTop w:val="0"/>
      <w:marBottom w:val="0"/>
      <w:divBdr>
        <w:top w:val="none" w:sz="0" w:space="0" w:color="auto"/>
        <w:left w:val="none" w:sz="0" w:space="0" w:color="auto"/>
        <w:bottom w:val="none" w:sz="0" w:space="0" w:color="auto"/>
        <w:right w:val="none" w:sz="0" w:space="0" w:color="auto"/>
      </w:divBdr>
    </w:div>
    <w:div w:id="1949502498">
      <w:bodyDiv w:val="1"/>
      <w:marLeft w:val="0"/>
      <w:marRight w:val="0"/>
      <w:marTop w:val="0"/>
      <w:marBottom w:val="0"/>
      <w:divBdr>
        <w:top w:val="none" w:sz="0" w:space="0" w:color="auto"/>
        <w:left w:val="none" w:sz="0" w:space="0" w:color="auto"/>
        <w:bottom w:val="none" w:sz="0" w:space="0" w:color="auto"/>
        <w:right w:val="none" w:sz="0" w:space="0" w:color="auto"/>
      </w:divBdr>
    </w:div>
    <w:div w:id="199926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582/journal.sja/2020/36.3.913.923" TargetMode="External"/><Relationship Id="rId18" Type="http://schemas.openxmlformats.org/officeDocument/2006/relationships/hyperlink" Target="https://doi.org/10.3329/sja.v13i2.26569" TargetMode="External"/><Relationship Id="rId26" Type="http://schemas.openxmlformats.org/officeDocument/2006/relationships/hyperlink" Target="https://doi.org/10.1108/efcc-01-2021-0001" TargetMode="External"/><Relationship Id="rId39" Type="http://schemas.openxmlformats.org/officeDocument/2006/relationships/footer" Target="footer3.xml"/><Relationship Id="rId21" Type="http://schemas.openxmlformats.org/officeDocument/2006/relationships/hyperlink" Target="https://doi.org/10.4314/agrosh.v21i1-2.3"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0546/ijcmas.2020.901.254" TargetMode="External"/><Relationship Id="rId20" Type="http://schemas.openxmlformats.org/officeDocument/2006/relationships/hyperlink" Target="https://doi.org/10.3389/fsufs.2023.1091812" TargetMode="External"/><Relationship Id="rId29" Type="http://schemas.openxmlformats.org/officeDocument/2006/relationships/hyperlink" Target="https://doi.org/10.18584/iipj.2022.13.1.13570"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1467-9523.00081" TargetMode="External"/><Relationship Id="rId24" Type="http://schemas.openxmlformats.org/officeDocument/2006/relationships/hyperlink" Target="https://doi.org/10.1007/s43621-024-00616-5" TargetMode="External"/><Relationship Id="rId32" Type="http://schemas.openxmlformats.org/officeDocument/2006/relationships/hyperlink" Target="https://doi.org/10.18584/iipj.2022.13.3.14030" TargetMode="External"/><Relationship Id="rId37" Type="http://schemas.openxmlformats.org/officeDocument/2006/relationships/footer" Target="footer2.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55493/5005.v13i2.4809" TargetMode="External"/><Relationship Id="rId23" Type="http://schemas.openxmlformats.org/officeDocument/2006/relationships/hyperlink" Target="https://doi.org/10.1787/355ba4ee-en" TargetMode="External"/><Relationship Id="rId28" Type="http://schemas.openxmlformats.org/officeDocument/2006/relationships/hyperlink" Target="https://doi.org/10.3390/ijerph18147281" TargetMode="External"/><Relationship Id="rId36" Type="http://schemas.openxmlformats.org/officeDocument/2006/relationships/footer" Target="footer1.xml"/><Relationship Id="rId10" Type="http://schemas.openxmlformats.org/officeDocument/2006/relationships/hyperlink" Target="https://doi.org/10.1007/s40888-021-00254-4" TargetMode="External"/><Relationship Id="rId19" Type="http://schemas.openxmlformats.org/officeDocument/2006/relationships/hyperlink" Target="https://doi.org/10.26725/jee.2022.3.34.6864-6872" TargetMode="External"/><Relationship Id="rId31" Type="http://schemas.openxmlformats.org/officeDocument/2006/relationships/hyperlink" Target="https://doi.org/10.1200/jgo.19.00130" TargetMode="External"/><Relationship Id="rId4" Type="http://schemas.openxmlformats.org/officeDocument/2006/relationships/settings" Target="settings.xml"/><Relationship Id="rId9" Type="http://schemas.openxmlformats.org/officeDocument/2006/relationships/hyperlink" Target="https://doi.org/10.1787/355ba4ee-en" TargetMode="External"/><Relationship Id="rId14" Type="http://schemas.openxmlformats.org/officeDocument/2006/relationships/hyperlink" Target="https://doi.org/10.1111/j.1753-5131.2012.01069.x" TargetMode="External"/><Relationship Id="rId22" Type="http://schemas.openxmlformats.org/officeDocument/2006/relationships/hyperlink" Target="https://doi.org/10.1016/j.worlddev.2011.05.019" TargetMode="External"/><Relationship Id="rId27" Type="http://schemas.openxmlformats.org/officeDocument/2006/relationships/hyperlink" Target="https://doi.org/10.3389/fsufs.2025.1503322" TargetMode="External"/><Relationship Id="rId30" Type="http://schemas.openxmlformats.org/officeDocument/2006/relationships/hyperlink" Target="https://doi.org/10.3138/canlivj-2021-0027" TargetMode="External"/><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hyperlink" Target="https://doi.org/10.1088/1755-1315/313/1/012025" TargetMode="External"/><Relationship Id="rId3" Type="http://schemas.openxmlformats.org/officeDocument/2006/relationships/styles" Target="styles.xml"/><Relationship Id="rId12" Type="http://schemas.openxmlformats.org/officeDocument/2006/relationships/hyperlink" Target="https://doi.org/10.1007/s12571-011-0113-8" TargetMode="External"/><Relationship Id="rId17" Type="http://schemas.openxmlformats.org/officeDocument/2006/relationships/hyperlink" Target="https://doi.org/10.4081/ijfs.2024.11854" TargetMode="External"/><Relationship Id="rId25" Type="http://schemas.openxmlformats.org/officeDocument/2006/relationships/hyperlink" Target="https://doi.org/10.5897/ajar2014.9368" TargetMode="External"/><Relationship Id="rId33" Type="http://schemas.openxmlformats.org/officeDocument/2006/relationships/hyperlink" Target="https://doi.org/10.3138/cjpe.6901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Now171</b:Tag>
    <b:SourceType>JournalArticle</b:SourceType>
    <b:Guid>{63B31E0A-47B5-4CA1-8097-C752C7235DA3}</b:Guid>
    <b:Title>Eco-cooler, The world's first ever zero electric air conditioner from Plastic Bottles</b:Title>
    <b:Year>2017</b:Year>
    <b:Author>
      <b:Author>
        <b:NameList>
          <b:Person>
            <b:Last>Nowhin</b:Last>
            <b:First>A.</b:First>
          </b:Person>
          <b:Person>
            <b:Last>Aldini</b:Last>
            <b:First>H.</b:First>
          </b:Person>
        </b:NameList>
      </b:Author>
    </b:Author>
    <b:JournalName>Impact Journalism</b:JournalName>
    <b:Pages>14</b:Pages>
    <b:Volume>37</b:Volume>
    <b:Issue>5</b:Issue>
    <b:RefOrder>7</b:RefOrder>
  </b:Source>
  <b:Source>
    <b:Tag>VMB18</b:Tag>
    <b:SourceType>JournalArticle</b:SourceType>
    <b:Guid>{11A53E2C-374F-420A-8FED-B3E18794216B}</b:Guid>
    <b:Author>
      <b:Author>
        <b:NameList>
          <b:Person>
            <b:Last>Ch</b:Last>
            <b:First>V.</b:First>
            <b:Middle>M. B.</b:Middle>
          </b:Person>
        </b:NameList>
      </b:Author>
    </b:Author>
    <b:Title>Performance evaluation of an eco-cooler analyzed by varying the physical and flow parameters</b:Title>
    <b:JournalName>IOP Conference Series: Materials Science and Engineering</b:JournalName>
    <b:Year>2018</b:Year>
    <b:RefOrder>8</b:RefOrder>
  </b:Source>
  <b:Source>
    <b:Tag>Kha192</b:Tag>
    <b:SourceType>JournalArticle</b:SourceType>
    <b:Guid>{9A2302FC-D8C9-4ADE-A955-6794C866F9EC}</b:Guid>
    <b:Author>
      <b:Author>
        <b:NameList>
          <b:Person>
            <b:Last>Khan</b:Last>
            <b:First>A.</b:First>
            <b:Middle>H.</b:Middle>
          </b:Person>
          <b:Person>
            <b:Last>Islam</b:Last>
            <b:First>M.</b:First>
          </b:Person>
        </b:NameList>
      </b:Author>
    </b:Author>
    <b:Title>Evaluation of Cooling capability of an eco-cooler: Experimental and numerical analyses</b:Title>
    <b:JournalName>Energy Procedia: Science Direct</b:JournalName>
    <b:Year>2019</b:Year>
    <b:Pages>8</b:Pages>
    <b:Volume>2</b:Volume>
    <b:Issue>3</b:Issue>
    <b:RefOrder>9</b:RefOrder>
  </b:Source>
  <b:Source>
    <b:Tag>SBa</b:Tag>
    <b:SourceType>InternetSite</b:SourceType>
    <b:Guid>{50574313-2F52-49D2-B69B-67A498D9130B}</b:Guid>
    <b:Title>A review of Computational Fluid Dynamics (CFD) Simulations of mixing in the Pharmaceutical Industry</b:Title>
    <b:Author>
      <b:Author>
        <b:NameList>
          <b:Person>
            <b:Last>Babnik</b:Last>
            <b:First>S.</b:First>
          </b:Person>
          <b:Person>
            <b:Last>Zajec</b:Last>
            <b:First>V.</b:First>
          </b:Person>
          <b:Person>
            <b:Last>Oblak</b:Last>
            <b:First>B.</b:First>
          </b:Person>
          <b:Person>
            <b:Last>Phar</b:Last>
            <b:First>A.</b:First>
          </b:Person>
        </b:NameList>
      </b:Author>
    </b:Author>
    <b:URL> https://biomedres.us/fulltexts/BJSTR.MS.ID.004494.php#how-to-cite</b:URL>
    <b:RefOrder>10</b:RefOrder>
  </b:Source>
  <b:Source>
    <b:Tag>ARa19</b:Tag>
    <b:SourceType>JournalArticle</b:SourceType>
    <b:Guid>{64E99CA1-4C13-4FBC-85F4-2A2B51A8DF2B}</b:Guid>
    <b:Title>Computational Fluid Dynamics and its impact</b:Title>
    <b:Year>2019</b:Year>
    <b:Author>
      <b:Author>
        <b:NameList>
          <b:Person>
            <b:Last>Ramachandran</b:Last>
            <b:First>A.</b:First>
          </b:Person>
        </b:NameList>
      </b:Author>
    </b:Author>
    <b:JournalName>DooEssay Writing Service</b:JournalName>
    <b:Pages>3</b:Pages>
    <b:Volume>1</b:Volume>
    <b:RefOrder>11</b:RefOrder>
  </b:Source>
  <b:Source>
    <b:Tag>JFr191</b:Tag>
    <b:SourceType>JournalArticle</b:SourceType>
    <b:Guid>{0B816452-44A9-4539-BDD7-7BE6434A6EED}</b:Guid>
    <b:Author>
      <b:Author>
        <b:NameList>
          <b:Person>
            <b:Last>Francisco</b:Last>
            <b:First>J.</b:First>
          </b:Person>
        </b:NameList>
      </b:Author>
    </b:Author>
    <b:Title>Philippines Energy Market</b:Title>
    <b:JournalName>Trade Government</b:JournalName>
    <b:Year>2019</b:Year>
    <b:Pages>3</b:Pages>
    <b:Volume>9</b:Volume>
    <b:Issue>3</b:Issue>
    <b:RefOrder>1</b:RefOrder>
  </b:Source>
  <b:Source>
    <b:Tag>Pol171</b:Tag>
    <b:SourceType>JournalArticle</b:SourceType>
    <b:Guid>{FCCD3EA5-F5A6-44E1-9570-F562D35C876D}</b:Guid>
    <b:Author>
      <b:Author>
        <b:NameList>
          <b:Person>
            <b:Last>Pollyard</b:Last>
            <b:First>M.</b:First>
          </b:Person>
        </b:NameList>
      </b:Author>
    </b:Author>
    <b:Title>Power Shortage Crisis</b:Title>
    <b:Year>2017</b:Year>
    <b:Pages>3</b:Pages>
    <b:Month>August</b:Month>
    <b:Day>26</b:Day>
    <b:RefOrder>2</b:RefOrder>
  </b:Source>
  <b:Source>
    <b:Tag>THE201</b:Tag>
    <b:SourceType>DocumentFromInternetSite</b:SourceType>
    <b:Guid>{82A3E170-6543-422F-8A85-FFB6AEF1E818}</b:Guid>
    <b:Title>THE ZERO ELECTRICITY AIR-COOLER CREATED IN BANGLADESH</b:Title>
    <b:YearAccessed>2020</b:YearAccessed>
    <b:MonthAccessed>September</b:MonthAccessed>
    <b:DayAccessed>10</b:DayAccessed>
    <b:URL>http://www.ideassonline.org/public/pdf/EcoCoolerBangladesh-ENG.pdf</b:URL>
    <b:RefOrder>3</b:RefOrder>
  </b:Source>
  <b:Source>
    <b:Tag>Ban211</b:Tag>
    <b:SourceType>InternetSite</b:SourceType>
    <b:Guid>{A0F07A97-F26D-4EA6-A842-DE04C4BC6678}</b:Guid>
    <b:Title>Bangladesh</b:Title>
    <b:YearAccessed>2021</b:YearAccessed>
    <b:MonthAccessed>September</b:MonthAccessed>
    <b:DayAccessed>10</b:DayAccessed>
    <b:URL>https://www.weatheronline.co.uk/reports/climate/Bangladesh</b:URL>
    <b:ProductionCompany>WeatherOnline</b:ProductionCompany>
    <b:RefOrder>4</b:RefOrder>
  </b:Source>
  <b:Source>
    <b:Tag>Tem211</b:Tag>
    <b:SourceType>InternetSite</b:SourceType>
    <b:Guid>{84B83048-3896-476F-9CE8-35BA3ACAFC60}</b:Guid>
    <b:Title>Temperature and humidity</b:Title>
    <b:YearAccessed>2021</b:YearAccessed>
    <b:MonthAccessed>September</b:MonthAccessed>
    <b:DayAccessed>10</b:DayAccessed>
    <b:URL>https://www.oshatrain.org/courses/pages/711temp.html#:~:text=ASHRAE%20rec ommends%20that%20relative%20humidity, should%20be%20greater%20than%2 030%25</b:URL>
    <b:RefOrder>5</b:RefOrder>
  </b:Source>
  <b:Source>
    <b:Tag>ASH211</b:Tag>
    <b:SourceType>DocumentFromInternetSite</b:SourceType>
    <b:Guid>{DF639EAE-1FEC-499B-A1C1-A0291812760B}</b:Guid>
    <b:Title>ASHRAE Technical FAQ</b:Title>
    <b:YearAccessed>2021</b:YearAccessed>
    <b:MonthAccessed>September</b:MonthAccessed>
    <b:DayAccessed>10</b:DayAccessed>
    <b:URL>https://www.ashrae.org/File%20Library/Technical%20Resources/Technical%20F AQs/TC-02.01-FAQ-92.pdf</b:URL>
    <b:RefOrder>6</b:RefOrder>
  </b:Source>
  <b:Source>
    <b:Tag>Chi22</b:Tag>
    <b:SourceType>DocumentFromInternetSite</b:SourceType>
    <b:Guid>{A353DE1D-BEAE-418D-9B28-CE7FE2BB1651}</b:Guid>
    <b:Author>
      <b:Author>
        <b:NameList>
          <b:Person>
            <b:Last>Chiang</b:Last>
            <b:First>Eric</b:First>
            <b:Middle>Kasper and Mina</b:Middle>
          </b:Person>
        </b:NameList>
      </b:Author>
    </b:Author>
    <b:Title>/wp-content/uploads/2022/06/Research-Paper-Barriers-and-opportunities.pdf</b:Title>
    <b:InternetSiteTitle>winrock.org</b:InternetSiteTitle>
    <b:Year>2022</b:Year>
    <b:Month>June</b:Month>
    <b:Day>5</b:Day>
    <b:URL>https://winrock.org/wp-content/uploads/2022/06/Research-Paper-Barriers-and-opportunities.pdf</b:URL>
    <b:RefOrder>1</b:RefOrder>
  </b:Source>
  <b:Source>
    <b:Tag>ASE</b:Tag>
    <b:SourceType>DocumentFromInternetSite</b:SourceType>
    <b:Guid>{539FB551-D3FB-4F63-9E6B-2B8D6B07C6E1}</b:Guid>
    <b:Author>
      <b:Author>
        <b:Corporate>ASEAN Commission</b:Corporate>
      </b:Author>
    </b:Author>
    <b:Title>asean.org</b:Title>
    <b:InternetSiteTitle>/wp-content/uploads/2023/01/2022-12-07-DNH-Final-ENG_Formated.pdf</b:InternetSiteTitle>
    <b:URL>https://asean.org/wp-content/uploads/2023/01/2022-12-07-DNH-Final-ENG_Formated.pdf</b:URL>
    <b:RefOrder>2</b:RefOrder>
  </b:Source>
  <b:Source>
    <b:Tag>ASE16</b:Tag>
    <b:SourceType>DocumentFromInternetSite</b:SourceType>
    <b:Guid>{8823F39D-E3E2-4240-BBB2-F5EF86417C94}</b:Guid>
    <b:Author>
      <b:Author>
        <b:Corporate>ASEAN Commission on the Promotion and Protection of the Rights of Women and Children</b:Corporate>
      </b:Author>
    </b:Author>
    <b:Title>Regional review on laws, policies and practices within ASEAN relating to the identification, management and treatment of victims of trafficking, especially women and children</b:Title>
    <b:Year>2016</b:Year>
    <b:URL>https://asean.org/wp-content/uploads/2021/01/Regional-Review-on-Laws-Policies-and-Practices-within-ASEAN-relating-to-the-Identification-Management-and-Treatment-of-Victims-of-Trafficking-especially-Women-and-Children-2016.pdf</b:URL>
    <b:RefOrder>3</b:RefOrder>
  </b:Source>
  <b:Source>
    <b:Tag>Uni03</b:Tag>
    <b:SourceType>DocumentFromInternetSite</b:SourceType>
    <b:Guid>{DB656BEF-9889-45F6-B075-3E90489C2F18}</b:Guid>
    <b:Author>
      <b:Author>
        <b:Corporate>United Nations Office of the High Commissioner for Human Rights (OHCHR)</b:Corporate>
      </b:Author>
    </b:Author>
    <b:Title>/sites/default/files/Documents/Publications/Traffickingen.pdf</b:Title>
    <b:Year>2003</b:Year>
    <b:InternetSiteTitle>ohcr.org</b:InternetSiteTitle>
    <b:URL>https://www.ohchr.org/sites/default/files/Documents/Publications/Traffickingen.pdf</b:URL>
    <b:RefOrder>5</b:RefOrder>
  </b:Source>
  <b:Source>
    <b:Tag>e4j19</b:Tag>
    <b:SourceType>DocumentFromInternetSite</b:SourceType>
    <b:Guid>{036C218C-7EC2-4E99-B0EC-A72AE24C3005}</b:Guid>
    <b:Title>/e4j/zh/tip-and-som/module-8/key-issues/trafficked-persons-as-victims.html</b:Title>
    <b:InternetSiteTitle>unodc.org</b:InternetSiteTitle>
    <b:Year>2019</b:Year>
    <b:Month>May</b:Month>
    <b:URL>https://www.unodc.org/e4j/zh/tip-and-som/module-8/key-issues/trafficked-persons-as-victims.html</b:URL>
    <b:Author>
      <b:Author>
        <b:Corporate>UNODC</b:Corporate>
      </b:Author>
    </b:Author>
    <b:RefOrder>6</b:RefOrder>
  </b:Source>
  <b:Source>
    <b:Tag>ASE15</b:Tag>
    <b:SourceType>DocumentFromInternetSite</b:SourceType>
    <b:Guid>{B2D815F5-4E4E-41C2-ABD1-3562831296DF}</b:Guid>
    <b:Author>
      <b:Author>
        <b:Corporate>ASEAN</b:Corporate>
      </b:Author>
    </b:Author>
    <b:Title>/wp-content/uploads/2015/12/ACTIP.pdf</b:Title>
    <b:InternetSiteTitle>asean.org</b:InternetSiteTitle>
    <b:Year>2015</b:Year>
    <b:URL>https://www.asean.org/wp-content/uploads/2015/12/ACTIP.pdf</b:URL>
    <b:RefOrder>7</b:RefOrder>
  </b:Source>
  <b:Source>
    <b:Tag>USD22</b:Tag>
    <b:SourceType>DocumentFromInternetSite</b:SourceType>
    <b:Guid>{A3CA3E4A-227B-40E1-8148-34824021AB9B}</b:Guid>
    <b:Author>
      <b:Author>
        <b:Corporate>US Department of State</b:Corporate>
      </b:Author>
    </b:Author>
    <b:Title>/wp-content/uploads/2022/10/20221020-2022-TIP-Report.pdf</b:Title>
    <b:InternetSiteTitle>state.gov</b:InternetSiteTitle>
    <b:Year>2022</b:Year>
    <b:Month>July</b:Month>
    <b:URL>https://www.state.gov/wp-content/uploads/2022/10/20221020-2022-TIP-Report.pdf</b:URL>
    <b:RefOrder>4</b:RefOrder>
  </b:Source>
  <b:Source>
    <b:Tag>Chu19</b:Tag>
    <b:SourceType>ConferenceProceedings</b:SourceType>
    <b:Guid>{9633EF01-F8C5-4A39-AD3A-714F8AAE10E0}</b:Guid>
    <b:Title>Legal Burdens of Proof Presentation</b:Title>
    <b:Year>2019</b:Year>
    <b:Author>
      <b:Author>
        <b:NameList>
          <b:Person>
            <b:Last>Chudnovsky</b:Last>
            <b:First>Tsion</b:First>
          </b:Person>
        </b:NameList>
      </b:Author>
    </b:Author>
    <b:RefOrder>8</b:RefOrder>
  </b:Source>
  <b:Source>
    <b:Tag>Kle20</b:Tag>
    <b:SourceType>JournalArticle</b:SourceType>
    <b:Guid>{9B9406ED-8CC5-4DB1-BD8C-C992EAD672C8}</b:Guid>
    <b:Title>Leadership characteristics in the era of digital transformation</b:Title>
    <b:Year>2020</b:Year>
    <b:Author>
      <b:Author>
        <b:NameList>
          <b:Person>
            <b:Last>Klein</b:Last>
            <b:First>M</b:First>
          </b:Person>
        </b:NameList>
      </b:Author>
    </b:Author>
    <b:JournalName>Kurumsal Akademik Arsiv</b:JournalName>
    <b:RefOrder>1</b:RefOrder>
  </b:Source>
  <b:Source>
    <b:Tag>Tan21</b:Tag>
    <b:SourceType>JournalArticle</b:SourceType>
    <b:Guid>{AE29B9B4-DE10-44FB-BAE3-F5166E1FB4DB}</b:Guid>
    <b:Author>
      <b:Author>
        <b:NameList>
          <b:Person>
            <b:Last>Tanniru</b:Last>
            <b:First>M.</b:First>
          </b:Person>
          <b:Person>
            <b:Last>Peral</b:Last>
            <b:First>J.</b:First>
          </b:Person>
        </b:NameList>
      </b:Author>
    </b:Author>
    <b:Title>Digital Leadership in Education. In Effective Leadership for Overcoming ICT Challenges in Higher Education: What Faculty, Staff and ADministrators can Do to Thrive Amidst the Chaos</b:Title>
    <b:JournalName>Emeral Publishing Limited </b:JournalName>
    <b:Year>2021</b:Year>
    <b:Pages>73-91</b:Pages>
    <b:RefOrder>2</b:RefOrder>
  </b:Source>
  <b:Source>
    <b:Tag>Sag22</b:Tag>
    <b:SourceType>JournalArticle</b:SourceType>
    <b:Guid>{CFCB44EC-B009-4E55-8D29-E923C01DC335}</b:Guid>
    <b:Author>
      <b:Author>
        <b:NameList>
          <b:Person>
            <b:Last>Sagbas</b:Last>
            <b:First>M.</b:First>
          </b:Person>
          <b:Person>
            <b:Last>Erdogan</b:Last>
            <b:First>F.A.</b:First>
          </b:Person>
        </b:NameList>
      </b:Author>
    </b:Author>
    <b:Title>Digital Leadership: a systematic conceptual literature review. Istanbul Kent Universitesi Insan ve Toplum Bilimleri Dergisi</b:Title>
    <b:Year>2022</b:Year>
    <b:Pages>17-35</b:Pages>
    <b:RefOrder>3</b:RefOrder>
  </b:Source>
  <b:Source>
    <b:Tag>Ani23</b:Tag>
    <b:SourceType>JournalArticle</b:SourceType>
    <b:Guid>{605BBFBB-FA2F-4E64-93B3-AF7F925FB38F}</b:Guid>
    <b:Author>
      <b:Author>
        <b:NameList>
          <b:Person>
            <b:Last>Anindhyta</b:Last>
            <b:First>C.</b:First>
          </b:Person>
          <b:Person>
            <b:Last>Karnati</b:Last>
            <b:First>N.</b:First>
          </b:Person>
          <b:Person>
            <b:Last>Suryadi</b:Last>
            <b:First>S.</b:First>
          </b:Person>
        </b:NameList>
      </b:Author>
    </b:Author>
    <b:Title>Digital Leadership in enhancing research innovation culture in higher education: Avenue for further research</b:Title>
    <b:JournalName>Journal of Educational Management and Instruction (JEMIN)</b:JournalName>
    <b:Year>2023</b:Year>
    <b:Pages>9-21</b:Pages>
    <b:RefOrder>4</b:RefOrder>
  </b:Source>
  <b:Source>
    <b:Tag>Ogb17</b:Tag>
    <b:SourceType>JournalArticle</b:SourceType>
    <b:Guid>{DEEE14A1-6A92-44B6-8710-1A0F4FB0AEDE}</b:Guid>
    <b:Author>
      <b:Author>
        <b:NameList>
          <b:Person>
            <b:Last>Ogbeiwi</b:Last>
            <b:First>Osahon</b:First>
          </b:Person>
        </b:NameList>
      </b:Author>
    </b:Author>
    <b:Title>Why written objectives need to be really SMART?</b:Title>
    <b:Year>2017</b:Year>
    <b:JournalName>British Journal of Healthcare Management</b:JournalName>
    <b:Month>July</b:Month>
    <b:Day>12</b:Day>
    <b:Volume>23</b:Volume>
    <b:Issue>7</b:Issue>
    <b:URL>https://www.magonlinelibrary.com/doi/abs/10.12968/bjhc.2017.23.7.324</b:URL>
    <b:DOI>doi.org/10.12968/bjhc.2017.23.7.324</b:DOI>
    <b:RefOrder>4</b:RefOrder>
  </b:Source>
  <Source>
    <Tag>Blo76</Tag>
    <SourceType>Book</SourceType>
    <Guid>{B6A045AF-88C7-4E6E-8DD1-3B3E85A6290B}</Guid>
    <Title>Human characteristics and student learning</Title>
    <Year>1976</Year>
    <Author>
      <Author>
        <NameList>
          <Person>
            <Last>Bloom</Last>
            <First>B.</First>
          </Person>
        </NameList>
      </Author>
    </Author>
    <City>New York</City>
    <Publisher>Mc-Graw Hill</Publisher>
    <b:RefOrder>1</b:RefOrder>
  </Source>
  <Source>
    <Tag>Rot07</Tag>
    <SourceType>JournalArticle</SourceType>
    <Guid>{57ABD16E-3C3A-4365-AFFA-C92B36635EE5}</Guid>
    <Author>
      <Author>
        <NameList>
          <Person>
            <Last>Roth</Last>
            <First>Kathleen</First>
          </Person>
          <Person>
            <Last>Garnier</Last>
            <First>Helen</First>
          </Person>
        </NameList>
      </Author>
    </Author>
    <Title>What Science Teaching Looks Like: An International Perspective</Title>
    <JournalName>Science in the Spotlight</JournalName>
    <Year>2007</Year>
    <Pages>16-23</Pages>
    <b:RefOrder>5</b:RefOrder>
  </Source>
  <Source>
    <Tag>Hof11</Tag>
    <SourceType>JournalArticle</SourceType>
    <Guid>{033AD701-6722-48D1-8DA5-8964A9B512B4}</Guid>
    <Author>
      <Author>
        <NameList>
          <Person>
            <Last>Hofstein</Last>
            <First>Avi</First>
          </Person>
          <Person>
            <Last>Maamlok-Namaan</Last>
            <First>Rachel</First>
          </Person>
        </NameList>
      </Author>
    </Author>
    <Title>High School Students' Attitudes towards and Interest in Learning Chemistry</Title>
    <JournalName>Universidad Nacional Autonoma de Mexico</JournalName>
    <Year>2011</Year>
    <b:RefOrder>6</b:RefOrder>
  </Source>
  <Source>
    <Tag>Gra11</Tag>
    <SourceType>JournalArticle</SourceType>
    <Guid>{6486683B-F3BA-4049-866E-A1EF0FFFAE69}</Guid>
    <Author>
      <Author>
        <NameList>
          <Person>
            <Last>Graber</Last>
            <First>Wolfgang</First>
          </Person>
        </NameList>
      </Author>
    </Author>
    <Title>German High School Students Interest in Chemistry - A comparison between 1990 and 2008</Title>
    <JournalName>Universidad Nacional Autonoma de Mexico</JournalName>
    <Year>2011</Year>
    <b:RefOrder>7</b:RefOrder>
  </Source>
  <Source>
    <Tag>Etk04</Tag>
    <SourceType>JournalArticle</SourceType>
    <Guid>{8C3E981E-9CF9-4651-8940-078117D2E5FA}</Guid>
    <Author>
      <Author>
        <NameList>
          <Person>
            <Last>Etkina</Last>
            <First>Eugenia</First>
          </Person>
          <Person>
            <Last>Mestre</Last>
            <First>Jose</First>
          </Person>
        </NameList>
      </Author>
    </Author>
    <Title>Implications of Learning Research to Teaching Science to Non-Science Majors</Title>
    <JournalName>A SENSER Backgrounder for Discussion</JournalName>
    <Year>2004</Year>
    <b:RefOrder>8</b:RefOrder>
  </Source>
  <Source>
    <Tag>Hol99</Tag>
    <SourceType>ConferenceProceedings</SourceType>
    <Guid>{96704953-2A65-43FE-BA9C-2C58193FFE5F}</Guid>
    <Author>
      <Author>
        <NameList>
          <Person>
            <Last>Holbrook</Last>
            <First>Jack</First>
          </Person>
        </NameList>
      </Author>
    </Author>
    <Title>Promoting Scientific and Technological Literacy through the Use of Supplementary Teaching Materials</Title>
    <Year>1999</Year>
    <Pages>197-198</Pages>
    <ConferenceName>Proceedings of the 23rd Annual Meeting of JSSE &amp; JSSE-ICASE-PME International Joint Conference</ConferenceName>
    <Publisher>Japan Society for Science Education</Publisher>
    <b:RefOrder>9</b:RefOrder>
  </Source>
  <Source>
    <Tag>PIS19</Tag>
    <SourceType>Report</SourceType>
    <Guid>{0FFE34D9-0ABB-44C4-BF44-6E45FE7EC3FF}</Guid>
    <Author>
      <Author>
        <NameList>
          <Person>
            <Last>PISA</Last>
          </Person>
        </NameList>
      </Author>
    </Author>
    <Title>PISA Results 2018</Title>
    <Year>2019</Year>
    <Publisher>Organization for Economic Cooperation and Development</Publisher>
    <b:RefOrder>10</b:RefOrder>
  </Source>
  <Source>
    <Tag>Alb19</Tag>
    <SourceType>Report</SourceType>
    <Guid>{740625CD-B632-413E-BD5D-845E7EB21CAC}</Guid>
    <Author>
      <Author>
        <NameList>
          <Person>
            <Last>Alberto</Last>
            <First>Karen</First>
            <Middle>Lou C.</Middle>
          </Person>
        </NameList>
      </Author>
    </Author>
    <Title>Development and Validation of a Contextualized Learning Resource in Creative Non-Fiction</Title>
    <Year>2019</Year>
    <Publisher>Tarlac State University</Publisher>
    <b:RefOrder>11</b:RefOrder>
  </Source>
  <Source>
    <Tag>Gly07</Tag>
    <SourceType>JournalArticle</SourceType>
    <Guid>{AA011F1E-42F9-4C8F-AF4D-EB1E4652B89A}</Guid>
    <Title>Non Science Majors Learning Science: A Theoretical Model of Motivation</Title>
    <Year>2007</Year>
    <Author>
      <Author>
        <NameList>
          <Person>
            <Last>Glynn</Last>
            <First>Shawn</First>
            <Middle>M</Middle>
          </Person>
          <Person>
            <Last>Taasoobshirazi</Last>
            <First>Gita</First>
          </Person>
          <Person>
            <Last>Brickman</Last>
            <First>Peggy</First>
          </Person>
        </NameList>
      </Author>
    </Author>
    <JournalName>Journal of Research in Science Teaching</JournalName>
    <Pages>1088-1107</Pages>
    <b:RefOrder>12</b:RefOrder>
  </Source>
  <Source>
    <Tag>Bal19</Tag>
    <SourceType>JournalArticle</SourceType>
    <Guid>{C289DF64-E9E0-4E0F-BB90-2D9A0427BCC0}</Guid>
    <Author>
      <Author>
        <NameList>
          <Person>
            <Last>Balagtas</Last>
            <First>Marilyn</First>
          </Person>
          <Person>
            <Last>Garcia</Last>
            <First>Danda</First>
            <Middle>Crimelda</Middle>
          </Person>
          <Person>
            <Last>Ngo</Last>
            <First>Dexter</First>
          </Person>
        </NameList>
      </Author>
    </Author>
    <Title>Looking through Philippine’s K to 12 Curriculum in Mathematics and Science vis-a-vis TIMSS 2015 Assessment Framework</Title>
    <JournalName>EURASIA Journal of Mathematics, Science and Technology Education</JournalName>
    <Year>2019</Year>
    <StandardNumber>1305-8223</StandardNumber>
    <DOI>https://doi.org/10.29333/ejmste/108494</DOI>
    <b:RefOrder>13</b:RefOrder>
  </Source>
  <Source>
    <Tag>Orl07</Tag>
    <SourceType>JournalArticle</SourceType>
    <Guid>{83E11E95-7919-47BA-A4B7-6E19D464F712}</Guid>
    <Author>
      <Author>
        <NameList>
          <Person>
            <Last>Orleans</Last>
            <First>Antriman</First>
          </Person>
        </NameList>
      </Author>
    </Author>
    <Title>The condition of secondary school physics education in the Philippines: Recent Developments and Remaining Challenges for Substantive Improvements</Title>
    <JournalName>Australian Educational Research</JournalName>
    <Year>2007</Year>
    <StandardNumber>2210-5328</StandardNumber>
    <DOI>https://doi.org/10.1007/BF03216849</DOI>
    <b:RefOrder>14</b:RefOrder>
  </Source>
  <Source>
    <Tag>Ber08</Tag>
    <SourceType>JournalArticle</SourceType>
    <Guid>{E47D9492-EAA3-4673-A93A-B42CE969E688}</Guid>
    <Author>
      <Author>
        <NameList>
          <Person>
            <Last>Bernardo</Last>
            <First>Allan</First>
          </Person>
          <Person>
            <Last>Limjap</Last>
            <First>Auxencia</First>
          </Person>
          <Person>
            <Last>Prudente</Last>
            <First>Maricar</First>
          </Person>
          <Person>
            <Last>Roleda</Last>
            <First>Lydia</First>
          </Person>
        </NameList>
      </Author>
    </Author>
    <Title>Students ’ perceptions of science classes in the Philippines</Title>
    <JournalName>Asia Pacific Education Review</JournalName>
    <Year>2008</Year>
    <b:RefOrder>15</b:RefOrder>
  </Source>
  <Source>
    <Tag>Sol19</Tag>
    <SourceType>DocumentFromInternetSite</SourceType>
    <Guid>{3C19AFA4-6207-4E7D-B97E-393DC6B82D0A}</Guid>
    <Author>
      <Author>
        <NameList>
          <Person>
            <Last>Soliven</Last>
            <First>Samuel</First>
            <Middle>R.</Middle>
          </Person>
        </NameList>
      </Author>
    </Author>
    <Title>Teaching Styles of High School Physics Teachers</Title>
    <Year>2019</Year>
    <URL>sammay@smu.edu.phd</URL>
    <b:RefOrder>16</b:RefOrder>
  </Source>
  <Source>
    <Tag>Ima14</Tag>
    <SourceType>JournalArticle</SourceType>
    <Guid>{DB7A3B0B-45E9-4A26-8F5F-6EA3192D83D9}</Guid>
    <Author>
      <Author>
        <NameList>
          <Person>
            <Last>Imam</Last>
            <First>Ombra</First>
          </Person>
          <Person>
            <Last>Mastura</Last>
            <First>Maripas</First>
            <Middle>Abas</Middle>
          </Person>
          <Person>
            <Last>Jamil</Last>
            <First>Hajri</First>
          </Person>
          <Person>
            <Last>Ismail</Last>
            <First>Zurida</First>
          </Person>
        </NameList>
      </Author>
    </Author>
    <Title>Reading Comprehension and Skills Performance in Science Among High School Students in the Philippines</Title>
    <JournalName>Asia Pacific Journal of Educators and Education</JournalName>
    <Year>2014</Year>
    <Pages>81-94</Pages>
    <b:RefOrder>17</b:RefOrder>
  </Source>
  <Source>
    <Tag>Beh17</Tag>
    <SourceType>InternetSite</SourceType>
    <Guid>{7F7CB052-D453-434B-B160-046C0E0BAB48}</Guid>
    <Title>The relevance of regional language in teaching</Title>
    <InternetSiteTitle>Mint</InternetSiteTitle>
    <Year>2017</Year>
    <Month>September</Month>
    <Day>28</Day>
    <URL>www.livemint.com/Opinion/aSPk19PHjbWwIo7HB5HBxN/The-relevance-of-regional-language-in-teaching.html</URL>
    <Author>
      <Author>
        <NameList>
          <Person>
            <Last>Behar</Last>
            <First>Anurag</First>
          </Person>
        </NameList>
      </Author>
    </Author>
    <b:RefOrder>18</b:RefOrder>
  </Source>
  <Source>
    <Tag>Map17</Tag>
    <SourceType>InternetSite</SourceType>
    <Guid>{7552A1CF-4BAC-4C16-8632-9A4A10EADE93}</Guid>
    <Author>
      <Author>
        <NameList>
          <Person>
            <Last>Maponga</Last>
            <First>Sheldon</First>
          </Person>
        </NameList>
      </Author>
    </Author>
    <Title>Science, Math in vernacular, no barrier to excellence</Title>
    <InternetSiteTitle>The Herald</InternetSiteTitle>
    <Year>2017</Year>
    <Month>February</Month>
    <Day>15</Day>
    <URL>www.herald.co.zw/science-maths-in-vernacular-no-barrier-to-excellence/</URL>
    <b:RefOrder>19</b:RefOrder>
  </Source>
  <Source>
    <Tag>Tap12</Tag>
    <SourceType>InternetSite</SourceType>
    <Guid>{EDB06E11-EB49-41AC-9361-B279BEC4412A}</Guid>
    <Author>
      <Author>
        <NameList>
          <Person>
            <Last>Tapang</Last>
            <First>Giovanni</First>
          </Person>
        </NameList>
      </Author>
    </Author>
    <Title>Don't teach math and science in English</Title>
    <InternetSiteTitle>Science Development Net</InternetSiteTitle>
    <Year>2012</Year>
    <Month>January</Month>
    <Day>20</Day>
    <URL>SciDev.Net</URL>
    <b:RefOrder>20</b:RefOrder>
  </Source>
  <Source>
    <Tag>Dep09</Tag>
    <SourceType>Report</SourceType>
    <Guid>{88480B98-E1BF-43F2-9A34-3E7F3E771969}</Guid>
    <Title>Department Order No. 74, "Institutionalizing Mother-Tongue Based Multilingual Education"</Title>
    <Year>2009</Year>
    <Author>
      <Author>
        <NameList>
          <Person>
            <Last>Department of Education</Last>
          </Person>
        </NameList>
      </Author>
    </Author>
    <Publisher>Central Office</Publisher>
    <City>Pasig City</City>
    <b:RefOrder>21</b:RefOrder>
  </Source>
  <Source>
    <Tag>Nko18</Tag>
    <SourceType>JournalArticle</SourceType>
    <Guid>{7AF8E362-768B-4C97-97E3-25657CED15E3}</Guid>
    <Title>Evaluating the Impact of Teaching and Learning of Mathematics and Science using Local Language (Language of Play) in Primary Schools in Muchinga Province, Zambia, a Case of Chinsali District</Title>
    <Year>2018</Year>
    <Author>
      <Author>
        <NameList>
          <Person>
            <Last>Nkonde</Last>
            <First>Edward</First>
          </Person>
          <Person>
            <Last>Siluyele</Last>
            <First>Nimrod</First>
          </Person>
          <Person>
            <Last>Mweemba</Last>
            <First>Malawo</First>
          </Person>
          <Person>
            <Last>Nkhata</Last>
            <First>Leonard</First>
          </Person>
          <Person>
            <Last>Kaluba</Last>
            <First>Goodhope</First>
          </Person>
          <Person>
            <Last>Zulu</Last>
            <First>Cleopas</First>
          </Person>
        </NameList>
      </Author>
    </Author>
    <JournalName>American Journal of Educational Research</JournalName>
    <Pages>1153-1163</Pages>
    <Volume>6</Volume>
    <Issue>8</Issue>
    <DOI>10.12691/education-6-8-14</DOI>
    <b:RefOrder>22</b:RefOrder>
  </Source>
  <Source>
    <Tag>Kaf16</Tag>
    <SourceType>JournalArticle</SourceType>
    <Guid>{DD3E2EAB-4D4B-47F1-B18A-42200359AA71}</Guid>
    <Author>
      <Author>
        <NameList>
          <Person>
            <Last>Kafata</Last>
            <First>Francis</First>
          </Person>
        </NameList>
      </Author>
    </Author>
    <Title>An Investigation Into The Impact Of Teaching in Local Languages On Pupils  And Teachers (Advantages, Challenges, Opportunities, Etc) In Selected Primary Schools In Kitwe District Of The Copperbelt Province Of Zambia</Title>
    <JournalName>INTERNATIONAL JOURNAL OF SCIENTIFIC &amp; TECHNOLOGY RESEARCH</JournalName>
    <Year>2016</Year>
    <Volume>5</Volume>
    <Issue>8</Issue>
    <StandardNumber>2277-8616</StandardNumber>
    <b:RefOrder>23</b:RefOrder>
  </Source>
  <Source>
    <Tag>Bon15</Tag>
    <SourceType>JournalArticle</SourceType>
    <Guid>{A61B085D-DBF1-4FB8-A8BC-3900D58E4BEC}</Guid>
    <Author>
      <Author>
        <NameList>
          <Person>
            <Last>Bonney</Last>
            <First>Ebenezer</First>
            <Middle>Appah</Middle>
          </Person>
        </NameList>
      </Author>
    </Author>
    <Title>Using mixtures of local language and English in teaching science at the lower primary level</Title>
    <JournalName>Research on Humanities and Social Sciences</JournalName>
    <Year>2015</Year>
    <StandardNumber>2225-0484</StandardNumber>
    <b:RefOrder>24</b:RefOrder>
  </Source>
  <Source>
    <Tag>SEA14</Tag>
    <SourceType>Report</SourceType>
    <Guid>{AB08E0B4-DFBA-4B99-9D38-C0A9841F66DA}</Guid>
    <Title>Translation of Marie Curie's Science Lessons in Filipino</Title>
    <Year>2014</Year>
    <Author>
      <Author>
        <NameList>
          <Person>
            <Last>SEAMO INNOTECH</Last>
          </Person>
        </NameList>
      </Author>
    </Author>
    <b:RefOrder>25</b:RefOrder>
  </Source>
  <Source>
    <Tag>Bal10</Tag>
    <SourceType>DocumentFromInternetSite</SourceType>
    <Guid>{C7536046-1BB5-4689-B6DF-E1B19A77732A}</Guid>
    <Title>Teaching Quality Science Education in Filipino</Title>
    <Year>2010</Year>
    <Author>
      <Author>
        <NameList>
          <Person>
            <Last>Balce</Last>
            <First>Marina</First>
            <Middle>E.</Middle>
          </Person>
        </NameList>
      </Author>
    </Author>
    <InternetSiteTitle>Multilingual Philippines</InternetSiteTitle>
    <Month>February</Month>
    <Day>26</Day>
    <URL>www.thelearningplace.com</URL>
    <b:RefOrder>26</b:RefOrder>
  </Source>
  <Source>
    <Tag>Duc98</Tag>
    <SourceType>JournalArticle</SourceType>
    <Guid>{EA893C62-114F-4B6A-8BBB-C8F3FF6917BD}</Guid>
    <Title>Teaching Science to Non-Science Major - An Interdisciplinary Approach</Title>
    <Year>2008</Year>
    <Author>
      <Author>
        <NameList>
          <Person>
            <Last>Duchovic</Last>
            <First>R.J</First>
          </Person>
          <Person>
            <Last>Maloney</Last>
            <First>D.P.</First>
          </Person>
          <Person>
            <Last>Majumdar</Last>
            <First>A</First>
          </Person>
          <Person>
            <Last>Manalis</Last>
            <First>R.S</First>
          </Person>
        </NameList>
      </Author>
    </Author>
    <JournalName>Journal of College Science Teaching</JournalName>
    <Pages>258-261</Pages>
    <b:RefOrder>27</b:RefOrder>
  </Source>
  <b:Source>
    <b:Tag>Dag10</b:Tag>
    <b:SourceType>InternetSite</b:SourceType>
    <b:Guid>{748C089A-B1A8-4170-9119-CE7BE9752568}</b:Guid>
    <b:Author>
      <b:Author>
        <b:NameList>
          <b:Person>
            <b:Last>Daguiang</b:Last>
            <b:First>Norma</b:First>
          </b:Person>
          <b:Person>
            <b:Last>Dekker</b:Last>
            <b:First>Diane</b:First>
          </b:Person>
        </b:NameList>
      </b:Author>
    </b:Author>
    <b:Title>Mother Tongue Based Multi-lingual Education - The Lubuagan Experience.</b:Title>
    <b:Year>2010</b:Year>
    <b:InternetSiteTitle>Multilingual Education-Philippines: Advocacy for Mother Tongue-Based Education</b:InternetSiteTitle>
    <b:Month>February</b:Month>
    <b:Day>18-20</b:Day>
    <b:URL>https://mlephil.wordpress.com/2010/03/06/mother-tongue-based-multilingual-education-the-lubuagan-experience/</b:URL>
    <b:YearAccessed>2021</b:YearAccessed>
    <b:MonthAccessed>September</b:MonthAccessed>
    <b:DayAccessed>122</b:DayAccessed>
    <b:RefOrder>3</b:RefOrder>
  </b:Source>
  <b:Source>
    <b:Tag>Dep091</b:Tag>
    <b:SourceType>ConferenceProceedings</b:SourceType>
    <b:Guid>{D93BBE22-7821-405C-A7F9-B0E81B24B676}</b:Guid>
    <b:Title>Institutionalizing Mother-Tongue Based Multilingual Education (MLE)</b:Title>
    <b:Year>2009</b:Year>
    <b:Author>
      <b:Author>
        <b:Corporate>DepEd Order 74</b:Corporate>
      </b:Author>
    </b:Author>
    <b:Publisher>Department of Education</b:Publisher>
    <b:City>Pasig City</b:City>
    <b:Pages>1-10</b:Pages>
    <b:RefOrder>2</b:RefOrder>
  </b:Source>
</b:Sources>
</file>

<file path=customXml/itemProps1.xml><?xml version="1.0" encoding="utf-8"?>
<ds:datastoreItem xmlns:ds="http://schemas.openxmlformats.org/officeDocument/2006/customXml" ds:itemID="{3C75C113-9843-4F63-BBC2-FECBA08E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Leave</vt:lpstr>
    </vt:vector>
  </TitlesOfParts>
  <Company>Dip. Ingegneria Aerospaziale</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dc:title>
  <dc:subject/>
  <dc:creator>Luigi Lazzeri</dc:creator>
  <cp:keywords/>
  <dc:description/>
  <cp:lastModifiedBy>ydrei perena</cp:lastModifiedBy>
  <cp:revision>5</cp:revision>
  <cp:lastPrinted>2024-03-08T00:33:00Z</cp:lastPrinted>
  <dcterms:created xsi:type="dcterms:W3CDTF">2026-03-23T03:54:00Z</dcterms:created>
  <dcterms:modified xsi:type="dcterms:W3CDTF">2026-06-16T07:10:00Z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715fc8093c453884bbd189f38a776626ac2541b989ba165dc21fc8864fcf0561</vt:lpwstr>
  </property>
</Properties>
</file>