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CF5D2" w14:textId="4DB368DD" w:rsidR="00C631D6" w:rsidRPr="00B93662" w:rsidRDefault="00710878" w:rsidP="00B93662">
      <w:pPr>
        <w:pStyle w:val="papertitle"/>
        <w:spacing w:before="100" w:beforeAutospacing="1" w:after="100" w:afterAutospacing="1"/>
        <w:rPr>
          <w:kern w:val="48"/>
          <w:lang w:val="en-IN"/>
        </w:rPr>
      </w:pPr>
      <w:r>
        <w:rPr>
          <w:kern w:val="48"/>
          <w:lang w:val="en-IN"/>
        </w:rPr>
        <w:t xml:space="preserve">A Early Detection of Sciatica using Ensemble Learning Algorithms </w:t>
      </w:r>
    </w:p>
    <w:p w14:paraId="1F960E65"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21E65320" w14:textId="77777777" w:rsidR="008C47C3" w:rsidRDefault="008C47C3" w:rsidP="008C47C3">
      <w:pPr>
        <w:spacing w:before="93"/>
        <w:ind w:left="330" w:right="159" w:hanging="47"/>
        <w:rPr>
          <w:i/>
          <w:sz w:val="18"/>
        </w:rPr>
      </w:pPr>
      <w:r>
        <w:rPr>
          <w:sz w:val="18"/>
        </w:rPr>
        <w:t xml:space="preserve">Dr. A. Sampath Dakshina Murthy </w:t>
      </w:r>
      <w:r>
        <w:rPr>
          <w:i/>
          <w:sz w:val="18"/>
        </w:rPr>
        <w:t>Department</w:t>
      </w:r>
      <w:r>
        <w:rPr>
          <w:i/>
          <w:spacing w:val="-12"/>
          <w:sz w:val="18"/>
        </w:rPr>
        <w:t xml:space="preserve"> </w:t>
      </w:r>
      <w:r>
        <w:rPr>
          <w:i/>
          <w:sz w:val="18"/>
        </w:rPr>
        <w:t>of</w:t>
      </w:r>
      <w:r>
        <w:rPr>
          <w:i/>
          <w:spacing w:val="-11"/>
          <w:sz w:val="18"/>
        </w:rPr>
        <w:t xml:space="preserve"> </w:t>
      </w:r>
      <w:r>
        <w:rPr>
          <w:i/>
          <w:sz w:val="18"/>
        </w:rPr>
        <w:t>Electronics</w:t>
      </w:r>
      <w:r>
        <w:rPr>
          <w:i/>
          <w:spacing w:val="-11"/>
          <w:sz w:val="18"/>
        </w:rPr>
        <w:t xml:space="preserve"> </w:t>
      </w:r>
      <w:r>
        <w:rPr>
          <w:i/>
          <w:sz w:val="18"/>
        </w:rPr>
        <w:t>and communication Engineering,</w:t>
      </w:r>
    </w:p>
    <w:p w14:paraId="1C0FB8AF" w14:textId="369BF3E5" w:rsidR="008C47C3" w:rsidRPr="007878D2" w:rsidRDefault="008C47C3" w:rsidP="008C47C3">
      <w:pPr>
        <w:ind w:left="230" w:right="38" w:firstLine="45"/>
        <w:rPr>
          <w:color w:val="0462C1"/>
          <w:spacing w:val="-2"/>
          <w:sz w:val="18"/>
          <w:u w:val="single" w:color="0462C1"/>
          <w:lang w:val="en-IN"/>
        </w:rPr>
      </w:pPr>
      <w:r>
        <w:rPr>
          <w:i/>
          <w:sz w:val="18"/>
        </w:rPr>
        <w:t xml:space="preserve">Vignan’s Institute of Information Technology (A), </w:t>
      </w:r>
      <w:r>
        <w:rPr>
          <w:spacing w:val="-2"/>
          <w:sz w:val="18"/>
        </w:rPr>
        <w:t xml:space="preserve">Visakhapatnam,India </w:t>
      </w:r>
      <w:r w:rsidRPr="007878D2">
        <w:rPr>
          <w:color w:val="0462C1"/>
          <w:spacing w:val="-2"/>
          <w:sz w:val="18"/>
          <w:u w:val="single"/>
          <w:lang w:val="en-IN"/>
        </w:rPr>
        <w:t>asdakshinamurthy@vignaniit.edu.in</w:t>
      </w:r>
    </w:p>
    <w:p w14:paraId="2F5BBE2C" w14:textId="2B780671" w:rsidR="008C47C3" w:rsidRDefault="00555D6D" w:rsidP="003D1E60">
      <w:pPr>
        <w:ind w:right="38"/>
        <w:jc w:val="both"/>
      </w:pPr>
      <w:r>
        <w:t xml:space="preserve"> </w:t>
      </w:r>
      <w:r w:rsidR="005C37C2" w:rsidRPr="005C37C2">
        <w:t>orcid.org/0000-0002-9960-6373</w:t>
      </w:r>
      <w:r w:rsidR="005C37C2">
        <w:t xml:space="preserve"> </w:t>
      </w:r>
    </w:p>
    <w:p w14:paraId="74914456" w14:textId="77777777" w:rsidR="000011D0" w:rsidRDefault="000011D0" w:rsidP="008C47C3">
      <w:pPr>
        <w:spacing w:before="93"/>
        <w:ind w:left="328" w:right="353" w:hanging="42"/>
        <w:rPr>
          <w:sz w:val="18"/>
        </w:rPr>
      </w:pPr>
    </w:p>
    <w:p w14:paraId="6D9B7C64" w14:textId="70046B32" w:rsidR="008C47C3" w:rsidRDefault="008C47C3" w:rsidP="008C47C3">
      <w:pPr>
        <w:spacing w:before="93"/>
        <w:ind w:left="328" w:right="353" w:hanging="42"/>
        <w:rPr>
          <w:i/>
          <w:sz w:val="18"/>
        </w:rPr>
      </w:pPr>
      <w:r>
        <w:rPr>
          <w:sz w:val="18"/>
        </w:rPr>
        <w:t xml:space="preserve">Yalla Hari Vamshi </w:t>
      </w:r>
      <w:r>
        <w:rPr>
          <w:i/>
          <w:sz w:val="18"/>
        </w:rPr>
        <w:t>Department</w:t>
      </w:r>
      <w:r>
        <w:rPr>
          <w:i/>
          <w:spacing w:val="-12"/>
          <w:sz w:val="18"/>
        </w:rPr>
        <w:t xml:space="preserve"> </w:t>
      </w:r>
      <w:r>
        <w:rPr>
          <w:i/>
          <w:sz w:val="18"/>
        </w:rPr>
        <w:t>of</w:t>
      </w:r>
      <w:r>
        <w:rPr>
          <w:i/>
          <w:spacing w:val="-10"/>
          <w:sz w:val="18"/>
        </w:rPr>
        <w:t xml:space="preserve"> </w:t>
      </w:r>
      <w:r>
        <w:rPr>
          <w:i/>
          <w:sz w:val="18"/>
        </w:rPr>
        <w:t>Electronics</w:t>
      </w:r>
      <w:r>
        <w:rPr>
          <w:i/>
          <w:spacing w:val="-11"/>
          <w:sz w:val="18"/>
        </w:rPr>
        <w:t xml:space="preserve"> </w:t>
      </w:r>
      <w:r>
        <w:rPr>
          <w:i/>
          <w:sz w:val="18"/>
        </w:rPr>
        <w:t>and communication Engineering,</w:t>
      </w:r>
    </w:p>
    <w:p w14:paraId="01000371" w14:textId="780E10D1" w:rsidR="008C47C3" w:rsidRDefault="008C47C3" w:rsidP="008C47C3">
      <w:pPr>
        <w:ind w:left="112" w:right="183"/>
      </w:pPr>
      <w:r>
        <w:rPr>
          <w:i/>
          <w:sz w:val="18"/>
        </w:rPr>
        <w:t>Vignan’s</w:t>
      </w:r>
      <w:r>
        <w:rPr>
          <w:i/>
          <w:spacing w:val="-12"/>
          <w:sz w:val="18"/>
        </w:rPr>
        <w:t xml:space="preserve"> </w:t>
      </w:r>
      <w:r>
        <w:rPr>
          <w:i/>
          <w:sz w:val="18"/>
        </w:rPr>
        <w:t>Institute</w:t>
      </w:r>
      <w:r>
        <w:rPr>
          <w:i/>
          <w:spacing w:val="-11"/>
          <w:sz w:val="18"/>
        </w:rPr>
        <w:t xml:space="preserve"> </w:t>
      </w:r>
      <w:r>
        <w:rPr>
          <w:i/>
          <w:sz w:val="18"/>
        </w:rPr>
        <w:t>of</w:t>
      </w:r>
      <w:r>
        <w:rPr>
          <w:i/>
          <w:spacing w:val="-11"/>
          <w:sz w:val="18"/>
        </w:rPr>
        <w:t xml:space="preserve"> </w:t>
      </w:r>
      <w:r>
        <w:rPr>
          <w:i/>
          <w:sz w:val="18"/>
        </w:rPr>
        <w:t xml:space="preserve">Information Technology (A), </w:t>
      </w:r>
      <w:r>
        <w:rPr>
          <w:spacing w:val="-2"/>
          <w:sz w:val="18"/>
        </w:rPr>
        <w:t xml:space="preserve">Visakhapatnam,India </w:t>
      </w:r>
      <w:hyperlink r:id="rId9" w:history="1">
        <w:r w:rsidRPr="002C09BF">
          <w:rPr>
            <w:rStyle w:val="Hyperlink"/>
            <w:spacing w:val="-2"/>
            <w:sz w:val="18"/>
          </w:rPr>
          <w:t>vasmhiyalla123@gmail.com</w:t>
        </w:r>
      </w:hyperlink>
    </w:p>
    <w:p w14:paraId="7890A3F2" w14:textId="77777777" w:rsidR="008C47C3" w:rsidRDefault="008C47C3" w:rsidP="008C47C3">
      <w:pPr>
        <w:ind w:left="230" w:right="38" w:firstLine="45"/>
        <w:rPr>
          <w:sz w:val="18"/>
        </w:rPr>
      </w:pPr>
    </w:p>
    <w:p w14:paraId="5FEE66F6" w14:textId="77777777" w:rsidR="008C47C3" w:rsidRDefault="008C47C3" w:rsidP="008C47C3">
      <w:pPr>
        <w:ind w:left="397" w:right="159" w:hanging="45"/>
        <w:rPr>
          <w:i/>
          <w:sz w:val="18"/>
        </w:rPr>
      </w:pPr>
      <w:r>
        <w:br w:type="column"/>
      </w:r>
      <w:r>
        <w:rPr>
          <w:sz w:val="18"/>
        </w:rPr>
        <w:t xml:space="preserve">Tamada Kintan Varma </w:t>
      </w:r>
      <w:r>
        <w:rPr>
          <w:i/>
          <w:sz w:val="18"/>
        </w:rPr>
        <w:t>Department</w:t>
      </w:r>
      <w:r>
        <w:rPr>
          <w:i/>
          <w:spacing w:val="-12"/>
          <w:sz w:val="18"/>
        </w:rPr>
        <w:t xml:space="preserve"> </w:t>
      </w:r>
      <w:r>
        <w:rPr>
          <w:i/>
          <w:sz w:val="18"/>
        </w:rPr>
        <w:t>of</w:t>
      </w:r>
      <w:r>
        <w:rPr>
          <w:i/>
          <w:spacing w:val="-11"/>
          <w:sz w:val="18"/>
        </w:rPr>
        <w:t xml:space="preserve"> </w:t>
      </w:r>
      <w:r>
        <w:rPr>
          <w:i/>
          <w:sz w:val="18"/>
        </w:rPr>
        <w:t>Electronics</w:t>
      </w:r>
      <w:r>
        <w:rPr>
          <w:i/>
          <w:spacing w:val="-11"/>
          <w:sz w:val="18"/>
        </w:rPr>
        <w:t xml:space="preserve"> </w:t>
      </w:r>
      <w:r>
        <w:rPr>
          <w:i/>
          <w:sz w:val="18"/>
        </w:rPr>
        <w:t>and communication Engineering,</w:t>
      </w:r>
    </w:p>
    <w:p w14:paraId="20F3379A" w14:textId="35EF87EF" w:rsidR="008C47C3" w:rsidRPr="003D1E60" w:rsidRDefault="008C47C3" w:rsidP="003D1E60">
      <w:pPr>
        <w:ind w:left="230" w:right="38" w:firstLine="45"/>
        <w:rPr>
          <w:color w:val="0462C1"/>
          <w:spacing w:val="-2"/>
          <w:sz w:val="18"/>
          <w:u w:val="single" w:color="0462C1"/>
        </w:rPr>
      </w:pPr>
      <w:r>
        <w:rPr>
          <w:i/>
          <w:sz w:val="18"/>
        </w:rPr>
        <w:t xml:space="preserve">Vignan’s Institute of Information Technology (A), </w:t>
      </w:r>
      <w:r>
        <w:rPr>
          <w:spacing w:val="-2"/>
          <w:sz w:val="18"/>
        </w:rPr>
        <w:t xml:space="preserve">Visakhapatnam,India </w:t>
      </w:r>
      <w:hyperlink r:id="rId10" w:history="1">
        <w:r w:rsidRPr="002C09BF">
          <w:rPr>
            <w:rStyle w:val="Hyperlink"/>
            <w:spacing w:val="-2"/>
            <w:sz w:val="18"/>
          </w:rPr>
          <w:t>kintanvarma2@gmail.com</w:t>
        </w:r>
      </w:hyperlink>
    </w:p>
    <w:p w14:paraId="4C17C4EC" w14:textId="77777777" w:rsidR="008C47C3" w:rsidRDefault="008C47C3" w:rsidP="008C47C3">
      <w:pPr>
        <w:ind w:left="230" w:right="38" w:firstLine="45"/>
      </w:pPr>
    </w:p>
    <w:p w14:paraId="4D2BFA24" w14:textId="77777777" w:rsidR="000011D0" w:rsidRDefault="000011D0" w:rsidP="008C47C3">
      <w:pPr>
        <w:spacing w:before="93"/>
        <w:ind w:left="99" w:right="353" w:hanging="42"/>
        <w:rPr>
          <w:sz w:val="18"/>
        </w:rPr>
      </w:pPr>
    </w:p>
    <w:p w14:paraId="58568A3F" w14:textId="03F79C18" w:rsidR="008C47C3" w:rsidRDefault="008C47C3" w:rsidP="008C47C3">
      <w:pPr>
        <w:spacing w:before="93"/>
        <w:ind w:left="99" w:right="353" w:hanging="42"/>
        <w:rPr>
          <w:sz w:val="18"/>
        </w:rPr>
      </w:pPr>
      <w:r>
        <w:rPr>
          <w:sz w:val="18"/>
        </w:rPr>
        <w:t>Vechalapu Sai Kumar</w:t>
      </w:r>
    </w:p>
    <w:p w14:paraId="46EA7FCE" w14:textId="00E47B30" w:rsidR="008C47C3" w:rsidRDefault="008C47C3" w:rsidP="008C47C3">
      <w:pPr>
        <w:ind w:left="97" w:right="352" w:hanging="40"/>
        <w:rPr>
          <w:i/>
          <w:sz w:val="18"/>
        </w:rPr>
      </w:pPr>
      <w:r>
        <w:rPr>
          <w:i/>
          <w:sz w:val="18"/>
        </w:rPr>
        <w:t>Department</w:t>
      </w:r>
      <w:r>
        <w:rPr>
          <w:i/>
          <w:spacing w:val="-12"/>
          <w:sz w:val="18"/>
        </w:rPr>
        <w:t xml:space="preserve"> </w:t>
      </w:r>
      <w:r>
        <w:rPr>
          <w:i/>
          <w:sz w:val="18"/>
        </w:rPr>
        <w:t>of</w:t>
      </w:r>
      <w:r>
        <w:rPr>
          <w:i/>
          <w:spacing w:val="-10"/>
          <w:sz w:val="18"/>
        </w:rPr>
        <w:t xml:space="preserve"> </w:t>
      </w:r>
      <w:r>
        <w:rPr>
          <w:i/>
          <w:sz w:val="18"/>
        </w:rPr>
        <w:t>Electronics</w:t>
      </w:r>
      <w:r>
        <w:rPr>
          <w:i/>
          <w:spacing w:val="-11"/>
          <w:sz w:val="18"/>
        </w:rPr>
        <w:t xml:space="preserve"> </w:t>
      </w:r>
      <w:r>
        <w:rPr>
          <w:i/>
          <w:sz w:val="18"/>
        </w:rPr>
        <w:t>and communication Engineering,</w:t>
      </w:r>
    </w:p>
    <w:p w14:paraId="2D35D528" w14:textId="36102584" w:rsidR="008C47C3" w:rsidRDefault="008C47C3" w:rsidP="008C47C3">
      <w:pPr>
        <w:ind w:left="57" w:right="183"/>
      </w:pPr>
      <w:r>
        <w:rPr>
          <w:i/>
          <w:sz w:val="18"/>
        </w:rPr>
        <w:t>Vignan’s</w:t>
      </w:r>
      <w:r>
        <w:rPr>
          <w:i/>
          <w:spacing w:val="-12"/>
          <w:sz w:val="18"/>
        </w:rPr>
        <w:t xml:space="preserve"> </w:t>
      </w:r>
      <w:r>
        <w:rPr>
          <w:i/>
          <w:sz w:val="18"/>
        </w:rPr>
        <w:t>Institute</w:t>
      </w:r>
      <w:r>
        <w:rPr>
          <w:i/>
          <w:spacing w:val="-11"/>
          <w:sz w:val="18"/>
        </w:rPr>
        <w:t xml:space="preserve"> </w:t>
      </w:r>
      <w:r>
        <w:rPr>
          <w:i/>
          <w:sz w:val="18"/>
        </w:rPr>
        <w:t>of</w:t>
      </w:r>
      <w:r>
        <w:rPr>
          <w:i/>
          <w:spacing w:val="-11"/>
          <w:sz w:val="18"/>
        </w:rPr>
        <w:t xml:space="preserve"> </w:t>
      </w:r>
      <w:r>
        <w:rPr>
          <w:i/>
          <w:sz w:val="18"/>
        </w:rPr>
        <w:t xml:space="preserve">Information Technology (A), </w:t>
      </w:r>
      <w:r>
        <w:rPr>
          <w:spacing w:val="-2"/>
          <w:sz w:val="18"/>
        </w:rPr>
        <w:t xml:space="preserve">Visakhapatnam,India </w:t>
      </w:r>
      <w:hyperlink r:id="rId11" w:history="1">
        <w:r w:rsidRPr="002C09BF">
          <w:rPr>
            <w:rStyle w:val="Hyperlink"/>
            <w:spacing w:val="-2"/>
            <w:sz w:val="18"/>
          </w:rPr>
          <w:t>vechalapusaikumar2733@gmail.com</w:t>
        </w:r>
      </w:hyperlink>
    </w:p>
    <w:p w14:paraId="053F38C6" w14:textId="77777777" w:rsidR="008C47C3" w:rsidRDefault="008C47C3" w:rsidP="008C47C3">
      <w:pPr>
        <w:ind w:left="192"/>
        <w:rPr>
          <w:sz w:val="18"/>
        </w:rPr>
      </w:pPr>
    </w:p>
    <w:p w14:paraId="6571C437" w14:textId="77777777" w:rsidR="008C47C3" w:rsidRDefault="008C47C3" w:rsidP="003D1E60">
      <w:pPr>
        <w:ind w:left="324" w:right="352" w:hanging="40"/>
        <w:rPr>
          <w:sz w:val="18"/>
        </w:rPr>
      </w:pPr>
      <w:r>
        <w:br w:type="column"/>
      </w:r>
      <w:r>
        <w:rPr>
          <w:sz w:val="18"/>
        </w:rPr>
        <w:t>Sylada Adithya</w:t>
      </w:r>
    </w:p>
    <w:p w14:paraId="58816C56" w14:textId="77777777" w:rsidR="008C47C3" w:rsidRDefault="008C47C3" w:rsidP="008C47C3">
      <w:pPr>
        <w:ind w:left="324" w:right="352" w:hanging="40"/>
        <w:rPr>
          <w:i/>
          <w:sz w:val="18"/>
        </w:rPr>
      </w:pPr>
      <w:r>
        <w:rPr>
          <w:sz w:val="18"/>
        </w:rPr>
        <w:t xml:space="preserve"> </w:t>
      </w:r>
      <w:r>
        <w:rPr>
          <w:i/>
          <w:sz w:val="18"/>
        </w:rPr>
        <w:t>Department</w:t>
      </w:r>
      <w:r>
        <w:rPr>
          <w:i/>
          <w:spacing w:val="-12"/>
          <w:sz w:val="18"/>
        </w:rPr>
        <w:t xml:space="preserve"> </w:t>
      </w:r>
      <w:r>
        <w:rPr>
          <w:i/>
          <w:sz w:val="18"/>
        </w:rPr>
        <w:t>of</w:t>
      </w:r>
      <w:r>
        <w:rPr>
          <w:i/>
          <w:spacing w:val="-10"/>
          <w:sz w:val="18"/>
        </w:rPr>
        <w:t xml:space="preserve"> </w:t>
      </w:r>
      <w:r>
        <w:rPr>
          <w:i/>
          <w:sz w:val="18"/>
        </w:rPr>
        <w:t>Electronics</w:t>
      </w:r>
      <w:r>
        <w:rPr>
          <w:i/>
          <w:spacing w:val="-11"/>
          <w:sz w:val="18"/>
        </w:rPr>
        <w:t xml:space="preserve"> </w:t>
      </w:r>
      <w:r>
        <w:rPr>
          <w:i/>
          <w:sz w:val="18"/>
        </w:rPr>
        <w:t>and communication Engineering,</w:t>
      </w:r>
    </w:p>
    <w:p w14:paraId="402A7646" w14:textId="77777777" w:rsidR="008C47C3" w:rsidRDefault="008C47C3" w:rsidP="008C47C3">
      <w:pPr>
        <w:pStyle w:val="Author"/>
        <w:spacing w:before="0"/>
        <w:rPr>
          <w:i/>
          <w:sz w:val="18"/>
        </w:rPr>
      </w:pPr>
      <w:r>
        <w:rPr>
          <w:i/>
          <w:sz w:val="18"/>
        </w:rPr>
        <w:t>Vignan’s</w:t>
      </w:r>
      <w:r>
        <w:rPr>
          <w:i/>
          <w:spacing w:val="-12"/>
          <w:sz w:val="18"/>
        </w:rPr>
        <w:t xml:space="preserve"> </w:t>
      </w:r>
      <w:r>
        <w:rPr>
          <w:i/>
          <w:sz w:val="18"/>
        </w:rPr>
        <w:t>Institute</w:t>
      </w:r>
      <w:r>
        <w:rPr>
          <w:i/>
          <w:spacing w:val="-11"/>
          <w:sz w:val="18"/>
        </w:rPr>
        <w:t xml:space="preserve"> </w:t>
      </w:r>
      <w:r>
        <w:rPr>
          <w:i/>
          <w:sz w:val="18"/>
        </w:rPr>
        <w:t>of</w:t>
      </w:r>
      <w:r>
        <w:rPr>
          <w:i/>
          <w:spacing w:val="-11"/>
          <w:sz w:val="18"/>
        </w:rPr>
        <w:t xml:space="preserve"> </w:t>
      </w:r>
      <w:r>
        <w:rPr>
          <w:i/>
          <w:sz w:val="18"/>
        </w:rPr>
        <w:t xml:space="preserve">Information Technology (A), </w:t>
      </w:r>
    </w:p>
    <w:p w14:paraId="5388D2C7" w14:textId="67389287" w:rsidR="008C47C3" w:rsidRDefault="008C47C3" w:rsidP="008C47C3">
      <w:pPr>
        <w:pStyle w:val="Author"/>
        <w:spacing w:before="0"/>
        <w:rPr>
          <w:sz w:val="18"/>
          <w:szCs w:val="18"/>
        </w:rPr>
      </w:pPr>
      <w:r>
        <w:rPr>
          <w:spacing w:val="-2"/>
          <w:sz w:val="18"/>
        </w:rPr>
        <w:t xml:space="preserve">Visakhapatnam,India </w:t>
      </w:r>
      <w:hyperlink r:id="rId12" w:history="1">
        <w:r w:rsidRPr="002C09BF">
          <w:rPr>
            <w:rStyle w:val="Hyperlink"/>
            <w:spacing w:val="-2"/>
            <w:sz w:val="18"/>
          </w:rPr>
          <w:t>adithyasylada345@gmail.com</w:t>
        </w:r>
      </w:hyperlink>
      <w:r w:rsidR="00685CC7" w:rsidRPr="00F847A6">
        <w:rPr>
          <w:sz w:val="18"/>
          <w:szCs w:val="18"/>
        </w:rPr>
        <w:br/>
      </w:r>
    </w:p>
    <w:p w14:paraId="0316535E" w14:textId="189CD44A" w:rsidR="009F1D79" w:rsidRPr="003953D6" w:rsidRDefault="00F44A02" w:rsidP="002A65A1">
      <w:pPr>
        <w:pStyle w:val="Author"/>
        <w:spacing w:before="0"/>
        <w:rPr>
          <w:sz w:val="18"/>
          <w:szCs w:val="18"/>
        </w:rPr>
        <w:sectPr w:rsidR="009F1D79" w:rsidRPr="003953D6" w:rsidSect="003B4E04">
          <w:type w:val="continuous"/>
          <w:pgSz w:w="11906" w:h="16838" w:code="9"/>
          <w:pgMar w:top="450" w:right="893" w:bottom="1440" w:left="893" w:header="720" w:footer="720" w:gutter="0"/>
          <w:cols w:num="3" w:space="720"/>
          <w:docGrid w:linePitch="360"/>
        </w:sectPr>
      </w:pPr>
      <w:r w:rsidRPr="00F847A6">
        <w:rPr>
          <w:sz w:val="18"/>
          <w:szCs w:val="18"/>
        </w:rPr>
        <w:br/>
      </w:r>
    </w:p>
    <w:p w14:paraId="0A88E65D"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1A7A534F" w14:textId="077564AC" w:rsidR="00C631D6" w:rsidRPr="00B93662" w:rsidRDefault="009303D9" w:rsidP="00B93662">
      <w:pPr>
        <w:pStyle w:val="Abstract"/>
        <w:rPr>
          <w:lang w:val="en-IN"/>
        </w:rPr>
      </w:pPr>
      <w:r>
        <w:rPr>
          <w:i/>
          <w:iCs/>
        </w:rPr>
        <w:t>Abstract</w:t>
      </w:r>
      <w:r>
        <w:t>—</w:t>
      </w:r>
      <w:r w:rsidR="00B93662" w:rsidRPr="00B93662">
        <w:rPr>
          <w:i/>
          <w:lang w:val="en-IN"/>
        </w:rPr>
        <w:t xml:space="preserve"> Sciatica is a musculoskeletal condition </w:t>
      </w:r>
      <w:r w:rsidR="00651AAA" w:rsidRPr="00B93662">
        <w:rPr>
          <w:i/>
          <w:lang w:val="en-IN"/>
        </w:rPr>
        <w:t>that</w:t>
      </w:r>
      <w:r w:rsidR="00B93662" w:rsidRPr="00B93662">
        <w:rPr>
          <w:i/>
          <w:lang w:val="en-IN"/>
        </w:rPr>
        <w:t xml:space="preserve"> is caused by the compression or irritation of the lumbar nerve roots. Continuous monitoring of bio mechanical parameters, such as pelvic motion and plantar pressure, can enable early identification of gait and posture deviations that precede clinical symptoms. </w:t>
      </w:r>
      <w:r w:rsidR="00DC3AE3">
        <w:rPr>
          <w:i/>
          <w:lang w:val="en-IN"/>
        </w:rPr>
        <w:t>e</w:t>
      </w:r>
      <w:r w:rsidR="00DC3AE3" w:rsidRPr="00DC3AE3">
        <w:rPr>
          <w:i/>
          <w:lang w:val="en-IN"/>
        </w:rPr>
        <w:t xml:space="preserve">nsemble </w:t>
      </w:r>
      <w:r w:rsidR="00DC3AE3">
        <w:rPr>
          <w:i/>
          <w:lang w:val="en-IN"/>
        </w:rPr>
        <w:t>l</w:t>
      </w:r>
      <w:r w:rsidR="00DC3AE3" w:rsidRPr="00DC3AE3">
        <w:rPr>
          <w:i/>
          <w:lang w:val="en-IN"/>
        </w:rPr>
        <w:t xml:space="preserve">earning </w:t>
      </w:r>
      <w:r w:rsidR="00DC3AE3">
        <w:rPr>
          <w:i/>
          <w:lang w:val="en-IN"/>
        </w:rPr>
        <w:t>a</w:t>
      </w:r>
      <w:r w:rsidR="00DC3AE3" w:rsidRPr="00DC3AE3">
        <w:rPr>
          <w:i/>
          <w:lang w:val="en-IN"/>
        </w:rPr>
        <w:t xml:space="preserve">lgorithms </w:t>
      </w:r>
      <w:r w:rsidR="00B93662" w:rsidRPr="00B93662">
        <w:rPr>
          <w:i/>
          <w:lang w:val="en-IN"/>
        </w:rPr>
        <w:t xml:space="preserve">propose a compact belt-to-shoe wearable system that combines a lumbar IMU (accelerometer + gyroscope) and a multi-node plantar pressure insole. Synchronized sensor fusion and engineered time-domain/statistical features are classified using a Random Forest model to label short windows as Normal or Risk. Preliminary evaluation on trial recordings and simulated augmentations yields an overall accuracy of 91.8%. </w:t>
      </w:r>
      <w:r w:rsidR="00737028">
        <w:rPr>
          <w:i/>
          <w:lang w:val="en-IN"/>
        </w:rPr>
        <w:t>overall simulation</w:t>
      </w:r>
      <w:r w:rsidR="00B93662" w:rsidRPr="00B93662">
        <w:rPr>
          <w:i/>
          <w:lang w:val="en-IN"/>
        </w:rPr>
        <w:t xml:space="preserve"> results and model choices are preliminary and subject to review and clinical validation.</w:t>
      </w:r>
    </w:p>
    <w:p w14:paraId="58B10678" w14:textId="3978CB9D" w:rsidR="009303D9" w:rsidRPr="00B93662" w:rsidRDefault="004D72B5" w:rsidP="00B93662">
      <w:pPr>
        <w:pStyle w:val="Keywords"/>
        <w:rPr>
          <w:lang w:val="en-IN"/>
        </w:rPr>
      </w:pPr>
      <w:r w:rsidRPr="004D72B5">
        <w:t>Keywords—</w:t>
      </w:r>
      <w:r w:rsidR="00B93662" w:rsidRPr="00B93662">
        <w:rPr>
          <w:lang w:val="en-IN"/>
        </w:rPr>
        <w:t>Sciatica detection, wearable sensors, gait analysis, IMU, plantar pressure, Random Forest, sensor fusion.</w:t>
      </w:r>
    </w:p>
    <w:p w14:paraId="1A521F3C" w14:textId="415C9B0D" w:rsidR="009303D9" w:rsidRPr="00D632BE" w:rsidRDefault="009303D9" w:rsidP="006B6B66">
      <w:pPr>
        <w:pStyle w:val="Heading1"/>
      </w:pPr>
      <w:r w:rsidRPr="00D632BE">
        <w:t xml:space="preserve">Introduction </w:t>
      </w:r>
    </w:p>
    <w:p w14:paraId="2B4348C6" w14:textId="67A9F1C8" w:rsidR="00FF6B0B" w:rsidRDefault="00B93662" w:rsidP="00FF6B0B">
      <w:pPr>
        <w:pStyle w:val="BodyText"/>
        <w:rPr>
          <w:lang w:val="en-IN"/>
        </w:rPr>
      </w:pPr>
      <w:r>
        <w:rPr>
          <w:noProof/>
        </w:rPr>
        <w:drawing>
          <wp:anchor distT="0" distB="0" distL="114300" distR="114300" simplePos="0" relativeHeight="251653120" behindDoc="0" locked="0" layoutInCell="1" allowOverlap="1" wp14:anchorId="1FAE80C8" wp14:editId="156ABCDD">
            <wp:simplePos x="0" y="0"/>
            <wp:positionH relativeFrom="margin">
              <wp:posOffset>257810</wp:posOffset>
            </wp:positionH>
            <wp:positionV relativeFrom="paragraph">
              <wp:posOffset>1723390</wp:posOffset>
            </wp:positionV>
            <wp:extent cx="2712085" cy="1091565"/>
            <wp:effectExtent l="0" t="0" r="0" b="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2085" cy="1091565"/>
                    </a:xfrm>
                    <a:prstGeom prst="rect">
                      <a:avLst/>
                    </a:prstGeom>
                  </pic:spPr>
                </pic:pic>
              </a:graphicData>
            </a:graphic>
            <wp14:sizeRelH relativeFrom="margin">
              <wp14:pctWidth>0</wp14:pctWidth>
            </wp14:sizeRelH>
            <wp14:sizeRelV relativeFrom="margin">
              <wp14:pctHeight>0</wp14:pctHeight>
            </wp14:sizeRelV>
          </wp:anchor>
        </w:drawing>
      </w:r>
      <w:r w:rsidR="00FF6B0B" w:rsidRPr="00FF6B0B">
        <w:rPr>
          <w:lang w:val="en-IN"/>
        </w:rPr>
        <w:t>Sciatica commonly manifests as radiating lower-limb pain resulting from compression or irritation of the lumbar nerve roots. In many patients, the clinical episode is preceded by long-term bio mechanical deviations such as pelvic misalignment, trunk compensation, asymmetric gait and uneven plantar loading. Conventional assessment is episodic and clinic-based, relying on visual inspection and patient-reported symptoms, and therefore fails to capture subtle, transient deviations that occur during daily activities. A continuous, wearable monitoring approach can reveal such early warning signs and support preventive intervention before irreversible damage or severe pain occurs.</w:t>
      </w:r>
    </w:p>
    <w:p w14:paraId="610874AB" w14:textId="77777777" w:rsidR="00B93662" w:rsidRPr="005B5A7B" w:rsidRDefault="00B93662" w:rsidP="003D1E60">
      <w:pPr>
        <w:pStyle w:val="BodyText"/>
        <w:jc w:val="center"/>
        <w:rPr>
          <w:sz w:val="16"/>
          <w:szCs w:val="16"/>
          <w:lang w:val="en-IN"/>
        </w:rPr>
      </w:pPr>
      <w:r w:rsidRPr="005B5A7B">
        <w:rPr>
          <w:b/>
          <w:sz w:val="16"/>
          <w:szCs w:val="16"/>
          <w:lang w:val="en-IN"/>
        </w:rPr>
        <w:t xml:space="preserve">Figure 1. </w:t>
      </w:r>
      <w:r w:rsidRPr="005B5A7B">
        <w:rPr>
          <w:sz w:val="16"/>
          <w:szCs w:val="16"/>
          <w:lang w:val="en-IN"/>
        </w:rPr>
        <w:t>Anatomical regions commonly affected by sciatica, showing lumbar, thigh, buttock, and plantar pain areas.</w:t>
      </w:r>
    </w:p>
    <w:p w14:paraId="0D23A732" w14:textId="51B2ECC6" w:rsidR="00FF6B0B" w:rsidRPr="00FF6B0B" w:rsidRDefault="00FF6B0B" w:rsidP="00FF6B0B">
      <w:pPr>
        <w:pStyle w:val="BodyText"/>
        <w:rPr>
          <w:lang w:val="en-IN"/>
        </w:rPr>
      </w:pPr>
      <w:r w:rsidRPr="00FF6B0B">
        <w:rPr>
          <w:lang w:val="en-IN"/>
        </w:rPr>
        <w:t xml:space="preserve">This work proposes an end-to-end wearable system that monitors the complete chain from the </w:t>
      </w:r>
      <w:r w:rsidRPr="00E24124">
        <w:rPr>
          <w:bCs/>
          <w:lang w:val="en-IN"/>
        </w:rPr>
        <w:t>lumbar region to the feet</w:t>
      </w:r>
      <w:r w:rsidRPr="00FF6B0B">
        <w:rPr>
          <w:b/>
          <w:lang w:val="en-IN"/>
        </w:rPr>
        <w:t xml:space="preserve"> </w:t>
      </w:r>
      <w:r w:rsidRPr="00FF6B0B">
        <w:rPr>
          <w:lang w:val="en-IN"/>
        </w:rPr>
        <w:t xml:space="preserve">using a belt-mounted Inertial Measurement Unit (IMU) </w:t>
      </w:r>
      <w:r w:rsidR="0035740E">
        <w:rPr>
          <w:lang w:val="en-IN"/>
        </w:rPr>
        <w:t xml:space="preserve">[1] </w:t>
      </w:r>
      <w:r w:rsidRPr="00FF6B0B">
        <w:rPr>
          <w:lang w:val="en-IN"/>
        </w:rPr>
        <w:t>and a shoe-mounted insole containing force-sensitive resistors (FSRs)</w:t>
      </w:r>
      <w:r w:rsidR="0035740E">
        <w:rPr>
          <w:lang w:val="en-IN"/>
        </w:rPr>
        <w:t xml:space="preserve"> [2]</w:t>
      </w:r>
      <w:r w:rsidRPr="00FF6B0B">
        <w:rPr>
          <w:lang w:val="en-IN"/>
        </w:rPr>
        <w:t>. The lumbar</w:t>
      </w:r>
      <w:r w:rsidR="0035740E">
        <w:rPr>
          <w:lang w:val="en-IN"/>
        </w:rPr>
        <w:t xml:space="preserve"> [3]</w:t>
      </w:r>
      <w:r w:rsidRPr="00FF6B0B">
        <w:rPr>
          <w:lang w:val="en-IN"/>
        </w:rPr>
        <w:t xml:space="preserve"> IMU captures pelvic and trunk kinematics, while the insole records plantar-pressure distribution across heel, mid-foot and forefoot zones. Sensor data are streamed via Bluetooth to a mobile application</w:t>
      </w:r>
      <w:r w:rsidR="0035740E">
        <w:rPr>
          <w:lang w:val="en-IN"/>
        </w:rPr>
        <w:t xml:space="preserve"> [4]</w:t>
      </w:r>
      <w:r w:rsidRPr="00FF6B0B">
        <w:rPr>
          <w:lang w:val="en-IN"/>
        </w:rPr>
        <w:t>, enabling low-latency feedback without dependence on network connectivity; the app can optionally upload data to a cloud backend for long-term storage and advanced analysis. Time-domain and statistical features extracted from synchronized signals are classified by tree-based ensemble models, namely Random Forest (RF)</w:t>
      </w:r>
      <w:r w:rsidR="0035740E">
        <w:rPr>
          <w:lang w:val="en-IN"/>
        </w:rPr>
        <w:t xml:space="preserve"> [5]</w:t>
      </w:r>
      <w:r w:rsidRPr="00FF6B0B">
        <w:rPr>
          <w:lang w:val="en-IN"/>
        </w:rPr>
        <w:t xml:space="preserve"> and Extreme Gradient Boosting (</w:t>
      </w:r>
      <w:proofErr w:type="spellStart"/>
      <w:r w:rsidRPr="00FF6B0B">
        <w:rPr>
          <w:lang w:val="en-IN"/>
        </w:rPr>
        <w:t>XGBoost</w:t>
      </w:r>
      <w:proofErr w:type="spellEnd"/>
      <w:r w:rsidRPr="00FF6B0B">
        <w:rPr>
          <w:lang w:val="en-IN"/>
        </w:rPr>
        <w:t>)</w:t>
      </w:r>
      <w:r w:rsidR="0035740E">
        <w:rPr>
          <w:lang w:val="en-IN"/>
        </w:rPr>
        <w:t xml:space="preserve"> [6]</w:t>
      </w:r>
      <w:r w:rsidRPr="00FF6B0B">
        <w:rPr>
          <w:lang w:val="en-IN"/>
        </w:rPr>
        <w:t>, which showed robust performance in our previous experiments on gait-risk detection</w:t>
      </w:r>
      <w:r w:rsidR="00E24124">
        <w:rPr>
          <w:lang w:val="en-IN"/>
        </w:rPr>
        <w:t xml:space="preserve"> [</w:t>
      </w:r>
      <w:r w:rsidR="0035740E">
        <w:rPr>
          <w:lang w:val="en-IN"/>
        </w:rPr>
        <w:t>7</w:t>
      </w:r>
      <w:r w:rsidR="00E24124">
        <w:rPr>
          <w:lang w:val="en-IN"/>
        </w:rPr>
        <w:t>]</w:t>
      </w:r>
      <w:r w:rsidRPr="00FF6B0B">
        <w:rPr>
          <w:lang w:val="en-IN"/>
        </w:rPr>
        <w:t>.</w:t>
      </w:r>
    </w:p>
    <w:p w14:paraId="23BA07B7" w14:textId="51AC765A" w:rsidR="00FF6B0B" w:rsidRPr="00FF6B0B" w:rsidRDefault="00FF6B0B" w:rsidP="00FF6B0B">
      <w:pPr>
        <w:pStyle w:val="BodyText"/>
        <w:rPr>
          <w:lang w:val="en-IN"/>
        </w:rPr>
      </w:pPr>
      <w:r w:rsidRPr="00FF6B0B">
        <w:rPr>
          <w:lang w:val="en-IN"/>
        </w:rPr>
        <w:t xml:space="preserve">Unlike existing wearable gait systems that typically monitor either trunk motion or plantar pressure in isolation, the proposed architecture provides </w:t>
      </w:r>
      <w:r w:rsidRPr="00E24124">
        <w:rPr>
          <w:bCs/>
          <w:lang w:val="en-IN"/>
        </w:rPr>
        <w:t>multilevel coverage from lumbar disc to leg</w:t>
      </w:r>
      <w:r w:rsidRPr="00FF6B0B">
        <w:rPr>
          <w:b/>
          <w:lang w:val="en-IN"/>
        </w:rPr>
        <w:t xml:space="preserve"> </w:t>
      </w:r>
      <w:r w:rsidRPr="00FF6B0B">
        <w:rPr>
          <w:lang w:val="en-IN"/>
        </w:rPr>
        <w:t>and is explicitly designed for early sciatica-risk detection in daily-life conditions. By combining multimodal sensing, edge-friendly machine learning and mobile/cloud integration, the system aims to offer a practical platform for continuous risk monitoring and future personalized intervention.</w:t>
      </w:r>
    </w:p>
    <w:p w14:paraId="3C8B3FFF" w14:textId="70C7C47C" w:rsidR="009303D9" w:rsidRDefault="00FF6B0B" w:rsidP="00777844">
      <w:pPr>
        <w:pStyle w:val="Heading1"/>
        <w:ind w:firstLine="0"/>
      </w:pPr>
      <w:r>
        <w:t>RELATED WORK</w:t>
      </w:r>
    </w:p>
    <w:p w14:paraId="43DF7E07" w14:textId="43E96C73" w:rsidR="00FF6B0B" w:rsidRDefault="00FF6B0B" w:rsidP="00FF6B0B">
      <w:pPr>
        <w:pStyle w:val="BodyText"/>
        <w:rPr>
          <w:lang w:val="en-IN"/>
        </w:rPr>
      </w:pPr>
      <w:r w:rsidRPr="00FF6B0B">
        <w:rPr>
          <w:lang w:val="en-IN"/>
        </w:rPr>
        <w:t>Wearable gait analysis has been extensively studied using motion sensors and pressure sensors. IMU-based systems attached to the trunk, shank or foot have been used to estimate spatiotemporal gait parameters, assess stability and detect pathological gait patterns in conditions such as lumbar disc herniation and Parkinson’s disease</w:t>
      </w:r>
      <w:r w:rsidR="0035740E">
        <w:rPr>
          <w:lang w:val="en-IN"/>
        </w:rPr>
        <w:t xml:space="preserve"> [8]</w:t>
      </w:r>
      <w:r w:rsidRPr="00FF6B0B">
        <w:rPr>
          <w:lang w:val="en-IN"/>
        </w:rPr>
        <w:t>. In parallel, instrumented insoles with capacitive or resistive pressure sensors have been developed for monitoring plantar loading, identifying abnormal pressure hotspots and supporting diabetic foot and rehabilitation applications.</w:t>
      </w:r>
    </w:p>
    <w:p w14:paraId="5B882CEE" w14:textId="355B5C29" w:rsidR="00FF6B0B" w:rsidRPr="00FF6B0B" w:rsidRDefault="00FF6B0B" w:rsidP="00FF6B0B">
      <w:pPr>
        <w:pStyle w:val="BodyText"/>
        <w:rPr>
          <w:lang w:val="en-IN"/>
        </w:rPr>
      </w:pPr>
      <w:r w:rsidRPr="00FF6B0B">
        <w:rPr>
          <w:lang w:val="en-IN"/>
        </w:rPr>
        <w:t>Several studies have begun to combine IMUs and force/ pressure sensors</w:t>
      </w:r>
      <w:r w:rsidR="0035740E">
        <w:rPr>
          <w:lang w:val="en-IN"/>
        </w:rPr>
        <w:t xml:space="preserve"> [9]</w:t>
      </w:r>
      <w:r w:rsidRPr="00FF6B0B">
        <w:rPr>
          <w:lang w:val="en-IN"/>
        </w:rPr>
        <w:t xml:space="preserve"> to build low-cost portable gait measurement devices. These systems typically focus on </w:t>
      </w:r>
      <w:r w:rsidRPr="00FF6B0B">
        <w:rPr>
          <w:lang w:val="en-IN"/>
        </w:rPr>
        <w:lastRenderedPageBreak/>
        <w:t>generic abnormal-gait detection, energy-efficient gait recognition</w:t>
      </w:r>
      <w:r w:rsidR="0035740E">
        <w:rPr>
          <w:lang w:val="en-IN"/>
        </w:rPr>
        <w:t xml:space="preserve"> [10]</w:t>
      </w:r>
      <w:r w:rsidRPr="00FF6B0B">
        <w:rPr>
          <w:lang w:val="en-IN"/>
        </w:rPr>
        <w:t>, or sports and activity classification, and often emphasize sensor placement or signal-processing frameworks rather than condition-specific risk monitoring</w:t>
      </w:r>
      <w:r>
        <w:rPr>
          <w:lang w:val="en-IN"/>
        </w:rPr>
        <w:t xml:space="preserve">. </w:t>
      </w:r>
      <w:r w:rsidRPr="00FF6B0B">
        <w:rPr>
          <w:lang w:val="en-IN"/>
        </w:rPr>
        <w:t>Deep learning models such as CNNs</w:t>
      </w:r>
      <w:r w:rsidR="0035740E">
        <w:rPr>
          <w:lang w:val="en-IN"/>
        </w:rPr>
        <w:t xml:space="preserve"> [11]</w:t>
      </w:r>
      <w:r w:rsidRPr="00FF6B0B">
        <w:rPr>
          <w:lang w:val="en-IN"/>
        </w:rPr>
        <w:t>, LSTMs</w:t>
      </w:r>
      <w:r w:rsidR="0035740E">
        <w:rPr>
          <w:lang w:val="en-IN"/>
        </w:rPr>
        <w:t xml:space="preserve"> [12]</w:t>
      </w:r>
      <w:r w:rsidRPr="00FF6B0B">
        <w:rPr>
          <w:lang w:val="en-IN"/>
        </w:rPr>
        <w:t xml:space="preserve"> and hybrid CNN–LSTM architectures</w:t>
      </w:r>
      <w:r w:rsidR="0035740E">
        <w:rPr>
          <w:lang w:val="en-IN"/>
        </w:rPr>
        <w:t xml:space="preserve"> [13]</w:t>
      </w:r>
      <w:r w:rsidRPr="00FF6B0B">
        <w:rPr>
          <w:lang w:val="en-IN"/>
        </w:rPr>
        <w:t xml:space="preserve"> have further improved temporal pattern extraction in these multimodal setups, but they usually require large </w:t>
      </w:r>
      <w:r w:rsidR="00651AAA" w:rsidRPr="00FF6B0B">
        <w:rPr>
          <w:lang w:val="en-IN"/>
        </w:rPr>
        <w:t>labelled</w:t>
      </w:r>
      <w:r w:rsidRPr="00FF6B0B">
        <w:rPr>
          <w:lang w:val="en-IN"/>
        </w:rPr>
        <w:t xml:space="preserve"> datasets and high compute resources, making direct deployment on constrained edge hardware challenging.</w:t>
      </w:r>
    </w:p>
    <w:p w14:paraId="22DBB228" w14:textId="02B3C079" w:rsidR="00FF6B0B" w:rsidRPr="00FF6B0B" w:rsidRDefault="00FF6B0B" w:rsidP="00FF6B0B">
      <w:pPr>
        <w:pStyle w:val="BodyText"/>
        <w:rPr>
          <w:lang w:val="en-IN"/>
        </w:rPr>
      </w:pPr>
      <w:r w:rsidRPr="00FF6B0B">
        <w:rPr>
          <w:lang w:val="en-IN"/>
        </w:rPr>
        <w:t xml:space="preserve">In contrast to the above, our work targets </w:t>
      </w:r>
      <w:r w:rsidRPr="00E24124">
        <w:rPr>
          <w:bCs/>
          <w:lang w:val="en-IN"/>
        </w:rPr>
        <w:t>early sciatica- risk detection and employs a belt–insole fusion</w:t>
      </w:r>
      <w:r w:rsidR="0035740E">
        <w:rPr>
          <w:bCs/>
          <w:lang w:val="en-IN"/>
        </w:rPr>
        <w:t xml:space="preserve"> [14]</w:t>
      </w:r>
      <w:r w:rsidRPr="00FF6B0B">
        <w:rPr>
          <w:b/>
          <w:lang w:val="en-IN"/>
        </w:rPr>
        <w:t xml:space="preserve"> </w:t>
      </w:r>
      <w:r w:rsidRPr="00FF6B0B">
        <w:rPr>
          <w:lang w:val="en-IN"/>
        </w:rPr>
        <w:t>that spans the lumbar region and both feet. The system integrates a lumbar IMU with an FSR-based insole, streams data wirelessly to a smartphone</w:t>
      </w:r>
      <w:r w:rsidR="0035740E">
        <w:rPr>
          <w:lang w:val="en-IN"/>
        </w:rPr>
        <w:t xml:space="preserve"> [15]</w:t>
      </w:r>
      <w:r w:rsidRPr="00FF6B0B">
        <w:rPr>
          <w:lang w:val="en-IN"/>
        </w:rPr>
        <w:t>, and is designed to support seamless synchronization with a cloud backend. Instead of relying solely on deep networks, we focus on edge-friendly ensemble models—Random Forest</w:t>
      </w:r>
      <w:r w:rsidR="0035740E">
        <w:rPr>
          <w:lang w:val="en-IN"/>
        </w:rPr>
        <w:t xml:space="preserve"> [16]</w:t>
      </w:r>
      <w:r w:rsidRPr="00FF6B0B">
        <w:rPr>
          <w:lang w:val="en-IN"/>
        </w:rPr>
        <w:t xml:space="preserve"> and </w:t>
      </w:r>
      <w:proofErr w:type="spellStart"/>
      <w:r w:rsidRPr="00FF6B0B">
        <w:rPr>
          <w:lang w:val="en-IN"/>
        </w:rPr>
        <w:t>XGBoost</w:t>
      </w:r>
      <w:proofErr w:type="spellEnd"/>
      <w:r w:rsidR="0035740E">
        <w:rPr>
          <w:lang w:val="en-IN"/>
        </w:rPr>
        <w:t xml:space="preserve"> [17] </w:t>
      </w:r>
      <w:r w:rsidRPr="00FF6B0B">
        <w:rPr>
          <w:lang w:val="en-IN"/>
        </w:rPr>
        <w:t>that provide competitive accuracy on our preliminary dataset while preserving interpretability and low inference latency for on-device deployment. To the best of our knowledge, no prior study offers a similarly integrated, disc-to-foot wearable architecture combined with tree-based ensembles and mobile/cloud workflows specifically tailored for continuous sciatica-risk monitoring.</w:t>
      </w:r>
    </w:p>
    <w:p w14:paraId="4623E706" w14:textId="6E46623F" w:rsidR="00FF6B0B" w:rsidRPr="00FF6B0B" w:rsidRDefault="00FF6B0B" w:rsidP="00FF6B0B">
      <w:pPr>
        <w:pStyle w:val="Heading1"/>
        <w:ind w:firstLine="0"/>
      </w:pPr>
      <w:r>
        <w:t>SYSTEM ARCHITECTURE</w:t>
      </w:r>
    </w:p>
    <w:p w14:paraId="038C8B40" w14:textId="77777777" w:rsidR="00FF6B0B" w:rsidRDefault="00FF6B0B" w:rsidP="00792631">
      <w:pPr>
        <w:pStyle w:val="ListParagraph"/>
        <w:widowControl w:val="0"/>
        <w:numPr>
          <w:ilvl w:val="1"/>
          <w:numId w:val="8"/>
        </w:numPr>
        <w:tabs>
          <w:tab w:val="left" w:pos="343"/>
        </w:tabs>
        <w:autoSpaceDE w:val="0"/>
        <w:autoSpaceDN w:val="0"/>
        <w:spacing w:after="120"/>
        <w:ind w:left="341" w:hanging="284"/>
        <w:contextualSpacing w:val="0"/>
        <w:jc w:val="both"/>
        <w:rPr>
          <w:i/>
        </w:rPr>
      </w:pPr>
      <w:r>
        <w:rPr>
          <w:i/>
        </w:rPr>
        <w:t>Belt-mounted</w:t>
      </w:r>
      <w:r>
        <w:rPr>
          <w:i/>
          <w:spacing w:val="-1"/>
        </w:rPr>
        <w:t xml:space="preserve"> </w:t>
      </w:r>
      <w:r>
        <w:rPr>
          <w:i/>
          <w:spacing w:val="-5"/>
        </w:rPr>
        <w:t>IMU</w:t>
      </w:r>
    </w:p>
    <w:p w14:paraId="41C6B798" w14:textId="42875085" w:rsidR="00FF6B0B" w:rsidRDefault="00FF6B0B" w:rsidP="00E119D7">
      <w:pPr>
        <w:pStyle w:val="BodyText"/>
        <w:spacing w:after="0"/>
        <w:ind w:left="57" w:firstLine="289"/>
      </w:pPr>
      <w:r>
        <w:rPr>
          <w:noProof/>
          <w:sz w:val="24"/>
          <w:szCs w:val="24"/>
        </w:rPr>
        <w:drawing>
          <wp:anchor distT="0" distB="0" distL="114300" distR="114300" simplePos="0" relativeHeight="251642880" behindDoc="0" locked="0" layoutInCell="1" allowOverlap="1" wp14:anchorId="45090A7D" wp14:editId="7A2760E7">
            <wp:simplePos x="0" y="0"/>
            <wp:positionH relativeFrom="column">
              <wp:posOffset>405765</wp:posOffset>
            </wp:positionH>
            <wp:positionV relativeFrom="paragraph">
              <wp:posOffset>483235</wp:posOffset>
            </wp:positionV>
            <wp:extent cx="2163445" cy="1225550"/>
            <wp:effectExtent l="0" t="0" r="8255" b="0"/>
            <wp:wrapTopAndBottom/>
            <wp:docPr id="1616606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344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5A1">
        <w:t>Figure 2 shows a</w:t>
      </w:r>
      <w:r>
        <w:t xml:space="preserve"> 6-axis inertial module (3-axis accelerometer + 3-axis gyroscope) is placed at the lumbar region using an</w:t>
      </w:r>
      <w:r>
        <w:rPr>
          <w:spacing w:val="40"/>
        </w:rPr>
        <w:t xml:space="preserve"> </w:t>
      </w:r>
      <w:r>
        <w:t>adjustable belt.</w:t>
      </w:r>
    </w:p>
    <w:tbl>
      <w:tblPr>
        <w:tblW w:w="0" w:type="dxa"/>
        <w:tblCellSpacing w:w="0" w:type="dxa"/>
        <w:tblCellMar>
          <w:left w:w="0" w:type="dxa"/>
          <w:right w:w="0" w:type="dxa"/>
        </w:tblCellMar>
        <w:tblLook w:val="04A0" w:firstRow="1" w:lastRow="0" w:firstColumn="1" w:lastColumn="0" w:noHBand="0" w:noVBand="1"/>
      </w:tblPr>
      <w:tblGrid>
        <w:gridCol w:w="2115"/>
        <w:gridCol w:w="6"/>
      </w:tblGrid>
      <w:tr w:rsidR="00FF6B0B" w14:paraId="230D2860" w14:textId="77777777">
        <w:trPr>
          <w:gridAfter w:val="1"/>
          <w:wAfter w:w="6" w:type="dxa"/>
          <w:tblCellSpacing w:w="0" w:type="dxa"/>
        </w:trPr>
        <w:tc>
          <w:tcPr>
            <w:tcW w:w="2115" w:type="dxa"/>
            <w:vAlign w:val="center"/>
            <w:hideMark/>
          </w:tcPr>
          <w:p w14:paraId="7F7E1589" w14:textId="77777777" w:rsidR="00FF6B0B" w:rsidRDefault="00FF6B0B">
            <w:pPr>
              <w:pStyle w:val="BodyText"/>
            </w:pPr>
          </w:p>
        </w:tc>
      </w:tr>
      <w:tr w:rsidR="00FF6B0B" w14:paraId="129078BC" w14:textId="77777777">
        <w:trPr>
          <w:tblCellSpacing w:w="0" w:type="dxa"/>
        </w:trPr>
        <w:tc>
          <w:tcPr>
            <w:tcW w:w="0" w:type="dxa"/>
            <w:vAlign w:val="center"/>
            <w:hideMark/>
          </w:tcPr>
          <w:p w14:paraId="4AD2AB3D" w14:textId="510196C6" w:rsidR="00FF6B0B" w:rsidRDefault="00FF6B0B"/>
        </w:tc>
        <w:tc>
          <w:tcPr>
            <w:tcW w:w="0" w:type="dxa"/>
            <w:vAlign w:val="center"/>
            <w:hideMark/>
          </w:tcPr>
          <w:p w14:paraId="0F001E20" w14:textId="08EBCD24" w:rsidR="00FF6B0B" w:rsidRDefault="00FF6B0B">
            <w:pPr>
              <w:rPr>
                <w:sz w:val="24"/>
                <w:szCs w:val="24"/>
              </w:rPr>
            </w:pPr>
          </w:p>
        </w:tc>
      </w:tr>
    </w:tbl>
    <w:p w14:paraId="504E7FA4" w14:textId="6EAFF37E" w:rsidR="00FF6B0B" w:rsidRDefault="00FF6B0B" w:rsidP="00540C40">
      <w:pPr>
        <w:pStyle w:val="BodyText"/>
        <w:spacing w:after="0"/>
        <w:ind w:firstLine="0"/>
      </w:pPr>
    </w:p>
    <w:p w14:paraId="6E839A3B" w14:textId="77777777" w:rsidR="00FF6B0B" w:rsidRDefault="00FF6B0B" w:rsidP="00FF6B0B">
      <w:pPr>
        <w:ind w:left="241" w:right="182"/>
        <w:rPr>
          <w:sz w:val="16"/>
          <w:szCs w:val="16"/>
        </w:rPr>
      </w:pPr>
      <w:r>
        <w:rPr>
          <w:b/>
          <w:sz w:val="16"/>
          <w:szCs w:val="16"/>
        </w:rPr>
        <w:t>Figure</w:t>
      </w:r>
      <w:r>
        <w:rPr>
          <w:b/>
          <w:spacing w:val="-5"/>
          <w:sz w:val="16"/>
          <w:szCs w:val="16"/>
        </w:rPr>
        <w:t xml:space="preserve"> </w:t>
      </w:r>
      <w:r>
        <w:rPr>
          <w:b/>
          <w:sz w:val="16"/>
          <w:szCs w:val="16"/>
        </w:rPr>
        <w:t>2.</w:t>
      </w:r>
      <w:r>
        <w:rPr>
          <w:b/>
          <w:spacing w:val="-5"/>
          <w:sz w:val="16"/>
          <w:szCs w:val="16"/>
        </w:rPr>
        <w:t xml:space="preserve"> </w:t>
      </w:r>
      <w:r>
        <w:rPr>
          <w:sz w:val="16"/>
          <w:szCs w:val="16"/>
        </w:rPr>
        <w:t>Prototype</w:t>
      </w:r>
      <w:r>
        <w:rPr>
          <w:spacing w:val="-5"/>
          <w:sz w:val="16"/>
          <w:szCs w:val="16"/>
        </w:rPr>
        <w:t xml:space="preserve"> </w:t>
      </w:r>
      <w:r>
        <w:rPr>
          <w:sz w:val="16"/>
          <w:szCs w:val="16"/>
        </w:rPr>
        <w:t>of</w:t>
      </w:r>
      <w:r>
        <w:rPr>
          <w:spacing w:val="-5"/>
          <w:sz w:val="16"/>
          <w:szCs w:val="16"/>
        </w:rPr>
        <w:t xml:space="preserve"> </w:t>
      </w:r>
      <w:r>
        <w:rPr>
          <w:sz w:val="16"/>
          <w:szCs w:val="16"/>
        </w:rPr>
        <w:t>the</w:t>
      </w:r>
      <w:r>
        <w:rPr>
          <w:spacing w:val="-5"/>
          <w:sz w:val="16"/>
          <w:szCs w:val="16"/>
        </w:rPr>
        <w:t xml:space="preserve"> </w:t>
      </w:r>
      <w:r>
        <w:rPr>
          <w:sz w:val="16"/>
          <w:szCs w:val="16"/>
        </w:rPr>
        <w:t>belt-mounted</w:t>
      </w:r>
      <w:r>
        <w:rPr>
          <w:spacing w:val="-5"/>
          <w:sz w:val="16"/>
          <w:szCs w:val="16"/>
        </w:rPr>
        <w:t xml:space="preserve"> </w:t>
      </w:r>
      <w:r>
        <w:rPr>
          <w:sz w:val="16"/>
          <w:szCs w:val="16"/>
        </w:rPr>
        <w:t>IMU</w:t>
      </w:r>
      <w:r>
        <w:rPr>
          <w:spacing w:val="-5"/>
          <w:sz w:val="16"/>
          <w:szCs w:val="16"/>
        </w:rPr>
        <w:t xml:space="preserve"> </w:t>
      </w:r>
      <w:r>
        <w:rPr>
          <w:sz w:val="16"/>
          <w:szCs w:val="16"/>
        </w:rPr>
        <w:t>harness</w:t>
      </w:r>
      <w:r>
        <w:rPr>
          <w:spacing w:val="-5"/>
          <w:sz w:val="16"/>
          <w:szCs w:val="16"/>
        </w:rPr>
        <w:t xml:space="preserve"> </w:t>
      </w:r>
      <w:r>
        <w:rPr>
          <w:sz w:val="16"/>
          <w:szCs w:val="16"/>
        </w:rPr>
        <w:t>with</w:t>
      </w:r>
      <w:r>
        <w:rPr>
          <w:spacing w:val="-5"/>
          <w:sz w:val="16"/>
          <w:szCs w:val="16"/>
        </w:rPr>
        <w:t xml:space="preserve"> </w:t>
      </w:r>
      <w:r>
        <w:rPr>
          <w:sz w:val="16"/>
          <w:szCs w:val="16"/>
        </w:rPr>
        <w:t>distributed</w:t>
      </w:r>
      <w:r>
        <w:rPr>
          <w:spacing w:val="40"/>
          <w:sz w:val="16"/>
          <w:szCs w:val="16"/>
        </w:rPr>
        <w:t xml:space="preserve"> </w:t>
      </w:r>
      <w:r>
        <w:rPr>
          <w:sz w:val="16"/>
          <w:szCs w:val="16"/>
        </w:rPr>
        <w:t>sensor wiring used for capturing lumbar and trunk kinematics.</w:t>
      </w:r>
    </w:p>
    <w:p w14:paraId="49C0B99A" w14:textId="5C6F450A" w:rsidR="00FF6B0B" w:rsidRDefault="00FF6B0B" w:rsidP="003D1E60">
      <w:pPr>
        <w:pStyle w:val="BodyText"/>
        <w:spacing w:before="116"/>
        <w:ind w:left="57" w:firstLine="289"/>
      </w:pPr>
      <w:r>
        <w:t>This position captures pelvic tilt, trunk rotation, angular jerk, and compensatory upper-body motion commonly associated with sciatic nerve irritation. The belt IMU is directly interfaced with an ESP32 microcontroller</w:t>
      </w:r>
      <w:r w:rsidR="0035740E">
        <w:t xml:space="preserve"> [18]</w:t>
      </w:r>
      <w:r>
        <w:t xml:space="preserve"> that functions as the </w:t>
      </w:r>
      <w:r w:rsidRPr="00BB34F5">
        <w:rPr>
          <w:bCs/>
        </w:rPr>
        <w:t>master node</w:t>
      </w:r>
      <w:r>
        <w:rPr>
          <w:b/>
        </w:rPr>
        <w:t xml:space="preserve"> </w:t>
      </w:r>
      <w:r>
        <w:t>in the wireless network.</w:t>
      </w:r>
    </w:p>
    <w:p w14:paraId="019D1FA4" w14:textId="77777777" w:rsidR="00FF6B0B" w:rsidRDefault="00FF6B0B" w:rsidP="00792631">
      <w:pPr>
        <w:pStyle w:val="ListParagraph"/>
        <w:widowControl w:val="0"/>
        <w:numPr>
          <w:ilvl w:val="1"/>
          <w:numId w:val="8"/>
        </w:numPr>
        <w:tabs>
          <w:tab w:val="left" w:pos="343"/>
        </w:tabs>
        <w:autoSpaceDE w:val="0"/>
        <w:autoSpaceDN w:val="0"/>
        <w:spacing w:before="109"/>
        <w:ind w:left="341" w:hanging="284"/>
        <w:contextualSpacing w:val="0"/>
        <w:jc w:val="both"/>
        <w:rPr>
          <w:i/>
        </w:rPr>
      </w:pPr>
      <w:r>
        <w:rPr>
          <w:i/>
        </w:rPr>
        <w:t>Shoe-Mounted</w:t>
      </w:r>
      <w:r>
        <w:rPr>
          <w:i/>
          <w:spacing w:val="-1"/>
        </w:rPr>
        <w:t xml:space="preserve"> </w:t>
      </w:r>
      <w:r>
        <w:rPr>
          <w:i/>
        </w:rPr>
        <w:t>Sensor</w:t>
      </w:r>
      <w:r>
        <w:rPr>
          <w:i/>
          <w:spacing w:val="-1"/>
        </w:rPr>
        <w:t xml:space="preserve"> </w:t>
      </w:r>
      <w:r>
        <w:rPr>
          <w:i/>
          <w:spacing w:val="-2"/>
        </w:rPr>
        <w:t>Nodes</w:t>
      </w:r>
    </w:p>
    <w:p w14:paraId="03D39021" w14:textId="77777777" w:rsidR="00FF6B0B" w:rsidRDefault="00FF6B0B" w:rsidP="00540C40">
      <w:pPr>
        <w:pStyle w:val="BodyText"/>
        <w:spacing w:before="58" w:after="0"/>
        <w:ind w:left="57" w:firstLine="289"/>
      </w:pPr>
      <w:r>
        <w:t>Each shoe contains an independent ESP32-based node equipped with:</w:t>
      </w:r>
    </w:p>
    <w:p w14:paraId="664CE248" w14:textId="77777777" w:rsidR="00FF6B0B" w:rsidRDefault="00FF6B0B" w:rsidP="00792631">
      <w:pPr>
        <w:pStyle w:val="ListParagraph"/>
        <w:widowControl w:val="0"/>
        <w:numPr>
          <w:ilvl w:val="2"/>
          <w:numId w:val="8"/>
        </w:numPr>
        <w:tabs>
          <w:tab w:val="left" w:pos="633"/>
        </w:tabs>
        <w:autoSpaceDE w:val="0"/>
        <w:autoSpaceDN w:val="0"/>
        <w:spacing w:before="76" w:line="262" w:lineRule="exact"/>
        <w:ind w:left="635" w:hanging="289"/>
        <w:contextualSpacing w:val="0"/>
        <w:jc w:val="both"/>
      </w:pPr>
      <w:r>
        <w:t>A</w:t>
      </w:r>
      <w:r>
        <w:rPr>
          <w:spacing w:val="-14"/>
        </w:rPr>
        <w:t xml:space="preserve"> </w:t>
      </w:r>
      <w:r>
        <w:t>6-axis</w:t>
      </w:r>
      <w:r>
        <w:rPr>
          <w:spacing w:val="-12"/>
        </w:rPr>
        <w:t xml:space="preserve"> </w:t>
      </w:r>
      <w:r>
        <w:t>IMU</w:t>
      </w:r>
      <w:r>
        <w:rPr>
          <w:spacing w:val="-8"/>
        </w:rPr>
        <w:t xml:space="preserve"> </w:t>
      </w:r>
      <w:r>
        <w:t>module</w:t>
      </w:r>
      <w:r>
        <w:rPr>
          <w:spacing w:val="-7"/>
        </w:rPr>
        <w:t xml:space="preserve"> </w:t>
      </w:r>
      <w:r>
        <w:t>for</w:t>
      </w:r>
      <w:r>
        <w:rPr>
          <w:spacing w:val="-7"/>
        </w:rPr>
        <w:t xml:space="preserve"> </w:t>
      </w:r>
      <w:r>
        <w:t>lower-limb</w:t>
      </w:r>
      <w:r>
        <w:rPr>
          <w:spacing w:val="-7"/>
        </w:rPr>
        <w:t xml:space="preserve"> </w:t>
      </w:r>
      <w:r>
        <w:rPr>
          <w:spacing w:val="-2"/>
        </w:rPr>
        <w:t>kinematics</w:t>
      </w:r>
    </w:p>
    <w:p w14:paraId="2E91D482" w14:textId="195EEE2D" w:rsidR="00FF6B0B" w:rsidRDefault="00FF6B0B" w:rsidP="00792631">
      <w:pPr>
        <w:pStyle w:val="ListParagraph"/>
        <w:widowControl w:val="0"/>
        <w:numPr>
          <w:ilvl w:val="2"/>
          <w:numId w:val="8"/>
        </w:numPr>
        <w:tabs>
          <w:tab w:val="left" w:pos="633"/>
        </w:tabs>
        <w:autoSpaceDE w:val="0"/>
        <w:autoSpaceDN w:val="0"/>
        <w:spacing w:before="6"/>
        <w:ind w:left="635" w:hanging="289"/>
        <w:contextualSpacing w:val="0"/>
        <w:jc w:val="both"/>
      </w:pPr>
      <w:r>
        <w:t>Two FSR sensors (heel + forefoot) for plantar- pressure distribution</w:t>
      </w:r>
    </w:p>
    <w:tbl>
      <w:tblPr>
        <w:tblW w:w="0" w:type="dxa"/>
        <w:tblCellSpacing w:w="0" w:type="dxa"/>
        <w:tblCellMar>
          <w:left w:w="0" w:type="dxa"/>
          <w:right w:w="0" w:type="dxa"/>
        </w:tblCellMar>
        <w:tblLook w:val="04A0" w:firstRow="1" w:lastRow="0" w:firstColumn="1" w:lastColumn="0" w:noHBand="0" w:noVBand="1"/>
      </w:tblPr>
      <w:tblGrid>
        <w:gridCol w:w="3150"/>
        <w:gridCol w:w="6"/>
      </w:tblGrid>
      <w:tr w:rsidR="00FF6B0B" w14:paraId="268CC894" w14:textId="77777777">
        <w:trPr>
          <w:gridAfter w:val="1"/>
          <w:wAfter w:w="6" w:type="dxa"/>
          <w:tblCellSpacing w:w="0" w:type="dxa"/>
        </w:trPr>
        <w:tc>
          <w:tcPr>
            <w:tcW w:w="3150" w:type="dxa"/>
            <w:vAlign w:val="center"/>
            <w:hideMark/>
          </w:tcPr>
          <w:p w14:paraId="2B924C7B" w14:textId="52119B5B" w:rsidR="00FF6B0B" w:rsidRDefault="00FF6B0B">
            <w:pPr>
              <w:pStyle w:val="BodyText"/>
            </w:pPr>
          </w:p>
        </w:tc>
      </w:tr>
      <w:tr w:rsidR="00FF6B0B" w14:paraId="7DB78696" w14:textId="77777777">
        <w:trPr>
          <w:tblCellSpacing w:w="0" w:type="dxa"/>
        </w:trPr>
        <w:tc>
          <w:tcPr>
            <w:tcW w:w="0" w:type="dxa"/>
            <w:vAlign w:val="center"/>
            <w:hideMark/>
          </w:tcPr>
          <w:p w14:paraId="01F78A98" w14:textId="2E858563" w:rsidR="00FF6B0B" w:rsidRDefault="00FF6B0B"/>
        </w:tc>
        <w:tc>
          <w:tcPr>
            <w:tcW w:w="0" w:type="dxa"/>
            <w:vAlign w:val="center"/>
            <w:hideMark/>
          </w:tcPr>
          <w:p w14:paraId="108C9EDF" w14:textId="45873845" w:rsidR="00FF6B0B" w:rsidRDefault="00FF6B0B">
            <w:pPr>
              <w:rPr>
                <w:sz w:val="24"/>
                <w:szCs w:val="24"/>
              </w:rPr>
            </w:pPr>
          </w:p>
        </w:tc>
      </w:tr>
    </w:tbl>
    <w:p w14:paraId="54181C06" w14:textId="77777777" w:rsidR="00FF6B0B" w:rsidRDefault="00FF6B0B" w:rsidP="003D1E60">
      <w:pPr>
        <w:pStyle w:val="BodyText"/>
        <w:spacing w:before="120"/>
        <w:ind w:right="57" w:firstLine="289"/>
      </w:pPr>
      <w:r>
        <w:t>The</w:t>
      </w:r>
      <w:r>
        <w:rPr>
          <w:spacing w:val="-2"/>
        </w:rPr>
        <w:t xml:space="preserve"> </w:t>
      </w:r>
      <w:r>
        <w:t>shoe</w:t>
      </w:r>
      <w:r>
        <w:rPr>
          <w:spacing w:val="-2"/>
        </w:rPr>
        <w:t xml:space="preserve"> </w:t>
      </w:r>
      <w:r>
        <w:t>nodes</w:t>
      </w:r>
      <w:r>
        <w:rPr>
          <w:spacing w:val="-2"/>
        </w:rPr>
        <w:t xml:space="preserve"> </w:t>
      </w:r>
      <w:r>
        <w:t>collect</w:t>
      </w:r>
      <w:r>
        <w:rPr>
          <w:spacing w:val="-2"/>
        </w:rPr>
        <w:t xml:space="preserve"> </w:t>
      </w:r>
      <w:r>
        <w:t>IMU</w:t>
      </w:r>
      <w:r>
        <w:rPr>
          <w:spacing w:val="-2"/>
        </w:rPr>
        <w:t xml:space="preserve"> </w:t>
      </w:r>
      <w:r>
        <w:t>and</w:t>
      </w:r>
      <w:r>
        <w:rPr>
          <w:spacing w:val="-2"/>
        </w:rPr>
        <w:t xml:space="preserve"> </w:t>
      </w:r>
      <w:r>
        <w:t>FSR</w:t>
      </w:r>
      <w:r>
        <w:rPr>
          <w:spacing w:val="-2"/>
        </w:rPr>
        <w:t xml:space="preserve"> </w:t>
      </w:r>
      <w:r>
        <w:t>samples</w:t>
      </w:r>
      <w:r>
        <w:rPr>
          <w:spacing w:val="-2"/>
        </w:rPr>
        <w:t xml:space="preserve"> </w:t>
      </w:r>
      <w:r>
        <w:t>at</w:t>
      </w:r>
      <w:r>
        <w:rPr>
          <w:spacing w:val="-2"/>
        </w:rPr>
        <w:t xml:space="preserve"> </w:t>
      </w:r>
      <w:r w:rsidRPr="0035740E">
        <w:rPr>
          <w:bCs/>
        </w:rPr>
        <w:t>50–100 Hz, attach timestamps, and transmit packets wirelessly to</w:t>
      </w:r>
      <w:r w:rsidRPr="0035740E">
        <w:rPr>
          <w:bCs/>
          <w:spacing w:val="40"/>
        </w:rPr>
        <w:t xml:space="preserve"> </w:t>
      </w:r>
      <w:r w:rsidRPr="0035740E">
        <w:rPr>
          <w:bCs/>
        </w:rPr>
        <w:t>the</w:t>
      </w:r>
      <w:r w:rsidRPr="0035740E">
        <w:rPr>
          <w:bCs/>
          <w:spacing w:val="-2"/>
        </w:rPr>
        <w:t xml:space="preserve"> </w:t>
      </w:r>
      <w:r w:rsidRPr="0035740E">
        <w:rPr>
          <w:bCs/>
        </w:rPr>
        <w:t>belt-mounted</w:t>
      </w:r>
      <w:r w:rsidRPr="0035740E">
        <w:rPr>
          <w:bCs/>
          <w:spacing w:val="-2"/>
        </w:rPr>
        <w:t xml:space="preserve"> </w:t>
      </w:r>
      <w:r w:rsidRPr="0035740E">
        <w:rPr>
          <w:bCs/>
        </w:rPr>
        <w:t>master</w:t>
      </w:r>
      <w:r w:rsidRPr="0035740E">
        <w:rPr>
          <w:bCs/>
          <w:spacing w:val="-2"/>
        </w:rPr>
        <w:t xml:space="preserve"> </w:t>
      </w:r>
      <w:r w:rsidRPr="0035740E">
        <w:rPr>
          <w:bCs/>
        </w:rPr>
        <w:t>via</w:t>
      </w:r>
      <w:r w:rsidRPr="0035740E">
        <w:rPr>
          <w:bCs/>
          <w:spacing w:val="-2"/>
        </w:rPr>
        <w:t xml:space="preserve"> </w:t>
      </w:r>
      <w:r w:rsidRPr="0035740E">
        <w:rPr>
          <w:bCs/>
        </w:rPr>
        <w:t>ESP-NOW.</w:t>
      </w:r>
      <w:r w:rsidRPr="0035740E">
        <w:rPr>
          <w:bCs/>
          <w:spacing w:val="-5"/>
        </w:rPr>
        <w:t xml:space="preserve"> </w:t>
      </w:r>
      <w:r w:rsidRPr="0035740E">
        <w:rPr>
          <w:bCs/>
        </w:rPr>
        <w:t>T</w:t>
      </w:r>
      <w:r>
        <w:t>his</w:t>
      </w:r>
      <w:r>
        <w:rPr>
          <w:spacing w:val="-2"/>
        </w:rPr>
        <w:t xml:space="preserve"> </w:t>
      </w:r>
      <w:r>
        <w:t>creates</w:t>
      </w:r>
      <w:r>
        <w:rPr>
          <w:spacing w:val="-2"/>
        </w:rPr>
        <w:t xml:space="preserve"> </w:t>
      </w:r>
      <w:r>
        <w:t>a</w:t>
      </w:r>
      <w:r>
        <w:rPr>
          <w:spacing w:val="-2"/>
        </w:rPr>
        <w:t xml:space="preserve"> </w:t>
      </w:r>
      <w:r>
        <w:t>low- latency, peer-to-peer network suitable for gait monitoring during natural walking.</w:t>
      </w:r>
    </w:p>
    <w:p w14:paraId="62198E11" w14:textId="0CEB572E" w:rsidR="003D1E60" w:rsidRDefault="005B5A7B" w:rsidP="003D1E60">
      <w:pPr>
        <w:pStyle w:val="BodyText"/>
        <w:spacing w:before="79"/>
        <w:ind w:right="54"/>
      </w:pPr>
      <w:r>
        <w:rPr>
          <w:noProof/>
          <w:sz w:val="24"/>
          <w:szCs w:val="24"/>
        </w:rPr>
        <w:drawing>
          <wp:anchor distT="0" distB="0" distL="114300" distR="114300" simplePos="0" relativeHeight="251649024" behindDoc="0" locked="0" layoutInCell="1" allowOverlap="1" wp14:anchorId="06E42E43" wp14:editId="2658E9C5">
            <wp:simplePos x="0" y="0"/>
            <wp:positionH relativeFrom="column">
              <wp:posOffset>678180</wp:posOffset>
            </wp:positionH>
            <wp:positionV relativeFrom="paragraph">
              <wp:posOffset>271145</wp:posOffset>
            </wp:positionV>
            <wp:extent cx="1636395" cy="1138555"/>
            <wp:effectExtent l="0" t="0" r="1905" b="4445"/>
            <wp:wrapTopAndBottom/>
            <wp:docPr id="1018787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t="8649" b="21752"/>
                    <a:stretch>
                      <a:fillRect/>
                    </a:stretch>
                  </pic:blipFill>
                  <pic:spPr bwMode="auto">
                    <a:xfrm>
                      <a:off x="0" y="0"/>
                      <a:ext cx="1636395" cy="113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9887D" w14:textId="6428E5F8" w:rsidR="003D1E60" w:rsidRDefault="003D1E60" w:rsidP="003D1E60">
      <w:pPr>
        <w:pStyle w:val="BodyText"/>
        <w:spacing w:before="79"/>
        <w:ind w:right="54"/>
      </w:pPr>
    </w:p>
    <w:p w14:paraId="0EBB769C" w14:textId="4F8D1AA1" w:rsidR="003D1E60" w:rsidRPr="003D1E60" w:rsidRDefault="003D1E60" w:rsidP="003D1E60">
      <w:pPr>
        <w:spacing w:before="150"/>
        <w:ind w:left="59"/>
        <w:rPr>
          <w:sz w:val="16"/>
          <w:szCs w:val="16"/>
        </w:rPr>
      </w:pPr>
      <w:r>
        <w:rPr>
          <w:b/>
          <w:sz w:val="16"/>
          <w:szCs w:val="16"/>
        </w:rPr>
        <w:t>Figure</w:t>
      </w:r>
      <w:r>
        <w:rPr>
          <w:b/>
          <w:spacing w:val="-4"/>
          <w:sz w:val="16"/>
          <w:szCs w:val="16"/>
        </w:rPr>
        <w:t xml:space="preserve"> </w:t>
      </w:r>
      <w:r>
        <w:rPr>
          <w:b/>
          <w:sz w:val="16"/>
          <w:szCs w:val="16"/>
        </w:rPr>
        <w:t>3.</w:t>
      </w:r>
      <w:r>
        <w:rPr>
          <w:b/>
          <w:spacing w:val="-4"/>
          <w:sz w:val="16"/>
          <w:szCs w:val="16"/>
        </w:rPr>
        <w:t xml:space="preserve"> </w:t>
      </w:r>
      <w:r>
        <w:rPr>
          <w:sz w:val="16"/>
          <w:szCs w:val="16"/>
        </w:rPr>
        <w:t>Prototype</w:t>
      </w:r>
      <w:r>
        <w:rPr>
          <w:spacing w:val="-4"/>
          <w:sz w:val="16"/>
          <w:szCs w:val="16"/>
        </w:rPr>
        <w:t xml:space="preserve"> </w:t>
      </w:r>
      <w:r>
        <w:rPr>
          <w:sz w:val="16"/>
          <w:szCs w:val="16"/>
        </w:rPr>
        <w:t>of</w:t>
      </w:r>
      <w:r>
        <w:rPr>
          <w:spacing w:val="-4"/>
          <w:sz w:val="16"/>
          <w:szCs w:val="16"/>
        </w:rPr>
        <w:t xml:space="preserve"> </w:t>
      </w:r>
      <w:r>
        <w:rPr>
          <w:sz w:val="16"/>
          <w:szCs w:val="16"/>
        </w:rPr>
        <w:t>the</w:t>
      </w:r>
      <w:r>
        <w:rPr>
          <w:spacing w:val="-4"/>
          <w:sz w:val="16"/>
          <w:szCs w:val="16"/>
        </w:rPr>
        <w:t xml:space="preserve"> </w:t>
      </w:r>
      <w:r>
        <w:rPr>
          <w:sz w:val="16"/>
          <w:szCs w:val="16"/>
        </w:rPr>
        <w:t>shoe-mounted</w:t>
      </w:r>
      <w:r>
        <w:rPr>
          <w:spacing w:val="-4"/>
          <w:sz w:val="16"/>
          <w:szCs w:val="16"/>
        </w:rPr>
        <w:t xml:space="preserve"> </w:t>
      </w:r>
      <w:r>
        <w:rPr>
          <w:sz w:val="16"/>
          <w:szCs w:val="16"/>
        </w:rPr>
        <w:t>sensing</w:t>
      </w:r>
      <w:r>
        <w:rPr>
          <w:spacing w:val="-4"/>
          <w:sz w:val="16"/>
          <w:szCs w:val="16"/>
        </w:rPr>
        <w:t xml:space="preserve"> </w:t>
      </w:r>
      <w:r>
        <w:rPr>
          <w:sz w:val="16"/>
          <w:szCs w:val="16"/>
        </w:rPr>
        <w:t>unit</w:t>
      </w:r>
      <w:r>
        <w:rPr>
          <w:spacing w:val="-4"/>
          <w:sz w:val="16"/>
          <w:szCs w:val="16"/>
        </w:rPr>
        <w:t xml:space="preserve"> </w:t>
      </w:r>
      <w:r>
        <w:rPr>
          <w:sz w:val="16"/>
          <w:szCs w:val="16"/>
        </w:rPr>
        <w:t>showing</w:t>
      </w:r>
      <w:r>
        <w:rPr>
          <w:spacing w:val="-4"/>
          <w:sz w:val="16"/>
          <w:szCs w:val="16"/>
        </w:rPr>
        <w:t xml:space="preserve"> </w:t>
      </w:r>
      <w:r>
        <w:rPr>
          <w:sz w:val="16"/>
          <w:szCs w:val="16"/>
        </w:rPr>
        <w:t>the</w:t>
      </w:r>
      <w:r>
        <w:rPr>
          <w:spacing w:val="-4"/>
          <w:sz w:val="16"/>
          <w:szCs w:val="16"/>
        </w:rPr>
        <w:t xml:space="preserve"> </w:t>
      </w:r>
      <w:r>
        <w:rPr>
          <w:sz w:val="16"/>
          <w:szCs w:val="16"/>
        </w:rPr>
        <w:t>ESP32</w:t>
      </w:r>
      <w:r>
        <w:rPr>
          <w:spacing w:val="40"/>
          <w:sz w:val="16"/>
          <w:szCs w:val="16"/>
        </w:rPr>
        <w:t xml:space="preserve"> </w:t>
      </w:r>
      <w:r>
        <w:rPr>
          <w:sz w:val="16"/>
          <w:szCs w:val="16"/>
        </w:rPr>
        <w:t>controller, IMU module, and integrated pressure-sensing insole.</w:t>
      </w:r>
    </w:p>
    <w:p w14:paraId="3BF7EA39" w14:textId="700E2D2E" w:rsidR="00FF6B0B" w:rsidRDefault="00FF6B0B" w:rsidP="00792631">
      <w:pPr>
        <w:pStyle w:val="ListParagraph"/>
        <w:widowControl w:val="0"/>
        <w:numPr>
          <w:ilvl w:val="1"/>
          <w:numId w:val="8"/>
        </w:numPr>
        <w:tabs>
          <w:tab w:val="left" w:pos="344"/>
        </w:tabs>
        <w:autoSpaceDE w:val="0"/>
        <w:autoSpaceDN w:val="0"/>
        <w:spacing w:before="108"/>
        <w:ind w:left="346" w:hanging="289"/>
        <w:contextualSpacing w:val="0"/>
        <w:jc w:val="both"/>
        <w:rPr>
          <w:i/>
        </w:rPr>
      </w:pPr>
      <w:r>
        <w:rPr>
          <w:i/>
        </w:rPr>
        <w:t>Wireless</w:t>
      </w:r>
      <w:r>
        <w:rPr>
          <w:i/>
          <w:spacing w:val="-7"/>
        </w:rPr>
        <w:t xml:space="preserve"> </w:t>
      </w:r>
      <w:r>
        <w:rPr>
          <w:i/>
        </w:rPr>
        <w:t>Hub</w:t>
      </w:r>
      <w:r>
        <w:rPr>
          <w:i/>
          <w:spacing w:val="-7"/>
        </w:rPr>
        <w:t xml:space="preserve"> </w:t>
      </w:r>
      <w:r>
        <w:rPr>
          <w:i/>
        </w:rPr>
        <w:t>and</w:t>
      </w:r>
      <w:r>
        <w:rPr>
          <w:i/>
          <w:spacing w:val="-6"/>
        </w:rPr>
        <w:t xml:space="preserve"> </w:t>
      </w:r>
      <w:r>
        <w:rPr>
          <w:i/>
          <w:spacing w:val="-2"/>
        </w:rPr>
        <w:t>Synchronization</w:t>
      </w:r>
    </w:p>
    <w:p w14:paraId="0CB79AF2" w14:textId="652F021B" w:rsidR="002A65A1" w:rsidRDefault="00FF6B0B" w:rsidP="002A65A1">
      <w:pPr>
        <w:pStyle w:val="BodyText"/>
        <w:spacing w:before="58"/>
        <w:ind w:left="57" w:right="54"/>
      </w:pPr>
      <w:r>
        <w:t>The</w:t>
      </w:r>
      <w:r>
        <w:rPr>
          <w:spacing w:val="-5"/>
        </w:rPr>
        <w:t xml:space="preserve"> </w:t>
      </w:r>
      <w:r>
        <w:t>belt-mounted</w:t>
      </w:r>
      <w:r>
        <w:rPr>
          <w:spacing w:val="-5"/>
        </w:rPr>
        <w:t xml:space="preserve"> </w:t>
      </w:r>
      <w:r>
        <w:t>ESP32</w:t>
      </w:r>
      <w:r>
        <w:rPr>
          <w:spacing w:val="-5"/>
        </w:rPr>
        <w:t xml:space="preserve"> </w:t>
      </w:r>
      <w:r>
        <w:t>node</w:t>
      </w:r>
      <w:r>
        <w:rPr>
          <w:spacing w:val="-5"/>
        </w:rPr>
        <w:t xml:space="preserve"> </w:t>
      </w:r>
      <w:r>
        <w:t>gathers</w:t>
      </w:r>
      <w:r>
        <w:rPr>
          <w:spacing w:val="-5"/>
        </w:rPr>
        <w:t xml:space="preserve"> </w:t>
      </w:r>
      <w:r>
        <w:t>data</w:t>
      </w:r>
      <w:r>
        <w:rPr>
          <w:spacing w:val="-5"/>
        </w:rPr>
        <w:t xml:space="preserve"> </w:t>
      </w:r>
      <w:r>
        <w:t>streams</w:t>
      </w:r>
      <w:r>
        <w:rPr>
          <w:spacing w:val="-5"/>
        </w:rPr>
        <w:t xml:space="preserve"> </w:t>
      </w:r>
      <w:r>
        <w:t>from both shoe-mounted sensors and its own IMU.</w:t>
      </w:r>
      <w:r>
        <w:rPr>
          <w:spacing w:val="-4"/>
        </w:rPr>
        <w:t xml:space="preserve"> </w:t>
      </w:r>
      <w:r>
        <w:t>A</w:t>
      </w:r>
      <w:r>
        <w:rPr>
          <w:spacing w:val="-4"/>
        </w:rPr>
        <w:t xml:space="preserve"> </w:t>
      </w:r>
      <w:r>
        <w:t>lightweight synchronization routine aligns packets using monotonically increasing timestamps. This approach maintains temporal consistency across trunk motion, foot kinematics, and plantar-pressure signals within each gait window.</w:t>
      </w:r>
    </w:p>
    <w:p w14:paraId="4EDDA06C" w14:textId="357CCF9F" w:rsidR="00FF6B0B" w:rsidRDefault="00FF6B0B" w:rsidP="00792631">
      <w:pPr>
        <w:pStyle w:val="ListParagraph"/>
        <w:widowControl w:val="0"/>
        <w:numPr>
          <w:ilvl w:val="1"/>
          <w:numId w:val="8"/>
        </w:numPr>
        <w:tabs>
          <w:tab w:val="left" w:pos="344"/>
        </w:tabs>
        <w:autoSpaceDE w:val="0"/>
        <w:autoSpaceDN w:val="0"/>
        <w:spacing w:before="108"/>
        <w:ind w:left="346" w:hanging="289"/>
        <w:contextualSpacing w:val="0"/>
        <w:jc w:val="both"/>
        <w:rPr>
          <w:i/>
        </w:rPr>
      </w:pPr>
      <w:r>
        <w:rPr>
          <w:i/>
        </w:rPr>
        <w:t>Mobile</w:t>
      </w:r>
      <w:r>
        <w:rPr>
          <w:i/>
          <w:spacing w:val="-4"/>
        </w:rPr>
        <w:t xml:space="preserve"> </w:t>
      </w:r>
      <w:r>
        <w:rPr>
          <w:i/>
        </w:rPr>
        <w:t xml:space="preserve">Application and Cloud </w:t>
      </w:r>
      <w:r>
        <w:rPr>
          <w:i/>
          <w:spacing w:val="-4"/>
        </w:rPr>
        <w:t>Flow</w:t>
      </w:r>
      <w:r w:rsidR="0035740E">
        <w:rPr>
          <w:i/>
          <w:spacing w:val="-4"/>
        </w:rPr>
        <w:t xml:space="preserve"> [19]</w:t>
      </w:r>
    </w:p>
    <w:p w14:paraId="27603AD5" w14:textId="0F084551" w:rsidR="00FF6B0B" w:rsidRDefault="00FF6B0B" w:rsidP="00540C40">
      <w:pPr>
        <w:pStyle w:val="BodyText"/>
        <w:spacing w:after="0"/>
        <w:ind w:left="57" w:right="57" w:firstLine="289"/>
      </w:pPr>
      <w:r>
        <w:t>After fusion, the processed data are forwarded from the belt module to a smartphone via Bluetooth Classic. This Communication link supports:</w:t>
      </w:r>
    </w:p>
    <w:p w14:paraId="31BDD0ED" w14:textId="77777777" w:rsidR="00FF6B0B" w:rsidRDefault="00FF6B0B" w:rsidP="00792631">
      <w:pPr>
        <w:pStyle w:val="ListParagraph"/>
        <w:widowControl w:val="0"/>
        <w:numPr>
          <w:ilvl w:val="2"/>
          <w:numId w:val="8"/>
        </w:numPr>
        <w:tabs>
          <w:tab w:val="left" w:pos="633"/>
        </w:tabs>
        <w:autoSpaceDE w:val="0"/>
        <w:autoSpaceDN w:val="0"/>
        <w:spacing w:before="76" w:after="100" w:afterAutospacing="1" w:line="262" w:lineRule="exact"/>
        <w:contextualSpacing w:val="0"/>
        <w:jc w:val="left"/>
      </w:pPr>
      <w:r>
        <w:t>Real-time</w:t>
      </w:r>
      <w:r>
        <w:rPr>
          <w:spacing w:val="-7"/>
        </w:rPr>
        <w:t xml:space="preserve"> </w:t>
      </w:r>
      <w:r>
        <w:t>visualization</w:t>
      </w:r>
      <w:r>
        <w:rPr>
          <w:spacing w:val="-7"/>
        </w:rPr>
        <w:t xml:space="preserve"> </w:t>
      </w:r>
      <w:r>
        <w:t>of</w:t>
      </w:r>
      <w:r>
        <w:rPr>
          <w:spacing w:val="-7"/>
        </w:rPr>
        <w:t xml:space="preserve"> </w:t>
      </w:r>
      <w:r>
        <w:t>IMU</w:t>
      </w:r>
      <w:r>
        <w:rPr>
          <w:spacing w:val="-8"/>
        </w:rPr>
        <w:t xml:space="preserve"> </w:t>
      </w:r>
      <w:r>
        <w:t>and</w:t>
      </w:r>
      <w:r>
        <w:rPr>
          <w:spacing w:val="-7"/>
        </w:rPr>
        <w:t xml:space="preserve"> </w:t>
      </w:r>
      <w:r>
        <w:t>FSR</w:t>
      </w:r>
      <w:r>
        <w:rPr>
          <w:spacing w:val="-6"/>
        </w:rPr>
        <w:t xml:space="preserve"> </w:t>
      </w:r>
      <w:r>
        <w:rPr>
          <w:spacing w:val="-2"/>
        </w:rPr>
        <w:t>signals.</w:t>
      </w:r>
    </w:p>
    <w:p w14:paraId="5A04DBE1" w14:textId="77777777" w:rsidR="00FF6B0B" w:rsidRDefault="00FF6B0B" w:rsidP="00792631">
      <w:pPr>
        <w:pStyle w:val="ListParagraph"/>
        <w:widowControl w:val="0"/>
        <w:numPr>
          <w:ilvl w:val="2"/>
          <w:numId w:val="8"/>
        </w:numPr>
        <w:tabs>
          <w:tab w:val="left" w:pos="633"/>
        </w:tabs>
        <w:autoSpaceDE w:val="0"/>
        <w:autoSpaceDN w:val="0"/>
        <w:spacing w:before="6" w:after="100" w:afterAutospacing="1"/>
        <w:ind w:right="44"/>
        <w:contextualSpacing w:val="0"/>
        <w:jc w:val="left"/>
      </w:pPr>
      <w:r>
        <w:t>On-device</w:t>
      </w:r>
      <w:r>
        <w:rPr>
          <w:spacing w:val="80"/>
          <w:w w:val="150"/>
        </w:rPr>
        <w:t xml:space="preserve"> </w:t>
      </w:r>
      <w:r>
        <w:t>window</w:t>
      </w:r>
      <w:r>
        <w:rPr>
          <w:spacing w:val="80"/>
          <w:w w:val="150"/>
        </w:rPr>
        <w:t xml:space="preserve"> </w:t>
      </w:r>
      <w:r>
        <w:t>segmentation</w:t>
      </w:r>
      <w:r>
        <w:rPr>
          <w:spacing w:val="80"/>
          <w:w w:val="150"/>
        </w:rPr>
        <w:t xml:space="preserve"> </w:t>
      </w:r>
      <w:r>
        <w:t>and</w:t>
      </w:r>
      <w:r>
        <w:rPr>
          <w:spacing w:val="80"/>
          <w:w w:val="150"/>
        </w:rPr>
        <w:t xml:space="preserve"> </w:t>
      </w:r>
      <w:r>
        <w:t>feature</w:t>
      </w:r>
      <w:r>
        <w:rPr>
          <w:spacing w:val="80"/>
        </w:rPr>
        <w:t xml:space="preserve"> </w:t>
      </w:r>
      <w:r>
        <w:rPr>
          <w:spacing w:val="-2"/>
        </w:rPr>
        <w:t>computation.</w:t>
      </w:r>
    </w:p>
    <w:p w14:paraId="07742108" w14:textId="09D6AE84" w:rsidR="00FF6B0B" w:rsidRDefault="00FF6B0B" w:rsidP="00792631">
      <w:pPr>
        <w:pStyle w:val="ListParagraph"/>
        <w:widowControl w:val="0"/>
        <w:numPr>
          <w:ilvl w:val="2"/>
          <w:numId w:val="8"/>
        </w:numPr>
        <w:tabs>
          <w:tab w:val="left" w:pos="633"/>
        </w:tabs>
        <w:autoSpaceDE w:val="0"/>
        <w:autoSpaceDN w:val="0"/>
        <w:spacing w:before="5" w:after="100" w:afterAutospacing="1"/>
        <w:ind w:right="55"/>
        <w:contextualSpacing w:val="0"/>
        <w:jc w:val="left"/>
      </w:pPr>
      <w:r>
        <w:t>Inference</w:t>
      </w:r>
      <w:r>
        <w:rPr>
          <w:spacing w:val="35"/>
        </w:rPr>
        <w:t xml:space="preserve"> </w:t>
      </w:r>
      <w:r>
        <w:t>using</w:t>
      </w:r>
      <w:r>
        <w:rPr>
          <w:spacing w:val="35"/>
        </w:rPr>
        <w:t xml:space="preserve"> </w:t>
      </w:r>
      <w:r>
        <w:t>trained</w:t>
      </w:r>
      <w:r>
        <w:rPr>
          <w:spacing w:val="35"/>
        </w:rPr>
        <w:t xml:space="preserve"> </w:t>
      </w:r>
      <w:r>
        <w:t>Random</w:t>
      </w:r>
      <w:r>
        <w:rPr>
          <w:spacing w:val="35"/>
        </w:rPr>
        <w:t xml:space="preserve"> </w:t>
      </w:r>
      <w:r>
        <w:t>Forest</w:t>
      </w:r>
      <w:r>
        <w:rPr>
          <w:spacing w:val="35"/>
        </w:rPr>
        <w:t xml:space="preserve"> </w:t>
      </w:r>
      <w:r w:rsidR="0035740E">
        <w:t>and</w:t>
      </w:r>
      <w:r>
        <w:rPr>
          <w:spacing w:val="35"/>
        </w:rPr>
        <w:t xml:space="preserve"> </w:t>
      </w:r>
      <w:proofErr w:type="spellStart"/>
      <w:r>
        <w:t>XGBoost</w:t>
      </w:r>
      <w:proofErr w:type="spellEnd"/>
      <w:r>
        <w:t xml:space="preserve"> </w:t>
      </w:r>
      <w:r>
        <w:rPr>
          <w:spacing w:val="-2"/>
        </w:rPr>
        <w:t>models.</w:t>
      </w:r>
    </w:p>
    <w:p w14:paraId="0D23DEAA" w14:textId="77777777" w:rsidR="00FF6B0B" w:rsidRDefault="00FF6B0B" w:rsidP="00792631">
      <w:pPr>
        <w:pStyle w:val="ListParagraph"/>
        <w:widowControl w:val="0"/>
        <w:numPr>
          <w:ilvl w:val="2"/>
          <w:numId w:val="8"/>
        </w:numPr>
        <w:tabs>
          <w:tab w:val="left" w:pos="633"/>
        </w:tabs>
        <w:autoSpaceDE w:val="0"/>
        <w:autoSpaceDN w:val="0"/>
        <w:spacing w:before="4"/>
        <w:ind w:left="635" w:right="51" w:hanging="289"/>
        <w:contextualSpacing w:val="0"/>
        <w:jc w:val="left"/>
      </w:pPr>
      <w:r>
        <w:t>Optional upload to a secure cloud backend for long- term monitoring.</w:t>
      </w:r>
    </w:p>
    <w:p w14:paraId="3421E06C" w14:textId="77777777" w:rsidR="00FF6B0B" w:rsidRDefault="00FF6B0B" w:rsidP="00FF6B0B">
      <w:pPr>
        <w:pStyle w:val="BodyText"/>
        <w:spacing w:before="39"/>
        <w:ind w:left="57" w:right="54"/>
      </w:pPr>
      <w:r>
        <w:t>This pathway ensures reliable operation even when internet connectivity is unavailable, while still supporting cloud-based workflows when available.</w:t>
      </w:r>
    </w:p>
    <w:p w14:paraId="12AB5FB6" w14:textId="77777777" w:rsidR="00FF6B0B" w:rsidRDefault="00FF6B0B" w:rsidP="00792631">
      <w:pPr>
        <w:pStyle w:val="ListParagraph"/>
        <w:widowControl w:val="0"/>
        <w:numPr>
          <w:ilvl w:val="1"/>
          <w:numId w:val="8"/>
        </w:numPr>
        <w:tabs>
          <w:tab w:val="left" w:pos="343"/>
        </w:tabs>
        <w:autoSpaceDE w:val="0"/>
        <w:autoSpaceDN w:val="0"/>
        <w:spacing w:before="110"/>
        <w:ind w:left="341" w:hanging="284"/>
        <w:contextualSpacing w:val="0"/>
        <w:jc w:val="both"/>
        <w:rPr>
          <w:i/>
        </w:rPr>
      </w:pPr>
      <w:r>
        <w:rPr>
          <w:i/>
        </w:rPr>
        <w:t>Summary</w:t>
      </w:r>
      <w:r>
        <w:rPr>
          <w:i/>
          <w:spacing w:val="-4"/>
        </w:rPr>
        <w:t xml:space="preserve"> </w:t>
      </w:r>
      <w:r>
        <w:rPr>
          <w:i/>
        </w:rPr>
        <w:t>of</w:t>
      </w:r>
      <w:r>
        <w:rPr>
          <w:i/>
          <w:spacing w:val="-1"/>
        </w:rPr>
        <w:t xml:space="preserve"> </w:t>
      </w:r>
      <w:r>
        <w:rPr>
          <w:i/>
        </w:rPr>
        <w:t>Sensing</w:t>
      </w:r>
      <w:r>
        <w:rPr>
          <w:i/>
          <w:spacing w:val="-1"/>
        </w:rPr>
        <w:t xml:space="preserve"> </w:t>
      </w:r>
      <w:r>
        <w:rPr>
          <w:i/>
          <w:spacing w:val="-2"/>
        </w:rPr>
        <w:t>Coverage</w:t>
      </w:r>
    </w:p>
    <w:p w14:paraId="76C85F75" w14:textId="7B2F12DA" w:rsidR="00FF6B0B" w:rsidRDefault="002A65A1" w:rsidP="00867CFF">
      <w:pPr>
        <w:pStyle w:val="BodyText"/>
        <w:spacing w:before="50" w:line="225" w:lineRule="exact"/>
        <w:ind w:left="57"/>
      </w:pPr>
      <w:r>
        <w:t>Figure 4 describes t</w:t>
      </w:r>
      <w:r w:rsidR="00FF6B0B">
        <w:t>he</w:t>
      </w:r>
      <w:r w:rsidR="00FF6B0B">
        <w:rPr>
          <w:spacing w:val="56"/>
          <w:w w:val="150"/>
        </w:rPr>
        <w:t xml:space="preserve"> </w:t>
      </w:r>
      <w:r w:rsidR="00FF6B0B">
        <w:t>multiple</w:t>
      </w:r>
      <w:r w:rsidR="00FF6B0B">
        <w:rPr>
          <w:spacing w:val="57"/>
          <w:w w:val="150"/>
        </w:rPr>
        <w:t xml:space="preserve"> </w:t>
      </w:r>
      <w:r w:rsidR="00FF6B0B">
        <w:t>modal</w:t>
      </w:r>
      <w:r w:rsidR="00FF6B0B">
        <w:rPr>
          <w:spacing w:val="57"/>
          <w:w w:val="150"/>
        </w:rPr>
        <w:t xml:space="preserve"> </w:t>
      </w:r>
      <w:r w:rsidR="00FF6B0B">
        <w:t>configuration</w:t>
      </w:r>
      <w:r w:rsidR="00FF6B0B">
        <w:rPr>
          <w:spacing w:val="57"/>
          <w:w w:val="150"/>
        </w:rPr>
        <w:t xml:space="preserve"> </w:t>
      </w:r>
      <w:r w:rsidR="00FF6B0B">
        <w:t>provides</w:t>
      </w:r>
      <w:r w:rsidR="00FF6B0B">
        <w:rPr>
          <w:spacing w:val="57"/>
          <w:w w:val="150"/>
        </w:rPr>
        <w:t xml:space="preserve"> </w:t>
      </w:r>
      <w:r w:rsidR="00FF6B0B">
        <w:t>us</w:t>
      </w:r>
      <w:r w:rsidR="00867CFF">
        <w:rPr>
          <w:spacing w:val="57"/>
          <w:w w:val="150"/>
        </w:rPr>
        <w:t xml:space="preserve"> </w:t>
      </w:r>
      <w:r w:rsidR="00FF6B0B" w:rsidRPr="00867CFF">
        <w:rPr>
          <w:spacing w:val="-4"/>
        </w:rPr>
        <w:t>with</w:t>
      </w:r>
      <w:r w:rsidR="00867CFF" w:rsidRPr="00867CFF">
        <w:rPr>
          <w:spacing w:val="-4"/>
        </w:rPr>
        <w:t xml:space="preserve"> </w:t>
      </w:r>
      <w:r w:rsidR="00FF6B0B" w:rsidRPr="00CC5839">
        <w:t>three-point sensing</w:t>
      </w:r>
      <w:r w:rsidR="00FF6B0B">
        <w:rPr>
          <w:b/>
        </w:rPr>
        <w:t xml:space="preserve"> </w:t>
      </w:r>
      <w:r w:rsidR="00FF6B0B">
        <w:t xml:space="preserve">across the trunk and both of the </w:t>
      </w:r>
      <w:r w:rsidR="00FF6B0B">
        <w:rPr>
          <w:spacing w:val="-4"/>
        </w:rPr>
        <w:t>legs:</w:t>
      </w:r>
    </w:p>
    <w:p w14:paraId="0002F7A1" w14:textId="77777777" w:rsidR="00FF6B0B" w:rsidRDefault="00FF6B0B" w:rsidP="00792631">
      <w:pPr>
        <w:pStyle w:val="ListParagraph"/>
        <w:widowControl w:val="0"/>
        <w:numPr>
          <w:ilvl w:val="2"/>
          <w:numId w:val="8"/>
        </w:numPr>
        <w:tabs>
          <w:tab w:val="left" w:pos="633"/>
        </w:tabs>
        <w:autoSpaceDE w:val="0"/>
        <w:autoSpaceDN w:val="0"/>
        <w:spacing w:before="84" w:after="100" w:afterAutospacing="1"/>
        <w:ind w:right="54"/>
        <w:contextualSpacing w:val="0"/>
        <w:jc w:val="left"/>
      </w:pPr>
      <w:r>
        <w:rPr>
          <w:b/>
        </w:rPr>
        <w:t>Lumbar</w:t>
      </w:r>
      <w:r>
        <w:rPr>
          <w:b/>
          <w:spacing w:val="80"/>
        </w:rPr>
        <w:t xml:space="preserve"> </w:t>
      </w:r>
      <w:r>
        <w:rPr>
          <w:b/>
        </w:rPr>
        <w:t>IMU:</w:t>
      </w:r>
      <w:r>
        <w:rPr>
          <w:b/>
          <w:spacing w:val="80"/>
        </w:rPr>
        <w:t xml:space="preserve"> </w:t>
      </w:r>
      <w:r>
        <w:rPr>
          <w:spacing w:val="9"/>
        </w:rPr>
        <w:t>compensatory</w:t>
      </w:r>
      <w:r>
        <w:rPr>
          <w:spacing w:val="80"/>
        </w:rPr>
        <w:t xml:space="preserve"> </w:t>
      </w:r>
      <w:r>
        <w:t>posture,</w:t>
      </w:r>
      <w:r>
        <w:rPr>
          <w:spacing w:val="80"/>
        </w:rPr>
        <w:t xml:space="preserve"> </w:t>
      </w:r>
      <w:r>
        <w:t>trunk</w:t>
      </w:r>
      <w:r>
        <w:rPr>
          <w:spacing w:val="80"/>
        </w:rPr>
        <w:t xml:space="preserve"> </w:t>
      </w:r>
      <w:r>
        <w:rPr>
          <w:spacing w:val="-2"/>
        </w:rPr>
        <w:t>asymmetry</w:t>
      </w:r>
    </w:p>
    <w:p w14:paraId="0CE2932A" w14:textId="44154FD4" w:rsidR="00FF6B0B" w:rsidRDefault="00FF6B0B" w:rsidP="00792631">
      <w:pPr>
        <w:pStyle w:val="ListParagraph"/>
        <w:widowControl w:val="0"/>
        <w:numPr>
          <w:ilvl w:val="2"/>
          <w:numId w:val="8"/>
        </w:numPr>
        <w:tabs>
          <w:tab w:val="left" w:pos="633"/>
        </w:tabs>
        <w:autoSpaceDE w:val="0"/>
        <w:autoSpaceDN w:val="0"/>
        <w:spacing w:before="4" w:after="100" w:afterAutospacing="1"/>
        <w:ind w:right="53"/>
        <w:contextualSpacing w:val="0"/>
        <w:jc w:val="left"/>
      </w:pPr>
      <w:r>
        <w:rPr>
          <w:b/>
        </w:rPr>
        <w:t>Shoe</w:t>
      </w:r>
      <w:r>
        <w:rPr>
          <w:b/>
          <w:spacing w:val="40"/>
        </w:rPr>
        <w:t xml:space="preserve"> </w:t>
      </w:r>
      <w:r>
        <w:rPr>
          <w:b/>
        </w:rPr>
        <w:t>IMUs:</w:t>
      </w:r>
      <w:r>
        <w:rPr>
          <w:b/>
          <w:spacing w:val="40"/>
        </w:rPr>
        <w:t xml:space="preserve"> </w:t>
      </w:r>
      <w:r>
        <w:t>step</w:t>
      </w:r>
      <w:r>
        <w:rPr>
          <w:spacing w:val="40"/>
        </w:rPr>
        <w:t xml:space="preserve"> </w:t>
      </w:r>
      <w:r>
        <w:t>timing,</w:t>
      </w:r>
      <w:r>
        <w:rPr>
          <w:spacing w:val="40"/>
        </w:rPr>
        <w:t xml:space="preserve"> </w:t>
      </w:r>
      <w:r>
        <w:t>foot</w:t>
      </w:r>
      <w:r>
        <w:rPr>
          <w:spacing w:val="40"/>
        </w:rPr>
        <w:t xml:space="preserve"> </w:t>
      </w:r>
      <w:r>
        <w:t>orientation,</w:t>
      </w:r>
      <w:r>
        <w:rPr>
          <w:spacing w:val="40"/>
        </w:rPr>
        <w:t xml:space="preserve"> </w:t>
      </w:r>
      <w:r>
        <w:t xml:space="preserve">loading </w:t>
      </w:r>
      <w:r>
        <w:rPr>
          <w:spacing w:val="-2"/>
        </w:rPr>
        <w:t>asymmetry</w:t>
      </w:r>
      <w:r w:rsidR="0035740E">
        <w:rPr>
          <w:spacing w:val="-2"/>
        </w:rPr>
        <w:t xml:space="preserve"> [20]</w:t>
      </w:r>
    </w:p>
    <w:p w14:paraId="6B346429" w14:textId="77777777" w:rsidR="00FF6B0B" w:rsidRDefault="00FF6B0B" w:rsidP="00792631">
      <w:pPr>
        <w:pStyle w:val="ListParagraph"/>
        <w:widowControl w:val="0"/>
        <w:numPr>
          <w:ilvl w:val="2"/>
          <w:numId w:val="8"/>
        </w:numPr>
        <w:tabs>
          <w:tab w:val="left" w:pos="633"/>
        </w:tabs>
        <w:autoSpaceDE w:val="0"/>
        <w:autoSpaceDN w:val="0"/>
        <w:spacing w:before="5"/>
        <w:ind w:left="635" w:right="57" w:hanging="289"/>
        <w:contextualSpacing w:val="0"/>
        <w:jc w:val="left"/>
      </w:pPr>
      <w:r>
        <w:rPr>
          <w:b/>
        </w:rPr>
        <w:t>FSR</w:t>
      </w:r>
      <w:r>
        <w:rPr>
          <w:b/>
          <w:spacing w:val="33"/>
        </w:rPr>
        <w:t xml:space="preserve"> </w:t>
      </w:r>
      <w:r>
        <w:rPr>
          <w:b/>
        </w:rPr>
        <w:t>sensors:</w:t>
      </w:r>
      <w:r>
        <w:rPr>
          <w:b/>
          <w:spacing w:val="33"/>
        </w:rPr>
        <w:t xml:space="preserve"> </w:t>
      </w:r>
      <w:r>
        <w:t>heel–toe</w:t>
      </w:r>
      <w:r>
        <w:rPr>
          <w:spacing w:val="33"/>
        </w:rPr>
        <w:t xml:space="preserve"> </w:t>
      </w:r>
      <w:r>
        <w:t>transitions,</w:t>
      </w:r>
      <w:r>
        <w:rPr>
          <w:spacing w:val="33"/>
        </w:rPr>
        <w:t xml:space="preserve"> </w:t>
      </w:r>
      <w:r>
        <w:t xml:space="preserve">plantar-pressure </w:t>
      </w:r>
      <w:r>
        <w:rPr>
          <w:spacing w:val="-2"/>
        </w:rPr>
        <w:t>envelope</w:t>
      </w:r>
    </w:p>
    <w:p w14:paraId="53F35F84" w14:textId="28F28301" w:rsidR="00FF6B0B" w:rsidRDefault="00FF6B0B" w:rsidP="00FF6B0B">
      <w:pPr>
        <w:pStyle w:val="BodyText"/>
        <w:spacing w:before="38"/>
        <w:ind w:left="57" w:right="54"/>
      </w:pPr>
      <w:r>
        <w:t>Such an arrangement supports the early identification of sciatica-related abnormalities by providing a comprehensive view of coordinated trunk and lower-limb movement.</w:t>
      </w:r>
    </w:p>
    <w:p w14:paraId="3072C3F8" w14:textId="56FAB294" w:rsidR="00FF6B0B" w:rsidRPr="003F6BED" w:rsidRDefault="003F6BED" w:rsidP="003F6BED">
      <w:pPr>
        <w:pStyle w:val="BodyText"/>
        <w:spacing w:before="38"/>
        <w:ind w:left="57" w:right="54"/>
      </w:pPr>
      <w:r>
        <w:rPr>
          <w:noProof/>
        </w:rPr>
        <w:drawing>
          <wp:inline distT="0" distB="0" distL="0" distR="0" wp14:anchorId="2B676571" wp14:editId="16F84FBF">
            <wp:extent cx="2626138" cy="1198486"/>
            <wp:effectExtent l="0" t="0" r="3175" b="1905"/>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2632161" cy="1201235"/>
                    </a:xfrm>
                    <a:prstGeom prst="rect">
                      <a:avLst/>
                    </a:prstGeom>
                  </pic:spPr>
                </pic:pic>
              </a:graphicData>
            </a:graphic>
          </wp:inline>
        </w:drawing>
      </w:r>
    </w:p>
    <w:p w14:paraId="42E1876E" w14:textId="5DB662F8" w:rsidR="00FF6B0B" w:rsidRDefault="00FF6B0B" w:rsidP="003F6BED">
      <w:pPr>
        <w:spacing w:before="1"/>
        <w:ind w:left="519" w:hanging="439"/>
        <w:rPr>
          <w:sz w:val="16"/>
          <w:szCs w:val="16"/>
        </w:rPr>
      </w:pPr>
      <w:r>
        <w:rPr>
          <w:b/>
          <w:sz w:val="16"/>
          <w:szCs w:val="16"/>
        </w:rPr>
        <w:t>Figure</w:t>
      </w:r>
      <w:r>
        <w:rPr>
          <w:b/>
          <w:spacing w:val="-4"/>
          <w:sz w:val="16"/>
          <w:szCs w:val="16"/>
        </w:rPr>
        <w:t xml:space="preserve"> </w:t>
      </w:r>
      <w:r>
        <w:rPr>
          <w:b/>
          <w:sz w:val="16"/>
          <w:szCs w:val="16"/>
        </w:rPr>
        <w:t>4</w:t>
      </w:r>
      <w:r w:rsidR="00BB34F5">
        <w:rPr>
          <w:b/>
          <w:sz w:val="16"/>
          <w:szCs w:val="16"/>
        </w:rPr>
        <w:t>a</w:t>
      </w:r>
      <w:r>
        <w:rPr>
          <w:b/>
          <w:sz w:val="16"/>
          <w:szCs w:val="16"/>
        </w:rPr>
        <w:t>.</w:t>
      </w:r>
      <w:r>
        <w:rPr>
          <w:b/>
          <w:spacing w:val="-4"/>
          <w:sz w:val="16"/>
          <w:szCs w:val="16"/>
        </w:rPr>
        <w:t xml:space="preserve"> </w:t>
      </w:r>
      <w:r>
        <w:rPr>
          <w:sz w:val="16"/>
          <w:szCs w:val="16"/>
        </w:rPr>
        <w:t>System</w:t>
      </w:r>
      <w:r>
        <w:rPr>
          <w:spacing w:val="-4"/>
          <w:sz w:val="16"/>
          <w:szCs w:val="16"/>
        </w:rPr>
        <w:t xml:space="preserve"> </w:t>
      </w:r>
      <w:r>
        <w:rPr>
          <w:sz w:val="16"/>
          <w:szCs w:val="16"/>
        </w:rPr>
        <w:t>architecture</w:t>
      </w:r>
      <w:r>
        <w:rPr>
          <w:spacing w:val="-4"/>
          <w:sz w:val="16"/>
          <w:szCs w:val="16"/>
        </w:rPr>
        <w:t xml:space="preserve"> </w:t>
      </w:r>
      <w:r>
        <w:rPr>
          <w:sz w:val="16"/>
          <w:szCs w:val="16"/>
        </w:rPr>
        <w:t>representing</w:t>
      </w:r>
      <w:r>
        <w:rPr>
          <w:spacing w:val="-4"/>
          <w:sz w:val="16"/>
          <w:szCs w:val="16"/>
        </w:rPr>
        <w:t xml:space="preserve"> </w:t>
      </w:r>
      <w:r>
        <w:rPr>
          <w:sz w:val="16"/>
          <w:szCs w:val="16"/>
        </w:rPr>
        <w:t>IMU</w:t>
      </w:r>
      <w:r>
        <w:rPr>
          <w:spacing w:val="-4"/>
          <w:sz w:val="16"/>
          <w:szCs w:val="16"/>
        </w:rPr>
        <w:t xml:space="preserve"> </w:t>
      </w:r>
      <w:r>
        <w:rPr>
          <w:sz w:val="16"/>
          <w:szCs w:val="16"/>
        </w:rPr>
        <w:t>at</w:t>
      </w:r>
      <w:r>
        <w:rPr>
          <w:spacing w:val="-4"/>
          <w:sz w:val="16"/>
          <w:szCs w:val="16"/>
        </w:rPr>
        <w:t xml:space="preserve"> </w:t>
      </w:r>
      <w:r>
        <w:rPr>
          <w:sz w:val="16"/>
          <w:szCs w:val="16"/>
        </w:rPr>
        <w:t>Lumbar</w:t>
      </w:r>
      <w:r>
        <w:rPr>
          <w:spacing w:val="-4"/>
          <w:sz w:val="16"/>
          <w:szCs w:val="16"/>
        </w:rPr>
        <w:t xml:space="preserve"> </w:t>
      </w:r>
      <w:r>
        <w:rPr>
          <w:sz w:val="16"/>
          <w:szCs w:val="16"/>
        </w:rPr>
        <w:t>and</w:t>
      </w:r>
      <w:r>
        <w:rPr>
          <w:spacing w:val="-4"/>
          <w:sz w:val="16"/>
          <w:szCs w:val="16"/>
        </w:rPr>
        <w:t xml:space="preserve"> </w:t>
      </w:r>
      <w:r>
        <w:rPr>
          <w:sz w:val="16"/>
          <w:szCs w:val="16"/>
        </w:rPr>
        <w:t>Heel,</w:t>
      </w:r>
      <w:r>
        <w:rPr>
          <w:spacing w:val="-4"/>
          <w:sz w:val="16"/>
          <w:szCs w:val="16"/>
        </w:rPr>
        <w:t xml:space="preserve"> </w:t>
      </w:r>
      <w:r>
        <w:rPr>
          <w:sz w:val="16"/>
          <w:szCs w:val="16"/>
        </w:rPr>
        <w:t>Shoe</w:t>
      </w:r>
      <w:r>
        <w:rPr>
          <w:spacing w:val="40"/>
          <w:sz w:val="16"/>
          <w:szCs w:val="16"/>
        </w:rPr>
        <w:t xml:space="preserve"> </w:t>
      </w:r>
      <w:r>
        <w:rPr>
          <w:sz w:val="16"/>
          <w:szCs w:val="16"/>
        </w:rPr>
        <w:t>FSR Nodes, Wireless Link to smartphone and cloud backend.</w:t>
      </w:r>
    </w:p>
    <w:p w14:paraId="1846A405" w14:textId="6B7CB58D" w:rsidR="00FF6B0B" w:rsidRDefault="00FF6B0B" w:rsidP="00FF6B0B">
      <w:pPr>
        <w:pStyle w:val="Heading1"/>
        <w:ind w:firstLine="0"/>
      </w:pPr>
      <w:r w:rsidRPr="00FF6B0B">
        <w:rPr>
          <w:spacing w:val="-1"/>
          <w:lang w:val="en-IN" w:eastAsia="x-none"/>
        </w:rPr>
        <w:lastRenderedPageBreak/>
        <w:t xml:space="preserve"> </w:t>
      </w:r>
      <w:r>
        <w:t>METHODOLOGY</w:t>
      </w:r>
    </w:p>
    <w:p w14:paraId="2ACA99D3" w14:textId="3DBB5249" w:rsidR="003F6BED" w:rsidRPr="003F6BED" w:rsidRDefault="004D0377" w:rsidP="00792631">
      <w:pPr>
        <w:pStyle w:val="ListParagraph"/>
        <w:widowControl w:val="0"/>
        <w:numPr>
          <w:ilvl w:val="0"/>
          <w:numId w:val="9"/>
        </w:numPr>
        <w:tabs>
          <w:tab w:val="left" w:pos="343"/>
        </w:tabs>
        <w:autoSpaceDE w:val="0"/>
        <w:autoSpaceDN w:val="0"/>
        <w:spacing w:before="110" w:after="100" w:afterAutospacing="1"/>
        <w:ind w:left="360"/>
        <w:jc w:val="both"/>
        <w:rPr>
          <w:i/>
          <w:spacing w:val="-2"/>
        </w:rPr>
      </w:pPr>
      <w:r w:rsidRPr="004C39A3">
        <w:rPr>
          <w:i/>
          <w:spacing w:val="-2"/>
        </w:rPr>
        <w:t>Preprocessing</w:t>
      </w:r>
      <w:r w:rsidR="0095490B">
        <w:rPr>
          <w:i/>
          <w:spacing w:val="-2"/>
        </w:rPr>
        <w:t xml:space="preserve"> </w:t>
      </w:r>
    </w:p>
    <w:p w14:paraId="28FDD2C7" w14:textId="63D51C67" w:rsidR="0095490B" w:rsidRPr="003953D6" w:rsidRDefault="004C39A3" w:rsidP="003953D6">
      <w:pPr>
        <w:pStyle w:val="BodyText"/>
        <w:ind w:firstLine="0"/>
        <w:rPr>
          <w:lang w:val="en-IN"/>
        </w:rPr>
      </w:pPr>
      <w:r w:rsidRPr="004C39A3">
        <w:rPr>
          <w:iCs/>
          <w:spacing w:val="-2"/>
        </w:rPr>
        <w:t xml:space="preserve">IMU and </w:t>
      </w:r>
      <w:r>
        <w:rPr>
          <w:iCs/>
          <w:spacing w:val="-2"/>
        </w:rPr>
        <w:t>FSR signals are fil</w:t>
      </w:r>
      <w:r w:rsidR="0095490B">
        <w:rPr>
          <w:iCs/>
          <w:spacing w:val="-2"/>
        </w:rPr>
        <w:t>tered using 4</w:t>
      </w:r>
      <w:r w:rsidR="0095490B" w:rsidRPr="0095490B">
        <w:rPr>
          <w:iCs/>
          <w:spacing w:val="-2"/>
          <w:vertAlign w:val="superscript"/>
        </w:rPr>
        <w:t>th</w:t>
      </w:r>
      <w:r w:rsidR="0095490B">
        <w:rPr>
          <w:iCs/>
          <w:spacing w:val="-2"/>
        </w:rPr>
        <w:t xml:space="preserve"> order Butterworth LPF with cutoff frequency approximates to 20Hz, it removes high frequency  noise while preserving  the gait dynamics. Sliding  wi</w:t>
      </w:r>
      <w:r w:rsidR="00F5161C">
        <w:rPr>
          <w:iCs/>
          <w:spacing w:val="-2"/>
        </w:rPr>
        <w:t>n</w:t>
      </w:r>
      <w:r w:rsidR="0095490B">
        <w:rPr>
          <w:iCs/>
          <w:spacing w:val="-2"/>
        </w:rPr>
        <w:t>do</w:t>
      </w:r>
      <w:r w:rsidR="00F5161C">
        <w:rPr>
          <w:iCs/>
          <w:spacing w:val="-2"/>
        </w:rPr>
        <w:t>w</w:t>
      </w:r>
      <w:r w:rsidR="0095490B">
        <w:rPr>
          <w:iCs/>
          <w:spacing w:val="-2"/>
        </w:rPr>
        <w:t>s of 1.0s with 50% overlap is extracted and additional experiments with 0,5s and 2s windows are conducted in</w:t>
      </w:r>
      <w:r w:rsidR="003953D6">
        <w:rPr>
          <w:iCs/>
          <w:spacing w:val="-2"/>
        </w:rPr>
        <w:t xml:space="preserve"> </w:t>
      </w:r>
      <w:r w:rsidR="0095490B">
        <w:rPr>
          <w:iCs/>
          <w:spacing w:val="-2"/>
        </w:rPr>
        <w:t>order  to evaluate the temporal sensitivity.</w:t>
      </w:r>
    </w:p>
    <w:p w14:paraId="43A97719" w14:textId="64B83885" w:rsidR="00540C40" w:rsidRDefault="004D0377" w:rsidP="00792631">
      <w:pPr>
        <w:pStyle w:val="ListParagraph"/>
        <w:widowControl w:val="0"/>
        <w:numPr>
          <w:ilvl w:val="0"/>
          <w:numId w:val="9"/>
        </w:numPr>
        <w:tabs>
          <w:tab w:val="left" w:pos="343"/>
        </w:tabs>
        <w:autoSpaceDE w:val="0"/>
        <w:autoSpaceDN w:val="0"/>
        <w:spacing w:before="110" w:after="100" w:afterAutospacing="1"/>
        <w:ind w:left="360"/>
        <w:jc w:val="both"/>
        <w:rPr>
          <w:i/>
          <w:spacing w:val="-2"/>
        </w:rPr>
      </w:pPr>
      <w:r w:rsidRPr="004C39A3">
        <w:rPr>
          <w:i/>
          <w:spacing w:val="-2"/>
        </w:rPr>
        <w:t>Feature Engineering</w:t>
      </w:r>
    </w:p>
    <w:p w14:paraId="67D07975" w14:textId="14D390CD" w:rsidR="00540C40" w:rsidRPr="00540C40" w:rsidRDefault="00540C40" w:rsidP="00540C40">
      <w:pPr>
        <w:pStyle w:val="BodyText"/>
      </w:pPr>
      <w:r w:rsidRPr="00540C40">
        <w:rPr>
          <w:iCs/>
          <w:spacing w:val="-2"/>
          <w:lang w:val="en-IN"/>
        </w:rPr>
        <w:t>All features were computed for every window and are grouped together into four categories:</w:t>
      </w:r>
    </w:p>
    <w:p w14:paraId="5C3AAB74" w14:textId="0FF18021" w:rsidR="00540C40" w:rsidRDefault="00540C40" w:rsidP="00B256CC">
      <w:pPr>
        <w:tabs>
          <w:tab w:val="left" w:pos="343"/>
        </w:tabs>
        <w:spacing w:before="110"/>
        <w:jc w:val="both"/>
        <w:rPr>
          <w:iCs/>
          <w:spacing w:val="-2"/>
          <w:lang w:val="en-IN"/>
        </w:rPr>
      </w:pPr>
      <w:r w:rsidRPr="00971FD9">
        <w:rPr>
          <w:bCs/>
          <w:iCs/>
          <w:spacing w:val="-2"/>
          <w:lang w:val="en-IN"/>
        </w:rPr>
        <w:t>IMU features</w:t>
      </w:r>
      <w:r w:rsidRPr="00B256CC">
        <w:rPr>
          <w:b/>
          <w:iCs/>
          <w:spacing w:val="-2"/>
          <w:lang w:val="en-IN"/>
        </w:rPr>
        <w:t xml:space="preserve"> </w:t>
      </w:r>
      <w:r w:rsidRPr="00B256CC">
        <w:rPr>
          <w:iCs/>
          <w:spacing w:val="-2"/>
          <w:lang w:val="en-IN"/>
        </w:rPr>
        <w:t>mean, variance, RMS of acceleration, RMS of angular velocity, peak angular jerk are measured</w:t>
      </w:r>
      <w:r w:rsidR="00B256CC">
        <w:rPr>
          <w:iCs/>
          <w:spacing w:val="-2"/>
          <w:lang w:val="en-IN"/>
        </w:rPr>
        <w:t xml:space="preserve"> in</w:t>
      </w:r>
      <w:r w:rsidRPr="00B256CC">
        <w:rPr>
          <w:iCs/>
          <w:spacing w:val="-2"/>
          <w:lang w:val="en-IN"/>
        </w:rPr>
        <w:t>.</w:t>
      </w:r>
      <w:r w:rsidR="00B256CC">
        <w:rPr>
          <w:iCs/>
          <w:spacing w:val="-2"/>
          <w:lang w:val="en-IN"/>
        </w:rPr>
        <w:t xml:space="preserve"> </w:t>
      </w:r>
      <w:r>
        <w:rPr>
          <w:iCs/>
          <w:spacing w:val="-2"/>
          <w:lang w:val="en-IN"/>
        </w:rPr>
        <w:t xml:space="preserve">For </w:t>
      </w:r>
      <w:r w:rsidRPr="00540C40">
        <w:rPr>
          <w:iCs/>
          <w:spacing w:val="-2"/>
          <w:lang w:val="en-IN"/>
        </w:rPr>
        <w:t xml:space="preserve">each 1s window </w:t>
      </w:r>
      <w:r w:rsidRPr="00540C40">
        <w:rPr>
          <w:rFonts w:ascii="Cambria Math" w:hAnsi="Cambria Math" w:cs="Cambria Math"/>
          <w:iCs/>
          <w:spacing w:val="-2"/>
          <w:lang w:val="en-IN"/>
        </w:rPr>
        <w:t>𝑤</w:t>
      </w:r>
      <w:r w:rsidRPr="00540C40">
        <w:rPr>
          <w:iCs/>
          <w:spacing w:val="-2"/>
          <w:lang w:val="en-IN"/>
        </w:rPr>
        <w:t xml:space="preserve"> containing </w:t>
      </w:r>
      <w:r w:rsidRPr="00540C40">
        <w:rPr>
          <w:rFonts w:ascii="Cambria Math" w:hAnsi="Cambria Math" w:cs="Cambria Math"/>
          <w:iCs/>
          <w:spacing w:val="-2"/>
          <w:lang w:val="en-IN"/>
        </w:rPr>
        <w:t>𝑁</w:t>
      </w:r>
      <w:r w:rsidRPr="00540C40">
        <w:rPr>
          <w:iCs/>
          <w:spacing w:val="-2"/>
          <w:lang w:val="en-IN"/>
        </w:rPr>
        <w:t xml:space="preserve"> samples of IMU</w:t>
      </w:r>
      <w:r>
        <w:rPr>
          <w:iCs/>
          <w:spacing w:val="-2"/>
          <w:lang w:val="en-IN"/>
        </w:rPr>
        <w:t xml:space="preserve"> </w:t>
      </w:r>
      <w:r w:rsidRPr="00540C40">
        <w:rPr>
          <w:i/>
          <w:iCs/>
          <w:spacing w:val="-2"/>
          <w:lang w:val="en-IN"/>
        </w:rPr>
        <w:t xml:space="preserve">x </w:t>
      </w:r>
      <w:r w:rsidRPr="00540C40">
        <w:rPr>
          <w:iCs/>
          <w:spacing w:val="-2"/>
          <w:lang w:val="en-IN"/>
        </w:rPr>
        <w:t>[</w:t>
      </w:r>
      <w:r w:rsidRPr="00540C40">
        <w:rPr>
          <w:i/>
          <w:iCs/>
          <w:spacing w:val="-2"/>
          <w:lang w:val="en-IN"/>
        </w:rPr>
        <w:t>n</w:t>
      </w:r>
      <w:r w:rsidRPr="00540C40">
        <w:rPr>
          <w:iCs/>
          <w:spacing w:val="-2"/>
          <w:lang w:val="en-IN"/>
        </w:rPr>
        <w:t>], the mean</w:t>
      </w:r>
      <w:r w:rsidR="001D77BF">
        <w:rPr>
          <w:iCs/>
          <w:spacing w:val="-2"/>
          <w:lang w:val="en-IN"/>
        </w:rPr>
        <w:t xml:space="preserve"> equation (1)</w:t>
      </w:r>
      <w:r w:rsidRPr="00540C40">
        <w:rPr>
          <w:iCs/>
          <w:spacing w:val="-2"/>
          <w:lang w:val="en-IN"/>
        </w:rPr>
        <w:t>, variance</w:t>
      </w:r>
      <w:r w:rsidR="001D77BF">
        <w:rPr>
          <w:iCs/>
          <w:spacing w:val="-2"/>
          <w:lang w:val="en-IN"/>
        </w:rPr>
        <w:t xml:space="preserve"> equation (2)</w:t>
      </w:r>
      <w:r w:rsidRPr="00540C40">
        <w:rPr>
          <w:iCs/>
          <w:spacing w:val="-2"/>
          <w:lang w:val="en-IN"/>
        </w:rPr>
        <w:t>, and RMS</w:t>
      </w:r>
      <w:r w:rsidR="001D77BF">
        <w:rPr>
          <w:iCs/>
          <w:spacing w:val="-2"/>
          <w:lang w:val="en-IN"/>
        </w:rPr>
        <w:t xml:space="preserve"> equation (3)</w:t>
      </w:r>
      <w:r w:rsidRPr="00540C40">
        <w:rPr>
          <w:iCs/>
          <w:spacing w:val="-2"/>
          <w:lang w:val="en-IN"/>
        </w:rPr>
        <w:t xml:space="preserve"> values are cal</w:t>
      </w:r>
      <w:r w:rsidR="00F5161C">
        <w:rPr>
          <w:iCs/>
          <w:spacing w:val="-2"/>
          <w:lang w:val="en-IN"/>
        </w:rPr>
        <w:t>culated</w:t>
      </w:r>
      <w:r w:rsidRPr="00540C40">
        <w:rPr>
          <w:iCs/>
          <w:spacing w:val="-2"/>
          <w:lang w:val="en-IN"/>
        </w:rPr>
        <w:t xml:space="preserve"> using these </w:t>
      </w:r>
      <w:r w:rsidR="003953D6" w:rsidRPr="00540C40">
        <w:rPr>
          <w:iCs/>
          <w:spacing w:val="-2"/>
          <w:lang w:val="en-IN"/>
        </w:rPr>
        <w:t>formulas</w:t>
      </w:r>
      <w:r w:rsidRPr="00540C40">
        <w:rPr>
          <w:iCs/>
          <w:spacing w:val="-2"/>
          <w:lang w:val="en-IN"/>
        </w:rPr>
        <w:t>:</w:t>
      </w:r>
    </w:p>
    <w:p w14:paraId="3FB42D53" w14:textId="77777777" w:rsidR="00B256CC" w:rsidRPr="00B256CC" w:rsidRDefault="00000000" w:rsidP="00B256CC">
      <w:pPr>
        <w:pStyle w:val="BodyText"/>
        <w:spacing w:line="240" w:lineRule="auto"/>
        <w:ind w:firstLine="0"/>
        <w:jc w:val="center"/>
        <w:rPr>
          <w:color w:val="000000"/>
        </w:rPr>
      </w:pPr>
      <m:oMathPara>
        <m:oMathParaPr>
          <m:jc m:val="center"/>
        </m:oMathParaPr>
        <m:oMath>
          <m:sSub>
            <m:sSubPr>
              <m:ctrlPr>
                <w:rPr>
                  <w:rFonts w:ascii="Cambria Math" w:hAnsi="Cambria Math"/>
                </w:rPr>
              </m:ctrlPr>
            </m:sSubPr>
            <m:e>
              <m:r>
                <w:rPr>
                  <w:rFonts w:ascii="Cambria Math" w:hAnsi="Cambria Math"/>
                  <w:color w:val="000000"/>
                </w:rPr>
                <m:t>μ</m:t>
              </m:r>
            </m:e>
            <m:sub>
              <m:r>
                <w:rPr>
                  <w:rFonts w:ascii="Cambria Math" w:hAnsi="Cambria Math"/>
                  <w:color w:val="000000"/>
                </w:rPr>
                <m:t>w</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N</m:t>
              </m:r>
            </m:den>
          </m:f>
          <m:limUpp>
            <m:limUppPr>
              <m:ctrlPr>
                <w:rPr>
                  <w:rFonts w:ascii="Cambria Math" w:hAnsi="Cambria Math"/>
                </w:rPr>
              </m:ctrlPr>
            </m:limUppPr>
            <m:e>
              <m:limLow>
                <m:limLowPr>
                  <m:ctrlPr>
                    <w:rPr>
                      <w:rFonts w:ascii="Cambria Math" w:hAnsi="Cambria Math"/>
                    </w:rPr>
                  </m:ctrlPr>
                </m:limLowPr>
                <m:e>
                  <m:r>
                    <w:rPr>
                      <w:rFonts w:ascii="Cambria Math" w:hAnsi="Cambria Math"/>
                      <w:color w:val="000000"/>
                    </w:rPr>
                    <m:t>∑</m:t>
                  </m:r>
                </m:e>
                <m:lim>
                  <m:r>
                    <w:rPr>
                      <w:rFonts w:ascii="Cambria Math" w:hAnsi="Cambria Math"/>
                      <w:color w:val="000000"/>
                    </w:rPr>
                    <m:t>n=1</m:t>
                  </m:r>
                </m:lim>
              </m:limLow>
            </m:e>
            <m:lim>
              <m:r>
                <w:rPr>
                  <w:rFonts w:ascii="Cambria Math" w:hAnsi="Cambria Math"/>
                  <w:color w:val="000000"/>
                </w:rPr>
                <m:t>N</m:t>
              </m:r>
            </m:lim>
          </m:limUpp>
          <m:r>
            <w:rPr>
              <w:rFonts w:ascii="Cambria Math" w:hAnsi="Cambria Math"/>
              <w:color w:val="000000"/>
            </w:rPr>
            <m:t>x[n]</m:t>
          </m:r>
        </m:oMath>
      </m:oMathPara>
    </w:p>
    <w:p w14:paraId="6EA126C4" w14:textId="6889D07B" w:rsidR="00B256CC" w:rsidRDefault="00B256CC" w:rsidP="00B256CC">
      <w:pPr>
        <w:pStyle w:val="BodyText"/>
        <w:spacing w:line="240" w:lineRule="auto"/>
        <w:ind w:firstLine="0"/>
        <w:jc w:val="right"/>
        <w:rPr>
          <w:color w:val="000000"/>
        </w:rPr>
      </w:pPr>
      <w:r>
        <w:rPr>
          <w:color w:val="000000"/>
        </w:rPr>
        <w:t>(1)</w:t>
      </w:r>
    </w:p>
    <w:p w14:paraId="0ADD53A4" w14:textId="77777777" w:rsidR="00B256CC" w:rsidRDefault="00000000" w:rsidP="00B256CC">
      <w:pPr>
        <w:pStyle w:val="BodyText"/>
        <w:spacing w:line="240" w:lineRule="auto"/>
        <w:ind w:firstLine="0"/>
        <w:jc w:val="center"/>
      </w:pPr>
      <m:oMathPara>
        <m:oMathParaPr>
          <m:jc m:val="center"/>
        </m:oMathParaPr>
        <m:oMath>
          <m:sSubSup>
            <m:sSubSupPr>
              <m:ctrlPr>
                <w:rPr>
                  <w:rFonts w:ascii="Cambria Math" w:hAnsi="Cambria Math"/>
                </w:rPr>
              </m:ctrlPr>
            </m:sSubSupPr>
            <m:e>
              <m:r>
                <w:rPr>
                  <w:rFonts w:ascii="Cambria Math" w:hAnsi="Cambria Math"/>
                  <w:color w:val="000000"/>
                </w:rPr>
                <m:t>σ</m:t>
              </m:r>
            </m:e>
            <m:sub>
              <m:r>
                <w:rPr>
                  <w:rFonts w:ascii="Cambria Math" w:hAnsi="Cambria Math"/>
                  <w:color w:val="000000"/>
                </w:rPr>
                <m:t>w</m:t>
              </m:r>
            </m:sub>
            <m:sup>
              <m:r>
                <w:rPr>
                  <w:rFonts w:ascii="Cambria Math" w:hAnsi="Cambria Math"/>
                  <w:color w:val="000000"/>
                </w:rPr>
                <m:t>2</m:t>
              </m:r>
            </m:sup>
          </m:sSubSup>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N-1</m:t>
              </m:r>
            </m:den>
          </m:f>
          <m:limUpp>
            <m:limUppPr>
              <m:ctrlPr>
                <w:rPr>
                  <w:rFonts w:ascii="Cambria Math" w:hAnsi="Cambria Math"/>
                </w:rPr>
              </m:ctrlPr>
            </m:limUppPr>
            <m:e>
              <m:limLow>
                <m:limLowPr>
                  <m:ctrlPr>
                    <w:rPr>
                      <w:rFonts w:ascii="Cambria Math" w:hAnsi="Cambria Math"/>
                    </w:rPr>
                  </m:ctrlPr>
                </m:limLowPr>
                <m:e>
                  <m:r>
                    <w:rPr>
                      <w:rFonts w:ascii="Cambria Math" w:hAnsi="Cambria Math"/>
                      <w:color w:val="000000"/>
                    </w:rPr>
                    <m:t>∑</m:t>
                  </m:r>
                </m:e>
                <m:lim>
                  <m:r>
                    <w:rPr>
                      <w:rFonts w:ascii="Cambria Math" w:hAnsi="Cambria Math"/>
                      <w:color w:val="000000"/>
                    </w:rPr>
                    <m:t>n=1</m:t>
                  </m:r>
                </m:lim>
              </m:limLow>
            </m:e>
            <m:lim>
              <m:r>
                <w:rPr>
                  <w:rFonts w:ascii="Cambria Math" w:hAnsi="Cambria Math"/>
                  <w:color w:val="000000"/>
                </w:rPr>
                <m:t>N</m:t>
              </m:r>
            </m:lim>
          </m:limUpp>
          <m:r>
            <w:rPr>
              <w:rFonts w:ascii="Cambria Math" w:hAnsi="Cambria Math"/>
              <w:color w:val="000000"/>
            </w:rPr>
            <m:t>(x[n]-</m:t>
          </m:r>
          <m:sSub>
            <m:sSubPr>
              <m:ctrlPr>
                <w:rPr>
                  <w:rFonts w:ascii="Cambria Math" w:hAnsi="Cambria Math"/>
                </w:rPr>
              </m:ctrlPr>
            </m:sSubPr>
            <m:e>
              <m:r>
                <w:rPr>
                  <w:rFonts w:ascii="Cambria Math" w:hAnsi="Cambria Math"/>
                  <w:color w:val="000000"/>
                </w:rPr>
                <m:t>μ</m:t>
              </m:r>
            </m:e>
            <m:sub>
              <m:r>
                <w:rPr>
                  <w:rFonts w:ascii="Cambria Math" w:hAnsi="Cambria Math"/>
                  <w:color w:val="000000"/>
                </w:rPr>
                <m:t>w</m:t>
              </m:r>
            </m:sub>
          </m:sSub>
          <m:sSup>
            <m:sSupPr>
              <m:ctrlPr>
                <w:rPr>
                  <w:rFonts w:ascii="Cambria Math" w:hAnsi="Cambria Math"/>
                </w:rPr>
              </m:ctrlPr>
            </m:sSupPr>
            <m:e>
              <m:r>
                <w:rPr>
                  <w:rFonts w:ascii="Cambria Math" w:hAnsi="Cambria Math"/>
                  <w:color w:val="000000"/>
                </w:rPr>
                <m:t>)</m:t>
              </m:r>
            </m:e>
            <m:sup>
              <m:r>
                <w:rPr>
                  <w:rFonts w:ascii="Cambria Math" w:hAnsi="Cambria Math"/>
                  <w:color w:val="000000"/>
                </w:rPr>
                <m:t>2</m:t>
              </m:r>
            </m:sup>
          </m:sSup>
        </m:oMath>
      </m:oMathPara>
    </w:p>
    <w:p w14:paraId="1F764163" w14:textId="377B6471" w:rsidR="00B256CC" w:rsidRDefault="00B256CC" w:rsidP="00B256CC">
      <w:pPr>
        <w:pStyle w:val="BodyText"/>
        <w:spacing w:line="240" w:lineRule="auto"/>
        <w:ind w:firstLine="0"/>
        <w:jc w:val="right"/>
      </w:pPr>
      <w:r>
        <w:t>(2)</w:t>
      </w:r>
    </w:p>
    <w:p w14:paraId="44C5B412" w14:textId="77777777" w:rsidR="00B256CC" w:rsidRDefault="00000000" w:rsidP="00B256CC">
      <w:pPr>
        <w:pStyle w:val="BodyText"/>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color w:val="000000"/>
                </w:rPr>
                <m:t>RMS</m:t>
              </m:r>
            </m:e>
            <m:sub>
              <m:r>
                <w:rPr>
                  <w:rFonts w:ascii="Cambria Math" w:hAnsi="Cambria Math"/>
                  <w:color w:val="000000"/>
                </w:rPr>
                <m:t>w</m:t>
              </m:r>
            </m:sub>
          </m:sSub>
          <m:r>
            <w:rPr>
              <w:rFonts w:ascii="Cambria Math" w:hAnsi="Cambria Math"/>
              <w:color w:val="000000"/>
            </w:rPr>
            <m:t>=</m:t>
          </m:r>
          <m:rad>
            <m:radPr>
              <m:degHide m:val="1"/>
              <m:ctrlPr>
                <w:rPr>
                  <w:rFonts w:ascii="Cambria Math" w:hAnsi="Cambria Math"/>
                  <w:i/>
                  <w:color w:val="000000"/>
                </w:rPr>
              </m:ctrlPr>
            </m:radPr>
            <m:deg/>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N</m:t>
                  </m:r>
                </m:den>
              </m:f>
              <m:limUpp>
                <m:limUppPr>
                  <m:ctrlPr>
                    <w:rPr>
                      <w:rFonts w:ascii="Cambria Math" w:hAnsi="Cambria Math"/>
                    </w:rPr>
                  </m:ctrlPr>
                </m:limUppPr>
                <m:e>
                  <m:limLow>
                    <m:limLowPr>
                      <m:ctrlPr>
                        <w:rPr>
                          <w:rFonts w:ascii="Cambria Math" w:hAnsi="Cambria Math"/>
                        </w:rPr>
                      </m:ctrlPr>
                    </m:limLowPr>
                    <m:e>
                      <m:r>
                        <w:rPr>
                          <w:rFonts w:ascii="Cambria Math" w:hAnsi="Cambria Math"/>
                          <w:color w:val="000000"/>
                        </w:rPr>
                        <m:t>∑</m:t>
                      </m:r>
                    </m:e>
                    <m:lim>
                      <m:r>
                        <w:rPr>
                          <w:rFonts w:ascii="Cambria Math" w:hAnsi="Cambria Math"/>
                          <w:color w:val="000000"/>
                        </w:rPr>
                        <m:t>n=1</m:t>
                      </m:r>
                    </m:lim>
                  </m:limLow>
                </m:e>
                <m:lim>
                  <m:r>
                    <w:rPr>
                      <w:rFonts w:ascii="Cambria Math" w:hAnsi="Cambria Math"/>
                      <w:color w:val="000000"/>
                    </w:rPr>
                    <m:t>N</m:t>
                  </m:r>
                </m:lim>
              </m:limUpp>
              <m:r>
                <w:rPr>
                  <w:rFonts w:ascii="Cambria Math" w:hAnsi="Cambria Math"/>
                  <w:color w:val="000000"/>
                </w:rPr>
                <m:t>x[n</m:t>
              </m:r>
              <m:sSup>
                <m:sSupPr>
                  <m:ctrlPr>
                    <w:rPr>
                      <w:rFonts w:ascii="Cambria Math" w:hAnsi="Cambria Math"/>
                    </w:rPr>
                  </m:ctrlPr>
                </m:sSupPr>
                <m:e>
                  <m:r>
                    <w:rPr>
                      <w:rFonts w:ascii="Cambria Math" w:hAnsi="Cambria Math"/>
                      <w:color w:val="000000"/>
                    </w:rPr>
                    <m:t>]</m:t>
                  </m:r>
                </m:e>
                <m:sup>
                  <m:r>
                    <w:rPr>
                      <w:rFonts w:ascii="Cambria Math" w:hAnsi="Cambria Math"/>
                      <w:color w:val="000000"/>
                    </w:rPr>
                    <m:t>2</m:t>
                  </m:r>
                </m:sup>
              </m:sSup>
            </m:e>
          </m:rad>
        </m:oMath>
      </m:oMathPara>
    </w:p>
    <w:p w14:paraId="2169B66A" w14:textId="59AB3642" w:rsidR="00B256CC" w:rsidRDefault="00B256CC" w:rsidP="00B256CC">
      <w:pPr>
        <w:pStyle w:val="BodyText"/>
        <w:spacing w:line="240" w:lineRule="auto"/>
        <w:ind w:firstLine="0"/>
        <w:jc w:val="right"/>
      </w:pPr>
      <w:r>
        <w:t>(3)</w:t>
      </w:r>
    </w:p>
    <w:p w14:paraId="646387F8" w14:textId="77777777" w:rsidR="00F5161C" w:rsidRPr="00F5161C" w:rsidRDefault="00F5161C" w:rsidP="00F5161C">
      <w:pPr>
        <w:pStyle w:val="BodyText"/>
        <w:rPr>
          <w:lang w:val="en-IN"/>
        </w:rPr>
      </w:pPr>
      <w:r w:rsidRPr="00F5161C">
        <w:rPr>
          <w:lang w:val="en-IN"/>
        </w:rPr>
        <w:t>These statistical measures reflect how stable the gait is and how consistently the trunk moves, which tend to vary noticeably between normal walking and compensatory patterns.</w:t>
      </w:r>
    </w:p>
    <w:p w14:paraId="59641F44" w14:textId="77777777" w:rsidR="00F5161C" w:rsidRPr="00F5161C" w:rsidRDefault="00F5161C" w:rsidP="00B256CC">
      <w:pPr>
        <w:pStyle w:val="BodyText"/>
        <w:tabs>
          <w:tab w:val="clear" w:pos="288"/>
          <w:tab w:val="left" w:pos="345"/>
        </w:tabs>
        <w:ind w:left="345" w:firstLine="0"/>
        <w:rPr>
          <w:lang w:val="en-IN"/>
        </w:rPr>
      </w:pPr>
      <w:r w:rsidRPr="00F5161C">
        <w:rPr>
          <w:b/>
          <w:lang w:val="en-IN"/>
        </w:rPr>
        <w:t xml:space="preserve">Temporal features: </w:t>
      </w:r>
      <w:r w:rsidRPr="00F5161C">
        <w:rPr>
          <w:lang w:val="en-IN"/>
        </w:rPr>
        <w:t>cadence, step interval, stance/ swing ratio.</w:t>
      </w:r>
    </w:p>
    <w:p w14:paraId="71105C4D" w14:textId="77777777" w:rsidR="00F5161C" w:rsidRDefault="00F5161C" w:rsidP="00B256CC">
      <w:pPr>
        <w:pStyle w:val="BodyText"/>
        <w:tabs>
          <w:tab w:val="clear" w:pos="288"/>
          <w:tab w:val="left" w:pos="345"/>
        </w:tabs>
        <w:ind w:left="345" w:firstLine="0"/>
        <w:rPr>
          <w:lang w:val="en-IN"/>
        </w:rPr>
      </w:pPr>
      <w:r w:rsidRPr="00F5161C">
        <w:rPr>
          <w:b/>
          <w:lang w:val="en-IN"/>
        </w:rPr>
        <w:t xml:space="preserve">Pressure features: </w:t>
      </w:r>
      <w:r w:rsidRPr="00F5161C">
        <w:rPr>
          <w:lang w:val="en-IN"/>
        </w:rPr>
        <w:t>Heel-to-toe ratio, COP shift magnitude, regional peak pressures, left-right load distribution.</w:t>
      </w:r>
    </w:p>
    <w:p w14:paraId="12C58A8D" w14:textId="5E1CDA1E" w:rsidR="00F5161C" w:rsidRDefault="00F5161C" w:rsidP="0084434B">
      <w:pPr>
        <w:pStyle w:val="BodyText"/>
        <w:ind w:firstLine="0"/>
        <w:rPr>
          <w:lang w:val="en-IN"/>
        </w:rPr>
      </w:pPr>
      <w:r w:rsidRPr="00F5161C">
        <w:rPr>
          <w:lang w:val="en-IN"/>
        </w:rPr>
        <w:t>The heel-to-toe pressure ratio is computed using heel</w:t>
      </w:r>
      <w:r w:rsidR="0084434B">
        <w:rPr>
          <w:lang w:val="en-IN"/>
        </w:rPr>
        <w:t xml:space="preserve"> </w:t>
      </w:r>
      <w:r w:rsidRPr="00F5161C">
        <w:rPr>
          <w:i/>
          <w:lang w:val="en-IN"/>
        </w:rPr>
        <w:t>Ph</w:t>
      </w:r>
      <w:r w:rsidRPr="00F5161C">
        <w:rPr>
          <w:lang w:val="en-IN"/>
        </w:rPr>
        <w:t>[</w:t>
      </w:r>
      <w:r w:rsidRPr="00F5161C">
        <w:rPr>
          <w:i/>
          <w:lang w:val="en-IN"/>
        </w:rPr>
        <w:t>n</w:t>
      </w:r>
      <w:r w:rsidRPr="00F5161C">
        <w:rPr>
          <w:lang w:val="en-IN"/>
        </w:rPr>
        <w:t xml:space="preserve">] and forefoot </w:t>
      </w:r>
      <w:r w:rsidRPr="00F5161C">
        <w:rPr>
          <w:i/>
          <w:lang w:val="en-IN"/>
        </w:rPr>
        <w:t>Pt</w:t>
      </w:r>
      <w:r w:rsidRPr="00F5161C">
        <w:rPr>
          <w:lang w:val="en-IN"/>
        </w:rPr>
        <w:t>[</w:t>
      </w:r>
      <w:r w:rsidRPr="00F5161C">
        <w:rPr>
          <w:i/>
          <w:lang w:val="en-IN"/>
        </w:rPr>
        <w:t>n</w:t>
      </w:r>
      <w:r w:rsidRPr="00F5161C">
        <w:rPr>
          <w:lang w:val="en-IN"/>
        </w:rPr>
        <w:t xml:space="preserve">] FSR signals </w:t>
      </w:r>
      <w:r w:rsidR="0084434B">
        <w:rPr>
          <w:lang w:val="en-IN"/>
        </w:rPr>
        <w:t>in equation (4)</w:t>
      </w:r>
      <w:r w:rsidRPr="00F5161C">
        <w:rPr>
          <w:lang w:val="en-IN"/>
        </w:rPr>
        <w:t>:</w:t>
      </w:r>
    </w:p>
    <w:p w14:paraId="53D2A1FA" w14:textId="77777777" w:rsidR="0084434B" w:rsidRPr="0084434B" w:rsidRDefault="00000000" w:rsidP="0084434B">
      <w:pPr>
        <w:pStyle w:val="BodyText"/>
        <w:spacing w:line="240" w:lineRule="auto"/>
        <w:ind w:firstLine="0"/>
        <w:jc w:val="center"/>
        <w:rPr>
          <w:color w:val="000000"/>
        </w:rPr>
      </w:pPr>
      <m:oMathPara>
        <m:oMathParaPr>
          <m:jc m:val="center"/>
        </m:oMathParaPr>
        <m:oMath>
          <m:sSub>
            <m:sSubPr>
              <m:ctrlPr>
                <w:rPr>
                  <w:rFonts w:ascii="Cambria Math" w:hAnsi="Cambria Math"/>
                </w:rPr>
              </m:ctrlPr>
            </m:sSubPr>
            <m:e>
              <m:r>
                <w:rPr>
                  <w:rFonts w:ascii="Cambria Math" w:hAnsi="Cambria Math"/>
                  <w:color w:val="000000"/>
                </w:rPr>
                <m:t>R</m:t>
              </m:r>
            </m:e>
            <m:sub>
              <m:r>
                <w:rPr>
                  <w:rFonts w:ascii="Cambria Math" w:hAnsi="Cambria Math"/>
                  <w:color w:val="000000"/>
                </w:rPr>
                <m:t>HT</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rPr>
                  </m:ctrlPr>
                </m:sSubPr>
                <m:e>
                  <m:r>
                    <w:rPr>
                      <w:rFonts w:ascii="Cambria Math" w:hAnsi="Cambria Math"/>
                      <w:color w:val="000000"/>
                    </w:rPr>
                    <m:t>∑</m:t>
                  </m:r>
                </m:e>
                <m:sub>
                  <m:r>
                    <w:rPr>
                      <w:rFonts w:ascii="Cambria Math" w:hAnsi="Cambria Math"/>
                      <w:color w:val="000000"/>
                    </w:rPr>
                    <m:t>n∈w</m:t>
                  </m:r>
                </m:sub>
              </m:sSub>
              <m:sSub>
                <m:sSubPr>
                  <m:ctrlPr>
                    <w:rPr>
                      <w:rFonts w:ascii="Cambria Math" w:hAnsi="Cambria Math"/>
                    </w:rPr>
                  </m:ctrlPr>
                </m:sSubPr>
                <m:e>
                  <m:r>
                    <w:rPr>
                      <w:rFonts w:ascii="Cambria Math" w:hAnsi="Cambria Math"/>
                      <w:color w:val="000000"/>
                    </w:rPr>
                    <m:t>P</m:t>
                  </m:r>
                </m:e>
                <m:sub>
                  <m:r>
                    <w:rPr>
                      <w:rFonts w:ascii="Cambria Math" w:hAnsi="Cambria Math"/>
                      <w:color w:val="000000"/>
                    </w:rPr>
                    <m:t>h</m:t>
                  </m:r>
                </m:sub>
              </m:sSub>
              <m:r>
                <w:rPr>
                  <w:rFonts w:ascii="Cambria Math" w:hAnsi="Cambria Math"/>
                  <w:color w:val="000000"/>
                </w:rPr>
                <m:t>[n]</m:t>
              </m:r>
            </m:num>
            <m:den>
              <m:sSub>
                <m:sSubPr>
                  <m:ctrlPr>
                    <w:rPr>
                      <w:rFonts w:ascii="Cambria Math" w:hAnsi="Cambria Math"/>
                    </w:rPr>
                  </m:ctrlPr>
                </m:sSubPr>
                <m:e>
                  <m:r>
                    <w:rPr>
                      <w:rFonts w:ascii="Cambria Math" w:hAnsi="Cambria Math"/>
                      <w:color w:val="000000"/>
                    </w:rPr>
                    <m:t>∑</m:t>
                  </m:r>
                </m:e>
                <m:sub>
                  <m:r>
                    <w:rPr>
                      <w:rFonts w:ascii="Cambria Math" w:hAnsi="Cambria Math"/>
                      <w:color w:val="000000"/>
                    </w:rPr>
                    <m:t>n∈w</m:t>
                  </m:r>
                </m:sub>
              </m:sSub>
              <m:sSub>
                <m:sSubPr>
                  <m:ctrlPr>
                    <w:rPr>
                      <w:rFonts w:ascii="Cambria Math" w:hAnsi="Cambria Math"/>
                    </w:rPr>
                  </m:ctrlPr>
                </m:sSubPr>
                <m:e>
                  <m:r>
                    <w:rPr>
                      <w:rFonts w:ascii="Cambria Math" w:hAnsi="Cambria Math"/>
                      <w:color w:val="000000"/>
                    </w:rPr>
                    <m:t>P</m:t>
                  </m:r>
                </m:e>
                <m:sub>
                  <m:r>
                    <w:rPr>
                      <w:rFonts w:ascii="Cambria Math" w:hAnsi="Cambria Math"/>
                      <w:color w:val="000000"/>
                    </w:rPr>
                    <m:t>t</m:t>
                  </m:r>
                </m:sub>
              </m:sSub>
              <m:r>
                <w:rPr>
                  <w:rFonts w:ascii="Cambria Math" w:hAnsi="Cambria Math"/>
                  <w:color w:val="000000"/>
                </w:rPr>
                <m:t>[n]+ϵ</m:t>
              </m:r>
            </m:den>
          </m:f>
        </m:oMath>
      </m:oMathPara>
    </w:p>
    <w:p w14:paraId="1B9B3460" w14:textId="4C9D98CC" w:rsidR="0084434B" w:rsidRDefault="0084434B" w:rsidP="0084434B">
      <w:pPr>
        <w:pStyle w:val="BodyText"/>
        <w:spacing w:line="240" w:lineRule="auto"/>
        <w:ind w:firstLine="0"/>
        <w:jc w:val="right"/>
      </w:pPr>
      <w:r>
        <w:rPr>
          <w:color w:val="000000"/>
        </w:rPr>
        <w:t>(4)</w:t>
      </w:r>
    </w:p>
    <w:p w14:paraId="136C2F4D" w14:textId="48F4DCB7" w:rsidR="00F5161C" w:rsidRPr="00F5161C" w:rsidRDefault="00F5161C" w:rsidP="00F5161C">
      <w:pPr>
        <w:pStyle w:val="BodyText"/>
      </w:pPr>
      <w:r w:rsidRPr="00F5161C">
        <w:rPr>
          <w:lang w:val="en-IN"/>
        </w:rPr>
        <w:t xml:space="preserve">where </w:t>
      </w:r>
      <w:r w:rsidRPr="00F5161C">
        <w:rPr>
          <w:rFonts w:ascii="Cambria Math" w:hAnsi="Cambria Math" w:cs="Cambria Math"/>
          <w:lang w:val="en-IN"/>
        </w:rPr>
        <w:t>𝜖</w:t>
      </w:r>
      <w:r w:rsidRPr="00F5161C">
        <w:rPr>
          <w:lang w:val="en-IN"/>
        </w:rPr>
        <w:t xml:space="preserve"> is a small constant to avoid numerical instability. This ratio reflects forward–rear-foot loading patterns and is sensitive to compensatory gait due to lumbar</w:t>
      </w:r>
      <w:r>
        <w:t xml:space="preserve"> </w:t>
      </w:r>
      <w:r w:rsidRPr="00F5161C">
        <w:rPr>
          <w:lang w:val="en-IN"/>
        </w:rPr>
        <w:t>discomfort.</w:t>
      </w:r>
    </w:p>
    <w:p w14:paraId="24754051" w14:textId="1F1C82CF" w:rsidR="00F5161C" w:rsidRDefault="00F5161C" w:rsidP="00792631">
      <w:pPr>
        <w:pStyle w:val="BodyText"/>
        <w:numPr>
          <w:ilvl w:val="0"/>
          <w:numId w:val="12"/>
        </w:numPr>
        <w:rPr>
          <w:lang w:val="en-IN"/>
        </w:rPr>
      </w:pPr>
      <w:r w:rsidRPr="00F5161C">
        <w:rPr>
          <w:b/>
          <w:lang w:val="en-IN"/>
        </w:rPr>
        <w:t xml:space="preserve">Symmetry features: </w:t>
      </w:r>
      <w:r w:rsidRPr="00F5161C">
        <w:rPr>
          <w:lang w:val="en-IN"/>
        </w:rPr>
        <w:t>gait symmetry index and plantar-pressure asymmetry.</w:t>
      </w:r>
    </w:p>
    <w:p w14:paraId="196066AF" w14:textId="7F2ABA21" w:rsidR="00F5161C" w:rsidRDefault="00F5161C" w:rsidP="00F5161C">
      <w:pPr>
        <w:pStyle w:val="BodyText"/>
        <w:rPr>
          <w:lang w:val="en-IN"/>
        </w:rPr>
      </w:pPr>
      <w:r w:rsidRPr="00F5161C">
        <w:rPr>
          <w:lang w:val="en-IN"/>
        </w:rPr>
        <w:t>Gait symmetry is quantified using a symmetry index for left (</w:t>
      </w:r>
      <w:r w:rsidRPr="00F5161C">
        <w:rPr>
          <w:i/>
          <w:lang w:val="en-IN"/>
        </w:rPr>
        <w:t>XL</w:t>
      </w:r>
      <w:r w:rsidRPr="00F5161C">
        <w:rPr>
          <w:lang w:val="en-IN"/>
        </w:rPr>
        <w:t>) and right (</w:t>
      </w:r>
      <w:r w:rsidRPr="00F5161C">
        <w:rPr>
          <w:i/>
          <w:lang w:val="en-IN"/>
        </w:rPr>
        <w:t>XR</w:t>
      </w:r>
      <w:r w:rsidRPr="00F5161C">
        <w:rPr>
          <w:lang w:val="en-IN"/>
        </w:rPr>
        <w:t>) gait features</w:t>
      </w:r>
      <w:r w:rsidR="00036CFC">
        <w:rPr>
          <w:lang w:val="en-IN"/>
        </w:rPr>
        <w:t>.</w:t>
      </w:r>
      <w:r w:rsidRPr="00F5161C">
        <w:rPr>
          <w:lang w:val="en-IN"/>
        </w:rPr>
        <w:t xml:space="preserve"> Higher values indicate asymmetric </w:t>
      </w:r>
      <w:r w:rsidR="003953D6" w:rsidRPr="00F5161C">
        <w:rPr>
          <w:lang w:val="en-IN"/>
        </w:rPr>
        <w:t>loading;</w:t>
      </w:r>
      <w:r w:rsidRPr="00F5161C">
        <w:rPr>
          <w:lang w:val="en-IN"/>
        </w:rPr>
        <w:t xml:space="preserve"> a known indicator of compensatory patterns associated with sciatica- related discomfort.</w:t>
      </w:r>
      <w:r>
        <w:rPr>
          <w:lang w:val="en-IN"/>
        </w:rPr>
        <w:t xml:space="preserve"> </w:t>
      </w:r>
    </w:p>
    <w:p w14:paraId="05C2C9C5" w14:textId="16DA9838" w:rsidR="00540C40" w:rsidRPr="00F5161C" w:rsidRDefault="00F5161C" w:rsidP="00F5161C">
      <w:pPr>
        <w:pStyle w:val="BodyText"/>
        <w:rPr>
          <w:lang w:val="en-IN"/>
        </w:rPr>
      </w:pPr>
      <w:r w:rsidRPr="00F5161C">
        <w:rPr>
          <w:lang w:val="en-IN"/>
        </w:rPr>
        <w:t xml:space="preserve">The final feature vector contains 48 elements (36 IMU + 12 pressure). SHAP explainability analysis is later used to </w:t>
      </w:r>
      <w:r w:rsidRPr="00F5161C">
        <w:rPr>
          <w:lang w:val="en-IN"/>
        </w:rPr>
        <w:t>identify contribution of each feature to the model decision boundary.</w:t>
      </w:r>
    </w:p>
    <w:p w14:paraId="4C4B80C4" w14:textId="2153E3E5" w:rsidR="00F5161C" w:rsidRPr="00BB7EB8" w:rsidRDefault="004D0377" w:rsidP="00792631">
      <w:pPr>
        <w:pStyle w:val="ListParagraph"/>
        <w:widowControl w:val="0"/>
        <w:numPr>
          <w:ilvl w:val="0"/>
          <w:numId w:val="9"/>
        </w:numPr>
        <w:tabs>
          <w:tab w:val="left" w:pos="343"/>
        </w:tabs>
        <w:autoSpaceDE w:val="0"/>
        <w:autoSpaceDN w:val="0"/>
        <w:spacing w:before="110"/>
        <w:ind w:left="357" w:hanging="357"/>
        <w:jc w:val="both"/>
        <w:rPr>
          <w:i/>
          <w:spacing w:val="-2"/>
        </w:rPr>
      </w:pPr>
      <w:r w:rsidRPr="004C39A3">
        <w:rPr>
          <w:i/>
          <w:spacing w:val="-2"/>
        </w:rPr>
        <w:t>Classification Model</w:t>
      </w:r>
    </w:p>
    <w:p w14:paraId="1621265E" w14:textId="17C8DDCB" w:rsidR="00BB7EB8" w:rsidRPr="00BB7EB8" w:rsidRDefault="00BB7EB8" w:rsidP="00971FD9">
      <w:pPr>
        <w:pStyle w:val="BodyText"/>
        <w:rPr>
          <w:lang w:val="en-IN"/>
        </w:rPr>
      </w:pPr>
      <w:r w:rsidRPr="00BB7EB8">
        <w:rPr>
          <w:lang w:val="en-IN"/>
        </w:rPr>
        <w:t>Tree-based ensemble models were selected due to their robustness on small and heterogeneous datasets, interpretability, and low inference latency suitable for</w:t>
      </w:r>
      <w:r w:rsidRPr="00BB7EB8">
        <w:rPr>
          <w:rFonts w:eastAsia="Times New Roman"/>
          <w:b/>
          <w:bCs/>
          <w:lang w:val="en-IN" w:eastAsia="en-IN"/>
        </w:rPr>
        <w:t xml:space="preserve"> </w:t>
      </w:r>
      <w:r w:rsidRPr="00BB7EB8">
        <w:rPr>
          <w:lang w:val="en-IN"/>
        </w:rPr>
        <w:t>deployment in resource-constrained mobile and edge environments.</w:t>
      </w:r>
      <w:r w:rsidR="00971FD9">
        <w:rPr>
          <w:lang w:val="en-IN"/>
        </w:rPr>
        <w:t xml:space="preserve"> </w:t>
      </w:r>
      <w:r w:rsidRPr="00971FD9">
        <w:rPr>
          <w:bCs/>
          <w:lang w:val="en-IN"/>
        </w:rPr>
        <w:t>Random Forest (RF)</w:t>
      </w:r>
      <w:r w:rsidRPr="00BB7EB8">
        <w:rPr>
          <w:b/>
          <w:lang w:val="en-IN"/>
        </w:rPr>
        <w:t xml:space="preserve"> </w:t>
      </w:r>
      <w:r w:rsidRPr="00BB7EB8">
        <w:rPr>
          <w:lang w:val="en-IN"/>
        </w:rPr>
        <w:t>with 100 trees was used as a baseline due to its stability against noise, automatic feature selection, and resistance to overfitting.</w:t>
      </w:r>
      <w:r w:rsidR="00971FD9">
        <w:rPr>
          <w:lang w:val="en-IN"/>
        </w:rPr>
        <w:t xml:space="preserve"> </w:t>
      </w:r>
      <w:r w:rsidRPr="00971FD9">
        <w:rPr>
          <w:bCs/>
          <w:lang w:val="en-IN"/>
        </w:rPr>
        <w:t>Extreme Gradient Boosting (</w:t>
      </w:r>
      <w:proofErr w:type="spellStart"/>
      <w:r w:rsidRPr="00971FD9">
        <w:rPr>
          <w:bCs/>
          <w:lang w:val="en-IN"/>
        </w:rPr>
        <w:t>XGBoost</w:t>
      </w:r>
      <w:proofErr w:type="spellEnd"/>
      <w:r w:rsidRPr="00971FD9">
        <w:rPr>
          <w:bCs/>
          <w:lang w:val="en-IN"/>
        </w:rPr>
        <w:t xml:space="preserve">) </w:t>
      </w:r>
      <w:r w:rsidRPr="00BB7EB8">
        <w:rPr>
          <w:lang w:val="en-IN"/>
        </w:rPr>
        <w:t xml:space="preserve">is additionally evaluated which offered better discriminative power through the boosted </w:t>
      </w:r>
      <w:r w:rsidR="00710878" w:rsidRPr="00BB7EB8">
        <w:rPr>
          <w:lang w:val="en-IN"/>
        </w:rPr>
        <w:t>decision</w:t>
      </w:r>
      <w:r w:rsidRPr="00BB7EB8">
        <w:rPr>
          <w:lang w:val="en-IN"/>
        </w:rPr>
        <w:t xml:space="preserve"> trees and </w:t>
      </w:r>
      <w:r w:rsidR="00710878" w:rsidRPr="00BB7EB8">
        <w:rPr>
          <w:lang w:val="en-IN"/>
        </w:rPr>
        <w:t>regularized</w:t>
      </w:r>
      <w:r w:rsidRPr="00BB7EB8">
        <w:rPr>
          <w:lang w:val="en-IN"/>
        </w:rPr>
        <w:t xml:space="preserve"> optimization. This produced slightly higher recall on risk windows.</w:t>
      </w:r>
    </w:p>
    <w:p w14:paraId="7132FE1D" w14:textId="77777777" w:rsidR="00F5161C" w:rsidRPr="004C39A3" w:rsidRDefault="00F5161C" w:rsidP="00F5161C">
      <w:pPr>
        <w:pStyle w:val="ListParagraph"/>
        <w:widowControl w:val="0"/>
        <w:tabs>
          <w:tab w:val="left" w:pos="343"/>
        </w:tabs>
        <w:autoSpaceDE w:val="0"/>
        <w:autoSpaceDN w:val="0"/>
        <w:spacing w:before="110" w:after="100" w:afterAutospacing="1"/>
        <w:ind w:left="360"/>
        <w:jc w:val="both"/>
        <w:rPr>
          <w:i/>
          <w:spacing w:val="-2"/>
        </w:rPr>
      </w:pPr>
    </w:p>
    <w:p w14:paraId="51A8EAFA" w14:textId="0C09ED81" w:rsidR="00BB7EB8" w:rsidRPr="003953D6" w:rsidRDefault="004C39A3" w:rsidP="00792631">
      <w:pPr>
        <w:pStyle w:val="ListParagraph"/>
        <w:widowControl w:val="0"/>
        <w:numPr>
          <w:ilvl w:val="0"/>
          <w:numId w:val="9"/>
        </w:numPr>
        <w:tabs>
          <w:tab w:val="left" w:pos="343"/>
        </w:tabs>
        <w:autoSpaceDE w:val="0"/>
        <w:autoSpaceDN w:val="0"/>
        <w:spacing w:before="110"/>
        <w:ind w:left="357" w:hanging="357"/>
        <w:jc w:val="both"/>
        <w:rPr>
          <w:i/>
          <w:spacing w:val="-2"/>
        </w:rPr>
      </w:pPr>
      <w:r w:rsidRPr="004C39A3">
        <w:rPr>
          <w:i/>
          <w:spacing w:val="-2"/>
        </w:rPr>
        <w:t>Validation Protocol</w:t>
      </w:r>
    </w:p>
    <w:p w14:paraId="2E431FAA" w14:textId="785890C8" w:rsidR="00BB7EB8" w:rsidRDefault="00A16D69" w:rsidP="00BB7EB8">
      <w:pPr>
        <w:pStyle w:val="BodyText"/>
        <w:rPr>
          <w:lang w:val="en-IN"/>
        </w:rPr>
      </w:pPr>
      <w:r>
        <w:t>F</w:t>
      </w:r>
      <w:r w:rsidR="00BB7EB8">
        <w:t xml:space="preserve">irst evaluated the model using 5-fold cross-validation on data that included both normal and compensatory gait. A LOSO experiment was also run, where each participant was tested separately while  model was trained on all remaining subjects. </w:t>
      </w:r>
      <w:r w:rsidR="00BB7EB8" w:rsidRPr="00BB7EB8">
        <w:rPr>
          <w:lang w:val="en-IN"/>
        </w:rPr>
        <w:t>LOSO reduces subject- specific bias and approximates real-world deployment on unseen users. Performance metrics include accuracy, precision, recall, F1-score, sensitivity, specificity, ROC- AUC, and fold-wise standard deviation</w:t>
      </w:r>
      <w:r w:rsidR="00BB34F5">
        <w:rPr>
          <w:lang w:val="en-IN"/>
        </w:rPr>
        <w:t xml:space="preserve"> shown in figure 4(b). </w:t>
      </w:r>
    </w:p>
    <w:p w14:paraId="414C4C25" w14:textId="38EB51A8" w:rsidR="00BB34F5" w:rsidRDefault="00BB34F5" w:rsidP="00BB34F5">
      <w:pPr>
        <w:pStyle w:val="BodyText"/>
        <w:jc w:val="center"/>
        <w:rPr>
          <w:lang w:val="en-IN"/>
        </w:rPr>
      </w:pPr>
      <w:r>
        <w:rPr>
          <w:noProof/>
        </w:rPr>
        <w:drawing>
          <wp:inline distT="0" distB="0" distL="0" distR="0" wp14:anchorId="07C2C4D5" wp14:editId="2C9D32AC">
            <wp:extent cx="2697277" cy="2070735"/>
            <wp:effectExtent l="0" t="0" r="8255" b="5715"/>
            <wp:docPr id="1129283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4827" cy="2099563"/>
                    </a:xfrm>
                    <a:prstGeom prst="rect">
                      <a:avLst/>
                    </a:prstGeom>
                    <a:noFill/>
                    <a:ln>
                      <a:noFill/>
                    </a:ln>
                  </pic:spPr>
                </pic:pic>
              </a:graphicData>
            </a:graphic>
          </wp:inline>
        </w:drawing>
      </w:r>
      <w:r>
        <w:rPr>
          <w:noProof/>
        </w:rPr>
        <w:drawing>
          <wp:inline distT="0" distB="0" distL="0" distR="0" wp14:anchorId="7A021912" wp14:editId="29772167">
            <wp:extent cx="2978229" cy="2387600"/>
            <wp:effectExtent l="0" t="0" r="0" b="0"/>
            <wp:docPr id="1338895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4482" cy="2416663"/>
                    </a:xfrm>
                    <a:prstGeom prst="rect">
                      <a:avLst/>
                    </a:prstGeom>
                    <a:noFill/>
                    <a:ln>
                      <a:noFill/>
                    </a:ln>
                  </pic:spPr>
                </pic:pic>
              </a:graphicData>
            </a:graphic>
          </wp:inline>
        </w:drawing>
      </w:r>
    </w:p>
    <w:p w14:paraId="3923D511" w14:textId="28F23106" w:rsidR="00BB34F5" w:rsidRDefault="00BB34F5" w:rsidP="00BB34F5">
      <w:pPr>
        <w:pStyle w:val="BodyText"/>
        <w:jc w:val="center"/>
        <w:rPr>
          <w:sz w:val="16"/>
          <w:szCs w:val="16"/>
          <w:lang w:val="en-IN"/>
        </w:rPr>
      </w:pPr>
      <w:r w:rsidRPr="005B5A7B">
        <w:rPr>
          <w:b/>
          <w:bCs/>
          <w:sz w:val="16"/>
          <w:szCs w:val="16"/>
          <w:lang w:val="en-IN"/>
        </w:rPr>
        <w:t>Figure 4b.</w:t>
      </w:r>
      <w:r w:rsidR="005B5A7B">
        <w:rPr>
          <w:sz w:val="16"/>
          <w:szCs w:val="16"/>
          <w:lang w:val="en-IN"/>
        </w:rPr>
        <w:t xml:space="preserve"> </w:t>
      </w:r>
      <w:r w:rsidRPr="008B0769">
        <w:rPr>
          <w:sz w:val="16"/>
          <w:szCs w:val="16"/>
          <w:lang w:val="en-IN"/>
        </w:rPr>
        <w:t xml:space="preserve">Representation of roc curve and precision curve </w:t>
      </w:r>
    </w:p>
    <w:p w14:paraId="143DD49D" w14:textId="77777777" w:rsidR="006C6151" w:rsidRPr="008B0769" w:rsidRDefault="006C6151" w:rsidP="00BB34F5">
      <w:pPr>
        <w:pStyle w:val="BodyText"/>
        <w:jc w:val="center"/>
        <w:rPr>
          <w:sz w:val="16"/>
          <w:szCs w:val="16"/>
          <w:lang w:val="en-IN"/>
        </w:rPr>
      </w:pPr>
    </w:p>
    <w:p w14:paraId="45F791DD" w14:textId="6F435B32" w:rsidR="00A43976" w:rsidRDefault="008A42F0" w:rsidP="00A43976">
      <w:pPr>
        <w:pStyle w:val="Heading1"/>
      </w:pPr>
      <w:r>
        <w:t>DATASETS AND RESULTS</w:t>
      </w:r>
    </w:p>
    <w:p w14:paraId="6CD4FB60" w14:textId="5F8CBF6F" w:rsidR="008A42F0" w:rsidRPr="00867CFF" w:rsidRDefault="00BB7EB8" w:rsidP="00792631">
      <w:pPr>
        <w:pStyle w:val="ListParagraph"/>
        <w:numPr>
          <w:ilvl w:val="0"/>
          <w:numId w:val="14"/>
        </w:numPr>
        <w:spacing w:after="120"/>
        <w:ind w:left="357" w:hanging="357"/>
        <w:jc w:val="both"/>
        <w:rPr>
          <w:i/>
          <w:iCs/>
        </w:rPr>
      </w:pPr>
      <w:r w:rsidRPr="008A42F0">
        <w:rPr>
          <w:i/>
          <w:iCs/>
        </w:rPr>
        <w:t>Dataset Summary</w:t>
      </w:r>
    </w:p>
    <w:p w14:paraId="4C5382AB" w14:textId="28EB29D8" w:rsidR="008A42F0" w:rsidRDefault="008A42F0" w:rsidP="008A42F0">
      <w:pPr>
        <w:pStyle w:val="BodyText"/>
        <w:rPr>
          <w:lang w:val="en-IN"/>
        </w:rPr>
      </w:pPr>
      <w:r w:rsidRPr="008A42F0">
        <w:rPr>
          <w:lang w:val="en-IN"/>
        </w:rPr>
        <w:lastRenderedPageBreak/>
        <w:t>The current study uses a preliminary dataset collected from 10 volunteer participants, consisting of synchronized IMU signals from the lumbar belt and bilateral shoe units along with plantar-pressure data from dual FSR nodes.</w:t>
      </w:r>
    </w:p>
    <w:p w14:paraId="75B721B2" w14:textId="5508702A" w:rsidR="008A42F0" w:rsidRPr="00867CFF" w:rsidRDefault="008A42F0" w:rsidP="00867CFF">
      <w:pPr>
        <w:pStyle w:val="BodyText"/>
        <w:rPr>
          <w:lang w:val="en-IN"/>
        </w:rPr>
      </w:pPr>
      <w:r w:rsidRPr="008A42F0">
        <w:rPr>
          <w:lang w:val="en-IN"/>
        </w:rPr>
        <w:t xml:space="preserve">To support broader generalizability and improve statistical robustness, an expanded dataset collection protocol using </w:t>
      </w:r>
      <w:r w:rsidRPr="008A42F0">
        <w:rPr>
          <w:b/>
          <w:lang w:val="en-IN"/>
        </w:rPr>
        <w:t xml:space="preserve">50 participants </w:t>
      </w:r>
      <w:r w:rsidRPr="008A42F0">
        <w:rPr>
          <w:lang w:val="en-IN"/>
        </w:rPr>
        <w:t>has been designed. This extended dataset will include a more diverse demographic distribution and clinically verified gait labels.</w:t>
      </w:r>
    </w:p>
    <w:p w14:paraId="3E6544C2" w14:textId="3D2B9091" w:rsidR="008A42F0" w:rsidRPr="00867CFF" w:rsidRDefault="008A42F0" w:rsidP="00792631">
      <w:pPr>
        <w:pStyle w:val="ListParagraph"/>
        <w:numPr>
          <w:ilvl w:val="0"/>
          <w:numId w:val="14"/>
        </w:numPr>
        <w:spacing w:after="120"/>
        <w:ind w:left="357" w:hanging="357"/>
        <w:jc w:val="both"/>
        <w:rPr>
          <w:i/>
          <w:iCs/>
        </w:rPr>
      </w:pPr>
      <w:r w:rsidRPr="008A42F0">
        <w:rPr>
          <w:i/>
          <w:iCs/>
        </w:rPr>
        <w:t>Expanded Dataset (50 Participants)</w:t>
      </w:r>
    </w:p>
    <w:p w14:paraId="4EC727DB" w14:textId="77777777" w:rsidR="008A42F0" w:rsidRDefault="008A42F0" w:rsidP="008A42F0">
      <w:pPr>
        <w:pStyle w:val="BodyText"/>
        <w:rPr>
          <w:rFonts w:eastAsia="Times New Roman"/>
          <w:b/>
          <w:bCs/>
          <w:lang w:val="en-IN" w:eastAsia="en-IN"/>
        </w:rPr>
      </w:pPr>
      <w:r w:rsidRPr="008A42F0">
        <w:rPr>
          <w:rFonts w:eastAsia="Times New Roman"/>
          <w:lang w:val="en-IN" w:eastAsia="en-IN"/>
        </w:rPr>
        <w:t>The extended study will recruit 50 participants across varying age groups and gait conditions</w:t>
      </w:r>
      <w:r w:rsidRPr="008A42F0">
        <w:rPr>
          <w:rFonts w:eastAsia="Times New Roman"/>
          <w:b/>
          <w:bCs/>
          <w:lang w:val="en-IN" w:eastAsia="en-IN"/>
        </w:rPr>
        <w:t>:</w:t>
      </w:r>
    </w:p>
    <w:p w14:paraId="00114F32" w14:textId="77777777" w:rsidR="00867CFF" w:rsidRDefault="00EE055B" w:rsidP="00792631">
      <w:pPr>
        <w:pStyle w:val="BodyText"/>
        <w:numPr>
          <w:ilvl w:val="0"/>
          <w:numId w:val="10"/>
        </w:numPr>
        <w:spacing w:after="0"/>
        <w:ind w:left="714" w:hanging="357"/>
        <w:rPr>
          <w:rFonts w:eastAsia="Times New Roman"/>
          <w:lang w:val="en-IN" w:eastAsia="en-IN"/>
        </w:rPr>
      </w:pPr>
      <w:r>
        <w:rPr>
          <w:rFonts w:eastAsia="Times New Roman"/>
          <w:b/>
          <w:bCs/>
          <w:lang w:val="en-IN" w:eastAsia="en-IN"/>
        </w:rPr>
        <w:t xml:space="preserve">Age range: </w:t>
      </w:r>
      <w:r>
        <w:rPr>
          <w:rFonts w:eastAsia="Times New Roman"/>
          <w:lang w:val="en-IN" w:eastAsia="en-IN"/>
        </w:rPr>
        <w:t>18-65 years</w:t>
      </w:r>
    </w:p>
    <w:p w14:paraId="571B00F6" w14:textId="7BDA94D3" w:rsidR="008A42F0" w:rsidRDefault="00867CFF" w:rsidP="00792631">
      <w:pPr>
        <w:pStyle w:val="BodyText"/>
        <w:numPr>
          <w:ilvl w:val="0"/>
          <w:numId w:val="10"/>
        </w:numPr>
        <w:spacing w:after="0"/>
        <w:ind w:left="714" w:hanging="357"/>
        <w:rPr>
          <w:rFonts w:eastAsia="Times New Roman"/>
          <w:lang w:val="en-IN" w:eastAsia="en-IN"/>
        </w:rPr>
      </w:pPr>
      <w:r w:rsidRPr="00867CFF">
        <w:rPr>
          <w:rFonts w:eastAsia="Times New Roman"/>
          <w:b/>
          <w:bCs/>
          <w:lang w:val="en-IN" w:eastAsia="en-IN"/>
        </w:rPr>
        <w:t xml:space="preserve">Groups: </w:t>
      </w:r>
      <w:r w:rsidR="00A16D69" w:rsidRPr="00867CFF">
        <w:rPr>
          <w:rFonts w:eastAsia="Times New Roman"/>
          <w:lang w:val="en-IN" w:eastAsia="en-IN"/>
        </w:rPr>
        <w:t>Healthy individuals</w:t>
      </w:r>
      <w:r w:rsidRPr="00867CFF">
        <w:rPr>
          <w:rFonts w:eastAsia="Times New Roman"/>
          <w:lang w:val="en-IN" w:eastAsia="en-IN"/>
        </w:rPr>
        <w:t xml:space="preserve"> confirmed sciatica cases, and subj</w:t>
      </w:r>
      <w:r>
        <w:rPr>
          <w:rFonts w:eastAsia="Times New Roman"/>
          <w:lang w:val="en-IN" w:eastAsia="en-IN"/>
        </w:rPr>
        <w:t>ects with lower-back related gait deviations.</w:t>
      </w:r>
    </w:p>
    <w:p w14:paraId="0CF6CB41" w14:textId="29F23D6D" w:rsidR="00867CFF" w:rsidRDefault="00867CFF" w:rsidP="00792631">
      <w:pPr>
        <w:pStyle w:val="BodyText"/>
        <w:numPr>
          <w:ilvl w:val="0"/>
          <w:numId w:val="10"/>
        </w:numPr>
        <w:spacing w:after="0"/>
        <w:ind w:left="714" w:hanging="357"/>
        <w:rPr>
          <w:rFonts w:eastAsia="Times New Roman"/>
          <w:lang w:val="en-IN" w:eastAsia="en-IN"/>
        </w:rPr>
      </w:pPr>
      <w:r>
        <w:rPr>
          <w:rFonts w:eastAsia="Times New Roman"/>
          <w:b/>
          <w:bCs/>
          <w:lang w:val="en-IN" w:eastAsia="en-IN"/>
        </w:rPr>
        <w:t>Gender distribution:</w:t>
      </w:r>
      <w:r>
        <w:rPr>
          <w:rFonts w:eastAsia="Times New Roman"/>
          <w:lang w:val="en-IN" w:eastAsia="en-IN"/>
        </w:rPr>
        <w:t xml:space="preserve"> Balanced</w:t>
      </w:r>
    </w:p>
    <w:p w14:paraId="11449570" w14:textId="3F6D71D6" w:rsidR="00867CFF" w:rsidRDefault="00867CFF" w:rsidP="00792631">
      <w:pPr>
        <w:pStyle w:val="BodyText"/>
        <w:numPr>
          <w:ilvl w:val="0"/>
          <w:numId w:val="10"/>
        </w:numPr>
        <w:spacing w:after="0"/>
        <w:ind w:left="714" w:hanging="357"/>
        <w:rPr>
          <w:rFonts w:eastAsia="Times New Roman"/>
          <w:lang w:val="en-IN" w:eastAsia="en-IN"/>
        </w:rPr>
      </w:pPr>
      <w:r>
        <w:rPr>
          <w:rFonts w:eastAsia="Times New Roman"/>
          <w:b/>
          <w:bCs/>
          <w:lang w:val="en-IN" w:eastAsia="en-IN"/>
        </w:rPr>
        <w:t>Anthropometrics:</w:t>
      </w:r>
      <w:r>
        <w:rPr>
          <w:rFonts w:eastAsia="Times New Roman"/>
          <w:lang w:val="en-IN" w:eastAsia="en-IN"/>
        </w:rPr>
        <w:t xml:space="preserve"> Varied BMI and gait-speed ranges.</w:t>
      </w:r>
    </w:p>
    <w:p w14:paraId="3FAFD9F5" w14:textId="469118F9" w:rsidR="008A42F0" w:rsidRDefault="00867CFF" w:rsidP="00792631">
      <w:pPr>
        <w:pStyle w:val="BodyText"/>
        <w:numPr>
          <w:ilvl w:val="0"/>
          <w:numId w:val="10"/>
        </w:numPr>
        <w:spacing w:after="0"/>
        <w:ind w:left="714" w:hanging="357"/>
        <w:rPr>
          <w:rFonts w:eastAsia="Times New Roman"/>
          <w:lang w:val="en-IN" w:eastAsia="en-IN"/>
        </w:rPr>
      </w:pPr>
      <w:r>
        <w:rPr>
          <w:rFonts w:eastAsia="Times New Roman"/>
          <w:b/>
          <w:bCs/>
          <w:lang w:val="en-IN" w:eastAsia="en-IN"/>
        </w:rPr>
        <w:t>Planned Labelling Method:</w:t>
      </w:r>
      <w:r>
        <w:rPr>
          <w:rFonts w:eastAsia="Times New Roman"/>
          <w:lang w:val="en-IN" w:eastAsia="en-IN"/>
        </w:rPr>
        <w:t xml:space="preserve"> All gait segments in the expanded dataset will be verified by physiotherapists.</w:t>
      </w:r>
    </w:p>
    <w:p w14:paraId="71991AAD" w14:textId="4777F015" w:rsidR="00867CFF" w:rsidRPr="00867CFF" w:rsidRDefault="00867CFF" w:rsidP="00867CFF">
      <w:pPr>
        <w:pStyle w:val="ListParagraph"/>
        <w:ind w:right="265"/>
        <w:jc w:val="both"/>
        <w:rPr>
          <w:sz w:val="16"/>
          <w:szCs w:val="16"/>
        </w:rPr>
      </w:pPr>
      <w:r>
        <w:rPr>
          <w:noProof/>
        </w:rPr>
        <w:drawing>
          <wp:anchor distT="0" distB="0" distL="114300" distR="114300" simplePos="0" relativeHeight="251660288" behindDoc="0" locked="0" layoutInCell="1" allowOverlap="1" wp14:anchorId="30C1B512" wp14:editId="528B672E">
            <wp:simplePos x="0" y="0"/>
            <wp:positionH relativeFrom="column">
              <wp:posOffset>1023332</wp:posOffset>
            </wp:positionH>
            <wp:positionV relativeFrom="paragraph">
              <wp:posOffset>124691</wp:posOffset>
            </wp:positionV>
            <wp:extent cx="1268730" cy="2102485"/>
            <wp:effectExtent l="0" t="0" r="7620" b="0"/>
            <wp:wrapTopAndBottom/>
            <wp:docPr id="12363551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8730"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E026C" w14:textId="53884311" w:rsidR="00867CFF" w:rsidRDefault="00867CFF" w:rsidP="002A65A1">
      <w:pPr>
        <w:pStyle w:val="ListParagraph"/>
        <w:spacing w:before="40" w:after="120"/>
        <w:ind w:right="266"/>
        <w:jc w:val="both"/>
        <w:rPr>
          <w:sz w:val="16"/>
          <w:szCs w:val="16"/>
        </w:rPr>
      </w:pPr>
      <w:r w:rsidRPr="00867CFF">
        <w:rPr>
          <w:b/>
          <w:sz w:val="16"/>
          <w:szCs w:val="16"/>
        </w:rPr>
        <w:t>Figure</w:t>
      </w:r>
      <w:r w:rsidRPr="00867CFF">
        <w:rPr>
          <w:b/>
          <w:spacing w:val="-5"/>
          <w:sz w:val="16"/>
          <w:szCs w:val="16"/>
        </w:rPr>
        <w:t xml:space="preserve"> </w:t>
      </w:r>
      <w:r w:rsidRPr="00867CFF">
        <w:rPr>
          <w:b/>
          <w:sz w:val="16"/>
          <w:szCs w:val="16"/>
        </w:rPr>
        <w:t>5.</w:t>
      </w:r>
      <w:r w:rsidRPr="00867CFF">
        <w:rPr>
          <w:b/>
          <w:spacing w:val="-5"/>
          <w:sz w:val="16"/>
          <w:szCs w:val="16"/>
        </w:rPr>
        <w:t xml:space="preserve"> </w:t>
      </w:r>
      <w:r w:rsidRPr="00867CFF">
        <w:rPr>
          <w:sz w:val="16"/>
          <w:szCs w:val="16"/>
        </w:rPr>
        <w:t>Overall</w:t>
      </w:r>
      <w:r w:rsidRPr="00867CFF">
        <w:rPr>
          <w:spacing w:val="-5"/>
          <w:sz w:val="16"/>
          <w:szCs w:val="16"/>
        </w:rPr>
        <w:t xml:space="preserve"> </w:t>
      </w:r>
      <w:r w:rsidRPr="00867CFF">
        <w:rPr>
          <w:sz w:val="16"/>
          <w:szCs w:val="16"/>
        </w:rPr>
        <w:t>system</w:t>
      </w:r>
      <w:r w:rsidRPr="00867CFF">
        <w:rPr>
          <w:spacing w:val="-5"/>
          <w:sz w:val="16"/>
          <w:szCs w:val="16"/>
        </w:rPr>
        <w:t xml:space="preserve"> </w:t>
      </w:r>
      <w:r w:rsidRPr="00867CFF">
        <w:rPr>
          <w:sz w:val="16"/>
          <w:szCs w:val="16"/>
        </w:rPr>
        <w:t>workflow</w:t>
      </w:r>
      <w:r w:rsidRPr="00867CFF">
        <w:rPr>
          <w:spacing w:val="-5"/>
          <w:sz w:val="16"/>
          <w:szCs w:val="16"/>
        </w:rPr>
        <w:t xml:space="preserve"> </w:t>
      </w:r>
      <w:r w:rsidRPr="00867CFF">
        <w:rPr>
          <w:sz w:val="16"/>
          <w:szCs w:val="16"/>
        </w:rPr>
        <w:t>from</w:t>
      </w:r>
      <w:r w:rsidRPr="00867CFF">
        <w:rPr>
          <w:spacing w:val="-5"/>
          <w:sz w:val="16"/>
          <w:szCs w:val="16"/>
        </w:rPr>
        <w:t xml:space="preserve"> </w:t>
      </w:r>
      <w:r w:rsidRPr="00867CFF">
        <w:rPr>
          <w:sz w:val="16"/>
          <w:szCs w:val="16"/>
        </w:rPr>
        <w:t>signal</w:t>
      </w:r>
      <w:r w:rsidRPr="00867CFF">
        <w:rPr>
          <w:spacing w:val="-5"/>
          <w:sz w:val="16"/>
          <w:szCs w:val="16"/>
        </w:rPr>
        <w:t xml:space="preserve"> </w:t>
      </w:r>
      <w:r w:rsidRPr="00867CFF">
        <w:rPr>
          <w:sz w:val="16"/>
          <w:szCs w:val="16"/>
        </w:rPr>
        <w:t>acquisition</w:t>
      </w:r>
      <w:r w:rsidRPr="00867CFF">
        <w:rPr>
          <w:spacing w:val="-5"/>
          <w:sz w:val="16"/>
          <w:szCs w:val="16"/>
        </w:rPr>
        <w:t xml:space="preserve"> </w:t>
      </w:r>
      <w:r w:rsidRPr="00867CFF">
        <w:rPr>
          <w:sz w:val="16"/>
          <w:szCs w:val="16"/>
        </w:rPr>
        <w:t>to</w:t>
      </w:r>
      <w:r w:rsidRPr="00867CFF">
        <w:rPr>
          <w:spacing w:val="-5"/>
          <w:sz w:val="16"/>
          <w:szCs w:val="16"/>
        </w:rPr>
        <w:t xml:space="preserve"> </w:t>
      </w:r>
      <w:r w:rsidRPr="00867CFF">
        <w:rPr>
          <w:sz w:val="16"/>
          <w:szCs w:val="16"/>
        </w:rPr>
        <w:t>feature</w:t>
      </w:r>
      <w:r w:rsidRPr="00867CFF">
        <w:rPr>
          <w:spacing w:val="40"/>
          <w:sz w:val="16"/>
          <w:szCs w:val="16"/>
        </w:rPr>
        <w:t xml:space="preserve"> </w:t>
      </w:r>
      <w:r w:rsidRPr="00867CFF">
        <w:rPr>
          <w:sz w:val="16"/>
          <w:szCs w:val="16"/>
        </w:rPr>
        <w:t>vector</w:t>
      </w:r>
      <w:r w:rsidRPr="00867CFF">
        <w:rPr>
          <w:spacing w:val="-1"/>
          <w:sz w:val="16"/>
          <w:szCs w:val="16"/>
        </w:rPr>
        <w:t xml:space="preserve"> </w:t>
      </w:r>
      <w:r w:rsidRPr="00867CFF">
        <w:rPr>
          <w:sz w:val="16"/>
          <w:szCs w:val="16"/>
        </w:rPr>
        <w:t>generation.</w:t>
      </w:r>
    </w:p>
    <w:p w14:paraId="58051EC8" w14:textId="77777777" w:rsidR="002A65A1" w:rsidRDefault="002A65A1" w:rsidP="002A65A1">
      <w:pPr>
        <w:pStyle w:val="ListParagraph"/>
        <w:spacing w:before="40" w:after="120"/>
        <w:ind w:right="266"/>
        <w:jc w:val="both"/>
        <w:rPr>
          <w:sz w:val="16"/>
          <w:szCs w:val="16"/>
        </w:rPr>
      </w:pPr>
    </w:p>
    <w:p w14:paraId="77E236A1" w14:textId="4C9710DA" w:rsidR="002A65A1" w:rsidRPr="00710878" w:rsidRDefault="00710878" w:rsidP="00710878">
      <w:pPr>
        <w:pStyle w:val="BodyText"/>
        <w:rPr>
          <w:lang w:val="en-IN"/>
        </w:rPr>
      </w:pPr>
      <w:r w:rsidRPr="00710878">
        <w:t>The figure</w:t>
      </w:r>
      <w:r>
        <w:t xml:space="preserve"> 5</w:t>
      </w:r>
      <w:r w:rsidRPr="00710878">
        <w:t xml:space="preserve"> presents the step-by-step workflow followed in the study, starting from the moment sensor data are recorded until a final feature vector is prepared for classification. Initially, the IMU and FSR sensors capture continuous acceleration, rotation, and foot-pressure signals during walking. These raw signals often contain noise and small irregularities, so they are first passed through a pre-processing stage where filtering, drift removal, and normalization are applied to make the data cleaner and more consistent across subjects. After this, the continuous stream is divided into short, fixed-length segments of 0.5, 1, or 2 seconds so that each window represents a small portion of the gait cycle. Within every window, meaningful characteristics are extracted—such as timing information</w:t>
      </w:r>
      <w:r>
        <w:t>.</w:t>
      </w:r>
    </w:p>
    <w:p w14:paraId="2549E893" w14:textId="09F1FBED" w:rsidR="003953D6" w:rsidRPr="002A65A1" w:rsidRDefault="008A42F0" w:rsidP="00792631">
      <w:pPr>
        <w:pStyle w:val="ListParagraph"/>
        <w:numPr>
          <w:ilvl w:val="0"/>
          <w:numId w:val="14"/>
        </w:numPr>
        <w:spacing w:before="120" w:after="120"/>
        <w:ind w:left="357" w:hanging="357"/>
        <w:jc w:val="both"/>
        <w:rPr>
          <w:i/>
          <w:iCs/>
        </w:rPr>
      </w:pPr>
      <w:r w:rsidRPr="008A42F0">
        <w:rPr>
          <w:i/>
          <w:iCs/>
        </w:rPr>
        <w:t>Performance Metrics</w:t>
      </w:r>
    </w:p>
    <w:p w14:paraId="20C745D5" w14:textId="67B12614" w:rsidR="008A42F0" w:rsidRPr="008A42F0" w:rsidRDefault="008A42F0" w:rsidP="00867CFF">
      <w:pPr>
        <w:pStyle w:val="BodyText"/>
        <w:rPr>
          <w:rFonts w:eastAsia="Times New Roman"/>
          <w:lang w:val="en-IN" w:eastAsia="en-IN"/>
        </w:rPr>
      </w:pPr>
      <w:r w:rsidRPr="008A42F0">
        <w:rPr>
          <w:rFonts w:eastAsia="Times New Roman"/>
          <w:lang w:val="en-IN" w:eastAsia="en-IN"/>
        </w:rPr>
        <w:t>Performance was computed on a held-out test set of 500 windows. Metrics (Table II) are averaged across folds.</w:t>
      </w:r>
    </w:p>
    <w:p w14:paraId="7367A63F" w14:textId="4E4D19BB" w:rsidR="008A42F0" w:rsidRDefault="008A42F0" w:rsidP="000F35F7">
      <w:pPr>
        <w:pStyle w:val="BodyText"/>
        <w:rPr>
          <w:rFonts w:eastAsia="Times New Roman"/>
          <w:lang w:val="en-IN" w:eastAsia="en-IN"/>
        </w:rPr>
      </w:pPr>
      <w:r w:rsidRPr="008A42F0">
        <w:rPr>
          <w:rFonts w:eastAsia="Times New Roman"/>
          <w:lang w:val="en-IN" w:eastAsia="en-IN"/>
        </w:rPr>
        <w:t>I.</w:t>
      </w:r>
      <w:r w:rsidR="000F35F7" w:rsidRPr="008A42F0">
        <w:rPr>
          <w:rFonts w:eastAsia="Times New Roman"/>
          <w:lang w:val="en-IN" w:eastAsia="en-IN"/>
        </w:rPr>
        <w:tab/>
        <w:t>PRELIMINARY DATASET SUMMARY</w:t>
      </w:r>
    </w:p>
    <w:tbl>
      <w:tblPr>
        <w:tblW w:w="0" w:type="dxa"/>
        <w:tblInd w:w="139"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4A0" w:firstRow="1" w:lastRow="0" w:firstColumn="1" w:lastColumn="0" w:noHBand="0" w:noVBand="1"/>
      </w:tblPr>
      <w:tblGrid>
        <w:gridCol w:w="2268"/>
        <w:gridCol w:w="1957"/>
      </w:tblGrid>
      <w:tr w:rsidR="000F35F7" w:rsidRPr="000F35F7" w14:paraId="2F63840F" w14:textId="77777777" w:rsidTr="000F35F7">
        <w:trPr>
          <w:trHeight w:val="350"/>
        </w:trPr>
        <w:tc>
          <w:tcPr>
            <w:tcW w:w="2268" w:type="dxa"/>
            <w:tcBorders>
              <w:top w:val="single" w:sz="2" w:space="0" w:color="BFBFBF"/>
              <w:left w:val="single" w:sz="2" w:space="0" w:color="BFBFBF"/>
              <w:bottom w:val="single" w:sz="2" w:space="0" w:color="BFBFBF"/>
              <w:right w:val="single" w:sz="2" w:space="0" w:color="BFBFBF"/>
            </w:tcBorders>
            <w:hideMark/>
          </w:tcPr>
          <w:p w14:paraId="0654F4B8" w14:textId="77777777" w:rsidR="000F35F7" w:rsidRPr="000F35F7" w:rsidRDefault="000F35F7" w:rsidP="000F35F7">
            <w:pPr>
              <w:pStyle w:val="BodyText"/>
              <w:rPr>
                <w:rFonts w:eastAsia="Times New Roman"/>
                <w:b/>
                <w:i/>
                <w:lang w:val="en-IN" w:eastAsia="en-IN"/>
              </w:rPr>
            </w:pPr>
            <w:r w:rsidRPr="000F35F7">
              <w:rPr>
                <w:rFonts w:eastAsia="Times New Roman"/>
                <w:b/>
                <w:i/>
                <w:lang w:val="en-IN" w:eastAsia="en-IN"/>
              </w:rPr>
              <w:t>Item</w:t>
            </w:r>
          </w:p>
        </w:tc>
        <w:tc>
          <w:tcPr>
            <w:tcW w:w="1957" w:type="dxa"/>
            <w:tcBorders>
              <w:top w:val="single" w:sz="2" w:space="0" w:color="BFBFBF"/>
              <w:left w:val="single" w:sz="2" w:space="0" w:color="BFBFBF"/>
              <w:bottom w:val="single" w:sz="2" w:space="0" w:color="BFBFBF"/>
              <w:right w:val="single" w:sz="2" w:space="0" w:color="BFBFBF"/>
            </w:tcBorders>
            <w:hideMark/>
          </w:tcPr>
          <w:p w14:paraId="043CE681" w14:textId="77777777" w:rsidR="000F35F7" w:rsidRPr="000F35F7" w:rsidRDefault="000F35F7" w:rsidP="000F35F7">
            <w:pPr>
              <w:pStyle w:val="BodyText"/>
              <w:rPr>
                <w:rFonts w:eastAsia="Times New Roman"/>
                <w:b/>
                <w:i/>
                <w:lang w:val="en-IN" w:eastAsia="en-IN"/>
              </w:rPr>
            </w:pPr>
            <w:r w:rsidRPr="000F35F7">
              <w:rPr>
                <w:rFonts w:eastAsia="Times New Roman"/>
                <w:b/>
                <w:i/>
                <w:lang w:val="en-IN" w:eastAsia="en-IN"/>
              </w:rPr>
              <w:t>Value</w:t>
            </w:r>
          </w:p>
        </w:tc>
      </w:tr>
      <w:tr w:rsidR="000F35F7" w:rsidRPr="000F35F7" w14:paraId="698BB1D2" w14:textId="77777777" w:rsidTr="000F35F7">
        <w:trPr>
          <w:trHeight w:val="349"/>
        </w:trPr>
        <w:tc>
          <w:tcPr>
            <w:tcW w:w="2268" w:type="dxa"/>
            <w:tcBorders>
              <w:top w:val="single" w:sz="2" w:space="0" w:color="BFBFBF"/>
              <w:left w:val="single" w:sz="2" w:space="0" w:color="BFBFBF"/>
              <w:bottom w:val="single" w:sz="2" w:space="0" w:color="BFBFBF"/>
              <w:right w:val="single" w:sz="2" w:space="0" w:color="BFBFBF"/>
            </w:tcBorders>
            <w:hideMark/>
          </w:tcPr>
          <w:p w14:paraId="17CDF8D6"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Volunteer participants</w:t>
            </w:r>
          </w:p>
        </w:tc>
        <w:tc>
          <w:tcPr>
            <w:tcW w:w="1957" w:type="dxa"/>
            <w:tcBorders>
              <w:top w:val="single" w:sz="2" w:space="0" w:color="BFBFBF"/>
              <w:left w:val="single" w:sz="2" w:space="0" w:color="BFBFBF"/>
              <w:bottom w:val="single" w:sz="2" w:space="0" w:color="BFBFBF"/>
              <w:right w:val="single" w:sz="2" w:space="0" w:color="BFBFBF"/>
            </w:tcBorders>
            <w:hideMark/>
          </w:tcPr>
          <w:p w14:paraId="53CFE4DC"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10 (trial)</w:t>
            </w:r>
          </w:p>
        </w:tc>
      </w:tr>
      <w:tr w:rsidR="000F35F7" w:rsidRPr="000F35F7" w14:paraId="561F410E" w14:textId="77777777" w:rsidTr="000F35F7">
        <w:trPr>
          <w:trHeight w:val="348"/>
        </w:trPr>
        <w:tc>
          <w:tcPr>
            <w:tcW w:w="2268" w:type="dxa"/>
            <w:tcBorders>
              <w:top w:val="single" w:sz="2" w:space="0" w:color="BFBFBF"/>
              <w:left w:val="single" w:sz="2" w:space="0" w:color="BFBFBF"/>
              <w:bottom w:val="single" w:sz="2" w:space="0" w:color="BFBFBF"/>
              <w:right w:val="single" w:sz="2" w:space="0" w:color="BFBFBF"/>
            </w:tcBorders>
            <w:hideMark/>
          </w:tcPr>
          <w:p w14:paraId="2F31C6B1" w14:textId="5DBC760C" w:rsidR="000F35F7" w:rsidRPr="000F35F7" w:rsidRDefault="000F35F7" w:rsidP="000F35F7">
            <w:pPr>
              <w:pStyle w:val="BodyText"/>
              <w:rPr>
                <w:rFonts w:eastAsia="Times New Roman"/>
                <w:lang w:val="en-IN" w:eastAsia="en-IN"/>
              </w:rPr>
            </w:pPr>
            <w:r w:rsidRPr="000F35F7">
              <w:rPr>
                <w:rFonts w:eastAsia="Times New Roman"/>
                <w:lang w:val="en-IN" w:eastAsia="en-IN"/>
              </w:rPr>
              <w:t xml:space="preserve">Total </w:t>
            </w:r>
            <w:r w:rsidR="003953D6" w:rsidRPr="000F35F7">
              <w:rPr>
                <w:rFonts w:eastAsia="Times New Roman"/>
                <w:lang w:val="en-IN" w:eastAsia="en-IN"/>
              </w:rPr>
              <w:t>labelled</w:t>
            </w:r>
            <w:r w:rsidRPr="000F35F7">
              <w:rPr>
                <w:rFonts w:eastAsia="Times New Roman"/>
                <w:lang w:val="en-IN" w:eastAsia="en-IN"/>
              </w:rPr>
              <w:t xml:space="preserve"> windows</w:t>
            </w:r>
          </w:p>
        </w:tc>
        <w:tc>
          <w:tcPr>
            <w:tcW w:w="1957" w:type="dxa"/>
            <w:tcBorders>
              <w:top w:val="single" w:sz="2" w:space="0" w:color="BFBFBF"/>
              <w:left w:val="single" w:sz="2" w:space="0" w:color="BFBFBF"/>
              <w:bottom w:val="single" w:sz="2" w:space="0" w:color="BFBFBF"/>
              <w:right w:val="single" w:sz="2" w:space="0" w:color="BFBFBF"/>
            </w:tcBorders>
            <w:hideMark/>
          </w:tcPr>
          <w:p w14:paraId="23A04261"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 2,200</w:t>
            </w:r>
          </w:p>
        </w:tc>
      </w:tr>
      <w:tr w:rsidR="000F35F7" w:rsidRPr="000F35F7" w14:paraId="5B808128" w14:textId="77777777" w:rsidTr="000F35F7">
        <w:trPr>
          <w:trHeight w:val="349"/>
        </w:trPr>
        <w:tc>
          <w:tcPr>
            <w:tcW w:w="2268" w:type="dxa"/>
            <w:tcBorders>
              <w:top w:val="single" w:sz="2" w:space="0" w:color="BFBFBF"/>
              <w:left w:val="single" w:sz="2" w:space="0" w:color="BFBFBF"/>
              <w:bottom w:val="single" w:sz="2" w:space="0" w:color="BFBFBF"/>
              <w:right w:val="single" w:sz="2" w:space="0" w:color="BFBFBF"/>
            </w:tcBorders>
            <w:hideMark/>
          </w:tcPr>
          <w:p w14:paraId="080F8A4F"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Window length</w:t>
            </w:r>
          </w:p>
        </w:tc>
        <w:tc>
          <w:tcPr>
            <w:tcW w:w="1957" w:type="dxa"/>
            <w:tcBorders>
              <w:top w:val="single" w:sz="2" w:space="0" w:color="BFBFBF"/>
              <w:left w:val="single" w:sz="2" w:space="0" w:color="BFBFBF"/>
              <w:bottom w:val="single" w:sz="2" w:space="0" w:color="BFBFBF"/>
              <w:right w:val="single" w:sz="2" w:space="0" w:color="BFBFBF"/>
            </w:tcBorders>
            <w:hideMark/>
          </w:tcPr>
          <w:p w14:paraId="5739B278"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1.0 s (50% overlap)</w:t>
            </w:r>
          </w:p>
        </w:tc>
      </w:tr>
      <w:tr w:rsidR="000F35F7" w:rsidRPr="000F35F7" w14:paraId="0B96A56F" w14:textId="77777777" w:rsidTr="000F35F7">
        <w:trPr>
          <w:trHeight w:val="348"/>
        </w:trPr>
        <w:tc>
          <w:tcPr>
            <w:tcW w:w="2268" w:type="dxa"/>
            <w:tcBorders>
              <w:top w:val="single" w:sz="2" w:space="0" w:color="BFBFBF"/>
              <w:left w:val="single" w:sz="2" w:space="0" w:color="BFBFBF"/>
              <w:bottom w:val="single" w:sz="2" w:space="0" w:color="BFBFBF"/>
              <w:right w:val="single" w:sz="2" w:space="0" w:color="BFBFBF"/>
            </w:tcBorders>
            <w:hideMark/>
          </w:tcPr>
          <w:p w14:paraId="6BE7B405"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Sampling rate</w:t>
            </w:r>
          </w:p>
        </w:tc>
        <w:tc>
          <w:tcPr>
            <w:tcW w:w="1957" w:type="dxa"/>
            <w:tcBorders>
              <w:top w:val="single" w:sz="2" w:space="0" w:color="BFBFBF"/>
              <w:left w:val="single" w:sz="2" w:space="0" w:color="BFBFBF"/>
              <w:bottom w:val="single" w:sz="2" w:space="0" w:color="BFBFBF"/>
              <w:right w:val="single" w:sz="2" w:space="0" w:color="BFBFBF"/>
            </w:tcBorders>
            <w:hideMark/>
          </w:tcPr>
          <w:p w14:paraId="32F21183"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50–100 Hz</w:t>
            </w:r>
          </w:p>
        </w:tc>
      </w:tr>
      <w:tr w:rsidR="000F35F7" w:rsidRPr="000F35F7" w14:paraId="3A71EDA3" w14:textId="77777777" w:rsidTr="000F35F7">
        <w:trPr>
          <w:trHeight w:val="349"/>
        </w:trPr>
        <w:tc>
          <w:tcPr>
            <w:tcW w:w="2268" w:type="dxa"/>
            <w:tcBorders>
              <w:top w:val="single" w:sz="2" w:space="0" w:color="BFBFBF"/>
              <w:left w:val="single" w:sz="2" w:space="0" w:color="BFBFBF"/>
              <w:bottom w:val="single" w:sz="2" w:space="0" w:color="BFBFBF"/>
              <w:right w:val="single" w:sz="2" w:space="0" w:color="BFBFBF"/>
            </w:tcBorders>
            <w:hideMark/>
          </w:tcPr>
          <w:p w14:paraId="2D555ACF"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Test set (held-out)</w:t>
            </w:r>
          </w:p>
        </w:tc>
        <w:tc>
          <w:tcPr>
            <w:tcW w:w="1957" w:type="dxa"/>
            <w:tcBorders>
              <w:top w:val="single" w:sz="2" w:space="0" w:color="BFBFBF"/>
              <w:left w:val="single" w:sz="2" w:space="0" w:color="BFBFBF"/>
              <w:bottom w:val="single" w:sz="2" w:space="0" w:color="BFBFBF"/>
              <w:right w:val="single" w:sz="2" w:space="0" w:color="BFBFBF"/>
            </w:tcBorders>
            <w:hideMark/>
          </w:tcPr>
          <w:p w14:paraId="3E89759D"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500 windows</w:t>
            </w:r>
          </w:p>
        </w:tc>
      </w:tr>
    </w:tbl>
    <w:p w14:paraId="29618A4F" w14:textId="77777777" w:rsidR="002A65A1" w:rsidRPr="008A42F0" w:rsidRDefault="002A65A1" w:rsidP="00CC1C80">
      <w:pPr>
        <w:pStyle w:val="BodyText"/>
        <w:spacing w:after="0"/>
        <w:ind w:firstLine="0"/>
        <w:rPr>
          <w:rFonts w:eastAsia="Times New Roman"/>
          <w:lang w:val="en-IN" w:eastAsia="en-IN"/>
        </w:rPr>
      </w:pPr>
    </w:p>
    <w:p w14:paraId="7E5B0EC2" w14:textId="77A2E2C5" w:rsidR="008A42F0" w:rsidRPr="008A42F0" w:rsidRDefault="000F35F7" w:rsidP="00CC1C80">
      <w:pPr>
        <w:pStyle w:val="BodyText"/>
        <w:rPr>
          <w:rFonts w:eastAsia="Times New Roman"/>
          <w:lang w:val="en-IN" w:eastAsia="en-IN"/>
        </w:rPr>
      </w:pPr>
      <w:r w:rsidRPr="008A42F0">
        <w:rPr>
          <w:rFonts w:eastAsia="Times New Roman"/>
          <w:lang w:val="en-IN" w:eastAsia="en-IN"/>
        </w:rPr>
        <w:t>II.</w:t>
      </w:r>
      <w:r w:rsidRPr="008A42F0">
        <w:rPr>
          <w:rFonts w:eastAsia="Times New Roman"/>
          <w:lang w:val="en-IN" w:eastAsia="en-IN"/>
        </w:rPr>
        <w:tab/>
        <w:t>EXPANDED DATASET SPECIFICATION</w:t>
      </w:r>
    </w:p>
    <w:tbl>
      <w:tblPr>
        <w:tblW w:w="0" w:type="dxa"/>
        <w:tblInd w:w="139"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4A0" w:firstRow="1" w:lastRow="0" w:firstColumn="1" w:lastColumn="0" w:noHBand="0" w:noVBand="1"/>
      </w:tblPr>
      <w:tblGrid>
        <w:gridCol w:w="1985"/>
        <w:gridCol w:w="2240"/>
      </w:tblGrid>
      <w:tr w:rsidR="000F35F7" w:rsidRPr="000F35F7" w14:paraId="3945C496" w14:textId="77777777" w:rsidTr="000F35F7">
        <w:trPr>
          <w:trHeight w:val="350"/>
        </w:trPr>
        <w:tc>
          <w:tcPr>
            <w:tcW w:w="1985" w:type="dxa"/>
            <w:tcBorders>
              <w:top w:val="single" w:sz="2" w:space="0" w:color="BFBFBF"/>
              <w:left w:val="single" w:sz="2" w:space="0" w:color="BFBFBF"/>
              <w:bottom w:val="single" w:sz="2" w:space="0" w:color="BFBFBF"/>
              <w:right w:val="single" w:sz="2" w:space="0" w:color="BFBFBF"/>
            </w:tcBorders>
            <w:hideMark/>
          </w:tcPr>
          <w:p w14:paraId="4D8505CC"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Item</w:t>
            </w:r>
          </w:p>
        </w:tc>
        <w:tc>
          <w:tcPr>
            <w:tcW w:w="2240" w:type="dxa"/>
            <w:tcBorders>
              <w:top w:val="single" w:sz="2" w:space="0" w:color="BFBFBF"/>
              <w:left w:val="single" w:sz="2" w:space="0" w:color="BFBFBF"/>
              <w:bottom w:val="single" w:sz="2" w:space="0" w:color="BFBFBF"/>
              <w:right w:val="single" w:sz="2" w:space="0" w:color="BFBFBF"/>
            </w:tcBorders>
            <w:hideMark/>
          </w:tcPr>
          <w:p w14:paraId="033C3EE7"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Value</w:t>
            </w:r>
          </w:p>
        </w:tc>
      </w:tr>
      <w:tr w:rsidR="000F35F7" w:rsidRPr="000F35F7" w14:paraId="10B02DFB" w14:textId="77777777" w:rsidTr="000F35F7">
        <w:trPr>
          <w:trHeight w:val="349"/>
        </w:trPr>
        <w:tc>
          <w:tcPr>
            <w:tcW w:w="1985" w:type="dxa"/>
            <w:tcBorders>
              <w:top w:val="single" w:sz="2" w:space="0" w:color="BFBFBF"/>
              <w:left w:val="single" w:sz="2" w:space="0" w:color="BFBFBF"/>
              <w:bottom w:val="single" w:sz="2" w:space="0" w:color="BFBFBF"/>
              <w:right w:val="single" w:sz="2" w:space="0" w:color="BFBFBF"/>
            </w:tcBorders>
            <w:hideMark/>
          </w:tcPr>
          <w:p w14:paraId="44938FD4"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Total participants</w:t>
            </w:r>
          </w:p>
        </w:tc>
        <w:tc>
          <w:tcPr>
            <w:tcW w:w="2240" w:type="dxa"/>
            <w:tcBorders>
              <w:top w:val="single" w:sz="2" w:space="0" w:color="BFBFBF"/>
              <w:left w:val="single" w:sz="2" w:space="0" w:color="BFBFBF"/>
              <w:bottom w:val="single" w:sz="2" w:space="0" w:color="BFBFBF"/>
              <w:right w:val="single" w:sz="2" w:space="0" w:color="BFBFBF"/>
            </w:tcBorders>
            <w:hideMark/>
          </w:tcPr>
          <w:p w14:paraId="6C01809E"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50</w:t>
            </w:r>
          </w:p>
        </w:tc>
      </w:tr>
      <w:tr w:rsidR="000F35F7" w:rsidRPr="000F35F7" w14:paraId="2BAA00A0" w14:textId="77777777" w:rsidTr="000F35F7">
        <w:trPr>
          <w:trHeight w:val="348"/>
        </w:trPr>
        <w:tc>
          <w:tcPr>
            <w:tcW w:w="1985" w:type="dxa"/>
            <w:tcBorders>
              <w:top w:val="single" w:sz="2" w:space="0" w:color="BFBFBF"/>
              <w:left w:val="single" w:sz="2" w:space="0" w:color="BFBFBF"/>
              <w:bottom w:val="single" w:sz="2" w:space="0" w:color="BFBFBF"/>
              <w:right w:val="single" w:sz="2" w:space="0" w:color="BFBFBF"/>
            </w:tcBorders>
            <w:hideMark/>
          </w:tcPr>
          <w:p w14:paraId="51E09DF8"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Age range</w:t>
            </w:r>
          </w:p>
        </w:tc>
        <w:tc>
          <w:tcPr>
            <w:tcW w:w="2240" w:type="dxa"/>
            <w:tcBorders>
              <w:top w:val="single" w:sz="2" w:space="0" w:color="BFBFBF"/>
              <w:left w:val="single" w:sz="2" w:space="0" w:color="BFBFBF"/>
              <w:bottom w:val="single" w:sz="2" w:space="0" w:color="BFBFBF"/>
              <w:right w:val="single" w:sz="2" w:space="0" w:color="BFBFBF"/>
            </w:tcBorders>
            <w:hideMark/>
          </w:tcPr>
          <w:p w14:paraId="31191E3E"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18–65 years</w:t>
            </w:r>
          </w:p>
        </w:tc>
      </w:tr>
      <w:tr w:rsidR="000F35F7" w:rsidRPr="000F35F7" w14:paraId="427E5D0F" w14:textId="77777777" w:rsidTr="000F35F7">
        <w:trPr>
          <w:trHeight w:val="513"/>
        </w:trPr>
        <w:tc>
          <w:tcPr>
            <w:tcW w:w="1985" w:type="dxa"/>
            <w:tcBorders>
              <w:top w:val="single" w:sz="2" w:space="0" w:color="BFBFBF"/>
              <w:left w:val="single" w:sz="2" w:space="0" w:color="BFBFBF"/>
              <w:bottom w:val="single" w:sz="2" w:space="0" w:color="BFBFBF"/>
              <w:right w:val="single" w:sz="2" w:space="0" w:color="BFBFBF"/>
            </w:tcBorders>
            <w:hideMark/>
          </w:tcPr>
          <w:p w14:paraId="33E6B445"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Groups</w:t>
            </w:r>
          </w:p>
        </w:tc>
        <w:tc>
          <w:tcPr>
            <w:tcW w:w="2240" w:type="dxa"/>
            <w:tcBorders>
              <w:top w:val="single" w:sz="2" w:space="0" w:color="BFBFBF"/>
              <w:left w:val="single" w:sz="2" w:space="0" w:color="BFBFBF"/>
              <w:bottom w:val="single" w:sz="2" w:space="0" w:color="BFBFBF"/>
              <w:right w:val="single" w:sz="2" w:space="0" w:color="BFBFBF"/>
            </w:tcBorders>
            <w:hideMark/>
          </w:tcPr>
          <w:p w14:paraId="10B06FAA"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Healthy / Sciatica /</w:t>
            </w:r>
          </w:p>
          <w:p w14:paraId="349E931C" w14:textId="3175D671" w:rsidR="000F35F7" w:rsidRPr="000F35F7" w:rsidRDefault="000F35F7" w:rsidP="000F35F7">
            <w:pPr>
              <w:pStyle w:val="BodyText"/>
              <w:rPr>
                <w:rFonts w:eastAsia="Times New Roman"/>
                <w:lang w:val="en-IN" w:eastAsia="en-IN"/>
              </w:rPr>
            </w:pPr>
            <w:r w:rsidRPr="000F35F7">
              <w:rPr>
                <w:rFonts w:eastAsia="Times New Roman"/>
                <w:lang w:val="en-IN" w:eastAsia="en-IN"/>
              </w:rPr>
              <w:t xml:space="preserve"> Back-pain gait</w:t>
            </w:r>
          </w:p>
        </w:tc>
      </w:tr>
      <w:tr w:rsidR="000F35F7" w:rsidRPr="000F35F7" w14:paraId="15A10740" w14:textId="77777777" w:rsidTr="000F35F7">
        <w:trPr>
          <w:trHeight w:val="348"/>
        </w:trPr>
        <w:tc>
          <w:tcPr>
            <w:tcW w:w="1985" w:type="dxa"/>
            <w:tcBorders>
              <w:top w:val="single" w:sz="2" w:space="0" w:color="BFBFBF"/>
              <w:left w:val="single" w:sz="2" w:space="0" w:color="BFBFBF"/>
              <w:bottom w:val="single" w:sz="2" w:space="0" w:color="BFBFBF"/>
              <w:right w:val="single" w:sz="2" w:space="0" w:color="BFBFBF"/>
            </w:tcBorders>
            <w:hideMark/>
          </w:tcPr>
          <w:p w14:paraId="04C4D1A8"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IMU channels</w:t>
            </w:r>
          </w:p>
        </w:tc>
        <w:tc>
          <w:tcPr>
            <w:tcW w:w="2240" w:type="dxa"/>
            <w:tcBorders>
              <w:top w:val="single" w:sz="2" w:space="0" w:color="BFBFBF"/>
              <w:left w:val="single" w:sz="2" w:space="0" w:color="BFBFBF"/>
              <w:bottom w:val="single" w:sz="2" w:space="0" w:color="BFBFBF"/>
              <w:right w:val="single" w:sz="2" w:space="0" w:color="BFBFBF"/>
            </w:tcBorders>
            <w:hideMark/>
          </w:tcPr>
          <w:p w14:paraId="0DABDF45"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36</w:t>
            </w:r>
          </w:p>
        </w:tc>
      </w:tr>
      <w:tr w:rsidR="000F35F7" w:rsidRPr="000F35F7" w14:paraId="2D6DC649" w14:textId="77777777" w:rsidTr="000F35F7">
        <w:trPr>
          <w:trHeight w:val="349"/>
        </w:trPr>
        <w:tc>
          <w:tcPr>
            <w:tcW w:w="1985" w:type="dxa"/>
            <w:tcBorders>
              <w:top w:val="single" w:sz="2" w:space="0" w:color="BFBFBF"/>
              <w:left w:val="single" w:sz="2" w:space="0" w:color="BFBFBF"/>
              <w:bottom w:val="single" w:sz="2" w:space="0" w:color="BFBFBF"/>
              <w:right w:val="single" w:sz="2" w:space="0" w:color="BFBFBF"/>
            </w:tcBorders>
            <w:hideMark/>
          </w:tcPr>
          <w:p w14:paraId="5D9FEA08"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Pressure channels</w:t>
            </w:r>
          </w:p>
        </w:tc>
        <w:tc>
          <w:tcPr>
            <w:tcW w:w="2240" w:type="dxa"/>
            <w:tcBorders>
              <w:top w:val="single" w:sz="2" w:space="0" w:color="BFBFBF"/>
              <w:left w:val="single" w:sz="2" w:space="0" w:color="BFBFBF"/>
              <w:bottom w:val="single" w:sz="2" w:space="0" w:color="BFBFBF"/>
              <w:right w:val="single" w:sz="2" w:space="0" w:color="BFBFBF"/>
            </w:tcBorders>
            <w:hideMark/>
          </w:tcPr>
          <w:p w14:paraId="5AE20F32"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12</w:t>
            </w:r>
          </w:p>
        </w:tc>
      </w:tr>
      <w:tr w:rsidR="000F35F7" w:rsidRPr="000F35F7" w14:paraId="0DF63DD9" w14:textId="77777777" w:rsidTr="000F35F7">
        <w:trPr>
          <w:trHeight w:val="349"/>
        </w:trPr>
        <w:tc>
          <w:tcPr>
            <w:tcW w:w="1985" w:type="dxa"/>
            <w:tcBorders>
              <w:top w:val="single" w:sz="2" w:space="0" w:color="BFBFBF"/>
              <w:left w:val="single" w:sz="2" w:space="0" w:color="BFBFBF"/>
              <w:bottom w:val="single" w:sz="2" w:space="0" w:color="BFBFBF"/>
              <w:right w:val="single" w:sz="2" w:space="0" w:color="BFBFBF"/>
            </w:tcBorders>
            <w:hideMark/>
          </w:tcPr>
          <w:p w14:paraId="675C9F2E"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Sampling rate</w:t>
            </w:r>
          </w:p>
        </w:tc>
        <w:tc>
          <w:tcPr>
            <w:tcW w:w="2240" w:type="dxa"/>
            <w:tcBorders>
              <w:top w:val="single" w:sz="2" w:space="0" w:color="BFBFBF"/>
              <w:left w:val="single" w:sz="2" w:space="0" w:color="BFBFBF"/>
              <w:bottom w:val="single" w:sz="2" w:space="0" w:color="BFBFBF"/>
              <w:right w:val="single" w:sz="2" w:space="0" w:color="BFBFBF"/>
            </w:tcBorders>
            <w:hideMark/>
          </w:tcPr>
          <w:p w14:paraId="67539E8C"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50–100 Hz</w:t>
            </w:r>
          </w:p>
        </w:tc>
      </w:tr>
      <w:tr w:rsidR="000F35F7" w:rsidRPr="000F35F7" w14:paraId="49E6619D" w14:textId="77777777" w:rsidTr="000F35F7">
        <w:trPr>
          <w:trHeight w:val="348"/>
        </w:trPr>
        <w:tc>
          <w:tcPr>
            <w:tcW w:w="1985" w:type="dxa"/>
            <w:tcBorders>
              <w:top w:val="single" w:sz="2" w:space="0" w:color="BFBFBF"/>
              <w:left w:val="single" w:sz="2" w:space="0" w:color="BFBFBF"/>
              <w:bottom w:val="single" w:sz="2" w:space="0" w:color="BFBFBF"/>
              <w:right w:val="single" w:sz="2" w:space="0" w:color="BFBFBF"/>
            </w:tcBorders>
            <w:hideMark/>
          </w:tcPr>
          <w:p w14:paraId="3AAF7145"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Total windows</w:t>
            </w:r>
          </w:p>
        </w:tc>
        <w:tc>
          <w:tcPr>
            <w:tcW w:w="2240" w:type="dxa"/>
            <w:tcBorders>
              <w:top w:val="single" w:sz="2" w:space="0" w:color="BFBFBF"/>
              <w:left w:val="single" w:sz="2" w:space="0" w:color="BFBFBF"/>
              <w:bottom w:val="single" w:sz="2" w:space="0" w:color="BFBFBF"/>
              <w:right w:val="single" w:sz="2" w:space="0" w:color="BFBFBF"/>
            </w:tcBorders>
            <w:hideMark/>
          </w:tcPr>
          <w:p w14:paraId="779929D2"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10,000–12,500</w:t>
            </w:r>
          </w:p>
        </w:tc>
      </w:tr>
      <w:tr w:rsidR="000F35F7" w:rsidRPr="000F35F7" w14:paraId="49838DFF" w14:textId="77777777" w:rsidTr="000F35F7">
        <w:trPr>
          <w:trHeight w:val="349"/>
        </w:trPr>
        <w:tc>
          <w:tcPr>
            <w:tcW w:w="1985" w:type="dxa"/>
            <w:tcBorders>
              <w:top w:val="single" w:sz="2" w:space="0" w:color="BFBFBF"/>
              <w:left w:val="single" w:sz="2" w:space="0" w:color="BFBFBF"/>
              <w:bottom w:val="single" w:sz="2" w:space="0" w:color="BFBFBF"/>
              <w:right w:val="single" w:sz="2" w:space="0" w:color="BFBFBF"/>
            </w:tcBorders>
            <w:hideMark/>
          </w:tcPr>
          <w:p w14:paraId="263B957C"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Window sizes</w:t>
            </w:r>
          </w:p>
        </w:tc>
        <w:tc>
          <w:tcPr>
            <w:tcW w:w="2240" w:type="dxa"/>
            <w:tcBorders>
              <w:top w:val="single" w:sz="2" w:space="0" w:color="BFBFBF"/>
              <w:left w:val="single" w:sz="2" w:space="0" w:color="BFBFBF"/>
              <w:bottom w:val="single" w:sz="2" w:space="0" w:color="BFBFBF"/>
              <w:right w:val="single" w:sz="2" w:space="0" w:color="BFBFBF"/>
            </w:tcBorders>
            <w:hideMark/>
          </w:tcPr>
          <w:p w14:paraId="56E27A88"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0.5 s, 1.0 s, 2.0 s</w:t>
            </w:r>
          </w:p>
        </w:tc>
      </w:tr>
      <w:tr w:rsidR="000F35F7" w:rsidRPr="000F35F7" w14:paraId="0C0057DD" w14:textId="77777777" w:rsidTr="000F35F7">
        <w:trPr>
          <w:trHeight w:val="348"/>
        </w:trPr>
        <w:tc>
          <w:tcPr>
            <w:tcW w:w="1985" w:type="dxa"/>
            <w:tcBorders>
              <w:top w:val="single" w:sz="2" w:space="0" w:color="BFBFBF"/>
              <w:left w:val="single" w:sz="2" w:space="0" w:color="BFBFBF"/>
              <w:bottom w:val="single" w:sz="2" w:space="0" w:color="BFBFBF"/>
              <w:right w:val="single" w:sz="2" w:space="0" w:color="BFBFBF"/>
            </w:tcBorders>
            <w:hideMark/>
          </w:tcPr>
          <w:p w14:paraId="56EB3A44" w14:textId="77777777" w:rsidR="000F35F7" w:rsidRPr="000F35F7" w:rsidRDefault="000F35F7" w:rsidP="000F35F7">
            <w:pPr>
              <w:pStyle w:val="BodyText"/>
              <w:rPr>
                <w:rFonts w:eastAsia="Times New Roman"/>
                <w:lang w:val="en-IN" w:eastAsia="en-IN"/>
              </w:rPr>
            </w:pPr>
            <w:proofErr w:type="spellStart"/>
            <w:r w:rsidRPr="000F35F7">
              <w:rPr>
                <w:rFonts w:eastAsia="Times New Roman"/>
                <w:lang w:val="en-IN" w:eastAsia="en-IN"/>
              </w:rPr>
              <w:t>Labeling</w:t>
            </w:r>
            <w:proofErr w:type="spellEnd"/>
          </w:p>
        </w:tc>
        <w:tc>
          <w:tcPr>
            <w:tcW w:w="2240" w:type="dxa"/>
            <w:tcBorders>
              <w:top w:val="single" w:sz="2" w:space="0" w:color="BFBFBF"/>
              <w:left w:val="single" w:sz="2" w:space="0" w:color="BFBFBF"/>
              <w:bottom w:val="single" w:sz="2" w:space="0" w:color="BFBFBF"/>
              <w:right w:val="single" w:sz="2" w:space="0" w:color="BFBFBF"/>
            </w:tcBorders>
            <w:hideMark/>
          </w:tcPr>
          <w:p w14:paraId="1927193F"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Physiotherapist-verified</w:t>
            </w:r>
          </w:p>
        </w:tc>
      </w:tr>
      <w:tr w:rsidR="000F35F7" w:rsidRPr="000F35F7" w14:paraId="20F984F2" w14:textId="77777777" w:rsidTr="000F35F7">
        <w:trPr>
          <w:trHeight w:val="348"/>
        </w:trPr>
        <w:tc>
          <w:tcPr>
            <w:tcW w:w="1985" w:type="dxa"/>
            <w:tcBorders>
              <w:top w:val="single" w:sz="2" w:space="0" w:color="BFBFBF"/>
              <w:left w:val="single" w:sz="2" w:space="0" w:color="BFBFBF"/>
              <w:bottom w:val="single" w:sz="2" w:space="0" w:color="BFBFBF"/>
              <w:right w:val="single" w:sz="2" w:space="0" w:color="BFBFBF"/>
            </w:tcBorders>
            <w:hideMark/>
          </w:tcPr>
          <w:p w14:paraId="043761D3"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Validation</w:t>
            </w:r>
          </w:p>
        </w:tc>
        <w:tc>
          <w:tcPr>
            <w:tcW w:w="2240" w:type="dxa"/>
            <w:tcBorders>
              <w:top w:val="single" w:sz="2" w:space="0" w:color="BFBFBF"/>
              <w:left w:val="single" w:sz="2" w:space="0" w:color="BFBFBF"/>
              <w:bottom w:val="single" w:sz="2" w:space="0" w:color="BFBFBF"/>
              <w:right w:val="single" w:sz="2" w:space="0" w:color="BFBFBF"/>
            </w:tcBorders>
            <w:hideMark/>
          </w:tcPr>
          <w:p w14:paraId="5BB09964"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5-fold CV + LOSO</w:t>
            </w:r>
          </w:p>
        </w:tc>
      </w:tr>
      <w:tr w:rsidR="000F35F7" w:rsidRPr="000F35F7" w14:paraId="1DC2B132" w14:textId="77777777" w:rsidTr="000F35F7">
        <w:trPr>
          <w:trHeight w:val="513"/>
        </w:trPr>
        <w:tc>
          <w:tcPr>
            <w:tcW w:w="1985" w:type="dxa"/>
            <w:tcBorders>
              <w:top w:val="single" w:sz="2" w:space="0" w:color="BFBFBF"/>
              <w:left w:val="single" w:sz="2" w:space="0" w:color="BFBFBF"/>
              <w:bottom w:val="single" w:sz="2" w:space="0" w:color="BFBFBF"/>
              <w:right w:val="single" w:sz="2" w:space="0" w:color="BFBFBF"/>
            </w:tcBorders>
            <w:hideMark/>
          </w:tcPr>
          <w:p w14:paraId="1F6DF5CF"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Stratification</w:t>
            </w:r>
          </w:p>
        </w:tc>
        <w:tc>
          <w:tcPr>
            <w:tcW w:w="2240" w:type="dxa"/>
            <w:tcBorders>
              <w:top w:val="single" w:sz="2" w:space="0" w:color="BFBFBF"/>
              <w:left w:val="single" w:sz="2" w:space="0" w:color="BFBFBF"/>
              <w:bottom w:val="single" w:sz="2" w:space="0" w:color="BFBFBF"/>
              <w:right w:val="single" w:sz="2" w:space="0" w:color="BFBFBF"/>
            </w:tcBorders>
            <w:hideMark/>
          </w:tcPr>
          <w:p w14:paraId="52DC8FC8"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 xml:space="preserve">Age, gender, BMI, </w:t>
            </w:r>
          </w:p>
          <w:p w14:paraId="587BBB06" w14:textId="5BB89297" w:rsidR="000F35F7" w:rsidRPr="000F35F7" w:rsidRDefault="000F35F7" w:rsidP="000F35F7">
            <w:pPr>
              <w:pStyle w:val="BodyText"/>
              <w:rPr>
                <w:rFonts w:eastAsia="Times New Roman"/>
                <w:lang w:val="en-IN" w:eastAsia="en-IN"/>
              </w:rPr>
            </w:pPr>
            <w:r w:rsidRPr="000F35F7">
              <w:rPr>
                <w:rFonts w:eastAsia="Times New Roman"/>
                <w:lang w:val="en-IN" w:eastAsia="en-IN"/>
              </w:rPr>
              <w:t>gait speed</w:t>
            </w:r>
          </w:p>
        </w:tc>
      </w:tr>
    </w:tbl>
    <w:p w14:paraId="3AF58779" w14:textId="77777777" w:rsidR="008A42F0" w:rsidRPr="008A42F0" w:rsidRDefault="008A42F0" w:rsidP="008A42F0">
      <w:pPr>
        <w:jc w:val="both"/>
        <w:rPr>
          <w:i/>
          <w:iCs/>
        </w:rPr>
      </w:pPr>
    </w:p>
    <w:p w14:paraId="5D836DEB" w14:textId="113B294C" w:rsidR="008A42F0" w:rsidRPr="00CC1C80" w:rsidRDefault="008A42F0" w:rsidP="00792631">
      <w:pPr>
        <w:pStyle w:val="ListParagraph"/>
        <w:numPr>
          <w:ilvl w:val="0"/>
          <w:numId w:val="14"/>
        </w:numPr>
        <w:spacing w:after="120"/>
        <w:ind w:left="357" w:hanging="357"/>
        <w:jc w:val="both"/>
        <w:rPr>
          <w:i/>
          <w:iCs/>
        </w:rPr>
      </w:pPr>
      <w:r w:rsidRPr="008A42F0">
        <w:rPr>
          <w:i/>
          <w:iCs/>
        </w:rPr>
        <w:t>Validation Protocol</w:t>
      </w:r>
    </w:p>
    <w:p w14:paraId="4157785D" w14:textId="77777777" w:rsidR="008A42F0" w:rsidRPr="008A42F0" w:rsidRDefault="008A42F0" w:rsidP="00CC1C80">
      <w:pPr>
        <w:pStyle w:val="BodyText"/>
        <w:spacing w:after="0"/>
        <w:rPr>
          <w:rFonts w:eastAsia="Times New Roman"/>
          <w:lang w:val="en-IN" w:eastAsia="en-IN"/>
        </w:rPr>
      </w:pPr>
      <w:r w:rsidRPr="008A42F0">
        <w:rPr>
          <w:rFonts w:eastAsia="Times New Roman"/>
          <w:lang w:val="en-IN" w:eastAsia="en-IN"/>
        </w:rPr>
        <w:t>Two validation methods will be employed in both preliminary and expanded datasets:</w:t>
      </w:r>
    </w:p>
    <w:p w14:paraId="53B16E36" w14:textId="77777777" w:rsidR="008A42F0" w:rsidRPr="008A42F0" w:rsidRDefault="008A42F0" w:rsidP="00792631">
      <w:pPr>
        <w:pStyle w:val="BodyText"/>
        <w:numPr>
          <w:ilvl w:val="0"/>
          <w:numId w:val="15"/>
        </w:numPr>
        <w:spacing w:after="0"/>
        <w:rPr>
          <w:rFonts w:eastAsia="Times New Roman"/>
          <w:lang w:val="en-IN" w:eastAsia="en-IN"/>
        </w:rPr>
      </w:pPr>
      <w:r w:rsidRPr="008A42F0">
        <w:rPr>
          <w:rFonts w:eastAsia="Times New Roman"/>
          <w:lang w:val="en-IN" w:eastAsia="en-IN"/>
        </w:rPr>
        <w:t>5-Fold Cross-Validation – evaluates overall model stability.</w:t>
      </w:r>
    </w:p>
    <w:p w14:paraId="58DDF312" w14:textId="77777777" w:rsidR="008A42F0" w:rsidRPr="008A42F0" w:rsidRDefault="008A42F0" w:rsidP="00792631">
      <w:pPr>
        <w:pStyle w:val="BodyText"/>
        <w:numPr>
          <w:ilvl w:val="0"/>
          <w:numId w:val="15"/>
        </w:numPr>
        <w:spacing w:after="0"/>
        <w:rPr>
          <w:rFonts w:eastAsia="Times New Roman"/>
          <w:lang w:val="en-IN" w:eastAsia="en-IN"/>
        </w:rPr>
      </w:pPr>
      <w:r w:rsidRPr="008A42F0">
        <w:rPr>
          <w:rFonts w:eastAsia="Times New Roman"/>
          <w:lang w:val="en-IN" w:eastAsia="en-IN"/>
        </w:rPr>
        <w:t>Leave-One-Subject-Out (LOSO) – evaluates subject-independent performance and generalization.</w:t>
      </w:r>
    </w:p>
    <w:p w14:paraId="55C2D121" w14:textId="77777777" w:rsidR="008A42F0" w:rsidRPr="008A42F0" w:rsidRDefault="008A42F0" w:rsidP="00C2030D">
      <w:pPr>
        <w:pStyle w:val="BodyText"/>
        <w:spacing w:after="0" w:line="240" w:lineRule="auto"/>
        <w:rPr>
          <w:rFonts w:eastAsia="Times New Roman"/>
          <w:lang w:val="en-IN" w:eastAsia="en-IN"/>
        </w:rPr>
      </w:pPr>
      <w:r w:rsidRPr="008A42F0">
        <w:rPr>
          <w:rFonts w:eastAsia="Times New Roman"/>
          <w:lang w:val="en-IN" w:eastAsia="en-IN"/>
        </w:rPr>
        <w:t>Performance will be reported using:</w:t>
      </w:r>
    </w:p>
    <w:p w14:paraId="2DDDC5CB"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Accuracy</w:t>
      </w:r>
    </w:p>
    <w:p w14:paraId="2FF9B851"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Precision &amp; Recall</w:t>
      </w:r>
    </w:p>
    <w:p w14:paraId="1A20BE6A"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F1-score</w:t>
      </w:r>
    </w:p>
    <w:p w14:paraId="7535AAD1"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ROC–AUC</w:t>
      </w:r>
    </w:p>
    <w:p w14:paraId="26E70A9D"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Class-wise sensitivity &amp; specificity</w:t>
      </w:r>
    </w:p>
    <w:p w14:paraId="088EF817"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Confidence intervals</w:t>
      </w:r>
    </w:p>
    <w:p w14:paraId="6FD02FAB"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Inter-subject variability</w:t>
      </w:r>
    </w:p>
    <w:p w14:paraId="6BD70C46" w14:textId="4094BA49" w:rsidR="008A42F0" w:rsidRPr="00C2030D" w:rsidRDefault="008A42F0" w:rsidP="00C2030D">
      <w:pPr>
        <w:pStyle w:val="BodyText"/>
        <w:spacing w:line="240" w:lineRule="auto"/>
        <w:rPr>
          <w:rFonts w:eastAsia="Times New Roman"/>
          <w:lang w:val="en-IN" w:eastAsia="en-IN"/>
        </w:rPr>
      </w:pPr>
      <w:r w:rsidRPr="008A42F0">
        <w:rPr>
          <w:rFonts w:eastAsia="Times New Roman"/>
          <w:lang w:val="en-IN" w:eastAsia="en-IN"/>
        </w:rPr>
        <w:t>Statistical significance will be evaluated using paired tests such as t-test or Wilcoxon based on distribution characteristics.</w:t>
      </w:r>
    </w:p>
    <w:p w14:paraId="38511649" w14:textId="48E9C2C9" w:rsidR="008A42F0" w:rsidRDefault="008A42F0" w:rsidP="00792631">
      <w:pPr>
        <w:pStyle w:val="ListParagraph"/>
        <w:numPr>
          <w:ilvl w:val="0"/>
          <w:numId w:val="14"/>
        </w:numPr>
        <w:ind w:left="360"/>
        <w:jc w:val="both"/>
        <w:rPr>
          <w:i/>
          <w:iCs/>
        </w:rPr>
      </w:pPr>
      <w:r w:rsidRPr="008A42F0">
        <w:rPr>
          <w:i/>
          <w:iCs/>
        </w:rPr>
        <w:t>Preliminary Results (10 Participants)</w:t>
      </w:r>
    </w:p>
    <w:p w14:paraId="6B4FEFB0" w14:textId="77777777" w:rsidR="008A42F0" w:rsidRDefault="008A42F0" w:rsidP="008A42F0">
      <w:pPr>
        <w:jc w:val="both"/>
        <w:rPr>
          <w:i/>
          <w:iCs/>
        </w:rPr>
      </w:pPr>
    </w:p>
    <w:p w14:paraId="1D598B97" w14:textId="77777777" w:rsidR="00C2030D" w:rsidRPr="00C2030D" w:rsidRDefault="00C2030D" w:rsidP="00C2030D">
      <w:pPr>
        <w:pStyle w:val="BodyText"/>
        <w:rPr>
          <w:rFonts w:eastAsia="Times New Roman"/>
          <w:lang w:val="en-IN" w:eastAsia="en-IN"/>
        </w:rPr>
      </w:pPr>
      <w:r w:rsidRPr="00C2030D">
        <w:rPr>
          <w:rFonts w:eastAsia="Times New Roman"/>
          <w:lang w:val="en-IN" w:eastAsia="en-IN"/>
        </w:rPr>
        <w:t>Initial evaluation on the 10-participant dataset yielded the metrics in Table II on a held-out set of 500 windows.</w:t>
      </w:r>
    </w:p>
    <w:p w14:paraId="2952749A" w14:textId="702A1B79" w:rsidR="00C2030D" w:rsidRDefault="00C2030D" w:rsidP="00C2030D">
      <w:pPr>
        <w:pStyle w:val="BodyText"/>
        <w:rPr>
          <w:rFonts w:eastAsia="Times New Roman"/>
          <w:lang w:val="en-IN" w:eastAsia="en-IN"/>
        </w:rPr>
      </w:pPr>
      <w:r w:rsidRPr="00C2030D">
        <w:rPr>
          <w:rFonts w:eastAsia="Times New Roman"/>
          <w:lang w:val="en-IN" w:eastAsia="en-IN"/>
        </w:rPr>
        <w:t xml:space="preserve"> </w:t>
      </w:r>
    </w:p>
    <w:p w14:paraId="5A371C92" w14:textId="77777777" w:rsidR="001144F5" w:rsidRDefault="001144F5" w:rsidP="00C2030D">
      <w:pPr>
        <w:pStyle w:val="BodyText"/>
        <w:rPr>
          <w:rFonts w:eastAsia="Times New Roman"/>
          <w:lang w:val="en-IN" w:eastAsia="en-IN"/>
        </w:rPr>
      </w:pPr>
    </w:p>
    <w:p w14:paraId="66F0FA80" w14:textId="77777777" w:rsidR="00605B45" w:rsidRPr="00C2030D" w:rsidRDefault="00605B45" w:rsidP="00C2030D">
      <w:pPr>
        <w:pStyle w:val="BodyText"/>
        <w:rPr>
          <w:rFonts w:eastAsia="Times New Roman"/>
          <w:lang w:val="en-IN" w:eastAsia="en-IN"/>
        </w:rPr>
      </w:pPr>
    </w:p>
    <w:p w14:paraId="6A970806" w14:textId="150F32A9" w:rsidR="008A42F0" w:rsidRPr="00C2030D" w:rsidRDefault="008A42F0" w:rsidP="00792631">
      <w:pPr>
        <w:pStyle w:val="ListParagraph"/>
        <w:numPr>
          <w:ilvl w:val="0"/>
          <w:numId w:val="14"/>
        </w:numPr>
        <w:ind w:left="360"/>
        <w:jc w:val="both"/>
        <w:rPr>
          <w:i/>
          <w:iCs/>
        </w:rPr>
      </w:pPr>
      <w:r w:rsidRPr="00C2030D">
        <w:rPr>
          <w:i/>
          <w:iCs/>
        </w:rPr>
        <w:lastRenderedPageBreak/>
        <w:t>Confusion Matrix</w:t>
      </w:r>
    </w:p>
    <w:p w14:paraId="22356A4C" w14:textId="77777777" w:rsidR="008A42F0" w:rsidRPr="00C2030D" w:rsidRDefault="008A42F0" w:rsidP="008A42F0">
      <w:pPr>
        <w:jc w:val="both"/>
        <w:rPr>
          <w:i/>
          <w:iCs/>
        </w:rPr>
      </w:pPr>
    </w:p>
    <w:p w14:paraId="64DF7243" w14:textId="77777777" w:rsidR="00C2030D" w:rsidRPr="00C2030D" w:rsidRDefault="00C2030D" w:rsidP="00C2030D">
      <w:pPr>
        <w:pStyle w:val="BodyText"/>
        <w:rPr>
          <w:rFonts w:eastAsia="Times New Roman"/>
          <w:lang w:val="en-IN" w:eastAsia="en-IN"/>
        </w:rPr>
      </w:pPr>
      <w:r w:rsidRPr="00C2030D">
        <w:rPr>
          <w:rFonts w:eastAsia="Times New Roman"/>
          <w:lang w:val="en-IN" w:eastAsia="en-IN"/>
        </w:rPr>
        <w:t>A significance test on predicted probabilities indicated a meaningful separation between Normal and Risk gait classes.</w:t>
      </w:r>
    </w:p>
    <w:p w14:paraId="34F3C39F" w14:textId="5B9AF76D" w:rsidR="00C2030D" w:rsidRDefault="0073149C" w:rsidP="00B7195D">
      <w:pPr>
        <w:pStyle w:val="BodyText"/>
        <w:rPr>
          <w:rFonts w:eastAsia="Times New Roman"/>
          <w:b/>
          <w:bCs/>
          <w:lang w:val="en-IN" w:eastAsia="en-IN"/>
        </w:rPr>
      </w:pPr>
      <w:r>
        <w:rPr>
          <w:noProof/>
        </w:rPr>
        <w:drawing>
          <wp:inline distT="0" distB="0" distL="0" distR="0" wp14:anchorId="39894BED" wp14:editId="6C8C815E">
            <wp:extent cx="3089910" cy="2625725"/>
            <wp:effectExtent l="0" t="0" r="0" b="3175"/>
            <wp:docPr id="341195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9910" cy="2625725"/>
                    </a:xfrm>
                    <a:prstGeom prst="rect">
                      <a:avLst/>
                    </a:prstGeom>
                    <a:noFill/>
                    <a:ln>
                      <a:noFill/>
                    </a:ln>
                  </pic:spPr>
                </pic:pic>
              </a:graphicData>
            </a:graphic>
          </wp:inline>
        </w:drawing>
      </w:r>
    </w:p>
    <w:p w14:paraId="656743E4" w14:textId="7BF4A7C5" w:rsidR="008A42F0" w:rsidRPr="00CC1C80" w:rsidRDefault="00C2030D" w:rsidP="00CC1C80">
      <w:pPr>
        <w:pStyle w:val="BodyText"/>
        <w:rPr>
          <w:rFonts w:eastAsia="Times New Roman"/>
          <w:sz w:val="16"/>
          <w:szCs w:val="16"/>
          <w:lang w:val="en-IN" w:eastAsia="en-IN"/>
        </w:rPr>
      </w:pPr>
      <w:r w:rsidRPr="00C2030D">
        <w:rPr>
          <w:rFonts w:eastAsia="Times New Roman"/>
          <w:b/>
          <w:bCs/>
          <w:sz w:val="16"/>
          <w:szCs w:val="16"/>
          <w:lang w:val="en-IN" w:eastAsia="en-IN"/>
        </w:rPr>
        <w:t xml:space="preserve">Figure </w:t>
      </w:r>
      <w:r w:rsidR="00605B45">
        <w:rPr>
          <w:rFonts w:eastAsia="Times New Roman"/>
          <w:b/>
          <w:bCs/>
          <w:sz w:val="16"/>
          <w:szCs w:val="16"/>
          <w:lang w:val="en-IN" w:eastAsia="en-IN"/>
        </w:rPr>
        <w:t>6</w:t>
      </w:r>
      <w:r w:rsidRPr="00C2030D">
        <w:rPr>
          <w:rFonts w:eastAsia="Times New Roman"/>
          <w:b/>
          <w:bCs/>
          <w:sz w:val="16"/>
          <w:szCs w:val="16"/>
          <w:lang w:val="en-IN" w:eastAsia="en-IN"/>
        </w:rPr>
        <w:t>.</w:t>
      </w:r>
      <w:r w:rsidRPr="00C2030D">
        <w:rPr>
          <w:rFonts w:eastAsia="Times New Roman"/>
          <w:sz w:val="16"/>
          <w:szCs w:val="16"/>
          <w:lang w:val="en-IN" w:eastAsia="en-IN"/>
        </w:rPr>
        <w:t xml:space="preserve"> Confusion matrix showing model predictions for Normal and Risk gait classes on the 500-window test set.</w:t>
      </w:r>
    </w:p>
    <w:p w14:paraId="6C47FE9D" w14:textId="3307D572" w:rsidR="008A42F0" w:rsidRDefault="008A42F0" w:rsidP="00792631">
      <w:pPr>
        <w:pStyle w:val="ListParagraph"/>
        <w:numPr>
          <w:ilvl w:val="0"/>
          <w:numId w:val="14"/>
        </w:numPr>
        <w:spacing w:after="120"/>
        <w:ind w:left="357" w:hanging="357"/>
        <w:jc w:val="both"/>
      </w:pPr>
      <w:r w:rsidRPr="008A42F0">
        <w:rPr>
          <w:i/>
          <w:iCs/>
        </w:rPr>
        <w:t>Additional Analyses</w:t>
      </w:r>
    </w:p>
    <w:p w14:paraId="6E2E6B40" w14:textId="77777777" w:rsidR="00C2030D" w:rsidRPr="00C2030D" w:rsidRDefault="00C2030D" w:rsidP="00792631">
      <w:pPr>
        <w:pStyle w:val="BodyText"/>
        <w:numPr>
          <w:ilvl w:val="0"/>
          <w:numId w:val="18"/>
        </w:numPr>
        <w:spacing w:after="0"/>
        <w:rPr>
          <w:rFonts w:eastAsia="Times New Roman"/>
          <w:lang w:val="en-IN" w:eastAsia="en-IN"/>
        </w:rPr>
      </w:pPr>
      <w:r w:rsidRPr="00C2030D">
        <w:rPr>
          <w:rFonts w:eastAsia="Times New Roman"/>
          <w:lang w:val="en-IN" w:eastAsia="en-IN"/>
        </w:rPr>
        <w:t>Window-Size Sensitivity</w:t>
      </w:r>
    </w:p>
    <w:p w14:paraId="05D57A47" w14:textId="2960FAA5" w:rsidR="00C2030D" w:rsidRPr="00C2030D" w:rsidRDefault="00C2030D" w:rsidP="00792631">
      <w:pPr>
        <w:pStyle w:val="BodyText"/>
        <w:numPr>
          <w:ilvl w:val="1"/>
          <w:numId w:val="20"/>
        </w:numPr>
        <w:spacing w:after="0"/>
        <w:rPr>
          <w:rFonts w:eastAsia="Times New Roman"/>
          <w:lang w:val="en-IN" w:eastAsia="en-IN"/>
        </w:rPr>
      </w:pPr>
      <w:r w:rsidRPr="00C2030D">
        <w:rPr>
          <w:rFonts w:eastAsia="Times New Roman"/>
          <w:lang w:val="en-IN" w:eastAsia="en-IN"/>
        </w:rPr>
        <w:t>1.0 s windows achieved the best trade-off between responsiveness and stability.</w:t>
      </w:r>
    </w:p>
    <w:p w14:paraId="69C0AB5D" w14:textId="1A3EC163" w:rsidR="00C2030D" w:rsidRPr="00C2030D" w:rsidRDefault="00C2030D" w:rsidP="00792631">
      <w:pPr>
        <w:pStyle w:val="BodyText"/>
        <w:numPr>
          <w:ilvl w:val="1"/>
          <w:numId w:val="20"/>
        </w:numPr>
        <w:spacing w:after="0"/>
        <w:rPr>
          <w:rFonts w:eastAsia="Times New Roman"/>
          <w:lang w:val="en-IN" w:eastAsia="en-IN"/>
        </w:rPr>
      </w:pPr>
      <w:r w:rsidRPr="00C2030D">
        <w:rPr>
          <w:rFonts w:eastAsia="Times New Roman"/>
          <w:lang w:val="en-IN" w:eastAsia="en-IN"/>
        </w:rPr>
        <w:t>0.5 s windows increased noise.</w:t>
      </w:r>
    </w:p>
    <w:p w14:paraId="4F756F8F" w14:textId="5C7ED6B7" w:rsidR="00CC1C80" w:rsidRPr="00CC1C80" w:rsidRDefault="00C2030D" w:rsidP="00792631">
      <w:pPr>
        <w:pStyle w:val="BodyText"/>
        <w:numPr>
          <w:ilvl w:val="1"/>
          <w:numId w:val="20"/>
        </w:numPr>
        <w:spacing w:after="0"/>
        <w:rPr>
          <w:rFonts w:eastAsia="Times New Roman"/>
          <w:lang w:val="en-IN" w:eastAsia="en-IN"/>
        </w:rPr>
      </w:pPr>
      <w:r w:rsidRPr="00C2030D">
        <w:rPr>
          <w:rFonts w:eastAsia="Times New Roman"/>
          <w:lang w:val="en-IN" w:eastAsia="en-IN"/>
        </w:rPr>
        <w:t>2.0 s windows reduced sensitivity to short gait deviations</w:t>
      </w:r>
      <w:r w:rsidR="00B7195D">
        <w:rPr>
          <w:rFonts w:eastAsia="Times New Roman"/>
          <w:lang w:val="en-IN" w:eastAsia="en-IN"/>
        </w:rPr>
        <w:t>.</w:t>
      </w:r>
    </w:p>
    <w:p w14:paraId="3C8BFA73" w14:textId="77777777" w:rsidR="00C2030D" w:rsidRPr="00C2030D" w:rsidRDefault="00C2030D" w:rsidP="00CC1C80">
      <w:pPr>
        <w:pStyle w:val="BodyText"/>
        <w:spacing w:after="0"/>
        <w:rPr>
          <w:rFonts w:eastAsia="Times New Roman"/>
          <w:lang w:val="en-IN" w:eastAsia="en-IN"/>
        </w:rPr>
      </w:pPr>
    </w:p>
    <w:p w14:paraId="647E23BF" w14:textId="5509F504" w:rsidR="001C507F" w:rsidRDefault="001C507F" w:rsidP="008C47C3">
      <w:pPr>
        <w:spacing w:after="120"/>
        <w:jc w:val="both"/>
        <w:rPr>
          <w:rFonts w:eastAsia="Times New Roman"/>
          <w:b/>
          <w:bCs/>
          <w:spacing w:val="-1"/>
          <w:sz w:val="16"/>
          <w:szCs w:val="16"/>
          <w:lang w:val="en-IN" w:eastAsia="en-IN"/>
        </w:rPr>
      </w:pPr>
      <w:r>
        <w:rPr>
          <w:noProof/>
        </w:rPr>
        <w:drawing>
          <wp:inline distT="0" distB="0" distL="0" distR="0" wp14:anchorId="1CEB197B" wp14:editId="05B6EEE1">
            <wp:extent cx="3089910" cy="1927860"/>
            <wp:effectExtent l="0" t="0" r="0" b="0"/>
            <wp:docPr id="29367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9910" cy="1927860"/>
                    </a:xfrm>
                    <a:prstGeom prst="rect">
                      <a:avLst/>
                    </a:prstGeom>
                    <a:noFill/>
                    <a:ln>
                      <a:noFill/>
                    </a:ln>
                  </pic:spPr>
                </pic:pic>
              </a:graphicData>
            </a:graphic>
          </wp:inline>
        </w:drawing>
      </w:r>
    </w:p>
    <w:p w14:paraId="0FCF4ABB" w14:textId="53CB522D" w:rsidR="00CC1C80" w:rsidRPr="00B7195D" w:rsidRDefault="00C2030D" w:rsidP="008C47C3">
      <w:pPr>
        <w:spacing w:after="120"/>
        <w:jc w:val="both"/>
        <w:rPr>
          <w:rFonts w:eastAsia="Times New Roman"/>
          <w:spacing w:val="-1"/>
          <w:sz w:val="16"/>
          <w:szCs w:val="16"/>
          <w:lang w:val="en-IN" w:eastAsia="en-IN"/>
        </w:rPr>
      </w:pPr>
      <w:r w:rsidRPr="00B7195D">
        <w:rPr>
          <w:rFonts w:eastAsia="Times New Roman"/>
          <w:b/>
          <w:bCs/>
          <w:spacing w:val="-1"/>
          <w:sz w:val="16"/>
          <w:szCs w:val="16"/>
          <w:lang w:val="en-IN" w:eastAsia="en-IN"/>
        </w:rPr>
        <w:t xml:space="preserve">Figure </w:t>
      </w:r>
      <w:r w:rsidR="00605B45">
        <w:rPr>
          <w:rFonts w:eastAsia="Times New Roman"/>
          <w:b/>
          <w:bCs/>
          <w:spacing w:val="-1"/>
          <w:sz w:val="16"/>
          <w:szCs w:val="16"/>
          <w:lang w:val="en-IN" w:eastAsia="en-IN"/>
        </w:rPr>
        <w:t>7</w:t>
      </w:r>
      <w:r w:rsidRPr="00B7195D">
        <w:rPr>
          <w:rFonts w:eastAsia="Times New Roman"/>
          <w:b/>
          <w:bCs/>
          <w:spacing w:val="-1"/>
          <w:sz w:val="16"/>
          <w:szCs w:val="16"/>
          <w:lang w:val="en-IN" w:eastAsia="en-IN"/>
        </w:rPr>
        <w:t>.</w:t>
      </w:r>
      <w:r w:rsidRPr="00B7195D">
        <w:rPr>
          <w:rFonts w:eastAsia="Times New Roman"/>
          <w:spacing w:val="-1"/>
          <w:sz w:val="16"/>
          <w:szCs w:val="16"/>
          <w:lang w:val="en-IN" w:eastAsia="en-IN"/>
        </w:rPr>
        <w:t xml:space="preserve"> Effect of window size on model performance (Accuracy and F1- score).</w:t>
      </w:r>
    </w:p>
    <w:p w14:paraId="7B958652" w14:textId="3593172D" w:rsidR="00C2030D" w:rsidRPr="00B7195D" w:rsidRDefault="00C2030D" w:rsidP="00792631">
      <w:pPr>
        <w:pStyle w:val="ListParagraph"/>
        <w:numPr>
          <w:ilvl w:val="0"/>
          <w:numId w:val="18"/>
        </w:numPr>
        <w:ind w:left="360"/>
        <w:jc w:val="both"/>
        <w:rPr>
          <w:rFonts w:eastAsia="Times New Roman"/>
          <w:spacing w:val="-1"/>
          <w:lang w:val="en-IN" w:eastAsia="en-IN"/>
        </w:rPr>
      </w:pPr>
      <w:r w:rsidRPr="00B7195D">
        <w:rPr>
          <w:rFonts w:eastAsia="Times New Roman"/>
          <w:spacing w:val="-1"/>
          <w:lang w:val="en-IN" w:eastAsia="en-IN"/>
        </w:rPr>
        <w:t>Feature Importance SHAP-based analysis showed that:</w:t>
      </w:r>
    </w:p>
    <w:p w14:paraId="324EEFC0" w14:textId="77777777" w:rsidR="00C2030D" w:rsidRPr="00C2030D" w:rsidRDefault="00C2030D" w:rsidP="00792631">
      <w:pPr>
        <w:numPr>
          <w:ilvl w:val="1"/>
          <w:numId w:val="19"/>
        </w:numPr>
        <w:jc w:val="both"/>
        <w:rPr>
          <w:rFonts w:eastAsia="Times New Roman"/>
          <w:spacing w:val="-1"/>
          <w:lang w:val="en-IN" w:eastAsia="en-IN"/>
        </w:rPr>
      </w:pPr>
      <w:r w:rsidRPr="00C2030D">
        <w:rPr>
          <w:rFonts w:eastAsia="Times New Roman"/>
          <w:spacing w:val="-1"/>
          <w:lang w:val="en-IN" w:eastAsia="en-IN"/>
        </w:rPr>
        <w:t>Heel-to-toe ratio</w:t>
      </w:r>
    </w:p>
    <w:p w14:paraId="19506B40" w14:textId="77777777" w:rsidR="00C2030D" w:rsidRPr="00C2030D" w:rsidRDefault="00C2030D" w:rsidP="00792631">
      <w:pPr>
        <w:numPr>
          <w:ilvl w:val="1"/>
          <w:numId w:val="19"/>
        </w:numPr>
        <w:jc w:val="both"/>
        <w:rPr>
          <w:rFonts w:eastAsia="Times New Roman"/>
          <w:spacing w:val="-1"/>
          <w:lang w:val="en-IN" w:eastAsia="en-IN"/>
        </w:rPr>
      </w:pPr>
      <w:r w:rsidRPr="00C2030D">
        <w:rPr>
          <w:rFonts w:eastAsia="Times New Roman"/>
          <w:spacing w:val="-1"/>
          <w:lang w:val="en-IN" w:eastAsia="en-IN"/>
        </w:rPr>
        <w:t>COP shift magnitude</w:t>
      </w:r>
    </w:p>
    <w:p w14:paraId="3D2F2934" w14:textId="77777777" w:rsidR="00C2030D" w:rsidRPr="00C2030D" w:rsidRDefault="00C2030D" w:rsidP="00792631">
      <w:pPr>
        <w:numPr>
          <w:ilvl w:val="1"/>
          <w:numId w:val="19"/>
        </w:numPr>
        <w:jc w:val="both"/>
        <w:rPr>
          <w:rFonts w:eastAsia="Times New Roman"/>
          <w:spacing w:val="-1"/>
          <w:lang w:val="en-IN" w:eastAsia="en-IN"/>
        </w:rPr>
      </w:pPr>
      <w:r w:rsidRPr="00C2030D">
        <w:rPr>
          <w:rFonts w:eastAsia="Times New Roman"/>
          <w:spacing w:val="-1"/>
          <w:lang w:val="en-IN" w:eastAsia="en-IN"/>
        </w:rPr>
        <w:t>Left–right loading asymmetry</w:t>
      </w:r>
    </w:p>
    <w:p w14:paraId="46F3ED40" w14:textId="2AB16926" w:rsidR="0066325A" w:rsidRPr="008C47C3" w:rsidRDefault="008C47C3" w:rsidP="008C47C3">
      <w:pPr>
        <w:numPr>
          <w:ilvl w:val="1"/>
          <w:numId w:val="19"/>
        </w:numPr>
        <w:jc w:val="both"/>
        <w:rPr>
          <w:rFonts w:eastAsia="Times New Roman"/>
          <w:spacing w:val="-1"/>
          <w:lang w:val="en-IN" w:eastAsia="en-IN"/>
        </w:rPr>
      </w:pPr>
      <w:r>
        <w:rPr>
          <w:noProof/>
        </w:rPr>
        <w:drawing>
          <wp:anchor distT="0" distB="0" distL="114300" distR="114300" simplePos="0" relativeHeight="251668480" behindDoc="0" locked="0" layoutInCell="1" allowOverlap="1" wp14:anchorId="64A2C171" wp14:editId="442B705B">
            <wp:simplePos x="0" y="0"/>
            <wp:positionH relativeFrom="column">
              <wp:posOffset>35560</wp:posOffset>
            </wp:positionH>
            <wp:positionV relativeFrom="paragraph">
              <wp:posOffset>275578</wp:posOffset>
            </wp:positionV>
            <wp:extent cx="2828290" cy="1611630"/>
            <wp:effectExtent l="0" t="0" r="0" b="7620"/>
            <wp:wrapTopAndBottom/>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8290" cy="1611630"/>
                    </a:xfrm>
                    <a:prstGeom prst="rect">
                      <a:avLst/>
                    </a:prstGeom>
                  </pic:spPr>
                </pic:pic>
              </a:graphicData>
            </a:graphic>
            <wp14:sizeRelH relativeFrom="page">
              <wp14:pctWidth>0</wp14:pctWidth>
            </wp14:sizeRelH>
            <wp14:sizeRelV relativeFrom="page">
              <wp14:pctHeight>0</wp14:pctHeight>
            </wp14:sizeRelV>
          </wp:anchor>
        </w:drawing>
      </w:r>
      <w:r w:rsidR="00C2030D" w:rsidRPr="00C2030D">
        <w:rPr>
          <w:rFonts w:eastAsia="Times New Roman"/>
          <w:spacing w:val="-1"/>
          <w:lang w:val="en-IN" w:eastAsia="en-IN"/>
        </w:rPr>
        <w:t>Trunk rotation variance</w:t>
      </w:r>
    </w:p>
    <w:p w14:paraId="17A98156" w14:textId="274DDD2D" w:rsidR="00C2030D" w:rsidRPr="00C2030D" w:rsidRDefault="00C2030D" w:rsidP="00CC1C80">
      <w:pPr>
        <w:jc w:val="both"/>
        <w:rPr>
          <w:rFonts w:eastAsia="Times New Roman"/>
          <w:b/>
          <w:bCs/>
          <w:spacing w:val="-1"/>
          <w:lang w:val="en-IN" w:eastAsia="en-IN"/>
        </w:rPr>
      </w:pPr>
    </w:p>
    <w:p w14:paraId="5CD38FD1" w14:textId="6F0F102D" w:rsidR="00C2030D" w:rsidRPr="00B7195D" w:rsidRDefault="00C2030D" w:rsidP="00B7195D">
      <w:pPr>
        <w:jc w:val="both"/>
        <w:rPr>
          <w:rFonts w:eastAsia="Times New Roman"/>
          <w:spacing w:val="-1"/>
          <w:sz w:val="16"/>
          <w:szCs w:val="16"/>
          <w:lang w:val="en-IN" w:eastAsia="en-IN"/>
        </w:rPr>
      </w:pPr>
      <w:r w:rsidRPr="00B7195D">
        <w:rPr>
          <w:rFonts w:eastAsia="Times New Roman"/>
          <w:b/>
          <w:bCs/>
          <w:spacing w:val="-1"/>
          <w:sz w:val="16"/>
          <w:szCs w:val="16"/>
          <w:lang w:val="en-IN" w:eastAsia="en-IN"/>
        </w:rPr>
        <w:t xml:space="preserve">Figure </w:t>
      </w:r>
      <w:r w:rsidR="00605B45">
        <w:rPr>
          <w:rFonts w:eastAsia="Times New Roman"/>
          <w:b/>
          <w:bCs/>
          <w:spacing w:val="-1"/>
          <w:sz w:val="16"/>
          <w:szCs w:val="16"/>
          <w:lang w:val="en-IN" w:eastAsia="en-IN"/>
        </w:rPr>
        <w:t>8</w:t>
      </w:r>
      <w:r w:rsidRPr="00B7195D">
        <w:rPr>
          <w:rFonts w:eastAsia="Times New Roman"/>
          <w:b/>
          <w:bCs/>
          <w:spacing w:val="-1"/>
          <w:sz w:val="16"/>
          <w:szCs w:val="16"/>
          <w:lang w:val="en-IN" w:eastAsia="en-IN"/>
        </w:rPr>
        <w:t>.</w:t>
      </w:r>
      <w:r w:rsidRPr="00B7195D">
        <w:rPr>
          <w:rFonts w:eastAsia="Times New Roman"/>
          <w:spacing w:val="-1"/>
          <w:sz w:val="16"/>
          <w:szCs w:val="16"/>
          <w:lang w:val="en-IN" w:eastAsia="en-IN"/>
        </w:rPr>
        <w:t xml:space="preserve"> Feature importance ranking for the Random Forest classifier, highlighting dominant temporal and plantar-pressure predictors.</w:t>
      </w:r>
    </w:p>
    <w:p w14:paraId="3B411B05" w14:textId="77777777" w:rsidR="00C2030D" w:rsidRDefault="00C2030D" w:rsidP="00B7195D">
      <w:pPr>
        <w:jc w:val="both"/>
        <w:rPr>
          <w:rFonts w:eastAsia="Times New Roman"/>
          <w:spacing w:val="-1"/>
          <w:lang w:val="en-IN" w:eastAsia="en-IN"/>
        </w:rPr>
      </w:pPr>
      <w:r w:rsidRPr="00B7195D">
        <w:rPr>
          <w:rFonts w:eastAsia="Times New Roman"/>
          <w:spacing w:val="-1"/>
          <w:lang w:val="en-IN" w:eastAsia="en-IN"/>
        </w:rPr>
        <w:t>were the most influential features.</w:t>
      </w:r>
    </w:p>
    <w:p w14:paraId="6AE6596A" w14:textId="77777777" w:rsidR="00D574B4" w:rsidRDefault="00D574B4" w:rsidP="00B7195D">
      <w:pPr>
        <w:jc w:val="both"/>
        <w:rPr>
          <w:rFonts w:eastAsia="Times New Roman"/>
          <w:spacing w:val="-1"/>
          <w:lang w:val="en-IN" w:eastAsia="en-IN"/>
        </w:rPr>
      </w:pPr>
    </w:p>
    <w:p w14:paraId="20D4D4B2" w14:textId="4D0BA586" w:rsidR="00D574B4" w:rsidRDefault="00D574B4" w:rsidP="00B7195D">
      <w:pPr>
        <w:jc w:val="both"/>
        <w:rPr>
          <w:rFonts w:eastAsia="Times New Roman"/>
          <w:spacing w:val="-1"/>
          <w:lang w:val="en-IN" w:eastAsia="en-IN"/>
        </w:rPr>
      </w:pPr>
      <w:r>
        <w:rPr>
          <w:noProof/>
        </w:rPr>
        <w:drawing>
          <wp:inline distT="0" distB="0" distL="0" distR="0" wp14:anchorId="56BEEC0E" wp14:editId="2ACCFDF1">
            <wp:extent cx="3089910" cy="3012440"/>
            <wp:effectExtent l="0" t="0" r="0" b="0"/>
            <wp:docPr id="1918517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9910" cy="3012440"/>
                    </a:xfrm>
                    <a:prstGeom prst="rect">
                      <a:avLst/>
                    </a:prstGeom>
                    <a:noFill/>
                    <a:ln>
                      <a:noFill/>
                    </a:ln>
                  </pic:spPr>
                </pic:pic>
              </a:graphicData>
            </a:graphic>
          </wp:inline>
        </w:drawing>
      </w:r>
    </w:p>
    <w:p w14:paraId="11DA20CF" w14:textId="676C438B" w:rsidR="00D574B4" w:rsidRPr="00D574B4" w:rsidRDefault="00D574B4" w:rsidP="00D574B4">
      <w:pPr>
        <w:rPr>
          <w:rFonts w:eastAsia="Times New Roman"/>
          <w:spacing w:val="-1"/>
          <w:sz w:val="16"/>
          <w:szCs w:val="16"/>
          <w:lang w:val="en-IN" w:eastAsia="en-IN"/>
        </w:rPr>
      </w:pPr>
      <w:r w:rsidRPr="005B5A7B">
        <w:rPr>
          <w:rFonts w:eastAsia="Times New Roman"/>
          <w:b/>
          <w:bCs/>
          <w:spacing w:val="-1"/>
          <w:sz w:val="16"/>
          <w:szCs w:val="16"/>
          <w:lang w:val="en-IN" w:eastAsia="en-IN"/>
        </w:rPr>
        <w:t xml:space="preserve">Figure </w:t>
      </w:r>
      <w:r w:rsidR="00605B45" w:rsidRPr="005B5A7B">
        <w:rPr>
          <w:rFonts w:eastAsia="Times New Roman"/>
          <w:b/>
          <w:bCs/>
          <w:spacing w:val="-1"/>
          <w:sz w:val="16"/>
          <w:szCs w:val="16"/>
          <w:lang w:val="en-IN" w:eastAsia="en-IN"/>
        </w:rPr>
        <w:t>9</w:t>
      </w:r>
      <w:r w:rsidRPr="005B5A7B">
        <w:rPr>
          <w:rFonts w:eastAsia="Times New Roman"/>
          <w:b/>
          <w:bCs/>
          <w:spacing w:val="-1"/>
          <w:sz w:val="16"/>
          <w:szCs w:val="16"/>
          <w:lang w:val="en-IN" w:eastAsia="en-IN"/>
        </w:rPr>
        <w:t>.</w:t>
      </w:r>
      <w:r w:rsidRPr="00D574B4">
        <w:rPr>
          <w:rFonts w:eastAsia="Times New Roman"/>
          <w:spacing w:val="-1"/>
          <w:sz w:val="16"/>
          <w:szCs w:val="16"/>
          <w:lang w:val="en-IN" w:eastAsia="en-IN"/>
        </w:rPr>
        <w:t xml:space="preserve"> </w:t>
      </w:r>
      <w:r w:rsidR="005B5A7B">
        <w:rPr>
          <w:rFonts w:eastAsia="Times New Roman"/>
          <w:spacing w:val="-1"/>
          <w:sz w:val="16"/>
          <w:szCs w:val="16"/>
          <w:lang w:val="en-IN" w:eastAsia="en-IN"/>
        </w:rPr>
        <w:t>R</w:t>
      </w:r>
      <w:r w:rsidRPr="00D574B4">
        <w:rPr>
          <w:rFonts w:eastAsia="Times New Roman"/>
          <w:spacing w:val="-1"/>
          <w:sz w:val="16"/>
          <w:szCs w:val="16"/>
          <w:lang w:val="en-IN" w:eastAsia="en-IN"/>
        </w:rPr>
        <w:t>eal time analysis of IMU sensor analysis</w:t>
      </w:r>
    </w:p>
    <w:p w14:paraId="0FBF95E9" w14:textId="77777777" w:rsidR="00B7195D" w:rsidRPr="00B7195D" w:rsidRDefault="00B7195D" w:rsidP="00B7195D">
      <w:pPr>
        <w:jc w:val="both"/>
        <w:rPr>
          <w:rFonts w:eastAsia="Times New Roman"/>
          <w:spacing w:val="-1"/>
          <w:lang w:val="en-IN" w:eastAsia="en-IN"/>
        </w:rPr>
      </w:pPr>
    </w:p>
    <w:p w14:paraId="119F5B26" w14:textId="78F56969" w:rsidR="00C2030D" w:rsidRDefault="00C2030D" w:rsidP="00975508">
      <w:pPr>
        <w:pStyle w:val="Heading1"/>
        <w:spacing w:after="120"/>
        <w:ind w:firstLine="215"/>
      </w:pPr>
      <w:r>
        <w:t>DISCUSSION AND FUTURE WORK</w:t>
      </w:r>
    </w:p>
    <w:p w14:paraId="3CCB219C" w14:textId="17863266" w:rsidR="00C2030D" w:rsidRDefault="00C2030D" w:rsidP="00C2030D">
      <w:pPr>
        <w:pStyle w:val="BodyText"/>
        <w:rPr>
          <w:lang w:val="en-IN"/>
        </w:rPr>
      </w:pPr>
      <w:r w:rsidRPr="00C2030D">
        <w:rPr>
          <w:lang w:val="en-IN"/>
        </w:rPr>
        <w:t>The proposed belt-to-shoe sensing architecture demonstrates clear potential for continuous, ambulatory sciatica-risk monitoring. Preliminary findings from the 10- participant dataset indicate that temporal and plantar- pressure–derived features such as heel-to-toe ratio, gait symmetry index, and COP shift magnitude are highly sensitive to compensatory gait deviations associated with lower-back LOSO irritation</w:t>
      </w:r>
      <w:r w:rsidR="00040152">
        <w:rPr>
          <w:lang w:val="en-IN"/>
        </w:rPr>
        <w:t xml:space="preserve"> of imu sensor in figure</w:t>
      </w:r>
      <w:r w:rsidR="00605B45">
        <w:rPr>
          <w:lang w:val="en-IN"/>
        </w:rPr>
        <w:t>s 6-1</w:t>
      </w:r>
      <w:r w:rsidR="00040152">
        <w:rPr>
          <w:lang w:val="en-IN"/>
        </w:rPr>
        <w:t>0.</w:t>
      </w:r>
    </w:p>
    <w:p w14:paraId="20E605C0" w14:textId="4AA15880" w:rsidR="00EE055B" w:rsidRDefault="00C2030D" w:rsidP="00EE055B">
      <w:pPr>
        <w:pStyle w:val="BodyText"/>
        <w:rPr>
          <w:lang w:val="en-IN"/>
        </w:rPr>
      </w:pPr>
      <w:r w:rsidRPr="00C2030D">
        <w:rPr>
          <w:lang w:val="en-IN"/>
        </w:rPr>
        <w:t xml:space="preserve">Across the tested configurations, the 500-window model yielded the highest accuracy at </w:t>
      </w:r>
      <w:r w:rsidR="00D574B4">
        <w:rPr>
          <w:lang w:val="en-IN"/>
        </w:rPr>
        <w:t>91.8</w:t>
      </w:r>
      <w:r w:rsidRPr="00C2030D">
        <w:rPr>
          <w:lang w:val="en-IN"/>
        </w:rPr>
        <w:t>%, suggesting that this window length provides a more stable balance between signal variability and information captured from each gait cycle. LOSO evaluation further revealed that most errors occurred in participants whose discomfort-induced gait remained close to normal, emphasizing the influence of individual movement styles. These results motivate the need for studies involving larger and more heterogeneous groups</w:t>
      </w:r>
      <w:r w:rsidR="00EE055B">
        <w:rPr>
          <w:lang w:val="en-IN"/>
        </w:rPr>
        <w:t>.</w:t>
      </w:r>
    </w:p>
    <w:p w14:paraId="39C89558" w14:textId="0F71E29A" w:rsidR="00A9018E" w:rsidRPr="00040152" w:rsidRDefault="00040152" w:rsidP="00040152">
      <w:pPr>
        <w:jc w:val="both"/>
        <w:rPr>
          <w:bCs/>
        </w:rPr>
      </w:pPr>
      <w:r>
        <w:rPr>
          <w:lang w:val="en-IN"/>
        </w:rPr>
        <w:t xml:space="preserve">In the future scope </w:t>
      </w:r>
      <w:r w:rsidR="00C2030D" w:rsidRPr="00040152">
        <w:rPr>
          <w:lang w:val="en-IN"/>
        </w:rPr>
        <w:t xml:space="preserve">Advanced Temporal </w:t>
      </w:r>
      <w:r w:rsidR="003953D6" w:rsidRPr="00040152">
        <w:rPr>
          <w:lang w:val="en-IN"/>
        </w:rPr>
        <w:t>Modelling</w:t>
      </w:r>
      <w:r w:rsidR="00C2030D" w:rsidRPr="00040152">
        <w:rPr>
          <w:b/>
          <w:bCs/>
          <w:lang w:val="en-IN"/>
        </w:rPr>
        <w:t xml:space="preserve"> </w:t>
      </w:r>
      <w:r w:rsidR="00C2030D" w:rsidRPr="00040152">
        <w:rPr>
          <w:lang w:val="en-IN"/>
        </w:rPr>
        <w:t>of deep models (LSTM, GRU, Temporal Convolution Networks, and Transformers) helps in capturing long-range gait dependencies and subtle compensatory patterns.</w:t>
      </w:r>
      <w:r>
        <w:rPr>
          <w:lang w:val="en-IN"/>
        </w:rPr>
        <w:t xml:space="preserve"> </w:t>
      </w:r>
      <w:r w:rsidR="00C2030D" w:rsidRPr="00040152">
        <w:rPr>
          <w:lang w:val="en-IN"/>
        </w:rPr>
        <w:t>Interpretability tools will be extended to show which specific time segments, asymmetry measures, or</w:t>
      </w:r>
      <w:r w:rsidR="00EE055B" w:rsidRPr="00040152">
        <w:rPr>
          <w:lang w:val="en-IN"/>
        </w:rPr>
        <w:t xml:space="preserve"> </w:t>
      </w:r>
      <w:r w:rsidR="00C2030D" w:rsidRPr="00040152">
        <w:rPr>
          <w:lang w:val="en-IN"/>
        </w:rPr>
        <w:t>pressure shifts influence each prediction. Making</w:t>
      </w:r>
      <w:r w:rsidR="00EE055B" w:rsidRPr="00040152">
        <w:rPr>
          <w:lang w:val="en-IN"/>
        </w:rPr>
        <w:t xml:space="preserve"> </w:t>
      </w:r>
      <w:r w:rsidR="00C2030D" w:rsidRPr="00040152">
        <w:rPr>
          <w:lang w:val="en-IN"/>
        </w:rPr>
        <w:t xml:space="preserve">these aspects visible can </w:t>
      </w:r>
      <w:r w:rsidR="00C2030D" w:rsidRPr="00040152">
        <w:rPr>
          <w:lang w:val="en-IN"/>
        </w:rPr>
        <w:lastRenderedPageBreak/>
        <w:t>help physiotherapists understand why the system flags certain gait deviations.</w:t>
      </w:r>
      <w:r>
        <w:rPr>
          <w:lang w:val="en-IN"/>
        </w:rPr>
        <w:t xml:space="preserve"> </w:t>
      </w:r>
      <w:r w:rsidR="00EE055B" w:rsidRPr="00040152">
        <w:rPr>
          <w:bCs/>
          <w:lang w:val="en-IN"/>
        </w:rPr>
        <w:t>Data collected from 50 participants having different age, BMI, gait patterns, and clinical categories. This enables stratified</w:t>
      </w:r>
      <w:r w:rsidR="00330A34" w:rsidRPr="00040152">
        <w:rPr>
          <w:bCs/>
          <w:lang w:val="en-IN"/>
        </w:rPr>
        <w:t xml:space="preserve"> </w:t>
      </w:r>
      <w:r w:rsidR="00EE055B" w:rsidRPr="00040152">
        <w:rPr>
          <w:bCs/>
          <w:lang w:val="en-IN"/>
        </w:rPr>
        <w:t>analysis</w:t>
      </w:r>
      <w:r w:rsidR="00330A34" w:rsidRPr="00040152">
        <w:rPr>
          <w:bCs/>
          <w:lang w:val="en-IN"/>
        </w:rPr>
        <w:t xml:space="preserve"> </w:t>
      </w:r>
      <w:r w:rsidR="00EE055B" w:rsidRPr="00040152">
        <w:rPr>
          <w:bCs/>
          <w:lang w:val="en-IN"/>
        </w:rPr>
        <w:t>and</w:t>
      </w:r>
      <w:r w:rsidR="00330A34" w:rsidRPr="00040152">
        <w:rPr>
          <w:bCs/>
          <w:lang w:val="en-IN"/>
        </w:rPr>
        <w:t xml:space="preserve"> </w:t>
      </w:r>
      <w:r w:rsidR="00EE055B" w:rsidRPr="00040152">
        <w:rPr>
          <w:bCs/>
          <w:lang w:val="en-IN"/>
        </w:rPr>
        <w:t>improved</w:t>
      </w:r>
      <w:r w:rsidR="00330A34" w:rsidRPr="00040152">
        <w:rPr>
          <w:bCs/>
          <w:lang w:val="en-IN"/>
        </w:rPr>
        <w:t xml:space="preserve"> </w:t>
      </w:r>
      <w:r w:rsidR="00EE055B" w:rsidRPr="00040152">
        <w:rPr>
          <w:bCs/>
          <w:lang w:val="en-IN"/>
        </w:rPr>
        <w:t>generalizability.</w:t>
      </w:r>
    </w:p>
    <w:p w14:paraId="2BCEED7F" w14:textId="2EDF2A75" w:rsidR="00A9018E" w:rsidRDefault="00EE055B" w:rsidP="007E7066">
      <w:pPr>
        <w:pStyle w:val="Heading1"/>
      </w:pPr>
      <w:r>
        <w:t>CONCLUSION</w:t>
      </w:r>
    </w:p>
    <w:p w14:paraId="4D644D31" w14:textId="0F49B14F" w:rsidR="00EE055B" w:rsidRPr="00EE055B" w:rsidRDefault="00EE055B" w:rsidP="00EE055B">
      <w:pPr>
        <w:pStyle w:val="BodyText"/>
        <w:rPr>
          <w:lang w:val="en-IN"/>
        </w:rPr>
      </w:pPr>
      <w:r w:rsidRPr="00EE055B">
        <w:rPr>
          <w:lang w:val="en-IN"/>
        </w:rPr>
        <w:t xml:space="preserve">This study developed a lightweight wearable setup that links a belt-mounted IMU with pressure sensors at the shoes to monitor gait changes linked to early sciatica risk. Using synchronized temporal and statistical features with a Random Forest classifier, the system reached 91.8% accuracy on a 500-window test set collected from ten participants. The results suggested that the changes in heel- to-toe loading, gait symmetry, and small shifts in the </w:t>
      </w:r>
      <w:r w:rsidR="003953D6" w:rsidRPr="00EE055B">
        <w:rPr>
          <w:lang w:val="en-IN"/>
        </w:rPr>
        <w:t>centre</w:t>
      </w:r>
      <w:r w:rsidRPr="00EE055B">
        <w:rPr>
          <w:lang w:val="en-IN"/>
        </w:rPr>
        <w:t xml:space="preserve"> of pressure are reliable markers of compensatory movement associated with the lower-back nerve irritation.</w:t>
      </w:r>
    </w:p>
    <w:p w14:paraId="669EB416" w14:textId="640243C6" w:rsidR="004E3C70" w:rsidRPr="00EE055B" w:rsidRDefault="00EE055B" w:rsidP="00EE055B">
      <w:pPr>
        <w:pStyle w:val="BodyText"/>
        <w:rPr>
          <w:lang w:val="en-IN"/>
        </w:rPr>
      </w:pPr>
      <w:r w:rsidRPr="00EE055B">
        <w:rPr>
          <w:lang w:val="en-IN"/>
        </w:rPr>
        <w:t xml:space="preserve">The overall design supports everyday </w:t>
      </w:r>
      <w:r w:rsidR="003953D6" w:rsidRPr="00EE055B">
        <w:rPr>
          <w:lang w:val="en-IN"/>
        </w:rPr>
        <w:t>use;</w:t>
      </w:r>
      <w:r w:rsidRPr="00EE055B">
        <w:rPr>
          <w:lang w:val="en-IN"/>
        </w:rPr>
        <w:t xml:space="preserve"> it has very </w:t>
      </w:r>
      <w:r w:rsidR="00917920" w:rsidRPr="00EE055B">
        <w:rPr>
          <w:lang w:val="en-IN"/>
        </w:rPr>
        <w:t>low latency</w:t>
      </w:r>
      <w:r w:rsidRPr="00EE055B">
        <w:rPr>
          <w:lang w:val="en-IN"/>
        </w:rPr>
        <w:t xml:space="preserve"> processing suitable for mobile and clinical settings. Although the dataset was small, the findings show promise results for a practical belt–insole fusion method for identifying early alterations in gait. Future work will involve a larger and more varied participant group, physiotherapist- verified labels, and deeper sequence-</w:t>
      </w:r>
      <w:r w:rsidR="003953D6" w:rsidRPr="00EE055B">
        <w:rPr>
          <w:lang w:val="en-IN"/>
        </w:rPr>
        <w:t>modelling</w:t>
      </w:r>
      <w:r w:rsidRPr="00EE055B">
        <w:rPr>
          <w:lang w:val="en-IN"/>
        </w:rPr>
        <w:t xml:space="preserve"> approaches to progress toward a clinically usable system.</w:t>
      </w:r>
    </w:p>
    <w:p w14:paraId="3514A31A" w14:textId="7F85B193" w:rsidR="004E3C70" w:rsidRDefault="00EE055B" w:rsidP="004E3C70">
      <w:pPr>
        <w:pStyle w:val="Heading1"/>
      </w:pPr>
      <w:r>
        <w:t>REFERENCES</w:t>
      </w:r>
    </w:p>
    <w:p w14:paraId="0E725A21" w14:textId="77777777" w:rsidR="00EE055B" w:rsidRDefault="00EE055B" w:rsidP="00EE055B">
      <w:pPr>
        <w:jc w:val="both"/>
      </w:pPr>
    </w:p>
    <w:p w14:paraId="06082A08" w14:textId="77777777" w:rsidR="00CA1AB0" w:rsidRPr="00CA1AB0" w:rsidRDefault="00CA1AB0" w:rsidP="00CA1AB0">
      <w:pPr>
        <w:pStyle w:val="ListParagraph"/>
        <w:ind w:left="411"/>
        <w:jc w:val="left"/>
        <w:rPr>
          <w:rFonts w:ascii="Helvetica Neue" w:eastAsia="Times New Roman" w:hAnsi="Helvetica Neue"/>
          <w:color w:val="000000"/>
          <w:sz w:val="27"/>
          <w:szCs w:val="27"/>
          <w:lang w:val="en-IN" w:eastAsia="en-IN"/>
        </w:rPr>
      </w:pPr>
      <w:r w:rsidRPr="00CA1AB0">
        <w:rPr>
          <w:rFonts w:ascii="Helvetica Neue" w:eastAsia="Times New Roman" w:hAnsi="Helvetica Neue"/>
          <w:color w:val="000000"/>
          <w:sz w:val="27"/>
          <w:szCs w:val="27"/>
          <w:lang w:val="en-IN" w:eastAsia="en-IN"/>
        </w:rPr>
        <w:t>References</w:t>
      </w:r>
    </w:p>
    <w:tbl>
      <w:tblPr>
        <w:tblW w:w="0" w:type="dxa"/>
        <w:tblCellMar>
          <w:top w:w="15" w:type="dxa"/>
          <w:left w:w="15" w:type="dxa"/>
          <w:bottom w:w="15" w:type="dxa"/>
          <w:right w:w="15" w:type="dxa"/>
        </w:tblCellMar>
        <w:tblLook w:val="04A0" w:firstRow="1" w:lastRow="0" w:firstColumn="1" w:lastColumn="0" w:noHBand="0" w:noVBand="1"/>
      </w:tblPr>
      <w:tblGrid>
        <w:gridCol w:w="426"/>
        <w:gridCol w:w="4440"/>
      </w:tblGrid>
      <w:tr w:rsidR="00CA1AB0" w:rsidRPr="00CA1AB0" w14:paraId="173C3B1F" w14:textId="77777777" w:rsidTr="00CA1AB0">
        <w:tc>
          <w:tcPr>
            <w:tcW w:w="426" w:type="dxa"/>
            <w:hideMark/>
          </w:tcPr>
          <w:p w14:paraId="1985FFF7"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w:t>
            </w:r>
          </w:p>
        </w:tc>
        <w:tc>
          <w:tcPr>
            <w:tcW w:w="4440" w:type="dxa"/>
            <w:hideMark/>
          </w:tcPr>
          <w:p w14:paraId="44B963F3"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A. Sampath Dakshina Murthy, T. Karthikeyan, and R. Vinoth Kanna, “Gait-based person fall prediction using deep learning approach,” Soft Comput., vol. 26, no. 23, pp. 12933–12941, 2022.</w:t>
            </w:r>
          </w:p>
        </w:tc>
      </w:tr>
      <w:tr w:rsidR="00CA1AB0" w:rsidRPr="00CA1AB0" w14:paraId="7A43D342" w14:textId="77777777" w:rsidTr="00CA1AB0">
        <w:tc>
          <w:tcPr>
            <w:tcW w:w="426" w:type="dxa"/>
            <w:hideMark/>
          </w:tcPr>
          <w:p w14:paraId="7CB4BF91"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[2]</w:t>
            </w:r>
          </w:p>
        </w:tc>
        <w:tc>
          <w:tcPr>
            <w:tcW w:w="4440" w:type="dxa"/>
            <w:hideMark/>
          </w:tcPr>
          <w:p w14:paraId="3D261D6E"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International journal of pharmaceutical research. </w:t>
            </w:r>
            <w:proofErr w:type="spellStart"/>
            <w:r w:rsidRPr="00CA1AB0">
              <w:rPr>
                <w:rFonts w:eastAsia="Times New Roman"/>
                <w:sz w:val="16"/>
                <w:szCs w:val="16"/>
                <w:lang w:val="en-IN" w:eastAsia="en-IN"/>
              </w:rPr>
              <w:t>SynthesisHub</w:t>
            </w:r>
            <w:proofErr w:type="spellEnd"/>
            <w:r w:rsidRPr="00CA1AB0">
              <w:rPr>
                <w:rFonts w:eastAsia="Times New Roman"/>
                <w:sz w:val="16"/>
                <w:szCs w:val="16"/>
                <w:lang w:val="en-IN" w:eastAsia="en-IN"/>
              </w:rPr>
              <w:t xml:space="preserve"> Advance Scientific Research, 2018.</w:t>
            </w:r>
          </w:p>
        </w:tc>
      </w:tr>
      <w:tr w:rsidR="00CA1AB0" w:rsidRPr="00CA1AB0" w14:paraId="029F7E62" w14:textId="77777777" w:rsidTr="00CA1AB0">
        <w:tc>
          <w:tcPr>
            <w:tcW w:w="426" w:type="dxa"/>
            <w:hideMark/>
          </w:tcPr>
          <w:p w14:paraId="170C8410"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[3]</w:t>
            </w:r>
          </w:p>
        </w:tc>
        <w:tc>
          <w:tcPr>
            <w:tcW w:w="4440" w:type="dxa"/>
            <w:hideMark/>
          </w:tcPr>
          <w:p w14:paraId="563321AB"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A. Sampath Dakshina Murthy, T. Karthikeyan, B. Omkar Lakshmi Jagan, and C. Usha Kumari, “Novel deep neural network for individual re recognizing physically disabled individuals,” Mater. Today, vol. 33, pp. 4323–4328, 2020.</w:t>
            </w:r>
          </w:p>
        </w:tc>
      </w:tr>
      <w:tr w:rsidR="00CA1AB0" w:rsidRPr="00CA1AB0" w14:paraId="537FD97B" w14:textId="77777777" w:rsidTr="00CA1AB0">
        <w:tc>
          <w:tcPr>
            <w:tcW w:w="426" w:type="dxa"/>
            <w:hideMark/>
          </w:tcPr>
          <w:p w14:paraId="3BC0203D"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[4]</w:t>
            </w:r>
          </w:p>
        </w:tc>
        <w:tc>
          <w:tcPr>
            <w:tcW w:w="4440" w:type="dxa"/>
            <w:hideMark/>
          </w:tcPr>
          <w:p w14:paraId="54A18533"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A. Triantafyllou et al., “Application of wearable sensors technology for lumbar spine kinematic measurements during daily activities following microdiscectomy due to severe sciatica,” Biology (Basel), vol. 11, no. 3, p. 398, 2022.</w:t>
            </w:r>
          </w:p>
        </w:tc>
      </w:tr>
      <w:tr w:rsidR="00CA1AB0" w:rsidRPr="00CA1AB0" w14:paraId="616603CF" w14:textId="77777777" w:rsidTr="00CA1AB0">
        <w:tc>
          <w:tcPr>
            <w:tcW w:w="426" w:type="dxa"/>
            <w:hideMark/>
          </w:tcPr>
          <w:p w14:paraId="6AC7295C"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[5]</w:t>
            </w:r>
          </w:p>
        </w:tc>
        <w:tc>
          <w:tcPr>
            <w:tcW w:w="4440" w:type="dxa"/>
            <w:hideMark/>
          </w:tcPr>
          <w:p w14:paraId="758A9AEA"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C. Senanayake and S. M. N. A. Senanayake, “A computational method for reliable gait event detection and abnormality detection for feedback in rehabilitation,” Comput. Methods </w:t>
            </w:r>
            <w:proofErr w:type="spellStart"/>
            <w:r w:rsidRPr="00CA1AB0">
              <w:rPr>
                <w:rFonts w:eastAsia="Times New Roman"/>
                <w:sz w:val="16"/>
                <w:szCs w:val="16"/>
                <w:lang w:val="en-IN" w:eastAsia="en-IN"/>
              </w:rPr>
              <w:t>Biomech</w:t>
            </w:r>
            <w:proofErr w:type="spellEnd"/>
            <w:r w:rsidRPr="00CA1AB0">
              <w:rPr>
                <w:rFonts w:eastAsia="Times New Roman"/>
                <w:sz w:val="16"/>
                <w:szCs w:val="16"/>
                <w:lang w:val="en-IN" w:eastAsia="en-IN"/>
              </w:rPr>
              <w:t>. Biomed. Engin., vol. 14, no. 10, pp. 863–874, 2011.</w:t>
            </w:r>
          </w:p>
        </w:tc>
      </w:tr>
      <w:tr w:rsidR="00CA1AB0" w:rsidRPr="00CA1AB0" w14:paraId="25D8672B" w14:textId="77777777" w:rsidTr="00CA1AB0">
        <w:tc>
          <w:tcPr>
            <w:tcW w:w="426" w:type="dxa"/>
            <w:hideMark/>
          </w:tcPr>
          <w:p w14:paraId="21ACFF55"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[6]</w:t>
            </w:r>
          </w:p>
        </w:tc>
        <w:tc>
          <w:tcPr>
            <w:tcW w:w="4440" w:type="dxa"/>
            <w:hideMark/>
          </w:tcPr>
          <w:p w14:paraId="04CC1F46"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M. Nivethitha, G. Yashwanth Raj, and P. Kathir, “A novel wearable device to indicate sciatic nerve pressure,” in 2024 5th International Conference on Intelligent Communication Technologies and Virtual Mobile Networks (ICICV), 2024.</w:t>
            </w:r>
          </w:p>
        </w:tc>
      </w:tr>
      <w:tr w:rsidR="00CA1AB0" w:rsidRPr="00CA1AB0" w14:paraId="657F7CBC" w14:textId="77777777" w:rsidTr="00CA1AB0">
        <w:tc>
          <w:tcPr>
            <w:tcW w:w="426" w:type="dxa"/>
            <w:hideMark/>
          </w:tcPr>
          <w:p w14:paraId="79FAB2EF"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[7]</w:t>
            </w:r>
          </w:p>
        </w:tc>
        <w:tc>
          <w:tcPr>
            <w:tcW w:w="4440" w:type="dxa"/>
            <w:hideMark/>
          </w:tcPr>
          <w:p w14:paraId="21AF849F"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R. Dai, R. B. Stein, B. J. Andrews, K. B. James, and M. Wieler, “Application of tilt sensors in functional electrical stimulation,” IEEE Trans. Rehabil. Eng., vol. 4, no. 2, pp. 63–72, 1996.</w:t>
            </w:r>
          </w:p>
        </w:tc>
      </w:tr>
      <w:tr w:rsidR="00CA1AB0" w:rsidRPr="00CA1AB0" w14:paraId="1B2F8FD9" w14:textId="77777777" w:rsidTr="00CA1AB0">
        <w:tc>
          <w:tcPr>
            <w:tcW w:w="426" w:type="dxa"/>
            <w:hideMark/>
          </w:tcPr>
          <w:p w14:paraId="66E1223E"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[8]</w:t>
            </w:r>
          </w:p>
        </w:tc>
        <w:tc>
          <w:tcPr>
            <w:tcW w:w="4440" w:type="dxa"/>
            <w:hideMark/>
          </w:tcPr>
          <w:p w14:paraId="65EB9E94"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J. Taborri, S. Rossi, E. Palermo, F. Patanè, and P. Cappa, “A novel HMM distributed classifier for the detection of gait phases by means of a wearable inertial sensor network,” Sensors (Basel), vol. 14, no. 9, pp. 16212–16234, 2014.</w:t>
            </w:r>
          </w:p>
        </w:tc>
      </w:tr>
      <w:tr w:rsidR="00CA1AB0" w:rsidRPr="00CA1AB0" w14:paraId="69B7A44A" w14:textId="77777777" w:rsidTr="00CA1AB0">
        <w:tc>
          <w:tcPr>
            <w:tcW w:w="426" w:type="dxa"/>
            <w:hideMark/>
          </w:tcPr>
          <w:p w14:paraId="0AAE49E2"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[9]</w:t>
            </w:r>
          </w:p>
        </w:tc>
        <w:tc>
          <w:tcPr>
            <w:tcW w:w="4440" w:type="dxa"/>
            <w:hideMark/>
          </w:tcPr>
          <w:p w14:paraId="5B55129B"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D. Zeng et al., “Research on a gait detection system and recognition algorithm for lower limb exoskeleton robot,” J. Braz. Soc. Mech. Sci. Eng., vol. 43, no. 6, 2021.</w:t>
            </w:r>
          </w:p>
        </w:tc>
      </w:tr>
      <w:tr w:rsidR="00CA1AB0" w:rsidRPr="00CA1AB0" w14:paraId="0A14B2F9" w14:textId="77777777" w:rsidTr="00CA1AB0">
        <w:tc>
          <w:tcPr>
            <w:tcW w:w="426" w:type="dxa"/>
            <w:hideMark/>
          </w:tcPr>
          <w:p w14:paraId="45269EDF"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[10]</w:t>
            </w:r>
          </w:p>
        </w:tc>
        <w:tc>
          <w:tcPr>
            <w:tcW w:w="4440" w:type="dxa"/>
            <w:hideMark/>
          </w:tcPr>
          <w:p w14:paraId="75A9B1BE"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M. D. Sánchez Manchola, M. J. Pinto Bernal, M. Munera, and C. A. Cifuentes, “Gait phase detection for lower-limb exoskeletons using foot motion data from a single inertial measurement unit in hemiparetic individuals,” Sensors (Basel), vol. 19, no. 13, p. 2988, 2019.</w:t>
            </w:r>
          </w:p>
        </w:tc>
      </w:tr>
      <w:tr w:rsidR="00CA1AB0" w:rsidRPr="00CA1AB0" w14:paraId="6A30BA67" w14:textId="77777777" w:rsidTr="00CA1AB0">
        <w:tc>
          <w:tcPr>
            <w:tcW w:w="426" w:type="dxa"/>
            <w:hideMark/>
          </w:tcPr>
          <w:p w14:paraId="5722B221"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[11]</w:t>
            </w:r>
          </w:p>
        </w:tc>
        <w:tc>
          <w:tcPr>
            <w:tcW w:w="4440" w:type="dxa"/>
            <w:hideMark/>
          </w:tcPr>
          <w:p w14:paraId="69187440"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S. M. Razi Kazim Naqvi, A. Iqbal, S. Z. Ameen, and N. Afzal, “Acupressure based therapeutic smart shoe for developing countries,” in 2022 24th International Multitopic Conference (INMIC), 2022.</w:t>
            </w:r>
          </w:p>
        </w:tc>
      </w:tr>
      <w:tr w:rsidR="00CA1AB0" w:rsidRPr="00CA1AB0" w14:paraId="3E032207" w14:textId="77777777" w:rsidTr="00CA1AB0">
        <w:tc>
          <w:tcPr>
            <w:tcW w:w="426" w:type="dxa"/>
            <w:hideMark/>
          </w:tcPr>
          <w:p w14:paraId="6A6BE49F"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[12]</w:t>
            </w:r>
          </w:p>
        </w:tc>
        <w:tc>
          <w:tcPr>
            <w:tcW w:w="4440" w:type="dxa"/>
            <w:hideMark/>
          </w:tcPr>
          <w:p w14:paraId="482E947C"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P. Revathi, R. </w:t>
            </w:r>
            <w:proofErr w:type="spellStart"/>
            <w:r w:rsidRPr="00CA1AB0">
              <w:rPr>
                <w:rFonts w:eastAsia="Times New Roman"/>
                <w:sz w:val="16"/>
                <w:szCs w:val="16"/>
                <w:lang w:val="en-IN" w:eastAsia="en-IN"/>
              </w:rPr>
              <w:t>Mouleeshuwarapprabu</w:t>
            </w:r>
            <w:proofErr w:type="spellEnd"/>
            <w:r w:rsidRPr="00CA1AB0">
              <w:rPr>
                <w:rFonts w:eastAsia="Times New Roman"/>
                <w:sz w:val="16"/>
                <w:szCs w:val="16"/>
                <w:lang w:val="en-IN" w:eastAsia="en-IN"/>
              </w:rPr>
              <w:t xml:space="preserve">, K. Namitha, P. R. </w:t>
            </w:r>
            <w:proofErr w:type="spellStart"/>
            <w:r w:rsidRPr="00CA1AB0">
              <w:rPr>
                <w:rFonts w:eastAsia="Times New Roman"/>
                <w:sz w:val="16"/>
                <w:szCs w:val="16"/>
                <w:lang w:val="en-IN" w:eastAsia="en-IN"/>
              </w:rPr>
              <w:t>Prabhuraam</w:t>
            </w:r>
            <w:proofErr w:type="spellEnd"/>
            <w:r w:rsidRPr="00CA1AB0">
              <w:rPr>
                <w:rFonts w:eastAsia="Times New Roman"/>
                <w:sz w:val="16"/>
                <w:szCs w:val="16"/>
                <w:lang w:val="en-IN" w:eastAsia="en-IN"/>
              </w:rPr>
              <w:t>, and V. Praveenkumar, “Development of IoT-enabled smart shoe for gait prediction and abnormality analysis,” IET Conf. Proc., vol. 2023, no. 22, pp. 67–72, 2023.</w:t>
            </w:r>
          </w:p>
        </w:tc>
      </w:tr>
      <w:tr w:rsidR="00CA1AB0" w:rsidRPr="00CA1AB0" w14:paraId="3B051469" w14:textId="77777777" w:rsidTr="00CA1AB0">
        <w:tc>
          <w:tcPr>
            <w:tcW w:w="426" w:type="dxa"/>
            <w:hideMark/>
          </w:tcPr>
          <w:p w14:paraId="193D3D3D"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[13]</w:t>
            </w:r>
          </w:p>
        </w:tc>
        <w:tc>
          <w:tcPr>
            <w:tcW w:w="4440" w:type="dxa"/>
            <w:hideMark/>
          </w:tcPr>
          <w:p w14:paraId="5D6306B4"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Y. Wang, Z. Li, Z. Guo, Y. Ding, Z. Huan, and L. Chen, “A wearable gait assessment method for lumbar disc herniation based on adaptive Kalman filtering,” </w:t>
            </w:r>
            <w:proofErr w:type="spellStart"/>
            <w:r w:rsidRPr="00CA1AB0">
              <w:rPr>
                <w:rFonts w:eastAsia="Times New Roman"/>
                <w:sz w:val="16"/>
                <w:szCs w:val="16"/>
                <w:lang w:val="en-IN" w:eastAsia="en-IN"/>
              </w:rPr>
              <w:t>arXiv</w:t>
            </w:r>
            <w:proofErr w:type="spellEnd"/>
            <w:r w:rsidRPr="00CA1AB0">
              <w:rPr>
                <w:rFonts w:eastAsia="Times New Roman"/>
                <w:sz w:val="16"/>
                <w:szCs w:val="16"/>
                <w:lang w:val="en-IN" w:eastAsia="en-IN"/>
              </w:rPr>
              <w:t xml:space="preserve"> [cs.RO], 2023.</w:t>
            </w:r>
          </w:p>
        </w:tc>
      </w:tr>
      <w:tr w:rsidR="00CA1AB0" w:rsidRPr="00CA1AB0" w14:paraId="7A2D8DA8" w14:textId="77777777" w:rsidTr="00CA1AB0">
        <w:tc>
          <w:tcPr>
            <w:tcW w:w="426" w:type="dxa"/>
            <w:hideMark/>
          </w:tcPr>
          <w:p w14:paraId="4CECE4FF"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[14]</w:t>
            </w:r>
          </w:p>
        </w:tc>
        <w:tc>
          <w:tcPr>
            <w:tcW w:w="4440" w:type="dxa"/>
            <w:hideMark/>
          </w:tcPr>
          <w:p w14:paraId="3719F735"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F. Lin, A. Wang, Y. Zhuang, M. R. Tomita, and W. Xu, “Smart insole: A wearable sensor device for unobtrusive gait monitoring in daily life,” IEEE Trans. Industr. Inform., vol. 12, no. 6, pp. 2281–2291, 2016.</w:t>
            </w:r>
          </w:p>
        </w:tc>
      </w:tr>
      <w:tr w:rsidR="00CA1AB0" w:rsidRPr="00CA1AB0" w14:paraId="3CBA1E6B" w14:textId="77777777" w:rsidTr="00CA1AB0">
        <w:tc>
          <w:tcPr>
            <w:tcW w:w="426" w:type="dxa"/>
            <w:hideMark/>
          </w:tcPr>
          <w:p w14:paraId="40A06B54"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[15]</w:t>
            </w:r>
          </w:p>
        </w:tc>
        <w:tc>
          <w:tcPr>
            <w:tcW w:w="4440" w:type="dxa"/>
            <w:hideMark/>
          </w:tcPr>
          <w:p w14:paraId="654254BF"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J. Sudharshan, G. Goodman, and N. Bourbakis, “Smart shoes for temporal identification and corrections to assist people with abnormal walking patterns,” in 2020 IEEE 20th International Conference on Bioinformatics and Bioengineering (BIBE), 2020.</w:t>
            </w:r>
          </w:p>
        </w:tc>
      </w:tr>
      <w:tr w:rsidR="00CA1AB0" w:rsidRPr="00CA1AB0" w14:paraId="7781478E" w14:textId="77777777" w:rsidTr="00CA1AB0">
        <w:tc>
          <w:tcPr>
            <w:tcW w:w="426" w:type="dxa"/>
            <w:hideMark/>
          </w:tcPr>
          <w:p w14:paraId="4B2DD273"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[16]</w:t>
            </w:r>
          </w:p>
        </w:tc>
        <w:tc>
          <w:tcPr>
            <w:tcW w:w="4440" w:type="dxa"/>
            <w:hideMark/>
          </w:tcPr>
          <w:p w14:paraId="37EF6EFA"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Z. Guo et al., “Intelligent diagnosis and predictive rehabilitation assessment of chronic ankle instability using Shoe-Integrated Sensor System,” IEEE Trans. Neural Syst. Rehabil. Eng., vol. 33, pp. 1978–1985, 2025.</w:t>
            </w:r>
          </w:p>
        </w:tc>
      </w:tr>
      <w:tr w:rsidR="00CA1AB0" w:rsidRPr="00CA1AB0" w14:paraId="7BCC2712" w14:textId="77777777" w:rsidTr="00CA1AB0">
        <w:tc>
          <w:tcPr>
            <w:tcW w:w="426" w:type="dxa"/>
            <w:hideMark/>
          </w:tcPr>
          <w:p w14:paraId="35A31184"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[17]</w:t>
            </w:r>
          </w:p>
        </w:tc>
        <w:tc>
          <w:tcPr>
            <w:tcW w:w="4440" w:type="dxa"/>
            <w:hideMark/>
          </w:tcPr>
          <w:p w14:paraId="4BE3C367"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B. K. </w:t>
            </w:r>
            <w:proofErr w:type="spellStart"/>
            <w:r w:rsidRPr="00CA1AB0">
              <w:rPr>
                <w:rFonts w:eastAsia="Times New Roman"/>
                <w:sz w:val="16"/>
                <w:szCs w:val="16"/>
                <w:lang w:val="en-IN" w:eastAsia="en-IN"/>
              </w:rPr>
              <w:t>Jk</w:t>
            </w:r>
            <w:proofErr w:type="spellEnd"/>
            <w:r w:rsidRPr="00CA1AB0">
              <w:rPr>
                <w:rFonts w:eastAsia="Times New Roman"/>
                <w:sz w:val="16"/>
                <w:szCs w:val="16"/>
                <w:lang w:val="en-IN" w:eastAsia="en-IN"/>
              </w:rPr>
              <w:t xml:space="preserve"> and S, </w:t>
            </w:r>
            <w:proofErr w:type="spellStart"/>
            <w:r w:rsidRPr="00CA1AB0">
              <w:rPr>
                <w:rFonts w:eastAsia="Times New Roman"/>
                <w:sz w:val="16"/>
                <w:szCs w:val="16"/>
                <w:lang w:val="en-IN" w:eastAsia="en-IN"/>
              </w:rPr>
              <w:t>Aswadh</w:t>
            </w:r>
            <w:proofErr w:type="spellEnd"/>
            <w:r w:rsidRPr="00CA1AB0">
              <w:rPr>
                <w:rFonts w:eastAsia="Times New Roman"/>
                <w:sz w:val="16"/>
                <w:szCs w:val="16"/>
                <w:lang w:val="en-IN" w:eastAsia="en-IN"/>
              </w:rPr>
              <w:t xml:space="preserve"> </w:t>
            </w:r>
            <w:proofErr w:type="spellStart"/>
            <w:r w:rsidRPr="00CA1AB0">
              <w:rPr>
                <w:rFonts w:eastAsia="Times New Roman"/>
                <w:sz w:val="16"/>
                <w:szCs w:val="16"/>
                <w:lang w:val="en-IN" w:eastAsia="en-IN"/>
              </w:rPr>
              <w:t>Khumar</w:t>
            </w:r>
            <w:proofErr w:type="spellEnd"/>
            <w:r w:rsidRPr="00CA1AB0">
              <w:rPr>
                <w:rFonts w:eastAsia="Times New Roman"/>
                <w:sz w:val="16"/>
                <w:szCs w:val="16"/>
                <w:lang w:val="en-IN" w:eastAsia="en-IN"/>
              </w:rPr>
              <w:t xml:space="preserve"> G, “Assessing smart algorithms for gait phases detection in lower limb prosthesis: A comprehensive review,” </w:t>
            </w:r>
            <w:proofErr w:type="spellStart"/>
            <w:r w:rsidRPr="00CA1AB0">
              <w:rPr>
                <w:rFonts w:eastAsia="Times New Roman"/>
                <w:sz w:val="16"/>
                <w:szCs w:val="16"/>
                <w:lang w:val="en-IN" w:eastAsia="en-IN"/>
              </w:rPr>
              <w:t>arXiv</w:t>
            </w:r>
            <w:proofErr w:type="spellEnd"/>
            <w:r w:rsidRPr="00CA1AB0">
              <w:rPr>
                <w:rFonts w:eastAsia="Times New Roman"/>
                <w:sz w:val="16"/>
                <w:szCs w:val="16"/>
                <w:lang w:val="en-IN" w:eastAsia="en-IN"/>
              </w:rPr>
              <w:t xml:space="preserve"> [cs.RO], 2023.</w:t>
            </w:r>
          </w:p>
        </w:tc>
      </w:tr>
      <w:tr w:rsidR="00CA1AB0" w:rsidRPr="00CA1AB0" w14:paraId="14E6CF37" w14:textId="77777777" w:rsidTr="00CA1AB0">
        <w:tc>
          <w:tcPr>
            <w:tcW w:w="426" w:type="dxa"/>
            <w:hideMark/>
          </w:tcPr>
          <w:p w14:paraId="6203E9E1"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[18]</w:t>
            </w:r>
          </w:p>
        </w:tc>
        <w:tc>
          <w:tcPr>
            <w:tcW w:w="4440" w:type="dxa"/>
            <w:hideMark/>
          </w:tcPr>
          <w:p w14:paraId="4B303ED2"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Z. </w:t>
            </w:r>
            <w:proofErr w:type="spellStart"/>
            <w:r w:rsidRPr="00CA1AB0">
              <w:rPr>
                <w:rFonts w:eastAsia="Times New Roman"/>
                <w:sz w:val="16"/>
                <w:szCs w:val="16"/>
                <w:lang w:val="en-IN" w:eastAsia="en-IN"/>
              </w:rPr>
              <w:t>Choffin</w:t>
            </w:r>
            <w:proofErr w:type="spellEnd"/>
            <w:r w:rsidRPr="00CA1AB0">
              <w:rPr>
                <w:rFonts w:eastAsia="Times New Roman"/>
                <w:sz w:val="16"/>
                <w:szCs w:val="16"/>
                <w:lang w:val="en-IN" w:eastAsia="en-IN"/>
              </w:rPr>
              <w:t> et al., “Ankle angle prediction using a footwear pressure sensor and a machine learning technique,” Sensors (Basel), vol. 21, no. 11, p. 3790, 2021.</w:t>
            </w:r>
          </w:p>
        </w:tc>
      </w:tr>
      <w:tr w:rsidR="00CA1AB0" w:rsidRPr="00CA1AB0" w14:paraId="3E42F444" w14:textId="77777777" w:rsidTr="00CA1AB0">
        <w:tc>
          <w:tcPr>
            <w:tcW w:w="426" w:type="dxa"/>
            <w:hideMark/>
          </w:tcPr>
          <w:p w14:paraId="75A82B0C"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[19]</w:t>
            </w:r>
          </w:p>
        </w:tc>
        <w:tc>
          <w:tcPr>
            <w:tcW w:w="4440" w:type="dxa"/>
            <w:hideMark/>
          </w:tcPr>
          <w:p w14:paraId="4F8862CB"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F. Zhang et al., “Wearable </w:t>
            </w:r>
            <w:proofErr w:type="spellStart"/>
            <w:r w:rsidRPr="00CA1AB0">
              <w:rPr>
                <w:rFonts w:eastAsia="Times New Roman"/>
                <w:sz w:val="16"/>
                <w:szCs w:val="16"/>
                <w:lang w:val="en-IN" w:eastAsia="en-IN"/>
              </w:rPr>
              <w:t>fiber</w:t>
            </w:r>
            <w:proofErr w:type="spellEnd"/>
            <w:r w:rsidRPr="00CA1AB0">
              <w:rPr>
                <w:rFonts w:eastAsia="Times New Roman"/>
                <w:sz w:val="16"/>
                <w:szCs w:val="16"/>
                <w:lang w:val="en-IN" w:eastAsia="en-IN"/>
              </w:rPr>
              <w:t xml:space="preserve"> Bragg grating sensors for physiological signal and body motion monitoring: A review,” IEEE Trans. </w:t>
            </w:r>
            <w:proofErr w:type="spellStart"/>
            <w:r w:rsidRPr="00CA1AB0">
              <w:rPr>
                <w:rFonts w:eastAsia="Times New Roman"/>
                <w:sz w:val="16"/>
                <w:szCs w:val="16"/>
                <w:lang w:val="en-IN" w:eastAsia="en-IN"/>
              </w:rPr>
              <w:t>Instrum</w:t>
            </w:r>
            <w:proofErr w:type="spellEnd"/>
            <w:r w:rsidRPr="00CA1AB0">
              <w:rPr>
                <w:rFonts w:eastAsia="Times New Roman"/>
                <w:sz w:val="16"/>
                <w:szCs w:val="16"/>
                <w:lang w:val="en-IN" w:eastAsia="en-IN"/>
              </w:rPr>
              <w:t>. Meas., vol. 74, pp. 1–24, 2025.</w:t>
            </w:r>
          </w:p>
        </w:tc>
      </w:tr>
      <w:tr w:rsidR="00CA1AB0" w:rsidRPr="00CA1AB0" w14:paraId="2B11417F" w14:textId="77777777" w:rsidTr="00CA1AB0">
        <w:trPr>
          <w:trHeight w:val="837"/>
        </w:trPr>
        <w:tc>
          <w:tcPr>
            <w:tcW w:w="426" w:type="dxa"/>
            <w:hideMark/>
          </w:tcPr>
          <w:p w14:paraId="29A1AB79"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[20]</w:t>
            </w:r>
          </w:p>
        </w:tc>
        <w:tc>
          <w:tcPr>
            <w:tcW w:w="4440" w:type="dxa"/>
            <w:hideMark/>
          </w:tcPr>
          <w:p w14:paraId="3A3C0179"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H. Cui, Y. Wang, G. Li, Y. Huang, and Y. Hu, “Exploration of cervical myelopathy location from somatosensory evoked potentials using random forests classification,” IEEE Trans. Neural Syst. Rehabil. Eng., vol. 27, no. 11, pp. 2254–2262, 2019.</w:t>
            </w:r>
          </w:p>
        </w:tc>
      </w:tr>
    </w:tbl>
    <w:p w14:paraId="784BECE4" w14:textId="6118E83B" w:rsidR="00EE055B" w:rsidRPr="00EE055B" w:rsidRDefault="00EE055B" w:rsidP="00CA1AB0">
      <w:pPr>
        <w:ind w:left="411"/>
        <w:jc w:val="both"/>
      </w:pPr>
    </w:p>
    <w:p w14:paraId="4B18E884" w14:textId="77777777" w:rsidR="00685CC7" w:rsidRDefault="00685CC7" w:rsidP="00836367">
      <w:pPr>
        <w:pStyle w:val="references"/>
        <w:numPr>
          <w:ilvl w:val="0"/>
          <w:numId w:val="0"/>
        </w:numPr>
        <w:ind w:left="360" w:hanging="360"/>
      </w:pPr>
    </w:p>
    <w:p w14:paraId="4103D3EF" w14:textId="487DC710" w:rsidR="00685CC7" w:rsidRDefault="00685CC7" w:rsidP="00836367">
      <w:pPr>
        <w:pStyle w:val="references"/>
        <w:numPr>
          <w:ilvl w:val="0"/>
          <w:numId w:val="0"/>
        </w:numPr>
        <w:ind w:left="360" w:hanging="360"/>
      </w:pPr>
    </w:p>
    <w:p w14:paraId="00987B47" w14:textId="77777777" w:rsidR="00685CC7" w:rsidRDefault="00685CC7" w:rsidP="00836367">
      <w:pPr>
        <w:pStyle w:val="references"/>
        <w:numPr>
          <w:ilvl w:val="0"/>
          <w:numId w:val="0"/>
        </w:numPr>
        <w:ind w:left="360" w:hanging="360"/>
      </w:pPr>
    </w:p>
    <w:p w14:paraId="3B08BF76" w14:textId="77777777" w:rsidR="00685CC7" w:rsidRDefault="00685CC7" w:rsidP="00836367">
      <w:pPr>
        <w:pStyle w:val="references"/>
        <w:numPr>
          <w:ilvl w:val="0"/>
          <w:numId w:val="0"/>
        </w:numPr>
        <w:ind w:left="360" w:hanging="360"/>
      </w:pPr>
    </w:p>
    <w:p w14:paraId="4D0B5387" w14:textId="77777777" w:rsidR="00685CC7" w:rsidRDefault="00685CC7" w:rsidP="00836367">
      <w:pPr>
        <w:pStyle w:val="references"/>
        <w:numPr>
          <w:ilvl w:val="0"/>
          <w:numId w:val="0"/>
        </w:numPr>
        <w:ind w:left="360" w:hanging="360"/>
      </w:pPr>
    </w:p>
    <w:p w14:paraId="2997B945" w14:textId="77777777" w:rsidR="00685CC7" w:rsidRDefault="00685CC7" w:rsidP="00836367">
      <w:pPr>
        <w:pStyle w:val="references"/>
        <w:numPr>
          <w:ilvl w:val="0"/>
          <w:numId w:val="0"/>
        </w:numPr>
        <w:ind w:left="360" w:hanging="360"/>
      </w:pPr>
    </w:p>
    <w:p w14:paraId="157FD1D2" w14:textId="77777777" w:rsidR="00685CC7" w:rsidRDefault="00685CC7" w:rsidP="00836367">
      <w:pPr>
        <w:pStyle w:val="references"/>
        <w:numPr>
          <w:ilvl w:val="0"/>
          <w:numId w:val="0"/>
        </w:numPr>
        <w:ind w:left="360" w:hanging="360"/>
      </w:pPr>
    </w:p>
    <w:p w14:paraId="75B30C99" w14:textId="77777777" w:rsidR="00685CC7" w:rsidRDefault="00685CC7" w:rsidP="00836367">
      <w:pPr>
        <w:pStyle w:val="references"/>
        <w:numPr>
          <w:ilvl w:val="0"/>
          <w:numId w:val="0"/>
        </w:numPr>
        <w:ind w:left="360" w:hanging="360"/>
      </w:pPr>
    </w:p>
    <w:p w14:paraId="58F63FDA" w14:textId="77777777" w:rsidR="00685CC7" w:rsidRDefault="00685CC7" w:rsidP="00836367">
      <w:pPr>
        <w:pStyle w:val="references"/>
        <w:numPr>
          <w:ilvl w:val="0"/>
          <w:numId w:val="0"/>
        </w:numPr>
        <w:ind w:left="360" w:hanging="360"/>
      </w:pPr>
    </w:p>
    <w:p w14:paraId="665A8E78" w14:textId="77777777" w:rsidR="00685CC7" w:rsidRDefault="00685CC7" w:rsidP="00836367">
      <w:pPr>
        <w:pStyle w:val="references"/>
        <w:numPr>
          <w:ilvl w:val="0"/>
          <w:numId w:val="0"/>
        </w:numPr>
        <w:ind w:left="360" w:hanging="360"/>
      </w:pPr>
    </w:p>
    <w:p w14:paraId="36DDA4F5" w14:textId="77777777" w:rsidR="00685CC7" w:rsidRDefault="00685CC7" w:rsidP="00836367">
      <w:pPr>
        <w:pStyle w:val="references"/>
        <w:numPr>
          <w:ilvl w:val="0"/>
          <w:numId w:val="0"/>
        </w:numPr>
        <w:ind w:left="360" w:hanging="360"/>
      </w:pPr>
    </w:p>
    <w:p w14:paraId="683294F3" w14:textId="77777777" w:rsidR="00685CC7" w:rsidRDefault="00685CC7" w:rsidP="00836367">
      <w:pPr>
        <w:pStyle w:val="references"/>
        <w:numPr>
          <w:ilvl w:val="0"/>
          <w:numId w:val="0"/>
        </w:numPr>
        <w:ind w:left="360" w:hanging="360"/>
      </w:pPr>
    </w:p>
    <w:p w14:paraId="067B5E85" w14:textId="3C8F6A78" w:rsidR="006F2130" w:rsidRDefault="006F2130" w:rsidP="00836367">
      <w:pPr>
        <w:pStyle w:val="references"/>
        <w:numPr>
          <w:ilvl w:val="0"/>
          <w:numId w:val="0"/>
        </w:numPr>
        <w:ind w:left="360" w:hanging="360"/>
      </w:pPr>
      <w:r>
        <mc:AlternateContent>
          <mc:Choice Requires="wps">
            <w:drawing>
              <wp:anchor distT="45720" distB="45720" distL="114300" distR="114300" simplePos="0" relativeHeight="251671552" behindDoc="0" locked="0" layoutInCell="1" allowOverlap="1" wp14:anchorId="64F458C8" wp14:editId="6169AE3C">
                <wp:simplePos x="0" y="0"/>
                <wp:positionH relativeFrom="column">
                  <wp:align>center</wp:align>
                </wp:positionH>
                <wp:positionV relativeFrom="paragraph">
                  <wp:posOffset>182880</wp:posOffset>
                </wp:positionV>
                <wp:extent cx="2360930" cy="1404620"/>
                <wp:effectExtent l="0" t="0" r="8255" b="1270"/>
                <wp:wrapSquare wrapText="bothSides"/>
                <wp:docPr id="579663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C66310B" w14:textId="77777777" w:rsidR="006F2130" w:rsidRPr="006F2130" w:rsidRDefault="006F2130" w:rsidP="006F2130">
                            <w:pPr>
                              <w:pStyle w:val="references"/>
                              <w:numPr>
                                <w:ilvl w:val="0"/>
                                <w:numId w:val="0"/>
                              </w:numPr>
                              <w:rPr>
                                <w:rFonts w:asciiTheme="minorHAnsi" w:eastAsiaTheme="minorEastAsia" w:hAnsiTheme="minorHAnsi" w:cstheme="minorBidi"/>
                                <w:noProof w:val="0"/>
                              </w:rPr>
                            </w:pPr>
                          </w:p>
                          <w:p w14:paraId="37043274" w14:textId="77777777" w:rsidR="006F2130" w:rsidRDefault="006F213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4F458C8"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7155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" stroked="f">
                <v:textbox style="mso-fit-shape-to-text:t">
                  <w:txbxContent>
                    <w:p w14:paraId="6C66310B" w14:textId="77777777" w:rsidR="006F2130" w:rsidRPr="006F2130" w:rsidRDefault="006F2130" w:rsidP="006F2130">
                      <w:pPr>
                        <w:pStyle w:val="references"/>
                        <w:numPr>
                          <w:ilvl w:val="0"/>
                          <w:numId w:val="0"/>
                        </w:numPr>
                        <w:rPr>
                          <w:rFonts w:asciiTheme="minorHAnsi" w:eastAsiaTheme="minorEastAsia" w:hAnsiTheme="minorHAnsi" w:cstheme="minorBidi"/>
                          <w:noProof w:val="0"/>
                        </w:rPr>
                      </w:pPr>
                    </w:p>
                    <w:p w14:paraId="37043274" w14:textId="77777777" w:rsidR="006F2130" w:rsidRDefault="006F2130"/>
                  </w:txbxContent>
                </v:textbox>
                <w10:wrap type="square"/>
              </v:shape>
            </w:pict>
          </mc:Fallback>
        </mc:AlternateContent>
      </w:r>
    </w:p>
    <w:p w14:paraId="15600DAA" w14:textId="77777777" w:rsidR="00685CC7" w:rsidRDefault="00685CC7" w:rsidP="00836367">
      <w:pPr>
        <w:pStyle w:val="references"/>
        <w:numPr>
          <w:ilvl w:val="0"/>
          <w:numId w:val="0"/>
        </w:numPr>
        <w:ind w:left="360" w:hanging="360"/>
      </w:pPr>
    </w:p>
    <w:p w14:paraId="0AFB1710" w14:textId="77777777" w:rsidR="00685CC7" w:rsidRDefault="00685CC7" w:rsidP="00836367">
      <w:pPr>
        <w:pStyle w:val="references"/>
        <w:numPr>
          <w:ilvl w:val="0"/>
          <w:numId w:val="0"/>
        </w:numPr>
        <w:ind w:left="360" w:hanging="360"/>
      </w:pPr>
    </w:p>
    <w:p w14:paraId="55E5A6FE" w14:textId="77777777" w:rsidR="00685CC7" w:rsidRDefault="00685CC7" w:rsidP="00836367">
      <w:pPr>
        <w:pStyle w:val="references"/>
        <w:numPr>
          <w:ilvl w:val="0"/>
          <w:numId w:val="0"/>
        </w:numPr>
        <w:ind w:left="360" w:hanging="360"/>
      </w:pPr>
    </w:p>
    <w:p w14:paraId="6448C9C3" w14:textId="77777777" w:rsidR="00685CC7" w:rsidRDefault="00685CC7" w:rsidP="00836367">
      <w:pPr>
        <w:pStyle w:val="references"/>
        <w:numPr>
          <w:ilvl w:val="0"/>
          <w:numId w:val="0"/>
        </w:numPr>
        <w:ind w:left="360" w:hanging="360"/>
      </w:pPr>
    </w:p>
    <w:p w14:paraId="2C97327E" w14:textId="77777777" w:rsidR="00685CC7" w:rsidRDefault="00685CC7" w:rsidP="00836367">
      <w:pPr>
        <w:pStyle w:val="references"/>
        <w:numPr>
          <w:ilvl w:val="0"/>
          <w:numId w:val="0"/>
        </w:numPr>
        <w:ind w:left="360" w:hanging="360"/>
      </w:pPr>
    </w:p>
    <w:p w14:paraId="3651281A" w14:textId="77777777" w:rsidR="00685CC7" w:rsidRDefault="00685CC7" w:rsidP="00836367">
      <w:pPr>
        <w:pStyle w:val="references"/>
        <w:numPr>
          <w:ilvl w:val="0"/>
          <w:numId w:val="0"/>
        </w:numPr>
        <w:ind w:left="360" w:hanging="360"/>
      </w:pPr>
    </w:p>
    <w:p w14:paraId="5101B8A5" w14:textId="77777777" w:rsidR="00685CC7" w:rsidRDefault="00685CC7" w:rsidP="00836367">
      <w:pPr>
        <w:pStyle w:val="references"/>
        <w:numPr>
          <w:ilvl w:val="0"/>
          <w:numId w:val="0"/>
        </w:numPr>
        <w:ind w:left="360" w:hanging="360"/>
      </w:pPr>
    </w:p>
    <w:p w14:paraId="334D63E6" w14:textId="77777777" w:rsidR="00685CC7" w:rsidRDefault="00685CC7" w:rsidP="00836367">
      <w:pPr>
        <w:pStyle w:val="references"/>
        <w:numPr>
          <w:ilvl w:val="0"/>
          <w:numId w:val="0"/>
        </w:numPr>
        <w:ind w:left="360" w:hanging="360"/>
      </w:pPr>
    </w:p>
    <w:p w14:paraId="4529BF06" w14:textId="77777777" w:rsidR="00685CC7" w:rsidRDefault="00685CC7" w:rsidP="00836367">
      <w:pPr>
        <w:pStyle w:val="references"/>
        <w:numPr>
          <w:ilvl w:val="0"/>
          <w:numId w:val="0"/>
        </w:numPr>
        <w:ind w:left="360" w:hanging="360"/>
      </w:pPr>
    </w:p>
    <w:p w14:paraId="190E973C" w14:textId="77777777" w:rsidR="00685CC7" w:rsidRDefault="00685CC7" w:rsidP="00836367">
      <w:pPr>
        <w:pStyle w:val="references"/>
        <w:numPr>
          <w:ilvl w:val="0"/>
          <w:numId w:val="0"/>
        </w:numPr>
        <w:ind w:left="360" w:hanging="360"/>
      </w:pPr>
    </w:p>
    <w:p w14:paraId="46871B95" w14:textId="77777777" w:rsidR="00685CC7" w:rsidRDefault="00685CC7" w:rsidP="00836367">
      <w:pPr>
        <w:pStyle w:val="references"/>
        <w:numPr>
          <w:ilvl w:val="0"/>
          <w:numId w:val="0"/>
        </w:numPr>
        <w:ind w:left="360" w:hanging="360"/>
      </w:pPr>
    </w:p>
    <w:sectPr w:rsidR="00685CC7" w:rsidSect="00F44A02">
      <w:type w:val="continuous"/>
      <w:pgSz w:w="11906" w:h="16838" w:code="9"/>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DAA78" w14:textId="77777777" w:rsidR="006F096F" w:rsidRDefault="006F096F" w:rsidP="001A3B3D">
      <w:r>
        <w:separator/>
      </w:r>
    </w:p>
  </w:endnote>
  <w:endnote w:type="continuationSeparator" w:id="0">
    <w:p w14:paraId="5B13FAE9" w14:textId="77777777" w:rsidR="006F096F" w:rsidRDefault="006F096F"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5918" w14:textId="77777777"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74AF6" w14:textId="77777777" w:rsidR="006F096F" w:rsidRDefault="006F096F" w:rsidP="001A3B3D">
      <w:r>
        <w:separator/>
      </w:r>
    </w:p>
  </w:footnote>
  <w:footnote w:type="continuationSeparator" w:id="0">
    <w:p w14:paraId="47386552" w14:textId="77777777" w:rsidR="006F096F" w:rsidRDefault="006F096F"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378EB"/>
    <w:multiLevelType w:val="hybridMultilevel"/>
    <w:tmpl w:val="4598576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530884"/>
    <w:multiLevelType w:val="hybridMultilevel"/>
    <w:tmpl w:val="69DA63BC"/>
    <w:lvl w:ilvl="0" w:tplc="40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DEA2902"/>
    <w:multiLevelType w:val="multilevel"/>
    <w:tmpl w:val="D2BC153E"/>
    <w:lvl w:ilvl="0">
      <w:numFmt w:val="bullet"/>
      <w:lvlText w:val=""/>
      <w:lvlJc w:val="left"/>
      <w:pPr>
        <w:ind w:left="633" w:hanging="288"/>
      </w:pPr>
      <w:rPr>
        <w:rFonts w:ascii="Symbol" w:hAnsi="Symbol" w:hint="default"/>
        <w:b w:val="0"/>
        <w:bCs w:val="0"/>
        <w:i w:val="0"/>
        <w:iCs w:val="0"/>
        <w:spacing w:val="0"/>
        <w:w w:val="100"/>
        <w:position w:val="2"/>
        <w:sz w:val="20"/>
        <w:szCs w:val="20"/>
      </w:rPr>
    </w:lvl>
    <w:lvl w:ilvl="1">
      <w:numFmt w:val="bullet"/>
      <w:lvlText w:val="•"/>
      <w:lvlJc w:val="left"/>
      <w:pPr>
        <w:ind w:left="1067" w:hanging="288"/>
      </w:pPr>
      <w:rPr>
        <w:rFonts w:ascii="Times New Roman" w:hAnsi="Times New Roman" w:cs="Times New Roman" w:hint="default"/>
      </w:rPr>
    </w:lvl>
    <w:lvl w:ilvl="2">
      <w:numFmt w:val="bullet"/>
      <w:lvlText w:val="•"/>
      <w:lvlJc w:val="left"/>
      <w:pPr>
        <w:ind w:left="1495" w:hanging="288"/>
      </w:pPr>
      <w:rPr>
        <w:rFonts w:ascii="Times New Roman" w:hAnsi="Times New Roman" w:cs="Times New Roman" w:hint="default"/>
      </w:rPr>
    </w:lvl>
    <w:lvl w:ilvl="3">
      <w:numFmt w:val="bullet"/>
      <w:lvlText w:val="•"/>
      <w:lvlJc w:val="left"/>
      <w:pPr>
        <w:ind w:left="1923" w:hanging="288"/>
      </w:pPr>
      <w:rPr>
        <w:rFonts w:ascii="Times New Roman" w:hAnsi="Times New Roman" w:cs="Times New Roman" w:hint="default"/>
      </w:rPr>
    </w:lvl>
    <w:lvl w:ilvl="4">
      <w:numFmt w:val="bullet"/>
      <w:lvlText w:val="•"/>
      <w:lvlJc w:val="left"/>
      <w:pPr>
        <w:ind w:left="2351" w:hanging="288"/>
      </w:pPr>
      <w:rPr>
        <w:rFonts w:ascii="Times New Roman" w:hAnsi="Times New Roman" w:cs="Times New Roman" w:hint="default"/>
      </w:rPr>
    </w:lvl>
    <w:lvl w:ilvl="5">
      <w:numFmt w:val="bullet"/>
      <w:lvlText w:val="•"/>
      <w:lvlJc w:val="left"/>
      <w:pPr>
        <w:ind w:left="2779" w:hanging="288"/>
      </w:pPr>
      <w:rPr>
        <w:rFonts w:ascii="Times New Roman" w:hAnsi="Times New Roman" w:cs="Times New Roman" w:hint="default"/>
      </w:rPr>
    </w:lvl>
    <w:lvl w:ilvl="6">
      <w:numFmt w:val="bullet"/>
      <w:lvlText w:val="•"/>
      <w:lvlJc w:val="left"/>
      <w:pPr>
        <w:ind w:left="3207" w:hanging="288"/>
      </w:pPr>
      <w:rPr>
        <w:rFonts w:ascii="Times New Roman" w:hAnsi="Times New Roman" w:cs="Times New Roman" w:hint="default"/>
      </w:rPr>
    </w:lvl>
    <w:lvl w:ilvl="7">
      <w:numFmt w:val="bullet"/>
      <w:lvlText w:val="•"/>
      <w:lvlJc w:val="left"/>
      <w:pPr>
        <w:ind w:left="3635" w:hanging="288"/>
      </w:pPr>
      <w:rPr>
        <w:rFonts w:ascii="Times New Roman" w:hAnsi="Times New Roman" w:cs="Times New Roman" w:hint="default"/>
      </w:rPr>
    </w:lvl>
    <w:lvl w:ilvl="8">
      <w:numFmt w:val="bullet"/>
      <w:lvlText w:val="•"/>
      <w:lvlJc w:val="left"/>
      <w:pPr>
        <w:ind w:left="4063" w:hanging="288"/>
      </w:pPr>
      <w:rPr>
        <w:rFonts w:ascii="Times New Roman" w:hAnsi="Times New Roman" w:cs="Times New Roman" w:hint="default"/>
      </w:rPr>
    </w:lvl>
  </w:abstractNum>
  <w:abstractNum w:abstractNumId="4" w15:restartNumberingAfterBreak="0">
    <w:nsid w:val="2E552A27"/>
    <w:multiLevelType w:val="hybridMultilevel"/>
    <w:tmpl w:val="BB5E8FB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FD0007C"/>
    <w:multiLevelType w:val="hybridMultilevel"/>
    <w:tmpl w:val="1CDA2C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1AD65D7"/>
    <w:multiLevelType w:val="hybridMultilevel"/>
    <w:tmpl w:val="5C9C3876"/>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43F238E"/>
    <w:multiLevelType w:val="multilevel"/>
    <w:tmpl w:val="813A2872"/>
    <w:lvl w:ilvl="0">
      <w:start w:val="1"/>
      <w:numFmt w:val="decimal"/>
      <w:lvlText w:val="%1)"/>
      <w:lvlJc w:val="left"/>
      <w:pPr>
        <w:ind w:left="629" w:hanging="284"/>
      </w:pPr>
      <w:rPr>
        <w:rFonts w:ascii="Times New Roman" w:hAnsi="Times New Roman" w:cs="Times New Roman" w:hint="default"/>
        <w:b w:val="0"/>
        <w:bCs w:val="0"/>
        <w:i/>
        <w:iCs/>
        <w:spacing w:val="0"/>
        <w:w w:val="100"/>
        <w:sz w:val="20"/>
        <w:szCs w:val="20"/>
      </w:rPr>
    </w:lvl>
    <w:lvl w:ilvl="1">
      <w:numFmt w:val="bullet"/>
      <w:lvlText w:val=""/>
      <w:lvlJc w:val="left"/>
      <w:pPr>
        <w:ind w:left="633" w:hanging="288"/>
      </w:pPr>
      <w:rPr>
        <w:rFonts w:ascii="Symbol" w:hAnsi="Symbol" w:hint="default"/>
        <w:b w:val="0"/>
        <w:bCs w:val="0"/>
        <w:i w:val="0"/>
        <w:iCs w:val="0"/>
        <w:spacing w:val="0"/>
        <w:w w:val="100"/>
        <w:position w:val="2"/>
        <w:sz w:val="20"/>
        <w:szCs w:val="20"/>
      </w:rPr>
    </w:lvl>
    <w:lvl w:ilvl="2">
      <w:numFmt w:val="bullet"/>
      <w:lvlText w:val="•"/>
      <w:lvlJc w:val="left"/>
      <w:pPr>
        <w:ind w:left="1115" w:hanging="288"/>
      </w:pPr>
      <w:rPr>
        <w:rFonts w:ascii="Times New Roman" w:hAnsi="Times New Roman" w:cs="Times New Roman" w:hint="default"/>
      </w:rPr>
    </w:lvl>
    <w:lvl w:ilvl="3">
      <w:numFmt w:val="bullet"/>
      <w:lvlText w:val="•"/>
      <w:lvlJc w:val="left"/>
      <w:pPr>
        <w:ind w:left="1591" w:hanging="288"/>
      </w:pPr>
      <w:rPr>
        <w:rFonts w:ascii="Times New Roman" w:hAnsi="Times New Roman" w:cs="Times New Roman" w:hint="default"/>
      </w:rPr>
    </w:lvl>
    <w:lvl w:ilvl="4">
      <w:numFmt w:val="bullet"/>
      <w:lvlText w:val="•"/>
      <w:lvlJc w:val="left"/>
      <w:pPr>
        <w:ind w:left="2066" w:hanging="288"/>
      </w:pPr>
      <w:rPr>
        <w:rFonts w:ascii="Times New Roman" w:hAnsi="Times New Roman" w:cs="Times New Roman" w:hint="default"/>
      </w:rPr>
    </w:lvl>
    <w:lvl w:ilvl="5">
      <w:numFmt w:val="bullet"/>
      <w:lvlText w:val="•"/>
      <w:lvlJc w:val="left"/>
      <w:pPr>
        <w:ind w:left="2542" w:hanging="288"/>
      </w:pPr>
      <w:rPr>
        <w:rFonts w:ascii="Times New Roman" w:hAnsi="Times New Roman" w:cs="Times New Roman" w:hint="default"/>
      </w:rPr>
    </w:lvl>
    <w:lvl w:ilvl="6">
      <w:numFmt w:val="bullet"/>
      <w:lvlText w:val="•"/>
      <w:lvlJc w:val="left"/>
      <w:pPr>
        <w:ind w:left="3017" w:hanging="288"/>
      </w:pPr>
      <w:rPr>
        <w:rFonts w:ascii="Times New Roman" w:hAnsi="Times New Roman" w:cs="Times New Roman" w:hint="default"/>
      </w:rPr>
    </w:lvl>
    <w:lvl w:ilvl="7">
      <w:numFmt w:val="bullet"/>
      <w:lvlText w:val="•"/>
      <w:lvlJc w:val="left"/>
      <w:pPr>
        <w:ind w:left="3493" w:hanging="288"/>
      </w:pPr>
      <w:rPr>
        <w:rFonts w:ascii="Times New Roman" w:hAnsi="Times New Roman" w:cs="Times New Roman" w:hint="default"/>
      </w:rPr>
    </w:lvl>
    <w:lvl w:ilvl="8">
      <w:numFmt w:val="bullet"/>
      <w:lvlText w:val="•"/>
      <w:lvlJc w:val="left"/>
      <w:pPr>
        <w:ind w:left="3968" w:hanging="288"/>
      </w:pPr>
      <w:rPr>
        <w:rFonts w:ascii="Times New Roman" w:hAnsi="Times New Roman" w:cs="Times New Roman" w:hint="default"/>
      </w:rPr>
    </w:lvl>
  </w:abstractNum>
  <w:abstractNum w:abstractNumId="8"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342FAD"/>
    <w:multiLevelType w:val="hybridMultilevel"/>
    <w:tmpl w:val="37AAC3CE"/>
    <w:lvl w:ilvl="0" w:tplc="FFFFFFFF">
      <w:start w:val="1"/>
      <w:numFmt w:val="decimal"/>
      <w:lvlText w:val="%1)"/>
      <w:lvlJc w:val="left"/>
      <w:pPr>
        <w:ind w:left="720" w:hanging="360"/>
      </w:pPr>
    </w:lvl>
    <w:lvl w:ilvl="1" w:tplc="40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133A6A"/>
    <w:multiLevelType w:val="multilevel"/>
    <w:tmpl w:val="49D03838"/>
    <w:lvl w:ilvl="0">
      <w:start w:val="1"/>
      <w:numFmt w:val="upperRoman"/>
      <w:lvlText w:val="%1."/>
      <w:lvlJc w:val="left"/>
      <w:pPr>
        <w:ind w:left="2010" w:hanging="1954"/>
      </w:pPr>
      <w:rPr>
        <w:rFonts w:ascii="Times New Roman" w:hAnsi="Times New Roman" w:cs="Times New Roman" w:hint="default"/>
        <w:b w:val="0"/>
        <w:bCs w:val="0"/>
        <w:i w:val="0"/>
        <w:iCs w:val="0"/>
        <w:spacing w:val="0"/>
        <w:w w:val="100"/>
        <w:sz w:val="20"/>
        <w:szCs w:val="20"/>
      </w:rPr>
    </w:lvl>
    <w:lvl w:ilvl="1">
      <w:start w:val="1"/>
      <w:numFmt w:val="upperLetter"/>
      <w:lvlText w:val="%2."/>
      <w:lvlJc w:val="left"/>
      <w:pPr>
        <w:ind w:left="288" w:hanging="288"/>
      </w:pPr>
      <w:rPr>
        <w:rFonts w:ascii="Times New Roman" w:hAnsi="Times New Roman" w:cs="Times New Roman" w:hint="default"/>
        <w:b w:val="0"/>
        <w:bCs w:val="0"/>
        <w:i/>
        <w:iCs/>
        <w:spacing w:val="-1"/>
        <w:w w:val="100"/>
        <w:sz w:val="20"/>
        <w:szCs w:val="20"/>
      </w:rPr>
    </w:lvl>
    <w:lvl w:ilvl="2">
      <w:numFmt w:val="bullet"/>
      <w:lvlText w:val=""/>
      <w:lvlJc w:val="left"/>
      <w:pPr>
        <w:ind w:left="633" w:hanging="288"/>
      </w:pPr>
      <w:rPr>
        <w:rFonts w:ascii="Symbol" w:hAnsi="Symbol" w:hint="default"/>
        <w:b w:val="0"/>
        <w:bCs w:val="0"/>
        <w:i w:val="0"/>
        <w:iCs w:val="0"/>
        <w:spacing w:val="0"/>
        <w:w w:val="100"/>
        <w:position w:val="2"/>
        <w:sz w:val="20"/>
        <w:szCs w:val="20"/>
      </w:rPr>
    </w:lvl>
    <w:lvl w:ilvl="3">
      <w:numFmt w:val="bullet"/>
      <w:lvlText w:val="•"/>
      <w:lvlJc w:val="left"/>
      <w:pPr>
        <w:ind w:left="1729" w:hanging="288"/>
      </w:pPr>
      <w:rPr>
        <w:rFonts w:ascii="Times New Roman" w:hAnsi="Times New Roman" w:cs="Times New Roman" w:hint="default"/>
      </w:rPr>
    </w:lvl>
    <w:lvl w:ilvl="4">
      <w:numFmt w:val="bullet"/>
      <w:lvlText w:val="•"/>
      <w:lvlJc w:val="left"/>
      <w:pPr>
        <w:ind w:left="1439" w:hanging="288"/>
      </w:pPr>
      <w:rPr>
        <w:rFonts w:ascii="Times New Roman" w:hAnsi="Times New Roman" w:cs="Times New Roman" w:hint="default"/>
      </w:rPr>
    </w:lvl>
    <w:lvl w:ilvl="5">
      <w:numFmt w:val="bullet"/>
      <w:lvlText w:val="•"/>
      <w:lvlJc w:val="left"/>
      <w:pPr>
        <w:ind w:left="1148" w:hanging="288"/>
      </w:pPr>
      <w:rPr>
        <w:rFonts w:ascii="Times New Roman" w:hAnsi="Times New Roman" w:cs="Times New Roman" w:hint="default"/>
      </w:rPr>
    </w:lvl>
    <w:lvl w:ilvl="6">
      <w:numFmt w:val="bullet"/>
      <w:lvlText w:val="•"/>
      <w:lvlJc w:val="left"/>
      <w:pPr>
        <w:ind w:left="858" w:hanging="288"/>
      </w:pPr>
      <w:rPr>
        <w:rFonts w:ascii="Times New Roman" w:hAnsi="Times New Roman" w:cs="Times New Roman" w:hint="default"/>
      </w:rPr>
    </w:lvl>
    <w:lvl w:ilvl="7">
      <w:numFmt w:val="bullet"/>
      <w:lvlText w:val="•"/>
      <w:lvlJc w:val="left"/>
      <w:pPr>
        <w:ind w:left="567" w:hanging="288"/>
      </w:pPr>
      <w:rPr>
        <w:rFonts w:ascii="Times New Roman" w:hAnsi="Times New Roman" w:cs="Times New Roman" w:hint="default"/>
      </w:rPr>
    </w:lvl>
    <w:lvl w:ilvl="8">
      <w:numFmt w:val="bullet"/>
      <w:lvlText w:val="•"/>
      <w:lvlJc w:val="left"/>
      <w:pPr>
        <w:ind w:left="277" w:hanging="288"/>
      </w:pPr>
      <w:rPr>
        <w:rFonts w:ascii="Times New Roman" w:hAnsi="Times New Roman" w:cs="Times New Roman" w:hint="default"/>
      </w:rPr>
    </w:lvl>
  </w:abstractNum>
  <w:abstractNum w:abstractNumId="11" w15:restartNumberingAfterBreak="0">
    <w:nsid w:val="4189603E"/>
    <w:multiLevelType w:val="multilevel"/>
    <w:tmpl w:val="A7525DC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upperRoman"/>
      <w:lvlText w:val="%5."/>
      <w:lvlJc w:val="right"/>
      <w:pPr>
        <w:ind w:left="3240" w:hanging="360"/>
      </w:p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41A17AE2"/>
    <w:multiLevelType w:val="multilevel"/>
    <w:tmpl w:val="EC8AFDFC"/>
    <w:lvl w:ilvl="0">
      <w:start w:val="1"/>
      <w:numFmt w:val="decimal"/>
      <w:lvlText w:val="%1."/>
      <w:lvlJc w:val="left"/>
      <w:pPr>
        <w:ind w:left="411" w:hanging="354"/>
      </w:pPr>
      <w:rPr>
        <w:rFonts w:ascii="Times New Roman" w:hAnsi="Times New Roman" w:cs="Times New Roman" w:hint="default"/>
        <w:b w:val="0"/>
        <w:bCs w:val="0"/>
        <w:i w:val="0"/>
        <w:iCs w:val="0"/>
        <w:spacing w:val="0"/>
        <w:w w:val="100"/>
        <w:sz w:val="16"/>
        <w:szCs w:val="16"/>
      </w:rPr>
    </w:lvl>
    <w:lvl w:ilvl="1">
      <w:numFmt w:val="bullet"/>
      <w:lvlText w:val="•"/>
      <w:lvlJc w:val="left"/>
      <w:pPr>
        <w:ind w:left="875" w:hanging="354"/>
      </w:pPr>
      <w:rPr>
        <w:rFonts w:ascii="Times New Roman" w:hAnsi="Times New Roman" w:cs="Times New Roman" w:hint="default"/>
      </w:rPr>
    </w:lvl>
    <w:lvl w:ilvl="2">
      <w:numFmt w:val="bullet"/>
      <w:lvlText w:val="•"/>
      <w:lvlJc w:val="left"/>
      <w:pPr>
        <w:ind w:left="1331" w:hanging="354"/>
      </w:pPr>
      <w:rPr>
        <w:rFonts w:ascii="Times New Roman" w:hAnsi="Times New Roman" w:cs="Times New Roman" w:hint="default"/>
      </w:rPr>
    </w:lvl>
    <w:lvl w:ilvl="3">
      <w:numFmt w:val="bullet"/>
      <w:lvlText w:val="•"/>
      <w:lvlJc w:val="left"/>
      <w:pPr>
        <w:ind w:left="1786" w:hanging="354"/>
      </w:pPr>
      <w:rPr>
        <w:rFonts w:ascii="Times New Roman" w:hAnsi="Times New Roman" w:cs="Times New Roman" w:hint="default"/>
      </w:rPr>
    </w:lvl>
    <w:lvl w:ilvl="4">
      <w:numFmt w:val="bullet"/>
      <w:lvlText w:val="•"/>
      <w:lvlJc w:val="left"/>
      <w:pPr>
        <w:ind w:left="2242" w:hanging="354"/>
      </w:pPr>
      <w:rPr>
        <w:rFonts w:ascii="Times New Roman" w:hAnsi="Times New Roman" w:cs="Times New Roman" w:hint="default"/>
      </w:rPr>
    </w:lvl>
    <w:lvl w:ilvl="5">
      <w:numFmt w:val="bullet"/>
      <w:lvlText w:val="•"/>
      <w:lvlJc w:val="left"/>
      <w:pPr>
        <w:ind w:left="2698" w:hanging="354"/>
      </w:pPr>
      <w:rPr>
        <w:rFonts w:ascii="Times New Roman" w:hAnsi="Times New Roman" w:cs="Times New Roman" w:hint="default"/>
      </w:rPr>
    </w:lvl>
    <w:lvl w:ilvl="6">
      <w:numFmt w:val="bullet"/>
      <w:lvlText w:val="•"/>
      <w:lvlJc w:val="left"/>
      <w:pPr>
        <w:ind w:left="3153" w:hanging="354"/>
      </w:pPr>
      <w:rPr>
        <w:rFonts w:ascii="Times New Roman" w:hAnsi="Times New Roman" w:cs="Times New Roman" w:hint="default"/>
      </w:rPr>
    </w:lvl>
    <w:lvl w:ilvl="7">
      <w:numFmt w:val="bullet"/>
      <w:lvlText w:val="•"/>
      <w:lvlJc w:val="left"/>
      <w:pPr>
        <w:ind w:left="3609" w:hanging="354"/>
      </w:pPr>
      <w:rPr>
        <w:rFonts w:ascii="Times New Roman" w:hAnsi="Times New Roman" w:cs="Times New Roman" w:hint="default"/>
      </w:rPr>
    </w:lvl>
    <w:lvl w:ilvl="8">
      <w:numFmt w:val="bullet"/>
      <w:lvlText w:val="•"/>
      <w:lvlJc w:val="left"/>
      <w:pPr>
        <w:ind w:left="4065" w:hanging="354"/>
      </w:pPr>
      <w:rPr>
        <w:rFonts w:ascii="Times New Roman" w:hAnsi="Times New Roman" w:cs="Times New Roman" w:hint="default"/>
      </w:rPr>
    </w:lvl>
  </w:abstractNum>
  <w:abstractNum w:abstractNumId="13" w15:restartNumberingAfterBreak="0">
    <w:nsid w:val="42881DE5"/>
    <w:multiLevelType w:val="multilevel"/>
    <w:tmpl w:val="411C2CD0"/>
    <w:lvl w:ilvl="0">
      <w:numFmt w:val="bullet"/>
      <w:lvlText w:val=""/>
      <w:lvlJc w:val="left"/>
      <w:pPr>
        <w:ind w:left="633" w:hanging="288"/>
      </w:pPr>
      <w:rPr>
        <w:rFonts w:ascii="Symbol" w:hAnsi="Symbol" w:hint="default"/>
        <w:b w:val="0"/>
        <w:bCs w:val="0"/>
        <w:i w:val="0"/>
        <w:iCs w:val="0"/>
        <w:spacing w:val="0"/>
        <w:w w:val="100"/>
        <w:position w:val="2"/>
        <w:sz w:val="20"/>
        <w:szCs w:val="20"/>
      </w:rPr>
    </w:lvl>
    <w:lvl w:ilvl="1">
      <w:numFmt w:val="bullet"/>
      <w:lvlText w:val="•"/>
      <w:lvlJc w:val="left"/>
      <w:pPr>
        <w:ind w:left="1068" w:hanging="288"/>
      </w:pPr>
      <w:rPr>
        <w:rFonts w:ascii="Times New Roman" w:hAnsi="Times New Roman" w:cs="Times New Roman" w:hint="default"/>
      </w:rPr>
    </w:lvl>
    <w:lvl w:ilvl="2">
      <w:numFmt w:val="bullet"/>
      <w:lvlText w:val="•"/>
      <w:lvlJc w:val="left"/>
      <w:pPr>
        <w:ind w:left="1496" w:hanging="288"/>
      </w:pPr>
      <w:rPr>
        <w:rFonts w:ascii="Times New Roman" w:hAnsi="Times New Roman" w:cs="Times New Roman" w:hint="default"/>
      </w:rPr>
    </w:lvl>
    <w:lvl w:ilvl="3">
      <w:numFmt w:val="bullet"/>
      <w:lvlText w:val="•"/>
      <w:lvlJc w:val="left"/>
      <w:pPr>
        <w:ind w:left="1924" w:hanging="288"/>
      </w:pPr>
      <w:rPr>
        <w:rFonts w:ascii="Times New Roman" w:hAnsi="Times New Roman" w:cs="Times New Roman" w:hint="default"/>
      </w:rPr>
    </w:lvl>
    <w:lvl w:ilvl="4">
      <w:numFmt w:val="bullet"/>
      <w:lvlText w:val="•"/>
      <w:lvlJc w:val="left"/>
      <w:pPr>
        <w:ind w:left="2352" w:hanging="288"/>
      </w:pPr>
      <w:rPr>
        <w:rFonts w:ascii="Times New Roman" w:hAnsi="Times New Roman" w:cs="Times New Roman" w:hint="default"/>
      </w:rPr>
    </w:lvl>
    <w:lvl w:ilvl="5">
      <w:numFmt w:val="bullet"/>
      <w:lvlText w:val="•"/>
      <w:lvlJc w:val="left"/>
      <w:pPr>
        <w:ind w:left="2780" w:hanging="288"/>
      </w:pPr>
      <w:rPr>
        <w:rFonts w:ascii="Times New Roman" w:hAnsi="Times New Roman" w:cs="Times New Roman" w:hint="default"/>
      </w:rPr>
    </w:lvl>
    <w:lvl w:ilvl="6">
      <w:numFmt w:val="bullet"/>
      <w:lvlText w:val="•"/>
      <w:lvlJc w:val="left"/>
      <w:pPr>
        <w:ind w:left="3208" w:hanging="288"/>
      </w:pPr>
      <w:rPr>
        <w:rFonts w:ascii="Times New Roman" w:hAnsi="Times New Roman" w:cs="Times New Roman" w:hint="default"/>
      </w:rPr>
    </w:lvl>
    <w:lvl w:ilvl="7">
      <w:numFmt w:val="bullet"/>
      <w:lvlText w:val="•"/>
      <w:lvlJc w:val="left"/>
      <w:pPr>
        <w:ind w:left="3636" w:hanging="288"/>
      </w:pPr>
      <w:rPr>
        <w:rFonts w:ascii="Times New Roman" w:hAnsi="Times New Roman" w:cs="Times New Roman" w:hint="default"/>
      </w:rPr>
    </w:lvl>
    <w:lvl w:ilvl="8">
      <w:numFmt w:val="bullet"/>
      <w:lvlText w:val="•"/>
      <w:lvlJc w:val="left"/>
      <w:pPr>
        <w:ind w:left="4064" w:hanging="288"/>
      </w:pPr>
      <w:rPr>
        <w:rFonts w:ascii="Times New Roman" w:hAnsi="Times New Roman" w:cs="Times New Roman" w:hint="default"/>
      </w:rPr>
    </w:lvl>
  </w:abstractNum>
  <w:abstractNum w:abstractNumId="14" w15:restartNumberingAfterBreak="0">
    <w:nsid w:val="4864727D"/>
    <w:multiLevelType w:val="multilevel"/>
    <w:tmpl w:val="093A48DA"/>
    <w:lvl w:ilvl="0">
      <w:start w:val="1"/>
      <w:numFmt w:val="upperRoman"/>
      <w:lvlText w:val="%1."/>
      <w:lvlJc w:val="left"/>
      <w:pPr>
        <w:ind w:left="2010" w:hanging="1954"/>
      </w:pPr>
      <w:rPr>
        <w:rFonts w:ascii="Times New Roman" w:hAnsi="Times New Roman" w:cs="Times New Roman" w:hint="default"/>
        <w:b w:val="0"/>
        <w:bCs w:val="0"/>
        <w:i w:val="0"/>
        <w:iCs w:val="0"/>
        <w:spacing w:val="0"/>
        <w:w w:val="100"/>
        <w:sz w:val="20"/>
        <w:szCs w:val="20"/>
      </w:rPr>
    </w:lvl>
    <w:lvl w:ilvl="1">
      <w:start w:val="1"/>
      <w:numFmt w:val="upperLetter"/>
      <w:lvlText w:val="%2."/>
      <w:lvlJc w:val="left"/>
      <w:pPr>
        <w:ind w:left="345" w:hanging="288"/>
      </w:pPr>
      <w:rPr>
        <w:rFonts w:ascii="Times New Roman" w:hAnsi="Times New Roman" w:cs="Times New Roman" w:hint="default"/>
        <w:b w:val="0"/>
        <w:bCs w:val="0"/>
        <w:i/>
        <w:iCs/>
        <w:spacing w:val="-1"/>
        <w:w w:val="100"/>
        <w:sz w:val="20"/>
        <w:szCs w:val="20"/>
      </w:rPr>
    </w:lvl>
    <w:lvl w:ilvl="2">
      <w:numFmt w:val="bullet"/>
      <w:lvlText w:val=""/>
      <w:lvlJc w:val="left"/>
      <w:pPr>
        <w:ind w:left="633" w:hanging="288"/>
      </w:pPr>
      <w:rPr>
        <w:rFonts w:ascii="Symbol" w:hAnsi="Symbol" w:hint="default"/>
        <w:b w:val="0"/>
        <w:bCs w:val="0"/>
        <w:i w:val="0"/>
        <w:iCs w:val="0"/>
        <w:spacing w:val="0"/>
        <w:w w:val="100"/>
        <w:position w:val="2"/>
        <w:sz w:val="20"/>
        <w:szCs w:val="20"/>
      </w:rPr>
    </w:lvl>
    <w:lvl w:ilvl="3">
      <w:numFmt w:val="bullet"/>
      <w:lvlText w:val="•"/>
      <w:lvlJc w:val="left"/>
      <w:pPr>
        <w:ind w:left="1729" w:hanging="288"/>
      </w:pPr>
      <w:rPr>
        <w:rFonts w:ascii="Times New Roman" w:hAnsi="Times New Roman" w:cs="Times New Roman" w:hint="default"/>
      </w:rPr>
    </w:lvl>
    <w:lvl w:ilvl="4">
      <w:numFmt w:val="bullet"/>
      <w:lvlText w:val="•"/>
      <w:lvlJc w:val="left"/>
      <w:pPr>
        <w:ind w:left="1439" w:hanging="288"/>
      </w:pPr>
      <w:rPr>
        <w:rFonts w:ascii="Times New Roman" w:hAnsi="Times New Roman" w:cs="Times New Roman" w:hint="default"/>
      </w:rPr>
    </w:lvl>
    <w:lvl w:ilvl="5">
      <w:numFmt w:val="bullet"/>
      <w:lvlText w:val="•"/>
      <w:lvlJc w:val="left"/>
      <w:pPr>
        <w:ind w:left="1148" w:hanging="288"/>
      </w:pPr>
      <w:rPr>
        <w:rFonts w:ascii="Times New Roman" w:hAnsi="Times New Roman" w:cs="Times New Roman" w:hint="default"/>
      </w:rPr>
    </w:lvl>
    <w:lvl w:ilvl="6">
      <w:numFmt w:val="bullet"/>
      <w:lvlText w:val="•"/>
      <w:lvlJc w:val="left"/>
      <w:pPr>
        <w:ind w:left="858" w:hanging="288"/>
      </w:pPr>
      <w:rPr>
        <w:rFonts w:ascii="Times New Roman" w:hAnsi="Times New Roman" w:cs="Times New Roman" w:hint="default"/>
      </w:rPr>
    </w:lvl>
    <w:lvl w:ilvl="7">
      <w:numFmt w:val="bullet"/>
      <w:lvlText w:val="•"/>
      <w:lvlJc w:val="left"/>
      <w:pPr>
        <w:ind w:left="567" w:hanging="288"/>
      </w:pPr>
      <w:rPr>
        <w:rFonts w:ascii="Times New Roman" w:hAnsi="Times New Roman" w:cs="Times New Roman" w:hint="default"/>
      </w:rPr>
    </w:lvl>
    <w:lvl w:ilvl="8">
      <w:numFmt w:val="bullet"/>
      <w:lvlText w:val="•"/>
      <w:lvlJc w:val="left"/>
      <w:pPr>
        <w:ind w:left="277" w:hanging="288"/>
      </w:pPr>
      <w:rPr>
        <w:rFonts w:ascii="Times New Roman" w:hAnsi="Times New Roman" w:cs="Times New Roman" w:hint="default"/>
      </w:rPr>
    </w:lvl>
  </w:abstractNum>
  <w:abstractNum w:abstractNumId="15"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15:restartNumberingAfterBreak="0">
    <w:nsid w:val="6B99298C"/>
    <w:multiLevelType w:val="hybridMultilevel"/>
    <w:tmpl w:val="67B02B04"/>
    <w:lvl w:ilvl="0" w:tplc="FFFFFFFF">
      <w:start w:val="1"/>
      <w:numFmt w:val="decimal"/>
      <w:lvlText w:val="%1)"/>
      <w:lvlJc w:val="left"/>
      <w:pPr>
        <w:ind w:left="720" w:hanging="360"/>
      </w:pPr>
    </w:lvl>
    <w:lvl w:ilvl="1" w:tplc="40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369909383">
    <w:abstractNumId w:val="8"/>
  </w:num>
  <w:num w:numId="2" w16cid:durableId="568543031">
    <w:abstractNumId w:val="18"/>
  </w:num>
  <w:num w:numId="3" w16cid:durableId="1207790780">
    <w:abstractNumId w:val="2"/>
  </w:num>
  <w:num w:numId="4" w16cid:durableId="629168631">
    <w:abstractNumId w:val="11"/>
  </w:num>
  <w:num w:numId="5" w16cid:durableId="2088458160">
    <w:abstractNumId w:val="16"/>
  </w:num>
  <w:num w:numId="6" w16cid:durableId="231694775">
    <w:abstractNumId w:val="19"/>
  </w:num>
  <w:num w:numId="7" w16cid:durableId="276639338">
    <w:abstractNumId w:val="15"/>
  </w:num>
  <w:num w:numId="8" w16cid:durableId="84274739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9" w16cid:durableId="785582300">
    <w:abstractNumId w:val="0"/>
  </w:num>
  <w:num w:numId="10" w16cid:durableId="621115561">
    <w:abstractNumId w:val="5"/>
  </w:num>
  <w:num w:numId="11" w16cid:durableId="671102242">
    <w:abstractNumId w:val="3"/>
  </w:num>
  <w:num w:numId="12" w16cid:durableId="340931161">
    <w:abstractNumId w:val="13"/>
  </w:num>
  <w:num w:numId="13" w16cid:durableId="1000737249">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4" w16cid:durableId="1818035043">
    <w:abstractNumId w:val="4"/>
  </w:num>
  <w:num w:numId="15" w16cid:durableId="1803113349">
    <w:abstractNumId w:val="7"/>
    <w:lvlOverride w:ilvl="0">
      <w:startOverride w:val="1"/>
    </w:lvlOverride>
    <w:lvlOverride w:ilvl="1"/>
    <w:lvlOverride w:ilvl="2"/>
    <w:lvlOverride w:ilvl="3"/>
    <w:lvlOverride w:ilvl="4"/>
    <w:lvlOverride w:ilvl="5"/>
    <w:lvlOverride w:ilvl="6"/>
    <w:lvlOverride w:ilvl="7"/>
    <w:lvlOverride w:ilvl="8"/>
  </w:num>
  <w:num w:numId="16" w16cid:durableId="1825969928">
    <w:abstractNumId w:val="1"/>
  </w:num>
  <w:num w:numId="17" w16cid:durableId="1442187954">
    <w:abstractNumId w:val="12"/>
    <w:lvlOverride w:ilvl="0">
      <w:startOverride w:val="1"/>
    </w:lvlOverride>
    <w:lvlOverride w:ilvl="1"/>
    <w:lvlOverride w:ilvl="2"/>
    <w:lvlOverride w:ilvl="3"/>
    <w:lvlOverride w:ilvl="4"/>
    <w:lvlOverride w:ilvl="5"/>
    <w:lvlOverride w:ilvl="6"/>
    <w:lvlOverride w:ilvl="7"/>
    <w:lvlOverride w:ilvl="8"/>
  </w:num>
  <w:num w:numId="18" w16cid:durableId="6449193">
    <w:abstractNumId w:val="6"/>
  </w:num>
  <w:num w:numId="19" w16cid:durableId="1022049064">
    <w:abstractNumId w:val="9"/>
  </w:num>
  <w:num w:numId="20" w16cid:durableId="269971264">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11D0"/>
    <w:rsid w:val="00036B96"/>
    <w:rsid w:val="00036CFC"/>
    <w:rsid w:val="00040152"/>
    <w:rsid w:val="00040992"/>
    <w:rsid w:val="00043BE2"/>
    <w:rsid w:val="0004781E"/>
    <w:rsid w:val="00085C82"/>
    <w:rsid w:val="0008758A"/>
    <w:rsid w:val="000C1E68"/>
    <w:rsid w:val="000F35F7"/>
    <w:rsid w:val="000F5245"/>
    <w:rsid w:val="001144F5"/>
    <w:rsid w:val="00190C74"/>
    <w:rsid w:val="001A2EFD"/>
    <w:rsid w:val="001A3B3D"/>
    <w:rsid w:val="001A79CF"/>
    <w:rsid w:val="001B67DC"/>
    <w:rsid w:val="001C507F"/>
    <w:rsid w:val="001D77BF"/>
    <w:rsid w:val="002129E8"/>
    <w:rsid w:val="00213739"/>
    <w:rsid w:val="00214C71"/>
    <w:rsid w:val="002254A9"/>
    <w:rsid w:val="00225A39"/>
    <w:rsid w:val="00233D97"/>
    <w:rsid w:val="002347A2"/>
    <w:rsid w:val="002850E3"/>
    <w:rsid w:val="00294BB0"/>
    <w:rsid w:val="002A65A1"/>
    <w:rsid w:val="002C5127"/>
    <w:rsid w:val="002F734B"/>
    <w:rsid w:val="003137E8"/>
    <w:rsid w:val="00330A34"/>
    <w:rsid w:val="003468C4"/>
    <w:rsid w:val="00354FCF"/>
    <w:rsid w:val="0035740E"/>
    <w:rsid w:val="00381471"/>
    <w:rsid w:val="003953D6"/>
    <w:rsid w:val="003A19E2"/>
    <w:rsid w:val="003B2B40"/>
    <w:rsid w:val="003B4E04"/>
    <w:rsid w:val="003C0C8C"/>
    <w:rsid w:val="003D11DA"/>
    <w:rsid w:val="003D1E60"/>
    <w:rsid w:val="003F5A08"/>
    <w:rsid w:val="003F6BED"/>
    <w:rsid w:val="00407D41"/>
    <w:rsid w:val="004128AF"/>
    <w:rsid w:val="00420716"/>
    <w:rsid w:val="00420E09"/>
    <w:rsid w:val="004325FB"/>
    <w:rsid w:val="004432BA"/>
    <w:rsid w:val="0044407E"/>
    <w:rsid w:val="00447BB9"/>
    <w:rsid w:val="0046031D"/>
    <w:rsid w:val="00473AC9"/>
    <w:rsid w:val="004C39A3"/>
    <w:rsid w:val="004D0377"/>
    <w:rsid w:val="004D72B5"/>
    <w:rsid w:val="004E3C70"/>
    <w:rsid w:val="00501067"/>
    <w:rsid w:val="00517960"/>
    <w:rsid w:val="00540C40"/>
    <w:rsid w:val="00550273"/>
    <w:rsid w:val="00551B7F"/>
    <w:rsid w:val="00555D6D"/>
    <w:rsid w:val="0056610F"/>
    <w:rsid w:val="00575BCA"/>
    <w:rsid w:val="005B0344"/>
    <w:rsid w:val="005B520E"/>
    <w:rsid w:val="005B5A7B"/>
    <w:rsid w:val="005C37C2"/>
    <w:rsid w:val="005E2800"/>
    <w:rsid w:val="00605825"/>
    <w:rsid w:val="00605B45"/>
    <w:rsid w:val="00645D22"/>
    <w:rsid w:val="00646273"/>
    <w:rsid w:val="00651A08"/>
    <w:rsid w:val="00651AAA"/>
    <w:rsid w:val="00654204"/>
    <w:rsid w:val="0066325A"/>
    <w:rsid w:val="00666802"/>
    <w:rsid w:val="00666B29"/>
    <w:rsid w:val="00670434"/>
    <w:rsid w:val="00685CC7"/>
    <w:rsid w:val="006A5D82"/>
    <w:rsid w:val="006B6B66"/>
    <w:rsid w:val="006C6151"/>
    <w:rsid w:val="006D642D"/>
    <w:rsid w:val="006D76B9"/>
    <w:rsid w:val="006F096F"/>
    <w:rsid w:val="006F2130"/>
    <w:rsid w:val="006F6D3D"/>
    <w:rsid w:val="00710878"/>
    <w:rsid w:val="00715BEA"/>
    <w:rsid w:val="0071674D"/>
    <w:rsid w:val="0073149C"/>
    <w:rsid w:val="00737028"/>
    <w:rsid w:val="00740EEA"/>
    <w:rsid w:val="00777844"/>
    <w:rsid w:val="007874B9"/>
    <w:rsid w:val="00792631"/>
    <w:rsid w:val="00794804"/>
    <w:rsid w:val="007B33F1"/>
    <w:rsid w:val="007B6DDA"/>
    <w:rsid w:val="007C0308"/>
    <w:rsid w:val="007C2FF2"/>
    <w:rsid w:val="007D2705"/>
    <w:rsid w:val="007D6232"/>
    <w:rsid w:val="007E7066"/>
    <w:rsid w:val="007F1F99"/>
    <w:rsid w:val="007F768F"/>
    <w:rsid w:val="0080791D"/>
    <w:rsid w:val="008147B5"/>
    <w:rsid w:val="00836367"/>
    <w:rsid w:val="0084434B"/>
    <w:rsid w:val="00867CFF"/>
    <w:rsid w:val="00873603"/>
    <w:rsid w:val="00897B7D"/>
    <w:rsid w:val="008A2C7D"/>
    <w:rsid w:val="008A42F0"/>
    <w:rsid w:val="008B0769"/>
    <w:rsid w:val="008B6524"/>
    <w:rsid w:val="008C47C3"/>
    <w:rsid w:val="008C4B23"/>
    <w:rsid w:val="008F6E2C"/>
    <w:rsid w:val="00914839"/>
    <w:rsid w:val="00917920"/>
    <w:rsid w:val="00922C5B"/>
    <w:rsid w:val="009303D9"/>
    <w:rsid w:val="00931BF4"/>
    <w:rsid w:val="00933C64"/>
    <w:rsid w:val="0095490B"/>
    <w:rsid w:val="0095604D"/>
    <w:rsid w:val="009575A5"/>
    <w:rsid w:val="00971FD9"/>
    <w:rsid w:val="00972203"/>
    <w:rsid w:val="00975508"/>
    <w:rsid w:val="009931DD"/>
    <w:rsid w:val="009A7BC4"/>
    <w:rsid w:val="009D0A7F"/>
    <w:rsid w:val="009D1183"/>
    <w:rsid w:val="009D6EA8"/>
    <w:rsid w:val="009F1D79"/>
    <w:rsid w:val="00A059B3"/>
    <w:rsid w:val="00A16D69"/>
    <w:rsid w:val="00A43976"/>
    <w:rsid w:val="00A51648"/>
    <w:rsid w:val="00A56E60"/>
    <w:rsid w:val="00A9018E"/>
    <w:rsid w:val="00AB6788"/>
    <w:rsid w:val="00AC3700"/>
    <w:rsid w:val="00AE3409"/>
    <w:rsid w:val="00B0679C"/>
    <w:rsid w:val="00B11A60"/>
    <w:rsid w:val="00B22613"/>
    <w:rsid w:val="00B256CC"/>
    <w:rsid w:val="00B44A76"/>
    <w:rsid w:val="00B6052C"/>
    <w:rsid w:val="00B67DA5"/>
    <w:rsid w:val="00B7195D"/>
    <w:rsid w:val="00B768D1"/>
    <w:rsid w:val="00B93662"/>
    <w:rsid w:val="00BA1025"/>
    <w:rsid w:val="00BB34F5"/>
    <w:rsid w:val="00BB728A"/>
    <w:rsid w:val="00BB7EB8"/>
    <w:rsid w:val="00BC3420"/>
    <w:rsid w:val="00BD538D"/>
    <w:rsid w:val="00BD670B"/>
    <w:rsid w:val="00BE7D3C"/>
    <w:rsid w:val="00BF5FF6"/>
    <w:rsid w:val="00C0207F"/>
    <w:rsid w:val="00C1018F"/>
    <w:rsid w:val="00C16117"/>
    <w:rsid w:val="00C2030D"/>
    <w:rsid w:val="00C270A2"/>
    <w:rsid w:val="00C3075A"/>
    <w:rsid w:val="00C441A9"/>
    <w:rsid w:val="00C631D6"/>
    <w:rsid w:val="00C919A4"/>
    <w:rsid w:val="00CA1AB0"/>
    <w:rsid w:val="00CA4392"/>
    <w:rsid w:val="00CA480E"/>
    <w:rsid w:val="00CC1C80"/>
    <w:rsid w:val="00CC393F"/>
    <w:rsid w:val="00CC5839"/>
    <w:rsid w:val="00CD7C68"/>
    <w:rsid w:val="00D2176E"/>
    <w:rsid w:val="00D574B4"/>
    <w:rsid w:val="00D60A9C"/>
    <w:rsid w:val="00D632BE"/>
    <w:rsid w:val="00D72D06"/>
    <w:rsid w:val="00D7522C"/>
    <w:rsid w:val="00D7536F"/>
    <w:rsid w:val="00D76668"/>
    <w:rsid w:val="00DC3AE3"/>
    <w:rsid w:val="00DE377D"/>
    <w:rsid w:val="00E07383"/>
    <w:rsid w:val="00E119D7"/>
    <w:rsid w:val="00E165BC"/>
    <w:rsid w:val="00E24124"/>
    <w:rsid w:val="00E61E12"/>
    <w:rsid w:val="00E7596C"/>
    <w:rsid w:val="00E869AE"/>
    <w:rsid w:val="00E878F2"/>
    <w:rsid w:val="00EC2F03"/>
    <w:rsid w:val="00EC35E2"/>
    <w:rsid w:val="00ED0149"/>
    <w:rsid w:val="00EE055B"/>
    <w:rsid w:val="00EF7DE3"/>
    <w:rsid w:val="00F03103"/>
    <w:rsid w:val="00F271DE"/>
    <w:rsid w:val="00F3159B"/>
    <w:rsid w:val="00F3567D"/>
    <w:rsid w:val="00F44A02"/>
    <w:rsid w:val="00F5161C"/>
    <w:rsid w:val="00F627DA"/>
    <w:rsid w:val="00F7288F"/>
    <w:rsid w:val="00F847A6"/>
    <w:rsid w:val="00F9441B"/>
    <w:rsid w:val="00FA4C32"/>
    <w:rsid w:val="00FE6527"/>
    <w:rsid w:val="00FE7114"/>
    <w:rsid w:val="00FF6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130"/>
    <w:pPr>
      <w:jc w:val="center"/>
    </w:pPr>
  </w:style>
  <w:style w:type="paragraph" w:styleId="Heading1">
    <w:name w:val="heading 1"/>
    <w:basedOn w:val="Normal"/>
    <w:next w:val="Normal"/>
    <w:link w:val="Heading1Char"/>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5"/>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7"/>
      </w:numPr>
      <w:spacing w:before="60" w:after="30"/>
      <w:ind w:left="58" w:hanging="29"/>
      <w:jc w:val="right"/>
    </w:pPr>
    <w:rPr>
      <w:sz w:val="12"/>
      <w:szCs w:val="12"/>
    </w:rPr>
  </w:style>
  <w:style w:type="paragraph" w:customStyle="1" w:styleId="tablehead">
    <w:name w:val="table head"/>
    <w:pPr>
      <w:numPr>
        <w:numId w:val="6"/>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ListParagraph">
    <w:name w:val="List Paragraph"/>
    <w:basedOn w:val="Normal"/>
    <w:uiPriority w:val="99"/>
    <w:qFormat/>
    <w:rsid w:val="00BD538D"/>
    <w:pPr>
      <w:ind w:left="720"/>
      <w:contextualSpacing/>
    </w:pPr>
  </w:style>
  <w:style w:type="character" w:styleId="Hyperlink">
    <w:name w:val="Hyperlink"/>
    <w:basedOn w:val="DefaultParagraphFont"/>
    <w:rsid w:val="00214C71"/>
    <w:rPr>
      <w:color w:val="0563C1" w:themeColor="hyperlink"/>
      <w:u w:val="single"/>
    </w:rPr>
  </w:style>
  <w:style w:type="character" w:styleId="UnresolvedMention">
    <w:name w:val="Unresolved Mention"/>
    <w:basedOn w:val="DefaultParagraphFont"/>
    <w:uiPriority w:val="99"/>
    <w:semiHidden/>
    <w:unhideWhenUsed/>
    <w:rsid w:val="00214C71"/>
    <w:rPr>
      <w:color w:val="605E5C"/>
      <w:shd w:val="clear" w:color="auto" w:fill="E1DFDD"/>
    </w:rPr>
  </w:style>
  <w:style w:type="character" w:customStyle="1" w:styleId="Heading1Char">
    <w:name w:val="Heading 1 Char"/>
    <w:basedOn w:val="DefaultParagraphFont"/>
    <w:link w:val="Heading1"/>
    <w:rsid w:val="00FF6B0B"/>
    <w:rPr>
      <w:smallCaps/>
      <w:noProof/>
    </w:rPr>
  </w:style>
  <w:style w:type="character" w:styleId="PlaceholderText">
    <w:name w:val="Placeholder Text"/>
    <w:basedOn w:val="DefaultParagraphFont"/>
    <w:uiPriority w:val="99"/>
    <w:semiHidden/>
    <w:rsid w:val="0097550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dithyasylada345@gmail.com"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chalapusaikumar2733@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mailto:kintanvarma2@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vasmhiyalla123@gmail.com"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66C7F-158E-4883-86A6-44540692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3531</Words>
  <Characters>20128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Swathi Prabha</cp:lastModifiedBy>
  <cp:revision>5</cp:revision>
  <cp:lastPrinted>2026-02-12T06:01:00Z</cp:lastPrinted>
  <dcterms:created xsi:type="dcterms:W3CDTF">2026-02-12T05:59:00Z</dcterms:created>
  <dcterms:modified xsi:type="dcterms:W3CDTF">2026-02-27T16:11:00Z</dcterms:modified>
</cp:coreProperties>
</file>