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6EE83" w14:textId="2594F1FC" w:rsidR="00913475" w:rsidRPr="00B04679" w:rsidRDefault="003F4AE4" w:rsidP="005E6F2F">
      <w:pPr>
        <w:tabs>
          <w:tab w:val="left" w:pos="5685"/>
        </w:tabs>
        <w:spacing w:line="480" w:lineRule="auto"/>
        <w:jc w:val="center"/>
        <w:rPr>
          <w:rFonts w:ascii="Times New Roman" w:eastAsia="Times New Roman" w:hAnsi="Times New Roman" w:cs="Times New Roman"/>
          <w:b/>
          <w:bCs/>
          <w:color w:val="000000" w:themeColor="text1"/>
          <w:sz w:val="24"/>
          <w:szCs w:val="24"/>
        </w:rPr>
      </w:pPr>
      <w:r w:rsidRPr="00B04679">
        <w:rPr>
          <w:rFonts w:ascii="Times New Roman" w:eastAsia="Times New Roman" w:hAnsi="Times New Roman" w:cs="Times New Roman"/>
          <w:b/>
          <w:bCs/>
          <w:color w:val="000000" w:themeColor="text1"/>
          <w:sz w:val="24"/>
          <w:szCs w:val="24"/>
        </w:rPr>
        <w:t>A COMPARATIVE STUDY OF FACTORS RESPONSIBLE FOR SENIOR HIGH SCHOOLS (PUBLIC AND PRIVATE) TEACHERS POOR ACADEMIC PERFORMANCE IN GBARNGA EDUCATION DISTRICT, BONG COUNTY, LIBERIA (2019-2024)</w:t>
      </w:r>
    </w:p>
    <w:p w14:paraId="4DD91685" w14:textId="77777777" w:rsidR="00913475" w:rsidRPr="00B04679" w:rsidRDefault="00913475" w:rsidP="005E6F2F">
      <w:pPr>
        <w:spacing w:line="480" w:lineRule="auto"/>
        <w:jc w:val="both"/>
        <w:rPr>
          <w:rFonts w:ascii="Times New Roman" w:eastAsia="Times New Roman" w:hAnsi="Times New Roman" w:cs="Times New Roman"/>
          <w:b/>
          <w:bCs/>
          <w:color w:val="000000" w:themeColor="text1"/>
          <w:sz w:val="24"/>
          <w:szCs w:val="24"/>
        </w:rPr>
      </w:pPr>
    </w:p>
    <w:p w14:paraId="1C41BAC5" w14:textId="77777777" w:rsidR="00913475" w:rsidRPr="00B04679" w:rsidRDefault="00913475" w:rsidP="005E6F2F">
      <w:pPr>
        <w:tabs>
          <w:tab w:val="left" w:pos="1770"/>
        </w:tabs>
        <w:spacing w:line="480" w:lineRule="auto"/>
        <w:jc w:val="center"/>
        <w:rPr>
          <w:rFonts w:ascii="Times New Roman" w:eastAsia="Times New Roman" w:hAnsi="Times New Roman" w:cs="Times New Roman"/>
          <w:b/>
          <w:bCs/>
          <w:color w:val="000000" w:themeColor="text1"/>
          <w:sz w:val="24"/>
          <w:szCs w:val="24"/>
        </w:rPr>
      </w:pPr>
    </w:p>
    <w:p w14:paraId="20A6D1DD" w14:textId="77777777" w:rsidR="00913475" w:rsidRPr="00B04679" w:rsidRDefault="003F4AE4" w:rsidP="005E6F2F">
      <w:pPr>
        <w:spacing w:line="480" w:lineRule="auto"/>
        <w:jc w:val="center"/>
        <w:rPr>
          <w:rFonts w:ascii="Times New Roman" w:eastAsia="Times New Roman" w:hAnsi="Times New Roman" w:cs="Times New Roman"/>
          <w:b/>
          <w:bCs/>
          <w:color w:val="000000" w:themeColor="text1"/>
          <w:sz w:val="24"/>
          <w:szCs w:val="24"/>
        </w:rPr>
      </w:pPr>
      <w:r w:rsidRPr="00B04679">
        <w:rPr>
          <w:rFonts w:ascii="Times New Roman" w:eastAsia="Times New Roman" w:hAnsi="Times New Roman" w:cs="Times New Roman"/>
          <w:b/>
          <w:bCs/>
          <w:color w:val="000000" w:themeColor="text1"/>
          <w:sz w:val="24"/>
          <w:szCs w:val="24"/>
        </w:rPr>
        <w:t/>
      </w:r>
    </w:p>
    <w:p w14:paraId="3ACDCAE6" w14:textId="02DFE57A" w:rsidR="00913475" w:rsidRDefault="003F4AE4" w:rsidP="005E6F2F">
      <w:pPr>
        <w:spacing w:line="480" w:lineRule="auto"/>
        <w:jc w:val="center"/>
        <w:rPr>
          <w:rFonts w:ascii="Times New Roman" w:eastAsia="Times New Roman" w:hAnsi="Times New Roman" w:cs="Times New Roman"/>
          <w:b/>
          <w:bCs/>
          <w:color w:val="000000" w:themeColor="text1"/>
          <w:sz w:val="24"/>
          <w:szCs w:val="24"/>
        </w:rPr>
      </w:pPr>
      <w:r w:rsidRPr="00B04679">
        <w:rPr>
          <w:rFonts w:ascii="Times New Roman" w:eastAsia="Times New Roman" w:hAnsi="Times New Roman" w:cs="Times New Roman"/>
          <w:b/>
          <w:bCs/>
          <w:color w:val="000000" w:themeColor="text1"/>
          <w:sz w:val="24"/>
          <w:szCs w:val="24"/>
        </w:rPr>
        <w:t/>
      </w:r>
    </w:p>
    <w:p w14:paraId="627322D4" w14:textId="5F21A0F6" w:rsidR="00210178" w:rsidRPr="005F7B09" w:rsidRDefault="00210178" w:rsidP="005E6F2F">
      <w:pPr>
        <w:spacing w:line="480" w:lineRule="auto"/>
        <w:jc w:val="center"/>
        <w:rPr>
          <w:rFonts w:ascii="Times New Roman" w:eastAsia="Times New Roman" w:hAnsi="Times New Roman" w:cs="Times New Roman"/>
          <w:b/>
          <w:bCs/>
          <w:color w:val="000000" w:themeColor="text1"/>
          <w:sz w:val="24"/>
          <w:szCs w:val="24"/>
        </w:rPr>
      </w:pPr>
      <w:r w:rsidRPr="005F7B09">
        <w:rPr>
          <w:rFonts w:ascii="Times New Roman" w:eastAsia="Times New Roman" w:hAnsi="Times New Roman" w:cs="Times New Roman"/>
          <w:b/>
          <w:bCs/>
          <w:color w:val="000000" w:themeColor="text1"/>
          <w:sz w:val="24"/>
          <w:szCs w:val="24"/>
        </w:rPr>
        <w:t/>
      </w:r>
    </w:p>
    <w:p w14:paraId="03EDBB91" w14:textId="77777777" w:rsidR="00913475" w:rsidRPr="00B04679" w:rsidRDefault="003F4AE4" w:rsidP="005E6F2F">
      <w:pPr>
        <w:spacing w:line="480" w:lineRule="auto"/>
        <w:jc w:val="center"/>
        <w:rPr>
          <w:rFonts w:ascii="Times New Roman" w:eastAsia="Times New Roman" w:hAnsi="Times New Roman" w:cs="Times New Roman"/>
          <w:b/>
          <w:bCs/>
          <w:color w:val="000000" w:themeColor="text1"/>
          <w:sz w:val="24"/>
          <w:szCs w:val="24"/>
        </w:rPr>
      </w:pPr>
      <w:r w:rsidRPr="00B04679">
        <w:rPr>
          <w:rFonts w:ascii="Times New Roman" w:eastAsia="Times New Roman" w:hAnsi="Times New Roman" w:cs="Times New Roman"/>
          <w:b/>
          <w:bCs/>
          <w:color w:val="000000" w:themeColor="text1"/>
          <w:sz w:val="24"/>
          <w:szCs w:val="24"/>
        </w:rPr>
        <w:t/>
      </w:r>
    </w:p>
    <w:p w14:paraId="52414D44" w14:textId="77777777" w:rsidR="00913475" w:rsidRPr="00B04679" w:rsidRDefault="00913475" w:rsidP="005E6F2F">
      <w:pPr>
        <w:tabs>
          <w:tab w:val="left" w:pos="1770"/>
        </w:tabs>
        <w:spacing w:line="480" w:lineRule="auto"/>
        <w:jc w:val="center"/>
        <w:rPr>
          <w:rFonts w:ascii="Times New Roman" w:eastAsia="Times New Roman" w:hAnsi="Times New Roman" w:cs="Times New Roman"/>
          <w:b/>
          <w:bCs/>
          <w:color w:val="000000" w:themeColor="text1"/>
          <w:sz w:val="24"/>
          <w:szCs w:val="24"/>
        </w:rPr>
      </w:pPr>
    </w:p>
    <w:p w14:paraId="2E3E0E42" w14:textId="77777777" w:rsidR="00913475" w:rsidRPr="00B04679" w:rsidRDefault="00913475" w:rsidP="005E6F2F">
      <w:pPr>
        <w:tabs>
          <w:tab w:val="left" w:pos="1770"/>
        </w:tabs>
        <w:spacing w:line="480" w:lineRule="auto"/>
        <w:jc w:val="center"/>
        <w:rPr>
          <w:rFonts w:ascii="Times New Roman" w:eastAsia="Times New Roman" w:hAnsi="Times New Roman" w:cs="Times New Roman"/>
          <w:b/>
          <w:bCs/>
          <w:color w:val="000000" w:themeColor="text1"/>
          <w:sz w:val="24"/>
          <w:szCs w:val="24"/>
        </w:rPr>
      </w:pPr>
    </w:p>
    <w:p w14:paraId="1DB5CAAD" w14:textId="77777777" w:rsidR="00913475" w:rsidRPr="00B04679" w:rsidRDefault="003F4AE4" w:rsidP="005E6F2F">
      <w:pPr>
        <w:spacing w:line="480" w:lineRule="auto"/>
        <w:jc w:val="center"/>
        <w:rPr>
          <w:rFonts w:ascii="Times New Roman" w:eastAsia="Times New Roman" w:hAnsi="Times New Roman" w:cs="Times New Roman"/>
          <w:b/>
          <w:bCs/>
          <w:color w:val="000000" w:themeColor="text1"/>
          <w:sz w:val="24"/>
          <w:szCs w:val="24"/>
        </w:rPr>
      </w:pPr>
      <w:r w:rsidRPr="00B04679">
        <w:rPr>
          <w:rFonts w:ascii="Times New Roman" w:eastAsia="Times New Roman" w:hAnsi="Times New Roman" w:cs="Times New Roman"/>
          <w:b/>
          <w:bCs/>
          <w:color w:val="000000" w:themeColor="text1"/>
          <w:sz w:val="24"/>
          <w:szCs w:val="24"/>
        </w:rPr>
        <w:t xml:space="preserve"> </w:t>
      </w:r>
    </w:p>
    <w:p w14:paraId="622D1A60" w14:textId="0277EED2" w:rsidR="00913475" w:rsidRPr="00B04679" w:rsidRDefault="003F4AE4" w:rsidP="005E6F2F">
      <w:pPr>
        <w:spacing w:line="480" w:lineRule="auto"/>
        <w:jc w:val="center"/>
        <w:rPr>
          <w:rFonts w:ascii="Times New Roman" w:eastAsia="Times New Roman" w:hAnsi="Times New Roman" w:cs="Times New Roman"/>
          <w:b/>
          <w:bCs/>
          <w:color w:val="000000" w:themeColor="text1"/>
          <w:sz w:val="24"/>
          <w:szCs w:val="24"/>
        </w:rPr>
      </w:pPr>
      <w:r w:rsidRPr="00B04679">
        <w:rPr>
          <w:rFonts w:ascii="Times New Roman" w:eastAsia="Times New Roman" w:hAnsi="Times New Roman" w:cs="Times New Roman"/>
          <w:b/>
          <w:bCs/>
          <w:color w:val="000000" w:themeColor="text1"/>
          <w:sz w:val="24"/>
          <w:szCs w:val="24"/>
        </w:rPr>
        <w:t xml:space="preserve"/>
      </w:r>
      <w:r w:rsidR="003D2DD6">
        <w:rPr>
          <w:rFonts w:ascii="Times New Roman" w:eastAsia="Times New Roman" w:hAnsi="Times New Roman" w:cs="Times New Roman"/>
          <w:b/>
          <w:bCs/>
          <w:color w:val="000000" w:themeColor="text1"/>
          <w:sz w:val="24"/>
          <w:szCs w:val="24"/>
        </w:rPr>
        <w:t xml:space="preserve"/>
      </w:r>
      <w:r w:rsidR="003D2DD6" w:rsidRPr="00B04679">
        <w:rPr>
          <w:rFonts w:ascii="Times New Roman" w:eastAsia="Times New Roman" w:hAnsi="Times New Roman" w:cs="Times New Roman"/>
          <w:b/>
          <w:bCs/>
          <w:color w:val="000000" w:themeColor="text1"/>
          <w:sz w:val="24"/>
          <w:szCs w:val="24"/>
        </w:rPr>
        <w:t/>
      </w:r>
      <w:r w:rsidRPr="00B04679">
        <w:rPr>
          <w:rFonts w:ascii="Times New Roman" w:eastAsia="Times New Roman" w:hAnsi="Times New Roman" w:cs="Times New Roman"/>
          <w:b/>
          <w:bCs/>
          <w:color w:val="000000" w:themeColor="text1"/>
          <w:sz w:val="24"/>
          <w:szCs w:val="24"/>
        </w:rPr>
        <w:t xml:space="preserve"/>
      </w:r>
      <w:r w:rsidR="00573B0E" w:rsidRPr="00B04679">
        <w:rPr>
          <w:rFonts w:ascii="Times New Roman" w:eastAsia="Times New Roman" w:hAnsi="Times New Roman" w:cs="Times New Roman"/>
          <w:b/>
          <w:bCs/>
          <w:color w:val="000000" w:themeColor="text1"/>
          <w:sz w:val="24"/>
          <w:szCs w:val="24"/>
        </w:rPr>
        <w:t/>
      </w:r>
      <w:r w:rsidR="00EC24C2">
        <w:rPr>
          <w:rFonts w:ascii="Times New Roman" w:eastAsia="Times New Roman" w:hAnsi="Times New Roman" w:cs="Times New Roman"/>
          <w:b/>
          <w:bCs/>
          <w:color w:val="000000" w:themeColor="text1"/>
          <w:sz w:val="24"/>
          <w:szCs w:val="24"/>
        </w:rPr>
        <w:t xml:space="preserve"/>
      </w:r>
      <w:proofErr w:type="gramStart"/>
      <w:r w:rsidR="00EC24C2">
        <w:rPr>
          <w:rFonts w:ascii="Times New Roman" w:eastAsia="Times New Roman" w:hAnsi="Times New Roman" w:cs="Times New Roman"/>
          <w:b/>
          <w:bCs/>
          <w:color w:val="000000" w:themeColor="text1"/>
          <w:sz w:val="24"/>
          <w:szCs w:val="24"/>
        </w:rPr>
        <w:t/>
      </w:r>
      <w:proofErr w:type="gramEnd"/>
      <w:r w:rsidR="00EC24C2">
        <w:rPr>
          <w:rFonts w:ascii="Times New Roman" w:eastAsia="Times New Roman" w:hAnsi="Times New Roman" w:cs="Times New Roman"/>
          <w:b/>
          <w:bCs/>
          <w:color w:val="000000" w:themeColor="text1"/>
          <w:sz w:val="24"/>
          <w:szCs w:val="24"/>
        </w:rPr>
        <w:t xml:space="preserve"/>
      </w:r>
      <w:r w:rsidR="00573B0E" w:rsidRPr="00D40BCC">
        <w:rPr>
          <w:rFonts w:ascii="Times New Roman" w:eastAsia="Times New Roman" w:hAnsi="Times New Roman" w:cs="Times New Roman"/>
          <w:b/>
          <w:bCs/>
          <w:color w:val="000000" w:themeColor="text1"/>
          <w:sz w:val="24"/>
          <w:szCs w:val="24"/>
        </w:rPr>
        <w:t/>
      </w:r>
      <w:r w:rsidR="00EC24C2">
        <w:rPr>
          <w:rFonts w:ascii="Times New Roman" w:eastAsia="Times New Roman" w:hAnsi="Times New Roman" w:cs="Times New Roman"/>
          <w:b/>
          <w:bCs/>
          <w:color w:val="000000" w:themeColor="text1"/>
          <w:sz w:val="24"/>
          <w:szCs w:val="24"/>
        </w:rPr>
        <w:t xml:space="preserve"/>
      </w:r>
      <w:r w:rsidRPr="00D40BCC">
        <w:rPr>
          <w:rFonts w:ascii="Times New Roman" w:eastAsia="Times New Roman" w:hAnsi="Times New Roman" w:cs="Times New Roman"/>
          <w:b/>
          <w:bCs/>
          <w:color w:val="000000" w:themeColor="text1"/>
          <w:sz w:val="24"/>
          <w:szCs w:val="24"/>
        </w:rPr>
        <w:t xml:space="preserve"/>
      </w:r>
      <w:r w:rsidRPr="00B04679">
        <w:rPr>
          <w:rFonts w:ascii="Times New Roman" w:eastAsia="Times New Roman" w:hAnsi="Times New Roman" w:cs="Times New Roman"/>
          <w:b/>
          <w:bCs/>
          <w:color w:val="000000" w:themeColor="text1"/>
          <w:sz w:val="24"/>
          <w:szCs w:val="24"/>
        </w:rPr>
        <w:t/>
      </w:r>
    </w:p>
    <w:p w14:paraId="7759B24F" w14:textId="77777777" w:rsidR="00913475" w:rsidRPr="00B04679" w:rsidRDefault="00913475" w:rsidP="005E6F2F">
      <w:pPr>
        <w:spacing w:line="480" w:lineRule="auto"/>
        <w:jc w:val="center"/>
        <w:rPr>
          <w:rFonts w:ascii="Times New Roman" w:eastAsia="Times New Roman" w:hAnsi="Times New Roman" w:cs="Times New Roman"/>
          <w:b/>
          <w:bCs/>
          <w:color w:val="000000" w:themeColor="text1"/>
          <w:sz w:val="24"/>
          <w:szCs w:val="24"/>
        </w:rPr>
      </w:pPr>
    </w:p>
    <w:p w14:paraId="471A6DF2" w14:textId="77777777" w:rsidR="00913475" w:rsidRPr="00B04679" w:rsidRDefault="00913475" w:rsidP="005E6F2F">
      <w:pPr>
        <w:spacing w:line="480" w:lineRule="auto"/>
        <w:jc w:val="center"/>
        <w:rPr>
          <w:rFonts w:ascii="Times New Roman" w:eastAsia="Times New Roman" w:hAnsi="Times New Roman" w:cs="Times New Roman"/>
          <w:b/>
          <w:bCs/>
          <w:color w:val="000000" w:themeColor="text1"/>
          <w:sz w:val="24"/>
          <w:szCs w:val="24"/>
        </w:rPr>
      </w:pPr>
    </w:p>
    <w:p w14:paraId="5BF8B075" w14:textId="77777777" w:rsidR="00913475" w:rsidRPr="00B04679" w:rsidRDefault="00913475" w:rsidP="005E6F2F">
      <w:pPr>
        <w:spacing w:line="480" w:lineRule="auto"/>
        <w:jc w:val="center"/>
        <w:rPr>
          <w:rFonts w:ascii="Times New Roman" w:eastAsia="Times New Roman" w:hAnsi="Times New Roman" w:cs="Times New Roman"/>
          <w:b/>
          <w:bCs/>
          <w:color w:val="000000" w:themeColor="text1"/>
          <w:sz w:val="24"/>
          <w:szCs w:val="24"/>
        </w:rPr>
      </w:pPr>
    </w:p>
    <w:p w14:paraId="6E9666A5" w14:textId="77777777" w:rsidR="00913475" w:rsidRPr="00B04679" w:rsidRDefault="00913475" w:rsidP="005E6F2F">
      <w:pPr>
        <w:spacing w:line="480" w:lineRule="auto"/>
        <w:jc w:val="center"/>
        <w:rPr>
          <w:rFonts w:ascii="Times New Roman" w:eastAsia="Times New Roman" w:hAnsi="Times New Roman" w:cs="Times New Roman"/>
          <w:b/>
          <w:bCs/>
          <w:color w:val="000000" w:themeColor="text1"/>
          <w:sz w:val="24"/>
          <w:szCs w:val="24"/>
        </w:rPr>
      </w:pPr>
    </w:p>
    <w:p w14:paraId="5277786D" w14:textId="77777777" w:rsidR="00F62728" w:rsidRPr="00B04679" w:rsidRDefault="00F62728" w:rsidP="005E6F2F">
      <w:pPr>
        <w:tabs>
          <w:tab w:val="left" w:pos="5445"/>
        </w:tabs>
        <w:spacing w:line="480" w:lineRule="auto"/>
        <w:rPr>
          <w:rFonts w:ascii="Times New Roman" w:eastAsia="Times New Roman" w:hAnsi="Times New Roman" w:cs="Times New Roman"/>
          <w:b/>
          <w:bCs/>
          <w:color w:val="000000" w:themeColor="text1"/>
          <w:sz w:val="24"/>
          <w:szCs w:val="24"/>
        </w:rPr>
      </w:pPr>
    </w:p>
    <w:p w14:paraId="6BC55E23" w14:textId="429EDEA6" w:rsidR="00913475" w:rsidRPr="00B04679" w:rsidRDefault="003F4AE4" w:rsidP="005E6F2F">
      <w:pPr>
        <w:tabs>
          <w:tab w:val="left" w:pos="1770"/>
        </w:tabs>
        <w:spacing w:line="480" w:lineRule="auto"/>
        <w:jc w:val="center"/>
        <w:rPr>
          <w:rFonts w:ascii="Times New Roman" w:eastAsia="Times New Roman" w:hAnsi="Times New Roman" w:cs="Times New Roman"/>
          <w:color w:val="000000" w:themeColor="text1"/>
          <w:sz w:val="24"/>
          <w:szCs w:val="24"/>
        </w:rPr>
        <w:sectPr w:rsidR="00913475" w:rsidRPr="00B04679" w:rsidSect="00210178">
          <w:footerReference w:type="default" r:id="rId9"/>
          <w:pgSz w:w="12240" w:h="15840"/>
          <w:pgMar w:top="1440" w:right="1440" w:bottom="1440" w:left="1843" w:header="708" w:footer="708" w:gutter="0"/>
          <w:pgNumType w:start="1"/>
          <w:cols w:space="720"/>
        </w:sectPr>
      </w:pPr>
      <w:r w:rsidRPr="00B04679">
        <w:rPr>
          <w:rFonts w:ascii="Times New Roman" w:hAnsi="Times New Roman" w:cs="Times New Roman"/>
          <w:noProof/>
          <w:color w:val="000000" w:themeColor="text1"/>
          <w:sz w:val="24"/>
          <w:szCs w:val="24"/>
        </w:rPr>
        <mc:AlternateContent>
          <mc:Choice Requires="wps">
            <w:drawing>
              <wp:anchor distT="0" distB="0" distL="0" distR="0" simplePos="0" relativeHeight="251651072" behindDoc="1" locked="0" layoutInCell="1" hidden="0" allowOverlap="1" wp14:anchorId="74C59CC0" wp14:editId="5C1B740D">
                <wp:simplePos x="0" y="0"/>
                <wp:positionH relativeFrom="column">
                  <wp:posOffset>2310328</wp:posOffset>
                </wp:positionH>
                <wp:positionV relativeFrom="paragraph">
                  <wp:posOffset>361164</wp:posOffset>
                </wp:positionV>
                <wp:extent cx="1143528" cy="444053"/>
                <wp:effectExtent l="0" t="0" r="0" b="0"/>
                <wp:wrapNone/>
                <wp:docPr id="4" name="Rectangle 4"/>
                <wp:cNvGraphicFramePr/>
                <a:graphic xmlns:a="http://schemas.openxmlformats.org/drawingml/2006/main">
                  <a:graphicData uri="http://schemas.microsoft.com/office/word/2010/wordprocessingShape">
                    <wps:wsp>
                      <wps:cNvSpPr/>
                      <wps:spPr>
                        <a:xfrm>
                          <a:off x="4783761" y="3567499"/>
                          <a:ext cx="1124478" cy="425003"/>
                        </a:xfrm>
                        <a:prstGeom prst="rect">
                          <a:avLst/>
                        </a:prstGeom>
                        <a:solidFill>
                          <a:srgbClr val="FFFFFF"/>
                        </a:solidFill>
                        <a:ln>
                          <a:noFill/>
                        </a:ln>
                      </wps:spPr>
                      <wps:txbx>
                        <w:txbxContent>
                          <w:p w14:paraId="3A7844EF" w14:textId="77777777" w:rsidR="00014EED" w:rsidRDefault="00014EED">
                            <w:pPr>
                              <w:spacing w:after="160"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4C59CC0" id="Rectangle 4" o:spid="_x0000_s1026" style="position:absolute;left:0;text-align:left;margin-left:181.9pt;margin-top:28.45pt;width:90.05pt;height:34.95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" stroked="f">
                <v:textbox inset="2.53958mm,1.2694mm,2.53958mm,1.2694mm">
                  <w:txbxContent>
                    <w:p w14:paraId="3A7844EF" w14:textId="77777777" w:rsidR="00014EED" w:rsidRDefault="00014EED">
                      <w:pPr>
                        <w:spacing w:after="160" w:line="258" w:lineRule="auto"/>
                        <w:textDirection w:val="btLr"/>
                      </w:pPr>
                    </w:p>
                  </w:txbxContent>
                </v:textbox>
              </v:rect>
            </w:pict>
          </mc:Fallback>
        </mc:AlternateContent>
      </w:r>
      <w:r w:rsidR="00EA2CAF">
        <w:rPr>
          <w:rFonts w:ascii="Times New Roman" w:eastAsia="Times New Roman" w:hAnsi="Times New Roman" w:cs="Times New Roman"/>
          <w:b/>
          <w:bCs/>
          <w:color w:val="000000" w:themeColor="text1"/>
          <w:sz w:val="24"/>
          <w:szCs w:val="24"/>
        </w:rPr>
        <w:t>JUNE</w:t>
      </w:r>
      <w:r w:rsidR="00462B6E">
        <w:rPr>
          <w:rFonts w:ascii="Times New Roman" w:eastAsia="Times New Roman" w:hAnsi="Times New Roman" w:cs="Times New Roman"/>
          <w:b/>
          <w:bCs/>
          <w:color w:val="000000" w:themeColor="text1"/>
          <w:sz w:val="24"/>
          <w:szCs w:val="24"/>
        </w:rPr>
        <w:t xml:space="preserve"> </w:t>
      </w:r>
      <w:r w:rsidR="00010D76">
        <w:rPr>
          <w:rFonts w:ascii="Times New Roman" w:eastAsia="Times New Roman" w:hAnsi="Times New Roman" w:cs="Times New Roman"/>
          <w:b/>
          <w:bCs/>
          <w:color w:val="000000" w:themeColor="text1"/>
          <w:sz w:val="24"/>
          <w:szCs w:val="24"/>
        </w:rPr>
        <w:t>2026</w:t>
      </w:r>
    </w:p>
    <w:p w14:paraId="0DB9576F" w14:textId="77777777" w:rsidR="00913475" w:rsidRPr="00010D76" w:rsidRDefault="003F4AE4" w:rsidP="008932A3">
      <w:pPr>
        <w:spacing w:line="480" w:lineRule="auto"/>
        <w:ind w:firstLine="567"/>
        <w:jc w:val="center"/>
        <w:rPr>
          <w:rFonts w:ascii="Times New Roman" w:eastAsia="Times New Roman" w:hAnsi="Times New Roman" w:cs="Times New Roman"/>
          <w:b/>
          <w:bCs/>
          <w:color w:val="000000" w:themeColor="text1"/>
          <w:sz w:val="24"/>
          <w:szCs w:val="24"/>
        </w:rPr>
      </w:pPr>
      <w:r w:rsidRPr="00010D76">
        <w:rPr>
          <w:rFonts w:ascii="Times New Roman" w:eastAsia="Times New Roman" w:hAnsi="Times New Roman" w:cs="Times New Roman"/>
          <w:b/>
          <w:bCs/>
          <w:color w:val="000000" w:themeColor="text1"/>
          <w:sz w:val="24"/>
          <w:szCs w:val="24"/>
        </w:rPr>
        <w:lastRenderedPageBreak/>
        <w:t/>
      </w:r>
    </w:p>
    <w:p w14:paraId="1A5BF466" w14:textId="77777777" w:rsidR="00913475" w:rsidRPr="00B04679" w:rsidRDefault="00913475" w:rsidP="008932A3">
      <w:pPr>
        <w:spacing w:line="480" w:lineRule="auto"/>
        <w:ind w:firstLine="567"/>
        <w:jc w:val="center"/>
        <w:rPr>
          <w:rFonts w:ascii="Times New Roman" w:eastAsia="Times New Roman" w:hAnsi="Times New Roman" w:cs="Times New Roman"/>
          <w:color w:val="000000" w:themeColor="text1"/>
          <w:sz w:val="24"/>
          <w:szCs w:val="24"/>
        </w:rPr>
      </w:pPr>
    </w:p>
    <w:p w14:paraId="54BBB3F0" w14:textId="6F87C2D8" w:rsidR="00913475" w:rsidRPr="00B04679" w:rsidRDefault="003F4AE4" w:rsidP="008932A3">
      <w:pPr>
        <w:spacing w:line="480" w:lineRule="auto"/>
        <w:jc w:val="both"/>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
      </w:r>
      <w:r w:rsidR="00010D76">
        <w:rPr>
          <w:rFonts w:ascii="Times New Roman" w:eastAsia="Times New Roman" w:hAnsi="Times New Roman" w:cs="Times New Roman"/>
          <w:color w:val="000000" w:themeColor="text1"/>
          <w:sz w:val="24"/>
          <w:szCs w:val="24"/>
        </w:rPr>
        <w:t/>
      </w:r>
      <w:r w:rsidRPr="00B04679">
        <w:rPr>
          <w:rFonts w:ascii="Times New Roman" w:eastAsia="Times New Roman" w:hAnsi="Times New Roman" w:cs="Times New Roman"/>
          <w:color w:val="000000" w:themeColor="text1"/>
          <w:sz w:val="24"/>
          <w:szCs w:val="24"/>
        </w:rPr>
        <w:t xml:space="preserve"/>
      </w:r>
      <w:r w:rsidRPr="00B04679">
        <w:rPr>
          <w:rFonts w:ascii="Times New Roman" w:eastAsia="Calibri" w:hAnsi="Times New Roman" w:cs="Times New Roman"/>
          <w:color w:val="000000" w:themeColor="text1"/>
          <w:sz w:val="24"/>
          <w:szCs w:val="24"/>
        </w:rPr>
        <w:t/>
      </w:r>
      <w:r w:rsidRPr="00B04679">
        <w:rPr>
          <w:rFonts w:ascii="Times New Roman" w:eastAsia="Times New Roman" w:hAnsi="Times New Roman" w:cs="Times New Roman"/>
          <w:color w:val="000000" w:themeColor="text1"/>
          <w:sz w:val="24"/>
          <w:szCs w:val="24"/>
        </w:rPr>
        <w:t xml:space="preserve"/>
      </w:r>
    </w:p>
    <w:p w14:paraId="3FF2D195" w14:textId="77777777" w:rsidR="00913475" w:rsidRPr="00B04679" w:rsidRDefault="00913475" w:rsidP="008932A3">
      <w:pPr>
        <w:spacing w:line="480" w:lineRule="auto"/>
        <w:ind w:firstLine="567"/>
        <w:jc w:val="both"/>
        <w:rPr>
          <w:rFonts w:ascii="Times New Roman" w:eastAsia="Times New Roman" w:hAnsi="Times New Roman" w:cs="Times New Roman"/>
          <w:color w:val="000000" w:themeColor="text1"/>
          <w:sz w:val="24"/>
          <w:szCs w:val="24"/>
        </w:rPr>
      </w:pPr>
    </w:p>
    <w:p w14:paraId="615F2156" w14:textId="77777777" w:rsidR="00913475" w:rsidRPr="00B04679" w:rsidRDefault="00913475" w:rsidP="008932A3">
      <w:pPr>
        <w:spacing w:line="480" w:lineRule="auto"/>
        <w:ind w:firstLine="567"/>
        <w:jc w:val="both"/>
        <w:rPr>
          <w:rFonts w:ascii="Times New Roman" w:eastAsia="Times New Roman" w:hAnsi="Times New Roman" w:cs="Times New Roman"/>
          <w:color w:val="000000" w:themeColor="text1"/>
          <w:sz w:val="24"/>
          <w:szCs w:val="24"/>
        </w:rPr>
      </w:pPr>
    </w:p>
    <w:p w14:paraId="198EC2C7" w14:textId="3373BCCE" w:rsidR="00913475" w:rsidRPr="00B04679" w:rsidRDefault="003F4AE4" w:rsidP="00E03AE6">
      <w:pPr>
        <w:tabs>
          <w:tab w:val="left" w:pos="1793"/>
        </w:tabs>
        <w:spacing w:line="480" w:lineRule="auto"/>
        <w:ind w:right="-1"/>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w:r>
      <w:r w:rsidR="00E03AE6">
        <w:rPr>
          <w:rFonts w:ascii="Times New Roman" w:eastAsia="Times New Roman" w:hAnsi="Times New Roman" w:cs="Times New Roman"/>
          <w:color w:val="000000" w:themeColor="text1"/>
          <w:sz w:val="24"/>
          <w:szCs w:val="24"/>
        </w:rPr>
        <w:t/>
      </w:r>
    </w:p>
    <w:p w14:paraId="14D2FA4D" w14:textId="4E20EDA8" w:rsidR="00913475" w:rsidRPr="00D40BCC" w:rsidRDefault="003F4AE4" w:rsidP="008932A3">
      <w:pPr>
        <w:tabs>
          <w:tab w:val="left" w:pos="1793"/>
        </w:tabs>
        <w:spacing w:line="480" w:lineRule="auto"/>
        <w:ind w:firstLine="567"/>
        <w:rPr>
          <w:rFonts w:ascii="Times New Roman" w:eastAsia="Times New Roman" w:hAnsi="Times New Roman" w:cs="Times New Roman"/>
          <w:b/>
          <w:bCs/>
          <w:color w:val="000000" w:themeColor="text1"/>
          <w:sz w:val="24"/>
          <w:szCs w:val="24"/>
        </w:rPr>
      </w:pPr>
      <w:r w:rsidRPr="00B04679">
        <w:rPr>
          <w:rFonts w:ascii="Times New Roman" w:eastAsia="Times New Roman" w:hAnsi="Times New Roman" w:cs="Times New Roman"/>
          <w:color w:val="000000" w:themeColor="text1"/>
          <w:sz w:val="24"/>
          <w:szCs w:val="24"/>
        </w:rPr>
        <w:t xml:space="preserve"/>
      </w:r>
      <w:r w:rsidRPr="00D40BCC">
        <w:rPr>
          <w:rFonts w:ascii="Times New Roman" w:eastAsia="Times New Roman" w:hAnsi="Times New Roman" w:cs="Times New Roman"/>
          <w:b/>
          <w:bCs/>
          <w:color w:val="000000" w:themeColor="text1"/>
          <w:sz w:val="24"/>
          <w:szCs w:val="24"/>
        </w:rPr>
        <w:t/>
      </w:r>
    </w:p>
    <w:p w14:paraId="7CD923AD" w14:textId="77777777" w:rsidR="00913475" w:rsidRPr="00B04679" w:rsidRDefault="00913475" w:rsidP="008932A3">
      <w:pPr>
        <w:tabs>
          <w:tab w:val="left" w:pos="1793"/>
        </w:tabs>
        <w:spacing w:line="480" w:lineRule="auto"/>
        <w:ind w:firstLine="567"/>
        <w:rPr>
          <w:rFonts w:ascii="Times New Roman" w:eastAsia="Times New Roman" w:hAnsi="Times New Roman" w:cs="Times New Roman"/>
          <w:color w:val="000000" w:themeColor="text1"/>
          <w:sz w:val="24"/>
          <w:szCs w:val="24"/>
        </w:rPr>
      </w:pPr>
    </w:p>
    <w:p w14:paraId="313A9D88" w14:textId="77777777" w:rsidR="00913475" w:rsidRPr="00B04679" w:rsidRDefault="00913475" w:rsidP="008932A3">
      <w:pPr>
        <w:tabs>
          <w:tab w:val="left" w:pos="1793"/>
        </w:tabs>
        <w:spacing w:line="480" w:lineRule="auto"/>
        <w:ind w:firstLine="567"/>
        <w:jc w:val="center"/>
        <w:rPr>
          <w:rFonts w:ascii="Times New Roman" w:eastAsia="Times New Roman" w:hAnsi="Times New Roman" w:cs="Times New Roman"/>
          <w:color w:val="000000" w:themeColor="text1"/>
          <w:sz w:val="24"/>
          <w:szCs w:val="24"/>
        </w:rPr>
      </w:pPr>
    </w:p>
    <w:p w14:paraId="30BA43A6" w14:textId="77777777" w:rsidR="00913475" w:rsidRPr="00B04679" w:rsidRDefault="00913475" w:rsidP="005E6F2F">
      <w:pPr>
        <w:tabs>
          <w:tab w:val="left" w:pos="1793"/>
        </w:tabs>
        <w:spacing w:line="480" w:lineRule="auto"/>
        <w:rPr>
          <w:rFonts w:ascii="Times New Roman" w:eastAsia="Times New Roman" w:hAnsi="Times New Roman" w:cs="Times New Roman"/>
          <w:color w:val="000000" w:themeColor="text1"/>
          <w:sz w:val="24"/>
          <w:szCs w:val="24"/>
        </w:rPr>
      </w:pPr>
    </w:p>
    <w:p w14:paraId="74C1F797" w14:textId="77777777" w:rsidR="00913475" w:rsidRPr="00B04679" w:rsidRDefault="00913475" w:rsidP="005E6F2F">
      <w:pPr>
        <w:tabs>
          <w:tab w:val="left" w:pos="1793"/>
        </w:tabs>
        <w:spacing w:line="480" w:lineRule="auto"/>
        <w:rPr>
          <w:rFonts w:ascii="Times New Roman" w:eastAsia="Times New Roman" w:hAnsi="Times New Roman" w:cs="Times New Roman"/>
          <w:color w:val="000000" w:themeColor="text1"/>
          <w:sz w:val="24"/>
          <w:szCs w:val="24"/>
        </w:rPr>
      </w:pPr>
    </w:p>
    <w:p w14:paraId="50445636" w14:textId="77777777" w:rsidR="00913475" w:rsidRPr="00B04679" w:rsidRDefault="00913475" w:rsidP="005E6F2F">
      <w:pPr>
        <w:tabs>
          <w:tab w:val="left" w:pos="1793"/>
        </w:tabs>
        <w:spacing w:line="480" w:lineRule="auto"/>
        <w:rPr>
          <w:rFonts w:ascii="Times New Roman" w:eastAsia="Times New Roman" w:hAnsi="Times New Roman" w:cs="Times New Roman"/>
          <w:color w:val="000000" w:themeColor="text1"/>
          <w:sz w:val="24"/>
          <w:szCs w:val="24"/>
        </w:rPr>
      </w:pPr>
    </w:p>
    <w:p w14:paraId="68AC4748" w14:textId="77777777" w:rsidR="00913475" w:rsidRPr="00B04679" w:rsidRDefault="00913475" w:rsidP="005E6F2F">
      <w:pPr>
        <w:tabs>
          <w:tab w:val="left" w:pos="1793"/>
        </w:tabs>
        <w:spacing w:line="480" w:lineRule="auto"/>
        <w:rPr>
          <w:rFonts w:ascii="Times New Roman" w:eastAsia="Times New Roman" w:hAnsi="Times New Roman" w:cs="Times New Roman"/>
          <w:color w:val="000000" w:themeColor="text1"/>
          <w:sz w:val="24"/>
          <w:szCs w:val="24"/>
        </w:rPr>
      </w:pPr>
    </w:p>
    <w:p w14:paraId="3437840D" w14:textId="77777777" w:rsidR="00913475" w:rsidRPr="00B04679" w:rsidRDefault="00913475" w:rsidP="005E6F2F">
      <w:pPr>
        <w:tabs>
          <w:tab w:val="left" w:pos="1793"/>
        </w:tabs>
        <w:spacing w:line="480" w:lineRule="auto"/>
        <w:rPr>
          <w:rFonts w:ascii="Times New Roman" w:eastAsia="Times New Roman" w:hAnsi="Times New Roman" w:cs="Times New Roman"/>
          <w:color w:val="000000" w:themeColor="text1"/>
          <w:sz w:val="24"/>
          <w:szCs w:val="24"/>
        </w:rPr>
      </w:pPr>
    </w:p>
    <w:p w14:paraId="50D1B9F8" w14:textId="77777777" w:rsidR="00913475" w:rsidRPr="00B04679" w:rsidRDefault="00913475" w:rsidP="005E6F2F">
      <w:pPr>
        <w:tabs>
          <w:tab w:val="left" w:pos="1793"/>
        </w:tabs>
        <w:spacing w:line="480" w:lineRule="auto"/>
        <w:rPr>
          <w:rFonts w:ascii="Times New Roman" w:eastAsia="Times New Roman" w:hAnsi="Times New Roman" w:cs="Times New Roman"/>
          <w:color w:val="000000" w:themeColor="text1"/>
          <w:sz w:val="24"/>
          <w:szCs w:val="24"/>
        </w:rPr>
      </w:pPr>
    </w:p>
    <w:p w14:paraId="18D8315E" w14:textId="77777777" w:rsidR="00913475" w:rsidRPr="00B04679" w:rsidRDefault="00913475" w:rsidP="005E6F2F">
      <w:pPr>
        <w:tabs>
          <w:tab w:val="left" w:pos="1793"/>
        </w:tabs>
        <w:spacing w:line="480" w:lineRule="auto"/>
        <w:rPr>
          <w:rFonts w:ascii="Times New Roman" w:eastAsia="Times New Roman" w:hAnsi="Times New Roman" w:cs="Times New Roman"/>
          <w:color w:val="000000" w:themeColor="text1"/>
          <w:sz w:val="24"/>
          <w:szCs w:val="24"/>
        </w:rPr>
      </w:pPr>
    </w:p>
    <w:p w14:paraId="38EAA78F" w14:textId="77777777" w:rsidR="00913475" w:rsidRPr="00B04679" w:rsidRDefault="00913475" w:rsidP="005E6F2F">
      <w:pPr>
        <w:tabs>
          <w:tab w:val="left" w:pos="1793"/>
        </w:tabs>
        <w:spacing w:line="480" w:lineRule="auto"/>
        <w:rPr>
          <w:rFonts w:ascii="Times New Roman" w:eastAsia="Times New Roman" w:hAnsi="Times New Roman" w:cs="Times New Roman"/>
          <w:color w:val="000000" w:themeColor="text1"/>
          <w:sz w:val="24"/>
          <w:szCs w:val="24"/>
        </w:rPr>
      </w:pPr>
    </w:p>
    <w:p w14:paraId="1D2AEC92" w14:textId="77777777" w:rsidR="00913475" w:rsidRPr="00B04679" w:rsidRDefault="00913475" w:rsidP="005E6F2F">
      <w:pPr>
        <w:tabs>
          <w:tab w:val="left" w:pos="1793"/>
        </w:tabs>
        <w:spacing w:line="480" w:lineRule="auto"/>
        <w:rPr>
          <w:rFonts w:ascii="Times New Roman" w:eastAsia="Times New Roman" w:hAnsi="Times New Roman" w:cs="Times New Roman"/>
          <w:color w:val="000000" w:themeColor="text1"/>
          <w:sz w:val="24"/>
          <w:szCs w:val="24"/>
        </w:rPr>
      </w:pPr>
    </w:p>
    <w:p w14:paraId="12C26BCB" w14:textId="77777777" w:rsidR="00913475" w:rsidRPr="00B04679" w:rsidRDefault="00913475" w:rsidP="005E6F2F">
      <w:pPr>
        <w:tabs>
          <w:tab w:val="left" w:pos="1793"/>
        </w:tabs>
        <w:spacing w:line="480" w:lineRule="auto"/>
        <w:rPr>
          <w:rFonts w:ascii="Times New Roman" w:eastAsia="Times New Roman" w:hAnsi="Times New Roman" w:cs="Times New Roman"/>
          <w:color w:val="000000" w:themeColor="text1"/>
          <w:sz w:val="24"/>
          <w:szCs w:val="24"/>
        </w:rPr>
      </w:pPr>
    </w:p>
    <w:p w14:paraId="47ADFA8D" w14:textId="77777777" w:rsidR="00913475" w:rsidRPr="00B04679" w:rsidRDefault="00913475" w:rsidP="005E6F2F">
      <w:pPr>
        <w:tabs>
          <w:tab w:val="left" w:pos="1793"/>
        </w:tabs>
        <w:spacing w:line="480" w:lineRule="auto"/>
        <w:rPr>
          <w:rFonts w:ascii="Times New Roman" w:eastAsia="Times New Roman" w:hAnsi="Times New Roman" w:cs="Times New Roman"/>
          <w:color w:val="000000" w:themeColor="text1"/>
          <w:sz w:val="24"/>
          <w:szCs w:val="24"/>
        </w:rPr>
      </w:pPr>
    </w:p>
    <w:p w14:paraId="3E8F60C7" w14:textId="77777777" w:rsidR="00913475" w:rsidRPr="00010D76" w:rsidRDefault="003F4AE4" w:rsidP="005E6F2F">
      <w:pPr>
        <w:tabs>
          <w:tab w:val="left" w:pos="1793"/>
        </w:tabs>
        <w:spacing w:line="480" w:lineRule="auto"/>
        <w:jc w:val="center"/>
        <w:rPr>
          <w:rFonts w:ascii="Times New Roman" w:eastAsia="Times New Roman" w:hAnsi="Times New Roman" w:cs="Times New Roman"/>
          <w:b/>
          <w:bCs/>
          <w:color w:val="000000" w:themeColor="text1"/>
          <w:sz w:val="24"/>
          <w:szCs w:val="24"/>
        </w:rPr>
      </w:pPr>
      <w:r w:rsidRPr="00010D76">
        <w:rPr>
          <w:rFonts w:ascii="Times New Roman" w:eastAsia="Times New Roman" w:hAnsi="Times New Roman" w:cs="Times New Roman"/>
          <w:b/>
          <w:bCs/>
          <w:color w:val="000000" w:themeColor="text1"/>
          <w:sz w:val="24"/>
          <w:szCs w:val="24"/>
        </w:rPr>
        <w:t/>
      </w:r>
    </w:p>
    <w:p w14:paraId="1D809128" w14:textId="77777777" w:rsidR="00913475" w:rsidRPr="00B04679" w:rsidRDefault="00913475" w:rsidP="005E6F2F">
      <w:pPr>
        <w:tabs>
          <w:tab w:val="left" w:pos="1793"/>
        </w:tabs>
        <w:spacing w:line="480" w:lineRule="auto"/>
        <w:jc w:val="center"/>
        <w:rPr>
          <w:rFonts w:ascii="Times New Roman" w:eastAsia="Times New Roman" w:hAnsi="Times New Roman" w:cs="Times New Roman"/>
          <w:color w:val="000000" w:themeColor="text1"/>
          <w:sz w:val="24"/>
          <w:szCs w:val="24"/>
        </w:rPr>
      </w:pPr>
    </w:p>
    <w:p w14:paraId="684D5D5B" w14:textId="464AC903" w:rsidR="00913475" w:rsidRPr="00B04679" w:rsidRDefault="003F4AE4" w:rsidP="005E6F2F">
      <w:pPr>
        <w:spacing w:line="480" w:lineRule="auto"/>
        <w:jc w:val="both"/>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
      </w:r>
      <w:r w:rsidR="00B04679">
        <w:rPr>
          <w:rFonts w:ascii="Times New Roman" w:eastAsia="Times New Roman" w:hAnsi="Times New Roman" w:cs="Times New Roman"/>
          <w:color w:val="000000" w:themeColor="text1"/>
          <w:sz w:val="24"/>
          <w:szCs w:val="24"/>
        </w:rPr>
        <w:t/>
      </w:r>
      <w:r w:rsidRPr="00B04679">
        <w:rPr>
          <w:rFonts w:ascii="Times New Roman" w:eastAsia="Times New Roman" w:hAnsi="Times New Roman" w:cs="Times New Roman"/>
          <w:color w:val="000000" w:themeColor="text1"/>
          <w:sz w:val="24"/>
          <w:szCs w:val="24"/>
        </w:rPr>
        <w:t/>
      </w:r>
    </w:p>
    <w:p w14:paraId="7B03643E" w14:textId="77777777" w:rsidR="00913475" w:rsidRPr="00B04679" w:rsidRDefault="00913475" w:rsidP="005E6F2F">
      <w:pPr>
        <w:tabs>
          <w:tab w:val="left" w:pos="1793"/>
        </w:tabs>
        <w:spacing w:line="480" w:lineRule="auto"/>
        <w:jc w:val="center"/>
        <w:rPr>
          <w:rFonts w:ascii="Times New Roman" w:eastAsia="Times New Roman" w:hAnsi="Times New Roman" w:cs="Times New Roman"/>
          <w:color w:val="000000" w:themeColor="text1"/>
          <w:sz w:val="24"/>
          <w:szCs w:val="24"/>
        </w:rPr>
      </w:pPr>
    </w:p>
    <w:p w14:paraId="4C2985D9" w14:textId="00AA448C" w:rsidR="00913475" w:rsidRPr="00B04679" w:rsidRDefault="003F4AE4" w:rsidP="005E6F2F">
      <w:pPr>
        <w:tabs>
          <w:tab w:val="left" w:pos="1793"/>
        </w:tabs>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w:r>
      <w:r w:rsidR="00010D76">
        <w:rPr>
          <w:rFonts w:ascii="Times New Roman" w:eastAsia="Times New Roman" w:hAnsi="Times New Roman" w:cs="Times New Roman"/>
          <w:color w:val="000000" w:themeColor="text1"/>
          <w:sz w:val="24"/>
          <w:szCs w:val="24"/>
        </w:rPr>
        <w:t/>
      </w:r>
      <w:r w:rsidRPr="00B04679">
        <w:rPr>
          <w:rFonts w:ascii="Times New Roman" w:eastAsia="Times New Roman" w:hAnsi="Times New Roman" w:cs="Times New Roman"/>
          <w:color w:val="000000" w:themeColor="text1"/>
          <w:sz w:val="24"/>
          <w:szCs w:val="24"/>
        </w:rPr>
        <w:t xml:space="preserve"/>
      </w:r>
    </w:p>
    <w:p w14:paraId="7000C240" w14:textId="77777777" w:rsidR="00913475" w:rsidRPr="00010D76" w:rsidRDefault="003F4AE4" w:rsidP="005E6F2F">
      <w:pPr>
        <w:spacing w:line="480" w:lineRule="auto"/>
        <w:ind w:right="567"/>
        <w:rPr>
          <w:rFonts w:ascii="Times New Roman" w:eastAsia="Times New Roman" w:hAnsi="Times New Roman" w:cs="Times New Roman"/>
          <w:b/>
          <w:bCs/>
          <w:color w:val="000000" w:themeColor="text1"/>
          <w:sz w:val="24"/>
          <w:szCs w:val="24"/>
        </w:rPr>
      </w:pPr>
      <w:r w:rsidRPr="00010D76">
        <w:rPr>
          <w:rFonts w:ascii="Times New Roman" w:eastAsia="Times New Roman" w:hAnsi="Times New Roman" w:cs="Times New Roman"/>
          <w:b/>
          <w:bCs/>
          <w:color w:val="000000" w:themeColor="text1"/>
          <w:sz w:val="24"/>
          <w:szCs w:val="24"/>
        </w:rPr>
        <w:t xml:space="preserve"/>
      </w:r>
      <w:proofErr w:type="gramStart"/>
      <w:r w:rsidRPr="00010D76">
        <w:rPr>
          <w:rFonts w:ascii="Times New Roman" w:eastAsia="Times New Roman" w:hAnsi="Times New Roman" w:cs="Times New Roman"/>
          <w:b/>
          <w:bCs/>
          <w:color w:val="000000" w:themeColor="text1"/>
          <w:sz w:val="24"/>
          <w:szCs w:val="24"/>
        </w:rPr>
        <w:t/>
      </w:r>
      <w:proofErr w:type="gramEnd"/>
      <w:r w:rsidRPr="00010D76">
        <w:rPr>
          <w:rFonts w:ascii="Times New Roman" w:eastAsia="Times New Roman" w:hAnsi="Times New Roman" w:cs="Times New Roman"/>
          <w:b/>
          <w:bCs/>
          <w:color w:val="000000" w:themeColor="text1"/>
          <w:sz w:val="24"/>
          <w:szCs w:val="24"/>
        </w:rPr>
        <w:t xml:space="preserve"/>
      </w:r>
      <w:proofErr w:type="spellStart"/>
      <w:r w:rsidRPr="00010D76">
        <w:rPr>
          <w:rFonts w:ascii="Times New Roman" w:eastAsia="Times New Roman" w:hAnsi="Times New Roman" w:cs="Times New Roman"/>
          <w:b/>
          <w:bCs/>
          <w:color w:val="000000" w:themeColor="text1"/>
          <w:sz w:val="24"/>
          <w:szCs w:val="24"/>
        </w:rPr>
        <w:t/>
      </w:r>
      <w:proofErr w:type="spellEnd"/>
    </w:p>
    <w:p w14:paraId="68290B15" w14:textId="77777777" w:rsidR="00913475" w:rsidRPr="00B04679" w:rsidRDefault="00913475" w:rsidP="005E6F2F">
      <w:pPr>
        <w:tabs>
          <w:tab w:val="left" w:pos="1793"/>
        </w:tabs>
        <w:spacing w:line="480" w:lineRule="auto"/>
        <w:rPr>
          <w:rFonts w:ascii="Times New Roman" w:eastAsia="Times New Roman" w:hAnsi="Times New Roman" w:cs="Times New Roman"/>
          <w:color w:val="000000" w:themeColor="text1"/>
          <w:sz w:val="24"/>
          <w:szCs w:val="24"/>
        </w:rPr>
      </w:pPr>
    </w:p>
    <w:p w14:paraId="099B0BF5" w14:textId="77777777" w:rsidR="00913475" w:rsidRPr="00B04679" w:rsidRDefault="00913475" w:rsidP="005E6F2F">
      <w:pPr>
        <w:spacing w:line="480" w:lineRule="auto"/>
        <w:rPr>
          <w:rFonts w:ascii="Times New Roman" w:eastAsia="Times New Roman" w:hAnsi="Times New Roman" w:cs="Times New Roman"/>
          <w:color w:val="000000" w:themeColor="text1"/>
          <w:sz w:val="24"/>
          <w:szCs w:val="24"/>
        </w:rPr>
      </w:pPr>
    </w:p>
    <w:p w14:paraId="1C267BFD" w14:textId="77777777" w:rsidR="00913475" w:rsidRPr="00B04679" w:rsidRDefault="00913475" w:rsidP="005E6F2F">
      <w:pPr>
        <w:spacing w:line="480" w:lineRule="auto"/>
        <w:rPr>
          <w:rFonts w:ascii="Times New Roman" w:eastAsia="Times New Roman" w:hAnsi="Times New Roman" w:cs="Times New Roman"/>
          <w:color w:val="000000" w:themeColor="text1"/>
          <w:sz w:val="24"/>
          <w:szCs w:val="24"/>
        </w:rPr>
      </w:pPr>
    </w:p>
    <w:p w14:paraId="0B6F656A" w14:textId="77777777" w:rsidR="00913475" w:rsidRPr="00B04679" w:rsidRDefault="00913475" w:rsidP="005E6F2F">
      <w:pPr>
        <w:spacing w:line="480" w:lineRule="auto"/>
        <w:rPr>
          <w:rFonts w:ascii="Times New Roman" w:eastAsia="Times New Roman" w:hAnsi="Times New Roman" w:cs="Times New Roman"/>
          <w:color w:val="000000" w:themeColor="text1"/>
          <w:sz w:val="24"/>
          <w:szCs w:val="24"/>
        </w:rPr>
      </w:pPr>
    </w:p>
    <w:p w14:paraId="4B925871" w14:textId="77777777" w:rsidR="00913475" w:rsidRPr="00B04679" w:rsidRDefault="00913475" w:rsidP="005E6F2F">
      <w:pPr>
        <w:spacing w:line="480" w:lineRule="auto"/>
        <w:rPr>
          <w:rFonts w:ascii="Times New Roman" w:eastAsia="Times New Roman" w:hAnsi="Times New Roman" w:cs="Times New Roman"/>
          <w:color w:val="000000" w:themeColor="text1"/>
          <w:sz w:val="24"/>
          <w:szCs w:val="24"/>
        </w:rPr>
      </w:pPr>
    </w:p>
    <w:p w14:paraId="4857C516" w14:textId="77777777" w:rsidR="00913475" w:rsidRPr="00B04679" w:rsidRDefault="00913475" w:rsidP="005E6F2F">
      <w:pPr>
        <w:spacing w:line="480" w:lineRule="auto"/>
        <w:rPr>
          <w:rFonts w:ascii="Times New Roman" w:eastAsia="Times New Roman" w:hAnsi="Times New Roman" w:cs="Times New Roman"/>
          <w:color w:val="000000" w:themeColor="text1"/>
          <w:sz w:val="24"/>
          <w:szCs w:val="24"/>
        </w:rPr>
      </w:pPr>
    </w:p>
    <w:p w14:paraId="6A30B541" w14:textId="77777777" w:rsidR="00913475" w:rsidRPr="00B04679" w:rsidRDefault="00913475" w:rsidP="005E6F2F">
      <w:pPr>
        <w:spacing w:line="480" w:lineRule="auto"/>
        <w:rPr>
          <w:rFonts w:ascii="Times New Roman" w:eastAsia="Times New Roman" w:hAnsi="Times New Roman" w:cs="Times New Roman"/>
          <w:color w:val="000000" w:themeColor="text1"/>
          <w:sz w:val="24"/>
          <w:szCs w:val="24"/>
        </w:rPr>
      </w:pPr>
    </w:p>
    <w:p w14:paraId="69A67DC4" w14:textId="77777777" w:rsidR="00913475" w:rsidRPr="00B04679" w:rsidRDefault="00913475" w:rsidP="005E6F2F">
      <w:pPr>
        <w:spacing w:line="480" w:lineRule="auto"/>
        <w:ind w:firstLine="720"/>
        <w:rPr>
          <w:rFonts w:ascii="Times New Roman" w:eastAsia="Times New Roman" w:hAnsi="Times New Roman" w:cs="Times New Roman"/>
          <w:color w:val="000000" w:themeColor="text1"/>
          <w:sz w:val="24"/>
          <w:szCs w:val="24"/>
        </w:rPr>
      </w:pPr>
    </w:p>
    <w:p w14:paraId="3333AB69" w14:textId="77777777" w:rsidR="00913475" w:rsidRPr="00B04679" w:rsidRDefault="00913475" w:rsidP="005E6F2F">
      <w:pPr>
        <w:spacing w:line="480" w:lineRule="auto"/>
        <w:rPr>
          <w:rFonts w:ascii="Times New Roman" w:eastAsia="Times New Roman" w:hAnsi="Times New Roman" w:cs="Times New Roman"/>
          <w:color w:val="000000" w:themeColor="text1"/>
          <w:sz w:val="24"/>
          <w:szCs w:val="24"/>
        </w:rPr>
      </w:pPr>
    </w:p>
    <w:p w14:paraId="6043A180" w14:textId="77777777" w:rsidR="00913475" w:rsidRPr="00B04679" w:rsidRDefault="00913475" w:rsidP="005E6F2F">
      <w:pPr>
        <w:spacing w:line="480" w:lineRule="auto"/>
        <w:rPr>
          <w:rFonts w:ascii="Times New Roman" w:eastAsia="Times New Roman" w:hAnsi="Times New Roman" w:cs="Times New Roman"/>
          <w:color w:val="000000" w:themeColor="text1"/>
          <w:sz w:val="24"/>
          <w:szCs w:val="24"/>
        </w:rPr>
      </w:pPr>
    </w:p>
    <w:p w14:paraId="1D979AD9" w14:textId="77777777" w:rsidR="00913475" w:rsidRPr="00B04679" w:rsidRDefault="00913475" w:rsidP="005E6F2F">
      <w:pPr>
        <w:spacing w:line="480" w:lineRule="auto"/>
        <w:rPr>
          <w:rFonts w:ascii="Times New Roman" w:eastAsia="Times New Roman" w:hAnsi="Times New Roman" w:cs="Times New Roman"/>
          <w:color w:val="000000" w:themeColor="text1"/>
          <w:sz w:val="24"/>
          <w:szCs w:val="24"/>
        </w:rPr>
      </w:pPr>
    </w:p>
    <w:p w14:paraId="4271E9D0" w14:textId="77777777" w:rsidR="00913475" w:rsidRPr="00B04679" w:rsidRDefault="00913475" w:rsidP="005E6F2F">
      <w:pPr>
        <w:spacing w:line="480" w:lineRule="auto"/>
        <w:rPr>
          <w:rFonts w:ascii="Times New Roman" w:eastAsia="Times New Roman" w:hAnsi="Times New Roman" w:cs="Times New Roman"/>
          <w:color w:val="000000" w:themeColor="text1"/>
          <w:sz w:val="24"/>
          <w:szCs w:val="24"/>
        </w:rPr>
      </w:pPr>
    </w:p>
    <w:p w14:paraId="7ECDDE5B" w14:textId="0CCD13FD" w:rsidR="00927848" w:rsidRDefault="00927848" w:rsidP="00B16349">
      <w:pPr>
        <w:pStyle w:val="Heading1"/>
        <w:spacing w:before="0" w:after="0" w:line="480" w:lineRule="auto"/>
        <w:jc w:val="center"/>
        <w:rPr>
          <w:rFonts w:ascii="Times New Roman" w:hAnsi="Times New Roman" w:cs="Times New Roman"/>
          <w:b/>
          <w:bCs/>
          <w:sz w:val="24"/>
          <w:szCs w:val="24"/>
        </w:rPr>
      </w:pPr>
      <w:bookmarkStart w:id="0" w:name="_Toc77760936"/>
      <w:bookmarkStart w:id="1" w:name="_Toc79951600"/>
      <w:bookmarkStart w:id="2" w:name="_Toc94015875"/>
      <w:bookmarkStart w:id="3" w:name="_Toc95411659"/>
      <w:bookmarkStart w:id="4" w:name="_Toc95655860"/>
      <w:bookmarkStart w:id="5" w:name="_Toc95912471"/>
      <w:bookmarkStart w:id="6" w:name="_Toc133497314"/>
      <w:bookmarkStart w:id="7" w:name="_Toc134024444"/>
      <w:bookmarkStart w:id="8" w:name="_Toc197424215"/>
      <w:r w:rsidRPr="00B16349">
        <w:rPr>
          <w:rFonts w:ascii="Times New Roman" w:hAnsi="Times New Roman" w:cs="Times New Roman"/>
          <w:b/>
          <w:bCs/>
          <w:sz w:val="24"/>
          <w:szCs w:val="24"/>
        </w:rPr>
        <w:t/>
      </w:r>
      <w:bookmarkEnd w:id="0"/>
      <w:bookmarkEnd w:id="1"/>
      <w:bookmarkEnd w:id="2"/>
      <w:bookmarkEnd w:id="3"/>
      <w:bookmarkEnd w:id="4"/>
      <w:bookmarkEnd w:id="5"/>
      <w:bookmarkEnd w:id="6"/>
      <w:bookmarkEnd w:id="7"/>
      <w:bookmarkEnd w:id="8"/>
    </w:p>
    <w:p w14:paraId="32848A75" w14:textId="77777777" w:rsidR="00C510A3" w:rsidRPr="00C510A3" w:rsidRDefault="00C510A3" w:rsidP="00C510A3"/>
    <w:p w14:paraId="3AD83B53" w14:textId="6420A849" w:rsidR="00927848" w:rsidRPr="00D40BCC" w:rsidRDefault="00927848" w:rsidP="00B16349">
      <w:pPr>
        <w:spacing w:line="480" w:lineRule="auto"/>
        <w:jc w:val="both"/>
        <w:rPr>
          <w:rFonts w:ascii="Times New Roman" w:hAnsi="Times New Roman" w:cs="Times New Roman"/>
          <w:color w:val="000000" w:themeColor="text1"/>
          <w:sz w:val="24"/>
          <w:szCs w:val="24"/>
        </w:rPr>
      </w:pPr>
      <w:r w:rsidRPr="00B04679">
        <w:rPr>
          <w:rFonts w:ascii="Times New Roman" w:hAnsi="Times New Roman" w:cs="Times New Roman"/>
          <w:sz w:val="24"/>
          <w:szCs w:val="24"/>
        </w:rPr>
        <w:t/>
      </w:r>
      <w:r w:rsidR="007D09B8" w:rsidRPr="00B04679">
        <w:rPr>
          <w:rFonts w:ascii="Times New Roman" w:hAnsi="Times New Roman" w:cs="Times New Roman"/>
          <w:sz w:val="24"/>
          <w:szCs w:val="24"/>
        </w:rPr>
        <w:t xml:space="preserve"/>
      </w:r>
      <w:proofErr w:type="gramStart"/>
      <w:r w:rsidR="007D09B8" w:rsidRPr="00B04679">
        <w:rPr>
          <w:rFonts w:ascii="Times New Roman" w:hAnsi="Times New Roman" w:cs="Times New Roman"/>
          <w:sz w:val="24"/>
          <w:szCs w:val="24"/>
        </w:rPr>
        <w:t/>
      </w:r>
      <w:proofErr w:type="gramEnd"/>
      <w:r w:rsidR="007D09B8" w:rsidRPr="00B04679">
        <w:rPr>
          <w:rFonts w:ascii="Times New Roman" w:hAnsi="Times New Roman" w:cs="Times New Roman"/>
          <w:sz w:val="24"/>
          <w:szCs w:val="24"/>
        </w:rPr>
        <w:t xml:space="preserve"/>
      </w:r>
      <w:r w:rsidR="009D584D">
        <w:rPr>
          <w:rFonts w:ascii="Times New Roman" w:hAnsi="Times New Roman" w:cs="Times New Roman"/>
          <w:sz w:val="24"/>
          <w:szCs w:val="24"/>
        </w:rPr>
        <w:t xml:space="preserve"/>
      </w:r>
      <w:r w:rsidR="007D09B8" w:rsidRPr="00B04679">
        <w:rPr>
          <w:rFonts w:ascii="Times New Roman" w:hAnsi="Times New Roman" w:cs="Times New Roman"/>
          <w:sz w:val="24"/>
          <w:szCs w:val="24"/>
        </w:rPr>
        <w:t xml:space="preserve"/>
      </w:r>
      <w:r w:rsidR="00B16349">
        <w:rPr>
          <w:rFonts w:ascii="Times New Roman" w:hAnsi="Times New Roman" w:cs="Times New Roman"/>
          <w:sz w:val="24"/>
          <w:szCs w:val="24"/>
        </w:rPr>
        <w:t/>
      </w:r>
      <w:r w:rsidR="007D09B8" w:rsidRPr="00B04679">
        <w:rPr>
          <w:rFonts w:ascii="Times New Roman" w:hAnsi="Times New Roman" w:cs="Times New Roman"/>
          <w:sz w:val="24"/>
          <w:szCs w:val="24"/>
        </w:rPr>
        <w:t/>
      </w:r>
      <w:r w:rsidR="00B16349" w:rsidRPr="006D4C74">
        <w:rPr>
          <w:rFonts w:ascii="Times New Roman" w:hAnsi="Times New Roman" w:cs="Times New Roman"/>
          <w:color w:val="92D050"/>
          <w:sz w:val="24"/>
          <w:szCs w:val="24"/>
        </w:rPr>
        <w:t/>
      </w:r>
      <w:r w:rsidR="007D09B8" w:rsidRPr="006D4C74">
        <w:rPr>
          <w:rFonts w:ascii="Times New Roman" w:hAnsi="Times New Roman" w:cs="Times New Roman"/>
          <w:color w:val="92D050"/>
          <w:sz w:val="24"/>
          <w:szCs w:val="24"/>
        </w:rPr>
        <w:t xml:space="preserve"/>
      </w:r>
      <w:r w:rsidR="007D09B8" w:rsidRPr="006D4C74">
        <w:rPr>
          <w:rFonts w:ascii="Times New Roman" w:eastAsia="Times New Roman" w:hAnsi="Times New Roman" w:cs="Times New Roman"/>
          <w:color w:val="92D050"/>
          <w:sz w:val="24"/>
          <w:szCs w:val="24"/>
        </w:rPr>
        <w:t xml:space="preserve"/>
      </w:r>
      <w:r w:rsidR="009D584D" w:rsidRPr="00D40BCC">
        <w:rPr>
          <w:rFonts w:ascii="Times New Roman" w:eastAsia="Times New Roman" w:hAnsi="Times New Roman" w:cs="Times New Roman"/>
          <w:color w:val="000000" w:themeColor="text1"/>
          <w:sz w:val="24"/>
          <w:szCs w:val="24"/>
        </w:rPr>
        <w:t xml:space="preserve"/>
      </w:r>
      <w:r w:rsidR="00C510A3" w:rsidRPr="00D40BCC">
        <w:rPr>
          <w:rFonts w:ascii="Times New Roman" w:eastAsia="Times New Roman" w:hAnsi="Times New Roman" w:cs="Times New Roman"/>
          <w:color w:val="000000" w:themeColor="text1"/>
          <w:sz w:val="24"/>
          <w:szCs w:val="24"/>
        </w:rPr>
        <w:t xml:space="preserve"/>
      </w:r>
      <w:r w:rsidR="00C510A3" w:rsidRPr="00D40BCC">
        <w:rPr>
          <w:rFonts w:ascii="Times New Roman" w:hAnsi="Times New Roman" w:cs="Times New Roman"/>
          <w:color w:val="000000" w:themeColor="text1"/>
          <w:sz w:val="24"/>
          <w:szCs w:val="24"/>
        </w:rPr>
        <w:t/>
      </w:r>
      <w:r w:rsidRPr="00D40BCC">
        <w:rPr>
          <w:rFonts w:ascii="Times New Roman" w:hAnsi="Times New Roman" w:cs="Times New Roman"/>
          <w:color w:val="000000" w:themeColor="text1"/>
          <w:sz w:val="24"/>
          <w:szCs w:val="24"/>
        </w:rPr>
        <w:t xml:space="preserve"/>
      </w:r>
      <w:r w:rsidR="009D584D" w:rsidRPr="00D40BCC">
        <w:rPr>
          <w:rFonts w:ascii="Times New Roman" w:hAnsi="Times New Roman" w:cs="Times New Roman"/>
          <w:color w:val="000000" w:themeColor="text1"/>
          <w:sz w:val="24"/>
          <w:szCs w:val="24"/>
        </w:rPr>
        <w:t/>
      </w:r>
      <w:r w:rsidRPr="00D40BCC">
        <w:rPr>
          <w:rFonts w:ascii="Times New Roman" w:hAnsi="Times New Roman" w:cs="Times New Roman"/>
          <w:color w:val="000000" w:themeColor="text1"/>
          <w:sz w:val="24"/>
          <w:szCs w:val="24"/>
        </w:rPr>
        <w:t xml:space="preserve"/>
      </w:r>
    </w:p>
    <w:p w14:paraId="53E4D6A1" w14:textId="0D0ABDBA" w:rsidR="00583E90" w:rsidRDefault="00583E90" w:rsidP="00B16349">
      <w:pPr>
        <w:spacing w:line="480" w:lineRule="auto"/>
        <w:jc w:val="both"/>
        <w:rPr>
          <w:rFonts w:ascii="Times New Roman" w:hAnsi="Times New Roman" w:cs="Times New Roman"/>
          <w:sz w:val="24"/>
          <w:szCs w:val="24"/>
        </w:rPr>
      </w:pPr>
    </w:p>
    <w:p w14:paraId="1468B925" w14:textId="77777777" w:rsidR="00927848" w:rsidRPr="00B04679" w:rsidRDefault="00927848" w:rsidP="00462B6E">
      <w:pPr>
        <w:tabs>
          <w:tab w:val="left" w:pos="1793"/>
        </w:tabs>
        <w:spacing w:line="480" w:lineRule="auto"/>
        <w:jc w:val="both"/>
        <w:rPr>
          <w:rFonts w:ascii="Times New Roman" w:hAnsi="Times New Roman" w:cs="Times New Roman"/>
          <w:sz w:val="24"/>
          <w:szCs w:val="24"/>
        </w:rPr>
      </w:pPr>
    </w:p>
    <w:p w14:paraId="109379B1" w14:textId="77777777" w:rsidR="00927848" w:rsidRPr="00B04679" w:rsidRDefault="00927848" w:rsidP="00462B6E">
      <w:pPr>
        <w:tabs>
          <w:tab w:val="left" w:pos="1793"/>
        </w:tabs>
        <w:spacing w:line="480" w:lineRule="auto"/>
        <w:rPr>
          <w:rFonts w:ascii="Times New Roman" w:hAnsi="Times New Roman" w:cs="Times New Roman"/>
          <w:sz w:val="24"/>
          <w:szCs w:val="24"/>
        </w:rPr>
      </w:pPr>
      <w:r w:rsidRPr="00B04679">
        <w:rPr>
          <w:rFonts w:ascii="Times New Roman" w:hAnsi="Times New Roman" w:cs="Times New Roman"/>
          <w:sz w:val="24"/>
          <w:szCs w:val="24"/>
        </w:rPr>
        <w:t/>
      </w:r>
    </w:p>
    <w:p w14:paraId="04B02617" w14:textId="45A1F559" w:rsidR="00927848" w:rsidRPr="00E03AE6" w:rsidRDefault="00927848" w:rsidP="00462B6E">
      <w:pPr>
        <w:spacing w:line="480" w:lineRule="auto"/>
        <w:rPr>
          <w:rFonts w:ascii="Times New Roman" w:hAnsi="Times New Roman" w:cs="Times New Roman"/>
          <w:b/>
          <w:bCs/>
          <w:sz w:val="24"/>
          <w:szCs w:val="24"/>
        </w:rPr>
      </w:pPr>
      <w:r w:rsidRPr="00B04679">
        <w:rPr>
          <w:rFonts w:ascii="Times New Roman" w:hAnsi="Times New Roman" w:cs="Times New Roman"/>
          <w:sz w:val="24"/>
          <w:szCs w:val="24"/>
        </w:rPr>
        <w:t xml:space="preserve"/>
      </w:r>
      <w:r w:rsidR="006D4C74">
        <w:rPr>
          <w:rFonts w:ascii="Times New Roman" w:hAnsi="Times New Roman" w:cs="Times New Roman"/>
          <w:sz w:val="24"/>
          <w:szCs w:val="24"/>
        </w:rPr>
        <w:t xml:space="preserve"/>
      </w:r>
      <w:r w:rsidR="00583E90" w:rsidRPr="00E03AE6">
        <w:rPr>
          <w:rFonts w:ascii="Times New Roman" w:hAnsi="Times New Roman" w:cs="Times New Roman"/>
          <w:b/>
          <w:bCs/>
          <w:sz w:val="24"/>
          <w:szCs w:val="24"/>
        </w:rPr>
        <w:t xml:space="preserve"/>
      </w:r>
      <w:proofErr w:type="gramStart"/>
      <w:r w:rsidR="00583E90" w:rsidRPr="00E03AE6">
        <w:rPr>
          <w:rFonts w:ascii="Times New Roman" w:hAnsi="Times New Roman" w:cs="Times New Roman"/>
          <w:b/>
          <w:bCs/>
          <w:sz w:val="24"/>
          <w:szCs w:val="24"/>
        </w:rPr>
        <w:t/>
      </w:r>
      <w:proofErr w:type="gramEnd"/>
      <w:r w:rsidR="00583E90" w:rsidRPr="00E03AE6">
        <w:rPr>
          <w:rFonts w:ascii="Times New Roman" w:hAnsi="Times New Roman" w:cs="Times New Roman"/>
          <w:b/>
          <w:bCs/>
          <w:sz w:val="24"/>
          <w:szCs w:val="24"/>
        </w:rPr>
        <w:t xml:space="preserve"/>
      </w:r>
      <w:proofErr w:type="spellStart"/>
      <w:r w:rsidR="00583E90" w:rsidRPr="00E03AE6">
        <w:rPr>
          <w:rFonts w:ascii="Times New Roman" w:hAnsi="Times New Roman" w:cs="Times New Roman"/>
          <w:b/>
          <w:bCs/>
          <w:sz w:val="24"/>
          <w:szCs w:val="24"/>
        </w:rPr>
        <w:t/>
      </w:r>
      <w:proofErr w:type="spellEnd"/>
      <w:r w:rsidR="00583E90" w:rsidRPr="00E03AE6">
        <w:rPr>
          <w:rFonts w:ascii="Times New Roman" w:hAnsi="Times New Roman" w:cs="Times New Roman"/>
          <w:b/>
          <w:bCs/>
          <w:sz w:val="24"/>
          <w:szCs w:val="24"/>
        </w:rPr>
        <w:t xml:space="preserve"/>
      </w:r>
      <w:proofErr w:type="spellStart"/>
      <w:r w:rsidR="00583E90" w:rsidRPr="00E03AE6">
        <w:rPr>
          <w:rFonts w:ascii="Times New Roman" w:hAnsi="Times New Roman" w:cs="Times New Roman"/>
          <w:b/>
          <w:bCs/>
          <w:sz w:val="24"/>
          <w:szCs w:val="24"/>
        </w:rPr>
        <w:t/>
      </w:r>
      <w:proofErr w:type="spellEnd"/>
    </w:p>
    <w:p w14:paraId="74B1E8F7" w14:textId="77777777" w:rsidR="00927848" w:rsidRPr="00B04679" w:rsidRDefault="00927848" w:rsidP="00927848">
      <w:pPr>
        <w:tabs>
          <w:tab w:val="left" w:pos="1793"/>
        </w:tabs>
        <w:spacing w:after="240"/>
        <w:rPr>
          <w:rFonts w:ascii="Times New Roman" w:hAnsi="Times New Roman" w:cs="Times New Roman"/>
          <w:sz w:val="24"/>
          <w:szCs w:val="24"/>
        </w:rPr>
      </w:pPr>
    </w:p>
    <w:p w14:paraId="684336CD" w14:textId="77777777" w:rsidR="00927848" w:rsidRPr="00B04679" w:rsidRDefault="00927848" w:rsidP="00927848">
      <w:pPr>
        <w:tabs>
          <w:tab w:val="left" w:pos="1793"/>
        </w:tabs>
        <w:spacing w:after="240"/>
        <w:rPr>
          <w:rFonts w:ascii="Times New Roman" w:hAnsi="Times New Roman" w:cs="Times New Roman"/>
          <w:sz w:val="24"/>
          <w:szCs w:val="24"/>
        </w:rPr>
      </w:pPr>
    </w:p>
    <w:p w14:paraId="759A460A" w14:textId="77777777" w:rsidR="00927848" w:rsidRPr="00B04679" w:rsidRDefault="00927848" w:rsidP="00927848">
      <w:pPr>
        <w:tabs>
          <w:tab w:val="left" w:pos="1793"/>
        </w:tabs>
        <w:spacing w:after="240"/>
        <w:rPr>
          <w:rFonts w:ascii="Times New Roman" w:hAnsi="Times New Roman" w:cs="Times New Roman"/>
          <w:sz w:val="24"/>
          <w:szCs w:val="24"/>
        </w:rPr>
      </w:pPr>
    </w:p>
    <w:p w14:paraId="3A7DD93B" w14:textId="77777777" w:rsidR="00927848" w:rsidRPr="00B04679" w:rsidRDefault="00927848" w:rsidP="00927848">
      <w:pPr>
        <w:tabs>
          <w:tab w:val="left" w:pos="1793"/>
        </w:tabs>
        <w:spacing w:after="240"/>
        <w:rPr>
          <w:rFonts w:ascii="Times New Roman" w:hAnsi="Times New Roman" w:cs="Times New Roman"/>
          <w:sz w:val="24"/>
          <w:szCs w:val="24"/>
        </w:rPr>
      </w:pPr>
    </w:p>
    <w:p w14:paraId="09037FFB" w14:textId="77777777" w:rsidR="00927848" w:rsidRPr="00B04679" w:rsidRDefault="00927848" w:rsidP="00927848">
      <w:pPr>
        <w:tabs>
          <w:tab w:val="left" w:pos="1793"/>
        </w:tabs>
        <w:spacing w:after="240"/>
        <w:rPr>
          <w:rFonts w:ascii="Times New Roman" w:hAnsi="Times New Roman" w:cs="Times New Roman"/>
          <w:sz w:val="24"/>
          <w:szCs w:val="24"/>
        </w:rPr>
      </w:pPr>
    </w:p>
    <w:p w14:paraId="665187F6" w14:textId="77777777" w:rsidR="00927848" w:rsidRPr="00B04679" w:rsidRDefault="00927848" w:rsidP="00927848">
      <w:pPr>
        <w:tabs>
          <w:tab w:val="left" w:pos="1793"/>
        </w:tabs>
        <w:spacing w:after="240"/>
        <w:rPr>
          <w:rFonts w:ascii="Times New Roman" w:hAnsi="Times New Roman" w:cs="Times New Roman"/>
          <w:sz w:val="24"/>
          <w:szCs w:val="24"/>
        </w:rPr>
      </w:pPr>
    </w:p>
    <w:p w14:paraId="60D9E904" w14:textId="77777777" w:rsidR="00927848" w:rsidRPr="00B04679" w:rsidRDefault="00927848" w:rsidP="00927848">
      <w:pPr>
        <w:tabs>
          <w:tab w:val="left" w:pos="1793"/>
        </w:tabs>
        <w:spacing w:after="240"/>
        <w:rPr>
          <w:rFonts w:ascii="Times New Roman" w:hAnsi="Times New Roman" w:cs="Times New Roman"/>
          <w:sz w:val="24"/>
          <w:szCs w:val="24"/>
        </w:rPr>
      </w:pPr>
    </w:p>
    <w:p w14:paraId="22CD39F0" w14:textId="77777777" w:rsidR="00927848" w:rsidRPr="00B04679" w:rsidRDefault="00927848" w:rsidP="00927848">
      <w:pPr>
        <w:tabs>
          <w:tab w:val="left" w:pos="1793"/>
        </w:tabs>
        <w:spacing w:after="240"/>
        <w:rPr>
          <w:rFonts w:ascii="Times New Roman" w:hAnsi="Times New Roman" w:cs="Times New Roman"/>
          <w:sz w:val="24"/>
          <w:szCs w:val="24"/>
        </w:rPr>
      </w:pPr>
    </w:p>
    <w:p w14:paraId="36346CDA" w14:textId="77777777" w:rsidR="00927848" w:rsidRPr="00B04679" w:rsidRDefault="00927848" w:rsidP="00927848">
      <w:pPr>
        <w:tabs>
          <w:tab w:val="left" w:pos="1793"/>
        </w:tabs>
        <w:spacing w:after="240"/>
        <w:rPr>
          <w:rFonts w:ascii="Times New Roman" w:hAnsi="Times New Roman" w:cs="Times New Roman"/>
          <w:sz w:val="24"/>
          <w:szCs w:val="24"/>
        </w:rPr>
      </w:pPr>
    </w:p>
    <w:p w14:paraId="1440B7AC" w14:textId="4CE31C86" w:rsidR="00927848" w:rsidRDefault="00927848" w:rsidP="00927848">
      <w:pPr>
        <w:tabs>
          <w:tab w:val="left" w:pos="1793"/>
        </w:tabs>
        <w:spacing w:after="240"/>
        <w:rPr>
          <w:rFonts w:ascii="Times New Roman" w:hAnsi="Times New Roman" w:cs="Times New Roman"/>
          <w:sz w:val="24"/>
          <w:szCs w:val="24"/>
        </w:rPr>
      </w:pPr>
    </w:p>
    <w:p w14:paraId="3FCA18A5" w14:textId="47205539" w:rsidR="006D4C74" w:rsidRDefault="006D4C74" w:rsidP="00927848">
      <w:pPr>
        <w:tabs>
          <w:tab w:val="left" w:pos="1793"/>
        </w:tabs>
        <w:spacing w:after="240"/>
        <w:rPr>
          <w:rFonts w:ascii="Times New Roman" w:hAnsi="Times New Roman" w:cs="Times New Roman"/>
          <w:sz w:val="24"/>
          <w:szCs w:val="24"/>
        </w:rPr>
      </w:pPr>
    </w:p>
    <w:p w14:paraId="3E723909" w14:textId="1059A57A" w:rsidR="006D4C74" w:rsidRDefault="006D4C74" w:rsidP="00927848">
      <w:pPr>
        <w:tabs>
          <w:tab w:val="left" w:pos="1793"/>
        </w:tabs>
        <w:spacing w:after="240"/>
        <w:rPr>
          <w:rFonts w:ascii="Times New Roman" w:hAnsi="Times New Roman" w:cs="Times New Roman"/>
          <w:sz w:val="24"/>
          <w:szCs w:val="24"/>
        </w:rPr>
      </w:pPr>
    </w:p>
    <w:p w14:paraId="5A2DEB5F" w14:textId="778C47BB" w:rsidR="006D4C74" w:rsidRDefault="006D4C74" w:rsidP="00927848">
      <w:pPr>
        <w:tabs>
          <w:tab w:val="left" w:pos="1793"/>
        </w:tabs>
        <w:spacing w:after="240"/>
        <w:rPr>
          <w:rFonts w:ascii="Times New Roman" w:hAnsi="Times New Roman" w:cs="Times New Roman"/>
          <w:sz w:val="24"/>
          <w:szCs w:val="24"/>
        </w:rPr>
      </w:pPr>
    </w:p>
    <w:p w14:paraId="5BA8B93B" w14:textId="77777777" w:rsidR="006D4C74" w:rsidRPr="00B04679" w:rsidRDefault="006D4C74" w:rsidP="00927848">
      <w:pPr>
        <w:tabs>
          <w:tab w:val="left" w:pos="1793"/>
        </w:tabs>
        <w:spacing w:after="240"/>
        <w:rPr>
          <w:rFonts w:ascii="Times New Roman" w:hAnsi="Times New Roman" w:cs="Times New Roman"/>
          <w:sz w:val="24"/>
          <w:szCs w:val="24"/>
        </w:rPr>
      </w:pPr>
    </w:p>
    <w:p w14:paraId="11D2F81C" w14:textId="3B383FE9" w:rsidR="00927848" w:rsidRDefault="00927848" w:rsidP="009B2221">
      <w:pPr>
        <w:pStyle w:val="Heading1"/>
        <w:spacing w:before="0" w:after="0" w:line="480" w:lineRule="auto"/>
        <w:jc w:val="center"/>
        <w:rPr>
          <w:rFonts w:ascii="Times New Roman" w:hAnsi="Times New Roman" w:cs="Times New Roman"/>
          <w:b/>
          <w:bCs/>
          <w:sz w:val="24"/>
          <w:szCs w:val="24"/>
        </w:rPr>
      </w:pPr>
      <w:bookmarkStart w:id="9" w:name="_Toc77760937"/>
      <w:bookmarkStart w:id="10" w:name="_Toc79951601"/>
      <w:bookmarkStart w:id="11" w:name="_Toc94015876"/>
      <w:bookmarkStart w:id="12" w:name="_Toc95411660"/>
      <w:bookmarkStart w:id="13" w:name="_Toc95655861"/>
      <w:bookmarkStart w:id="14" w:name="_Toc95912472"/>
      <w:bookmarkStart w:id="15" w:name="_Toc133497315"/>
      <w:bookmarkStart w:id="16" w:name="_Toc134024445"/>
      <w:bookmarkStart w:id="17" w:name="_Toc197424216"/>
      <w:r w:rsidRPr="009B2221">
        <w:rPr>
          <w:rFonts w:ascii="Times New Roman" w:hAnsi="Times New Roman" w:cs="Times New Roman"/>
          <w:b/>
          <w:bCs/>
          <w:sz w:val="24"/>
          <w:szCs w:val="24"/>
        </w:rPr>
        <w:t/>
      </w:r>
      <w:bookmarkEnd w:id="9"/>
      <w:bookmarkEnd w:id="10"/>
      <w:bookmarkEnd w:id="11"/>
      <w:bookmarkEnd w:id="12"/>
      <w:bookmarkEnd w:id="13"/>
      <w:bookmarkEnd w:id="14"/>
      <w:bookmarkEnd w:id="15"/>
      <w:bookmarkEnd w:id="16"/>
      <w:r w:rsidRPr="009B2221">
        <w:rPr>
          <w:rFonts w:ascii="Times New Roman" w:hAnsi="Times New Roman" w:cs="Times New Roman"/>
          <w:b/>
          <w:bCs/>
          <w:sz w:val="24"/>
          <w:szCs w:val="24"/>
        </w:rPr>
        <w:t/>
      </w:r>
      <w:bookmarkEnd w:id="17"/>
    </w:p>
    <w:p w14:paraId="77F89C51" w14:textId="77777777" w:rsidR="009B2221" w:rsidRPr="009B2221" w:rsidRDefault="009B2221" w:rsidP="009B2221"/>
    <w:p w14:paraId="0219F92E" w14:textId="7A59C421" w:rsidR="00623CD6" w:rsidRPr="00D40BCC" w:rsidRDefault="00927848" w:rsidP="00623CD6">
      <w:pPr>
        <w:spacing w:line="480" w:lineRule="auto"/>
        <w:jc w:val="both"/>
        <w:rPr>
          <w:rFonts w:ascii="Times New Roman" w:hAnsi="Times New Roman" w:cs="Times New Roman"/>
          <w:color w:val="000000" w:themeColor="text1"/>
          <w:sz w:val="24"/>
          <w:szCs w:val="24"/>
        </w:rPr>
      </w:pPr>
      <w:r w:rsidRPr="00B04679">
        <w:rPr>
          <w:rFonts w:ascii="Times New Roman" w:hAnsi="Times New Roman" w:cs="Times New Roman"/>
          <w:sz w:val="24"/>
          <w:szCs w:val="24"/>
        </w:rPr>
        <w:t/>
      </w:r>
      <w:r w:rsidR="00E03AE6">
        <w:rPr>
          <w:rFonts w:ascii="Times New Roman" w:hAnsi="Times New Roman" w:cs="Times New Roman"/>
          <w:sz w:val="24"/>
          <w:szCs w:val="24"/>
        </w:rPr>
        <w:t xml:space="preserve"/>
      </w:r>
      <w:proofErr w:type="gramStart"/>
      <w:r w:rsidRPr="00B04679">
        <w:rPr>
          <w:rFonts w:ascii="Times New Roman" w:hAnsi="Times New Roman" w:cs="Times New Roman"/>
          <w:sz w:val="24"/>
          <w:szCs w:val="24"/>
        </w:rPr>
        <w:t/>
      </w:r>
      <w:r w:rsidR="007D09B8" w:rsidRPr="00B04679">
        <w:rPr>
          <w:rFonts w:ascii="Times New Roman" w:hAnsi="Times New Roman" w:cs="Times New Roman"/>
          <w:color w:val="FF0000"/>
          <w:sz w:val="24"/>
          <w:szCs w:val="24"/>
        </w:rPr>
        <w:t xml:space="preserve"/>
      </w:r>
      <w:r w:rsidR="007D09B8" w:rsidRPr="00B04679">
        <w:rPr>
          <w:rFonts w:ascii="Times New Roman" w:hAnsi="Times New Roman" w:cs="Times New Roman"/>
          <w:sz w:val="24"/>
          <w:szCs w:val="24"/>
        </w:rPr>
        <w:t xml:space="preserve"/>
      </w:r>
      <w:proofErr w:type="gramEnd"/>
      <w:r w:rsidR="007D09B8" w:rsidRPr="00B04679">
        <w:rPr>
          <w:rFonts w:ascii="Times New Roman" w:hAnsi="Times New Roman" w:cs="Times New Roman"/>
          <w:sz w:val="24"/>
          <w:szCs w:val="24"/>
        </w:rPr>
        <w:t xml:space="preserve"/>
      </w:r>
      <w:r w:rsidR="00623CD6" w:rsidRPr="00B04679">
        <w:rPr>
          <w:rFonts w:ascii="Times New Roman" w:hAnsi="Times New Roman" w:cs="Times New Roman"/>
          <w:sz w:val="24"/>
          <w:szCs w:val="24"/>
        </w:rPr>
        <w:t xml:space="preserve"/>
      </w:r>
      <w:r w:rsidR="00623CD6">
        <w:rPr>
          <w:rFonts w:ascii="Times New Roman" w:hAnsi="Times New Roman" w:cs="Times New Roman"/>
          <w:sz w:val="24"/>
          <w:szCs w:val="24"/>
        </w:rPr>
        <w:t xml:space="preserve"/>
      </w:r>
      <w:r w:rsidR="00623CD6" w:rsidRPr="00B04679">
        <w:rPr>
          <w:rFonts w:ascii="Times New Roman" w:hAnsi="Times New Roman" w:cs="Times New Roman"/>
          <w:sz w:val="24"/>
          <w:szCs w:val="24"/>
        </w:rPr>
        <w:t xml:space="preserve"/>
      </w:r>
      <w:r w:rsidR="00623CD6">
        <w:rPr>
          <w:rFonts w:ascii="Times New Roman" w:hAnsi="Times New Roman" w:cs="Times New Roman"/>
          <w:sz w:val="24"/>
          <w:szCs w:val="24"/>
        </w:rPr>
        <w:t/>
      </w:r>
      <w:r w:rsidR="00623CD6" w:rsidRPr="00B04679">
        <w:rPr>
          <w:rFonts w:ascii="Times New Roman" w:hAnsi="Times New Roman" w:cs="Times New Roman"/>
          <w:sz w:val="24"/>
          <w:szCs w:val="24"/>
        </w:rPr>
        <w:t/>
      </w:r>
      <w:r w:rsidR="00623CD6" w:rsidRPr="006D4C74">
        <w:rPr>
          <w:rFonts w:ascii="Times New Roman" w:hAnsi="Times New Roman" w:cs="Times New Roman"/>
          <w:color w:val="92D050"/>
          <w:sz w:val="24"/>
          <w:szCs w:val="24"/>
        </w:rPr>
        <w:t xml:space="preserve"/>
      </w:r>
      <w:r w:rsidR="00623CD6" w:rsidRPr="006D4C74">
        <w:rPr>
          <w:rFonts w:ascii="Times New Roman" w:eastAsia="Times New Roman" w:hAnsi="Times New Roman" w:cs="Times New Roman"/>
          <w:color w:val="92D050"/>
          <w:sz w:val="24"/>
          <w:szCs w:val="24"/>
        </w:rPr>
        <w:t xml:space="preserve"/>
      </w:r>
      <w:r w:rsidR="00623CD6" w:rsidRPr="00D40BCC">
        <w:rPr>
          <w:rFonts w:ascii="Times New Roman" w:eastAsia="Times New Roman" w:hAnsi="Times New Roman" w:cs="Times New Roman"/>
          <w:color w:val="000000" w:themeColor="text1"/>
          <w:sz w:val="24"/>
          <w:szCs w:val="24"/>
        </w:rPr>
        <w:t xml:space="preserve"/>
      </w:r>
      <w:r w:rsidR="00623CD6" w:rsidRPr="00D40BCC">
        <w:rPr>
          <w:rFonts w:ascii="Times New Roman" w:hAnsi="Times New Roman" w:cs="Times New Roman"/>
          <w:color w:val="000000" w:themeColor="text1"/>
          <w:sz w:val="24"/>
          <w:szCs w:val="24"/>
        </w:rPr>
        <w:t xml:space="preserve"/>
      </w:r>
    </w:p>
    <w:p w14:paraId="3C67DF6E" w14:textId="67307038" w:rsidR="00927848" w:rsidRDefault="00927848" w:rsidP="00623CD6">
      <w:pPr>
        <w:spacing w:line="480" w:lineRule="auto"/>
        <w:jc w:val="both"/>
        <w:rPr>
          <w:rFonts w:ascii="Times New Roman" w:hAnsi="Times New Roman" w:cs="Times New Roman"/>
          <w:sz w:val="24"/>
          <w:szCs w:val="24"/>
        </w:rPr>
      </w:pPr>
    </w:p>
    <w:p w14:paraId="484E0AF4" w14:textId="77777777" w:rsidR="00623CD6" w:rsidRPr="00B04679" w:rsidRDefault="00623CD6" w:rsidP="00E03AE6">
      <w:pPr>
        <w:spacing w:line="480" w:lineRule="auto"/>
        <w:jc w:val="both"/>
        <w:rPr>
          <w:rFonts w:ascii="Times New Roman" w:hAnsi="Times New Roman" w:cs="Times New Roman"/>
          <w:sz w:val="24"/>
          <w:szCs w:val="24"/>
        </w:rPr>
      </w:pPr>
    </w:p>
    <w:p w14:paraId="77F35CEB" w14:textId="77777777" w:rsidR="00927848" w:rsidRPr="00B04679" w:rsidRDefault="00927848" w:rsidP="00E03AE6">
      <w:pPr>
        <w:tabs>
          <w:tab w:val="left" w:pos="1793"/>
        </w:tabs>
        <w:spacing w:line="480" w:lineRule="auto"/>
        <w:rPr>
          <w:rFonts w:ascii="Times New Roman" w:hAnsi="Times New Roman" w:cs="Times New Roman"/>
          <w:sz w:val="24"/>
          <w:szCs w:val="24"/>
        </w:rPr>
      </w:pPr>
      <w:r w:rsidRPr="00B04679">
        <w:rPr>
          <w:rFonts w:ascii="Times New Roman" w:hAnsi="Times New Roman" w:cs="Times New Roman"/>
          <w:sz w:val="24"/>
          <w:szCs w:val="24"/>
        </w:rPr>
        <w:t/>
      </w:r>
    </w:p>
    <w:p w14:paraId="4E409B08" w14:textId="6CE6A40D" w:rsidR="00927848" w:rsidRPr="00623CD6" w:rsidRDefault="00927848" w:rsidP="00E03AE6">
      <w:pPr>
        <w:spacing w:line="480" w:lineRule="auto"/>
        <w:rPr>
          <w:rFonts w:ascii="Times New Roman" w:hAnsi="Times New Roman" w:cs="Times New Roman"/>
          <w:b/>
          <w:bCs/>
          <w:sz w:val="24"/>
          <w:szCs w:val="24"/>
        </w:rPr>
      </w:pPr>
      <w:r w:rsidRPr="00623CD6">
        <w:rPr>
          <w:rFonts w:ascii="Times New Roman" w:hAnsi="Times New Roman" w:cs="Times New Roman"/>
          <w:b/>
          <w:bCs/>
          <w:sz w:val="24"/>
          <w:szCs w:val="24"/>
        </w:rPr>
        <w:t xml:space="preserve"/>
      </w:r>
      <w:r w:rsidR="00623CD6" w:rsidRPr="00623CD6">
        <w:rPr>
          <w:rFonts w:ascii="Times New Roman" w:hAnsi="Times New Roman" w:cs="Times New Roman"/>
          <w:b/>
          <w:bCs/>
          <w:sz w:val="24"/>
          <w:szCs w:val="24"/>
        </w:rPr>
        <w:t xml:space="preserve"/>
      </w:r>
      <w:r w:rsidRPr="00623CD6">
        <w:rPr>
          <w:rFonts w:ascii="Times New Roman" w:hAnsi="Times New Roman" w:cs="Times New Roman"/>
          <w:b/>
          <w:bCs/>
          <w:sz w:val="24"/>
          <w:szCs w:val="24"/>
        </w:rPr>
        <w:t xml:space="preserve"/>
      </w:r>
      <w:proofErr w:type="spellStart"/>
      <w:r w:rsidRPr="00623CD6">
        <w:rPr>
          <w:rFonts w:ascii="Times New Roman" w:hAnsi="Times New Roman" w:cs="Times New Roman"/>
          <w:b/>
          <w:bCs/>
          <w:sz w:val="24"/>
          <w:szCs w:val="24"/>
        </w:rPr>
        <w:t/>
      </w:r>
      <w:proofErr w:type="spellEnd"/>
      <w:r w:rsidRPr="00623CD6">
        <w:rPr>
          <w:rFonts w:ascii="Times New Roman" w:hAnsi="Times New Roman" w:cs="Times New Roman"/>
          <w:b/>
          <w:bCs/>
          <w:sz w:val="24"/>
          <w:szCs w:val="24"/>
        </w:rPr>
        <w:t xml:space="preserve"/>
      </w:r>
      <w:proofErr w:type="gramStart"/>
      <w:r w:rsidRPr="00623CD6">
        <w:rPr>
          <w:rFonts w:ascii="Times New Roman" w:hAnsi="Times New Roman" w:cs="Times New Roman"/>
          <w:b/>
          <w:bCs/>
          <w:sz w:val="24"/>
          <w:szCs w:val="24"/>
        </w:rPr>
        <w:t/>
      </w:r>
      <w:proofErr w:type="gramEnd"/>
    </w:p>
    <w:p w14:paraId="1F885EE5" w14:textId="77777777" w:rsidR="00927848" w:rsidRPr="00B04679" w:rsidRDefault="00927848" w:rsidP="00927848">
      <w:pPr>
        <w:tabs>
          <w:tab w:val="left" w:pos="1793"/>
        </w:tabs>
        <w:spacing w:after="240"/>
        <w:rPr>
          <w:rFonts w:ascii="Times New Roman" w:hAnsi="Times New Roman" w:cs="Times New Roman"/>
          <w:sz w:val="24"/>
          <w:szCs w:val="24"/>
        </w:rPr>
      </w:pPr>
    </w:p>
    <w:p w14:paraId="4DAD3AA0" w14:textId="77777777" w:rsidR="00927848" w:rsidRPr="00B04679" w:rsidRDefault="00927848" w:rsidP="00927848">
      <w:pPr>
        <w:tabs>
          <w:tab w:val="left" w:pos="1793"/>
        </w:tabs>
        <w:spacing w:after="240"/>
        <w:rPr>
          <w:rFonts w:ascii="Times New Roman" w:hAnsi="Times New Roman" w:cs="Times New Roman"/>
          <w:sz w:val="24"/>
          <w:szCs w:val="24"/>
        </w:rPr>
      </w:pPr>
    </w:p>
    <w:p w14:paraId="09AEF840" w14:textId="77777777" w:rsidR="00927848" w:rsidRPr="00B04679" w:rsidRDefault="00927848" w:rsidP="00927848">
      <w:pPr>
        <w:tabs>
          <w:tab w:val="left" w:pos="1793"/>
        </w:tabs>
        <w:spacing w:after="240"/>
        <w:rPr>
          <w:rFonts w:ascii="Times New Roman" w:hAnsi="Times New Roman" w:cs="Times New Roman"/>
          <w:sz w:val="24"/>
          <w:szCs w:val="24"/>
        </w:rPr>
      </w:pPr>
    </w:p>
    <w:p w14:paraId="187666D9" w14:textId="77777777" w:rsidR="00927848" w:rsidRPr="00B04679" w:rsidRDefault="00927848" w:rsidP="00927848">
      <w:pPr>
        <w:tabs>
          <w:tab w:val="left" w:pos="1793"/>
        </w:tabs>
        <w:spacing w:after="240"/>
        <w:rPr>
          <w:rFonts w:ascii="Times New Roman" w:hAnsi="Times New Roman" w:cs="Times New Roman"/>
          <w:sz w:val="24"/>
          <w:szCs w:val="24"/>
        </w:rPr>
      </w:pPr>
    </w:p>
    <w:p w14:paraId="11546422" w14:textId="77777777" w:rsidR="00927848" w:rsidRPr="00B04679" w:rsidRDefault="00927848" w:rsidP="00927848">
      <w:pPr>
        <w:tabs>
          <w:tab w:val="left" w:pos="1793"/>
        </w:tabs>
        <w:spacing w:after="240"/>
        <w:rPr>
          <w:rFonts w:ascii="Times New Roman" w:hAnsi="Times New Roman" w:cs="Times New Roman"/>
          <w:sz w:val="24"/>
          <w:szCs w:val="24"/>
        </w:rPr>
      </w:pPr>
    </w:p>
    <w:p w14:paraId="6D9222E6" w14:textId="77777777" w:rsidR="00927848" w:rsidRPr="00B04679" w:rsidRDefault="00927848" w:rsidP="00927848">
      <w:pPr>
        <w:tabs>
          <w:tab w:val="left" w:pos="1793"/>
        </w:tabs>
        <w:spacing w:after="240"/>
        <w:rPr>
          <w:rFonts w:ascii="Times New Roman" w:hAnsi="Times New Roman" w:cs="Times New Roman"/>
          <w:sz w:val="24"/>
          <w:szCs w:val="24"/>
        </w:rPr>
      </w:pPr>
    </w:p>
    <w:p w14:paraId="1A51B463" w14:textId="77777777" w:rsidR="00927848" w:rsidRPr="00B04679" w:rsidRDefault="00927848" w:rsidP="00927848">
      <w:pPr>
        <w:tabs>
          <w:tab w:val="left" w:pos="1793"/>
        </w:tabs>
        <w:spacing w:after="240"/>
        <w:rPr>
          <w:rFonts w:ascii="Times New Roman" w:hAnsi="Times New Roman" w:cs="Times New Roman"/>
          <w:sz w:val="24"/>
          <w:szCs w:val="24"/>
        </w:rPr>
      </w:pPr>
    </w:p>
    <w:p w14:paraId="4B8203EB" w14:textId="77777777" w:rsidR="00927848" w:rsidRPr="00B04679" w:rsidRDefault="00927848" w:rsidP="00927848">
      <w:pPr>
        <w:tabs>
          <w:tab w:val="left" w:pos="1793"/>
        </w:tabs>
        <w:spacing w:after="240"/>
        <w:rPr>
          <w:rFonts w:ascii="Times New Roman" w:hAnsi="Times New Roman" w:cs="Times New Roman"/>
          <w:sz w:val="24"/>
          <w:szCs w:val="24"/>
        </w:rPr>
      </w:pPr>
    </w:p>
    <w:p w14:paraId="55DD32ED" w14:textId="1811DD70" w:rsidR="00927848" w:rsidRDefault="00927848" w:rsidP="00927848">
      <w:pPr>
        <w:tabs>
          <w:tab w:val="left" w:pos="1793"/>
        </w:tabs>
        <w:spacing w:after="240"/>
        <w:rPr>
          <w:rFonts w:ascii="Times New Roman" w:hAnsi="Times New Roman" w:cs="Times New Roman"/>
          <w:sz w:val="24"/>
          <w:szCs w:val="24"/>
        </w:rPr>
      </w:pPr>
    </w:p>
    <w:p w14:paraId="0068D14E" w14:textId="77777777" w:rsidR="00A01AF9" w:rsidRPr="00B04679" w:rsidRDefault="00A01AF9" w:rsidP="00927848">
      <w:pPr>
        <w:tabs>
          <w:tab w:val="left" w:pos="1793"/>
        </w:tabs>
        <w:spacing w:after="240"/>
        <w:rPr>
          <w:rFonts w:ascii="Times New Roman" w:hAnsi="Times New Roman" w:cs="Times New Roman"/>
          <w:sz w:val="24"/>
          <w:szCs w:val="24"/>
        </w:rPr>
      </w:pPr>
    </w:p>
    <w:p w14:paraId="5E18A813" w14:textId="77777777" w:rsidR="00711104" w:rsidRPr="00711104" w:rsidRDefault="00711104" w:rsidP="00711104">
      <w:pPr>
        <w:spacing w:line="480" w:lineRule="auto"/>
        <w:jc w:val="center"/>
        <w:rPr>
          <w:rFonts w:ascii="Times New Roman" w:eastAsia="Times New Roman" w:hAnsi="Times New Roman" w:cs="Times New Roman"/>
          <w:sz w:val="24"/>
          <w:szCs w:val="24"/>
          <w:lang w:val="en-LR" w:eastAsia="en-LR"/>
        </w:rPr>
      </w:pPr>
      <w:bookmarkStart w:id="18" w:name="_bookmark4"/>
      <w:bookmarkStart w:id="19" w:name="_bookmark5"/>
      <w:bookmarkStart w:id="20" w:name="_Toc57035319"/>
      <w:bookmarkStart w:id="21" w:name="_Toc77760939"/>
      <w:bookmarkStart w:id="22" w:name="_Toc79951603"/>
      <w:bookmarkStart w:id="23" w:name="_Toc94015878"/>
      <w:bookmarkEnd w:id="18"/>
      <w:bookmarkEnd w:id="19"/>
      <w:r w:rsidRPr="00711104">
        <w:rPr>
          <w:rFonts w:ascii="Times New Roman" w:eastAsia="Times New Roman" w:hAnsi="Times New Roman" w:cs="Times New Roman"/>
          <w:b/>
          <w:bCs/>
          <w:sz w:val="24"/>
          <w:szCs w:val="24"/>
          <w:lang w:val="en-LR" w:eastAsia="en-LR"/>
        </w:rPr>
        <w:t/>
      </w:r>
    </w:p>
    <w:p w14:paraId="72F4C873" w14:textId="33A4C68C" w:rsidR="00711104" w:rsidRDefault="00711104" w:rsidP="00711104">
      <w:pPr>
        <w:spacing w:line="480" w:lineRule="auto"/>
        <w:ind w:firstLine="720"/>
        <w:rPr>
          <w:rFonts w:ascii="Times New Roman" w:eastAsia="Times New Roman" w:hAnsi="Times New Roman" w:cs="Times New Roman"/>
          <w:sz w:val="24"/>
          <w:szCs w:val="24"/>
          <w:lang w:val="en-LR" w:eastAsia="en-LR"/>
        </w:rPr>
      </w:pPr>
      <w:r w:rsidRPr="00711104">
        <w:rPr>
          <w:rFonts w:ascii="Times New Roman" w:eastAsia="Times New Roman" w:hAnsi="Times New Roman" w:cs="Times New Roman"/>
          <w:sz w:val="24"/>
          <w:szCs w:val="24"/>
          <w:lang w:val="en-LR" w:eastAsia="en-LR"/>
        </w:rPr>
        <w:t/>
      </w:r>
    </w:p>
    <w:p w14:paraId="33BAE508" w14:textId="77777777" w:rsidR="00711104" w:rsidRPr="00711104" w:rsidRDefault="00711104" w:rsidP="00711104">
      <w:pPr>
        <w:spacing w:line="480" w:lineRule="auto"/>
        <w:ind w:firstLine="720"/>
        <w:rPr>
          <w:rFonts w:ascii="Times New Roman" w:eastAsia="Times New Roman" w:hAnsi="Times New Roman" w:cs="Times New Roman"/>
          <w:sz w:val="24"/>
          <w:szCs w:val="24"/>
          <w:lang w:val="en-LR" w:eastAsia="en-LR"/>
        </w:rPr>
      </w:pPr>
      <w:r w:rsidRPr="00711104">
        <w:rPr>
          <w:rFonts w:ascii="Times New Roman" w:eastAsia="Times New Roman" w:hAnsi="Times New Roman" w:cs="Times New Roman"/>
          <w:sz w:val="24"/>
          <w:szCs w:val="24"/>
          <w:lang w:val="en-LR" w:eastAsia="en-LR"/>
        </w:rPr>
        <w:t/>
      </w:r>
    </w:p>
    <w:p w14:paraId="23F1241F" w14:textId="77777777" w:rsidR="00711104" w:rsidRPr="00711104" w:rsidRDefault="00711104" w:rsidP="00711104">
      <w:pPr>
        <w:spacing w:line="480" w:lineRule="auto"/>
        <w:ind w:firstLine="720"/>
        <w:rPr>
          <w:rFonts w:ascii="Times New Roman" w:eastAsia="Times New Roman" w:hAnsi="Times New Roman" w:cs="Times New Roman"/>
          <w:sz w:val="24"/>
          <w:szCs w:val="24"/>
          <w:lang w:val="en-LR" w:eastAsia="en-LR"/>
        </w:rPr>
      </w:pPr>
      <w:r w:rsidRPr="00711104">
        <w:rPr>
          <w:rFonts w:ascii="Times New Roman" w:eastAsia="Times New Roman" w:hAnsi="Times New Roman" w:cs="Times New Roman"/>
          <w:sz w:val="24"/>
          <w:szCs w:val="24"/>
          <w:lang w:val="en-LR" w:eastAsia="en-LR"/>
        </w:rPr>
        <w:t/>
      </w:r>
    </w:p>
    <w:p w14:paraId="75038649" w14:textId="77FC1CE4" w:rsidR="00711104" w:rsidRPr="00711104" w:rsidRDefault="00711104" w:rsidP="00711104">
      <w:pPr>
        <w:spacing w:line="480" w:lineRule="auto"/>
        <w:rPr>
          <w:rFonts w:ascii="Times New Roman" w:eastAsia="Times New Roman" w:hAnsi="Times New Roman" w:cs="Times New Roman"/>
          <w:sz w:val="24"/>
          <w:szCs w:val="24"/>
          <w:lang w:val="en-LR" w:eastAsia="en-LR"/>
        </w:rPr>
      </w:pPr>
      <w:r w:rsidRPr="00711104">
        <w:rPr>
          <w:rFonts w:ascii="Times New Roman" w:eastAsia="Times New Roman" w:hAnsi="Times New Roman" w:cs="Times New Roman"/>
          <w:sz w:val="24"/>
          <w:szCs w:val="24"/>
          <w:lang w:val="en-LR" w:eastAsia="en-LR"/>
        </w:rPr>
        <w:t/>
      </w:r>
      <w:r w:rsidR="00462B6E">
        <w:rPr>
          <w:rFonts w:ascii="Times New Roman" w:eastAsia="Times New Roman" w:hAnsi="Times New Roman" w:cs="Times New Roman"/>
          <w:sz w:val="24"/>
          <w:szCs w:val="24"/>
          <w:lang w:eastAsia="en-LR"/>
        </w:rPr>
        <w:t/>
      </w:r>
      <w:r w:rsidRPr="00711104">
        <w:rPr>
          <w:rFonts w:ascii="Times New Roman" w:eastAsia="Times New Roman" w:hAnsi="Times New Roman" w:cs="Times New Roman"/>
          <w:sz w:val="24"/>
          <w:szCs w:val="24"/>
          <w:lang w:val="en-LR" w:eastAsia="en-LR"/>
        </w:rPr>
        <w:t xml:space="preserve"/>
      </w:r>
    </w:p>
    <w:p w14:paraId="2343943C" w14:textId="77777777" w:rsidR="00711104" w:rsidRPr="00711104" w:rsidRDefault="00711104" w:rsidP="00711104">
      <w:pPr>
        <w:spacing w:line="480" w:lineRule="auto"/>
        <w:ind w:firstLine="720"/>
        <w:rPr>
          <w:rFonts w:ascii="Times New Roman" w:eastAsia="Times New Roman" w:hAnsi="Times New Roman" w:cs="Times New Roman"/>
          <w:sz w:val="24"/>
          <w:szCs w:val="24"/>
          <w:lang w:val="en-LR" w:eastAsia="en-LR"/>
        </w:rPr>
      </w:pPr>
      <w:r w:rsidRPr="00711104">
        <w:rPr>
          <w:rFonts w:ascii="Times New Roman" w:eastAsia="Times New Roman" w:hAnsi="Times New Roman" w:cs="Times New Roman"/>
          <w:sz w:val="24"/>
          <w:szCs w:val="24"/>
          <w:lang w:val="en-LR" w:eastAsia="en-LR"/>
        </w:rPr>
        <w:t/>
      </w:r>
    </w:p>
    <w:p w14:paraId="729A830F" w14:textId="62ADD0DE" w:rsidR="00711104" w:rsidRDefault="00711104" w:rsidP="005B7672">
      <w:pPr>
        <w:spacing w:line="480" w:lineRule="auto"/>
        <w:ind w:firstLine="720"/>
        <w:rPr>
          <w:rFonts w:ascii="Times New Roman" w:eastAsia="Times New Roman" w:hAnsi="Times New Roman" w:cs="Times New Roman"/>
          <w:sz w:val="24"/>
          <w:szCs w:val="24"/>
          <w:lang w:val="en-LR" w:eastAsia="en-LR"/>
        </w:rPr>
      </w:pPr>
      <w:r w:rsidRPr="00711104">
        <w:rPr>
          <w:rFonts w:ascii="Times New Roman" w:eastAsia="Times New Roman" w:hAnsi="Times New Roman" w:cs="Times New Roman"/>
          <w:sz w:val="24"/>
          <w:szCs w:val="24"/>
          <w:lang w:val="en-LR" w:eastAsia="en-LR"/>
        </w:rPr>
        <w:t xml:space="preserve"/>
      </w:r>
      <w:proofErr w:type="spellStart"/>
      <w:r w:rsidRPr="00711104">
        <w:rPr>
          <w:rFonts w:ascii="Times New Roman" w:eastAsia="Times New Roman" w:hAnsi="Times New Roman" w:cs="Times New Roman"/>
          <w:sz w:val="24"/>
          <w:szCs w:val="24"/>
          <w:lang w:val="en-LR" w:eastAsia="en-LR"/>
        </w:rPr>
        <w:t/>
      </w:r>
      <w:proofErr w:type="spellEnd"/>
      <w:r w:rsidRPr="00711104">
        <w:rPr>
          <w:rFonts w:ascii="Times New Roman" w:eastAsia="Times New Roman" w:hAnsi="Times New Roman" w:cs="Times New Roman"/>
          <w:sz w:val="24"/>
          <w:szCs w:val="24"/>
          <w:lang w:val="en-LR" w:eastAsia="en-LR"/>
        </w:rPr>
        <w:t xml:space="preserve"/>
      </w:r>
      <w:proofErr w:type="spellStart"/>
      <w:r w:rsidRPr="00711104">
        <w:rPr>
          <w:rFonts w:ascii="Times New Roman" w:eastAsia="Times New Roman" w:hAnsi="Times New Roman" w:cs="Times New Roman"/>
          <w:sz w:val="24"/>
          <w:szCs w:val="24"/>
          <w:lang w:val="en-LR" w:eastAsia="en-LR"/>
        </w:rPr>
        <w:t/>
      </w:r>
      <w:proofErr w:type="spellEnd"/>
      <w:r w:rsidRPr="00711104">
        <w:rPr>
          <w:rFonts w:ascii="Times New Roman" w:eastAsia="Times New Roman" w:hAnsi="Times New Roman" w:cs="Times New Roman"/>
          <w:sz w:val="24"/>
          <w:szCs w:val="24"/>
          <w:lang w:val="en-LR" w:eastAsia="en-LR"/>
        </w:rPr>
        <w:t xml:space="preserve"/>
      </w:r>
      <w:proofErr w:type="spellStart"/>
      <w:r w:rsidRPr="00711104">
        <w:rPr>
          <w:rFonts w:ascii="Times New Roman" w:eastAsia="Times New Roman" w:hAnsi="Times New Roman" w:cs="Times New Roman"/>
          <w:sz w:val="24"/>
          <w:szCs w:val="24"/>
          <w:lang w:val="en-LR" w:eastAsia="en-LR"/>
        </w:rPr>
        <w:t/>
      </w:r>
      <w:proofErr w:type="spellEnd"/>
      <w:r w:rsidRPr="00711104">
        <w:rPr>
          <w:rFonts w:ascii="Times New Roman" w:eastAsia="Times New Roman" w:hAnsi="Times New Roman" w:cs="Times New Roman"/>
          <w:sz w:val="24"/>
          <w:szCs w:val="24"/>
          <w:lang w:val="en-LR" w:eastAsia="en-LR"/>
        </w:rPr>
        <w:t xml:space="preserve"/>
      </w:r>
      <w:proofErr w:type="spellStart"/>
      <w:r w:rsidRPr="00711104">
        <w:rPr>
          <w:rFonts w:ascii="Times New Roman" w:eastAsia="Times New Roman" w:hAnsi="Times New Roman" w:cs="Times New Roman"/>
          <w:sz w:val="24"/>
          <w:szCs w:val="24"/>
          <w:lang w:val="en-LR" w:eastAsia="en-LR"/>
        </w:rPr>
        <w:t/>
      </w:r>
      <w:proofErr w:type="spellEnd"/>
      <w:r w:rsidRPr="00711104">
        <w:rPr>
          <w:rFonts w:ascii="Times New Roman" w:eastAsia="Times New Roman" w:hAnsi="Times New Roman" w:cs="Times New Roman"/>
          <w:sz w:val="24"/>
          <w:szCs w:val="24"/>
          <w:lang w:val="en-LR" w:eastAsia="en-LR"/>
        </w:rPr>
        <w:t xml:space="preserve"/>
      </w:r>
    </w:p>
    <w:p w14:paraId="2CA2B84F" w14:textId="77777777" w:rsidR="00711104" w:rsidRPr="00711104" w:rsidRDefault="00711104" w:rsidP="00E11954">
      <w:pPr>
        <w:spacing w:line="480" w:lineRule="auto"/>
        <w:ind w:firstLine="720"/>
        <w:rPr>
          <w:rFonts w:ascii="Times New Roman" w:eastAsia="Times New Roman" w:hAnsi="Times New Roman" w:cs="Times New Roman"/>
          <w:sz w:val="24"/>
          <w:szCs w:val="24"/>
          <w:lang w:val="en-LR" w:eastAsia="en-LR"/>
        </w:rPr>
      </w:pPr>
      <w:r w:rsidRPr="00711104">
        <w:rPr>
          <w:rFonts w:ascii="Times New Roman" w:eastAsia="Times New Roman" w:hAnsi="Times New Roman" w:cs="Times New Roman"/>
          <w:sz w:val="24"/>
          <w:szCs w:val="24"/>
          <w:lang w:val="en-LR" w:eastAsia="en-LR"/>
        </w:rPr>
        <w:t xml:space="preserve"/>
      </w:r>
      <w:proofErr w:type="spellStart"/>
      <w:r w:rsidRPr="00711104">
        <w:rPr>
          <w:rFonts w:ascii="Times New Roman" w:eastAsia="Times New Roman" w:hAnsi="Times New Roman" w:cs="Times New Roman"/>
          <w:sz w:val="24"/>
          <w:szCs w:val="24"/>
          <w:lang w:val="en-LR" w:eastAsia="en-LR"/>
        </w:rPr>
        <w:t/>
      </w:r>
      <w:proofErr w:type="spellEnd"/>
      <w:r w:rsidRPr="00711104">
        <w:rPr>
          <w:rFonts w:ascii="Times New Roman" w:eastAsia="Times New Roman" w:hAnsi="Times New Roman" w:cs="Times New Roman"/>
          <w:sz w:val="24"/>
          <w:szCs w:val="24"/>
          <w:lang w:val="en-LR" w:eastAsia="en-LR"/>
        </w:rPr>
        <w:t xml:space="preserve"/>
      </w:r>
    </w:p>
    <w:p w14:paraId="533EBBD7" w14:textId="77777777" w:rsidR="00927848" w:rsidRPr="00B04679" w:rsidRDefault="00927848" w:rsidP="00927848">
      <w:pPr>
        <w:pStyle w:val="BodyText"/>
        <w:tabs>
          <w:tab w:val="left" w:pos="1170"/>
        </w:tabs>
        <w:spacing w:before="120" w:after="240" w:line="480" w:lineRule="auto"/>
        <w:ind w:right="135"/>
        <w:rPr>
          <w:color w:val="auto"/>
          <w:szCs w:val="24"/>
        </w:rPr>
      </w:pPr>
    </w:p>
    <w:p w14:paraId="28B8FB8D" w14:textId="77777777" w:rsidR="00927848" w:rsidRPr="00B04679" w:rsidRDefault="00927848" w:rsidP="00927848">
      <w:pPr>
        <w:pStyle w:val="BodyText"/>
        <w:tabs>
          <w:tab w:val="left" w:pos="1170"/>
        </w:tabs>
        <w:spacing w:before="120" w:after="240" w:line="480" w:lineRule="auto"/>
        <w:ind w:right="135"/>
        <w:rPr>
          <w:color w:val="auto"/>
          <w:szCs w:val="24"/>
        </w:rPr>
      </w:pPr>
    </w:p>
    <w:p w14:paraId="5B971EE5" w14:textId="77777777" w:rsidR="00927848" w:rsidRPr="00B04679" w:rsidRDefault="00927848" w:rsidP="00927848">
      <w:pPr>
        <w:pStyle w:val="BodyText"/>
        <w:tabs>
          <w:tab w:val="left" w:pos="1170"/>
        </w:tabs>
        <w:spacing w:before="120" w:after="240" w:line="480" w:lineRule="auto"/>
        <w:ind w:right="135"/>
        <w:rPr>
          <w:color w:val="auto"/>
          <w:szCs w:val="24"/>
        </w:rPr>
      </w:pPr>
    </w:p>
    <w:p w14:paraId="4F892CC1" w14:textId="77777777" w:rsidR="00927848" w:rsidRPr="00B04679" w:rsidRDefault="00927848" w:rsidP="00927848">
      <w:pPr>
        <w:pStyle w:val="BodyText"/>
        <w:tabs>
          <w:tab w:val="left" w:pos="1170"/>
        </w:tabs>
        <w:spacing w:before="120" w:after="240" w:line="480" w:lineRule="auto"/>
        <w:ind w:right="135"/>
        <w:rPr>
          <w:color w:val="auto"/>
          <w:szCs w:val="24"/>
        </w:rPr>
      </w:pPr>
    </w:p>
    <w:p w14:paraId="5C86C1BA" w14:textId="77777777" w:rsidR="00927848" w:rsidRPr="00B04679" w:rsidRDefault="00927848" w:rsidP="00927848">
      <w:pPr>
        <w:pStyle w:val="BodyText"/>
        <w:tabs>
          <w:tab w:val="left" w:pos="1170"/>
        </w:tabs>
        <w:spacing w:before="120" w:after="240" w:line="480" w:lineRule="auto"/>
        <w:ind w:right="135"/>
        <w:rPr>
          <w:color w:val="auto"/>
          <w:szCs w:val="24"/>
        </w:rPr>
      </w:pPr>
    </w:p>
    <w:p w14:paraId="38C2DFB4" w14:textId="77777777" w:rsidR="00927848" w:rsidRPr="00B04679" w:rsidRDefault="00927848" w:rsidP="00927848">
      <w:pPr>
        <w:pStyle w:val="BodyText"/>
        <w:tabs>
          <w:tab w:val="left" w:pos="1170"/>
        </w:tabs>
        <w:spacing w:before="120" w:after="240" w:line="480" w:lineRule="auto"/>
        <w:ind w:right="135"/>
        <w:rPr>
          <w:color w:val="auto"/>
          <w:szCs w:val="24"/>
        </w:rPr>
      </w:pPr>
    </w:p>
    <w:p w14:paraId="270CBBC8" w14:textId="7D90B6EC" w:rsidR="00927848" w:rsidRDefault="00927848" w:rsidP="00DA26F9">
      <w:pPr>
        <w:pStyle w:val="BodyText"/>
        <w:tabs>
          <w:tab w:val="left" w:pos="1170"/>
        </w:tabs>
        <w:spacing w:before="0" w:line="480" w:lineRule="auto"/>
        <w:ind w:right="135"/>
        <w:rPr>
          <w:color w:val="auto"/>
          <w:szCs w:val="24"/>
        </w:rPr>
      </w:pPr>
    </w:p>
    <w:p w14:paraId="33C66EC0" w14:textId="7A806D7D" w:rsidR="00DA26F9" w:rsidRDefault="00DA26F9" w:rsidP="00DA26F9">
      <w:pPr>
        <w:pStyle w:val="BodyText"/>
        <w:tabs>
          <w:tab w:val="left" w:pos="1170"/>
        </w:tabs>
        <w:spacing w:before="0" w:line="480" w:lineRule="auto"/>
        <w:ind w:right="135"/>
        <w:rPr>
          <w:color w:val="auto"/>
          <w:szCs w:val="24"/>
        </w:rPr>
      </w:pPr>
    </w:p>
    <w:p w14:paraId="2BF54CE5" w14:textId="21C545EF" w:rsidR="00DA26F9" w:rsidRDefault="00DA26F9" w:rsidP="00DA26F9">
      <w:pPr>
        <w:pStyle w:val="BodyText"/>
        <w:tabs>
          <w:tab w:val="left" w:pos="1170"/>
        </w:tabs>
        <w:spacing w:before="0" w:line="480" w:lineRule="auto"/>
        <w:ind w:right="135"/>
        <w:rPr>
          <w:color w:val="auto"/>
          <w:szCs w:val="24"/>
        </w:rPr>
      </w:pPr>
    </w:p>
    <w:p w14:paraId="2818A69C" w14:textId="779FACF1" w:rsidR="00DA26F9" w:rsidRDefault="00DA26F9" w:rsidP="00DA26F9">
      <w:pPr>
        <w:pStyle w:val="BodyText"/>
        <w:tabs>
          <w:tab w:val="left" w:pos="1170"/>
        </w:tabs>
        <w:spacing w:before="0" w:line="480" w:lineRule="auto"/>
        <w:ind w:right="135"/>
        <w:rPr>
          <w:color w:val="auto"/>
          <w:szCs w:val="24"/>
        </w:rPr>
      </w:pPr>
    </w:p>
    <w:p w14:paraId="43BA83CD" w14:textId="4D390CBD" w:rsidR="00DA26F9" w:rsidRDefault="00DA26F9" w:rsidP="00DA26F9">
      <w:pPr>
        <w:pStyle w:val="BodyText"/>
        <w:tabs>
          <w:tab w:val="left" w:pos="1170"/>
        </w:tabs>
        <w:spacing w:before="0" w:line="480" w:lineRule="auto"/>
        <w:ind w:right="135"/>
        <w:rPr>
          <w:color w:val="auto"/>
          <w:szCs w:val="24"/>
        </w:rPr>
      </w:pPr>
    </w:p>
    <w:p w14:paraId="20AA9D8E" w14:textId="5469EF14" w:rsidR="00DA26F9" w:rsidRDefault="00DA26F9" w:rsidP="00DA26F9">
      <w:pPr>
        <w:pStyle w:val="BodyText"/>
        <w:tabs>
          <w:tab w:val="left" w:pos="1170"/>
        </w:tabs>
        <w:spacing w:before="0" w:line="480" w:lineRule="auto"/>
        <w:ind w:right="135"/>
        <w:rPr>
          <w:color w:val="auto"/>
          <w:szCs w:val="24"/>
        </w:rPr>
      </w:pPr>
    </w:p>
    <w:p w14:paraId="7F05A5E2" w14:textId="35152DFC" w:rsidR="00DA26F9" w:rsidRDefault="00DA26F9" w:rsidP="00DA26F9">
      <w:pPr>
        <w:pStyle w:val="BodyText"/>
        <w:tabs>
          <w:tab w:val="left" w:pos="1170"/>
        </w:tabs>
        <w:spacing w:before="0" w:line="480" w:lineRule="auto"/>
        <w:ind w:right="135"/>
        <w:rPr>
          <w:color w:val="auto"/>
          <w:szCs w:val="24"/>
        </w:rPr>
      </w:pPr>
    </w:p>
    <w:p w14:paraId="0891DD10" w14:textId="665B7EFF" w:rsidR="005B7672" w:rsidRDefault="005B7672" w:rsidP="00DA26F9">
      <w:pPr>
        <w:pStyle w:val="BodyText"/>
        <w:tabs>
          <w:tab w:val="left" w:pos="1170"/>
        </w:tabs>
        <w:spacing w:before="0" w:line="480" w:lineRule="auto"/>
        <w:ind w:right="135"/>
        <w:rPr>
          <w:color w:val="auto"/>
          <w:szCs w:val="24"/>
        </w:rPr>
      </w:pPr>
    </w:p>
    <w:p w14:paraId="5F23EFF3" w14:textId="77777777" w:rsidR="005B7672" w:rsidRPr="00B04679" w:rsidRDefault="005B7672" w:rsidP="00DA26F9">
      <w:pPr>
        <w:pStyle w:val="BodyText"/>
        <w:tabs>
          <w:tab w:val="left" w:pos="1170"/>
        </w:tabs>
        <w:spacing w:before="0" w:line="480" w:lineRule="auto"/>
        <w:ind w:right="135"/>
        <w:rPr>
          <w:color w:val="auto"/>
          <w:szCs w:val="24"/>
        </w:rPr>
      </w:pPr>
    </w:p>
    <w:p w14:paraId="708C370A" w14:textId="77777777" w:rsidR="00927848" w:rsidRPr="002B407B" w:rsidRDefault="00927848" w:rsidP="00DA26F9">
      <w:pPr>
        <w:pStyle w:val="Heading1"/>
        <w:spacing w:before="0" w:after="0" w:line="480" w:lineRule="auto"/>
        <w:jc w:val="center"/>
        <w:rPr>
          <w:rFonts w:ascii="Times New Roman" w:hAnsi="Times New Roman" w:cs="Times New Roman"/>
          <w:b/>
          <w:bCs/>
          <w:color w:val="000000" w:themeColor="text1"/>
          <w:sz w:val="24"/>
          <w:szCs w:val="24"/>
        </w:rPr>
      </w:pPr>
      <w:bookmarkStart w:id="24" w:name="_Toc134024447"/>
      <w:bookmarkStart w:id="25" w:name="_Toc197424218"/>
      <w:r w:rsidRPr="002B407B">
        <w:rPr>
          <w:rFonts w:ascii="Times New Roman" w:hAnsi="Times New Roman" w:cs="Times New Roman"/>
          <w:b/>
          <w:bCs/>
          <w:color w:val="000000" w:themeColor="text1"/>
          <w:sz w:val="24"/>
          <w:szCs w:val="24"/>
        </w:rPr>
        <w:t/>
      </w:r>
      <w:bookmarkEnd w:id="20"/>
      <w:bookmarkEnd w:id="21"/>
      <w:bookmarkEnd w:id="22"/>
      <w:bookmarkEnd w:id="23"/>
      <w:bookmarkEnd w:id="24"/>
      <w:bookmarkEnd w:id="25"/>
    </w:p>
    <w:p w14:paraId="4E287332" w14:textId="77777777" w:rsidR="00927848" w:rsidRPr="00B04679" w:rsidRDefault="00927848" w:rsidP="00DA26F9">
      <w:pPr>
        <w:pStyle w:val="BodyText"/>
        <w:spacing w:before="0" w:line="480" w:lineRule="auto"/>
        <w:ind w:left="0" w:right="135" w:firstLine="720"/>
        <w:rPr>
          <w:color w:val="auto"/>
          <w:szCs w:val="24"/>
        </w:rPr>
      </w:pPr>
      <w:r w:rsidRPr="00B04679">
        <w:rPr>
          <w:color w:val="auto"/>
          <w:szCs w:val="24"/>
        </w:rPr>
        <w:t xml:space="preserve"/>
      </w:r>
    </w:p>
    <w:p w14:paraId="156F2D87" w14:textId="5EF33321" w:rsidR="001D2145" w:rsidRDefault="00EB607D" w:rsidP="00DA26F9">
      <w:pPr>
        <w:pStyle w:val="NormalWeb"/>
        <w:spacing w:before="0" w:beforeAutospacing="0" w:after="0" w:afterAutospacing="0" w:line="480" w:lineRule="auto"/>
        <w:rPr>
          <w:lang w:val="en-LR" w:eastAsia="en-LR"/>
        </w:rPr>
      </w:pPr>
      <w:r w:rsidRPr="00B04679">
        <w:rPr>
          <w:color w:val="000000" w:themeColor="text1"/>
        </w:rPr>
        <w:t xml:space="preserve"/>
      </w:r>
      <w:r w:rsidR="00DA26F9">
        <w:rPr>
          <w:color w:val="000000" w:themeColor="text1"/>
        </w:rPr>
        <w:tab/>
      </w:r>
      <w:r w:rsidR="001D2145" w:rsidRPr="001D2145">
        <w:rPr>
          <w:lang w:val="en-LR" w:eastAsia="en-LR"/>
        </w:rPr>
        <w:t/>
      </w:r>
    </w:p>
    <w:p w14:paraId="7D354427" w14:textId="77777777" w:rsidR="00DA26F9" w:rsidRPr="001D2145" w:rsidRDefault="00DA26F9" w:rsidP="00DA26F9">
      <w:pPr>
        <w:pStyle w:val="NormalWeb"/>
        <w:spacing w:before="0" w:beforeAutospacing="0" w:after="0" w:afterAutospacing="0" w:line="480" w:lineRule="auto"/>
        <w:rPr>
          <w:lang w:val="en-LR" w:eastAsia="en-LR"/>
        </w:rPr>
      </w:pPr>
    </w:p>
    <w:p w14:paraId="65324D70" w14:textId="77777777" w:rsidR="001D2145" w:rsidRPr="001D2145" w:rsidRDefault="001D2145" w:rsidP="00DA26F9">
      <w:pPr>
        <w:spacing w:line="480" w:lineRule="auto"/>
        <w:ind w:firstLine="720"/>
        <w:rPr>
          <w:rFonts w:ascii="Times New Roman" w:eastAsia="Times New Roman" w:hAnsi="Times New Roman" w:cs="Times New Roman"/>
          <w:sz w:val="24"/>
          <w:szCs w:val="24"/>
          <w:lang w:val="en-LR" w:eastAsia="en-LR"/>
        </w:rPr>
      </w:pPr>
      <w:r w:rsidRPr="001D2145">
        <w:rPr>
          <w:rFonts w:ascii="Times New Roman" w:eastAsia="Times New Roman" w:hAnsi="Times New Roman" w:cs="Times New Roman"/>
          <w:sz w:val="24"/>
          <w:szCs w:val="24"/>
          <w:lang w:val="en-LR" w:eastAsia="en-LR"/>
        </w:rPr>
        <w:t/>
      </w:r>
    </w:p>
    <w:p w14:paraId="3EF4576F" w14:textId="77777777" w:rsidR="00DA26F9" w:rsidRDefault="00DA26F9" w:rsidP="00DA26F9">
      <w:pPr>
        <w:spacing w:line="480" w:lineRule="auto"/>
        <w:rPr>
          <w:rFonts w:ascii="Times New Roman" w:eastAsia="Times New Roman" w:hAnsi="Times New Roman" w:cs="Times New Roman"/>
          <w:sz w:val="24"/>
          <w:szCs w:val="24"/>
          <w:lang w:val="en-LR" w:eastAsia="en-LR"/>
        </w:rPr>
      </w:pPr>
    </w:p>
    <w:p w14:paraId="55D1A0C5" w14:textId="3ECB0C73" w:rsidR="001D2145" w:rsidRDefault="001D2145" w:rsidP="00DA26F9">
      <w:pPr>
        <w:spacing w:line="480" w:lineRule="auto"/>
        <w:ind w:firstLine="720"/>
        <w:rPr>
          <w:rFonts w:ascii="Times New Roman" w:eastAsia="Times New Roman" w:hAnsi="Times New Roman" w:cs="Times New Roman"/>
          <w:sz w:val="24"/>
          <w:szCs w:val="24"/>
          <w:lang w:val="en-LR" w:eastAsia="en-LR"/>
        </w:rPr>
      </w:pPr>
      <w:r w:rsidRPr="001D2145">
        <w:rPr>
          <w:rFonts w:ascii="Times New Roman" w:eastAsia="Times New Roman" w:hAnsi="Times New Roman" w:cs="Times New Roman"/>
          <w:sz w:val="24"/>
          <w:szCs w:val="24"/>
          <w:lang w:val="en-LR" w:eastAsia="en-LR"/>
        </w:rPr>
        <w:t xml:space="preserve"/>
      </w:r>
      <w:proofErr w:type="spellStart"/>
      <w:r w:rsidRPr="001D2145">
        <w:rPr>
          <w:rFonts w:ascii="Times New Roman" w:eastAsia="Times New Roman" w:hAnsi="Times New Roman" w:cs="Times New Roman"/>
          <w:sz w:val="24"/>
          <w:szCs w:val="24"/>
          <w:lang w:val="en-LR" w:eastAsia="en-LR"/>
        </w:rPr>
        <w:t/>
      </w:r>
      <w:proofErr w:type="spellEnd"/>
      <w:r w:rsidRPr="001D2145">
        <w:rPr>
          <w:rFonts w:ascii="Times New Roman" w:eastAsia="Times New Roman" w:hAnsi="Times New Roman" w:cs="Times New Roman"/>
          <w:sz w:val="24"/>
          <w:szCs w:val="24"/>
          <w:lang w:val="en-LR" w:eastAsia="en-LR"/>
        </w:rPr>
        <w:t xml:space="preserve"/>
      </w:r>
    </w:p>
    <w:p w14:paraId="0EA96A6D" w14:textId="77777777" w:rsidR="00DA26F9" w:rsidRPr="001D2145" w:rsidRDefault="00DA26F9" w:rsidP="00DA26F9">
      <w:pPr>
        <w:spacing w:line="480" w:lineRule="auto"/>
        <w:ind w:firstLine="720"/>
        <w:rPr>
          <w:rFonts w:ascii="Times New Roman" w:eastAsia="Times New Roman" w:hAnsi="Times New Roman" w:cs="Times New Roman"/>
          <w:sz w:val="24"/>
          <w:szCs w:val="24"/>
          <w:lang w:val="en-LR" w:eastAsia="en-LR"/>
        </w:rPr>
      </w:pPr>
    </w:p>
    <w:p w14:paraId="661192A9" w14:textId="77777777" w:rsidR="001D2145" w:rsidRPr="001D2145" w:rsidRDefault="001D2145" w:rsidP="00DA26F9">
      <w:pPr>
        <w:spacing w:line="480" w:lineRule="auto"/>
        <w:ind w:firstLine="720"/>
        <w:rPr>
          <w:rFonts w:ascii="Times New Roman" w:eastAsia="Times New Roman" w:hAnsi="Times New Roman" w:cs="Times New Roman"/>
          <w:sz w:val="24"/>
          <w:szCs w:val="24"/>
          <w:lang w:val="en-LR" w:eastAsia="en-LR"/>
        </w:rPr>
      </w:pPr>
      <w:r w:rsidRPr="001D2145">
        <w:rPr>
          <w:rFonts w:ascii="Times New Roman" w:eastAsia="Times New Roman" w:hAnsi="Times New Roman" w:cs="Times New Roman"/>
          <w:sz w:val="24"/>
          <w:szCs w:val="24"/>
          <w:lang w:val="en-LR" w:eastAsia="en-LR"/>
        </w:rPr>
        <w:t xml:space="preserve"/>
      </w:r>
      <w:proofErr w:type="spellStart"/>
      <w:r w:rsidRPr="001D2145">
        <w:rPr>
          <w:rFonts w:ascii="Times New Roman" w:eastAsia="Times New Roman" w:hAnsi="Times New Roman" w:cs="Times New Roman"/>
          <w:sz w:val="24"/>
          <w:szCs w:val="24"/>
          <w:lang w:val="en-LR" w:eastAsia="en-LR"/>
        </w:rPr>
        <w:t/>
      </w:r>
      <w:proofErr w:type="spellEnd"/>
      <w:r w:rsidRPr="001D2145">
        <w:rPr>
          <w:rFonts w:ascii="Times New Roman" w:eastAsia="Times New Roman" w:hAnsi="Times New Roman" w:cs="Times New Roman"/>
          <w:sz w:val="24"/>
          <w:szCs w:val="24"/>
          <w:lang w:val="en-LR" w:eastAsia="en-LR"/>
        </w:rPr>
        <w:t xml:space="preserve"/>
      </w:r>
    </w:p>
    <w:p w14:paraId="4B344937" w14:textId="77777777" w:rsidR="001D2145" w:rsidRPr="001D2145" w:rsidRDefault="001D2145" w:rsidP="00DA26F9">
      <w:pPr>
        <w:spacing w:line="480" w:lineRule="auto"/>
        <w:ind w:firstLine="720"/>
        <w:rPr>
          <w:rFonts w:ascii="Times New Roman" w:eastAsia="Times New Roman" w:hAnsi="Times New Roman" w:cs="Times New Roman"/>
          <w:sz w:val="24"/>
          <w:szCs w:val="24"/>
          <w:lang w:val="en-LR" w:eastAsia="en-LR"/>
        </w:rPr>
      </w:pPr>
      <w:r w:rsidRPr="001D2145">
        <w:rPr>
          <w:rFonts w:ascii="Times New Roman" w:eastAsia="Times New Roman" w:hAnsi="Times New Roman" w:cs="Times New Roman"/>
          <w:sz w:val="24"/>
          <w:szCs w:val="24"/>
          <w:lang w:val="en-LR" w:eastAsia="en-LR"/>
        </w:rPr>
        <w:t/>
      </w:r>
    </w:p>
    <w:p w14:paraId="3E7D983F" w14:textId="2FE9AB6F" w:rsidR="00927848" w:rsidRPr="00B04679" w:rsidRDefault="00927848" w:rsidP="001D2145">
      <w:pPr>
        <w:spacing w:line="480" w:lineRule="auto"/>
        <w:jc w:val="both"/>
        <w:rPr>
          <w:rFonts w:ascii="Times New Roman" w:eastAsia="Times New Roman" w:hAnsi="Times New Roman" w:cs="Times New Roman"/>
          <w:color w:val="000000" w:themeColor="text1"/>
          <w:sz w:val="24"/>
          <w:szCs w:val="24"/>
        </w:rPr>
      </w:pPr>
    </w:p>
    <w:p w14:paraId="7120A19D" w14:textId="77777777" w:rsidR="00927848" w:rsidRPr="00B04679" w:rsidRDefault="00927848" w:rsidP="005E6F2F">
      <w:pPr>
        <w:spacing w:line="480" w:lineRule="auto"/>
        <w:rPr>
          <w:rFonts w:ascii="Times New Roman" w:eastAsia="Times New Roman" w:hAnsi="Times New Roman" w:cs="Times New Roman"/>
          <w:color w:val="000000" w:themeColor="text1"/>
          <w:sz w:val="24"/>
          <w:szCs w:val="24"/>
        </w:rPr>
      </w:pPr>
    </w:p>
    <w:p w14:paraId="696DC619" w14:textId="77777777" w:rsidR="00927848" w:rsidRPr="00B04679" w:rsidRDefault="00927848" w:rsidP="005E6F2F">
      <w:pPr>
        <w:spacing w:line="480" w:lineRule="auto"/>
        <w:rPr>
          <w:rFonts w:ascii="Times New Roman" w:eastAsia="Times New Roman" w:hAnsi="Times New Roman" w:cs="Times New Roman"/>
          <w:color w:val="000000" w:themeColor="text1"/>
          <w:sz w:val="24"/>
          <w:szCs w:val="24"/>
        </w:rPr>
      </w:pPr>
    </w:p>
    <w:p w14:paraId="7687167A" w14:textId="77777777" w:rsidR="00927848" w:rsidRPr="00B04679" w:rsidRDefault="00927848" w:rsidP="005E6F2F">
      <w:pPr>
        <w:spacing w:line="480" w:lineRule="auto"/>
        <w:rPr>
          <w:rFonts w:ascii="Times New Roman" w:eastAsia="Times New Roman" w:hAnsi="Times New Roman" w:cs="Times New Roman"/>
          <w:color w:val="000000" w:themeColor="text1"/>
          <w:sz w:val="24"/>
          <w:szCs w:val="24"/>
        </w:rPr>
      </w:pPr>
    </w:p>
    <w:p w14:paraId="4D7F8B64" w14:textId="1464987D" w:rsidR="00927848" w:rsidRDefault="00927848" w:rsidP="005E6F2F">
      <w:pPr>
        <w:spacing w:line="480" w:lineRule="auto"/>
        <w:rPr>
          <w:rFonts w:ascii="Times New Roman" w:eastAsia="Times New Roman" w:hAnsi="Times New Roman" w:cs="Times New Roman"/>
          <w:color w:val="000000" w:themeColor="text1"/>
          <w:sz w:val="24"/>
          <w:szCs w:val="24"/>
        </w:rPr>
      </w:pPr>
    </w:p>
    <w:p w14:paraId="723AB26C" w14:textId="50DBD038" w:rsidR="00DA26F9" w:rsidRDefault="00DA26F9" w:rsidP="005E6F2F">
      <w:pPr>
        <w:spacing w:line="480" w:lineRule="auto"/>
        <w:rPr>
          <w:rFonts w:ascii="Times New Roman" w:eastAsia="Times New Roman" w:hAnsi="Times New Roman" w:cs="Times New Roman"/>
          <w:color w:val="000000" w:themeColor="text1"/>
          <w:sz w:val="24"/>
          <w:szCs w:val="24"/>
        </w:rPr>
      </w:pPr>
    </w:p>
    <w:p w14:paraId="1BCFDF45" w14:textId="10B51543" w:rsidR="00DA26F9" w:rsidRDefault="00DA26F9" w:rsidP="005E6F2F">
      <w:pPr>
        <w:spacing w:line="480" w:lineRule="auto"/>
        <w:rPr>
          <w:rFonts w:ascii="Times New Roman" w:eastAsia="Times New Roman" w:hAnsi="Times New Roman" w:cs="Times New Roman"/>
          <w:color w:val="000000" w:themeColor="text1"/>
          <w:sz w:val="24"/>
          <w:szCs w:val="24"/>
        </w:rPr>
      </w:pPr>
    </w:p>
    <w:p w14:paraId="0DFD71DA" w14:textId="4F0568C0" w:rsidR="00DA26F9" w:rsidRDefault="00DA26F9" w:rsidP="005E6F2F">
      <w:pPr>
        <w:spacing w:line="480" w:lineRule="auto"/>
        <w:rPr>
          <w:rFonts w:ascii="Times New Roman" w:eastAsia="Times New Roman" w:hAnsi="Times New Roman" w:cs="Times New Roman"/>
          <w:color w:val="000000" w:themeColor="text1"/>
          <w:sz w:val="24"/>
          <w:szCs w:val="24"/>
        </w:rPr>
      </w:pPr>
    </w:p>
    <w:p w14:paraId="1D905C34" w14:textId="462DF12F" w:rsidR="00DA26F9" w:rsidRDefault="00DA26F9" w:rsidP="005E6F2F">
      <w:pPr>
        <w:spacing w:line="480" w:lineRule="auto"/>
        <w:rPr>
          <w:rFonts w:ascii="Times New Roman" w:eastAsia="Times New Roman" w:hAnsi="Times New Roman" w:cs="Times New Roman"/>
          <w:color w:val="000000" w:themeColor="text1"/>
          <w:sz w:val="24"/>
          <w:szCs w:val="24"/>
        </w:rPr>
      </w:pPr>
    </w:p>
    <w:p w14:paraId="6B8A7E0D" w14:textId="3B129ABB" w:rsidR="00DA26F9" w:rsidRDefault="00DA26F9" w:rsidP="005E6F2F">
      <w:pPr>
        <w:spacing w:line="480" w:lineRule="auto"/>
        <w:rPr>
          <w:rFonts w:ascii="Times New Roman" w:eastAsia="Times New Roman" w:hAnsi="Times New Roman" w:cs="Times New Roman"/>
          <w:color w:val="000000" w:themeColor="text1"/>
          <w:sz w:val="24"/>
          <w:szCs w:val="24"/>
        </w:rPr>
      </w:pPr>
    </w:p>
    <w:p w14:paraId="53C6C1E3" w14:textId="0B090606" w:rsidR="00DA26F9" w:rsidRDefault="00DA26F9" w:rsidP="005E6F2F">
      <w:pPr>
        <w:spacing w:line="480" w:lineRule="auto"/>
        <w:rPr>
          <w:rFonts w:ascii="Times New Roman" w:eastAsia="Times New Roman" w:hAnsi="Times New Roman" w:cs="Times New Roman"/>
          <w:color w:val="000000" w:themeColor="text1"/>
          <w:sz w:val="24"/>
          <w:szCs w:val="24"/>
        </w:rPr>
      </w:pPr>
    </w:p>
    <w:p w14:paraId="7438BE83" w14:textId="3FF1997B" w:rsidR="00DA26F9" w:rsidRDefault="00DA26F9" w:rsidP="005E6F2F">
      <w:pPr>
        <w:spacing w:line="480" w:lineRule="auto"/>
        <w:rPr>
          <w:rFonts w:ascii="Times New Roman" w:eastAsia="Times New Roman" w:hAnsi="Times New Roman" w:cs="Times New Roman"/>
          <w:color w:val="000000" w:themeColor="text1"/>
          <w:sz w:val="24"/>
          <w:szCs w:val="24"/>
        </w:rPr>
      </w:pPr>
    </w:p>
    <w:p w14:paraId="3299E11F" w14:textId="545E2925" w:rsidR="00DA26F9" w:rsidRDefault="00DA26F9" w:rsidP="005E6F2F">
      <w:pPr>
        <w:spacing w:line="480" w:lineRule="auto"/>
        <w:rPr>
          <w:rFonts w:ascii="Times New Roman" w:eastAsia="Times New Roman" w:hAnsi="Times New Roman" w:cs="Times New Roman"/>
          <w:color w:val="000000" w:themeColor="text1"/>
          <w:sz w:val="24"/>
          <w:szCs w:val="24"/>
        </w:rPr>
      </w:pPr>
    </w:p>
    <w:p w14:paraId="3B5D43D6" w14:textId="040048F4" w:rsidR="00DA26F9" w:rsidRDefault="00DA26F9" w:rsidP="005E6F2F">
      <w:pPr>
        <w:spacing w:line="480" w:lineRule="auto"/>
        <w:rPr>
          <w:rFonts w:ascii="Times New Roman" w:eastAsia="Times New Roman" w:hAnsi="Times New Roman" w:cs="Times New Roman"/>
          <w:color w:val="000000" w:themeColor="text1"/>
          <w:sz w:val="24"/>
          <w:szCs w:val="24"/>
        </w:rPr>
      </w:pPr>
    </w:p>
    <w:p w14:paraId="19FB74D0" w14:textId="5EBCFD91" w:rsidR="00DA26F9" w:rsidRDefault="00DA26F9" w:rsidP="005E6F2F">
      <w:pPr>
        <w:spacing w:line="480" w:lineRule="auto"/>
        <w:rPr>
          <w:rFonts w:ascii="Times New Roman" w:eastAsia="Times New Roman" w:hAnsi="Times New Roman" w:cs="Times New Roman"/>
          <w:color w:val="000000" w:themeColor="text1"/>
          <w:sz w:val="24"/>
          <w:szCs w:val="24"/>
        </w:rPr>
      </w:pPr>
    </w:p>
    <w:p w14:paraId="135891C0" w14:textId="47DC1FB5" w:rsidR="00DA26F9" w:rsidRDefault="00DA26F9" w:rsidP="005E6F2F">
      <w:pPr>
        <w:spacing w:line="480" w:lineRule="auto"/>
        <w:rPr>
          <w:rFonts w:ascii="Times New Roman" w:eastAsia="Times New Roman" w:hAnsi="Times New Roman" w:cs="Times New Roman"/>
          <w:color w:val="000000" w:themeColor="text1"/>
          <w:sz w:val="24"/>
          <w:szCs w:val="24"/>
        </w:rPr>
      </w:pPr>
    </w:p>
    <w:p w14:paraId="62B93BFE" w14:textId="773F65EC" w:rsidR="00DA26F9" w:rsidRDefault="00DA26F9" w:rsidP="005E6F2F">
      <w:pPr>
        <w:spacing w:line="480" w:lineRule="auto"/>
        <w:rPr>
          <w:rFonts w:ascii="Times New Roman" w:eastAsia="Times New Roman" w:hAnsi="Times New Roman" w:cs="Times New Roman"/>
          <w:color w:val="000000" w:themeColor="text1"/>
          <w:sz w:val="24"/>
          <w:szCs w:val="24"/>
        </w:rPr>
      </w:pPr>
    </w:p>
    <w:p w14:paraId="56360917" w14:textId="7207A905" w:rsidR="00DA26F9" w:rsidRDefault="00DA26F9" w:rsidP="005E6F2F">
      <w:pPr>
        <w:spacing w:line="480" w:lineRule="auto"/>
        <w:rPr>
          <w:rFonts w:ascii="Times New Roman" w:eastAsia="Times New Roman" w:hAnsi="Times New Roman" w:cs="Times New Roman"/>
          <w:color w:val="000000" w:themeColor="text1"/>
          <w:sz w:val="24"/>
          <w:szCs w:val="24"/>
        </w:rPr>
      </w:pPr>
    </w:p>
    <w:p w14:paraId="2AEC13B6" w14:textId="3DBD005D" w:rsidR="00DA26F9" w:rsidRDefault="00DA26F9" w:rsidP="005E6F2F">
      <w:pPr>
        <w:spacing w:line="480" w:lineRule="auto"/>
        <w:rPr>
          <w:rFonts w:ascii="Times New Roman" w:eastAsia="Times New Roman" w:hAnsi="Times New Roman" w:cs="Times New Roman"/>
          <w:color w:val="000000" w:themeColor="text1"/>
          <w:sz w:val="24"/>
          <w:szCs w:val="24"/>
        </w:rPr>
      </w:pPr>
    </w:p>
    <w:p w14:paraId="76DDB870" w14:textId="79562DDE" w:rsidR="005D5BB9" w:rsidRDefault="00357F56" w:rsidP="005D5BB9">
      <w:pPr>
        <w:pStyle w:val="Heading2"/>
        <w:spacing w:before="0" w:after="0" w:line="480" w:lineRule="auto"/>
        <w:jc w:val="center"/>
        <w:rPr>
          <w:rFonts w:ascii="Times New Roman" w:hAnsi="Times New Roman" w:cs="Times New Roman"/>
          <w:b/>
          <w:bCs/>
          <w:color w:val="000000" w:themeColor="text1"/>
          <w:sz w:val="24"/>
          <w:szCs w:val="24"/>
        </w:rPr>
      </w:pPr>
      <w:r w:rsidRPr="00470951">
        <w:rPr>
          <w:rFonts w:ascii="Times New Roman" w:hAnsi="Times New Roman" w:cs="Times New Roman"/>
          <w:b/>
          <w:bCs/>
          <w:color w:val="000000" w:themeColor="text1"/>
          <w:sz w:val="24"/>
          <w:szCs w:val="24"/>
        </w:rPr>
        <w:t>ABSTRACT</w:t>
      </w:r>
    </w:p>
    <w:p w14:paraId="7A2A99E0" w14:textId="77777777" w:rsidR="00210747" w:rsidRPr="00210747" w:rsidRDefault="00210747" w:rsidP="00210747"/>
    <w:p w14:paraId="60DD9C5D" w14:textId="04C5B9C4" w:rsidR="005D5BB9" w:rsidRPr="00B04679" w:rsidRDefault="005D5BB9" w:rsidP="005D5BB9">
      <w:pPr>
        <w:pStyle w:val="NormalWeb"/>
        <w:spacing w:before="0" w:beforeAutospacing="0" w:after="0" w:afterAutospacing="0" w:line="480" w:lineRule="auto"/>
        <w:jc w:val="both"/>
      </w:pPr>
      <w:r w:rsidRPr="00B04679">
        <w:t xml:space="preserve">This study examined teacher-related and school/systemic factors responsible for poor academic performance among senior high school teachers in public and private schools in Gbarnga Education District, Bong County, Liberia, from 2019–2024. Guided by three research questions, the study investigated teacher-level factors, school and systemic influences (including supervision, infrastructure, resources, and remuneration), and differences in the severity and outcomes of these factors between public and private institutions. </w:t>
      </w:r>
      <w:r w:rsidR="00462B6E">
        <w:t xml:space="preserve">The study will offer insights into factors responsible for senior high schools (public and private) </w:t>
      </w:r>
      <w:r w:rsidR="00210747">
        <w:t>teachers’</w:t>
      </w:r>
      <w:r w:rsidR="00462B6E">
        <w:t xml:space="preserve"> poor academic performance in Gbarnga Education District, Bong County, Liberia. It shall serve as a workable tool for education stakeholders, policy makes and future researchers on the same subject.  </w:t>
      </w:r>
      <w:r w:rsidRPr="00B04679">
        <w:t>A descriptive research design was employed, and data collected from teachers were analyzed using frequencies and percentages.</w:t>
      </w:r>
      <w:r w:rsidR="00357F56">
        <w:t xml:space="preserve">  </w:t>
      </w:r>
      <w:r w:rsidRPr="00B04679">
        <w:t>Findings revealed clear contextual differences. In public schools, 72% of respondents identified regular teacher training and workshops as the most critical need, followed by improved supervision and monitoring (17%) and provision of teaching and learning materials (7%). In contrast, private school teachers overwhelmingly prioritized competitive salary and incentives (70%), alongside continuous professional development (20%) and reduced workload (8%).</w:t>
      </w:r>
      <w:r w:rsidR="00357F56">
        <w:t xml:space="preserve">  </w:t>
      </w:r>
      <w:r w:rsidRPr="00B04679">
        <w:t>The study concludes that poor academic performance in public schools is largely structural and capacity-based, whereas in private schools it is predominantly motivational and compensation-related.</w:t>
      </w:r>
      <w:r w:rsidR="00210747">
        <w:t xml:space="preserve"> The researcher</w:t>
      </w:r>
      <w:r w:rsidRPr="00B04679">
        <w:t xml:space="preserve"> recommends prioritizing structured professional development in public schools and strengthening salary and incentive systems in private schools to enhance teacher effectiveness and improve student academic outcomes.</w:t>
      </w:r>
    </w:p>
    <w:p w14:paraId="161AD764" w14:textId="77777777" w:rsidR="0006010D" w:rsidRPr="00B04679" w:rsidRDefault="0006010D" w:rsidP="005D5BB9">
      <w:pPr>
        <w:spacing w:line="480" w:lineRule="auto"/>
        <w:jc w:val="both"/>
        <w:rPr>
          <w:rFonts w:ascii="Times New Roman" w:eastAsia="Times New Roman" w:hAnsi="Times New Roman" w:cs="Times New Roman"/>
          <w:color w:val="000000" w:themeColor="text1"/>
          <w:sz w:val="24"/>
          <w:szCs w:val="24"/>
        </w:rPr>
      </w:pPr>
    </w:p>
    <w:p w14:paraId="2723A768" w14:textId="77777777" w:rsidR="00913475" w:rsidRPr="000347C5" w:rsidRDefault="003F4AE4" w:rsidP="005E6F2F">
      <w:pPr>
        <w:spacing w:line="480" w:lineRule="auto"/>
        <w:jc w:val="center"/>
        <w:rPr>
          <w:rFonts w:ascii="Times New Roman" w:eastAsia="Times New Roman" w:hAnsi="Times New Roman" w:cs="Times New Roman"/>
          <w:b/>
          <w:bCs/>
          <w:color w:val="000000" w:themeColor="text1"/>
          <w:sz w:val="24"/>
          <w:szCs w:val="24"/>
        </w:rPr>
      </w:pPr>
      <w:r w:rsidRPr="000347C5">
        <w:rPr>
          <w:rFonts w:ascii="Times New Roman" w:eastAsia="Times New Roman" w:hAnsi="Times New Roman" w:cs="Times New Roman"/>
          <w:b/>
          <w:bCs/>
          <w:color w:val="000000" w:themeColor="text1"/>
          <w:sz w:val="24"/>
          <w:szCs w:val="24"/>
        </w:rPr>
        <w:t>TABLE OF CONTENTS</w:t>
      </w:r>
    </w:p>
    <w:p w14:paraId="1DDA0844" w14:textId="7A601C0D" w:rsidR="00913475" w:rsidRPr="0057271F" w:rsidRDefault="0057271F" w:rsidP="005E6F2F">
      <w:pPr>
        <w:spacing w:line="480" w:lineRule="auto"/>
        <w:rPr>
          <w:rFonts w:ascii="Times New Roman" w:eastAsia="Times New Roman" w:hAnsi="Times New Roman" w:cs="Times New Roman"/>
          <w:b/>
          <w:bCs/>
          <w:sz w:val="24"/>
          <w:szCs w:val="24"/>
        </w:rPr>
      </w:pPr>
      <w:r w:rsidRPr="0057271F">
        <w:rPr>
          <w:rFonts w:ascii="Times New Roman" w:eastAsia="Times New Roman" w:hAnsi="Times New Roman" w:cs="Times New Roman"/>
          <w:b/>
          <w:bCs/>
          <w:sz w:val="24"/>
          <w:szCs w:val="24"/>
        </w:rPr>
        <w:t>DECLARATION BY RESEARCHER</w:t>
      </w:r>
      <w:r w:rsidRPr="0057271F">
        <w:rPr>
          <w:rFonts w:ascii="Times New Roman" w:eastAsia="Times New Roman" w:hAnsi="Times New Roman" w:cs="Times New Roman"/>
          <w:b/>
          <w:bCs/>
          <w:sz w:val="24"/>
          <w:szCs w:val="24"/>
        </w:rPr>
        <w:tab/>
      </w:r>
      <w:r w:rsidRPr="0057271F">
        <w:rPr>
          <w:rFonts w:ascii="Times New Roman" w:eastAsia="Times New Roman" w:hAnsi="Times New Roman" w:cs="Times New Roman"/>
          <w:b/>
          <w:bCs/>
          <w:sz w:val="24"/>
          <w:szCs w:val="24"/>
        </w:rPr>
        <w:tab/>
      </w:r>
      <w:r w:rsidRPr="0057271F">
        <w:rPr>
          <w:rFonts w:ascii="Times New Roman" w:eastAsia="Times New Roman" w:hAnsi="Times New Roman" w:cs="Times New Roman"/>
          <w:b/>
          <w:bCs/>
          <w:sz w:val="24"/>
          <w:szCs w:val="24"/>
        </w:rPr>
        <w:tab/>
      </w:r>
      <w:r w:rsidRPr="0057271F">
        <w:rPr>
          <w:rFonts w:ascii="Times New Roman" w:eastAsia="Times New Roman" w:hAnsi="Times New Roman" w:cs="Times New Roman"/>
          <w:b/>
          <w:bCs/>
          <w:sz w:val="24"/>
          <w:szCs w:val="24"/>
        </w:rPr>
        <w:tab/>
      </w:r>
      <w:r w:rsidRPr="0057271F">
        <w:rPr>
          <w:rFonts w:ascii="Times New Roman" w:eastAsia="Times New Roman" w:hAnsi="Times New Roman" w:cs="Times New Roman"/>
          <w:b/>
          <w:bCs/>
          <w:sz w:val="24"/>
          <w:szCs w:val="24"/>
        </w:rPr>
        <w:tab/>
        <w:t xml:space="preserve">          </w:t>
      </w:r>
      <w:r w:rsidR="00DE21AE">
        <w:rPr>
          <w:rFonts w:ascii="Times New Roman" w:eastAsia="Times New Roman" w:hAnsi="Times New Roman" w:cs="Times New Roman"/>
          <w:b/>
          <w:bCs/>
          <w:sz w:val="24"/>
          <w:szCs w:val="24"/>
        </w:rPr>
        <w:t xml:space="preserve">   </w:t>
      </w:r>
      <w:r w:rsidR="00E03AE6">
        <w:rPr>
          <w:rFonts w:ascii="Times New Roman" w:eastAsia="Times New Roman" w:hAnsi="Times New Roman" w:cs="Times New Roman"/>
          <w:b/>
          <w:bCs/>
          <w:sz w:val="24"/>
          <w:szCs w:val="24"/>
        </w:rPr>
        <w:t xml:space="preserve">       </w:t>
      </w:r>
      <w:r w:rsidR="00DE21AE">
        <w:rPr>
          <w:rFonts w:ascii="Times New Roman" w:eastAsia="Times New Roman" w:hAnsi="Times New Roman" w:cs="Times New Roman"/>
          <w:b/>
          <w:bCs/>
          <w:sz w:val="24"/>
          <w:szCs w:val="24"/>
        </w:rPr>
        <w:t xml:space="preserve"> </w:t>
      </w:r>
      <w:r w:rsidR="00CA5D40">
        <w:rPr>
          <w:rFonts w:ascii="Times New Roman" w:eastAsia="Times New Roman" w:hAnsi="Times New Roman" w:cs="Times New Roman"/>
          <w:b/>
          <w:bCs/>
          <w:sz w:val="24"/>
          <w:szCs w:val="24"/>
        </w:rPr>
        <w:t xml:space="preserve">  </w:t>
      </w:r>
      <w:proofErr w:type="spellStart"/>
      <w:r w:rsidR="009C3E71">
        <w:rPr>
          <w:rFonts w:ascii="Times New Roman" w:eastAsia="Times New Roman" w:hAnsi="Times New Roman" w:cs="Times New Roman"/>
          <w:b/>
          <w:bCs/>
          <w:sz w:val="24"/>
          <w:szCs w:val="24"/>
        </w:rPr>
        <w:t>i</w:t>
      </w:r>
      <w:proofErr w:type="spellEnd"/>
    </w:p>
    <w:p w14:paraId="49D12373" w14:textId="42595C6C" w:rsidR="00CE1D6D" w:rsidRPr="0057271F" w:rsidRDefault="0057271F" w:rsidP="005E6F2F">
      <w:pPr>
        <w:spacing w:line="480" w:lineRule="auto"/>
        <w:rPr>
          <w:rFonts w:ascii="Times New Roman" w:eastAsia="Times New Roman" w:hAnsi="Times New Roman" w:cs="Times New Roman"/>
          <w:b/>
          <w:bCs/>
          <w:sz w:val="24"/>
          <w:szCs w:val="24"/>
        </w:rPr>
      </w:pPr>
      <w:r w:rsidRPr="0057271F">
        <w:rPr>
          <w:rFonts w:ascii="Times New Roman" w:eastAsia="Times New Roman" w:hAnsi="Times New Roman" w:cs="Times New Roman"/>
          <w:b/>
          <w:bCs/>
          <w:sz w:val="24"/>
          <w:szCs w:val="24"/>
        </w:rPr>
        <w:t>DECLARATION BY ADVISOR</w:t>
      </w:r>
      <w:r w:rsidRPr="0057271F">
        <w:rPr>
          <w:rFonts w:ascii="Times New Roman" w:eastAsia="Times New Roman" w:hAnsi="Times New Roman" w:cs="Times New Roman"/>
          <w:b/>
          <w:bCs/>
          <w:sz w:val="24"/>
          <w:szCs w:val="24"/>
        </w:rPr>
        <w:tab/>
      </w:r>
      <w:r w:rsidRPr="0057271F">
        <w:rPr>
          <w:rFonts w:ascii="Times New Roman" w:eastAsia="Times New Roman" w:hAnsi="Times New Roman" w:cs="Times New Roman"/>
          <w:b/>
          <w:bCs/>
          <w:sz w:val="24"/>
          <w:szCs w:val="24"/>
        </w:rPr>
        <w:tab/>
      </w:r>
      <w:r w:rsidRPr="0057271F">
        <w:rPr>
          <w:rFonts w:ascii="Times New Roman" w:eastAsia="Times New Roman" w:hAnsi="Times New Roman" w:cs="Times New Roman"/>
          <w:b/>
          <w:bCs/>
          <w:sz w:val="24"/>
          <w:szCs w:val="24"/>
        </w:rPr>
        <w:tab/>
      </w:r>
      <w:r w:rsidRPr="0057271F">
        <w:rPr>
          <w:rFonts w:ascii="Times New Roman" w:eastAsia="Times New Roman" w:hAnsi="Times New Roman" w:cs="Times New Roman"/>
          <w:b/>
          <w:bCs/>
          <w:sz w:val="24"/>
          <w:szCs w:val="24"/>
        </w:rPr>
        <w:tab/>
      </w:r>
      <w:r w:rsidRPr="0057271F">
        <w:rPr>
          <w:rFonts w:ascii="Times New Roman" w:eastAsia="Times New Roman" w:hAnsi="Times New Roman" w:cs="Times New Roman"/>
          <w:b/>
          <w:bCs/>
          <w:sz w:val="24"/>
          <w:szCs w:val="24"/>
        </w:rPr>
        <w:tab/>
        <w:t xml:space="preserve">             </w:t>
      </w:r>
      <w:r w:rsidR="00501695">
        <w:rPr>
          <w:rFonts w:ascii="Times New Roman" w:eastAsia="Times New Roman" w:hAnsi="Times New Roman" w:cs="Times New Roman"/>
          <w:b/>
          <w:bCs/>
          <w:sz w:val="24"/>
          <w:szCs w:val="24"/>
        </w:rPr>
        <w:t xml:space="preserve">       </w:t>
      </w:r>
      <w:r w:rsidR="00DE21AE">
        <w:rPr>
          <w:rFonts w:ascii="Times New Roman" w:eastAsia="Times New Roman" w:hAnsi="Times New Roman" w:cs="Times New Roman"/>
          <w:b/>
          <w:bCs/>
          <w:sz w:val="24"/>
          <w:szCs w:val="24"/>
        </w:rPr>
        <w:t xml:space="preserve">    </w:t>
      </w:r>
      <w:r w:rsidR="00E03AE6">
        <w:rPr>
          <w:rFonts w:ascii="Times New Roman" w:eastAsia="Times New Roman" w:hAnsi="Times New Roman" w:cs="Times New Roman"/>
          <w:b/>
          <w:bCs/>
          <w:sz w:val="24"/>
          <w:szCs w:val="24"/>
        </w:rPr>
        <w:t xml:space="preserve">       </w:t>
      </w:r>
      <w:r w:rsidR="00DE21AE">
        <w:rPr>
          <w:rFonts w:ascii="Times New Roman" w:eastAsia="Times New Roman" w:hAnsi="Times New Roman" w:cs="Times New Roman"/>
          <w:b/>
          <w:bCs/>
          <w:sz w:val="24"/>
          <w:szCs w:val="24"/>
        </w:rPr>
        <w:t xml:space="preserve"> </w:t>
      </w:r>
      <w:r w:rsidR="00CA5D40">
        <w:rPr>
          <w:rFonts w:ascii="Times New Roman" w:eastAsia="Times New Roman" w:hAnsi="Times New Roman" w:cs="Times New Roman"/>
          <w:b/>
          <w:bCs/>
          <w:sz w:val="24"/>
          <w:szCs w:val="24"/>
        </w:rPr>
        <w:t xml:space="preserve">   </w:t>
      </w:r>
      <w:r w:rsidR="009C3E71">
        <w:rPr>
          <w:rFonts w:ascii="Times New Roman" w:eastAsia="Times New Roman" w:hAnsi="Times New Roman" w:cs="Times New Roman"/>
          <w:b/>
          <w:bCs/>
          <w:sz w:val="24"/>
          <w:szCs w:val="24"/>
        </w:rPr>
        <w:t>ii</w:t>
      </w:r>
    </w:p>
    <w:p w14:paraId="66C22353" w14:textId="76187CEA" w:rsidR="00C37CD3" w:rsidRPr="0057271F" w:rsidRDefault="0057271F" w:rsidP="005E6F2F">
      <w:pPr>
        <w:spacing w:line="480" w:lineRule="auto"/>
        <w:rPr>
          <w:rFonts w:ascii="Times New Roman" w:eastAsia="Times New Roman" w:hAnsi="Times New Roman" w:cs="Times New Roman"/>
          <w:b/>
          <w:bCs/>
          <w:sz w:val="24"/>
          <w:szCs w:val="24"/>
        </w:rPr>
      </w:pPr>
      <w:r w:rsidRPr="0057271F">
        <w:rPr>
          <w:rFonts w:ascii="Times New Roman" w:eastAsia="Times New Roman" w:hAnsi="Times New Roman" w:cs="Times New Roman"/>
          <w:b/>
          <w:bCs/>
          <w:sz w:val="24"/>
          <w:szCs w:val="24"/>
        </w:rPr>
        <w:t xml:space="preserve">DECLARATION BY THE DEAN                                                                             </w:t>
      </w:r>
      <w:r w:rsidR="00DE21AE">
        <w:rPr>
          <w:rFonts w:ascii="Times New Roman" w:eastAsia="Times New Roman" w:hAnsi="Times New Roman" w:cs="Times New Roman"/>
          <w:b/>
          <w:bCs/>
          <w:sz w:val="24"/>
          <w:szCs w:val="24"/>
        </w:rPr>
        <w:t xml:space="preserve">   </w:t>
      </w:r>
      <w:r w:rsidR="00CA5D40">
        <w:rPr>
          <w:rFonts w:ascii="Times New Roman" w:eastAsia="Times New Roman" w:hAnsi="Times New Roman" w:cs="Times New Roman"/>
          <w:b/>
          <w:bCs/>
          <w:sz w:val="24"/>
          <w:szCs w:val="24"/>
        </w:rPr>
        <w:t xml:space="preserve">    </w:t>
      </w:r>
      <w:r w:rsidR="00DE21AE">
        <w:rPr>
          <w:rFonts w:ascii="Times New Roman" w:eastAsia="Times New Roman" w:hAnsi="Times New Roman" w:cs="Times New Roman"/>
          <w:b/>
          <w:bCs/>
          <w:sz w:val="24"/>
          <w:szCs w:val="24"/>
        </w:rPr>
        <w:t xml:space="preserve"> </w:t>
      </w:r>
      <w:r w:rsidR="009C3E71">
        <w:rPr>
          <w:rFonts w:ascii="Times New Roman" w:eastAsia="Times New Roman" w:hAnsi="Times New Roman" w:cs="Times New Roman"/>
          <w:b/>
          <w:bCs/>
          <w:sz w:val="24"/>
          <w:szCs w:val="24"/>
        </w:rPr>
        <w:t>iii</w:t>
      </w:r>
    </w:p>
    <w:p w14:paraId="12BE972D" w14:textId="199C97F4" w:rsidR="00915571" w:rsidRDefault="0057271F" w:rsidP="005E6F2F">
      <w:pPr>
        <w:spacing w:line="480" w:lineRule="auto"/>
        <w:rPr>
          <w:rFonts w:ascii="Times New Roman" w:eastAsia="Times New Roman" w:hAnsi="Times New Roman" w:cs="Times New Roman"/>
          <w:b/>
          <w:bCs/>
          <w:sz w:val="24"/>
          <w:szCs w:val="24"/>
        </w:rPr>
      </w:pPr>
      <w:r w:rsidRPr="0057271F">
        <w:rPr>
          <w:rFonts w:ascii="Times New Roman" w:eastAsia="Times New Roman" w:hAnsi="Times New Roman" w:cs="Times New Roman"/>
          <w:b/>
          <w:bCs/>
          <w:sz w:val="24"/>
          <w:szCs w:val="24"/>
        </w:rPr>
        <w:t xml:space="preserve">DECLARATION BY THE VICE PRESIDENT </w:t>
      </w:r>
      <w:r w:rsidR="00E03AE6">
        <w:rPr>
          <w:rFonts w:ascii="Times New Roman" w:eastAsia="Times New Roman" w:hAnsi="Times New Roman" w:cs="Times New Roman"/>
          <w:b/>
          <w:bCs/>
          <w:sz w:val="24"/>
          <w:szCs w:val="24"/>
        </w:rPr>
        <w:t xml:space="preserve">                                                         </w:t>
      </w:r>
      <w:r w:rsidR="00CA5D40">
        <w:rPr>
          <w:rFonts w:ascii="Times New Roman" w:eastAsia="Times New Roman" w:hAnsi="Times New Roman" w:cs="Times New Roman"/>
          <w:b/>
          <w:bCs/>
          <w:sz w:val="24"/>
          <w:szCs w:val="24"/>
        </w:rPr>
        <w:t xml:space="preserve">    </w:t>
      </w:r>
      <w:r w:rsidR="009C3E71">
        <w:rPr>
          <w:rFonts w:ascii="Times New Roman" w:eastAsia="Times New Roman" w:hAnsi="Times New Roman" w:cs="Times New Roman"/>
          <w:b/>
          <w:bCs/>
          <w:sz w:val="24"/>
          <w:szCs w:val="24"/>
        </w:rPr>
        <w:t>iv</w:t>
      </w:r>
      <w:r w:rsidRPr="0057271F">
        <w:rPr>
          <w:rFonts w:ascii="Times New Roman" w:eastAsia="Times New Roman" w:hAnsi="Times New Roman" w:cs="Times New Roman"/>
          <w:b/>
          <w:bCs/>
          <w:sz w:val="24"/>
          <w:szCs w:val="24"/>
        </w:rPr>
        <w:t xml:space="preserve">  </w:t>
      </w:r>
    </w:p>
    <w:p w14:paraId="0DB9BBD3" w14:textId="0BF29F04" w:rsidR="00915571" w:rsidRDefault="00915571" w:rsidP="005E6F2F">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DEDICATION</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E03AE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00CA5D4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v</w:t>
      </w:r>
    </w:p>
    <w:p w14:paraId="19F97A3B" w14:textId="35EBEE10" w:rsidR="00711AA4" w:rsidRPr="0057271F" w:rsidRDefault="00915571" w:rsidP="005E6F2F">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ACKNOWLEDGMENT</w:t>
      </w:r>
      <w:r w:rsidR="0057271F" w:rsidRPr="0057271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E03AE6">
        <w:rPr>
          <w:rFonts w:ascii="Times New Roman" w:eastAsia="Times New Roman" w:hAnsi="Times New Roman" w:cs="Times New Roman"/>
          <w:b/>
          <w:bCs/>
          <w:sz w:val="24"/>
          <w:szCs w:val="24"/>
        </w:rPr>
        <w:t xml:space="preserve">     </w:t>
      </w:r>
      <w:r w:rsidR="00CA5D4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vi</w:t>
      </w:r>
      <w:r w:rsidR="0057271F" w:rsidRPr="0057271F">
        <w:rPr>
          <w:rFonts w:ascii="Times New Roman" w:eastAsia="Times New Roman" w:hAnsi="Times New Roman" w:cs="Times New Roman"/>
          <w:b/>
          <w:bCs/>
          <w:sz w:val="24"/>
          <w:szCs w:val="24"/>
        </w:rPr>
        <w:t xml:space="preserve">         </w:t>
      </w:r>
    </w:p>
    <w:p w14:paraId="713A23D7" w14:textId="5BAFFFCD" w:rsidR="00C37CD3" w:rsidRPr="00B04679" w:rsidRDefault="0057271F" w:rsidP="005E6F2F">
      <w:pPr>
        <w:spacing w:line="480" w:lineRule="auto"/>
        <w:rPr>
          <w:rFonts w:ascii="Times New Roman" w:eastAsia="Times New Roman" w:hAnsi="Times New Roman" w:cs="Times New Roman"/>
          <w:sz w:val="24"/>
          <w:szCs w:val="24"/>
        </w:rPr>
      </w:pPr>
      <w:r w:rsidRPr="0057271F">
        <w:rPr>
          <w:rFonts w:ascii="Times New Roman" w:eastAsia="Times New Roman" w:hAnsi="Times New Roman" w:cs="Times New Roman"/>
          <w:b/>
          <w:bCs/>
          <w:sz w:val="24"/>
          <w:szCs w:val="24"/>
        </w:rPr>
        <w:t xml:space="preserve">ABSTRACT                  </w:t>
      </w:r>
      <w:r w:rsidR="00E03AE6">
        <w:rPr>
          <w:rFonts w:ascii="Times New Roman" w:eastAsia="Times New Roman" w:hAnsi="Times New Roman" w:cs="Times New Roman"/>
          <w:b/>
          <w:bCs/>
          <w:sz w:val="24"/>
          <w:szCs w:val="24"/>
        </w:rPr>
        <w:t xml:space="preserve">                                                                                                 </w:t>
      </w:r>
      <w:r w:rsidR="00CA5D40">
        <w:rPr>
          <w:rFonts w:ascii="Times New Roman" w:eastAsia="Times New Roman" w:hAnsi="Times New Roman" w:cs="Times New Roman"/>
          <w:b/>
          <w:bCs/>
          <w:sz w:val="24"/>
          <w:szCs w:val="24"/>
        </w:rPr>
        <w:t xml:space="preserve">     </w:t>
      </w:r>
      <w:r w:rsidR="00E03AE6">
        <w:rPr>
          <w:rFonts w:ascii="Times New Roman" w:eastAsia="Times New Roman" w:hAnsi="Times New Roman" w:cs="Times New Roman"/>
          <w:b/>
          <w:bCs/>
          <w:sz w:val="24"/>
          <w:szCs w:val="24"/>
        </w:rPr>
        <w:t xml:space="preserve"> vii</w:t>
      </w:r>
      <w:r w:rsidRPr="0057271F">
        <w:rPr>
          <w:rFonts w:ascii="Times New Roman" w:eastAsia="Times New Roman" w:hAnsi="Times New Roman" w:cs="Times New Roman"/>
          <w:b/>
          <w:bCs/>
          <w:sz w:val="24"/>
          <w:szCs w:val="24"/>
        </w:rPr>
        <w:t xml:space="preserve">                                                                   </w:t>
      </w:r>
      <w:r w:rsidR="00DE21AE">
        <w:rPr>
          <w:rFonts w:ascii="Times New Roman" w:eastAsia="Times New Roman" w:hAnsi="Times New Roman" w:cs="Times New Roman"/>
          <w:b/>
          <w:bCs/>
          <w:sz w:val="24"/>
          <w:szCs w:val="24"/>
        </w:rPr>
        <w:t xml:space="preserve">           </w:t>
      </w:r>
      <w:r w:rsidRPr="0057271F">
        <w:rPr>
          <w:rFonts w:ascii="Times New Roman" w:eastAsia="Times New Roman" w:hAnsi="Times New Roman" w:cs="Times New Roman"/>
          <w:b/>
          <w:bCs/>
          <w:sz w:val="24"/>
          <w:szCs w:val="24"/>
        </w:rPr>
        <w:t xml:space="preserve">                              </w:t>
      </w:r>
    </w:p>
    <w:p w14:paraId="291DD1CA" w14:textId="210C4EE9" w:rsidR="00933785" w:rsidRPr="00DE21AE" w:rsidRDefault="00933785" w:rsidP="005E6F2F">
      <w:pPr>
        <w:spacing w:line="480" w:lineRule="auto"/>
        <w:rPr>
          <w:rFonts w:ascii="Times New Roman" w:eastAsia="Times New Roman" w:hAnsi="Times New Roman" w:cs="Times New Roman"/>
          <w:b/>
          <w:bCs/>
          <w:color w:val="000000" w:themeColor="text1"/>
          <w:sz w:val="24"/>
          <w:szCs w:val="24"/>
        </w:rPr>
      </w:pPr>
      <w:r w:rsidRPr="00DE21AE">
        <w:rPr>
          <w:rFonts w:ascii="Times New Roman" w:eastAsia="Times New Roman" w:hAnsi="Times New Roman" w:cs="Times New Roman"/>
          <w:b/>
          <w:bCs/>
          <w:color w:val="000000" w:themeColor="text1"/>
          <w:sz w:val="24"/>
          <w:szCs w:val="24"/>
        </w:rPr>
        <w:t xml:space="preserve">CHAPTER ONE: </w:t>
      </w:r>
      <w:r w:rsidR="00F958EE" w:rsidRPr="00DE21AE">
        <w:rPr>
          <w:rFonts w:ascii="Times New Roman" w:eastAsia="Times New Roman" w:hAnsi="Times New Roman" w:cs="Times New Roman"/>
          <w:b/>
          <w:bCs/>
          <w:color w:val="000000" w:themeColor="text1"/>
          <w:sz w:val="24"/>
          <w:szCs w:val="24"/>
        </w:rPr>
        <w:t xml:space="preserve">INTRODUCTION </w:t>
      </w:r>
    </w:p>
    <w:p w14:paraId="703BF9AA" w14:textId="769F9F6D" w:rsidR="00F958EE" w:rsidRPr="00B04679" w:rsidRDefault="00F958EE"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1.1 Background of the Study </w:t>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00C05E3B" w:rsidRPr="00B04679">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 xml:space="preserve">       </w:t>
      </w:r>
      <w:r w:rsidR="00CA5D40">
        <w:rPr>
          <w:rFonts w:ascii="Times New Roman" w:eastAsia="Times New Roman" w:hAnsi="Times New Roman" w:cs="Times New Roman"/>
          <w:color w:val="000000" w:themeColor="text1"/>
          <w:sz w:val="24"/>
          <w:szCs w:val="24"/>
        </w:rPr>
        <w:t xml:space="preserve">          </w:t>
      </w:r>
      <w:r w:rsidR="00DE21AE">
        <w:rPr>
          <w:rFonts w:ascii="Times New Roman" w:eastAsia="Times New Roman" w:hAnsi="Times New Roman" w:cs="Times New Roman"/>
          <w:color w:val="000000" w:themeColor="text1"/>
          <w:sz w:val="24"/>
          <w:szCs w:val="24"/>
        </w:rPr>
        <w:t>1</w:t>
      </w:r>
    </w:p>
    <w:p w14:paraId="52F14E2C" w14:textId="16EAF527" w:rsidR="00F958EE" w:rsidRPr="00B04679" w:rsidRDefault="00F958EE"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1.2 Statement of the Problem </w:t>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t xml:space="preserve">  </w:t>
      </w:r>
      <w:r w:rsidR="00E930C3">
        <w:rPr>
          <w:rFonts w:ascii="Times New Roman" w:eastAsia="Times New Roman" w:hAnsi="Times New Roman" w:cs="Times New Roman"/>
          <w:color w:val="000000" w:themeColor="text1"/>
          <w:sz w:val="24"/>
          <w:szCs w:val="24"/>
        </w:rPr>
        <w:t xml:space="preserve"> </w:t>
      </w:r>
      <w:r w:rsidR="00CA5D40">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2</w:t>
      </w:r>
    </w:p>
    <w:p w14:paraId="26AB4359" w14:textId="0F62EBAF" w:rsidR="00F958EE" w:rsidRPr="00B04679" w:rsidRDefault="00F958EE"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1.3 Research Questions </w:t>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00C05E3B" w:rsidRPr="00B04679">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 xml:space="preserve">    </w:t>
      </w:r>
      <w:r w:rsidR="00DE21AE">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3</w:t>
      </w:r>
    </w:p>
    <w:p w14:paraId="223B268B" w14:textId="342516E2" w:rsidR="00F958EE" w:rsidRPr="00B04679" w:rsidRDefault="00F958EE"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1.4 Delimitation </w:t>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t xml:space="preserve">   </w:t>
      </w:r>
      <w:r w:rsidR="00DE21AE">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3</w:t>
      </w:r>
    </w:p>
    <w:p w14:paraId="4C873103" w14:textId="23D870F2" w:rsidR="00F958EE" w:rsidRPr="00B04679" w:rsidRDefault="00F958EE"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1.5 Limitations </w:t>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00C05E3B" w:rsidRPr="00B04679">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 xml:space="preserve">          </w:t>
      </w:r>
      <w:r w:rsidR="00DE21AE">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4</w:t>
      </w:r>
    </w:p>
    <w:p w14:paraId="36DF0ABE" w14:textId="4123CE02" w:rsidR="00F958EE" w:rsidRPr="00B04679" w:rsidRDefault="00F958EE"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1.6 Significance of the Study </w:t>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00C05E3B" w:rsidRPr="00B04679">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 xml:space="preserve">  </w:t>
      </w:r>
      <w:r w:rsidR="00DE21AE">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4</w:t>
      </w:r>
    </w:p>
    <w:p w14:paraId="5D757BB2" w14:textId="427B213D" w:rsidR="00F958EE" w:rsidRPr="00B04679" w:rsidRDefault="00F958EE"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1.7 Definition of Key Terms </w:t>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00C05E3B" w:rsidRPr="00B04679">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 xml:space="preserve">  </w:t>
      </w:r>
      <w:r w:rsidR="00E930C3">
        <w:rPr>
          <w:rFonts w:ascii="Times New Roman" w:eastAsia="Times New Roman" w:hAnsi="Times New Roman" w:cs="Times New Roman"/>
          <w:color w:val="000000" w:themeColor="text1"/>
          <w:sz w:val="24"/>
          <w:szCs w:val="24"/>
        </w:rPr>
        <w:t xml:space="preserve"> </w:t>
      </w:r>
      <w:r w:rsidR="003C6D50">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4</w:t>
      </w:r>
    </w:p>
    <w:p w14:paraId="3644364A" w14:textId="394F9BA0" w:rsidR="00F958EE" w:rsidRPr="00B04679" w:rsidRDefault="00F958EE"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1.8 Organization of the Study </w:t>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00C05E3B" w:rsidRPr="00B04679">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 xml:space="preserve">  </w:t>
      </w:r>
      <w:r w:rsidR="00E930C3">
        <w:rPr>
          <w:rFonts w:ascii="Times New Roman" w:eastAsia="Times New Roman" w:hAnsi="Times New Roman" w:cs="Times New Roman"/>
          <w:color w:val="000000" w:themeColor="text1"/>
          <w:sz w:val="24"/>
          <w:szCs w:val="24"/>
        </w:rPr>
        <w:t xml:space="preserve"> </w:t>
      </w:r>
      <w:r w:rsidR="003C6D50">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5</w:t>
      </w:r>
    </w:p>
    <w:p w14:paraId="39F87F80" w14:textId="5C40F128" w:rsidR="00913475" w:rsidRPr="00DE21AE" w:rsidRDefault="003F4AE4" w:rsidP="005E6F2F">
      <w:pPr>
        <w:spacing w:line="480" w:lineRule="auto"/>
        <w:rPr>
          <w:rFonts w:ascii="Times New Roman" w:eastAsia="Times New Roman" w:hAnsi="Times New Roman" w:cs="Times New Roman"/>
          <w:b/>
          <w:bCs/>
          <w:color w:val="000000" w:themeColor="text1"/>
          <w:sz w:val="24"/>
          <w:szCs w:val="24"/>
        </w:rPr>
      </w:pPr>
      <w:r w:rsidRPr="00DE21AE">
        <w:rPr>
          <w:rFonts w:ascii="Times New Roman" w:eastAsia="Times New Roman" w:hAnsi="Times New Roman" w:cs="Times New Roman"/>
          <w:b/>
          <w:bCs/>
          <w:color w:val="000000" w:themeColor="text1"/>
          <w:sz w:val="24"/>
          <w:szCs w:val="24"/>
        </w:rPr>
        <w:t xml:space="preserve">CHAPTER </w:t>
      </w:r>
      <w:r w:rsidR="00721F86" w:rsidRPr="00DE21AE">
        <w:rPr>
          <w:rFonts w:ascii="Times New Roman" w:eastAsia="Times New Roman" w:hAnsi="Times New Roman" w:cs="Times New Roman"/>
          <w:b/>
          <w:bCs/>
          <w:color w:val="000000" w:themeColor="text1"/>
          <w:sz w:val="24"/>
          <w:szCs w:val="24"/>
        </w:rPr>
        <w:t>TWO</w:t>
      </w:r>
      <w:r w:rsidRPr="00DE21AE">
        <w:rPr>
          <w:rFonts w:ascii="Times New Roman" w:eastAsia="Times New Roman" w:hAnsi="Times New Roman" w:cs="Times New Roman"/>
          <w:b/>
          <w:bCs/>
          <w:color w:val="000000" w:themeColor="text1"/>
          <w:sz w:val="24"/>
          <w:szCs w:val="24"/>
        </w:rPr>
        <w:t xml:space="preserve">: </w:t>
      </w:r>
      <w:r w:rsidR="00721F86" w:rsidRPr="00DE21AE">
        <w:rPr>
          <w:rFonts w:ascii="Times New Roman" w:eastAsia="Times New Roman" w:hAnsi="Times New Roman" w:cs="Times New Roman"/>
          <w:b/>
          <w:bCs/>
          <w:color w:val="000000" w:themeColor="text1"/>
          <w:sz w:val="24"/>
          <w:szCs w:val="24"/>
        </w:rPr>
        <w:t>REVIEW OF RELATED LITERATURE</w:t>
      </w:r>
    </w:p>
    <w:p w14:paraId="30EEAD27" w14:textId="4EA4212C" w:rsidR="00933785" w:rsidRPr="00B04679" w:rsidRDefault="00933785"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2.1 Teacher-Related Factors and Academic Performance                                                </w:t>
      </w:r>
      <w:r w:rsidR="00DE21AE">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6</w:t>
      </w:r>
    </w:p>
    <w:p w14:paraId="103E9E5B" w14:textId="06C91656" w:rsidR="00933785" w:rsidRPr="00B04679" w:rsidRDefault="00933785"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2.2 Teacher Motivation, Job Justification and Professional Commitment                </w:t>
      </w:r>
      <w:r w:rsidR="00C05E3B" w:rsidRPr="00B04679">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 xml:space="preserve">      </w:t>
      </w:r>
      <w:r w:rsidR="00DE21AE">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7</w:t>
      </w:r>
    </w:p>
    <w:p w14:paraId="6B8240CE" w14:textId="39FFF640" w:rsidR="00933785" w:rsidRPr="00B04679" w:rsidRDefault="00933785"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2.3 Teacher Qualification, Training and Professional Development                         </w:t>
      </w:r>
      <w:r w:rsidR="00C05E3B" w:rsidRPr="00B04679">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 xml:space="preserve">  </w:t>
      </w:r>
      <w:r w:rsidR="00DE21AE">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8</w:t>
      </w:r>
    </w:p>
    <w:p w14:paraId="266CA4B4" w14:textId="39436EB0" w:rsidR="00933785" w:rsidRPr="00B04679" w:rsidRDefault="00933785"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2.4 Workload, Class size and Teacher Effectiveness                                                     </w:t>
      </w:r>
      <w:r w:rsidR="00C05E3B" w:rsidRPr="00B04679">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 xml:space="preserve">  </w:t>
      </w:r>
      <w:r w:rsidR="00CA5D40">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9</w:t>
      </w:r>
    </w:p>
    <w:p w14:paraId="618C2ABE" w14:textId="2D7FC45B" w:rsidR="00933785" w:rsidRPr="00B04679" w:rsidRDefault="00933785"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2.5 School Infrastructure, Teaching Resources and Learning Environment                    </w:t>
      </w:r>
      <w:r w:rsidR="003C6D50">
        <w:rPr>
          <w:rFonts w:ascii="Times New Roman" w:eastAsia="Times New Roman" w:hAnsi="Times New Roman" w:cs="Times New Roman"/>
          <w:color w:val="000000" w:themeColor="text1"/>
          <w:sz w:val="24"/>
          <w:szCs w:val="24"/>
        </w:rPr>
        <w:t xml:space="preserve">   </w:t>
      </w:r>
      <w:r w:rsidR="005B7672">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10</w:t>
      </w:r>
    </w:p>
    <w:p w14:paraId="010625F3" w14:textId="1C3E3C48" w:rsidR="00845232" w:rsidRPr="00B04679" w:rsidRDefault="00845232"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2.6 Supervision, Accountability, </w:t>
      </w:r>
      <w:r w:rsidR="00933785" w:rsidRPr="00B04679">
        <w:rPr>
          <w:rFonts w:ascii="Times New Roman" w:eastAsia="Times New Roman" w:hAnsi="Times New Roman" w:cs="Times New Roman"/>
          <w:color w:val="000000" w:themeColor="text1"/>
          <w:sz w:val="24"/>
          <w:szCs w:val="24"/>
        </w:rPr>
        <w:t xml:space="preserve">and Institutional Support </w:t>
      </w:r>
      <w:r w:rsidRPr="00B04679">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ab/>
        <w:t xml:space="preserve">       </w:t>
      </w:r>
      <w:r w:rsidR="003C6D50">
        <w:rPr>
          <w:rFonts w:ascii="Times New Roman" w:eastAsia="Times New Roman" w:hAnsi="Times New Roman" w:cs="Times New Roman"/>
          <w:color w:val="000000" w:themeColor="text1"/>
          <w:sz w:val="24"/>
          <w:szCs w:val="24"/>
        </w:rPr>
        <w:t xml:space="preserve">  </w:t>
      </w:r>
      <w:r w:rsidR="003C6D50" w:rsidRPr="00B04679">
        <w:rPr>
          <w:rFonts w:ascii="Times New Roman" w:eastAsia="Times New Roman" w:hAnsi="Times New Roman" w:cs="Times New Roman"/>
          <w:color w:val="000000" w:themeColor="text1"/>
          <w:sz w:val="24"/>
          <w:szCs w:val="24"/>
        </w:rPr>
        <w:t>15</w:t>
      </w:r>
      <w:r w:rsidR="00805532">
        <w:rPr>
          <w:rFonts w:ascii="Times New Roman" w:eastAsia="Times New Roman" w:hAnsi="Times New Roman" w:cs="Times New Roman"/>
          <w:color w:val="000000" w:themeColor="text1"/>
          <w:sz w:val="24"/>
          <w:szCs w:val="24"/>
        </w:rPr>
        <w:tab/>
        <w:t xml:space="preserve">       </w:t>
      </w:r>
    </w:p>
    <w:p w14:paraId="6123DD1B" w14:textId="1A3070A0" w:rsidR="00845232" w:rsidRPr="00B04679" w:rsidRDefault="00845232" w:rsidP="00F839FC">
      <w:pPr>
        <w:pStyle w:val="Heading2"/>
        <w:spacing w:before="0" w:after="0" w:line="480" w:lineRule="auto"/>
        <w:rPr>
          <w:rFonts w:ascii="Times New Roman" w:hAnsi="Times New Roman" w:cs="Times New Roman"/>
          <w:color w:val="FF0000"/>
          <w:sz w:val="24"/>
          <w:szCs w:val="24"/>
        </w:rPr>
      </w:pPr>
      <w:r w:rsidRPr="00B04679">
        <w:rPr>
          <w:rFonts w:ascii="Times New Roman" w:eastAsia="Times New Roman" w:hAnsi="Times New Roman" w:cs="Times New Roman"/>
          <w:color w:val="000000" w:themeColor="text1"/>
          <w:sz w:val="24"/>
          <w:szCs w:val="24"/>
        </w:rPr>
        <w:t>2.7</w:t>
      </w:r>
      <w:r w:rsidR="00F839FC" w:rsidRPr="00B04679">
        <w:rPr>
          <w:rFonts w:ascii="Times New Roman" w:hAnsi="Times New Roman" w:cs="Times New Roman"/>
          <w:color w:val="FF0000"/>
          <w:sz w:val="24"/>
          <w:szCs w:val="24"/>
        </w:rPr>
        <w:t xml:space="preserve"> </w:t>
      </w:r>
      <w:r w:rsidR="00F839FC" w:rsidRPr="00B04679">
        <w:rPr>
          <w:rFonts w:ascii="Times New Roman" w:hAnsi="Times New Roman" w:cs="Times New Roman"/>
          <w:color w:val="000000" w:themeColor="text1"/>
          <w:sz w:val="24"/>
          <w:szCs w:val="24"/>
        </w:rPr>
        <w:t>Socio-Economic and Policy Context Influencing Teacher Performance</w:t>
      </w:r>
    </w:p>
    <w:p w14:paraId="7A742AF8" w14:textId="01BF933A" w:rsidR="00845232" w:rsidRPr="00B04679" w:rsidRDefault="00845232"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2.8 </w:t>
      </w:r>
      <w:r w:rsidRPr="00BC0C97">
        <w:rPr>
          <w:rFonts w:ascii="Agency FB" w:eastAsia="Times New Roman" w:hAnsi="Agency FB" w:cs="Times New Roman"/>
          <w:color w:val="000000" w:themeColor="text1"/>
          <w:sz w:val="24"/>
          <w:szCs w:val="24"/>
        </w:rPr>
        <w:t>Comparative Perspectives on Teachers- and Institution-Related Challenges in Public and Private Schools</w:t>
      </w:r>
      <w:r w:rsidRPr="00B04679">
        <w:rPr>
          <w:rFonts w:ascii="Times New Roman" w:eastAsia="Times New Roman" w:hAnsi="Times New Roman" w:cs="Times New Roman"/>
          <w:color w:val="000000" w:themeColor="text1"/>
          <w:sz w:val="24"/>
          <w:szCs w:val="24"/>
        </w:rPr>
        <w:t xml:space="preserve"> </w:t>
      </w:r>
      <w:r w:rsidR="00BC0C97">
        <w:rPr>
          <w:rFonts w:ascii="Times New Roman" w:eastAsia="Times New Roman" w:hAnsi="Times New Roman" w:cs="Times New Roman"/>
          <w:color w:val="000000" w:themeColor="text1"/>
          <w:sz w:val="24"/>
          <w:szCs w:val="24"/>
        </w:rPr>
        <w:t xml:space="preserve">  </w:t>
      </w:r>
      <w:r w:rsidR="003C6D50">
        <w:rPr>
          <w:rFonts w:ascii="Times New Roman" w:eastAsia="Times New Roman" w:hAnsi="Times New Roman" w:cs="Times New Roman"/>
          <w:color w:val="000000" w:themeColor="text1"/>
          <w:sz w:val="24"/>
          <w:szCs w:val="24"/>
        </w:rPr>
        <w:t xml:space="preserve"> </w:t>
      </w:r>
      <w:r w:rsidR="003C6D50" w:rsidRPr="00B04679">
        <w:rPr>
          <w:rFonts w:ascii="Times New Roman" w:eastAsia="Times New Roman" w:hAnsi="Times New Roman" w:cs="Times New Roman"/>
          <w:color w:val="000000" w:themeColor="text1"/>
          <w:sz w:val="24"/>
          <w:szCs w:val="24"/>
        </w:rPr>
        <w:t>23</w:t>
      </w:r>
      <w:r w:rsidR="00BC0C97">
        <w:rPr>
          <w:rFonts w:ascii="Times New Roman" w:eastAsia="Times New Roman" w:hAnsi="Times New Roman" w:cs="Times New Roman"/>
          <w:color w:val="000000" w:themeColor="text1"/>
          <w:sz w:val="24"/>
          <w:szCs w:val="24"/>
        </w:rPr>
        <w:t xml:space="preserve">        </w:t>
      </w:r>
    </w:p>
    <w:p w14:paraId="30A06824" w14:textId="115840EE" w:rsidR="00845232" w:rsidRPr="00B04679" w:rsidRDefault="00845232"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2.9 Structural and Institutional Severity: Resources, Class sizes and Environment        </w:t>
      </w:r>
      <w:r w:rsidR="003C6D50">
        <w:rPr>
          <w:rFonts w:ascii="Times New Roman" w:eastAsia="Times New Roman" w:hAnsi="Times New Roman" w:cs="Times New Roman"/>
          <w:color w:val="000000" w:themeColor="text1"/>
          <w:sz w:val="24"/>
          <w:szCs w:val="24"/>
        </w:rPr>
        <w:t xml:space="preserve">    </w:t>
      </w:r>
      <w:r w:rsidR="003C6D50" w:rsidRPr="00B04679">
        <w:rPr>
          <w:rFonts w:ascii="Times New Roman" w:eastAsia="Times New Roman" w:hAnsi="Times New Roman" w:cs="Times New Roman"/>
          <w:color w:val="000000" w:themeColor="text1"/>
          <w:sz w:val="24"/>
          <w:szCs w:val="24"/>
        </w:rPr>
        <w:t>29</w:t>
      </w:r>
      <w:r w:rsidRPr="00B04679">
        <w:rPr>
          <w:rFonts w:ascii="Times New Roman" w:eastAsia="Times New Roman" w:hAnsi="Times New Roman" w:cs="Times New Roman"/>
          <w:color w:val="000000" w:themeColor="text1"/>
          <w:sz w:val="24"/>
          <w:szCs w:val="24"/>
        </w:rPr>
        <w:t xml:space="preserve">    </w:t>
      </w:r>
      <w:r w:rsidR="00805532">
        <w:rPr>
          <w:rFonts w:ascii="Times New Roman" w:eastAsia="Times New Roman" w:hAnsi="Times New Roman" w:cs="Times New Roman"/>
          <w:color w:val="000000" w:themeColor="text1"/>
          <w:sz w:val="24"/>
          <w:szCs w:val="24"/>
        </w:rPr>
        <w:t xml:space="preserve">         </w:t>
      </w:r>
    </w:p>
    <w:p w14:paraId="2FC910BE" w14:textId="646837E3" w:rsidR="000B26CB" w:rsidRPr="00B04679" w:rsidRDefault="00845232" w:rsidP="000B26CB">
      <w:pPr>
        <w:pStyle w:val="Heading2"/>
        <w:spacing w:before="0" w:after="0" w:line="480" w:lineRule="auto"/>
        <w:rPr>
          <w:rStyle w:val="Strong"/>
          <w:rFonts w:ascii="Times New Roman" w:hAnsi="Times New Roman" w:cs="Times New Roman"/>
          <w:b w:val="0"/>
          <w:bCs w:val="0"/>
          <w:sz w:val="24"/>
          <w:szCs w:val="24"/>
        </w:rPr>
      </w:pPr>
      <w:r w:rsidRPr="00B04679">
        <w:rPr>
          <w:rFonts w:ascii="Times New Roman" w:eastAsia="Times New Roman" w:hAnsi="Times New Roman" w:cs="Times New Roman"/>
          <w:color w:val="000000" w:themeColor="text1"/>
          <w:sz w:val="24"/>
          <w:szCs w:val="24"/>
        </w:rPr>
        <w:t>2.1</w:t>
      </w:r>
      <w:r w:rsidR="000B26CB" w:rsidRPr="00B04679">
        <w:rPr>
          <w:rStyle w:val="Strong"/>
          <w:rFonts w:ascii="Times New Roman" w:hAnsi="Times New Roman" w:cs="Times New Roman"/>
          <w:b w:val="0"/>
          <w:bCs w:val="0"/>
          <w:sz w:val="24"/>
          <w:szCs w:val="24"/>
        </w:rPr>
        <w:t xml:space="preserve"> Outcomes: How Differences Affect Teacher Performance and Student Achievement</w:t>
      </w:r>
      <w:r w:rsidR="003C6D50">
        <w:rPr>
          <w:rStyle w:val="Strong"/>
          <w:rFonts w:ascii="Times New Roman" w:hAnsi="Times New Roman" w:cs="Times New Roman"/>
          <w:b w:val="0"/>
          <w:bCs w:val="0"/>
          <w:sz w:val="24"/>
          <w:szCs w:val="24"/>
        </w:rPr>
        <w:t xml:space="preserve"> </w:t>
      </w:r>
      <w:r w:rsidR="003C6D50" w:rsidRPr="00B04679">
        <w:rPr>
          <w:rStyle w:val="Strong"/>
          <w:rFonts w:ascii="Times New Roman" w:hAnsi="Times New Roman" w:cs="Times New Roman"/>
          <w:b w:val="0"/>
          <w:bCs w:val="0"/>
          <w:sz w:val="24"/>
          <w:szCs w:val="24"/>
        </w:rPr>
        <w:t>30</w:t>
      </w:r>
      <w:r w:rsidR="000B26CB" w:rsidRPr="00B04679">
        <w:rPr>
          <w:rStyle w:val="Strong"/>
          <w:rFonts w:ascii="Times New Roman" w:hAnsi="Times New Roman" w:cs="Times New Roman"/>
          <w:b w:val="0"/>
          <w:bCs w:val="0"/>
          <w:sz w:val="24"/>
          <w:szCs w:val="24"/>
        </w:rPr>
        <w:t xml:space="preserve">    </w:t>
      </w:r>
      <w:r w:rsidR="00805532">
        <w:rPr>
          <w:rStyle w:val="Strong"/>
          <w:rFonts w:ascii="Times New Roman" w:hAnsi="Times New Roman" w:cs="Times New Roman"/>
          <w:b w:val="0"/>
          <w:bCs w:val="0"/>
          <w:sz w:val="24"/>
          <w:szCs w:val="24"/>
        </w:rPr>
        <w:t xml:space="preserve">      </w:t>
      </w:r>
    </w:p>
    <w:p w14:paraId="38260220" w14:textId="407B470F" w:rsidR="00845232" w:rsidRPr="00805532" w:rsidRDefault="00845232" w:rsidP="005E6F2F">
      <w:pPr>
        <w:spacing w:line="480" w:lineRule="auto"/>
        <w:rPr>
          <w:rFonts w:ascii="Times New Roman" w:eastAsia="Times New Roman" w:hAnsi="Times New Roman" w:cs="Times New Roman"/>
          <w:b/>
          <w:bCs/>
          <w:color w:val="000000" w:themeColor="text1"/>
          <w:sz w:val="24"/>
          <w:szCs w:val="24"/>
        </w:rPr>
      </w:pPr>
      <w:r w:rsidRPr="00805532">
        <w:rPr>
          <w:rFonts w:ascii="Times New Roman" w:eastAsia="Times New Roman" w:hAnsi="Times New Roman" w:cs="Times New Roman"/>
          <w:b/>
          <w:bCs/>
          <w:color w:val="000000" w:themeColor="text1"/>
          <w:sz w:val="24"/>
          <w:szCs w:val="24"/>
        </w:rPr>
        <w:t xml:space="preserve"> CHAPTER THREE: RESEARCH METHODOLOGY </w:t>
      </w:r>
    </w:p>
    <w:p w14:paraId="2F31EB11" w14:textId="77777777" w:rsidR="003C6D50" w:rsidRDefault="00845232"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3.1 Research Design </w:t>
      </w:r>
      <w:r w:rsidRPr="00B04679">
        <w:rPr>
          <w:rFonts w:ascii="Times New Roman" w:eastAsia="Times New Roman" w:hAnsi="Times New Roman" w:cs="Times New Roman"/>
          <w:color w:val="000000" w:themeColor="text1"/>
          <w:sz w:val="24"/>
          <w:szCs w:val="24"/>
        </w:rPr>
        <w:tab/>
      </w:r>
      <w:r w:rsidR="003C6D50">
        <w:rPr>
          <w:rFonts w:ascii="Times New Roman" w:eastAsia="Times New Roman" w:hAnsi="Times New Roman" w:cs="Times New Roman"/>
          <w:color w:val="000000" w:themeColor="text1"/>
          <w:sz w:val="24"/>
          <w:szCs w:val="24"/>
        </w:rPr>
        <w:tab/>
      </w:r>
      <w:r w:rsidR="003C6D50">
        <w:rPr>
          <w:rFonts w:ascii="Times New Roman" w:eastAsia="Times New Roman" w:hAnsi="Times New Roman" w:cs="Times New Roman"/>
          <w:color w:val="000000" w:themeColor="text1"/>
          <w:sz w:val="24"/>
          <w:szCs w:val="24"/>
        </w:rPr>
        <w:tab/>
      </w:r>
      <w:r w:rsidR="003C6D50">
        <w:rPr>
          <w:rFonts w:ascii="Times New Roman" w:eastAsia="Times New Roman" w:hAnsi="Times New Roman" w:cs="Times New Roman"/>
          <w:color w:val="000000" w:themeColor="text1"/>
          <w:sz w:val="24"/>
          <w:szCs w:val="24"/>
        </w:rPr>
        <w:tab/>
      </w:r>
      <w:r w:rsidR="003C6D50">
        <w:rPr>
          <w:rFonts w:ascii="Times New Roman" w:eastAsia="Times New Roman" w:hAnsi="Times New Roman" w:cs="Times New Roman"/>
          <w:color w:val="000000" w:themeColor="text1"/>
          <w:sz w:val="24"/>
          <w:szCs w:val="24"/>
        </w:rPr>
        <w:tab/>
      </w:r>
      <w:r w:rsidR="003C6D50">
        <w:rPr>
          <w:rFonts w:ascii="Times New Roman" w:eastAsia="Times New Roman" w:hAnsi="Times New Roman" w:cs="Times New Roman"/>
          <w:color w:val="000000" w:themeColor="text1"/>
          <w:sz w:val="24"/>
          <w:szCs w:val="24"/>
        </w:rPr>
        <w:tab/>
      </w:r>
      <w:r w:rsidR="003C6D50">
        <w:rPr>
          <w:rFonts w:ascii="Times New Roman" w:eastAsia="Times New Roman" w:hAnsi="Times New Roman" w:cs="Times New Roman"/>
          <w:color w:val="000000" w:themeColor="text1"/>
          <w:sz w:val="24"/>
          <w:szCs w:val="24"/>
        </w:rPr>
        <w:tab/>
      </w:r>
      <w:r w:rsidR="003C6D50">
        <w:rPr>
          <w:rFonts w:ascii="Times New Roman" w:eastAsia="Times New Roman" w:hAnsi="Times New Roman" w:cs="Times New Roman"/>
          <w:color w:val="000000" w:themeColor="text1"/>
          <w:sz w:val="24"/>
          <w:szCs w:val="24"/>
        </w:rPr>
        <w:tab/>
      </w:r>
      <w:r w:rsidR="003C6D50">
        <w:rPr>
          <w:rFonts w:ascii="Times New Roman" w:eastAsia="Times New Roman" w:hAnsi="Times New Roman" w:cs="Times New Roman"/>
          <w:color w:val="000000" w:themeColor="text1"/>
          <w:sz w:val="24"/>
          <w:szCs w:val="24"/>
        </w:rPr>
        <w:tab/>
        <w:t xml:space="preserve">         </w:t>
      </w:r>
      <w:r w:rsidR="003C6D50" w:rsidRPr="00B04679">
        <w:rPr>
          <w:rFonts w:ascii="Times New Roman" w:eastAsia="Times New Roman" w:hAnsi="Times New Roman" w:cs="Times New Roman"/>
          <w:color w:val="000000" w:themeColor="text1"/>
          <w:sz w:val="24"/>
          <w:szCs w:val="24"/>
        </w:rPr>
        <w:t>32</w:t>
      </w:r>
    </w:p>
    <w:p w14:paraId="3785F6E9" w14:textId="5DE4E80F" w:rsidR="003C6D50" w:rsidRPr="00B04679" w:rsidRDefault="00845232"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3.2 Population </w:t>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003C6D50">
        <w:rPr>
          <w:rFonts w:ascii="Times New Roman" w:eastAsia="Times New Roman" w:hAnsi="Times New Roman" w:cs="Times New Roman"/>
          <w:color w:val="000000" w:themeColor="text1"/>
          <w:sz w:val="24"/>
          <w:szCs w:val="24"/>
        </w:rPr>
        <w:t xml:space="preserve">                     32</w:t>
      </w:r>
    </w:p>
    <w:p w14:paraId="4308B362" w14:textId="7FFFA23F" w:rsidR="00845232" w:rsidRPr="00B04679" w:rsidRDefault="00845232"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3.3 Sample size and Sampling Techniques </w:t>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003C6D50">
        <w:rPr>
          <w:rFonts w:ascii="Times New Roman" w:eastAsia="Times New Roman" w:hAnsi="Times New Roman" w:cs="Times New Roman"/>
          <w:color w:val="000000" w:themeColor="text1"/>
          <w:sz w:val="24"/>
          <w:szCs w:val="24"/>
        </w:rPr>
        <w:t xml:space="preserve">         </w:t>
      </w:r>
      <w:r w:rsidR="003C6D50" w:rsidRPr="00B04679">
        <w:rPr>
          <w:rFonts w:ascii="Times New Roman" w:eastAsia="Times New Roman" w:hAnsi="Times New Roman" w:cs="Times New Roman"/>
          <w:color w:val="000000" w:themeColor="text1"/>
          <w:sz w:val="24"/>
          <w:szCs w:val="24"/>
        </w:rPr>
        <w:t>32</w:t>
      </w:r>
      <w:r w:rsidRPr="00B04679">
        <w:rPr>
          <w:rFonts w:ascii="Times New Roman" w:eastAsia="Times New Roman" w:hAnsi="Times New Roman" w:cs="Times New Roman"/>
          <w:color w:val="000000" w:themeColor="text1"/>
          <w:sz w:val="24"/>
          <w:szCs w:val="24"/>
        </w:rPr>
        <w:t xml:space="preserve"> </w:t>
      </w:r>
      <w:r w:rsidR="00C77AD6">
        <w:rPr>
          <w:rFonts w:ascii="Times New Roman" w:eastAsia="Times New Roman" w:hAnsi="Times New Roman" w:cs="Times New Roman"/>
          <w:color w:val="000000" w:themeColor="text1"/>
          <w:sz w:val="24"/>
          <w:szCs w:val="24"/>
        </w:rPr>
        <w:t xml:space="preserve">     </w:t>
      </w:r>
    </w:p>
    <w:p w14:paraId="1E7AE459" w14:textId="64F10425" w:rsidR="00845232" w:rsidRPr="00B04679" w:rsidRDefault="00845232"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3.4 Data Collection Instru</w:t>
      </w:r>
      <w:r w:rsidR="00A828FD" w:rsidRPr="00B04679">
        <w:rPr>
          <w:rFonts w:ascii="Times New Roman" w:eastAsia="Times New Roman" w:hAnsi="Times New Roman" w:cs="Times New Roman"/>
          <w:color w:val="000000" w:themeColor="text1"/>
          <w:sz w:val="24"/>
          <w:szCs w:val="24"/>
        </w:rPr>
        <w:t xml:space="preserve">ment                  </w:t>
      </w:r>
      <w:r w:rsidR="00A828FD" w:rsidRPr="00B04679">
        <w:rPr>
          <w:rFonts w:ascii="Times New Roman" w:eastAsia="Times New Roman" w:hAnsi="Times New Roman" w:cs="Times New Roman"/>
          <w:color w:val="000000" w:themeColor="text1"/>
          <w:sz w:val="24"/>
          <w:szCs w:val="24"/>
        </w:rPr>
        <w:tab/>
      </w:r>
      <w:r w:rsidR="00A828FD" w:rsidRPr="00B04679">
        <w:rPr>
          <w:rFonts w:ascii="Times New Roman" w:eastAsia="Times New Roman" w:hAnsi="Times New Roman" w:cs="Times New Roman"/>
          <w:color w:val="000000" w:themeColor="text1"/>
          <w:sz w:val="24"/>
          <w:szCs w:val="24"/>
        </w:rPr>
        <w:tab/>
      </w:r>
      <w:r w:rsidR="00A828FD" w:rsidRPr="00B04679">
        <w:rPr>
          <w:rFonts w:ascii="Times New Roman" w:eastAsia="Times New Roman" w:hAnsi="Times New Roman" w:cs="Times New Roman"/>
          <w:color w:val="000000" w:themeColor="text1"/>
          <w:sz w:val="24"/>
          <w:szCs w:val="24"/>
        </w:rPr>
        <w:tab/>
      </w:r>
      <w:r w:rsidR="00A828FD" w:rsidRPr="00B04679">
        <w:rPr>
          <w:rFonts w:ascii="Times New Roman" w:eastAsia="Times New Roman" w:hAnsi="Times New Roman" w:cs="Times New Roman"/>
          <w:color w:val="000000" w:themeColor="text1"/>
          <w:sz w:val="24"/>
          <w:szCs w:val="24"/>
        </w:rPr>
        <w:tab/>
      </w:r>
      <w:r w:rsidR="00A828FD" w:rsidRPr="00B04679">
        <w:rPr>
          <w:rFonts w:ascii="Times New Roman" w:eastAsia="Times New Roman" w:hAnsi="Times New Roman" w:cs="Times New Roman"/>
          <w:color w:val="000000" w:themeColor="text1"/>
          <w:sz w:val="24"/>
          <w:szCs w:val="24"/>
        </w:rPr>
        <w:tab/>
      </w:r>
      <w:r w:rsidR="00A828FD" w:rsidRPr="00B04679">
        <w:rPr>
          <w:rFonts w:ascii="Times New Roman" w:eastAsia="Times New Roman" w:hAnsi="Times New Roman" w:cs="Times New Roman"/>
          <w:color w:val="000000" w:themeColor="text1"/>
          <w:sz w:val="24"/>
          <w:szCs w:val="24"/>
        </w:rPr>
        <w:tab/>
      </w:r>
      <w:r w:rsidR="003C6D50">
        <w:rPr>
          <w:rFonts w:ascii="Times New Roman" w:eastAsia="Times New Roman" w:hAnsi="Times New Roman" w:cs="Times New Roman"/>
          <w:color w:val="000000" w:themeColor="text1"/>
          <w:sz w:val="24"/>
          <w:szCs w:val="24"/>
        </w:rPr>
        <w:t xml:space="preserve">         </w:t>
      </w:r>
      <w:r w:rsidR="003C6D50" w:rsidRPr="00B04679">
        <w:rPr>
          <w:rFonts w:ascii="Times New Roman" w:eastAsia="Times New Roman" w:hAnsi="Times New Roman" w:cs="Times New Roman"/>
          <w:color w:val="000000" w:themeColor="text1"/>
          <w:sz w:val="24"/>
          <w:szCs w:val="24"/>
        </w:rPr>
        <w:t>33</w:t>
      </w:r>
      <w:r w:rsidR="00A828FD" w:rsidRPr="00B04679">
        <w:rPr>
          <w:rFonts w:ascii="Times New Roman" w:eastAsia="Times New Roman" w:hAnsi="Times New Roman" w:cs="Times New Roman"/>
          <w:color w:val="000000" w:themeColor="text1"/>
          <w:sz w:val="24"/>
          <w:szCs w:val="24"/>
        </w:rPr>
        <w:t xml:space="preserve"> </w:t>
      </w:r>
      <w:r w:rsidR="00C77AD6">
        <w:rPr>
          <w:rFonts w:ascii="Times New Roman" w:eastAsia="Times New Roman" w:hAnsi="Times New Roman" w:cs="Times New Roman"/>
          <w:color w:val="000000" w:themeColor="text1"/>
          <w:sz w:val="24"/>
          <w:szCs w:val="24"/>
        </w:rPr>
        <w:t xml:space="preserve">     </w:t>
      </w:r>
    </w:p>
    <w:p w14:paraId="5004A744" w14:textId="038F698B" w:rsidR="00A828FD" w:rsidRPr="00B04679" w:rsidRDefault="00A828FD"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3.5 Data Collection Procedures </w:t>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003C6D50">
        <w:rPr>
          <w:rFonts w:ascii="Times New Roman" w:eastAsia="Times New Roman" w:hAnsi="Times New Roman" w:cs="Times New Roman"/>
          <w:color w:val="000000" w:themeColor="text1"/>
          <w:sz w:val="24"/>
          <w:szCs w:val="24"/>
        </w:rPr>
        <w:t xml:space="preserve">         </w:t>
      </w:r>
      <w:r w:rsidR="003C6D50" w:rsidRPr="00B04679">
        <w:rPr>
          <w:rFonts w:ascii="Times New Roman" w:eastAsia="Times New Roman" w:hAnsi="Times New Roman" w:cs="Times New Roman"/>
          <w:color w:val="000000" w:themeColor="text1"/>
          <w:sz w:val="24"/>
          <w:szCs w:val="24"/>
        </w:rPr>
        <w:t>33</w:t>
      </w:r>
      <w:r w:rsidR="00C77AD6">
        <w:rPr>
          <w:rFonts w:ascii="Times New Roman" w:eastAsia="Times New Roman" w:hAnsi="Times New Roman" w:cs="Times New Roman"/>
          <w:color w:val="000000" w:themeColor="text1"/>
          <w:sz w:val="24"/>
          <w:szCs w:val="24"/>
        </w:rPr>
        <w:t xml:space="preserve"> </w:t>
      </w:r>
    </w:p>
    <w:p w14:paraId="3D38265D" w14:textId="1641B51F" w:rsidR="00A828FD" w:rsidRPr="00B04679" w:rsidRDefault="00A828FD"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3.6 Data Analysis Procedures </w:t>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003C6D50">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ab/>
      </w:r>
      <w:r w:rsidR="003C6D50">
        <w:rPr>
          <w:rFonts w:ascii="Times New Roman" w:eastAsia="Times New Roman" w:hAnsi="Times New Roman" w:cs="Times New Roman"/>
          <w:color w:val="000000" w:themeColor="text1"/>
          <w:sz w:val="24"/>
          <w:szCs w:val="24"/>
        </w:rPr>
        <w:t xml:space="preserve">       </w:t>
      </w:r>
      <w:r w:rsidR="00CA5D40">
        <w:rPr>
          <w:rFonts w:ascii="Times New Roman" w:eastAsia="Times New Roman" w:hAnsi="Times New Roman" w:cs="Times New Roman"/>
          <w:color w:val="000000" w:themeColor="text1"/>
          <w:sz w:val="24"/>
          <w:szCs w:val="24"/>
        </w:rPr>
        <w:t xml:space="preserve"> </w:t>
      </w:r>
      <w:r w:rsidR="003C6D50">
        <w:rPr>
          <w:rFonts w:ascii="Times New Roman" w:eastAsia="Times New Roman" w:hAnsi="Times New Roman" w:cs="Times New Roman"/>
          <w:color w:val="000000" w:themeColor="text1"/>
          <w:sz w:val="24"/>
          <w:szCs w:val="24"/>
        </w:rPr>
        <w:t xml:space="preserve"> </w:t>
      </w:r>
      <w:r w:rsidR="003C6D50" w:rsidRPr="00B04679">
        <w:rPr>
          <w:rFonts w:ascii="Times New Roman" w:eastAsia="Times New Roman" w:hAnsi="Times New Roman" w:cs="Times New Roman"/>
          <w:color w:val="000000" w:themeColor="text1"/>
          <w:sz w:val="24"/>
          <w:szCs w:val="24"/>
        </w:rPr>
        <w:t>33</w:t>
      </w:r>
      <w:r w:rsidRPr="00B04679">
        <w:rPr>
          <w:rFonts w:ascii="Times New Roman" w:eastAsia="Times New Roman" w:hAnsi="Times New Roman" w:cs="Times New Roman"/>
          <w:color w:val="000000" w:themeColor="text1"/>
          <w:sz w:val="24"/>
          <w:szCs w:val="24"/>
        </w:rPr>
        <w:t xml:space="preserve"> </w:t>
      </w:r>
    </w:p>
    <w:p w14:paraId="73FE6773" w14:textId="774515F3" w:rsidR="00A828FD" w:rsidRPr="00B04679" w:rsidRDefault="00A828FD" w:rsidP="005E6F2F">
      <w:pPr>
        <w:spacing w:line="480" w:lineRule="auto"/>
        <w:rPr>
          <w:rFonts w:ascii="Times New Roman" w:eastAsia="Times New Roman" w:hAnsi="Times New Roman" w:cs="Times New Roman"/>
          <w:b/>
          <w:color w:val="000000" w:themeColor="text1"/>
          <w:sz w:val="24"/>
          <w:szCs w:val="24"/>
        </w:rPr>
      </w:pPr>
      <w:r w:rsidRPr="00B04679">
        <w:rPr>
          <w:rFonts w:ascii="Times New Roman" w:eastAsia="Times New Roman" w:hAnsi="Times New Roman" w:cs="Times New Roman"/>
          <w:b/>
          <w:color w:val="000000" w:themeColor="text1"/>
          <w:sz w:val="24"/>
          <w:szCs w:val="24"/>
        </w:rPr>
        <w:t>CHAPTER FOUR: DATA PRESENTATION AND</w:t>
      </w:r>
      <w:r w:rsidR="000B26CB" w:rsidRPr="00B04679">
        <w:rPr>
          <w:rFonts w:ascii="Times New Roman" w:eastAsia="Times New Roman" w:hAnsi="Times New Roman" w:cs="Times New Roman"/>
          <w:b/>
          <w:color w:val="000000" w:themeColor="text1"/>
          <w:sz w:val="24"/>
          <w:szCs w:val="24"/>
        </w:rPr>
        <w:t xml:space="preserve"> INTERPRETATION</w:t>
      </w:r>
      <w:r w:rsidR="001237C2" w:rsidRPr="00B04679">
        <w:rPr>
          <w:rFonts w:ascii="Times New Roman" w:eastAsia="Times New Roman" w:hAnsi="Times New Roman" w:cs="Times New Roman"/>
          <w:b/>
          <w:color w:val="000000" w:themeColor="text1"/>
          <w:sz w:val="24"/>
          <w:szCs w:val="24"/>
        </w:rPr>
        <w:t>S</w:t>
      </w:r>
      <w:r w:rsidRPr="00B04679">
        <w:rPr>
          <w:rFonts w:ascii="Times New Roman" w:eastAsia="Times New Roman" w:hAnsi="Times New Roman" w:cs="Times New Roman"/>
          <w:b/>
          <w:color w:val="000000" w:themeColor="text1"/>
          <w:sz w:val="24"/>
          <w:szCs w:val="24"/>
        </w:rPr>
        <w:t xml:space="preserve"> </w:t>
      </w:r>
    </w:p>
    <w:p w14:paraId="1A1BE3F9" w14:textId="71CE3023" w:rsidR="00A828FD" w:rsidRPr="00B04679" w:rsidRDefault="00A828FD"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4.1 Data Presentation and Analysis </w:t>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00CA5D40">
        <w:rPr>
          <w:rFonts w:ascii="Times New Roman" w:eastAsia="Times New Roman" w:hAnsi="Times New Roman" w:cs="Times New Roman"/>
          <w:color w:val="000000" w:themeColor="text1"/>
          <w:sz w:val="24"/>
          <w:szCs w:val="24"/>
        </w:rPr>
        <w:t xml:space="preserve">                                                                      </w:t>
      </w:r>
      <w:r w:rsidR="00CA5D40" w:rsidRPr="00B04679">
        <w:rPr>
          <w:rFonts w:ascii="Times New Roman" w:eastAsia="Times New Roman" w:hAnsi="Times New Roman" w:cs="Times New Roman"/>
          <w:color w:val="000000" w:themeColor="text1"/>
          <w:sz w:val="24"/>
          <w:szCs w:val="24"/>
        </w:rPr>
        <w:t>34</w:t>
      </w:r>
    </w:p>
    <w:p w14:paraId="01DFFCAB" w14:textId="6079FD00" w:rsidR="00A828FD" w:rsidRPr="00B04679" w:rsidRDefault="00A828FD" w:rsidP="005E6F2F">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4.2 Findings </w:t>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00CA5D40">
        <w:rPr>
          <w:rFonts w:ascii="Times New Roman" w:eastAsia="Times New Roman" w:hAnsi="Times New Roman" w:cs="Times New Roman"/>
          <w:color w:val="000000" w:themeColor="text1"/>
          <w:sz w:val="24"/>
          <w:szCs w:val="24"/>
        </w:rPr>
        <w:t xml:space="preserve">          </w:t>
      </w:r>
      <w:r w:rsidR="00CA5D40" w:rsidRPr="00B04679">
        <w:rPr>
          <w:rFonts w:ascii="Times New Roman" w:eastAsia="Times New Roman" w:hAnsi="Times New Roman" w:cs="Times New Roman"/>
          <w:color w:val="000000" w:themeColor="text1"/>
          <w:sz w:val="24"/>
          <w:szCs w:val="24"/>
        </w:rPr>
        <w:t>48</w:t>
      </w:r>
      <w:r w:rsidRPr="00B04679">
        <w:rPr>
          <w:rFonts w:ascii="Times New Roman" w:eastAsia="Times New Roman" w:hAnsi="Times New Roman" w:cs="Times New Roman"/>
          <w:color w:val="000000" w:themeColor="text1"/>
          <w:sz w:val="24"/>
          <w:szCs w:val="24"/>
        </w:rPr>
        <w:t xml:space="preserve"> </w:t>
      </w:r>
    </w:p>
    <w:p w14:paraId="504CD10B" w14:textId="6326BEFE" w:rsidR="000347C5" w:rsidRDefault="00A828FD" w:rsidP="00BE6465">
      <w:pPr>
        <w:spacing w:line="480" w:lineRule="auto"/>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4.3 Discussion of the Findings </w:t>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Pr="00B04679">
        <w:rPr>
          <w:rFonts w:ascii="Times New Roman" w:eastAsia="Times New Roman" w:hAnsi="Times New Roman" w:cs="Times New Roman"/>
          <w:color w:val="000000" w:themeColor="text1"/>
          <w:sz w:val="24"/>
          <w:szCs w:val="24"/>
        </w:rPr>
        <w:tab/>
      </w:r>
      <w:r w:rsidR="00CA5D40">
        <w:rPr>
          <w:rFonts w:ascii="Times New Roman" w:eastAsia="Times New Roman" w:hAnsi="Times New Roman" w:cs="Times New Roman"/>
          <w:color w:val="000000" w:themeColor="text1"/>
          <w:sz w:val="24"/>
          <w:szCs w:val="24"/>
        </w:rPr>
        <w:t xml:space="preserve">                       </w:t>
      </w:r>
      <w:r w:rsidR="00CA5D40" w:rsidRPr="00B04679">
        <w:rPr>
          <w:rFonts w:ascii="Times New Roman" w:eastAsia="Times New Roman" w:hAnsi="Times New Roman" w:cs="Times New Roman"/>
          <w:color w:val="000000" w:themeColor="text1"/>
          <w:sz w:val="24"/>
          <w:szCs w:val="24"/>
        </w:rPr>
        <w:t>52</w:t>
      </w:r>
      <w:r w:rsidRPr="00B04679">
        <w:rPr>
          <w:rFonts w:ascii="Times New Roman" w:eastAsia="Times New Roman" w:hAnsi="Times New Roman" w:cs="Times New Roman"/>
          <w:color w:val="000000" w:themeColor="text1"/>
          <w:sz w:val="24"/>
          <w:szCs w:val="24"/>
        </w:rPr>
        <w:t xml:space="preserve">     </w:t>
      </w:r>
    </w:p>
    <w:p w14:paraId="2CC66D9C" w14:textId="1138EF9B" w:rsidR="00282B24" w:rsidRPr="00BE6465" w:rsidRDefault="00282B24" w:rsidP="00BE6465">
      <w:pPr>
        <w:spacing w:line="480" w:lineRule="auto"/>
        <w:rPr>
          <w:rFonts w:ascii="Times New Roman" w:eastAsia="Times New Roman" w:hAnsi="Times New Roman" w:cs="Times New Roman"/>
          <w:color w:val="000000" w:themeColor="text1"/>
          <w:sz w:val="24"/>
          <w:szCs w:val="24"/>
        </w:rPr>
      </w:pPr>
      <w:r w:rsidRPr="00B04679">
        <w:rPr>
          <w:rFonts w:ascii="Times New Roman" w:hAnsi="Times New Roman" w:cs="Times New Roman"/>
          <w:b/>
          <w:color w:val="000000" w:themeColor="text1"/>
          <w:sz w:val="24"/>
          <w:szCs w:val="24"/>
        </w:rPr>
        <w:t>CHAPTER FIVE: SUMMARY, CONCLUSION AND RECOMMENDATIONS</w:t>
      </w:r>
    </w:p>
    <w:p w14:paraId="5367BA8F" w14:textId="6B816E0C" w:rsidR="00282B24" w:rsidRPr="00B04679" w:rsidRDefault="00282B24" w:rsidP="00CA5D40">
      <w:pPr>
        <w:tabs>
          <w:tab w:val="right" w:pos="8789"/>
        </w:tabs>
        <w:spacing w:line="480" w:lineRule="auto"/>
        <w:jc w:val="both"/>
        <w:rPr>
          <w:rFonts w:ascii="Times New Roman" w:hAnsi="Times New Roman" w:cs="Times New Roman"/>
          <w:color w:val="000000" w:themeColor="text1"/>
          <w:sz w:val="24"/>
          <w:szCs w:val="24"/>
        </w:rPr>
      </w:pPr>
      <w:r w:rsidRPr="00B04679">
        <w:rPr>
          <w:rFonts w:ascii="Times New Roman" w:hAnsi="Times New Roman" w:cs="Times New Roman"/>
          <w:color w:val="000000" w:themeColor="text1"/>
          <w:sz w:val="24"/>
          <w:szCs w:val="24"/>
        </w:rPr>
        <w:t>5.1 Summary</w:t>
      </w:r>
      <w:r w:rsidRPr="00B04679">
        <w:rPr>
          <w:rFonts w:ascii="Times New Roman" w:hAnsi="Times New Roman" w:cs="Times New Roman"/>
          <w:color w:val="000000" w:themeColor="text1"/>
          <w:sz w:val="24"/>
          <w:szCs w:val="24"/>
        </w:rPr>
        <w:tab/>
      </w:r>
      <w:r w:rsidR="00CA5D40">
        <w:rPr>
          <w:rFonts w:ascii="Times New Roman" w:hAnsi="Times New Roman" w:cs="Times New Roman"/>
          <w:color w:val="000000" w:themeColor="text1"/>
          <w:sz w:val="24"/>
          <w:szCs w:val="24"/>
        </w:rPr>
        <w:t xml:space="preserve">      </w:t>
      </w:r>
      <w:r w:rsidRPr="00B04679">
        <w:rPr>
          <w:rFonts w:ascii="Times New Roman" w:hAnsi="Times New Roman" w:cs="Times New Roman"/>
          <w:color w:val="000000" w:themeColor="text1"/>
          <w:sz w:val="24"/>
          <w:szCs w:val="24"/>
        </w:rPr>
        <w:t>42</w:t>
      </w:r>
    </w:p>
    <w:p w14:paraId="4D6CE554" w14:textId="77777777" w:rsidR="00282B24" w:rsidRPr="00B04679" w:rsidRDefault="00282B24" w:rsidP="00CA5D40">
      <w:pPr>
        <w:tabs>
          <w:tab w:val="right" w:pos="8789"/>
        </w:tabs>
        <w:spacing w:line="480" w:lineRule="auto"/>
        <w:jc w:val="both"/>
        <w:rPr>
          <w:rFonts w:ascii="Times New Roman" w:hAnsi="Times New Roman" w:cs="Times New Roman"/>
          <w:color w:val="000000" w:themeColor="text1"/>
          <w:sz w:val="24"/>
          <w:szCs w:val="24"/>
        </w:rPr>
      </w:pPr>
      <w:r w:rsidRPr="00B04679">
        <w:rPr>
          <w:rFonts w:ascii="Times New Roman" w:hAnsi="Times New Roman" w:cs="Times New Roman"/>
          <w:color w:val="000000" w:themeColor="text1"/>
          <w:sz w:val="24"/>
          <w:szCs w:val="24"/>
        </w:rPr>
        <w:t>5.2 Conclusion</w:t>
      </w:r>
      <w:r w:rsidRPr="00B04679">
        <w:rPr>
          <w:rFonts w:ascii="Times New Roman" w:hAnsi="Times New Roman" w:cs="Times New Roman"/>
          <w:color w:val="000000" w:themeColor="text1"/>
          <w:sz w:val="24"/>
          <w:szCs w:val="24"/>
        </w:rPr>
        <w:tab/>
        <w:t>43</w:t>
      </w:r>
    </w:p>
    <w:p w14:paraId="65A69823" w14:textId="77777777" w:rsidR="00282B24" w:rsidRPr="00B04679" w:rsidRDefault="00282B24" w:rsidP="00CA5D40">
      <w:pPr>
        <w:tabs>
          <w:tab w:val="left" w:pos="720"/>
          <w:tab w:val="left" w:pos="1440"/>
          <w:tab w:val="left" w:pos="2160"/>
          <w:tab w:val="left" w:pos="2880"/>
          <w:tab w:val="left" w:pos="3600"/>
          <w:tab w:val="left" w:pos="4320"/>
          <w:tab w:val="left" w:pos="5040"/>
          <w:tab w:val="left" w:pos="5760"/>
          <w:tab w:val="right" w:pos="8789"/>
        </w:tabs>
        <w:spacing w:line="480" w:lineRule="auto"/>
        <w:jc w:val="both"/>
        <w:rPr>
          <w:rFonts w:ascii="Times New Roman" w:hAnsi="Times New Roman" w:cs="Times New Roman"/>
          <w:color w:val="000000" w:themeColor="text1"/>
          <w:sz w:val="24"/>
          <w:szCs w:val="24"/>
        </w:rPr>
      </w:pPr>
      <w:r w:rsidRPr="00B04679">
        <w:rPr>
          <w:rFonts w:ascii="Times New Roman" w:hAnsi="Times New Roman" w:cs="Times New Roman"/>
          <w:color w:val="000000" w:themeColor="text1"/>
          <w:sz w:val="24"/>
          <w:szCs w:val="24"/>
        </w:rPr>
        <w:t>5.3 Recommendations</w:t>
      </w:r>
      <w:r w:rsidRPr="00B04679">
        <w:rPr>
          <w:rFonts w:ascii="Times New Roman" w:hAnsi="Times New Roman" w:cs="Times New Roman"/>
          <w:color w:val="000000" w:themeColor="text1"/>
          <w:sz w:val="24"/>
          <w:szCs w:val="24"/>
        </w:rPr>
        <w:tab/>
      </w:r>
      <w:r w:rsidRPr="00B04679">
        <w:rPr>
          <w:rFonts w:ascii="Times New Roman" w:hAnsi="Times New Roman" w:cs="Times New Roman"/>
          <w:color w:val="000000" w:themeColor="text1"/>
          <w:sz w:val="24"/>
          <w:szCs w:val="24"/>
        </w:rPr>
        <w:tab/>
      </w:r>
      <w:r w:rsidRPr="00B04679">
        <w:rPr>
          <w:rFonts w:ascii="Times New Roman" w:hAnsi="Times New Roman" w:cs="Times New Roman"/>
          <w:color w:val="000000" w:themeColor="text1"/>
          <w:sz w:val="24"/>
          <w:szCs w:val="24"/>
        </w:rPr>
        <w:tab/>
      </w:r>
      <w:r w:rsidRPr="00B04679">
        <w:rPr>
          <w:rFonts w:ascii="Times New Roman" w:hAnsi="Times New Roman" w:cs="Times New Roman"/>
          <w:color w:val="000000" w:themeColor="text1"/>
          <w:sz w:val="24"/>
          <w:szCs w:val="24"/>
        </w:rPr>
        <w:tab/>
      </w:r>
      <w:r w:rsidRPr="00B04679">
        <w:rPr>
          <w:rFonts w:ascii="Times New Roman" w:hAnsi="Times New Roman" w:cs="Times New Roman"/>
          <w:color w:val="000000" w:themeColor="text1"/>
          <w:sz w:val="24"/>
          <w:szCs w:val="24"/>
        </w:rPr>
        <w:tab/>
      </w:r>
      <w:proofErr w:type="gramStart"/>
      <w:r w:rsidRPr="00B04679">
        <w:rPr>
          <w:rFonts w:ascii="Times New Roman" w:hAnsi="Times New Roman" w:cs="Times New Roman"/>
          <w:color w:val="000000" w:themeColor="text1"/>
          <w:sz w:val="24"/>
          <w:szCs w:val="24"/>
        </w:rPr>
        <w:tab/>
        <w:t xml:space="preserve">  </w:t>
      </w:r>
      <w:r w:rsidRPr="00B04679">
        <w:rPr>
          <w:rFonts w:ascii="Times New Roman" w:hAnsi="Times New Roman" w:cs="Times New Roman"/>
          <w:color w:val="000000" w:themeColor="text1"/>
          <w:sz w:val="24"/>
          <w:szCs w:val="24"/>
        </w:rPr>
        <w:tab/>
      </w:r>
      <w:proofErr w:type="gramEnd"/>
      <w:r w:rsidRPr="00B04679">
        <w:rPr>
          <w:rFonts w:ascii="Times New Roman" w:hAnsi="Times New Roman" w:cs="Times New Roman"/>
          <w:color w:val="000000" w:themeColor="text1"/>
          <w:sz w:val="24"/>
          <w:szCs w:val="24"/>
        </w:rPr>
        <w:t>44</w:t>
      </w:r>
    </w:p>
    <w:p w14:paraId="432761A3" w14:textId="77777777" w:rsidR="00282B24" w:rsidRPr="00B04679" w:rsidRDefault="00282B24" w:rsidP="00282B24">
      <w:pPr>
        <w:spacing w:line="480" w:lineRule="auto"/>
        <w:jc w:val="both"/>
        <w:rPr>
          <w:rFonts w:ascii="Times New Roman" w:hAnsi="Times New Roman" w:cs="Times New Roman"/>
          <w:color w:val="000000" w:themeColor="text1"/>
          <w:sz w:val="24"/>
          <w:szCs w:val="24"/>
        </w:rPr>
      </w:pPr>
      <w:r w:rsidRPr="00B04679">
        <w:rPr>
          <w:rFonts w:ascii="Times New Roman" w:hAnsi="Times New Roman" w:cs="Times New Roman"/>
          <w:color w:val="000000" w:themeColor="text1"/>
          <w:sz w:val="24"/>
          <w:szCs w:val="24"/>
        </w:rPr>
        <w:t>Bibliography</w:t>
      </w:r>
    </w:p>
    <w:p w14:paraId="58D98BC5" w14:textId="77777777" w:rsidR="00282B24" w:rsidRPr="00B04679" w:rsidRDefault="00282B24" w:rsidP="00282B24">
      <w:pPr>
        <w:spacing w:line="480" w:lineRule="auto"/>
        <w:jc w:val="both"/>
        <w:rPr>
          <w:rFonts w:ascii="Times New Roman" w:hAnsi="Times New Roman" w:cs="Times New Roman"/>
          <w:color w:val="000000" w:themeColor="text1"/>
          <w:sz w:val="24"/>
          <w:szCs w:val="24"/>
        </w:rPr>
      </w:pPr>
      <w:r w:rsidRPr="00B04679">
        <w:rPr>
          <w:rFonts w:ascii="Times New Roman" w:hAnsi="Times New Roman" w:cs="Times New Roman"/>
          <w:color w:val="000000" w:themeColor="text1"/>
          <w:sz w:val="24"/>
          <w:szCs w:val="24"/>
        </w:rPr>
        <w:t>Appendixes:</w:t>
      </w:r>
    </w:p>
    <w:p w14:paraId="2CD3F170" w14:textId="77777777" w:rsidR="00282B24" w:rsidRPr="00B04679" w:rsidRDefault="00282B24" w:rsidP="00282B24">
      <w:pPr>
        <w:spacing w:line="480" w:lineRule="auto"/>
        <w:jc w:val="both"/>
        <w:rPr>
          <w:rFonts w:ascii="Times New Roman" w:hAnsi="Times New Roman" w:cs="Times New Roman"/>
          <w:color w:val="000000" w:themeColor="text1"/>
          <w:sz w:val="24"/>
          <w:szCs w:val="24"/>
        </w:rPr>
      </w:pPr>
      <w:r w:rsidRPr="00B04679">
        <w:rPr>
          <w:rFonts w:ascii="Times New Roman" w:hAnsi="Times New Roman" w:cs="Times New Roman"/>
          <w:color w:val="000000" w:themeColor="text1"/>
          <w:sz w:val="24"/>
          <w:szCs w:val="24"/>
        </w:rPr>
        <w:tab/>
        <w:t>A.  Letter to Respondents</w:t>
      </w:r>
    </w:p>
    <w:p w14:paraId="59E22C9A" w14:textId="0EF6DF7B" w:rsidR="00282B24" w:rsidRDefault="00282B24" w:rsidP="00282B24">
      <w:pPr>
        <w:spacing w:line="480" w:lineRule="auto"/>
        <w:jc w:val="both"/>
        <w:rPr>
          <w:rFonts w:ascii="Times New Roman" w:hAnsi="Times New Roman" w:cs="Times New Roman"/>
          <w:color w:val="000000" w:themeColor="text1"/>
          <w:sz w:val="24"/>
          <w:szCs w:val="24"/>
        </w:rPr>
      </w:pPr>
      <w:r w:rsidRPr="00B04679">
        <w:rPr>
          <w:rFonts w:ascii="Times New Roman" w:hAnsi="Times New Roman" w:cs="Times New Roman"/>
          <w:color w:val="000000" w:themeColor="text1"/>
          <w:sz w:val="24"/>
          <w:szCs w:val="24"/>
        </w:rPr>
        <w:tab/>
        <w:t>B.  Research Questionnaires</w:t>
      </w:r>
    </w:p>
    <w:p w14:paraId="2FE82DB4" w14:textId="20A08BE7" w:rsidR="0080276D" w:rsidRPr="00B04679" w:rsidRDefault="0080276D" w:rsidP="00282B24">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  Letter of Approval/Consent Form</w:t>
      </w:r>
    </w:p>
    <w:p w14:paraId="75621F56" w14:textId="77777777" w:rsidR="0080276D" w:rsidRDefault="0080276D" w:rsidP="005E6F2F">
      <w:pPr>
        <w:spacing w:line="480" w:lineRule="auto"/>
        <w:jc w:val="both"/>
        <w:rPr>
          <w:rFonts w:ascii="Times New Roman" w:eastAsia="Times New Roman" w:hAnsi="Times New Roman" w:cs="Times New Roman"/>
          <w:color w:val="000000" w:themeColor="text1"/>
          <w:sz w:val="24"/>
          <w:szCs w:val="24"/>
        </w:rPr>
      </w:pPr>
    </w:p>
    <w:p w14:paraId="4E18FF08" w14:textId="50591D01" w:rsidR="0080276D" w:rsidRPr="00B04679" w:rsidRDefault="0080276D" w:rsidP="005E6F2F">
      <w:pPr>
        <w:spacing w:line="480" w:lineRule="auto"/>
        <w:jc w:val="both"/>
        <w:rPr>
          <w:rFonts w:ascii="Times New Roman" w:eastAsia="Times New Roman" w:hAnsi="Times New Roman" w:cs="Times New Roman"/>
          <w:color w:val="000000" w:themeColor="text1"/>
          <w:sz w:val="24"/>
          <w:szCs w:val="24"/>
        </w:rPr>
        <w:sectPr w:rsidR="0080276D" w:rsidRPr="00B04679" w:rsidSect="00CA5D40">
          <w:pgSz w:w="12240" w:h="15840"/>
          <w:pgMar w:top="1440" w:right="1183" w:bottom="1440" w:left="2127" w:header="708" w:footer="708" w:gutter="0"/>
          <w:pgNumType w:fmt="lowerRoman" w:start="1"/>
          <w:cols w:space="720"/>
        </w:sectPr>
      </w:pPr>
      <w:r>
        <w:rPr>
          <w:rFonts w:ascii="Times New Roman" w:eastAsia="Times New Roman" w:hAnsi="Times New Roman" w:cs="Times New Roman"/>
          <w:color w:val="000000" w:themeColor="text1"/>
          <w:sz w:val="24"/>
          <w:szCs w:val="24"/>
        </w:rPr>
        <w:tab/>
      </w:r>
    </w:p>
    <w:p w14:paraId="471E8EDF" w14:textId="6097A4CD" w:rsidR="00913475" w:rsidRPr="00B04679" w:rsidRDefault="002C45DC" w:rsidP="005E6F2F">
      <w:pPr>
        <w:spacing w:line="480" w:lineRule="auto"/>
        <w:jc w:val="center"/>
        <w:rPr>
          <w:rFonts w:ascii="Times New Roman" w:eastAsia="Times New Roman" w:hAnsi="Times New Roman" w:cs="Times New Roman"/>
          <w:b/>
          <w:bCs/>
          <w:color w:val="000000" w:themeColor="text1"/>
          <w:sz w:val="24"/>
          <w:szCs w:val="24"/>
        </w:rPr>
      </w:pPr>
      <w:r w:rsidRPr="00B04679">
        <w:rPr>
          <w:rFonts w:ascii="Times New Roman" w:eastAsia="Times New Roman" w:hAnsi="Times New Roman" w:cs="Times New Roman"/>
          <w:b/>
          <w:bCs/>
          <w:color w:val="000000" w:themeColor="text1"/>
          <w:sz w:val="24"/>
          <w:szCs w:val="24"/>
        </w:rPr>
        <w:t>C</w:t>
      </w:r>
      <w:r w:rsidR="003F4AE4" w:rsidRPr="00B04679">
        <w:rPr>
          <w:rFonts w:ascii="Times New Roman" w:eastAsia="Times New Roman" w:hAnsi="Times New Roman" w:cs="Times New Roman"/>
          <w:b/>
          <w:bCs/>
          <w:color w:val="000000" w:themeColor="text1"/>
          <w:sz w:val="24"/>
          <w:szCs w:val="24"/>
        </w:rPr>
        <w:t>HAPTER ONE: INTRODUCTION</w:t>
      </w:r>
    </w:p>
    <w:p w14:paraId="28B6F595" w14:textId="3421DA9A" w:rsidR="004E70AC" w:rsidRPr="005B7672" w:rsidRDefault="004E70AC" w:rsidP="005E6F2F">
      <w:pPr>
        <w:spacing w:line="480" w:lineRule="auto"/>
        <w:jc w:val="both"/>
        <w:rPr>
          <w:rFonts w:ascii="Times New Roman" w:eastAsia="Times New Roman" w:hAnsi="Times New Roman" w:cs="Times New Roman"/>
          <w:b/>
          <w:bCs/>
          <w:color w:val="000000" w:themeColor="text1"/>
          <w:sz w:val="24"/>
          <w:szCs w:val="24"/>
        </w:rPr>
      </w:pPr>
      <w:r w:rsidRPr="005B7672">
        <w:rPr>
          <w:rFonts w:ascii="Times New Roman" w:eastAsia="Times New Roman" w:hAnsi="Times New Roman" w:cs="Times New Roman"/>
          <w:b/>
          <w:bCs/>
          <w:color w:val="000000" w:themeColor="text1"/>
          <w:sz w:val="24"/>
          <w:szCs w:val="24"/>
        </w:rPr>
        <w:t>1.1 Background of the Study</w:t>
      </w:r>
    </w:p>
    <w:p w14:paraId="7A5BED0E" w14:textId="618733C6" w:rsidR="00913475" w:rsidRPr="00B04679" w:rsidRDefault="003F4AE4" w:rsidP="005E6F2F">
      <w:pPr>
        <w:spacing w:line="480" w:lineRule="auto"/>
        <w:ind w:firstLine="720"/>
        <w:jc w:val="both"/>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Academic performance across the globe continues to be shaped by a complex interplay of teacher quality, institutional support, working conditions, and broader socio-economic realities. Numerous international studies have affirmed that the competence and effectiveness of teachers remain among the most influential factors in student learning outcomes. For instance, a global analysis by Ritchie et al. (2024) found that access to well-trained teachers and basic instructional materials</w:t>
      </w:r>
      <w:r w:rsidR="003B13DC" w:rsidRPr="00B04679">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such as textbooks, writing tools, and classroom resources</w:t>
      </w:r>
      <w:r w:rsidR="003B13DC" w:rsidRPr="00B04679">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is significantly associated with improvements in literacy and numeracy, particularly in low-resource settings (Wiley Online Library, 2024).</w:t>
      </w:r>
    </w:p>
    <w:p w14:paraId="33A22F71" w14:textId="77777777" w:rsidR="00913475" w:rsidRPr="00B04679" w:rsidRDefault="003F4AE4" w:rsidP="005E6F2F">
      <w:pPr>
        <w:spacing w:line="480" w:lineRule="auto"/>
        <w:ind w:firstLine="720"/>
        <w:jc w:val="both"/>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  In recent years, digital literacy has emerged as a key skill for educators, especially with the integration of ICT into classroom teaching. A study by Nyambe and Liu (2024) revealed that teachers’ digital competencies not only improve the quality of instruction but also boost student engagement and motivation through the use of interactive and adaptive learning methods (Taylor &amp; Francis Online, 2024). This shift underscores the growing need for teacher training programs that incorporate both traditional pedagogy and modern technological tools.</w:t>
      </w:r>
    </w:p>
    <w:p w14:paraId="7002D78B" w14:textId="1DAD63D5" w:rsidR="00913475" w:rsidRPr="00B04679" w:rsidRDefault="003F4AE4" w:rsidP="005E6F2F">
      <w:pPr>
        <w:spacing w:line="480" w:lineRule="auto"/>
        <w:ind w:firstLine="720"/>
        <w:jc w:val="both"/>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However, challenges persist globally. Inadequate professional development opportunities, low remuneration, and unstable employment conditions continue to reduce teacher motivation and effectiveness, particularly in developing countries. In many contexts, these issues contribute to high absenteeism, burnout, and weak instructional delivery. For example, a 2025 evaluation of Liberia’s Rural Teacher Training Institutes (RTTIs) highlighted systemic challenges such as misaligned curricula, poor instructional supervision, and lack of in-service training</w:t>
      </w:r>
      <w:r w:rsidR="002C45DC" w:rsidRPr="00B04679">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factors that impair teachers’ readiness to meet modern educational standards (SpringerLink, 2025).</w:t>
      </w:r>
    </w:p>
    <w:p w14:paraId="3813D300" w14:textId="77777777" w:rsidR="00913475" w:rsidRPr="00B04679" w:rsidRDefault="003F4AE4" w:rsidP="005E6F2F">
      <w:pPr>
        <w:spacing w:line="480" w:lineRule="auto"/>
        <w:jc w:val="both"/>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 xml:space="preserve">Furthermore, the COVID-19 pandemic magnified pre-existing disparities in education systems worldwide. According to a global survey by Dorn et al. (2022), students in low-income and </w:t>
      </w:r>
      <w:proofErr w:type="gramStart"/>
      <w:r w:rsidRPr="00B04679">
        <w:rPr>
          <w:rFonts w:ascii="Times New Roman" w:eastAsia="Times New Roman" w:hAnsi="Times New Roman" w:cs="Times New Roman"/>
          <w:color w:val="000000" w:themeColor="text1"/>
          <w:sz w:val="24"/>
          <w:szCs w:val="24"/>
        </w:rPr>
        <w:t>public school</w:t>
      </w:r>
      <w:proofErr w:type="gramEnd"/>
      <w:r w:rsidRPr="00B04679">
        <w:rPr>
          <w:rFonts w:ascii="Times New Roman" w:eastAsia="Times New Roman" w:hAnsi="Times New Roman" w:cs="Times New Roman"/>
          <w:color w:val="000000" w:themeColor="text1"/>
          <w:sz w:val="24"/>
          <w:szCs w:val="24"/>
        </w:rPr>
        <w:t xml:space="preserve"> settings faced greater learning losses due to limited access to remote learning technologies, weak digital infrastructure, and inadequate support from teachers unprepared for online instruction (McKinsey &amp; Company, 2022). This disruption exposed the fragility of education systems and the critical need for resilient teacher support systems.</w:t>
      </w:r>
    </w:p>
    <w:p w14:paraId="6B92893B" w14:textId="77777777" w:rsidR="00913475" w:rsidRPr="00B04679" w:rsidRDefault="003F4AE4" w:rsidP="005E6F2F">
      <w:pPr>
        <w:spacing w:line="480" w:lineRule="auto"/>
        <w:ind w:firstLine="720"/>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Taken together, global evidence confirms that teacher-related variables—such as qualification, training, motivation, and digital skills combined with school-level inputs like class size, materials, and infrastructure, and macro-level policy frameworks, jointly determine academic performance in schools. The consistent underperformance of students in many public schools across developing nations has thus increasingly been linked not only to student factors, but to the broader ecosystem in which teachers work and teach.</w:t>
      </w:r>
    </w:p>
    <w:p w14:paraId="6FA77B4A" w14:textId="77777777" w:rsidR="00913475" w:rsidRPr="009510FC" w:rsidRDefault="003F4AE4" w:rsidP="005E6F2F">
      <w:pPr>
        <w:pStyle w:val="Heading2"/>
        <w:keepNext w:val="0"/>
        <w:keepLines w:val="0"/>
        <w:spacing w:before="0" w:after="0" w:line="480" w:lineRule="auto"/>
        <w:rPr>
          <w:rFonts w:ascii="Times New Roman" w:eastAsia="Times New Roman" w:hAnsi="Times New Roman" w:cs="Times New Roman"/>
          <w:b/>
          <w:bCs/>
          <w:color w:val="000000" w:themeColor="text1"/>
          <w:sz w:val="24"/>
          <w:szCs w:val="24"/>
        </w:rPr>
      </w:pPr>
      <w:r w:rsidRPr="009510FC">
        <w:rPr>
          <w:rFonts w:ascii="Times New Roman" w:eastAsia="Times New Roman" w:hAnsi="Times New Roman" w:cs="Times New Roman"/>
          <w:b/>
          <w:bCs/>
          <w:color w:val="000000" w:themeColor="text1"/>
          <w:sz w:val="24"/>
          <w:szCs w:val="24"/>
        </w:rPr>
        <w:t>1.2 Statement of the Problem</w:t>
      </w:r>
    </w:p>
    <w:p w14:paraId="1B4F8E54" w14:textId="6F134107" w:rsidR="00913475" w:rsidRPr="00B04679" w:rsidRDefault="003F4AE4" w:rsidP="005E6F2F">
      <w:pPr>
        <w:spacing w:line="480" w:lineRule="auto"/>
        <w:ind w:firstLine="720"/>
        <w:jc w:val="both"/>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Teacher academic performance refers to the ability of educators to effectively plan lessons, deliver instruction, engage students, assess learning outcomes, and complete syllabus requirements. In recent years, public concern has grown in Liberia over the declining quality of education in senior high schools, particularly in the Gbarnga Education District of Bong County. Policymakers, parents, and education stakeholders have expressed frustration over poor student results in national exams such as the WASSCE, which are widely believed to reflect deeper issues with teacher performance.</w:t>
      </w:r>
      <w:r w:rsidR="00D20D5B" w:rsidRPr="00B04679">
        <w:rPr>
          <w:rFonts w:ascii="Times New Roman" w:eastAsia="Times New Roman" w:hAnsi="Times New Roman" w:cs="Times New Roman"/>
          <w:color w:val="000000" w:themeColor="text1"/>
          <w:sz w:val="24"/>
          <w:szCs w:val="24"/>
        </w:rPr>
        <w:t xml:space="preserve"> </w:t>
      </w:r>
      <w:r w:rsidRPr="00B04679">
        <w:rPr>
          <w:rFonts w:ascii="Times New Roman" w:eastAsia="Times New Roman" w:hAnsi="Times New Roman" w:cs="Times New Roman"/>
          <w:color w:val="000000" w:themeColor="text1"/>
          <w:sz w:val="24"/>
          <w:szCs w:val="24"/>
        </w:rPr>
        <w:t>Despite various reforms and donor-supported interventions, both public and private senior high schools in the district continue to struggle with low achievement levels. Challenges such as underqualified teachers, limited professional development, poor working conditions, and insufficient resources are frequently cited. However, there is a lack of comparative data identifying how these issues differ between public and private institutions. Without such evidence, efforts to improve teacher performance may fail to target the most pressing needs.</w:t>
      </w:r>
    </w:p>
    <w:p w14:paraId="5613EC34" w14:textId="77777777" w:rsidR="00913475" w:rsidRPr="00B04679" w:rsidRDefault="003F4AE4" w:rsidP="005E6F2F">
      <w:pPr>
        <w:spacing w:line="480" w:lineRule="auto"/>
        <w:jc w:val="both"/>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This study, therefore, seeks to investigate and compare the key factors affecting teacher academic performance in public and private senior high schools in the Gbarnga Education District between 2019 and 2024, in order to support more informed policy and practice.</w:t>
      </w:r>
    </w:p>
    <w:p w14:paraId="55596FDD" w14:textId="77777777" w:rsidR="00913475" w:rsidRPr="00E24855" w:rsidRDefault="003F4AE4" w:rsidP="005E6F2F">
      <w:pPr>
        <w:pStyle w:val="Heading2"/>
        <w:keepNext w:val="0"/>
        <w:keepLines w:val="0"/>
        <w:spacing w:before="0" w:after="0" w:line="480" w:lineRule="auto"/>
        <w:jc w:val="both"/>
        <w:rPr>
          <w:rFonts w:ascii="Times New Roman" w:eastAsia="Times New Roman" w:hAnsi="Times New Roman" w:cs="Times New Roman"/>
          <w:b/>
          <w:bCs/>
          <w:color w:val="000000" w:themeColor="text1"/>
          <w:sz w:val="24"/>
          <w:szCs w:val="24"/>
        </w:rPr>
      </w:pPr>
      <w:r w:rsidRPr="00E24855">
        <w:rPr>
          <w:rFonts w:ascii="Times New Roman" w:eastAsia="Times New Roman" w:hAnsi="Times New Roman" w:cs="Times New Roman"/>
          <w:b/>
          <w:bCs/>
          <w:color w:val="000000" w:themeColor="text1"/>
          <w:sz w:val="24"/>
          <w:szCs w:val="24"/>
        </w:rPr>
        <w:t>1.3 Research Questions</w:t>
      </w:r>
    </w:p>
    <w:p w14:paraId="63255D7B" w14:textId="77777777" w:rsidR="00913475" w:rsidRPr="00B04679" w:rsidRDefault="003F4AE4" w:rsidP="005E6F2F">
      <w:pPr>
        <w:numPr>
          <w:ilvl w:val="0"/>
          <w:numId w:val="7"/>
        </w:numPr>
        <w:spacing w:line="480" w:lineRule="auto"/>
        <w:jc w:val="both"/>
        <w:rPr>
          <w:rFonts w:ascii="Times New Roman" w:eastAsia="Calibri"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What teacher‐related factors are responsible for poor academic performance among senior high school teachers in public and private schools in Gbarnga Education District, Bong County during 2019–2024?</w:t>
      </w:r>
    </w:p>
    <w:p w14:paraId="2B801C9D" w14:textId="77777777" w:rsidR="00913475" w:rsidRPr="00B04679" w:rsidRDefault="003F4AE4" w:rsidP="005E6F2F">
      <w:pPr>
        <w:numPr>
          <w:ilvl w:val="0"/>
          <w:numId w:val="7"/>
        </w:numPr>
        <w:spacing w:line="480" w:lineRule="auto"/>
        <w:jc w:val="both"/>
        <w:rPr>
          <w:rFonts w:ascii="Times New Roman" w:eastAsia="Calibri"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What school‐related and systemic factors (such as infrastructure, resources, supervision, remuneration, etc.) contribute to differences in teacher academic performance in public and private senior high schools in that district over that period?</w:t>
      </w:r>
    </w:p>
    <w:p w14:paraId="6CD68035" w14:textId="77777777" w:rsidR="00913475" w:rsidRPr="00B04679" w:rsidRDefault="003F4AE4" w:rsidP="005E6F2F">
      <w:pPr>
        <w:numPr>
          <w:ilvl w:val="0"/>
          <w:numId w:val="7"/>
        </w:numPr>
        <w:spacing w:line="480" w:lineRule="auto"/>
        <w:jc w:val="both"/>
        <w:rPr>
          <w:rFonts w:ascii="Times New Roman" w:eastAsia="Calibri"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How do the impacts of these factors differ between public and private senior high schools in terms of severity, nature, and outcomes?</w:t>
      </w:r>
    </w:p>
    <w:p w14:paraId="7C0174E6" w14:textId="77777777" w:rsidR="00913475" w:rsidRPr="00E24855" w:rsidRDefault="003F4AE4" w:rsidP="005E6F2F">
      <w:pPr>
        <w:pStyle w:val="Heading3"/>
        <w:spacing w:before="0" w:after="0" w:line="480" w:lineRule="auto"/>
        <w:jc w:val="both"/>
        <w:rPr>
          <w:rFonts w:ascii="Times New Roman" w:eastAsia="Calibri" w:hAnsi="Times New Roman" w:cs="Times New Roman"/>
          <w:b/>
          <w:bCs/>
          <w:color w:val="000000" w:themeColor="text1"/>
          <w:sz w:val="24"/>
          <w:szCs w:val="24"/>
        </w:rPr>
      </w:pPr>
      <w:r w:rsidRPr="00E24855">
        <w:rPr>
          <w:rFonts w:ascii="Times New Roman" w:eastAsia="Calibri" w:hAnsi="Times New Roman" w:cs="Times New Roman"/>
          <w:b/>
          <w:bCs/>
          <w:color w:val="000000" w:themeColor="text1"/>
          <w:sz w:val="24"/>
          <w:szCs w:val="24"/>
        </w:rPr>
        <w:t>1.4 Delimitation</w:t>
      </w:r>
    </w:p>
    <w:p w14:paraId="5EEEA14D" w14:textId="77777777" w:rsidR="00913475" w:rsidRPr="00B04679" w:rsidRDefault="003F4AE4" w:rsidP="005E6F2F">
      <w:pPr>
        <w:spacing w:line="480" w:lineRule="auto"/>
        <w:ind w:firstLine="720"/>
        <w:jc w:val="both"/>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This study is limited to public and private senior high schools within the Gbarnga Education District, Bong County. It focuses only on teacher-related, school-related, and systemic factors affecting teacher academic performance from 2019 to 2024. It excludes junior high schools, schools outside the district, and student-related factors.</w:t>
      </w:r>
    </w:p>
    <w:p w14:paraId="03AEE9A8" w14:textId="77777777" w:rsidR="00913475" w:rsidRPr="00E24855" w:rsidRDefault="003F4AE4" w:rsidP="005E6F2F">
      <w:pPr>
        <w:pStyle w:val="Heading3"/>
        <w:spacing w:before="0" w:after="0" w:line="480" w:lineRule="auto"/>
        <w:jc w:val="both"/>
        <w:rPr>
          <w:rFonts w:ascii="Times New Roman" w:eastAsia="Calibri" w:hAnsi="Times New Roman" w:cs="Times New Roman"/>
          <w:b/>
          <w:bCs/>
          <w:color w:val="000000" w:themeColor="text1"/>
          <w:sz w:val="24"/>
          <w:szCs w:val="24"/>
        </w:rPr>
      </w:pPr>
      <w:r w:rsidRPr="00E24855">
        <w:rPr>
          <w:rFonts w:ascii="Times New Roman" w:eastAsia="Calibri" w:hAnsi="Times New Roman" w:cs="Times New Roman"/>
          <w:b/>
          <w:bCs/>
          <w:color w:val="000000" w:themeColor="text1"/>
          <w:sz w:val="24"/>
          <w:szCs w:val="24"/>
        </w:rPr>
        <w:t>1.5 Limitations</w:t>
      </w:r>
    </w:p>
    <w:p w14:paraId="68468DF9" w14:textId="77777777" w:rsidR="00913475" w:rsidRPr="00B04679" w:rsidRDefault="003F4AE4" w:rsidP="005E6F2F">
      <w:pPr>
        <w:spacing w:line="480" w:lineRule="auto"/>
        <w:ind w:firstLine="720"/>
        <w:jc w:val="both"/>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The study may face limitations such as incomplete school records, reluctance of teachers to provide honest responses, and limited access to some private school data. Time constraints and reliance on self-reported information may also affect the depth and accuracy of findings.</w:t>
      </w:r>
    </w:p>
    <w:p w14:paraId="18D71798" w14:textId="77777777" w:rsidR="00913475" w:rsidRPr="002C79E3" w:rsidRDefault="003F4AE4" w:rsidP="005E6F2F">
      <w:pPr>
        <w:pStyle w:val="Heading2"/>
        <w:keepNext w:val="0"/>
        <w:keepLines w:val="0"/>
        <w:spacing w:before="0" w:after="0" w:line="480" w:lineRule="auto"/>
        <w:rPr>
          <w:rFonts w:ascii="Times New Roman" w:eastAsia="Times New Roman" w:hAnsi="Times New Roman" w:cs="Times New Roman"/>
          <w:b/>
          <w:bCs/>
          <w:color w:val="000000" w:themeColor="text1"/>
          <w:sz w:val="24"/>
          <w:szCs w:val="24"/>
        </w:rPr>
      </w:pPr>
      <w:bookmarkStart w:id="26" w:name="_heading=h.vwm0fxc0hbai" w:colFirst="0" w:colLast="0"/>
      <w:bookmarkEnd w:id="26"/>
      <w:r w:rsidRPr="002C79E3">
        <w:rPr>
          <w:rFonts w:ascii="Times New Roman" w:eastAsia="Times New Roman" w:hAnsi="Times New Roman" w:cs="Times New Roman"/>
          <w:b/>
          <w:bCs/>
          <w:color w:val="000000" w:themeColor="text1"/>
          <w:sz w:val="24"/>
          <w:szCs w:val="24"/>
        </w:rPr>
        <w:t xml:space="preserve">1.6 Significance of the Study </w:t>
      </w:r>
    </w:p>
    <w:p w14:paraId="0EB0CE34" w14:textId="77777777" w:rsidR="00913475" w:rsidRPr="00B04679" w:rsidRDefault="003F4AE4" w:rsidP="005E6F2F">
      <w:pPr>
        <w:spacing w:line="480" w:lineRule="auto"/>
        <w:ind w:firstLine="720"/>
        <w:jc w:val="both"/>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This study will provide evidence-based insights to help education stakeholders such as policymakers, school administrators, and teacher-training institutions, identify and address the key factors affecting teacher performance in senior high schools within Gbarnga Education District. By comparing public and private schools, the research will highlight best practices that can be adapted across school types. The findings will guide more effective investments in teacher development, school resources, and supervision, ultimately contributing to improved student outcomes and national education goals in Liberia.</w:t>
      </w:r>
    </w:p>
    <w:p w14:paraId="2FE36C45" w14:textId="77777777" w:rsidR="00913475" w:rsidRPr="002C79E3" w:rsidRDefault="003F4AE4" w:rsidP="005E6F2F">
      <w:pPr>
        <w:spacing w:line="480" w:lineRule="auto"/>
        <w:jc w:val="both"/>
        <w:rPr>
          <w:rFonts w:ascii="Times New Roman" w:eastAsia="Times New Roman" w:hAnsi="Times New Roman" w:cs="Times New Roman"/>
          <w:b/>
          <w:bCs/>
          <w:color w:val="000000" w:themeColor="text1"/>
          <w:sz w:val="24"/>
          <w:szCs w:val="24"/>
        </w:rPr>
      </w:pPr>
      <w:r w:rsidRPr="002C79E3">
        <w:rPr>
          <w:rFonts w:ascii="Times New Roman" w:eastAsia="Times New Roman" w:hAnsi="Times New Roman" w:cs="Times New Roman"/>
          <w:b/>
          <w:bCs/>
          <w:color w:val="000000" w:themeColor="text1"/>
          <w:sz w:val="24"/>
          <w:szCs w:val="24"/>
        </w:rPr>
        <w:t>1.7 Definition Key Terms</w:t>
      </w:r>
    </w:p>
    <w:p w14:paraId="0C7E0544" w14:textId="77777777" w:rsidR="009A5D4A" w:rsidRDefault="009A5D4A" w:rsidP="009A5D4A">
      <w:pPr>
        <w:pStyle w:val="NormalWeb"/>
        <w:spacing w:before="0" w:beforeAutospacing="0" w:after="0" w:afterAutospacing="0" w:line="480" w:lineRule="auto"/>
        <w:ind w:firstLine="720"/>
      </w:pPr>
      <w:r>
        <w:t>This section presented the operational definitions of key terms that were used in the study. The definitions were intended to provide clarity and ensure a common understanding of the major concepts and variables discussed in relation to transformational leadership and student academic performance.</w:t>
      </w:r>
    </w:p>
    <w:p w14:paraId="0262A631" w14:textId="77777777" w:rsidR="009A5D4A" w:rsidRPr="009A5D4A" w:rsidRDefault="009A5D4A" w:rsidP="009A5D4A">
      <w:pPr>
        <w:spacing w:line="480" w:lineRule="auto"/>
        <w:rPr>
          <w:rFonts w:ascii="Times New Roman" w:eastAsia="Times New Roman" w:hAnsi="Times New Roman" w:cs="Times New Roman"/>
          <w:sz w:val="24"/>
          <w:szCs w:val="24"/>
          <w:lang w:val="en-LR" w:eastAsia="en-LR"/>
        </w:rPr>
      </w:pPr>
      <w:r w:rsidRPr="009A5D4A">
        <w:rPr>
          <w:rFonts w:ascii="Times New Roman" w:eastAsia="Times New Roman" w:hAnsi="Times New Roman" w:cs="Times New Roman"/>
          <w:b/>
          <w:bCs/>
          <w:sz w:val="24"/>
          <w:szCs w:val="24"/>
          <w:lang w:val="en-LR" w:eastAsia="en-LR"/>
        </w:rPr>
        <w:t>Academic Performance (of Teachers):</w:t>
      </w:r>
      <w:r w:rsidRPr="009A5D4A">
        <w:rPr>
          <w:rFonts w:ascii="Times New Roman" w:eastAsia="Times New Roman" w:hAnsi="Times New Roman" w:cs="Times New Roman"/>
          <w:sz w:val="24"/>
          <w:szCs w:val="24"/>
          <w:lang w:val="en-LR" w:eastAsia="en-LR"/>
        </w:rPr>
        <w:t xml:space="preserve"> refers to how effectively teachers carry out their teaching duties, including lesson delivery, classroom management, assessment of students, punctuality, and overall contribution to students’ academic success and school improvement.</w:t>
      </w:r>
    </w:p>
    <w:p w14:paraId="1D8E480C" w14:textId="77777777" w:rsidR="009A5D4A" w:rsidRPr="009A5D4A" w:rsidRDefault="009A5D4A" w:rsidP="009A5D4A">
      <w:pPr>
        <w:spacing w:line="480" w:lineRule="auto"/>
        <w:rPr>
          <w:rFonts w:ascii="Times New Roman" w:eastAsia="Times New Roman" w:hAnsi="Times New Roman" w:cs="Times New Roman"/>
          <w:sz w:val="24"/>
          <w:szCs w:val="24"/>
          <w:lang w:val="en-LR" w:eastAsia="en-LR"/>
        </w:rPr>
      </w:pPr>
      <w:r w:rsidRPr="009A5D4A">
        <w:rPr>
          <w:rFonts w:ascii="Times New Roman" w:eastAsia="Times New Roman" w:hAnsi="Times New Roman" w:cs="Times New Roman"/>
          <w:b/>
          <w:bCs/>
          <w:sz w:val="24"/>
          <w:szCs w:val="24"/>
          <w:lang w:val="en-LR" w:eastAsia="en-LR"/>
        </w:rPr>
        <w:t>Private Senior High Schools:</w:t>
      </w:r>
      <w:r w:rsidRPr="009A5D4A">
        <w:rPr>
          <w:rFonts w:ascii="Times New Roman" w:eastAsia="Times New Roman" w:hAnsi="Times New Roman" w:cs="Times New Roman"/>
          <w:sz w:val="24"/>
          <w:szCs w:val="24"/>
          <w:lang w:val="en-LR" w:eastAsia="en-LR"/>
        </w:rPr>
        <w:t xml:space="preserve"> refers to independently funded and managed secondary schools that are owned by individuals, organizations, religious institutions, or companies, and operate under government educational regulations and policies.</w:t>
      </w:r>
    </w:p>
    <w:p w14:paraId="766EA836" w14:textId="77777777" w:rsidR="009A5D4A" w:rsidRPr="009A5D4A" w:rsidRDefault="009A5D4A" w:rsidP="009A5D4A">
      <w:pPr>
        <w:spacing w:line="480" w:lineRule="auto"/>
        <w:rPr>
          <w:rFonts w:ascii="Times New Roman" w:eastAsia="Times New Roman" w:hAnsi="Times New Roman" w:cs="Times New Roman"/>
          <w:sz w:val="24"/>
          <w:szCs w:val="24"/>
          <w:lang w:val="en-LR" w:eastAsia="en-LR"/>
        </w:rPr>
      </w:pPr>
      <w:r w:rsidRPr="009A5D4A">
        <w:rPr>
          <w:rFonts w:ascii="Times New Roman" w:eastAsia="Times New Roman" w:hAnsi="Times New Roman" w:cs="Times New Roman"/>
          <w:b/>
          <w:bCs/>
          <w:sz w:val="24"/>
          <w:szCs w:val="24"/>
          <w:lang w:val="en-LR" w:eastAsia="en-LR"/>
        </w:rPr>
        <w:t>Professional Development:</w:t>
      </w:r>
      <w:r w:rsidRPr="009A5D4A">
        <w:rPr>
          <w:rFonts w:ascii="Times New Roman" w:eastAsia="Times New Roman" w:hAnsi="Times New Roman" w:cs="Times New Roman"/>
          <w:sz w:val="24"/>
          <w:szCs w:val="24"/>
          <w:lang w:val="en-LR" w:eastAsia="en-LR"/>
        </w:rPr>
        <w:t xml:space="preserve"> refers to organized training activities, workshops, seminars, conferences, and educational programs designed to improve teachers’ professional skills, teaching methods, knowledge, and overall classroom effectiveness.</w:t>
      </w:r>
    </w:p>
    <w:p w14:paraId="0E3804C6" w14:textId="77777777" w:rsidR="009A5D4A" w:rsidRPr="009A5D4A" w:rsidRDefault="009A5D4A" w:rsidP="009A5D4A">
      <w:pPr>
        <w:spacing w:line="480" w:lineRule="auto"/>
        <w:rPr>
          <w:rFonts w:ascii="Times New Roman" w:eastAsia="Times New Roman" w:hAnsi="Times New Roman" w:cs="Times New Roman"/>
          <w:sz w:val="24"/>
          <w:szCs w:val="24"/>
          <w:lang w:val="en-LR" w:eastAsia="en-LR"/>
        </w:rPr>
      </w:pPr>
      <w:r w:rsidRPr="009A5D4A">
        <w:rPr>
          <w:rFonts w:ascii="Times New Roman" w:eastAsia="Times New Roman" w:hAnsi="Times New Roman" w:cs="Times New Roman"/>
          <w:b/>
          <w:bCs/>
          <w:sz w:val="24"/>
          <w:szCs w:val="24"/>
          <w:lang w:val="en-LR" w:eastAsia="en-LR"/>
        </w:rPr>
        <w:t>Public Senior High Schools:</w:t>
      </w:r>
      <w:r w:rsidRPr="009A5D4A">
        <w:rPr>
          <w:rFonts w:ascii="Times New Roman" w:eastAsia="Times New Roman" w:hAnsi="Times New Roman" w:cs="Times New Roman"/>
          <w:sz w:val="24"/>
          <w:szCs w:val="24"/>
          <w:lang w:val="en-LR" w:eastAsia="en-LR"/>
        </w:rPr>
        <w:t xml:space="preserve"> refers to government-funded and operated secondary schools established to provide education to students under the supervision, policies, and curriculum guidelines of the national education authority.</w:t>
      </w:r>
    </w:p>
    <w:p w14:paraId="161BDBCD" w14:textId="77777777" w:rsidR="009A5D4A" w:rsidRPr="009A5D4A" w:rsidRDefault="009A5D4A" w:rsidP="009A5D4A">
      <w:pPr>
        <w:spacing w:line="480" w:lineRule="auto"/>
        <w:rPr>
          <w:rFonts w:ascii="Times New Roman" w:eastAsia="Times New Roman" w:hAnsi="Times New Roman" w:cs="Times New Roman"/>
          <w:sz w:val="24"/>
          <w:szCs w:val="24"/>
          <w:lang w:val="en-LR" w:eastAsia="en-LR"/>
        </w:rPr>
      </w:pPr>
      <w:r w:rsidRPr="009A5D4A">
        <w:rPr>
          <w:rFonts w:ascii="Times New Roman" w:eastAsia="Times New Roman" w:hAnsi="Times New Roman" w:cs="Times New Roman"/>
          <w:b/>
          <w:bCs/>
          <w:sz w:val="24"/>
          <w:szCs w:val="24"/>
          <w:lang w:val="en-LR" w:eastAsia="en-LR"/>
        </w:rPr>
        <w:t>Remuneration:</w:t>
      </w:r>
      <w:r w:rsidRPr="009A5D4A">
        <w:rPr>
          <w:rFonts w:ascii="Times New Roman" w:eastAsia="Times New Roman" w:hAnsi="Times New Roman" w:cs="Times New Roman"/>
          <w:sz w:val="24"/>
          <w:szCs w:val="24"/>
          <w:lang w:val="en-LR" w:eastAsia="en-LR"/>
        </w:rPr>
        <w:t xml:space="preserve"> refers to the salary, wages, allowances, incentives, bonuses, and other financial or non-financial benefits provided to teachers in return for their professional services and responsibilities.</w:t>
      </w:r>
    </w:p>
    <w:p w14:paraId="45CBFFF8" w14:textId="77777777" w:rsidR="009A5D4A" w:rsidRPr="009A5D4A" w:rsidRDefault="009A5D4A" w:rsidP="009A5D4A">
      <w:pPr>
        <w:spacing w:line="480" w:lineRule="auto"/>
        <w:rPr>
          <w:rFonts w:ascii="Times New Roman" w:eastAsia="Times New Roman" w:hAnsi="Times New Roman" w:cs="Times New Roman"/>
          <w:sz w:val="24"/>
          <w:szCs w:val="24"/>
          <w:lang w:val="en-LR" w:eastAsia="en-LR"/>
        </w:rPr>
      </w:pPr>
      <w:r w:rsidRPr="009A5D4A">
        <w:rPr>
          <w:rFonts w:ascii="Times New Roman" w:eastAsia="Times New Roman" w:hAnsi="Times New Roman" w:cs="Times New Roman"/>
          <w:b/>
          <w:bCs/>
          <w:sz w:val="24"/>
          <w:szCs w:val="24"/>
          <w:lang w:val="en-LR" w:eastAsia="en-LR"/>
        </w:rPr>
        <w:t>Supervision and Support:</w:t>
      </w:r>
      <w:r w:rsidRPr="009A5D4A">
        <w:rPr>
          <w:rFonts w:ascii="Times New Roman" w:eastAsia="Times New Roman" w:hAnsi="Times New Roman" w:cs="Times New Roman"/>
          <w:sz w:val="24"/>
          <w:szCs w:val="24"/>
          <w:lang w:val="en-LR" w:eastAsia="en-LR"/>
        </w:rPr>
        <w:t xml:space="preserve"> refers to the guidance, monitoring, mentoring, and administrative assistance provided by school authorities, educational supervisors, and stakeholders to help teachers improve their instructional performance and effectiveness.</w:t>
      </w:r>
    </w:p>
    <w:p w14:paraId="3E27A549" w14:textId="77777777" w:rsidR="009A5D4A" w:rsidRPr="009A5D4A" w:rsidRDefault="009A5D4A" w:rsidP="009A5D4A">
      <w:pPr>
        <w:spacing w:line="480" w:lineRule="auto"/>
        <w:rPr>
          <w:rFonts w:ascii="Times New Roman" w:eastAsia="Times New Roman" w:hAnsi="Times New Roman" w:cs="Times New Roman"/>
          <w:sz w:val="24"/>
          <w:szCs w:val="24"/>
          <w:lang w:val="en-LR" w:eastAsia="en-LR"/>
        </w:rPr>
      </w:pPr>
      <w:r w:rsidRPr="009A5D4A">
        <w:rPr>
          <w:rFonts w:ascii="Times New Roman" w:eastAsia="Times New Roman" w:hAnsi="Times New Roman" w:cs="Times New Roman"/>
          <w:b/>
          <w:bCs/>
          <w:sz w:val="24"/>
          <w:szCs w:val="24"/>
          <w:lang w:val="en-LR" w:eastAsia="en-LR"/>
        </w:rPr>
        <w:t>Syllabus Coverage:</w:t>
      </w:r>
      <w:r w:rsidRPr="009A5D4A">
        <w:rPr>
          <w:rFonts w:ascii="Times New Roman" w:eastAsia="Times New Roman" w:hAnsi="Times New Roman" w:cs="Times New Roman"/>
          <w:sz w:val="24"/>
          <w:szCs w:val="24"/>
          <w:lang w:val="en-LR" w:eastAsia="en-LR"/>
        </w:rPr>
        <w:t xml:space="preserve"> refers to the extent to which a teacher successfully completes and teaches the prescribed curriculum content within a specified academic term, semester, or school year.</w:t>
      </w:r>
    </w:p>
    <w:p w14:paraId="11FCB358" w14:textId="77777777" w:rsidR="009A5D4A" w:rsidRPr="009A5D4A" w:rsidRDefault="009A5D4A" w:rsidP="009A5D4A">
      <w:pPr>
        <w:spacing w:line="480" w:lineRule="auto"/>
        <w:rPr>
          <w:rFonts w:ascii="Times New Roman" w:eastAsia="Times New Roman" w:hAnsi="Times New Roman" w:cs="Times New Roman"/>
          <w:sz w:val="24"/>
          <w:szCs w:val="24"/>
          <w:lang w:val="en-LR" w:eastAsia="en-LR"/>
        </w:rPr>
      </w:pPr>
      <w:r w:rsidRPr="009A5D4A">
        <w:rPr>
          <w:rFonts w:ascii="Times New Roman" w:eastAsia="Times New Roman" w:hAnsi="Times New Roman" w:cs="Times New Roman"/>
          <w:b/>
          <w:bCs/>
          <w:sz w:val="24"/>
          <w:szCs w:val="24"/>
          <w:lang w:val="en-LR" w:eastAsia="en-LR"/>
        </w:rPr>
        <w:t>Teacher Qualification:</w:t>
      </w:r>
      <w:r w:rsidRPr="009A5D4A">
        <w:rPr>
          <w:rFonts w:ascii="Times New Roman" w:eastAsia="Times New Roman" w:hAnsi="Times New Roman" w:cs="Times New Roman"/>
          <w:sz w:val="24"/>
          <w:szCs w:val="24"/>
          <w:lang w:val="en-LR" w:eastAsia="en-LR"/>
        </w:rPr>
        <w:t xml:space="preserve"> refers to the academic degrees, teaching licenses, certifications, professional credentials, and specialized training acquired by a teacher to meet the standards required for the teaching profession.</w:t>
      </w:r>
    </w:p>
    <w:p w14:paraId="2678F7EF" w14:textId="77777777" w:rsidR="009A5D4A" w:rsidRPr="009A5D4A" w:rsidRDefault="009A5D4A" w:rsidP="009A5D4A">
      <w:pPr>
        <w:spacing w:line="480" w:lineRule="auto"/>
        <w:rPr>
          <w:rFonts w:ascii="Times New Roman" w:eastAsia="Times New Roman" w:hAnsi="Times New Roman" w:cs="Times New Roman"/>
          <w:sz w:val="24"/>
          <w:szCs w:val="24"/>
          <w:lang w:val="en-LR" w:eastAsia="en-LR"/>
        </w:rPr>
      </w:pPr>
      <w:r w:rsidRPr="009A5D4A">
        <w:rPr>
          <w:rFonts w:ascii="Times New Roman" w:eastAsia="Times New Roman" w:hAnsi="Times New Roman" w:cs="Times New Roman"/>
          <w:b/>
          <w:bCs/>
          <w:sz w:val="24"/>
          <w:szCs w:val="24"/>
          <w:lang w:val="en-LR" w:eastAsia="en-LR"/>
        </w:rPr>
        <w:t>Teaching Resources:</w:t>
      </w:r>
      <w:r w:rsidRPr="009A5D4A">
        <w:rPr>
          <w:rFonts w:ascii="Times New Roman" w:eastAsia="Times New Roman" w:hAnsi="Times New Roman" w:cs="Times New Roman"/>
          <w:sz w:val="24"/>
          <w:szCs w:val="24"/>
          <w:lang w:val="en-LR" w:eastAsia="en-LR"/>
        </w:rPr>
        <w:t xml:space="preserve"> refers to instructional materials, textbooks, technological tools, teaching aids, laboratory equipment, and other educational facilities used to support effective teaching and learning in the classroom.</w:t>
      </w:r>
    </w:p>
    <w:p w14:paraId="09CC51D0" w14:textId="77777777" w:rsidR="009A5D4A" w:rsidRPr="009A5D4A" w:rsidRDefault="009A5D4A" w:rsidP="009A5D4A">
      <w:pPr>
        <w:spacing w:line="480" w:lineRule="auto"/>
        <w:rPr>
          <w:rFonts w:ascii="Times New Roman" w:eastAsia="Times New Roman" w:hAnsi="Times New Roman" w:cs="Times New Roman"/>
          <w:sz w:val="24"/>
          <w:szCs w:val="24"/>
          <w:lang w:val="en-LR" w:eastAsia="en-LR"/>
        </w:rPr>
      </w:pPr>
      <w:r w:rsidRPr="009A5D4A">
        <w:rPr>
          <w:rFonts w:ascii="Times New Roman" w:eastAsia="Times New Roman" w:hAnsi="Times New Roman" w:cs="Times New Roman"/>
          <w:b/>
          <w:bCs/>
          <w:sz w:val="24"/>
          <w:szCs w:val="24"/>
          <w:lang w:val="en-LR" w:eastAsia="en-LR"/>
        </w:rPr>
        <w:t>Workload:</w:t>
      </w:r>
      <w:r w:rsidRPr="009A5D4A">
        <w:rPr>
          <w:rFonts w:ascii="Times New Roman" w:eastAsia="Times New Roman" w:hAnsi="Times New Roman" w:cs="Times New Roman"/>
          <w:sz w:val="24"/>
          <w:szCs w:val="24"/>
          <w:lang w:val="en-LR" w:eastAsia="en-LR"/>
        </w:rPr>
        <w:t xml:space="preserve"> refers to the total amount of teaching and non-teaching responsibilities assigned to a teacher, including lesson preparation, classroom instruction, marking, administrative duties, and extracurricular activities.</w:t>
      </w:r>
    </w:p>
    <w:p w14:paraId="7951E320" w14:textId="77777777" w:rsidR="00913475" w:rsidRPr="002C79E3" w:rsidRDefault="003F4AE4" w:rsidP="005E6F2F">
      <w:pPr>
        <w:tabs>
          <w:tab w:val="left" w:pos="6130"/>
        </w:tabs>
        <w:spacing w:line="480" w:lineRule="auto"/>
        <w:jc w:val="both"/>
        <w:rPr>
          <w:rFonts w:ascii="Times New Roman" w:eastAsia="Times New Roman" w:hAnsi="Times New Roman" w:cs="Times New Roman"/>
          <w:b/>
          <w:bCs/>
          <w:color w:val="000000" w:themeColor="text1"/>
          <w:sz w:val="24"/>
          <w:szCs w:val="24"/>
        </w:rPr>
      </w:pPr>
      <w:r w:rsidRPr="002C79E3">
        <w:rPr>
          <w:rFonts w:ascii="Times New Roman" w:eastAsia="Times New Roman" w:hAnsi="Times New Roman" w:cs="Times New Roman"/>
          <w:b/>
          <w:bCs/>
          <w:color w:val="000000" w:themeColor="text1"/>
          <w:sz w:val="24"/>
          <w:szCs w:val="24"/>
        </w:rPr>
        <w:t>1.8 Organization of the Study</w:t>
      </w:r>
    </w:p>
    <w:p w14:paraId="558345F9" w14:textId="77777777" w:rsidR="00913475" w:rsidRPr="00B04679" w:rsidRDefault="003F4AE4" w:rsidP="005E6F2F">
      <w:pPr>
        <w:spacing w:line="480" w:lineRule="auto"/>
        <w:jc w:val="both"/>
        <w:rPr>
          <w:rFonts w:ascii="Times New Roman" w:eastAsia="Calibri" w:hAnsi="Times New Roman" w:cs="Times New Roman"/>
          <w:color w:val="000000" w:themeColor="text1"/>
          <w:sz w:val="24"/>
          <w:szCs w:val="24"/>
        </w:rPr>
        <w:sectPr w:rsidR="00913475" w:rsidRPr="00B04679">
          <w:pgSz w:w="12240" w:h="15840"/>
          <w:pgMar w:top="1440" w:right="1440" w:bottom="1440" w:left="1440" w:header="708" w:footer="708" w:gutter="0"/>
          <w:pgNumType w:start="1"/>
          <w:cols w:space="720"/>
        </w:sectPr>
      </w:pPr>
      <w:r w:rsidRPr="00B04679">
        <w:rPr>
          <w:rFonts w:ascii="Times New Roman" w:eastAsia="Times New Roman" w:hAnsi="Times New Roman" w:cs="Times New Roman"/>
          <w:color w:val="000000" w:themeColor="text1"/>
          <w:sz w:val="24"/>
          <w:szCs w:val="24"/>
        </w:rPr>
        <w:tab/>
        <w:t>This study will be compiled into a five chapters document. Chapter One will explain the Background of the Study, Statement of the Problem, Research Questions, Significance of the Study, Delimitation of the Study, Limitations of the Study, Definition of Key Terms, and Organization of the Study. Chapter Two will focus on the Review of Related Literature. Chapter Three will discuss the Methodology that will be employed in this study, which includes Research Design, Population of the Study, Sample Size of the Study, Data Collection Instruments, Sampling Techniques and Data Collection Procedures, and Data Analysis Procedures. Chapter Four will deal with Data Presentation and Analysis, Findings, and Discussion of Findings. Chapter Five will focus on Summary, Conclusions, and Recommendations.</w:t>
      </w:r>
    </w:p>
    <w:p w14:paraId="28204B55" w14:textId="196C7E4B" w:rsidR="00913475" w:rsidRPr="002C79E3" w:rsidRDefault="009C4ECB" w:rsidP="005E6F2F">
      <w:pPr>
        <w:tabs>
          <w:tab w:val="left" w:pos="5730"/>
        </w:tabs>
        <w:spacing w:line="480" w:lineRule="auto"/>
        <w:jc w:val="center"/>
        <w:rPr>
          <w:rFonts w:ascii="Times New Roman" w:eastAsia="Times New Roman" w:hAnsi="Times New Roman" w:cs="Times New Roman"/>
          <w:b/>
          <w:bCs/>
          <w:color w:val="000000" w:themeColor="text1"/>
          <w:sz w:val="24"/>
          <w:szCs w:val="24"/>
        </w:rPr>
      </w:pPr>
      <w:r w:rsidRPr="002C79E3">
        <w:rPr>
          <w:rFonts w:ascii="Times New Roman" w:eastAsia="Times New Roman" w:hAnsi="Times New Roman" w:cs="Times New Roman"/>
          <w:b/>
          <w:bCs/>
          <w:color w:val="000000" w:themeColor="text1"/>
          <w:sz w:val="24"/>
          <w:szCs w:val="24"/>
        </w:rPr>
        <w:t>CHAPTER TWO</w:t>
      </w:r>
      <w:r w:rsidR="003F4AE4" w:rsidRPr="002C79E3">
        <w:rPr>
          <w:rFonts w:ascii="Times New Roman" w:eastAsia="Times New Roman" w:hAnsi="Times New Roman" w:cs="Times New Roman"/>
          <w:b/>
          <w:bCs/>
          <w:color w:val="000000" w:themeColor="text1"/>
          <w:sz w:val="24"/>
          <w:szCs w:val="24"/>
        </w:rPr>
        <w:t xml:space="preserve">: </w:t>
      </w:r>
      <w:r w:rsidR="004C7152" w:rsidRPr="002C79E3">
        <w:rPr>
          <w:rFonts w:ascii="Times New Roman" w:eastAsia="Times New Roman" w:hAnsi="Times New Roman" w:cs="Times New Roman"/>
          <w:b/>
          <w:bCs/>
          <w:color w:val="000000" w:themeColor="text1"/>
          <w:sz w:val="24"/>
          <w:szCs w:val="24"/>
        </w:rPr>
        <w:t>REVIEW OF RELATED LITERATURE</w:t>
      </w:r>
    </w:p>
    <w:p w14:paraId="7D819D8F" w14:textId="77777777" w:rsidR="00630930" w:rsidRPr="002C79E3" w:rsidRDefault="00630930" w:rsidP="005E6F2F">
      <w:pPr>
        <w:spacing w:line="480" w:lineRule="auto"/>
        <w:outlineLvl w:val="1"/>
        <w:rPr>
          <w:rFonts w:ascii="Times New Roman" w:eastAsia="Times New Roman" w:hAnsi="Times New Roman" w:cs="Times New Roman"/>
          <w:b/>
          <w:bCs/>
          <w:color w:val="000000" w:themeColor="text1"/>
          <w:sz w:val="24"/>
          <w:szCs w:val="24"/>
        </w:rPr>
      </w:pPr>
      <w:r w:rsidRPr="002C79E3">
        <w:rPr>
          <w:rFonts w:ascii="Times New Roman" w:eastAsia="Times New Roman" w:hAnsi="Times New Roman" w:cs="Times New Roman"/>
          <w:b/>
          <w:bCs/>
          <w:color w:val="000000" w:themeColor="text1"/>
          <w:sz w:val="24"/>
          <w:szCs w:val="24"/>
        </w:rPr>
        <w:t>2.1 Teacher-Related Factors and Academic Performance</w:t>
      </w:r>
    </w:p>
    <w:p w14:paraId="708670A1" w14:textId="49713C96" w:rsidR="00630930" w:rsidRDefault="00630930" w:rsidP="009510FC">
      <w:pPr>
        <w:spacing w:line="480" w:lineRule="auto"/>
        <w:ind w:firstLine="720"/>
        <w:rPr>
          <w:rFonts w:ascii="Times New Roman" w:eastAsia="Times New Roman" w:hAnsi="Times New Roman" w:cs="Times New Roman"/>
          <w:color w:val="000000" w:themeColor="text1"/>
          <w:sz w:val="24"/>
          <w:szCs w:val="24"/>
        </w:rPr>
      </w:pPr>
      <w:r w:rsidRPr="00B04679">
        <w:rPr>
          <w:rFonts w:ascii="Times New Roman" w:eastAsia="Times New Roman" w:hAnsi="Times New Roman" w:cs="Times New Roman"/>
          <w:color w:val="000000" w:themeColor="text1"/>
          <w:sz w:val="24"/>
          <w:szCs w:val="24"/>
        </w:rPr>
        <w:t>Teachers are widely acknowledged as the most critical in-school determinant of academic performance. Empirical literature consistently demonstrates that teacher-related factors such as qualification, pedagogical competence, motivation, attendance, instructional methods, and classroom management significantly influence learning outcomes (Darling-Hammond, 2017; Hattie, 2020). When teachers lack adequate preparation or commitment, instructional quality declines, resulting in poor academic performance.</w:t>
      </w:r>
    </w:p>
    <w:p w14:paraId="709BD017" w14:textId="3788C340" w:rsidR="00630930" w:rsidRPr="00B04679" w:rsidRDefault="00C45DA2" w:rsidP="005E6F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ab/>
      </w:r>
      <w:r w:rsidR="00630930" w:rsidRPr="00B04679">
        <w:rPr>
          <w:rFonts w:ascii="Times New Roman" w:eastAsia="Times New Roman" w:hAnsi="Times New Roman" w:cs="Times New Roman"/>
          <w:color w:val="000000" w:themeColor="text1"/>
          <w:sz w:val="24"/>
          <w:szCs w:val="24"/>
        </w:rPr>
        <w:t>In the West African context, studies from Ghana indicate that teacher self-efficacy, professional competence, motivation, and commitment are strongly associated with instructional effectiveness and student achievement (</w:t>
      </w:r>
      <w:proofErr w:type="spellStart"/>
      <w:r w:rsidR="00630930" w:rsidRPr="00B04679">
        <w:rPr>
          <w:rFonts w:ascii="Times New Roman" w:eastAsia="Times New Roman" w:hAnsi="Times New Roman" w:cs="Times New Roman"/>
          <w:color w:val="000000" w:themeColor="text1"/>
          <w:sz w:val="24"/>
          <w:szCs w:val="24"/>
        </w:rPr>
        <w:t>Adu</w:t>
      </w:r>
      <w:proofErr w:type="spellEnd"/>
      <w:r w:rsidR="00630930" w:rsidRPr="00B04679">
        <w:rPr>
          <w:rFonts w:ascii="Times New Roman" w:eastAsia="Times New Roman" w:hAnsi="Times New Roman" w:cs="Times New Roman"/>
          <w:color w:val="000000" w:themeColor="text1"/>
          <w:sz w:val="24"/>
          <w:szCs w:val="24"/>
        </w:rPr>
        <w:t xml:space="preserve"> &amp; Osei, 2021</w:t>
      </w:r>
      <w:r w:rsidR="00630930" w:rsidRPr="00B04679">
        <w:rPr>
          <w:rFonts w:ascii="Times New Roman" w:eastAsia="Times New Roman" w:hAnsi="Times New Roman" w:cs="Times New Roman"/>
          <w:sz w:val="24"/>
          <w:szCs w:val="24"/>
        </w:rPr>
        <w:t>). Teachers who believe in their professional capability, attend school regularly, and complete syllabi on time are more likely to achieve positive academic outcomes. Conversely, absenteeism, poor lesson preparation, weak pedagogical skills, and ineffective classroom management have been repeatedly identified as contributors to declining performance, particularly in science and mathematics subjects (Mensah et al., 2022).</w:t>
      </w:r>
    </w:p>
    <w:p w14:paraId="248AE916" w14:textId="77777777" w:rsidR="00630930" w:rsidRPr="00B04679" w:rsidRDefault="00630930" w:rsidP="00C45DA2">
      <w:pPr>
        <w:spacing w:line="480" w:lineRule="auto"/>
        <w:ind w:firstLine="720"/>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 xml:space="preserve">In Liberia, empirical research on teacher performance remains limited; however, available studies suggest similar patterns. </w:t>
      </w:r>
      <w:proofErr w:type="spellStart"/>
      <w:r w:rsidRPr="00B04679">
        <w:rPr>
          <w:rFonts w:ascii="Times New Roman" w:eastAsia="Times New Roman" w:hAnsi="Times New Roman" w:cs="Times New Roman"/>
          <w:sz w:val="24"/>
          <w:szCs w:val="24"/>
        </w:rPr>
        <w:t>Nmah</w:t>
      </w:r>
      <w:proofErr w:type="spellEnd"/>
      <w:r w:rsidRPr="00B04679">
        <w:rPr>
          <w:rFonts w:ascii="Times New Roman" w:eastAsia="Times New Roman" w:hAnsi="Times New Roman" w:cs="Times New Roman"/>
          <w:sz w:val="24"/>
          <w:szCs w:val="24"/>
        </w:rPr>
        <w:t xml:space="preserve"> and </w:t>
      </w:r>
      <w:proofErr w:type="spellStart"/>
      <w:r w:rsidRPr="00B04679">
        <w:rPr>
          <w:rFonts w:ascii="Times New Roman" w:eastAsia="Times New Roman" w:hAnsi="Times New Roman" w:cs="Times New Roman"/>
          <w:sz w:val="24"/>
          <w:szCs w:val="24"/>
        </w:rPr>
        <w:t>Kollie</w:t>
      </w:r>
      <w:proofErr w:type="spellEnd"/>
      <w:r w:rsidRPr="00B04679">
        <w:rPr>
          <w:rFonts w:ascii="Times New Roman" w:eastAsia="Times New Roman" w:hAnsi="Times New Roman" w:cs="Times New Roman"/>
          <w:sz w:val="24"/>
          <w:szCs w:val="24"/>
        </w:rPr>
        <w:t xml:space="preserve"> (2023) report that many senior high school teachers exhibit limited pedagogical competence due to inadequate training and insufficient professional support. Teachers’ poor mastery of subject content, combined with weak instructional delivery, has been linked to low academic performance in public secondary schools, particularly in rural districts such as Bong County.</w:t>
      </w:r>
    </w:p>
    <w:p w14:paraId="001CA5AC" w14:textId="77777777" w:rsidR="00630930" w:rsidRPr="00B04679" w:rsidRDefault="00630930" w:rsidP="005E6F2F">
      <w:pPr>
        <w:spacing w:line="480" w:lineRule="auto"/>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For the Gbarnga Education District, teacher-related factors likely influencing poor academic performance include inadequate professional preparation, weak pedagogical practices, low motivation, poor attendance and punctuality, ineffective classroom management, and strained teacher–learner relationships. These factors may manifest differently in public and private schools due to variations in recruitment standards, monitoring mechanisms, and incentive structures.</w:t>
      </w:r>
    </w:p>
    <w:p w14:paraId="03ACE559" w14:textId="77777777" w:rsidR="00630930" w:rsidRPr="00C45DA2" w:rsidRDefault="00630930" w:rsidP="005E6F2F">
      <w:pPr>
        <w:spacing w:line="480" w:lineRule="auto"/>
        <w:outlineLvl w:val="1"/>
        <w:rPr>
          <w:rFonts w:ascii="Times New Roman" w:eastAsia="Times New Roman" w:hAnsi="Times New Roman" w:cs="Times New Roman"/>
          <w:b/>
          <w:bCs/>
          <w:sz w:val="24"/>
          <w:szCs w:val="24"/>
        </w:rPr>
      </w:pPr>
      <w:r w:rsidRPr="00C45DA2">
        <w:rPr>
          <w:rFonts w:ascii="Times New Roman" w:eastAsia="Times New Roman" w:hAnsi="Times New Roman" w:cs="Times New Roman"/>
          <w:b/>
          <w:bCs/>
          <w:sz w:val="24"/>
          <w:szCs w:val="24"/>
        </w:rPr>
        <w:t>2.2 Teacher Motivation, Job Satisfaction and Professional Commitment</w:t>
      </w:r>
    </w:p>
    <w:p w14:paraId="1AE74394" w14:textId="77777777" w:rsidR="00630930" w:rsidRPr="00B04679" w:rsidRDefault="00630930" w:rsidP="00C45DA2">
      <w:pPr>
        <w:spacing w:line="480" w:lineRule="auto"/>
        <w:ind w:firstLine="720"/>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Teacher motivation and job satisfaction are central to sustained instructional effectiveness. Motivation influences effort, persistence, innovation, and willingness to engage in professional improvement (Ryan &amp; Deci, 2020). Job satisfaction, in turn, shapes commitment, attendance, and classroom performance.</w:t>
      </w:r>
    </w:p>
    <w:p w14:paraId="351839BE" w14:textId="77777777" w:rsidR="00630930" w:rsidRPr="00B04679" w:rsidRDefault="00630930" w:rsidP="00C45DA2">
      <w:pPr>
        <w:spacing w:line="480" w:lineRule="auto"/>
        <w:ind w:firstLine="720"/>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In Ghana, studies consistently report that while teachers derive intrinsic satisfaction from their sense of purpose and contribution to society, extrinsic motivators such as salary, promotion opportunities, recognition, and conditions of service are often inadequate, particularly in public schools (Acheampong &amp; Gyasi, 2021). These deficits contribute to low morale, absenteeism, and reduced instructional effort. Teachers who perceive inequity or neglect by authorities are less likely to demonstrate high levels of professional commitment.</w:t>
      </w:r>
    </w:p>
    <w:p w14:paraId="7D6BF19B" w14:textId="77777777" w:rsidR="00630930" w:rsidRPr="00B04679" w:rsidRDefault="00630930" w:rsidP="00C45DA2">
      <w:pPr>
        <w:spacing w:line="480" w:lineRule="auto"/>
        <w:ind w:firstLine="720"/>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 xml:space="preserve">Liberian evidence reflects similar concerns. </w:t>
      </w:r>
      <w:proofErr w:type="spellStart"/>
      <w:r w:rsidRPr="00B04679">
        <w:rPr>
          <w:rFonts w:ascii="Times New Roman" w:eastAsia="Times New Roman" w:hAnsi="Times New Roman" w:cs="Times New Roman"/>
          <w:sz w:val="24"/>
          <w:szCs w:val="24"/>
        </w:rPr>
        <w:t>Kpoto</w:t>
      </w:r>
      <w:proofErr w:type="spellEnd"/>
      <w:r w:rsidRPr="00B04679">
        <w:rPr>
          <w:rFonts w:ascii="Times New Roman" w:eastAsia="Times New Roman" w:hAnsi="Times New Roman" w:cs="Times New Roman"/>
          <w:sz w:val="24"/>
          <w:szCs w:val="24"/>
        </w:rPr>
        <w:t xml:space="preserve"> and Dunbar (2021) found that delayed salaries, low remuneration, lack of housing, and limited welfare support significantly demotivate public-school teachers, leading to absenteeism and low productivity. Private school teachers, while often paid more promptly, face challenges such as job insecurity, lack of pensions, and limited career progression (Johnson, 2023).</w:t>
      </w:r>
    </w:p>
    <w:p w14:paraId="3120C15E" w14:textId="77777777" w:rsidR="00630930" w:rsidRPr="00B04679" w:rsidRDefault="00630930" w:rsidP="005E6F2F">
      <w:pPr>
        <w:spacing w:line="480" w:lineRule="auto"/>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Within the Gbarnga Education District, differences in motivation and job satisfaction between public and private school teachers are likely to be pronounced. Public-school teachers may experience greater job security but poorer extrinsic incentives, while private-school teachers may face higher accountability but less stability. These motivational dynamics are critical in explaining variations in teacher academic performance during the 2019–2024 period.</w:t>
      </w:r>
    </w:p>
    <w:p w14:paraId="330EDE91" w14:textId="77777777" w:rsidR="00630930" w:rsidRPr="00C45DA2" w:rsidRDefault="00630930" w:rsidP="005E6F2F">
      <w:pPr>
        <w:spacing w:line="480" w:lineRule="auto"/>
        <w:outlineLvl w:val="1"/>
        <w:rPr>
          <w:rFonts w:ascii="Times New Roman" w:eastAsia="Times New Roman" w:hAnsi="Times New Roman" w:cs="Times New Roman"/>
          <w:b/>
          <w:bCs/>
          <w:sz w:val="24"/>
          <w:szCs w:val="24"/>
        </w:rPr>
      </w:pPr>
      <w:r w:rsidRPr="00C45DA2">
        <w:rPr>
          <w:rFonts w:ascii="Times New Roman" w:eastAsia="Times New Roman" w:hAnsi="Times New Roman" w:cs="Times New Roman"/>
          <w:b/>
          <w:bCs/>
          <w:sz w:val="24"/>
          <w:szCs w:val="24"/>
        </w:rPr>
        <w:t>2.3 Teacher Qualification, Training and Professional Development</w:t>
      </w:r>
    </w:p>
    <w:p w14:paraId="4A043998" w14:textId="73208715" w:rsidR="00630930" w:rsidRPr="00B04679" w:rsidRDefault="00630930" w:rsidP="00C45DA2">
      <w:pPr>
        <w:spacing w:line="480" w:lineRule="auto"/>
        <w:ind w:firstLine="720"/>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Teacher qualification and continuous professional development (CPD) are fundamental to effective teaching. Well-trained teachers possess stronger subject mastery, pedagogical skills, and assessment competencies, which translate into improved academic performance (OECD, 2019).</w:t>
      </w:r>
      <w:r w:rsidR="00C45DA2">
        <w:rPr>
          <w:rFonts w:ascii="Times New Roman" w:eastAsia="Times New Roman" w:hAnsi="Times New Roman" w:cs="Times New Roman"/>
          <w:sz w:val="24"/>
          <w:szCs w:val="24"/>
        </w:rPr>
        <w:t xml:space="preserve">  </w:t>
      </w:r>
      <w:r w:rsidRPr="00B04679">
        <w:rPr>
          <w:rFonts w:ascii="Times New Roman" w:eastAsia="Times New Roman" w:hAnsi="Times New Roman" w:cs="Times New Roman"/>
          <w:sz w:val="24"/>
          <w:szCs w:val="24"/>
        </w:rPr>
        <w:t xml:space="preserve">Studies from Ghana indicate that teachers who have undergone formal training and regular in-service professional development demonstrate higher instructional quality and better learner outcomes than untrained or under-trained teachers (Boateng &amp; Mensah, 2022). However, access to CPD is often uneven, particularly in rural areas, </w:t>
      </w:r>
      <w:proofErr w:type="gramStart"/>
      <w:r w:rsidRPr="00B04679">
        <w:rPr>
          <w:rFonts w:ascii="Times New Roman" w:eastAsia="Times New Roman" w:hAnsi="Times New Roman" w:cs="Times New Roman"/>
          <w:sz w:val="24"/>
          <w:szCs w:val="24"/>
        </w:rPr>
        <w:t>where</w:t>
      </w:r>
      <w:proofErr w:type="gramEnd"/>
      <w:r w:rsidRPr="00B04679">
        <w:rPr>
          <w:rFonts w:ascii="Times New Roman" w:eastAsia="Times New Roman" w:hAnsi="Times New Roman" w:cs="Times New Roman"/>
          <w:sz w:val="24"/>
          <w:szCs w:val="24"/>
        </w:rPr>
        <w:t xml:space="preserve"> logistical constraints and limited funding hinder participation.</w:t>
      </w:r>
    </w:p>
    <w:p w14:paraId="1F224653" w14:textId="77777777" w:rsidR="00630930" w:rsidRPr="00B04679" w:rsidRDefault="00630930" w:rsidP="00C45DA2">
      <w:pPr>
        <w:spacing w:line="480" w:lineRule="auto"/>
        <w:ind w:firstLine="720"/>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 xml:space="preserve">In Liberia, limited access to teacher training remains a persistent challenge. </w:t>
      </w:r>
      <w:proofErr w:type="spellStart"/>
      <w:r w:rsidRPr="00B04679">
        <w:rPr>
          <w:rFonts w:ascii="Times New Roman" w:eastAsia="Times New Roman" w:hAnsi="Times New Roman" w:cs="Times New Roman"/>
          <w:sz w:val="24"/>
          <w:szCs w:val="24"/>
        </w:rPr>
        <w:t>Wuo</w:t>
      </w:r>
      <w:proofErr w:type="spellEnd"/>
      <w:r w:rsidRPr="00B04679">
        <w:rPr>
          <w:rFonts w:ascii="Times New Roman" w:eastAsia="Times New Roman" w:hAnsi="Times New Roman" w:cs="Times New Roman"/>
          <w:sz w:val="24"/>
          <w:szCs w:val="24"/>
        </w:rPr>
        <w:t xml:space="preserve"> (2022) reports that many senior high school teachers, especially in public institutions, have not benefited from sustained in-service training since their initial certification. This gap reduces adaptability to curriculum reforms, learner-</w:t>
      </w:r>
      <w:proofErr w:type="spellStart"/>
      <w:r w:rsidRPr="00B04679">
        <w:rPr>
          <w:rFonts w:ascii="Times New Roman" w:eastAsia="Times New Roman" w:hAnsi="Times New Roman" w:cs="Times New Roman"/>
          <w:sz w:val="24"/>
          <w:szCs w:val="24"/>
        </w:rPr>
        <w:t>centred</w:t>
      </w:r>
      <w:proofErr w:type="spellEnd"/>
      <w:r w:rsidRPr="00B04679">
        <w:rPr>
          <w:rFonts w:ascii="Times New Roman" w:eastAsia="Times New Roman" w:hAnsi="Times New Roman" w:cs="Times New Roman"/>
          <w:sz w:val="24"/>
          <w:szCs w:val="24"/>
        </w:rPr>
        <w:t xml:space="preserve"> pedagogy, and modern assessment strategies. Private schools may recruit teachers with weaker formal qualifications but attempt to compensate through internal supervision and performance pressure.</w:t>
      </w:r>
    </w:p>
    <w:p w14:paraId="00F0AA49" w14:textId="77777777" w:rsidR="00630930" w:rsidRPr="00B04679" w:rsidRDefault="00630930" w:rsidP="005E6F2F">
      <w:pPr>
        <w:spacing w:line="480" w:lineRule="auto"/>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For Gbarnga Education District, examining differences in teacher qualifications, access to professional development, mentoring systems, and instructional support between public and private schools is essential in understanding teacher academic performance outcomes.</w:t>
      </w:r>
    </w:p>
    <w:p w14:paraId="32D7D751" w14:textId="77777777" w:rsidR="00630930" w:rsidRPr="00C45DA2" w:rsidRDefault="00630930" w:rsidP="005E6F2F">
      <w:pPr>
        <w:spacing w:line="480" w:lineRule="auto"/>
        <w:outlineLvl w:val="1"/>
        <w:rPr>
          <w:rFonts w:ascii="Times New Roman" w:eastAsia="Times New Roman" w:hAnsi="Times New Roman" w:cs="Times New Roman"/>
          <w:b/>
          <w:bCs/>
          <w:sz w:val="24"/>
          <w:szCs w:val="24"/>
        </w:rPr>
      </w:pPr>
      <w:r w:rsidRPr="00C45DA2">
        <w:rPr>
          <w:rFonts w:ascii="Times New Roman" w:eastAsia="Times New Roman" w:hAnsi="Times New Roman" w:cs="Times New Roman"/>
          <w:b/>
          <w:bCs/>
          <w:sz w:val="24"/>
          <w:szCs w:val="24"/>
        </w:rPr>
        <w:t>2.4 Workload, Class Size and Teacher Effectiveness</w:t>
      </w:r>
    </w:p>
    <w:p w14:paraId="5260FEB0" w14:textId="1DE7B6E3" w:rsidR="00630930" w:rsidRPr="00B04679" w:rsidRDefault="00630930" w:rsidP="00C45DA2">
      <w:pPr>
        <w:spacing w:line="480" w:lineRule="auto"/>
        <w:ind w:firstLine="720"/>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Teacher workload and class size significantly affect instructional effectiveness. Excessive workloads reduce time for lesson preparation, assessment, feedback, and individualized learner support, thereby undermining academic performance (UNESCO, 2021).</w:t>
      </w:r>
      <w:r w:rsidR="00C45DA2">
        <w:rPr>
          <w:rFonts w:ascii="Times New Roman" w:eastAsia="Times New Roman" w:hAnsi="Times New Roman" w:cs="Times New Roman"/>
          <w:sz w:val="24"/>
          <w:szCs w:val="24"/>
        </w:rPr>
        <w:t xml:space="preserve">  </w:t>
      </w:r>
      <w:r w:rsidRPr="00B04679">
        <w:rPr>
          <w:rFonts w:ascii="Times New Roman" w:eastAsia="Times New Roman" w:hAnsi="Times New Roman" w:cs="Times New Roman"/>
          <w:sz w:val="24"/>
          <w:szCs w:val="24"/>
        </w:rPr>
        <w:t>Research in Kenya and Nigeria shows that heavy teaching loads, large class sizes, and administrative burdens negatively correlate with teacher effectiveness and student achievement (</w:t>
      </w:r>
      <w:proofErr w:type="spellStart"/>
      <w:r w:rsidRPr="00B04679">
        <w:rPr>
          <w:rFonts w:ascii="Times New Roman" w:eastAsia="Times New Roman" w:hAnsi="Times New Roman" w:cs="Times New Roman"/>
          <w:sz w:val="24"/>
          <w:szCs w:val="24"/>
        </w:rPr>
        <w:t>Adesoji</w:t>
      </w:r>
      <w:proofErr w:type="spellEnd"/>
      <w:r w:rsidRPr="00B04679">
        <w:rPr>
          <w:rFonts w:ascii="Times New Roman" w:eastAsia="Times New Roman" w:hAnsi="Times New Roman" w:cs="Times New Roman"/>
          <w:sz w:val="24"/>
          <w:szCs w:val="24"/>
        </w:rPr>
        <w:t xml:space="preserve"> &amp; </w:t>
      </w:r>
      <w:proofErr w:type="spellStart"/>
      <w:r w:rsidRPr="00B04679">
        <w:rPr>
          <w:rFonts w:ascii="Times New Roman" w:eastAsia="Times New Roman" w:hAnsi="Times New Roman" w:cs="Times New Roman"/>
          <w:sz w:val="24"/>
          <w:szCs w:val="24"/>
        </w:rPr>
        <w:t>Olatunbosun</w:t>
      </w:r>
      <w:proofErr w:type="spellEnd"/>
      <w:r w:rsidRPr="00B04679">
        <w:rPr>
          <w:rFonts w:ascii="Times New Roman" w:eastAsia="Times New Roman" w:hAnsi="Times New Roman" w:cs="Times New Roman"/>
          <w:sz w:val="24"/>
          <w:szCs w:val="24"/>
        </w:rPr>
        <w:t>, 2020; Omondi et al., 2022). Teachers handling multiple subjects, large classes, and extracurricular responsibilities often experience burnout and reduced instructional quality.</w:t>
      </w:r>
    </w:p>
    <w:p w14:paraId="6E177D7D" w14:textId="77777777" w:rsidR="00630930" w:rsidRPr="00B04679" w:rsidRDefault="00630930" w:rsidP="00C45DA2">
      <w:pPr>
        <w:spacing w:line="480" w:lineRule="auto"/>
        <w:ind w:firstLine="720"/>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Although Liberia lacks extensive data on this issue, anecdotal and policy reports suggest that public senior high schools, particularly in rural districts like Gbarnga, face acute teacher shortages, leading to high teacher–student ratios and overloaded teaching schedules (Liberia Ministry of Education, 2022). Private schools, by contrast, may maintain smaller class sizes but often compensate with longer teaching hours.</w:t>
      </w:r>
    </w:p>
    <w:p w14:paraId="16361AF3" w14:textId="77777777" w:rsidR="00630930" w:rsidRPr="00B04679" w:rsidRDefault="00630930" w:rsidP="005E6F2F">
      <w:pPr>
        <w:spacing w:line="480" w:lineRule="auto"/>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These structural differences in workload and class size are likely to create unequal conditions for teacher performance across public and private schools in the district.</w:t>
      </w:r>
    </w:p>
    <w:p w14:paraId="019D8AE1" w14:textId="77777777" w:rsidR="00DE2833" w:rsidRPr="009510FC" w:rsidRDefault="00DE2833" w:rsidP="005E6F2F">
      <w:pPr>
        <w:pStyle w:val="Heading2"/>
        <w:spacing w:before="0" w:after="0" w:line="480" w:lineRule="auto"/>
        <w:jc w:val="both"/>
        <w:rPr>
          <w:rFonts w:ascii="Times New Roman" w:hAnsi="Times New Roman" w:cs="Times New Roman"/>
          <w:color w:val="000000" w:themeColor="text1"/>
          <w:sz w:val="24"/>
          <w:szCs w:val="24"/>
        </w:rPr>
      </w:pPr>
      <w:r w:rsidRPr="009510FC">
        <w:rPr>
          <w:rFonts w:ascii="Times New Roman" w:hAnsi="Times New Roman" w:cs="Times New Roman"/>
          <w:color w:val="000000" w:themeColor="text1"/>
          <w:sz w:val="24"/>
          <w:szCs w:val="24"/>
        </w:rPr>
        <w:t>2.5 School Infrastructure, Teaching Resources, and Learning Environment</w:t>
      </w:r>
    </w:p>
    <w:p w14:paraId="13E586C6" w14:textId="77777777" w:rsidR="00DE2833" w:rsidRPr="00B04679" w:rsidRDefault="00DE2833" w:rsidP="00C45DA2">
      <w:pPr>
        <w:pStyle w:val="NormalWeb"/>
        <w:spacing w:before="0" w:beforeAutospacing="0" w:after="0" w:afterAutospacing="0" w:line="480" w:lineRule="auto"/>
        <w:ind w:firstLine="720"/>
        <w:jc w:val="both"/>
      </w:pPr>
      <w:r w:rsidRPr="00B04679">
        <w:t>The physical, material, and psychosocial learning environment of a school constitutes a foundational determinant of teacher effectiveness and student learning outcomes. School infrastructure and teaching resources shape how teachers plan lessons, deliver instruction, manage classrooms, and assess learners. Adequate facilities such as classrooms, laboratories, libraries, furniture, textbooks, and instructional technologies provide teachers with the tools necessary to implement learner-centered pedagogies, while poor infrastructure constrains instructional methods and limits educational quality (Earthman, 2018).</w:t>
      </w:r>
    </w:p>
    <w:p w14:paraId="677013C6" w14:textId="24C52E5B" w:rsidR="00DE2833" w:rsidRPr="00C45DA2" w:rsidRDefault="00DE2833" w:rsidP="00C45DA2">
      <w:pPr>
        <w:pStyle w:val="Heading3"/>
        <w:numPr>
          <w:ilvl w:val="0"/>
          <w:numId w:val="26"/>
        </w:numPr>
        <w:spacing w:before="0" w:after="0" w:line="480" w:lineRule="auto"/>
        <w:ind w:left="426" w:hanging="426"/>
        <w:jc w:val="both"/>
        <w:rPr>
          <w:rFonts w:ascii="Times New Roman" w:hAnsi="Times New Roman" w:cs="Times New Roman"/>
          <w:b/>
          <w:bCs/>
          <w:sz w:val="24"/>
          <w:szCs w:val="24"/>
        </w:rPr>
      </w:pPr>
      <w:r w:rsidRPr="00C45DA2">
        <w:rPr>
          <w:rFonts w:ascii="Times New Roman" w:hAnsi="Times New Roman" w:cs="Times New Roman"/>
          <w:b/>
          <w:bCs/>
          <w:sz w:val="24"/>
          <w:szCs w:val="24"/>
        </w:rPr>
        <w:t>School Infrastructure and Teacher Effectiveness</w:t>
      </w:r>
    </w:p>
    <w:p w14:paraId="51B380F6" w14:textId="35B9E563" w:rsidR="00DE2833" w:rsidRPr="00B04679" w:rsidRDefault="00C45DA2" w:rsidP="00C45DA2">
      <w:pPr>
        <w:pStyle w:val="NormalWeb"/>
        <w:spacing w:before="0" w:beforeAutospacing="0" w:after="0" w:afterAutospacing="0" w:line="480" w:lineRule="auto"/>
        <w:ind w:firstLine="426"/>
        <w:jc w:val="both"/>
      </w:pPr>
      <w:r>
        <w:t xml:space="preserve">     </w:t>
      </w:r>
      <w:r w:rsidR="00DE2833" w:rsidRPr="00B04679">
        <w:t xml:space="preserve">School infrastructure refers to the physical facilities and built environment in which teaching and learning take place. These include classrooms, science laboratories, libraries, staff offices, sanitation facilities, electricity supply, and safe school grounds. Research consistently demonstrates that </w:t>
      </w:r>
      <w:r w:rsidR="00DE2833" w:rsidRPr="00B04679">
        <w:rPr>
          <w:rStyle w:val="Strong"/>
          <w:b w:val="0"/>
          <w:bCs w:val="0"/>
        </w:rPr>
        <w:t>well-maintained and adequately equipped infrastructure positively influences teacher morale, instructional quality, and productivity</w:t>
      </w:r>
      <w:r w:rsidR="00DE2833" w:rsidRPr="00B04679">
        <w:rPr>
          <w:b/>
          <w:bCs/>
        </w:rPr>
        <w:t>.</w:t>
      </w:r>
      <w:r w:rsidR="00DE2833" w:rsidRPr="00B04679">
        <w:t xml:space="preserve"> Teachers working in safe, comfortable, and organized environments are more likely to engage learners actively, manage time effectively, and sustain professional commitment (Earthman, 2018).</w:t>
      </w:r>
    </w:p>
    <w:p w14:paraId="6E67406B" w14:textId="37A1CA54" w:rsidR="00DE2833" w:rsidRDefault="00DE2833" w:rsidP="005E6F2F">
      <w:pPr>
        <w:pStyle w:val="NormalWeb"/>
        <w:spacing w:before="0" w:beforeAutospacing="0" w:after="0" w:afterAutospacing="0" w:line="480" w:lineRule="auto"/>
        <w:jc w:val="both"/>
      </w:pPr>
      <w:r w:rsidRPr="00B04679">
        <w:t>Conversely, deteriorating infrastructure creates significant barriers to effective teaching. Overcrowded classrooms, leaking roofs, broken furniture, and poor ventilation reduce instructional time and contribute to teacher stress and fatigue. In such contexts, teachers often spend valuable lesson time managing environmental challenges rather than focusing on curriculum delivery. Earthman (2018) argues that poor physical conditions indirectly lower academic performance by weakening teacher motivation and limiting pedagogical options.</w:t>
      </w:r>
    </w:p>
    <w:p w14:paraId="0A1F4E06" w14:textId="21DE4D35" w:rsidR="00DE2833" w:rsidRPr="00B04679" w:rsidRDefault="00C45DA2" w:rsidP="005E6F2F">
      <w:pPr>
        <w:pStyle w:val="NormalWeb"/>
        <w:spacing w:before="0" w:beforeAutospacing="0" w:after="0" w:afterAutospacing="0" w:line="480" w:lineRule="auto"/>
        <w:jc w:val="both"/>
      </w:pPr>
      <w:r>
        <w:tab/>
      </w:r>
      <w:r w:rsidR="00DE2833" w:rsidRPr="00B04679">
        <w:t>In sub-Saharan Africa, infrastructure deficits remain widespread, particularly in public secondary schools. Many schools operate with inadequate classroom space, resulting in large class sizes that make individualized instruction difficult. Teachers in overcrowded classrooms often resort to lecture-based approaches to maintain control, reducing opportunities for interactive learning and formative assessment.</w:t>
      </w:r>
    </w:p>
    <w:p w14:paraId="6E00E71C" w14:textId="6643227B" w:rsidR="00DE2833" w:rsidRPr="0028132B" w:rsidRDefault="00DE2833" w:rsidP="0028132B">
      <w:pPr>
        <w:pStyle w:val="Heading3"/>
        <w:numPr>
          <w:ilvl w:val="0"/>
          <w:numId w:val="26"/>
        </w:numPr>
        <w:spacing w:before="0" w:after="0" w:line="480" w:lineRule="auto"/>
        <w:ind w:left="284" w:hanging="284"/>
        <w:jc w:val="both"/>
        <w:rPr>
          <w:rFonts w:ascii="Times New Roman" w:hAnsi="Times New Roman" w:cs="Times New Roman"/>
          <w:b/>
          <w:bCs/>
          <w:sz w:val="24"/>
          <w:szCs w:val="24"/>
        </w:rPr>
      </w:pPr>
      <w:r w:rsidRPr="0028132B">
        <w:rPr>
          <w:rFonts w:ascii="Times New Roman" w:hAnsi="Times New Roman" w:cs="Times New Roman"/>
          <w:b/>
          <w:bCs/>
          <w:sz w:val="24"/>
          <w:szCs w:val="24"/>
        </w:rPr>
        <w:t>Teaching and Learning Resources</w:t>
      </w:r>
    </w:p>
    <w:p w14:paraId="607C983E" w14:textId="4CDF5B91" w:rsidR="00DE2833" w:rsidRDefault="00111BAD" w:rsidP="00111BAD">
      <w:pPr>
        <w:pStyle w:val="NormalWeb"/>
        <w:spacing w:before="0" w:beforeAutospacing="0" w:after="0" w:afterAutospacing="0" w:line="480" w:lineRule="auto"/>
        <w:ind w:firstLine="284"/>
        <w:jc w:val="both"/>
      </w:pPr>
      <w:r>
        <w:t xml:space="preserve">          </w:t>
      </w:r>
      <w:r w:rsidR="00DE2833" w:rsidRPr="00B04679">
        <w:t>Teaching resources</w:t>
      </w:r>
      <w:r w:rsidR="0028132B">
        <w:t xml:space="preserve">, </w:t>
      </w:r>
      <w:r w:rsidR="00DE2833" w:rsidRPr="00B04679">
        <w:t>including textbooks, teaching aids, laboratory equipment, charts, models, and digital tools</w:t>
      </w:r>
      <w:r w:rsidR="0028132B">
        <w:t xml:space="preserve"> </w:t>
      </w:r>
      <w:r w:rsidR="00DE2833" w:rsidRPr="00B04679">
        <w:t xml:space="preserve">are essential for effective curriculum implementation. Availability and accessibility of these resources influence teachers’ ability to present concepts clearly, demonstrate practical applications, and engage learners meaningfully. Studies show that </w:t>
      </w:r>
      <w:r w:rsidR="00DE2833" w:rsidRPr="0028132B">
        <w:rPr>
          <w:rStyle w:val="Strong"/>
          <w:b w:val="0"/>
          <w:bCs w:val="0"/>
        </w:rPr>
        <w:t>teachers with adequate instructional materials are more confident, better prepared, and more innovative in their teaching approaches</w:t>
      </w:r>
      <w:r w:rsidR="00DE2833" w:rsidRPr="00B04679">
        <w:t xml:space="preserve"> (UNESCO, 2022).</w:t>
      </w:r>
      <w:r w:rsidR="0028132B">
        <w:t xml:space="preserve">  </w:t>
      </w:r>
      <w:r w:rsidR="00DE2833" w:rsidRPr="00B04679">
        <w:t>Ghanaian studies provide strong empirical evidence linking resource availability to instructional effectiveness and academic outcomes. Agyeman et al. (2021) found that senior high schools with functional science laboratories, sufficient textbooks, and well-equipped classrooms recorded significantly better academic performance than poorly resourced schools. Teachers in well-resourced schools were more likely to use experiments, demonstrations, group work, and inquiry-based learning methods, enhancing student understanding and retention.</w:t>
      </w:r>
    </w:p>
    <w:p w14:paraId="26E972C5" w14:textId="16E72C57" w:rsidR="00DE2833" w:rsidRPr="00B04679" w:rsidRDefault="0028132B" w:rsidP="005E6F2F">
      <w:pPr>
        <w:pStyle w:val="NormalWeb"/>
        <w:spacing w:before="0" w:beforeAutospacing="0" w:after="0" w:afterAutospacing="0" w:line="480" w:lineRule="auto"/>
        <w:jc w:val="both"/>
      </w:pPr>
      <w:r>
        <w:tab/>
      </w:r>
      <w:r w:rsidR="00DE2833" w:rsidRPr="00B04679">
        <w:t>In contrast, teachers in resource-poor schools often rely heavily on chalk-and-talk or lecture-based methods due to the absence of textbooks, laboratory equipment, or visual aids. While such methods may allow syllabus coverage, they limit learner participation and reduce opportunities for practical skill development. This pedagogical limitation is particularly problematic in science and technical subjects, where hands-on experience is critical.</w:t>
      </w:r>
    </w:p>
    <w:p w14:paraId="64E4A6C9" w14:textId="394D32EF" w:rsidR="00DE2833" w:rsidRPr="0028132B" w:rsidRDefault="00DE2833" w:rsidP="0028132B">
      <w:pPr>
        <w:pStyle w:val="Heading3"/>
        <w:numPr>
          <w:ilvl w:val="0"/>
          <w:numId w:val="26"/>
        </w:numPr>
        <w:spacing w:before="0" w:after="0" w:line="480" w:lineRule="auto"/>
        <w:ind w:left="426" w:hanging="426"/>
        <w:jc w:val="both"/>
        <w:rPr>
          <w:rFonts w:ascii="Times New Roman" w:hAnsi="Times New Roman" w:cs="Times New Roman"/>
          <w:b/>
          <w:bCs/>
          <w:sz w:val="24"/>
          <w:szCs w:val="24"/>
        </w:rPr>
      </w:pPr>
      <w:r w:rsidRPr="0028132B">
        <w:rPr>
          <w:rFonts w:ascii="Times New Roman" w:hAnsi="Times New Roman" w:cs="Times New Roman"/>
          <w:b/>
          <w:bCs/>
          <w:sz w:val="24"/>
          <w:szCs w:val="24"/>
        </w:rPr>
        <w:t>Learning Environment and Teacher Motivation</w:t>
      </w:r>
    </w:p>
    <w:p w14:paraId="32DF6834" w14:textId="480C82B4" w:rsidR="00DE2833" w:rsidRPr="00B04679" w:rsidRDefault="0028132B" w:rsidP="005E6F2F">
      <w:pPr>
        <w:pStyle w:val="NormalWeb"/>
        <w:spacing w:before="0" w:beforeAutospacing="0" w:after="0" w:afterAutospacing="0" w:line="480" w:lineRule="auto"/>
        <w:jc w:val="both"/>
      </w:pPr>
      <w:r>
        <w:t xml:space="preserve">   </w:t>
      </w:r>
      <w:r>
        <w:tab/>
      </w:r>
      <w:r w:rsidR="00DE2833" w:rsidRPr="00B04679">
        <w:t xml:space="preserve">Beyond physical infrastructure and material resources, the </w:t>
      </w:r>
      <w:r w:rsidR="00DE2833" w:rsidRPr="0028132B">
        <w:rPr>
          <w:rStyle w:val="Strong"/>
          <w:b w:val="0"/>
          <w:bCs w:val="0"/>
        </w:rPr>
        <w:t>learning environment</w:t>
      </w:r>
      <w:r w:rsidR="00DE2833" w:rsidRPr="00B04679">
        <w:t xml:space="preserve"> encompasses the overall school climate, including cleanliness, safety, organization, and availability of support spaces such as staff rooms and libraries. A positive learning environment enhances teacher motivation and professional satisfaction, while a negative environment contributes to burnout and disengagement.</w:t>
      </w:r>
    </w:p>
    <w:p w14:paraId="3FAD5E0B" w14:textId="77777777" w:rsidR="00DE2833" w:rsidRPr="00B04679" w:rsidRDefault="00DE2833" w:rsidP="005E6F2F">
      <w:pPr>
        <w:pStyle w:val="NormalWeb"/>
        <w:spacing w:before="0" w:beforeAutospacing="0" w:after="0" w:afterAutospacing="0" w:line="480" w:lineRule="auto"/>
        <w:jc w:val="both"/>
      </w:pPr>
      <w:r w:rsidRPr="00B04679">
        <w:t>Teachers who work in schools with adequate staff offices, preparation rooms, and storage facilities are better able to plan lessons, collaborate with colleagues, and reflect on practice. Conversely, the absence of basic amenities such as seating, electricity, or water undermines professionalism and sends a message of institutional neglect. Earthman (2018) emphasizes that when teachers perceive their work environment as undervalued, their commitment and instructional effort may decline.</w:t>
      </w:r>
    </w:p>
    <w:p w14:paraId="78FDACF3" w14:textId="77777777" w:rsidR="00DE2833" w:rsidRPr="00B04679" w:rsidRDefault="00DE2833" w:rsidP="0028132B">
      <w:pPr>
        <w:pStyle w:val="NormalWeb"/>
        <w:spacing w:before="0" w:beforeAutospacing="0" w:after="0" w:afterAutospacing="0" w:line="480" w:lineRule="auto"/>
        <w:ind w:firstLine="720"/>
        <w:jc w:val="both"/>
      </w:pPr>
      <w:r w:rsidRPr="00B04679">
        <w:t>Noise levels, classroom lighting, and ventilation also affect teaching effectiveness. Poor lighting and ventilation reduce concentration for both teachers and students, while excessive noise disrupts classroom management. These environmental factors are often overlooked in policy discussions but have cumulative effects on daily teaching performance.</w:t>
      </w:r>
    </w:p>
    <w:p w14:paraId="36E0E821" w14:textId="0E69441F" w:rsidR="00DE2833" w:rsidRPr="0028132B" w:rsidRDefault="00DE2833" w:rsidP="0028132B">
      <w:pPr>
        <w:pStyle w:val="Heading3"/>
        <w:numPr>
          <w:ilvl w:val="0"/>
          <w:numId w:val="26"/>
        </w:numPr>
        <w:spacing w:before="0" w:after="0" w:line="480" w:lineRule="auto"/>
        <w:jc w:val="both"/>
        <w:rPr>
          <w:rFonts w:ascii="Times New Roman" w:hAnsi="Times New Roman" w:cs="Times New Roman"/>
          <w:b/>
          <w:bCs/>
          <w:sz w:val="24"/>
          <w:szCs w:val="24"/>
        </w:rPr>
      </w:pPr>
      <w:r w:rsidRPr="0028132B">
        <w:rPr>
          <w:rFonts w:ascii="Times New Roman" w:hAnsi="Times New Roman" w:cs="Times New Roman"/>
          <w:b/>
          <w:bCs/>
          <w:sz w:val="24"/>
          <w:szCs w:val="24"/>
        </w:rPr>
        <w:t>Infrastructure and Resources in the Liberian Context</w:t>
      </w:r>
    </w:p>
    <w:p w14:paraId="4D674BEA" w14:textId="09E2459F" w:rsidR="00DE2833" w:rsidRPr="00B04679" w:rsidRDefault="0028132B" w:rsidP="005E6F2F">
      <w:pPr>
        <w:pStyle w:val="NormalWeb"/>
        <w:spacing w:before="0" w:beforeAutospacing="0" w:after="0" w:afterAutospacing="0" w:line="480" w:lineRule="auto"/>
        <w:jc w:val="both"/>
      </w:pPr>
      <w:r>
        <w:t xml:space="preserve">  </w:t>
      </w:r>
      <w:r>
        <w:tab/>
      </w:r>
      <w:r w:rsidR="00DE2833" w:rsidRPr="00B04679">
        <w:t xml:space="preserve">In Liberia, challenges related to school infrastructure and teaching resources are particularly acute due to the combined effects of post-conflict reconstruction, economic constraints, and limited public investment in education. </w:t>
      </w:r>
      <w:proofErr w:type="spellStart"/>
      <w:r w:rsidR="00DE2833" w:rsidRPr="00B04679">
        <w:t>Nmah</w:t>
      </w:r>
      <w:proofErr w:type="spellEnd"/>
      <w:r w:rsidR="00DE2833" w:rsidRPr="00B04679">
        <w:t xml:space="preserve"> and </w:t>
      </w:r>
      <w:proofErr w:type="spellStart"/>
      <w:r w:rsidR="00DE2833" w:rsidRPr="00B04679">
        <w:t>Kollie</w:t>
      </w:r>
      <w:proofErr w:type="spellEnd"/>
      <w:r w:rsidR="00DE2833" w:rsidRPr="00B04679">
        <w:t xml:space="preserve"> (2023) report that many public senior high schools lack basic instructional materials such as textbooks, laboratory equipment, and teaching aids. As a result, teachers frequently depend on verbal explanations and rote memorization, limiting the development of higher-order thinking skills among students.</w:t>
      </w:r>
      <w:r w:rsidR="006C4CCE">
        <w:t xml:space="preserve">  </w:t>
      </w:r>
      <w:r w:rsidR="00DE2833" w:rsidRPr="00B04679">
        <w:t>Infrastructure deficits in Liberian public schools include inadequate classrooms, poorly maintained buildings, limited access to electricity, and insufficient sanitation facilities. These challenges disproportionately affect rural and semi-urban districts, including Gbarnga, where schools may operate in temporary or deteriorating structures. Teachers in such environments face additional stress related to safety concerns, weather disruptions, and classroom management difficulties.</w:t>
      </w:r>
    </w:p>
    <w:p w14:paraId="0ED8225B" w14:textId="584896D3" w:rsidR="00DE2833" w:rsidRPr="00B04679" w:rsidRDefault="006C4CCE" w:rsidP="005E6F2F">
      <w:pPr>
        <w:pStyle w:val="NormalWeb"/>
        <w:spacing w:before="0" w:beforeAutospacing="0" w:after="0" w:afterAutospacing="0" w:line="480" w:lineRule="auto"/>
        <w:jc w:val="both"/>
      </w:pPr>
      <w:r>
        <w:t xml:space="preserve">  </w:t>
      </w:r>
      <w:r>
        <w:tab/>
      </w:r>
      <w:r w:rsidR="00DE2833" w:rsidRPr="00B04679">
        <w:t>The lack of functional laboratories is particularly problematic for science teachers. Without laboratory equipment, teachers are unable to conduct practical lessons, undermining curriculum objectives and examination preparedness. Over time, this constraint affects teacher confidence and professional identity, as educators are unable to teach subjects as intended.</w:t>
      </w:r>
    </w:p>
    <w:p w14:paraId="14AAC870" w14:textId="5589AEBD" w:rsidR="00DE2833" w:rsidRPr="006C4CCE" w:rsidRDefault="00DE2833" w:rsidP="006C4CCE">
      <w:pPr>
        <w:pStyle w:val="Heading3"/>
        <w:numPr>
          <w:ilvl w:val="0"/>
          <w:numId w:val="26"/>
        </w:numPr>
        <w:spacing w:before="0" w:after="0" w:line="480" w:lineRule="auto"/>
        <w:jc w:val="both"/>
        <w:rPr>
          <w:rFonts w:ascii="Times New Roman" w:hAnsi="Times New Roman" w:cs="Times New Roman"/>
          <w:b/>
          <w:bCs/>
          <w:sz w:val="24"/>
          <w:szCs w:val="24"/>
        </w:rPr>
      </w:pPr>
      <w:r w:rsidRPr="006C4CCE">
        <w:rPr>
          <w:rFonts w:ascii="Times New Roman" w:hAnsi="Times New Roman" w:cs="Times New Roman"/>
          <w:b/>
          <w:bCs/>
          <w:sz w:val="24"/>
          <w:szCs w:val="24"/>
        </w:rPr>
        <w:t>Public–Private Disparities in Infrastructure and Resources</w:t>
      </w:r>
    </w:p>
    <w:p w14:paraId="6123408F" w14:textId="11627CFA" w:rsidR="00DE2833" w:rsidRDefault="006C4CCE" w:rsidP="006C4CCE">
      <w:pPr>
        <w:pStyle w:val="NormalWeb"/>
        <w:spacing w:before="0" w:beforeAutospacing="0" w:after="0" w:afterAutospacing="0" w:line="480" w:lineRule="auto"/>
        <w:ind w:firstLine="360"/>
        <w:jc w:val="both"/>
      </w:pPr>
      <w:r>
        <w:t xml:space="preserve">  </w:t>
      </w:r>
      <w:r w:rsidR="00DE2833" w:rsidRPr="00B04679">
        <w:t>Disparities in infrastructure and resource availability between public and private schools are a defining feature of many education systems in sub-Saharan Africa. In Gbarnga Education District, these disparities are likely to influence teacher productivity and instructional quality. Private schools, funded primarily through tuition fees, often have greater flexibility to invest in classrooms, furniture, textbooks, and teaching aids. As a result, teachers in private schools may have access to better facilities and more consistent instructional materials.</w:t>
      </w:r>
      <w:r>
        <w:t xml:space="preserve">  </w:t>
      </w:r>
      <w:r w:rsidR="00DE2833" w:rsidRPr="00B04679">
        <w:t>Private-school investment in infrastructure is often driven by competition for enrollment and parental expectations. Schools with modern classrooms, laboratories, and libraries are more attractive to parents, incentivizing proprietors to prioritize physical facilities. Teachers working in such environments may experience higher motivation and professional pride, which positively affects classroom performance.</w:t>
      </w:r>
    </w:p>
    <w:p w14:paraId="2070A6F6" w14:textId="26A4A60D" w:rsidR="00DE2833" w:rsidRDefault="00661868" w:rsidP="002E5B2E">
      <w:pPr>
        <w:pStyle w:val="NormalWeb"/>
        <w:spacing w:before="0" w:beforeAutospacing="0" w:after="0" w:afterAutospacing="0" w:line="480" w:lineRule="auto"/>
        <w:ind w:firstLine="360"/>
        <w:jc w:val="both"/>
      </w:pPr>
      <w:r>
        <w:tab/>
      </w:r>
      <w:r w:rsidR="00DE2833" w:rsidRPr="00B04679">
        <w:t>However, not all private schools are well resourced. Low-cost private schools may operate with minimal infrastructure and rely on cost-cutting strategies that affect teaching resources. Nevertheless, even modest private schools may demonstrate more consistent provision of basic materials compared to public schools, where government supply chains are often irregular.</w:t>
      </w:r>
    </w:p>
    <w:p w14:paraId="1CC1EC42" w14:textId="334D3E0B" w:rsidR="00DE2833" w:rsidRPr="00B04679" w:rsidRDefault="002E5B2E" w:rsidP="002E5B2E">
      <w:pPr>
        <w:pStyle w:val="NormalWeb"/>
        <w:spacing w:before="0" w:beforeAutospacing="0" w:after="0" w:afterAutospacing="0" w:line="480" w:lineRule="auto"/>
        <w:ind w:firstLine="360"/>
        <w:jc w:val="both"/>
      </w:pPr>
      <w:r>
        <w:tab/>
      </w:r>
      <w:r w:rsidR="00DE2833" w:rsidRPr="00B04679">
        <w:t>Public schools, by contrast, depend largely on government funding and donor support for infrastructure development and resource provision. Delays in procurement, budget constraints, and bureaucratic processes often result in shortages of textbooks and teaching materials. Teachers may be required to share textbooks among students or improvise teaching aids, increasing workload and reducing instructional efficiency.</w:t>
      </w:r>
    </w:p>
    <w:p w14:paraId="56915EFD" w14:textId="77777777" w:rsidR="00DE2833" w:rsidRPr="00B04679" w:rsidRDefault="00DE2833" w:rsidP="005E6F2F">
      <w:pPr>
        <w:pStyle w:val="Heading3"/>
        <w:spacing w:before="0" w:after="0" w:line="480" w:lineRule="auto"/>
        <w:jc w:val="both"/>
        <w:rPr>
          <w:rFonts w:ascii="Times New Roman" w:hAnsi="Times New Roman" w:cs="Times New Roman"/>
          <w:sz w:val="24"/>
          <w:szCs w:val="24"/>
        </w:rPr>
      </w:pPr>
      <w:r w:rsidRPr="00B04679">
        <w:rPr>
          <w:rFonts w:ascii="Times New Roman" w:hAnsi="Times New Roman" w:cs="Times New Roman"/>
          <w:sz w:val="24"/>
          <w:szCs w:val="24"/>
        </w:rPr>
        <w:t>Implications for Teacher Productivity and Instructional Practice</w:t>
      </w:r>
    </w:p>
    <w:p w14:paraId="21F606E6" w14:textId="77777777" w:rsidR="00DE2833" w:rsidRPr="00B04679" w:rsidRDefault="00DE2833" w:rsidP="005E6F2F">
      <w:pPr>
        <w:pStyle w:val="NormalWeb"/>
        <w:spacing w:before="0" w:beforeAutospacing="0" w:after="0" w:afterAutospacing="0" w:line="480" w:lineRule="auto"/>
        <w:jc w:val="both"/>
      </w:pPr>
      <w:r w:rsidRPr="00B04679">
        <w:t xml:space="preserve">Infrastructure and resource availability directly influence </w:t>
      </w:r>
      <w:r w:rsidRPr="00B04679">
        <w:rPr>
          <w:rStyle w:val="Strong"/>
          <w:b w:val="0"/>
          <w:bCs w:val="0"/>
        </w:rPr>
        <w:t>teacher productivity</w:t>
      </w:r>
      <w:r w:rsidRPr="00B04679">
        <w:rPr>
          <w:b/>
          <w:bCs/>
        </w:rPr>
        <w:t>,</w:t>
      </w:r>
      <w:r w:rsidRPr="00B04679">
        <w:t xml:space="preserve"> defined as the ability to deliver quality instruction efficiently and consistently. Teachers in well-resourced schools can focus on lesson planning, assessment, and learner support, while those in poorly resourced environments spend additional time improvising materials, managing overcrowded classrooms, or compensating for infrastructural deficiencies.</w:t>
      </w:r>
    </w:p>
    <w:p w14:paraId="76736A1C" w14:textId="77777777" w:rsidR="00DE2833" w:rsidRPr="00B04679" w:rsidRDefault="00DE2833" w:rsidP="005E6F2F">
      <w:pPr>
        <w:pStyle w:val="NormalWeb"/>
        <w:spacing w:before="0" w:beforeAutospacing="0" w:after="0" w:afterAutospacing="0" w:line="480" w:lineRule="auto"/>
        <w:jc w:val="both"/>
      </w:pPr>
      <w:r w:rsidRPr="00B04679">
        <w:t>These conditions also affect instructional methods. Resource-rich environments enable learner-centered approaches such as group work, experiments, project-based learning, and use of visual aids. Resource-poor environments constrain pedagogy, often forcing teachers to adopt teacher-centered methods that limit student engagement. Over time, this disparity contributes to unequal learning outcomes between schools and reinforces systemic inequities.</w:t>
      </w:r>
    </w:p>
    <w:p w14:paraId="44BABC18" w14:textId="77777777" w:rsidR="00DE2833" w:rsidRPr="00B04679" w:rsidRDefault="00DE2833" w:rsidP="002E5B2E">
      <w:pPr>
        <w:pStyle w:val="NormalWeb"/>
        <w:spacing w:before="0" w:beforeAutospacing="0" w:after="0" w:afterAutospacing="0" w:line="480" w:lineRule="auto"/>
        <w:ind w:firstLine="720"/>
        <w:jc w:val="both"/>
      </w:pPr>
      <w:r w:rsidRPr="00B04679">
        <w:t>Furthermore, inadequate infrastructure can exacerbate teacher absenteeism and attrition. Teachers may seek transfers to better-equipped schools or leave the profession altogether if working conditions are persistently poor. This pattern is particularly evident in rural public schools, where infrastructure deficits are most severe.</w:t>
      </w:r>
    </w:p>
    <w:p w14:paraId="4ACEAB60" w14:textId="73751FB3" w:rsidR="00DE2833" w:rsidRPr="00661868" w:rsidRDefault="00DE2833" w:rsidP="002E5B2E">
      <w:pPr>
        <w:pStyle w:val="Heading3"/>
        <w:numPr>
          <w:ilvl w:val="0"/>
          <w:numId w:val="26"/>
        </w:numPr>
        <w:spacing w:before="0" w:after="0" w:line="480" w:lineRule="auto"/>
        <w:jc w:val="both"/>
        <w:rPr>
          <w:rFonts w:ascii="Times New Roman" w:hAnsi="Times New Roman" w:cs="Times New Roman"/>
          <w:b/>
          <w:bCs/>
          <w:sz w:val="24"/>
          <w:szCs w:val="24"/>
        </w:rPr>
      </w:pPr>
      <w:r w:rsidRPr="00661868">
        <w:rPr>
          <w:rFonts w:ascii="Times New Roman" w:hAnsi="Times New Roman" w:cs="Times New Roman"/>
          <w:b/>
          <w:bCs/>
          <w:sz w:val="24"/>
          <w:szCs w:val="24"/>
        </w:rPr>
        <w:t>Relevance to Gbarnga Education District</w:t>
      </w:r>
    </w:p>
    <w:p w14:paraId="759166BA" w14:textId="28DDD9B6" w:rsidR="00DE2833" w:rsidRPr="00B04679" w:rsidRDefault="002E5B2E" w:rsidP="005E6F2F">
      <w:pPr>
        <w:pStyle w:val="NormalWeb"/>
        <w:spacing w:before="0" w:beforeAutospacing="0" w:after="0" w:afterAutospacing="0" w:line="480" w:lineRule="auto"/>
        <w:jc w:val="both"/>
      </w:pPr>
      <w:r>
        <w:t xml:space="preserve">    </w:t>
      </w:r>
      <w:r>
        <w:tab/>
      </w:r>
      <w:r w:rsidR="00DE2833" w:rsidRPr="00B04679">
        <w:t>In Gbarnga Education District, differences in school infrastructure, teaching resources, and learning environments between public and private senior high schools are likely to play a critical role in shaping teacher effectiveness. Teachers in private schools may benefit from relatively better facilities and materials, enabling more effective instruction and higher productivity. Public-school teachers, meanwhile, may face significant constraints related to inadequate infrastructure and irregular resource provision.</w:t>
      </w:r>
    </w:p>
    <w:p w14:paraId="661EDA24" w14:textId="77777777" w:rsidR="00DE2833" w:rsidRPr="00B04679" w:rsidRDefault="00DE2833" w:rsidP="005E6F2F">
      <w:pPr>
        <w:pStyle w:val="NormalWeb"/>
        <w:spacing w:before="0" w:beforeAutospacing="0" w:after="0" w:afterAutospacing="0" w:line="480" w:lineRule="auto"/>
        <w:jc w:val="both"/>
      </w:pPr>
      <w:r w:rsidRPr="00B04679">
        <w:t>Understanding these disparities is essential for interpreting variations in teacher academic performance across school types. Infrastructure and resources not only affect what teachers can do in the classroom but also influence how they feel about their profession, their institution, and their students. Addressing infrastructural and resource gaps is therefore a necessary condition for improving teacher performance and achieving equitable educational outcomes in Gbarnga and Liberia more broadly.</w:t>
      </w:r>
    </w:p>
    <w:p w14:paraId="1879EAB2" w14:textId="77777777" w:rsidR="00CA6C0D" w:rsidRPr="00661868" w:rsidRDefault="00CA6C0D" w:rsidP="005E6F2F">
      <w:pPr>
        <w:pStyle w:val="Heading2"/>
        <w:spacing w:before="0" w:after="0" w:line="480" w:lineRule="auto"/>
        <w:rPr>
          <w:rFonts w:ascii="Times New Roman" w:hAnsi="Times New Roman" w:cs="Times New Roman"/>
          <w:b/>
          <w:bCs/>
          <w:color w:val="FF0000"/>
          <w:sz w:val="24"/>
          <w:szCs w:val="24"/>
        </w:rPr>
      </w:pPr>
      <w:r w:rsidRPr="00661868">
        <w:rPr>
          <w:rFonts w:ascii="Times New Roman" w:hAnsi="Times New Roman" w:cs="Times New Roman"/>
          <w:b/>
          <w:bCs/>
          <w:color w:val="000000" w:themeColor="text1"/>
          <w:sz w:val="24"/>
          <w:szCs w:val="24"/>
        </w:rPr>
        <w:t>2.6 Supervision, Accountability, and Institutional Support</w:t>
      </w:r>
    </w:p>
    <w:p w14:paraId="182D6A16" w14:textId="3FA9334C" w:rsidR="00CA6C0D" w:rsidRPr="00B04679" w:rsidRDefault="00661868" w:rsidP="00661868">
      <w:pPr>
        <w:pStyle w:val="NormalWeb"/>
        <w:spacing w:before="0" w:beforeAutospacing="0" w:after="0" w:afterAutospacing="0" w:line="480" w:lineRule="auto"/>
        <w:ind w:firstLine="720"/>
      </w:pPr>
      <w:r>
        <w:t xml:space="preserve">       </w:t>
      </w:r>
      <w:r w:rsidR="00CA6C0D" w:rsidRPr="00B04679">
        <w:t>Effective supervision, accountability, and institutional support are widely recognized as central pillars of teacher performance and overall school effectiveness. Supervision provides professional guidance, accountability ensures responsibility for instructional outcomes, and institutional support creates the conditions under which teachers can perform optimally. Together, these elements shape teacher behavior, motivation, instructional practices, and ultimately student learning outcomes. In contexts such as Liberia, where education systems face capacity and resource constraints, the quality and consistency of supervision and accountability mechanisms play a particularly critical role.</w:t>
      </w:r>
    </w:p>
    <w:p w14:paraId="214B830B" w14:textId="71886354" w:rsidR="00CA6C0D" w:rsidRDefault="00CA6C0D" w:rsidP="005E6F2F">
      <w:pPr>
        <w:pStyle w:val="NormalWeb"/>
        <w:spacing w:before="0" w:beforeAutospacing="0" w:after="0" w:afterAutospacing="0" w:line="480" w:lineRule="auto"/>
      </w:pPr>
      <w:r w:rsidRPr="00B04679">
        <w:t xml:space="preserve">Instructional leadership by school principals and education administrators has been shown to significantly influence teaching quality. </w:t>
      </w:r>
      <w:proofErr w:type="spellStart"/>
      <w:r w:rsidRPr="00B04679">
        <w:t>Hallinger</w:t>
      </w:r>
      <w:proofErr w:type="spellEnd"/>
      <w:r w:rsidRPr="00B04679">
        <w:t xml:space="preserve"> (2020) emphasizes that principals who actively engage in instructional supervision</w:t>
      </w:r>
      <w:r w:rsidR="002E5B2E">
        <w:t xml:space="preserve"> </w:t>
      </w:r>
      <w:r w:rsidRPr="00B04679">
        <w:t>through classroom observations, feedback, mentoring, and data-informed decision-making</w:t>
      </w:r>
      <w:r w:rsidR="002E5B2E">
        <w:t xml:space="preserve"> </w:t>
      </w:r>
      <w:r w:rsidRPr="00B04679">
        <w:t>create a culture of continuous improvement. Such leadership practices help teachers refine pedagogical skills, align instruction with curriculum standards, and address classroom challenges more effectively. Where instructional leadership is weak or absent, teachers are more likely to rely on routine practices, reducing innovation and responsiveness to student needs.</w:t>
      </w:r>
    </w:p>
    <w:p w14:paraId="68EF078C" w14:textId="70581D4F" w:rsidR="00CA6C0D" w:rsidRDefault="002E5B2E" w:rsidP="005E6F2F">
      <w:pPr>
        <w:pStyle w:val="NormalWeb"/>
        <w:spacing w:before="0" w:beforeAutospacing="0" w:after="0" w:afterAutospacing="0" w:line="480" w:lineRule="auto"/>
      </w:pPr>
      <w:r>
        <w:tab/>
      </w:r>
      <w:r w:rsidR="00CA6C0D" w:rsidRPr="00B04679">
        <w:t xml:space="preserve">Supervision also serves a </w:t>
      </w:r>
      <w:r w:rsidR="00CA6C0D" w:rsidRPr="00661868">
        <w:rPr>
          <w:rStyle w:val="Strong"/>
          <w:b w:val="0"/>
          <w:bCs w:val="0"/>
        </w:rPr>
        <w:t>developmental function</w:t>
      </w:r>
      <w:r w:rsidR="00CA6C0D" w:rsidRPr="00B04679">
        <w:t>, not merely a compliance-oriented one. Effective supervisory systems emphasize coaching, reflection, and professional growth rather than fault-finding. Regular feedback helps teachers identify strengths and areas for improvement, reinforcing professional accountability while maintaining morale. However, in many sub-Saharan African education systems, supervision tends to be irregular and administrative in nature, limiting its impact on classroom practice (UNESCO, 2022).</w:t>
      </w:r>
    </w:p>
    <w:p w14:paraId="35017BCC" w14:textId="3A101BE1" w:rsidR="00CA6C0D" w:rsidRDefault="006F14CB" w:rsidP="005E6F2F">
      <w:pPr>
        <w:pStyle w:val="NormalWeb"/>
        <w:spacing w:before="0" w:beforeAutospacing="0" w:after="0" w:afterAutospacing="0" w:line="480" w:lineRule="auto"/>
      </w:pPr>
      <w:r>
        <w:tab/>
      </w:r>
      <w:r w:rsidR="00CA6C0D" w:rsidRPr="00B04679">
        <w:t xml:space="preserve">Comparative evidence from West Africa illustrates significant differences in supervisory practices between public and private schools. In Ghana, Owusu and </w:t>
      </w:r>
      <w:proofErr w:type="spellStart"/>
      <w:r w:rsidR="00CA6C0D" w:rsidRPr="00B04679">
        <w:t>Ampofo</w:t>
      </w:r>
      <w:proofErr w:type="spellEnd"/>
      <w:r w:rsidR="00CA6C0D" w:rsidRPr="00B04679">
        <w:t xml:space="preserve"> (2022) found that private schools typically exercise </w:t>
      </w:r>
      <w:r w:rsidR="00CA6C0D" w:rsidRPr="00661868">
        <w:rPr>
          <w:rStyle w:val="Strong"/>
          <w:b w:val="0"/>
          <w:bCs w:val="0"/>
        </w:rPr>
        <w:t>stronger internal supervision and closer teacher monitoring</w:t>
      </w:r>
      <w:r w:rsidR="00CA6C0D" w:rsidRPr="00661868">
        <w:rPr>
          <w:b/>
          <w:bCs/>
        </w:rPr>
        <w:t xml:space="preserve"> </w:t>
      </w:r>
      <w:r w:rsidR="00CA6C0D" w:rsidRPr="00B04679">
        <w:t>than public schools. School proprietors and head teachers in private institutions frequently conduct classroom observations, review lesson plans, and monitor student assessment records. These practices contribute to higher levels of teacher accountability, reduced absenteeism, and greater instructional consistency. In contrast, public schools often depend on external supervision from district education offices, which may be constrained by limited staffing and logistical challenges.</w:t>
      </w:r>
    </w:p>
    <w:p w14:paraId="14F71734" w14:textId="4044A5A4" w:rsidR="00CA6C0D" w:rsidRPr="00B04679" w:rsidRDefault="006F14CB" w:rsidP="005E6F2F">
      <w:pPr>
        <w:pStyle w:val="NormalWeb"/>
        <w:spacing w:before="0" w:beforeAutospacing="0" w:after="0" w:afterAutospacing="0" w:line="480" w:lineRule="auto"/>
      </w:pPr>
      <w:r>
        <w:tab/>
      </w:r>
      <w:r w:rsidR="00CA6C0D" w:rsidRPr="00B04679">
        <w:t>Similar patterns are observable across the region, where private schools rely on internal management structures to enforce performance standards, while public schools depend on centralized inspection systems that may be overstretched. Private schools are also more likely to link supervision outcomes directly to contract renewal, salary adjustments, or professional development opportunities, creating stronger incentives for performance. However, this form of accountability can also generate pressure and stress, particularly where expectations are high but institutional support is limited.</w:t>
      </w:r>
    </w:p>
    <w:p w14:paraId="6641F46A" w14:textId="24935AE6" w:rsidR="00CA6C0D" w:rsidRDefault="00661868" w:rsidP="005E6F2F">
      <w:pPr>
        <w:pStyle w:val="NormalWeb"/>
        <w:spacing w:before="0" w:beforeAutospacing="0" w:after="0" w:afterAutospacing="0" w:line="480" w:lineRule="auto"/>
      </w:pPr>
      <w:r>
        <w:t xml:space="preserve">  </w:t>
      </w:r>
      <w:r>
        <w:tab/>
      </w:r>
      <w:r w:rsidR="00CA6C0D" w:rsidRPr="00B04679">
        <w:t xml:space="preserve">In Liberia, supervision and accountability mechanisms remain </w:t>
      </w:r>
      <w:r w:rsidR="00CA6C0D" w:rsidRPr="00661868">
        <w:rPr>
          <w:rStyle w:val="Strong"/>
          <w:b w:val="0"/>
          <w:bCs w:val="0"/>
        </w:rPr>
        <w:t>particularly weak</w:t>
      </w:r>
      <w:r w:rsidR="00CA6C0D" w:rsidRPr="00661868">
        <w:rPr>
          <w:b/>
          <w:bCs/>
        </w:rPr>
        <w:t>,</w:t>
      </w:r>
      <w:r w:rsidR="00CA6C0D" w:rsidRPr="00B04679">
        <w:t xml:space="preserve"> especially in public secondary schools. </w:t>
      </w:r>
      <w:proofErr w:type="spellStart"/>
      <w:r w:rsidR="00CA6C0D" w:rsidRPr="00B04679">
        <w:t>Wuo</w:t>
      </w:r>
      <w:proofErr w:type="spellEnd"/>
      <w:r w:rsidR="00CA6C0D" w:rsidRPr="00B04679">
        <w:t xml:space="preserve"> (2022) notes that the Ministry of Education faces persistent challenges related to limited funding, shortages of trained supervisors, inadequate transportation, and difficult terrain, all of which constrain the frequency and quality of school inspection visits. As a result, many schools receive supervisory visits only sporadically, sometimes once or twice a year, reducing opportunities for sustained instructional support and follow-up.</w:t>
      </w:r>
    </w:p>
    <w:p w14:paraId="0B4A6E23" w14:textId="64C931CC" w:rsidR="00CA6C0D" w:rsidRPr="00B04679" w:rsidRDefault="006F14CB" w:rsidP="005E6F2F">
      <w:pPr>
        <w:pStyle w:val="NormalWeb"/>
        <w:spacing w:before="0" w:beforeAutospacing="0" w:after="0" w:afterAutospacing="0" w:line="480" w:lineRule="auto"/>
      </w:pPr>
      <w:r>
        <w:tab/>
        <w:t xml:space="preserve">  </w:t>
      </w:r>
      <w:r w:rsidR="00CA6C0D" w:rsidRPr="00B04679">
        <w:t xml:space="preserve">The consequences of weak supervision are evident in teacher performance outcomes. Johnson (2023) observes that </w:t>
      </w:r>
      <w:r w:rsidR="00CA6C0D" w:rsidRPr="00661868">
        <w:rPr>
          <w:rStyle w:val="Strong"/>
          <w:b w:val="0"/>
          <w:bCs w:val="0"/>
        </w:rPr>
        <w:t>irregular inspection visits and poorly structured appraisal systems</w:t>
      </w:r>
      <w:r w:rsidR="00CA6C0D" w:rsidRPr="00661868">
        <w:rPr>
          <w:b/>
          <w:bCs/>
        </w:rPr>
        <w:t xml:space="preserve"> </w:t>
      </w:r>
      <w:r w:rsidR="00CA6C0D" w:rsidRPr="00B04679">
        <w:t>in public secondary schools contribute to teacher complacency, low motivation, and declining teaching standards. Without consistent monitoring and constructive feedback, teachers may feel less accountable for instructional quality, leading to practices such as late arrival, early departure, incomplete syllabus coverage, and reliance on outdated teaching methods.</w:t>
      </w:r>
    </w:p>
    <w:p w14:paraId="416FF035" w14:textId="1FA8EE5E" w:rsidR="00CA6C0D" w:rsidRDefault="00CA6C0D" w:rsidP="005E6F2F">
      <w:pPr>
        <w:pStyle w:val="NormalWeb"/>
        <w:spacing w:before="0" w:beforeAutospacing="0" w:after="0" w:afterAutospacing="0" w:line="480" w:lineRule="auto"/>
      </w:pPr>
      <w:r w:rsidRPr="00B04679">
        <w:t>Institutional support structures further mediate the effectiveness of supervision and accountability. Supportive institutions provide teachers with access to teaching materials, professional development opportunities, mentoring, and a conducive working environment. Where such support is absent, supervision alone is unlikely to yield sustained improvements in performance. In many Liberian public schools, supervisors may identify weaknesses but lack the resources to address them, limiting the practical impact of monitoring efforts.</w:t>
      </w:r>
    </w:p>
    <w:p w14:paraId="7E5F03A2" w14:textId="15884ADC" w:rsidR="00CA6C0D" w:rsidRDefault="007107D5" w:rsidP="005E6F2F">
      <w:pPr>
        <w:pStyle w:val="NormalWeb"/>
        <w:spacing w:before="0" w:beforeAutospacing="0" w:after="0" w:afterAutospacing="0" w:line="480" w:lineRule="auto"/>
      </w:pPr>
      <w:r>
        <w:tab/>
      </w:r>
      <w:r w:rsidR="00CA6C0D" w:rsidRPr="00B04679">
        <w:t xml:space="preserve">Private schools, on the other hand, often combine supervision with </w:t>
      </w:r>
      <w:r w:rsidR="00CA6C0D" w:rsidRPr="007107D5">
        <w:rPr>
          <w:rStyle w:val="Strong"/>
          <w:b w:val="0"/>
          <w:bCs w:val="0"/>
        </w:rPr>
        <w:t>more immediate institutional responses</w:t>
      </w:r>
      <w:r w:rsidR="00CA6C0D" w:rsidRPr="007107D5">
        <w:rPr>
          <w:b/>
          <w:bCs/>
        </w:rPr>
        <w:t>,</w:t>
      </w:r>
      <w:r w:rsidR="00CA6C0D" w:rsidRPr="00B04679">
        <w:t xml:space="preserve"> such as targeted training, peer mentoring, or workload adjustments. Driven by parental expectations, tuition-based financing, and reputational concerns, private school administrators tend to prioritize visible performance outcomes, including examination results and student discipline. This market-driven accountability encourages closer oversight of teachers and more frequent performance reviews.</w:t>
      </w:r>
    </w:p>
    <w:p w14:paraId="1E1B4AA6" w14:textId="231E972A" w:rsidR="00CA6C0D" w:rsidRPr="00B04679" w:rsidRDefault="006F14CB" w:rsidP="005E6F2F">
      <w:pPr>
        <w:pStyle w:val="NormalWeb"/>
        <w:spacing w:before="0" w:beforeAutospacing="0" w:after="0" w:afterAutospacing="0" w:line="480" w:lineRule="auto"/>
      </w:pPr>
      <w:r>
        <w:tab/>
        <w:t xml:space="preserve">  </w:t>
      </w:r>
      <w:r w:rsidR="00CA6C0D" w:rsidRPr="00B04679">
        <w:t>However, institutional support in private schools is uneven. While some well-resourced private schools invest in teacher development and instructional materials, many low-cost private schools operate under tight financial constraints. In such cases, accountability mechanisms may be strong, but support structures remain weak, leading to high stress levels and rapid teacher turnover. This highlights the importance of balancing accountability with adequate support to sustain teacher performance over time.</w:t>
      </w:r>
    </w:p>
    <w:p w14:paraId="180B9242" w14:textId="587C7524" w:rsidR="00CA6C0D" w:rsidRDefault="00CA6C0D" w:rsidP="005E6F2F">
      <w:pPr>
        <w:pStyle w:val="NormalWeb"/>
        <w:spacing w:before="0" w:beforeAutospacing="0" w:after="0" w:afterAutospacing="0" w:line="480" w:lineRule="auto"/>
      </w:pPr>
      <w:r w:rsidRPr="00B04679">
        <w:t xml:space="preserve">Another important dimension of accountability is </w:t>
      </w:r>
      <w:r w:rsidRPr="007107D5">
        <w:rPr>
          <w:rStyle w:val="Strong"/>
          <w:b w:val="0"/>
          <w:bCs w:val="0"/>
        </w:rPr>
        <w:t>peer and community oversight</w:t>
      </w:r>
      <w:r w:rsidRPr="007107D5">
        <w:rPr>
          <w:b/>
          <w:bCs/>
        </w:rPr>
        <w:t>.</w:t>
      </w:r>
      <w:r w:rsidRPr="00B04679">
        <w:t xml:space="preserve"> In private schools, parents often play an informal supervisory role by closely monitoring student progress and teacher commitment. Complaints from parents can prompt immediate administrative action, reinforcing accountability. Public schools, particularly in rural areas like Gbarnga, may experience less parental involvement due to socio-economic barriers, limiting community-based accountability mechanisms.</w:t>
      </w:r>
    </w:p>
    <w:p w14:paraId="0EF69A30" w14:textId="2FE5C045" w:rsidR="00CA6C0D" w:rsidRDefault="00FD11C8" w:rsidP="005E6F2F">
      <w:pPr>
        <w:pStyle w:val="NormalWeb"/>
        <w:spacing w:before="0" w:beforeAutospacing="0" w:after="0" w:afterAutospacing="0" w:line="480" w:lineRule="auto"/>
      </w:pPr>
      <w:r>
        <w:tab/>
        <w:t xml:space="preserve">  </w:t>
      </w:r>
      <w:r w:rsidR="00CA6C0D" w:rsidRPr="00B04679">
        <w:t>Furthermore, the effectiveness of supervision depends on</w:t>
      </w:r>
      <w:r w:rsidR="00CA6C0D" w:rsidRPr="007107D5">
        <w:t xml:space="preserve"> the</w:t>
      </w:r>
      <w:r w:rsidR="00CA6C0D" w:rsidRPr="007107D5">
        <w:rPr>
          <w:b/>
          <w:bCs/>
        </w:rPr>
        <w:t xml:space="preserve"> </w:t>
      </w:r>
      <w:r w:rsidR="00CA6C0D" w:rsidRPr="007107D5">
        <w:rPr>
          <w:rStyle w:val="Strong"/>
          <w:b w:val="0"/>
          <w:bCs w:val="0"/>
        </w:rPr>
        <w:t>capacity and competence of supervisors themselves</w:t>
      </w:r>
      <w:r w:rsidR="00CA6C0D" w:rsidRPr="007107D5">
        <w:rPr>
          <w:b/>
          <w:bCs/>
        </w:rPr>
        <w:t>.</w:t>
      </w:r>
      <w:r w:rsidR="00CA6C0D" w:rsidRPr="00B04679">
        <w:t xml:space="preserve"> In Liberia, many principals and inspectors have limited training in instructional leadership and teacher coaching. Without adequate professional preparation, supervision may focus on administrative compliance rather than pedagogical improvement. Strengthening leadership training for school heads and inspectors is therefore essential to improving teacher performance.</w:t>
      </w:r>
    </w:p>
    <w:p w14:paraId="2585DD5C" w14:textId="7575E12E" w:rsidR="00CA6C0D" w:rsidRPr="00B04679" w:rsidRDefault="00FD11C8" w:rsidP="005E6F2F">
      <w:pPr>
        <w:pStyle w:val="NormalWeb"/>
        <w:spacing w:before="0" w:beforeAutospacing="0" w:after="0" w:afterAutospacing="0" w:line="480" w:lineRule="auto"/>
      </w:pPr>
      <w:r>
        <w:tab/>
        <w:t xml:space="preserve">  </w:t>
      </w:r>
      <w:r w:rsidR="00CA6C0D" w:rsidRPr="00B04679">
        <w:t>The disparities between public and private schools in supervision and accountability are central to understanding variations in teacher academic performance in Gbarnga’s senior high schools. Public schools tend to struggle with weak oversight, limited follow-up, and inadequate institutional support, which can undermine teacher motivation and instructional quality. Private schools generally exhibit stronger internal supervision and accountability but may lack stability and comprehensive support systems for teachers.</w:t>
      </w:r>
    </w:p>
    <w:p w14:paraId="1B89D58F" w14:textId="77777777" w:rsidR="00CA6C0D" w:rsidRPr="00B04679" w:rsidRDefault="00CA6C0D" w:rsidP="00BC121A">
      <w:pPr>
        <w:pStyle w:val="NormalWeb"/>
        <w:spacing w:before="0" w:beforeAutospacing="0" w:after="0" w:afterAutospacing="0" w:line="480" w:lineRule="auto"/>
        <w:ind w:firstLine="720"/>
      </w:pPr>
      <w:r w:rsidRPr="00B04679">
        <w:t>In sum, supervision, accountability, and institutional support are interdependent components that significantly influence teacher performance. Effective supervision requires regularity, professional competence, and a developmental orientation; accountability must be fair, transparent, and linked to improvement rather than punishment; and institutional support must provide teachers with the resources and conditions necessary to meet performance expectations. Addressing weaknesses in these areas is essential for improving teacher academic performance in both public and private senior high schools in Gbarnga and similar contexts across Liberia.</w:t>
      </w:r>
    </w:p>
    <w:p w14:paraId="61DB899B" w14:textId="7E195278" w:rsidR="00630930" w:rsidRPr="00B04679" w:rsidRDefault="00630930" w:rsidP="005E6F2F">
      <w:pPr>
        <w:spacing w:line="480" w:lineRule="auto"/>
        <w:rPr>
          <w:rFonts w:ascii="Times New Roman" w:eastAsia="Times New Roman" w:hAnsi="Times New Roman" w:cs="Times New Roman"/>
          <w:sz w:val="24"/>
          <w:szCs w:val="24"/>
        </w:rPr>
      </w:pPr>
    </w:p>
    <w:p w14:paraId="18AA85A1" w14:textId="3C771FAA" w:rsidR="00000359" w:rsidRPr="00BC121A" w:rsidRDefault="00000359" w:rsidP="005E6F2F">
      <w:pPr>
        <w:pStyle w:val="Heading2"/>
        <w:spacing w:before="0" w:after="0" w:line="480" w:lineRule="auto"/>
        <w:rPr>
          <w:rFonts w:ascii="Times New Roman" w:hAnsi="Times New Roman" w:cs="Times New Roman"/>
          <w:b/>
          <w:bCs/>
          <w:color w:val="000000" w:themeColor="text1"/>
          <w:sz w:val="24"/>
          <w:szCs w:val="24"/>
        </w:rPr>
      </w:pPr>
      <w:r w:rsidRPr="00BC121A">
        <w:rPr>
          <w:rFonts w:ascii="Times New Roman" w:hAnsi="Times New Roman" w:cs="Times New Roman"/>
          <w:b/>
          <w:bCs/>
          <w:color w:val="000000" w:themeColor="text1"/>
          <w:sz w:val="24"/>
          <w:szCs w:val="24"/>
        </w:rPr>
        <w:t>2.7 Socio-Economic and Policy Context Influencing Teacher Performance</w:t>
      </w:r>
    </w:p>
    <w:p w14:paraId="6FFCFB1A" w14:textId="48B48506" w:rsidR="00000359" w:rsidRPr="007A5A52" w:rsidRDefault="0001426B" w:rsidP="007A5A52">
      <w:pPr>
        <w:spacing w:line="480" w:lineRule="auto"/>
        <w:rPr>
          <w:rFonts w:ascii="Times New Roman" w:hAnsi="Times New Roman" w:cs="Times New Roman"/>
          <w:sz w:val="24"/>
          <w:szCs w:val="24"/>
        </w:rPr>
      </w:pPr>
      <w:r>
        <w:tab/>
      </w:r>
      <w:r w:rsidR="00000359" w:rsidRPr="00650772">
        <w:rPr>
          <w:rFonts w:ascii="Times New Roman" w:hAnsi="Times New Roman" w:cs="Times New Roman"/>
          <w:sz w:val="24"/>
          <w:szCs w:val="24"/>
        </w:rPr>
        <w:t>Teacher performance in Liberia is deeply embedded within broader socio-economic realities and policy environments that shape motivation, effectiveness, and retention. Teachers do not operate in isolation; rather, their professional practices are influenced by economic conditions, social welfare systems, institutional support, and the effectiveness of education policies. In a post-conflict and economically fragile context such as Liberia, these factors exert a significant influence on how teachers perceive their roles, commit to their responsibilities, and sustain instructional quality, particularly in rural and semi-urban districts like Gbarnga.</w:t>
      </w:r>
      <w:r w:rsidR="007A5A52">
        <w:rPr>
          <w:rFonts w:ascii="Times New Roman" w:hAnsi="Times New Roman" w:cs="Times New Roman"/>
          <w:sz w:val="24"/>
          <w:szCs w:val="24"/>
        </w:rPr>
        <w:t xml:space="preserve">  </w:t>
      </w:r>
      <w:r w:rsidR="00000359" w:rsidRPr="007A5A52">
        <w:rPr>
          <w:rFonts w:ascii="Times New Roman" w:hAnsi="Times New Roman" w:cs="Times New Roman"/>
          <w:sz w:val="24"/>
          <w:szCs w:val="24"/>
        </w:rPr>
        <w:t xml:space="preserve">At the </w:t>
      </w:r>
      <w:r w:rsidR="00000359" w:rsidRPr="007A5A52">
        <w:rPr>
          <w:rStyle w:val="Strong"/>
          <w:rFonts w:ascii="Times New Roman" w:hAnsi="Times New Roman" w:cs="Times New Roman"/>
          <w:b w:val="0"/>
          <w:bCs w:val="0"/>
          <w:sz w:val="24"/>
          <w:szCs w:val="24"/>
        </w:rPr>
        <w:t>macro-economic level</w:t>
      </w:r>
      <w:r w:rsidR="00000359" w:rsidRPr="007A5A52">
        <w:rPr>
          <w:rFonts w:ascii="Times New Roman" w:hAnsi="Times New Roman" w:cs="Times New Roman"/>
          <w:sz w:val="24"/>
          <w:szCs w:val="24"/>
        </w:rPr>
        <w:t xml:space="preserve">, Liberia continues to face persistent structural challenges that directly affect the education workforce. High unemployment rates, limited public revenue, inflationary pressures, and dependency on donor financing constrain government capacity to adequately fund the education sector (World Bank, 2022). Public-school teachers often receive low salaries, in some cases estimated at approximately </w:t>
      </w:r>
      <w:r w:rsidR="00000359" w:rsidRPr="007A5A52">
        <w:rPr>
          <w:rStyle w:val="Strong"/>
          <w:rFonts w:ascii="Times New Roman" w:hAnsi="Times New Roman" w:cs="Times New Roman"/>
          <w:b w:val="0"/>
          <w:bCs w:val="0"/>
          <w:sz w:val="24"/>
          <w:szCs w:val="24"/>
        </w:rPr>
        <w:t>US $100–$150 per month</w:t>
      </w:r>
      <w:r w:rsidR="00000359" w:rsidRPr="007A5A52">
        <w:rPr>
          <w:rFonts w:ascii="Times New Roman" w:hAnsi="Times New Roman" w:cs="Times New Roman"/>
          <w:sz w:val="24"/>
          <w:szCs w:val="24"/>
        </w:rPr>
        <w:t>, which is insufficient to meet basic living expenses such as food, transportation, housing, and healthcare in a context of rising living costs (Education International, 2023). These low wages reduce the attractiveness of the teaching profession and weaken teacher morale, particularly for those supporting extended families.</w:t>
      </w:r>
    </w:p>
    <w:p w14:paraId="573A02AA" w14:textId="2736E241" w:rsidR="00000359" w:rsidRDefault="000B5E06" w:rsidP="000B5E06">
      <w:pPr>
        <w:pStyle w:val="NormalWeb"/>
        <w:spacing w:before="0" w:beforeAutospacing="0" w:after="0" w:afterAutospacing="0" w:line="480" w:lineRule="auto"/>
        <w:ind w:firstLine="720"/>
      </w:pPr>
      <w:r>
        <w:t xml:space="preserve">    </w:t>
      </w:r>
      <w:r w:rsidR="00000359" w:rsidRPr="007A5A52">
        <w:t xml:space="preserve">The economic strain experienced by teachers is further intensified in </w:t>
      </w:r>
      <w:r w:rsidR="00000359" w:rsidRPr="007A5A52">
        <w:rPr>
          <w:rStyle w:val="Strong"/>
          <w:b w:val="0"/>
          <w:bCs w:val="0"/>
        </w:rPr>
        <w:t>rural and underserved areas</w:t>
      </w:r>
      <w:r w:rsidR="00000359" w:rsidRPr="007A5A52">
        <w:t>. Teachers in districts such as Gbarnga frequently travel long distances to administrative centers to collect salaries, often at personal cost. Transportation expenses can consume a substantial portion of monthly earnings, leaving little disposable income and creating frustration and fatigue. In some cases, delays in salary payments force teachers to seek supplementary income through farming, petty trading, or other informal economic activities, which competes with instructional time and preparation (</w:t>
      </w:r>
      <w:r w:rsidR="00000359" w:rsidRPr="00B04679">
        <w:t>World Bank, 2022). As a result, absenteeism and reduced classroom engagement become coping mechanisms rather than deliberate neglect of duty.</w:t>
      </w:r>
    </w:p>
    <w:p w14:paraId="67851516" w14:textId="6D9952E4" w:rsidR="00000359" w:rsidRPr="00B04679" w:rsidRDefault="000B5E06" w:rsidP="000B5E06">
      <w:pPr>
        <w:pStyle w:val="NormalWeb"/>
        <w:spacing w:before="0" w:beforeAutospacing="0" w:after="0" w:afterAutospacing="0" w:line="480" w:lineRule="auto"/>
        <w:ind w:firstLine="720"/>
      </w:pPr>
      <w:r>
        <w:t xml:space="preserve">   </w:t>
      </w:r>
      <w:r w:rsidR="00000359" w:rsidRPr="00B04679">
        <w:t xml:space="preserve">These financial pressures significantly contribute to </w:t>
      </w:r>
      <w:r w:rsidR="00000359" w:rsidRPr="00B04679">
        <w:rPr>
          <w:rStyle w:val="Strong"/>
          <w:b w:val="0"/>
          <w:bCs w:val="0"/>
        </w:rPr>
        <w:t>teacher absenteeism, attrition, and low motivation</w:t>
      </w:r>
      <w:r w:rsidR="00000359" w:rsidRPr="00B04679">
        <w:t>. Evidence from Liberia’s education sector indicates that teachers in rural schools are more likely to miss school days due to financial stress, administrative burdens related to salary collection, and the need to pursue alternative livelihoods (World Bank, 2022). Persistent absenteeism disrupts instructional continuity, undermines student learning outcomes, and places additional strain on remaining staff. Over time, these conditions contribute to high turnover rates, particularly among qualified teachers who may seek better opportunities in urban areas or outside the education sector altogether.</w:t>
      </w:r>
    </w:p>
    <w:p w14:paraId="0DFE8C13" w14:textId="5532FB9E" w:rsidR="00000359" w:rsidRDefault="00BC121A" w:rsidP="00BC121A">
      <w:pPr>
        <w:pStyle w:val="NormalWeb"/>
        <w:spacing w:before="0" w:beforeAutospacing="0" w:after="0" w:afterAutospacing="0" w:line="480" w:lineRule="auto"/>
        <w:ind w:firstLine="720"/>
      </w:pPr>
      <w:r>
        <w:t xml:space="preserve">  </w:t>
      </w:r>
      <w:r w:rsidR="00000359" w:rsidRPr="00B04679">
        <w:t xml:space="preserve">A related socio-economic concern is the widespread reliance on </w:t>
      </w:r>
      <w:r w:rsidR="00000359" w:rsidRPr="00B04679">
        <w:rPr>
          <w:rStyle w:val="Strong"/>
          <w:b w:val="0"/>
          <w:bCs w:val="0"/>
        </w:rPr>
        <w:t>volunteer and auxiliary teachers</w:t>
      </w:r>
      <w:r w:rsidR="00000359" w:rsidRPr="00B04679">
        <w:t xml:space="preserve">, who constitute a significant proportion of the teaching workforce in Liberia. These teachers often receive minimal stipends, sometimes as low as </w:t>
      </w:r>
      <w:r w:rsidR="00000359" w:rsidRPr="00B04679">
        <w:rPr>
          <w:rStyle w:val="Strong"/>
          <w:b w:val="0"/>
          <w:bCs w:val="0"/>
        </w:rPr>
        <w:t>US $20–$50 per month</w:t>
      </w:r>
      <w:r w:rsidR="00000359" w:rsidRPr="00B04679">
        <w:t>, with no formal contracts, social protection, or long-term job security (</w:t>
      </w:r>
      <w:proofErr w:type="spellStart"/>
      <w:r w:rsidR="00000359" w:rsidRPr="00B04679">
        <w:t>allAfrica</w:t>
      </w:r>
      <w:proofErr w:type="spellEnd"/>
      <w:r w:rsidR="00000359" w:rsidRPr="00B04679">
        <w:t>, 2024). The absence of stable employment conditions limits access to professional development opportunities and reduces incentives for sustained performance improvement. While volunteer teachers play a crucial role in addressing staffing shortages, their precarious employment status negatively affects motivation, commitment, and instructional quality, particularly in disadvantaged communities.</w:t>
      </w:r>
      <w:r w:rsidR="000B5E06">
        <w:t xml:space="preserve">   </w:t>
      </w:r>
      <w:r w:rsidR="00000359" w:rsidRPr="00B04679">
        <w:t xml:space="preserve">In addition to remuneration challenges, </w:t>
      </w:r>
      <w:r w:rsidR="00000359" w:rsidRPr="00B04679">
        <w:rPr>
          <w:rStyle w:val="Strong"/>
          <w:b w:val="0"/>
          <w:bCs w:val="0"/>
        </w:rPr>
        <w:t>poor working and living conditions</w:t>
      </w:r>
      <w:r w:rsidR="00000359" w:rsidRPr="00B04679">
        <w:t xml:space="preserve"> further undermine teacher performance. Many schools in rural counties such as Bong operate without adequate infrastructure, including permanent classrooms, electricity, water supply, and sanitation facilities. Overcrowded classrooms, insufficient textbooks, and limited teaching and learning materials are common, placing additional stress on teachers and constraining the use of learner-centered pedagogies (</w:t>
      </w:r>
      <w:proofErr w:type="spellStart"/>
      <w:r w:rsidR="00000359" w:rsidRPr="00B04679">
        <w:t>allAfrica</w:t>
      </w:r>
      <w:proofErr w:type="spellEnd"/>
      <w:r w:rsidR="00000359" w:rsidRPr="00B04679">
        <w:t>, 2024). In such environments, even highly motivated teachers may struggle to deliver effective instruction, leading to professional frustration and burnout.</w:t>
      </w:r>
    </w:p>
    <w:p w14:paraId="79505BF0" w14:textId="72B9E9D0" w:rsidR="00000359" w:rsidRPr="00B04679" w:rsidRDefault="000B5E06" w:rsidP="005E6F2F">
      <w:pPr>
        <w:pStyle w:val="NormalWeb"/>
        <w:spacing w:before="0" w:beforeAutospacing="0" w:after="0" w:afterAutospacing="0" w:line="480" w:lineRule="auto"/>
      </w:pPr>
      <w:r>
        <w:tab/>
        <w:t xml:space="preserve">  </w:t>
      </w:r>
      <w:r w:rsidR="00000359" w:rsidRPr="00B04679">
        <w:t xml:space="preserve">At the </w:t>
      </w:r>
      <w:r w:rsidR="00000359" w:rsidRPr="00B04679">
        <w:rPr>
          <w:rStyle w:val="Strong"/>
          <w:b w:val="0"/>
          <w:bCs w:val="0"/>
        </w:rPr>
        <w:t>policy level</w:t>
      </w:r>
      <w:r w:rsidR="00000359" w:rsidRPr="00B04679">
        <w:t xml:space="preserve">, the Government of Liberia has articulated a strong commitment to improving teacher performance through national education reforms. The </w:t>
      </w:r>
      <w:r w:rsidR="00000359" w:rsidRPr="00B04679">
        <w:rPr>
          <w:rStyle w:val="Strong"/>
          <w:b w:val="0"/>
          <w:bCs w:val="0"/>
        </w:rPr>
        <w:t>Education Sector Plan (ESP) 2022/23–2026/27</w:t>
      </w:r>
      <w:r w:rsidR="00000359" w:rsidRPr="00B04679">
        <w:t xml:space="preserve"> outlines strategic priorities such as enhancing teacher quality, expanding access to professional development, integrating information and communication technology (ICT) into teaching and learning, and promoting equitable distribution of resources across regions (Ministry of Education, 2022). The plan recognizes teachers as central to achieving learning outcomes and emphasizes the need for improved deployment, training, and retention, especially in underserved areas.</w:t>
      </w:r>
    </w:p>
    <w:p w14:paraId="1AE3F861" w14:textId="77777777" w:rsidR="00000359" w:rsidRPr="00B04679" w:rsidRDefault="00000359" w:rsidP="005E6F2F">
      <w:pPr>
        <w:pStyle w:val="NormalWeb"/>
        <w:spacing w:before="0" w:beforeAutospacing="0" w:after="0" w:afterAutospacing="0" w:line="480" w:lineRule="auto"/>
      </w:pPr>
      <w:r w:rsidRPr="00B04679">
        <w:t xml:space="preserve">Despite the strength of these policy commitments, </w:t>
      </w:r>
      <w:r w:rsidRPr="00B04679">
        <w:rPr>
          <w:rStyle w:val="Strong"/>
          <w:b w:val="0"/>
          <w:bCs w:val="0"/>
        </w:rPr>
        <w:t>implementation challenges remain significant</w:t>
      </w:r>
      <w:r w:rsidRPr="00B04679">
        <w:t>. Chronic funding gaps limit the Ministry of Education’s ability to fully operationalize ESP objectives at the district and school levels. National budget analyses reveal that teacher salaries and payroll costs consume a large proportion of the education budget, leaving limited resources for in-service training, instructional supervision, school infrastructure, and learning materials (</w:t>
      </w:r>
      <w:proofErr w:type="spellStart"/>
      <w:r w:rsidRPr="00B04679">
        <w:t>allAfrica</w:t>
      </w:r>
      <w:proofErr w:type="spellEnd"/>
      <w:r w:rsidRPr="00B04679">
        <w:t>, 2024). As a result, policy intentions often fail to translate into tangible improvements in teachers’ daily working conditions.</w:t>
      </w:r>
    </w:p>
    <w:p w14:paraId="36BC742F" w14:textId="77777777" w:rsidR="00000359" w:rsidRPr="00B04679" w:rsidRDefault="00000359" w:rsidP="005E6F2F">
      <w:pPr>
        <w:pStyle w:val="NormalWeb"/>
        <w:spacing w:before="0" w:beforeAutospacing="0" w:after="0" w:afterAutospacing="0" w:line="480" w:lineRule="auto"/>
      </w:pPr>
      <w:r w:rsidRPr="00B04679">
        <w:t xml:space="preserve">Furthermore, disparities persist between </w:t>
      </w:r>
      <w:r w:rsidRPr="00B04679">
        <w:rPr>
          <w:rStyle w:val="Strong"/>
          <w:b w:val="0"/>
          <w:bCs w:val="0"/>
        </w:rPr>
        <w:t>public and private schools</w:t>
      </w:r>
      <w:r w:rsidRPr="00B04679">
        <w:t>. While private-school teachers may receive salaries more consistently, they often lack job security, pension schemes, and access to government-sponsored professional development programs. Conversely, public-school teachers may benefit from formal employment status but face chronic delays in salary payments and limited access to teaching resources. These structural differences create uneven incentives and performance outcomes across the education system, complicating efforts to standardize teacher quality and accountability.</w:t>
      </w:r>
    </w:p>
    <w:p w14:paraId="76C20BD5" w14:textId="77777777" w:rsidR="00000359" w:rsidRPr="00B04679" w:rsidRDefault="00000359" w:rsidP="005E6F2F">
      <w:pPr>
        <w:pStyle w:val="NormalWeb"/>
        <w:spacing w:before="0" w:beforeAutospacing="0" w:after="0" w:afterAutospacing="0" w:line="480" w:lineRule="auto"/>
      </w:pPr>
      <w:r w:rsidRPr="00B04679">
        <w:t xml:space="preserve">Efforts to strengthen </w:t>
      </w:r>
      <w:r w:rsidRPr="00B04679">
        <w:rPr>
          <w:rStyle w:val="Strong"/>
          <w:b w:val="0"/>
          <w:bCs w:val="0"/>
        </w:rPr>
        <w:t>education governance and data systems</w:t>
      </w:r>
      <w:r w:rsidRPr="00B04679">
        <w:t xml:space="preserve"> are also critical to improving teacher performance. Reliable data on teacher deployment, attendance, qualifications, and performance are essential for evidence-based planning and monitoring. However, Liberia’s Education Management Information System (EMIS) faces challenges such as weak enforcement of data policies, fragmented ICT infrastructure, and limited technical capacity at the county level (African Union, 2023). While recent initiatives aim to modernize EMIS and enhance teacher tracking mechanisms, sustained investment and institutional capacity-building are required to ensure that data effectively informs policy decisions and resource allocation.</w:t>
      </w:r>
    </w:p>
    <w:p w14:paraId="0D4CE5A4" w14:textId="19786725" w:rsidR="00000359" w:rsidRPr="00B04679" w:rsidRDefault="00287FD6" w:rsidP="00287FD6">
      <w:pPr>
        <w:pStyle w:val="NormalWeb"/>
        <w:spacing w:before="0" w:beforeAutospacing="0" w:after="0" w:afterAutospacing="0" w:line="480" w:lineRule="auto"/>
        <w:ind w:firstLine="720"/>
      </w:pPr>
      <w:r>
        <w:t xml:space="preserve">    </w:t>
      </w:r>
      <w:r w:rsidR="00000359" w:rsidRPr="00B04679">
        <w:t xml:space="preserve">Overall, the </w:t>
      </w:r>
      <w:r w:rsidR="00000359" w:rsidRPr="00B04679">
        <w:rPr>
          <w:rStyle w:val="Strong"/>
          <w:b w:val="0"/>
          <w:bCs w:val="0"/>
        </w:rPr>
        <w:t>intersection of socio-economic hardship and policy constraints</w:t>
      </w:r>
      <w:r w:rsidR="00000359" w:rsidRPr="00B04679">
        <w:t xml:space="preserve"> creates a complex environment in which teacher performance cannot be examined in isolation from broader systemic factors. Economic instability, inadequate compensation, poor working conditions, and uneven policy implementation collectively shape teacher motivation, commitment, and instructional effectiveness. In Gbarnga and similar districts, these challenges reinforce cycles of low morale, absenteeism, and uneven educational outcomes across both public and private schools. Addressing teacher performance in Liberia therefore requires coordinated socio-economic and policy interventions that improve teachers’ living conditions, strengthen institutional support, and ensure the effective implementation of education reforms.</w:t>
      </w:r>
    </w:p>
    <w:p w14:paraId="64A6C70B" w14:textId="568CCB37" w:rsidR="007C643F" w:rsidRPr="00287FD6" w:rsidRDefault="006935A8" w:rsidP="005E6F2F">
      <w:pPr>
        <w:pStyle w:val="Heading2"/>
        <w:spacing w:before="0" w:after="0" w:line="480" w:lineRule="auto"/>
        <w:rPr>
          <w:rFonts w:ascii="Times New Roman" w:hAnsi="Times New Roman" w:cs="Times New Roman"/>
          <w:b/>
          <w:bCs/>
          <w:color w:val="000000" w:themeColor="text1"/>
          <w:sz w:val="24"/>
          <w:szCs w:val="24"/>
        </w:rPr>
      </w:pPr>
      <w:r w:rsidRPr="00287FD6">
        <w:rPr>
          <w:rFonts w:ascii="Times New Roman" w:hAnsi="Times New Roman" w:cs="Times New Roman"/>
          <w:b/>
          <w:bCs/>
          <w:color w:val="000000" w:themeColor="text1"/>
          <w:sz w:val="24"/>
          <w:szCs w:val="24"/>
        </w:rPr>
        <w:t xml:space="preserve">2.8 </w:t>
      </w:r>
      <w:r w:rsidR="007C643F" w:rsidRPr="00287FD6">
        <w:rPr>
          <w:rFonts w:ascii="Times New Roman" w:hAnsi="Times New Roman" w:cs="Times New Roman"/>
          <w:b/>
          <w:bCs/>
          <w:color w:val="000000" w:themeColor="text1"/>
          <w:sz w:val="24"/>
          <w:szCs w:val="24"/>
        </w:rPr>
        <w:t>Comparative Perspectives on Teacher- and Institution-Related Challenges in Public and Private Schools</w:t>
      </w:r>
    </w:p>
    <w:p w14:paraId="6D2EEFB3" w14:textId="0763DC8B" w:rsidR="007C643F" w:rsidRPr="00B04679" w:rsidRDefault="00287FD6" w:rsidP="005E6F2F">
      <w:pPr>
        <w:pStyle w:val="NormalWeb"/>
        <w:spacing w:before="0" w:beforeAutospacing="0" w:after="0" w:afterAutospacing="0" w:line="480" w:lineRule="auto"/>
      </w:pPr>
      <w:r>
        <w:t xml:space="preserve">   </w:t>
      </w:r>
      <w:r>
        <w:tab/>
        <w:t xml:space="preserve">    </w:t>
      </w:r>
      <w:r w:rsidR="007C643F" w:rsidRPr="00B04679">
        <w:t xml:space="preserve">Comparative research across sub-Saharan Africa and other developing regions consistently demonstrates that the </w:t>
      </w:r>
      <w:r w:rsidR="007C643F" w:rsidRPr="00B04679">
        <w:rPr>
          <w:rStyle w:val="Strong"/>
          <w:b w:val="0"/>
          <w:bCs w:val="0"/>
        </w:rPr>
        <w:t>severity, structure, and nature of teacher- and institution-related challenges differ systematically between public and private schools</w:t>
      </w:r>
      <w:r w:rsidR="007C643F" w:rsidRPr="00B04679">
        <w:t>. While both sectors operate under resource constraints, differences in governance arrangements, accountability frameworks, employment conditions, and stakeholder expectations shape distinct patterns of teacher motivation, performance, and retention. Understanding these sectoral contrasts is essential for contextualizing teacher effectiveness within mixed education systems such as those found in Liberia and neighboring countries.</w:t>
      </w:r>
    </w:p>
    <w:p w14:paraId="3CAE85C9" w14:textId="77777777" w:rsidR="007C643F" w:rsidRPr="00287FD6" w:rsidRDefault="007C643F" w:rsidP="005E6F2F">
      <w:pPr>
        <w:pStyle w:val="Heading3"/>
        <w:spacing w:before="0" w:after="0" w:line="480" w:lineRule="auto"/>
        <w:rPr>
          <w:rFonts w:ascii="Times New Roman" w:hAnsi="Times New Roman" w:cs="Times New Roman"/>
          <w:b/>
          <w:bCs/>
          <w:sz w:val="24"/>
          <w:szCs w:val="24"/>
        </w:rPr>
      </w:pPr>
      <w:r w:rsidRPr="00287FD6">
        <w:rPr>
          <w:rFonts w:ascii="Times New Roman" w:hAnsi="Times New Roman" w:cs="Times New Roman"/>
          <w:b/>
          <w:bCs/>
          <w:sz w:val="24"/>
          <w:szCs w:val="24"/>
        </w:rPr>
        <w:t>a. Teacher Motivation, Job Satisfaction, and Working Conditions</w:t>
      </w:r>
    </w:p>
    <w:p w14:paraId="0E4F4F42" w14:textId="1D10733A" w:rsidR="007C643F" w:rsidRDefault="007C643F" w:rsidP="005E6F2F">
      <w:pPr>
        <w:pStyle w:val="NormalWeb"/>
        <w:spacing w:before="0" w:beforeAutospacing="0" w:after="0" w:afterAutospacing="0" w:line="480" w:lineRule="auto"/>
      </w:pPr>
      <w:r w:rsidRPr="00B04679">
        <w:t xml:space="preserve">Teacher motivation and job satisfaction are widely recognized as critical determinants of instructional quality and student outcomes. However, comparative evidence suggests that </w:t>
      </w:r>
      <w:r w:rsidRPr="00B04679">
        <w:rPr>
          <w:rStyle w:val="Strong"/>
          <w:b w:val="0"/>
          <w:bCs w:val="0"/>
        </w:rPr>
        <w:t>the sources of dissatisfaction and motivational barriers differ markedly between public and private school teachers</w:t>
      </w:r>
      <w:r w:rsidRPr="00B04679">
        <w:t>.</w:t>
      </w:r>
    </w:p>
    <w:p w14:paraId="13A04549" w14:textId="78568456" w:rsidR="007C643F" w:rsidRPr="00B04679" w:rsidRDefault="00287FD6" w:rsidP="005E6F2F">
      <w:pPr>
        <w:pStyle w:val="NormalWeb"/>
        <w:spacing w:before="0" w:beforeAutospacing="0" w:after="0" w:afterAutospacing="0" w:line="480" w:lineRule="auto"/>
      </w:pPr>
      <w:r>
        <w:tab/>
      </w:r>
      <w:r w:rsidR="007C643F" w:rsidRPr="00B04679">
        <w:t xml:space="preserve">In public schools across sub-Saharan Africa, dissatisfaction is frequently linked to </w:t>
      </w:r>
      <w:r w:rsidR="007C643F" w:rsidRPr="00B04679">
        <w:rPr>
          <w:rStyle w:val="Strong"/>
          <w:b w:val="0"/>
          <w:bCs w:val="0"/>
        </w:rPr>
        <w:t>low salary levels, delayed payments, limited promotion prospects, and rigid bureaucratic structures</w:t>
      </w:r>
      <w:r w:rsidR="007C643F" w:rsidRPr="00B04679">
        <w:t xml:space="preserve">. A comparative study in Sierra Leone found that public-school teachers expressed strong frustration with stagnant wages, slow career progression, and opaque promotion systems, which reduced their sense of professional value and long-term commitment (E-Journal UIID </w:t>
      </w:r>
      <w:proofErr w:type="spellStart"/>
      <w:r w:rsidR="007C643F" w:rsidRPr="00B04679">
        <w:t>Alwa</w:t>
      </w:r>
      <w:proofErr w:type="spellEnd"/>
      <w:r w:rsidR="007C643F" w:rsidRPr="00B04679">
        <w:t>, 2022). Similar findings have been reported in Ghana, Kenya, and Liberia, where centralized payroll systems and standardized remuneration structures leave little room for performance-based incentives (World Bank, 2022; UNESCO, 2023).</w:t>
      </w:r>
    </w:p>
    <w:p w14:paraId="2D381B7F" w14:textId="79B8107B" w:rsidR="007C643F" w:rsidRDefault="00EC5706" w:rsidP="00EC5706">
      <w:pPr>
        <w:pStyle w:val="NormalWeb"/>
        <w:spacing w:before="0" w:beforeAutospacing="0" w:after="0" w:afterAutospacing="0" w:line="480" w:lineRule="auto"/>
        <w:ind w:firstLine="720"/>
      </w:pPr>
      <w:r>
        <w:t xml:space="preserve">    </w:t>
      </w:r>
      <w:r w:rsidR="007C643F" w:rsidRPr="00B04679">
        <w:t xml:space="preserve">Private-school teachers, by contrast, often identify </w:t>
      </w:r>
      <w:r w:rsidR="007C643F" w:rsidRPr="00B04679">
        <w:rPr>
          <w:rStyle w:val="Strong"/>
          <w:b w:val="0"/>
          <w:bCs w:val="0"/>
        </w:rPr>
        <w:t>job insecurity, heavy workloads, and performance pressure</w:t>
      </w:r>
      <w:r w:rsidR="007C643F" w:rsidRPr="00B04679">
        <w:t xml:space="preserve"> as their primary sources of dissatisfaction. While private institutions may pay salaries more consistently than public schools, contracts are frequently short-term and lack social protection benefits such as pensions, healthcare, or paid leave (UNESCO, 2023). Teachers in private schools are often required to teach longer hours, manage larger class sizes, and meet demanding performance targets linked to student examination results and parental expectations.</w:t>
      </w:r>
      <w:r>
        <w:t xml:space="preserve">   </w:t>
      </w:r>
      <w:r w:rsidR="007C643F" w:rsidRPr="00B04679">
        <w:t xml:space="preserve">Despite these differences, </w:t>
      </w:r>
      <w:r w:rsidR="007C643F" w:rsidRPr="00B04679">
        <w:rPr>
          <w:rStyle w:val="Strong"/>
          <w:b w:val="0"/>
          <w:bCs w:val="0"/>
        </w:rPr>
        <w:t>common challenges cut across both sectors</w:t>
      </w:r>
      <w:r w:rsidR="007C643F" w:rsidRPr="00B04679">
        <w:t xml:space="preserve">, including poor physical working conditions, inadequate teaching materials, limited access to professional development, and weak administrative support. However, these challenges manifest differently due to systemic variations in governance and resourcing. Public schools may suffer from underfunding and bureaucratic delays, while private schools may prioritize cost-efficiency over teacher welfare, leading to burnout and high turnover (E-Journal UIID </w:t>
      </w:r>
      <w:proofErr w:type="spellStart"/>
      <w:r w:rsidR="007C643F" w:rsidRPr="00B04679">
        <w:t>Alwa</w:t>
      </w:r>
      <w:proofErr w:type="spellEnd"/>
      <w:r w:rsidR="007C643F" w:rsidRPr="00B04679">
        <w:t>, 2022).</w:t>
      </w:r>
    </w:p>
    <w:p w14:paraId="5C83B1E0" w14:textId="1D456704" w:rsidR="007C643F" w:rsidRPr="00B04679" w:rsidRDefault="00EC5706" w:rsidP="00EC5706">
      <w:pPr>
        <w:pStyle w:val="NormalWeb"/>
        <w:spacing w:before="0" w:beforeAutospacing="0" w:after="0" w:afterAutospacing="0" w:line="480" w:lineRule="auto"/>
        <w:ind w:firstLine="720"/>
      </w:pPr>
      <w:r>
        <w:t xml:space="preserve">    </w:t>
      </w:r>
      <w:r w:rsidR="007C643F" w:rsidRPr="00B04679">
        <w:t xml:space="preserve">A broader comparative study published in </w:t>
      </w:r>
      <w:r w:rsidR="007C643F" w:rsidRPr="00B04679">
        <w:rPr>
          <w:rStyle w:val="Emphasis"/>
        </w:rPr>
        <w:t xml:space="preserve">Nature Human </w:t>
      </w:r>
      <w:proofErr w:type="spellStart"/>
      <w:r w:rsidR="007C643F" w:rsidRPr="00B04679">
        <w:rPr>
          <w:rStyle w:val="Emphasis"/>
        </w:rPr>
        <w:t>Behaviour</w:t>
      </w:r>
      <w:proofErr w:type="spellEnd"/>
      <w:r w:rsidR="007C643F" w:rsidRPr="00B04679">
        <w:t xml:space="preserve"> highlights that </w:t>
      </w:r>
      <w:r w:rsidR="007C643F" w:rsidRPr="00B04679">
        <w:rPr>
          <w:rStyle w:val="Strong"/>
          <w:b w:val="0"/>
          <w:bCs w:val="0"/>
        </w:rPr>
        <w:t>public schools tend to rely on formal, standardized support systems</w:t>
      </w:r>
      <w:r w:rsidR="007C643F" w:rsidRPr="00B04679">
        <w:t xml:space="preserve">, such as centralized teacher training programs and uniform evaluation procedures, which often lack flexibility and responsiveness to individual teacher needs (Nature, 2023). In contrast, private schools frequently adopt </w:t>
      </w:r>
      <w:r w:rsidR="007C643F" w:rsidRPr="00B04679">
        <w:rPr>
          <w:rStyle w:val="Strong"/>
          <w:b w:val="0"/>
          <w:bCs w:val="0"/>
        </w:rPr>
        <w:t>more adaptive and individualized motivational practices</w:t>
      </w:r>
      <w:r w:rsidR="007C643F" w:rsidRPr="00B04679">
        <w:t>, including informal mentoring, flexible professional development opportunities, and closer teacher–management relationships. However, these benefits are uneven and depend heavily on the financial capacity and leadership quality of individual institutions.</w:t>
      </w:r>
    </w:p>
    <w:p w14:paraId="434BB6F1" w14:textId="77777777" w:rsidR="007C643F" w:rsidRPr="00B04679" w:rsidRDefault="007C643F" w:rsidP="005E6F2F">
      <w:pPr>
        <w:pStyle w:val="NormalWeb"/>
        <w:spacing w:before="0" w:beforeAutospacing="0" w:after="0" w:afterAutospacing="0" w:line="480" w:lineRule="auto"/>
      </w:pPr>
      <w:r w:rsidRPr="00B04679">
        <w:t xml:space="preserve">These sectoral differences shape the </w:t>
      </w:r>
      <w:r w:rsidRPr="00B04679">
        <w:rPr>
          <w:rStyle w:val="Strong"/>
          <w:b w:val="0"/>
          <w:bCs w:val="0"/>
        </w:rPr>
        <w:t>severity and nature of teacher disengagement and morale</w:t>
      </w:r>
      <w:r w:rsidRPr="00B04679">
        <w:t>. Public-school teachers often report chronic demotivation rooted in bureaucratic constraints, limited autonomy, and slow career advancement. Private-school teachers, meanwhile, may experience heightened stress due to performance accountability mechanisms that are not matched by job security or long-term career prospects. Consequently, while public schools face challenges related to teacher complacency and absenteeism, private schools often struggle with rapid staff turnover and teacher burnout.</w:t>
      </w:r>
    </w:p>
    <w:p w14:paraId="4AB609DA" w14:textId="77777777" w:rsidR="007C643F" w:rsidRPr="005D37D9" w:rsidRDefault="007C643F" w:rsidP="005E6F2F">
      <w:pPr>
        <w:pStyle w:val="Heading3"/>
        <w:spacing w:before="0" w:after="0" w:line="480" w:lineRule="auto"/>
        <w:rPr>
          <w:rFonts w:ascii="Times New Roman" w:hAnsi="Times New Roman" w:cs="Times New Roman"/>
          <w:b/>
          <w:bCs/>
          <w:sz w:val="24"/>
          <w:szCs w:val="24"/>
        </w:rPr>
      </w:pPr>
      <w:r w:rsidRPr="005D37D9">
        <w:rPr>
          <w:rFonts w:ascii="Times New Roman" w:hAnsi="Times New Roman" w:cs="Times New Roman"/>
          <w:b/>
          <w:bCs/>
          <w:sz w:val="24"/>
          <w:szCs w:val="24"/>
        </w:rPr>
        <w:t>b. Teacher Qualifications and Expertise</w:t>
      </w:r>
    </w:p>
    <w:p w14:paraId="44A4C2EB" w14:textId="48383C66" w:rsidR="007C643F" w:rsidRDefault="007C643F" w:rsidP="005E6F2F">
      <w:pPr>
        <w:pStyle w:val="NormalWeb"/>
        <w:spacing w:before="0" w:beforeAutospacing="0" w:after="0" w:afterAutospacing="0" w:line="480" w:lineRule="auto"/>
      </w:pPr>
      <w:r w:rsidRPr="00B04679">
        <w:t xml:space="preserve">Teacher qualifications and professional expertise represent another critical dimension of comparison between public and private schools. The literature suggests that </w:t>
      </w:r>
      <w:r w:rsidRPr="00B04679">
        <w:rPr>
          <w:rStyle w:val="Strong"/>
          <w:b w:val="0"/>
          <w:bCs w:val="0"/>
        </w:rPr>
        <w:t>patterns of teacher recruitment and qualification differ systematically across sectors</w:t>
      </w:r>
      <w:r w:rsidRPr="00B04679">
        <w:t>, with important implications for instructional quality.</w:t>
      </w:r>
    </w:p>
    <w:p w14:paraId="7FD67939" w14:textId="6ECAB37D" w:rsidR="007C643F" w:rsidRPr="00B04679" w:rsidRDefault="005D37D9" w:rsidP="005E6F2F">
      <w:pPr>
        <w:pStyle w:val="NormalWeb"/>
        <w:spacing w:before="0" w:beforeAutospacing="0" w:after="0" w:afterAutospacing="0" w:line="480" w:lineRule="auto"/>
      </w:pPr>
      <w:r>
        <w:tab/>
      </w:r>
      <w:r w:rsidR="007C643F" w:rsidRPr="00B04679">
        <w:t xml:space="preserve">In many sub-Saharan African contexts, public schools employ a </w:t>
      </w:r>
      <w:r w:rsidR="007C643F" w:rsidRPr="00B04679">
        <w:rPr>
          <w:rStyle w:val="Strong"/>
          <w:b w:val="0"/>
          <w:bCs w:val="0"/>
        </w:rPr>
        <w:t>higher proportion of formally qualified and experienced teachers</w:t>
      </w:r>
      <w:r w:rsidR="007C643F" w:rsidRPr="00B04679">
        <w:t>, often due to government certification requirements and standardized recruitment processes. Comparative studies indicate that public-school teachers are more likely to possess recognized teaching certificates or degrees and to have longer years of classroom experience (GESR Journal, 2022; UNESCO, 2023). This is particularly evident in urban public schools, where competition for teaching positions is stronger.</w:t>
      </w:r>
    </w:p>
    <w:p w14:paraId="61F58753" w14:textId="00A5FC59" w:rsidR="007C643F" w:rsidRPr="00B04679" w:rsidRDefault="005D37D9" w:rsidP="005D37D9">
      <w:pPr>
        <w:pStyle w:val="NormalWeb"/>
        <w:spacing w:before="0" w:beforeAutospacing="0" w:after="0" w:afterAutospacing="0" w:line="480" w:lineRule="auto"/>
        <w:ind w:firstLine="720"/>
      </w:pPr>
      <w:r>
        <w:t xml:space="preserve">   </w:t>
      </w:r>
      <w:r w:rsidR="007C643F" w:rsidRPr="00B04679">
        <w:t xml:space="preserve">Private schools, especially low-cost private institutions, often recruit </w:t>
      </w:r>
      <w:r w:rsidR="007C643F" w:rsidRPr="00B04679">
        <w:rPr>
          <w:rStyle w:val="Strong"/>
          <w:b w:val="0"/>
          <w:bCs w:val="0"/>
        </w:rPr>
        <w:t>younger and less experienced teachers</w:t>
      </w:r>
      <w:r w:rsidR="007C643F" w:rsidRPr="00B04679">
        <w:t>, sometimes without full professional certification. These teachers are typically hired on the basis of subject-matter competence, communication skills, or willingness to work under flexible conditions rather than formal credentials (GESR Journal, 2022). While this practice raises concerns about instructional quality, evidence suggests that qualification alone does not guarantee effectiveness.</w:t>
      </w:r>
    </w:p>
    <w:p w14:paraId="235572AA" w14:textId="6F16D562" w:rsidR="007C643F" w:rsidRPr="00B04679" w:rsidRDefault="005D37D9" w:rsidP="005E6F2F">
      <w:pPr>
        <w:pStyle w:val="NormalWeb"/>
        <w:spacing w:before="0" w:beforeAutospacing="0" w:after="0" w:afterAutospacing="0" w:line="480" w:lineRule="auto"/>
      </w:pPr>
      <w:r>
        <w:t xml:space="preserve">    </w:t>
      </w:r>
      <w:r>
        <w:tab/>
      </w:r>
      <w:r w:rsidR="007C643F" w:rsidRPr="00B04679">
        <w:t xml:space="preserve">Several studies emphasize that </w:t>
      </w:r>
      <w:r w:rsidR="007C643F" w:rsidRPr="00B04679">
        <w:rPr>
          <w:rStyle w:val="Strong"/>
          <w:b w:val="0"/>
          <w:bCs w:val="0"/>
        </w:rPr>
        <w:t>private schools may compensate for lower formal qualifications through stronger internal accountability and supervision mechanisms</w:t>
      </w:r>
      <w:r w:rsidR="007C643F" w:rsidRPr="00B04679">
        <w:t>. Frequent classroom observations, peer mentoring, and ongoing feedback can shape teaching practices in ways that offset limited pre-service training (UNESCO, 2023). In some cases, younger teachers demonstrate greater adaptability, openness to innovation, and responsiveness to feedback, particularly in schools that emphasize performance monitoring.</w:t>
      </w:r>
    </w:p>
    <w:p w14:paraId="201CB2BC" w14:textId="7679197C" w:rsidR="007C643F" w:rsidRPr="00B04679" w:rsidRDefault="005D37D9" w:rsidP="005E6F2F">
      <w:pPr>
        <w:pStyle w:val="NormalWeb"/>
        <w:spacing w:before="0" w:beforeAutospacing="0" w:after="0" w:afterAutospacing="0" w:line="480" w:lineRule="auto"/>
      </w:pPr>
      <w:r>
        <w:t xml:space="preserve">    </w:t>
      </w:r>
      <w:r>
        <w:tab/>
      </w:r>
      <w:r w:rsidR="007C643F" w:rsidRPr="00B04679">
        <w:t>Conversely, public-school teachers with higher qualifications may face limited incentives to continuously improve practice due to weak appraisal systems and infrequent instructional supervision. Without meaningful feedback and professional support, formal credentials may not translate into effective classroom performance. Thus, the relationship between teacher qualification and instructional quality is mediated by institutional context, support structures, and accountability mechanisms rather than credentials alone.</w:t>
      </w:r>
    </w:p>
    <w:p w14:paraId="08019B03" w14:textId="77777777" w:rsidR="007C643F" w:rsidRPr="005D37D9" w:rsidRDefault="007C643F" w:rsidP="005E6F2F">
      <w:pPr>
        <w:pStyle w:val="Heading3"/>
        <w:spacing w:before="0" w:after="0" w:line="480" w:lineRule="auto"/>
        <w:rPr>
          <w:rFonts w:ascii="Times New Roman" w:hAnsi="Times New Roman" w:cs="Times New Roman"/>
          <w:b/>
          <w:bCs/>
          <w:sz w:val="24"/>
          <w:szCs w:val="24"/>
        </w:rPr>
      </w:pPr>
      <w:r w:rsidRPr="005D37D9">
        <w:rPr>
          <w:rFonts w:ascii="Times New Roman" w:hAnsi="Times New Roman" w:cs="Times New Roman"/>
          <w:b/>
          <w:bCs/>
          <w:sz w:val="24"/>
          <w:szCs w:val="24"/>
        </w:rPr>
        <w:t>c. Teacher Accountability and Supervision</w:t>
      </w:r>
    </w:p>
    <w:p w14:paraId="40A464DB" w14:textId="77777777" w:rsidR="007C643F" w:rsidRPr="00B04679" w:rsidRDefault="007C643F" w:rsidP="005E6F2F">
      <w:pPr>
        <w:pStyle w:val="NormalWeb"/>
        <w:spacing w:before="0" w:beforeAutospacing="0" w:after="0" w:afterAutospacing="0" w:line="480" w:lineRule="auto"/>
      </w:pPr>
      <w:r w:rsidRPr="00B04679">
        <w:t xml:space="preserve">Teacher accountability and supervision represent one of the </w:t>
      </w:r>
      <w:r w:rsidRPr="00B04679">
        <w:rPr>
          <w:rStyle w:val="Strong"/>
          <w:b w:val="0"/>
          <w:bCs w:val="0"/>
        </w:rPr>
        <w:t>clearest areas of divergence between public and private schools</w:t>
      </w:r>
      <w:r w:rsidRPr="00B04679">
        <w:t xml:space="preserve"> in sub-Saharan Africa. Research consistently indicates that private schools tend to exercise </w:t>
      </w:r>
      <w:r w:rsidRPr="00B04679">
        <w:rPr>
          <w:rStyle w:val="Strong"/>
          <w:b w:val="0"/>
          <w:bCs w:val="0"/>
        </w:rPr>
        <w:t>tighter internal supervision and more direct accountability mechanisms</w:t>
      </w:r>
      <w:r w:rsidRPr="00B04679">
        <w:t xml:space="preserve"> compared to public institutions.</w:t>
      </w:r>
    </w:p>
    <w:p w14:paraId="7DBE0A2F" w14:textId="77777777" w:rsidR="007C643F" w:rsidRPr="00B04679" w:rsidRDefault="007C643F" w:rsidP="005E6F2F">
      <w:pPr>
        <w:pStyle w:val="NormalWeb"/>
        <w:spacing w:before="0" w:beforeAutospacing="0" w:after="0" w:afterAutospacing="0" w:line="480" w:lineRule="auto"/>
      </w:pPr>
      <w:r w:rsidRPr="00B04679">
        <w:t xml:space="preserve">Private schools typically implement regular classroom observations, structured lesson plan reviews, attendance monitoring, and performance evaluations. These practices are often driven by </w:t>
      </w:r>
      <w:r w:rsidRPr="00B04679">
        <w:rPr>
          <w:rStyle w:val="Strong"/>
          <w:b w:val="0"/>
          <w:bCs w:val="0"/>
        </w:rPr>
        <w:t>parental expectations, market competition, and reputational concerns</w:t>
      </w:r>
      <w:r w:rsidRPr="00B04679">
        <w:t>, which incentivize school owners and administrators to closely monitor teacher performance (LinkedIn Learning Insights, 2023; UNESCO, 2023). As a result, absenteeism rates tend to be lower in private schools, and curriculum coverage is often more consistent.</w:t>
      </w:r>
    </w:p>
    <w:p w14:paraId="7E99AB1A" w14:textId="77777777" w:rsidR="007C643F" w:rsidRPr="00B04679" w:rsidRDefault="007C643F" w:rsidP="005E6F2F">
      <w:pPr>
        <w:pStyle w:val="NormalWeb"/>
        <w:spacing w:before="0" w:beforeAutospacing="0" w:after="0" w:afterAutospacing="0" w:line="480" w:lineRule="auto"/>
      </w:pPr>
      <w:r w:rsidRPr="00B04679">
        <w:t xml:space="preserve">In contrast, public schools frequently experience </w:t>
      </w:r>
      <w:r w:rsidRPr="00B04679">
        <w:rPr>
          <w:rStyle w:val="Strong"/>
          <w:b w:val="0"/>
          <w:bCs w:val="0"/>
        </w:rPr>
        <w:t>weaker oversight and inconsistent supervision</w:t>
      </w:r>
      <w:r w:rsidRPr="00B04679">
        <w:t>. Head teachers and district education officers are often responsible for large numbers of schools and teachers, limiting the frequency and quality of classroom visits. Administrative capacity constraints, limited transport, and insufficient funding further weaken monitoring systems (World Bank, 2022). As a result, teacher appraisal processes in public schools may become procedural rather than developmental, offering limited feedback or follow-up support.</w:t>
      </w:r>
    </w:p>
    <w:p w14:paraId="6845F25D" w14:textId="62BC02EC" w:rsidR="007C643F" w:rsidRPr="00B04679" w:rsidRDefault="005D37D9" w:rsidP="005D37D9">
      <w:pPr>
        <w:pStyle w:val="NormalWeb"/>
        <w:spacing w:before="0" w:beforeAutospacing="0" w:after="0" w:afterAutospacing="0" w:line="480" w:lineRule="auto"/>
        <w:ind w:firstLine="720"/>
      </w:pPr>
      <w:r>
        <w:t xml:space="preserve">     </w:t>
      </w:r>
      <w:r w:rsidR="007C643F" w:rsidRPr="00B04679">
        <w:t>Moreover, public-sector accountability frameworks are often compliance-oriented, focusing on attendance records and administrative reporting rather than instructional improvement. This can reduce the perceived relevance of supervision among teachers and weaken its impact on classroom practice. Private schools, by contrast, are more likely to link supervision outcomes directly to contract renewal, salary adjustments, or professional support, creating stronger performance incentives.</w:t>
      </w:r>
    </w:p>
    <w:p w14:paraId="5E6FC59B" w14:textId="77777777" w:rsidR="007C643F" w:rsidRPr="00B04679" w:rsidRDefault="007C643F" w:rsidP="005E6F2F">
      <w:pPr>
        <w:pStyle w:val="NormalWeb"/>
        <w:spacing w:before="0" w:beforeAutospacing="0" w:after="0" w:afterAutospacing="0" w:line="480" w:lineRule="auto"/>
      </w:pPr>
      <w:r w:rsidRPr="00B04679">
        <w:t>However, tighter accountability in private schools is not without drawbacks. High-stakes monitoring can generate stress, discourage collaboration, and prioritize examination performance over holistic learning outcomes. In poorly regulated private institutions, accountability mechanisms may also be arbitrary or punitive, undermining trust and professional autonomy.</w:t>
      </w:r>
    </w:p>
    <w:p w14:paraId="00FCB3C3" w14:textId="77777777" w:rsidR="007C643F" w:rsidRPr="005D37D9" w:rsidRDefault="007C643F" w:rsidP="005E6F2F">
      <w:pPr>
        <w:pStyle w:val="Heading3"/>
        <w:spacing w:before="0" w:after="0" w:line="480" w:lineRule="auto"/>
        <w:rPr>
          <w:rFonts w:ascii="Times New Roman" w:hAnsi="Times New Roman" w:cs="Times New Roman"/>
          <w:b/>
          <w:bCs/>
          <w:sz w:val="24"/>
          <w:szCs w:val="24"/>
        </w:rPr>
      </w:pPr>
      <w:r w:rsidRPr="005D37D9">
        <w:rPr>
          <w:rFonts w:ascii="Times New Roman" w:hAnsi="Times New Roman" w:cs="Times New Roman"/>
          <w:b/>
          <w:bCs/>
          <w:sz w:val="24"/>
          <w:szCs w:val="24"/>
        </w:rPr>
        <w:t>Synthesis and Implications</w:t>
      </w:r>
    </w:p>
    <w:p w14:paraId="7988FB41" w14:textId="5DAB6026" w:rsidR="007C643F" w:rsidRDefault="005D37D9" w:rsidP="005D37D9">
      <w:pPr>
        <w:pStyle w:val="NormalWeb"/>
        <w:spacing w:before="0" w:beforeAutospacing="0" w:after="0" w:afterAutospacing="0" w:line="480" w:lineRule="auto"/>
        <w:ind w:firstLine="720"/>
      </w:pPr>
      <w:r>
        <w:t xml:space="preserve">     </w:t>
      </w:r>
      <w:r w:rsidR="007C643F" w:rsidRPr="00B04679">
        <w:t xml:space="preserve">Overall, comparative evidence suggests that </w:t>
      </w:r>
      <w:r w:rsidR="007C643F" w:rsidRPr="00B04679">
        <w:rPr>
          <w:rStyle w:val="Strong"/>
          <w:b w:val="0"/>
          <w:bCs w:val="0"/>
        </w:rPr>
        <w:t>public and private schools face distinct but interconnected teacher- and institution-related challenges</w:t>
      </w:r>
      <w:r w:rsidR="007C643F" w:rsidRPr="00B04679">
        <w:t xml:space="preserve">. Public </w:t>
      </w:r>
      <w:proofErr w:type="gramStart"/>
      <w:r w:rsidR="007C643F" w:rsidRPr="00B04679">
        <w:t>schools</w:t>
      </w:r>
      <w:proofErr w:type="gramEnd"/>
      <w:r w:rsidR="007C643F" w:rsidRPr="00B04679">
        <w:t xml:space="preserve"> benefit from more stable employment structures and a higher proportion of qualified teachers but are constrained by bureaucratic rigidity, weak supervision, and limited motivational incentives. Private schools often demonstrate stronger accountability and adaptive management practices but struggle with job insecurity, high workloads, and uneven teacher qualifications.</w:t>
      </w:r>
    </w:p>
    <w:p w14:paraId="171BEE65" w14:textId="59DD4F70" w:rsidR="007C643F" w:rsidRPr="00B04679" w:rsidRDefault="009A162E" w:rsidP="009A162E">
      <w:pPr>
        <w:pStyle w:val="NormalWeb"/>
        <w:spacing w:before="0" w:beforeAutospacing="0" w:after="0" w:afterAutospacing="0" w:line="480" w:lineRule="auto"/>
        <w:ind w:firstLine="720"/>
      </w:pPr>
      <w:r>
        <w:t xml:space="preserve">    </w:t>
      </w:r>
      <w:r w:rsidR="007C643F" w:rsidRPr="00B04679">
        <w:t xml:space="preserve">These sectoral differences have important implications for teacher morale, retention, and instructional quality. Effective education reform in mixed systems requires </w:t>
      </w:r>
      <w:r w:rsidR="007C643F" w:rsidRPr="00B04679">
        <w:rPr>
          <w:rStyle w:val="Strong"/>
          <w:b w:val="0"/>
          <w:bCs w:val="0"/>
        </w:rPr>
        <w:t>context-sensitive strategies</w:t>
      </w:r>
      <w:r w:rsidR="007C643F" w:rsidRPr="00B04679">
        <w:t xml:space="preserve"> that draw on the strengths of both sectors</w:t>
      </w:r>
      <w:r>
        <w:t xml:space="preserve"> </w:t>
      </w:r>
      <w:r w:rsidR="007C643F" w:rsidRPr="00B04679">
        <w:t>strengthening accountability and flexibility in public schools while improving job security, professional development, and regulatory oversight in private institutions. Such an approach is particularly relevant in contexts like Liberia, where public and private schools coexist and collectively shape national learning outcomes.</w:t>
      </w:r>
    </w:p>
    <w:p w14:paraId="32725FD3" w14:textId="77777777" w:rsidR="00630930" w:rsidRPr="00B04679" w:rsidRDefault="00630930" w:rsidP="005E6F2F">
      <w:pPr>
        <w:pStyle w:val="Heading2"/>
        <w:spacing w:before="0" w:after="0" w:line="480" w:lineRule="auto"/>
        <w:rPr>
          <w:rFonts w:ascii="Times New Roman" w:hAnsi="Times New Roman" w:cs="Times New Roman"/>
          <w:sz w:val="24"/>
          <w:szCs w:val="24"/>
        </w:rPr>
      </w:pPr>
      <w:r w:rsidRPr="00B04679">
        <w:rPr>
          <w:rStyle w:val="Strong"/>
          <w:rFonts w:ascii="Times New Roman" w:hAnsi="Times New Roman" w:cs="Times New Roman"/>
          <w:b w:val="0"/>
          <w:bCs w:val="0"/>
          <w:sz w:val="24"/>
          <w:szCs w:val="24"/>
        </w:rPr>
        <w:t>2.9 Structural and Institutional Severity: Resources, Class Sizes and Learning Environment</w:t>
      </w:r>
    </w:p>
    <w:p w14:paraId="68D2EFE0" w14:textId="77777777" w:rsidR="00630930" w:rsidRPr="009A162E" w:rsidRDefault="00630930" w:rsidP="005E6F2F">
      <w:pPr>
        <w:pStyle w:val="Heading3"/>
        <w:spacing w:before="0" w:after="0" w:line="480" w:lineRule="auto"/>
        <w:rPr>
          <w:rFonts w:ascii="Times New Roman" w:hAnsi="Times New Roman" w:cs="Times New Roman"/>
          <w:sz w:val="24"/>
          <w:szCs w:val="24"/>
        </w:rPr>
      </w:pPr>
      <w:r w:rsidRPr="009A162E">
        <w:rPr>
          <w:rStyle w:val="Strong"/>
          <w:rFonts w:ascii="Times New Roman" w:hAnsi="Times New Roman" w:cs="Times New Roman"/>
          <w:sz w:val="24"/>
          <w:szCs w:val="24"/>
        </w:rPr>
        <w:t>a. Resource Availability and Infrastructure</w:t>
      </w:r>
    </w:p>
    <w:p w14:paraId="7F49567D" w14:textId="14DF7E19" w:rsidR="00630930" w:rsidRPr="00B04679" w:rsidRDefault="009A162E" w:rsidP="009A162E">
      <w:pPr>
        <w:pStyle w:val="NormalWeb"/>
        <w:spacing w:before="0" w:beforeAutospacing="0" w:after="0" w:afterAutospacing="0" w:line="480" w:lineRule="auto"/>
        <w:ind w:firstLine="720"/>
      </w:pPr>
      <w:r>
        <w:t xml:space="preserve">    </w:t>
      </w:r>
      <w:r w:rsidR="00630930" w:rsidRPr="00B04679">
        <w:t xml:space="preserve">Multiple comparative studies indicate that </w:t>
      </w:r>
      <w:r w:rsidR="00630930" w:rsidRPr="00B04679">
        <w:rPr>
          <w:rStyle w:val="Strong"/>
          <w:b w:val="0"/>
          <w:bCs w:val="0"/>
        </w:rPr>
        <w:t>resource disparities between public and private schools are among the most pronounced systemic differences</w:t>
      </w:r>
      <w:r w:rsidR="00630930" w:rsidRPr="00B04679">
        <w:t xml:space="preserve">, with clear implications for teacher performance and student outcomes. Private schools generally boast </w:t>
      </w:r>
      <w:r w:rsidR="00630930" w:rsidRPr="00B04679">
        <w:rPr>
          <w:rStyle w:val="Strong"/>
          <w:b w:val="0"/>
          <w:bCs w:val="0"/>
        </w:rPr>
        <w:t>smaller class sizes, better infrastructure, and more readily available teaching and learning resources</w:t>
      </w:r>
      <w:r w:rsidR="00630930" w:rsidRPr="00B04679">
        <w:t xml:space="preserve"> such as textbooks, technology, and dedicated laboratory spaces. </w:t>
      </w:r>
      <w:hyperlink r:id="rId10" w:tgtFrame="_blank" w:history="1">
        <w:proofErr w:type="spellStart"/>
        <w:r w:rsidR="00630930" w:rsidRPr="00B04679">
          <w:rPr>
            <w:rStyle w:val="max-w-15ch"/>
          </w:rPr>
          <w:t>UGSpace</w:t>
        </w:r>
        <w:proofErr w:type="spellEnd"/>
      </w:hyperlink>
    </w:p>
    <w:p w14:paraId="3B87EBC0" w14:textId="77777777" w:rsidR="00630930" w:rsidRPr="00B04679" w:rsidRDefault="00630930" w:rsidP="005E6F2F">
      <w:pPr>
        <w:pStyle w:val="NormalWeb"/>
        <w:spacing w:before="0" w:beforeAutospacing="0" w:after="0" w:afterAutospacing="0" w:line="480" w:lineRule="auto"/>
      </w:pPr>
      <w:r w:rsidRPr="00B04679">
        <w:t xml:space="preserve">By contrast, public schools—especially in under-resourced districts—often struggle with overcrowded classrooms, constrained learning materials, and inadequate facilities. This resource gap not only hampers instructional planning and delivery but also intensifies teacher workload and stress, leading to </w:t>
      </w:r>
      <w:r w:rsidRPr="00B04679">
        <w:rPr>
          <w:rStyle w:val="Strong"/>
          <w:b w:val="0"/>
          <w:bCs w:val="0"/>
        </w:rPr>
        <w:t>poorer academic performance outcomes</w:t>
      </w:r>
      <w:r w:rsidRPr="00B04679">
        <w:t xml:space="preserve"> in public settings.</w:t>
      </w:r>
    </w:p>
    <w:p w14:paraId="686C05C8" w14:textId="77777777" w:rsidR="00630930" w:rsidRPr="009A162E" w:rsidRDefault="00630930" w:rsidP="005E6F2F">
      <w:pPr>
        <w:pStyle w:val="Heading3"/>
        <w:spacing w:before="0" w:after="0" w:line="480" w:lineRule="auto"/>
        <w:rPr>
          <w:rFonts w:ascii="Times New Roman" w:hAnsi="Times New Roman" w:cs="Times New Roman"/>
          <w:sz w:val="24"/>
          <w:szCs w:val="24"/>
        </w:rPr>
      </w:pPr>
      <w:r w:rsidRPr="009A162E">
        <w:rPr>
          <w:rStyle w:val="Strong"/>
          <w:rFonts w:ascii="Times New Roman" w:hAnsi="Times New Roman" w:cs="Times New Roman"/>
          <w:sz w:val="24"/>
          <w:szCs w:val="24"/>
        </w:rPr>
        <w:t>b. Class Size and Instructional Load</w:t>
      </w:r>
    </w:p>
    <w:p w14:paraId="1326AC1D" w14:textId="1F91C250" w:rsidR="00630930" w:rsidRPr="00B04679" w:rsidRDefault="009A162E" w:rsidP="009A162E">
      <w:pPr>
        <w:pStyle w:val="NormalWeb"/>
        <w:spacing w:before="0" w:beforeAutospacing="0" w:after="0" w:afterAutospacing="0" w:line="480" w:lineRule="auto"/>
        <w:ind w:firstLine="720"/>
      </w:pPr>
      <w:r>
        <w:t xml:space="preserve">   </w:t>
      </w:r>
      <w:r w:rsidR="00630930" w:rsidRPr="00B04679">
        <w:t xml:space="preserve">Smaller class sizes in private schools allow for </w:t>
      </w:r>
      <w:r w:rsidR="00630930" w:rsidRPr="00B04679">
        <w:rPr>
          <w:rStyle w:val="Strong"/>
          <w:b w:val="0"/>
          <w:bCs w:val="0"/>
        </w:rPr>
        <w:t>more individualized teaching, frequent assessments, and stronger teacher–learner interaction</w:t>
      </w:r>
      <w:r w:rsidR="00630930" w:rsidRPr="00B04679">
        <w:t xml:space="preserve">, which can enhance student understanding and learning gains. Larger class sizes in public schools, however, are commonly associated with </w:t>
      </w:r>
      <w:r w:rsidR="00630930" w:rsidRPr="00B04679">
        <w:rPr>
          <w:rStyle w:val="Strong"/>
          <w:b w:val="0"/>
          <w:bCs w:val="0"/>
        </w:rPr>
        <w:t>reduced individual attention, heightened classroom management challenges, and increased teacher fatigue</w:t>
      </w:r>
      <w:r w:rsidR="00630930" w:rsidRPr="00B04679">
        <w:t xml:space="preserve">, all of which negatively impact instructional quality and academic results. </w:t>
      </w:r>
      <w:hyperlink r:id="rId11" w:tgtFrame="_blank" w:history="1">
        <w:proofErr w:type="spellStart"/>
        <w:r w:rsidR="00630930" w:rsidRPr="00B04679">
          <w:rPr>
            <w:rStyle w:val="max-w-15ch"/>
          </w:rPr>
          <w:t>UGSpace</w:t>
        </w:r>
        <w:proofErr w:type="spellEnd"/>
      </w:hyperlink>
    </w:p>
    <w:p w14:paraId="4DA5A1F0" w14:textId="77777777" w:rsidR="00630930" w:rsidRPr="009A162E" w:rsidRDefault="00630930" w:rsidP="005E6F2F">
      <w:pPr>
        <w:pStyle w:val="Heading3"/>
        <w:spacing w:before="0" w:after="0" w:line="480" w:lineRule="auto"/>
        <w:rPr>
          <w:rFonts w:ascii="Times New Roman" w:hAnsi="Times New Roman" w:cs="Times New Roman"/>
          <w:sz w:val="24"/>
          <w:szCs w:val="24"/>
        </w:rPr>
      </w:pPr>
      <w:r w:rsidRPr="009A162E">
        <w:rPr>
          <w:rStyle w:val="Strong"/>
          <w:rFonts w:ascii="Times New Roman" w:hAnsi="Times New Roman" w:cs="Times New Roman"/>
          <w:sz w:val="24"/>
          <w:szCs w:val="24"/>
        </w:rPr>
        <w:t>c. Parental and Community Involvement</w:t>
      </w:r>
    </w:p>
    <w:p w14:paraId="66424003" w14:textId="77777777" w:rsidR="00630930" w:rsidRPr="00B04679" w:rsidRDefault="00630930" w:rsidP="005E6F2F">
      <w:pPr>
        <w:pStyle w:val="NormalWeb"/>
        <w:spacing w:before="0" w:beforeAutospacing="0" w:after="0" w:afterAutospacing="0" w:line="480" w:lineRule="auto"/>
      </w:pPr>
      <w:r w:rsidRPr="00B04679">
        <w:t xml:space="preserve">Private schools often benefit from greater </w:t>
      </w:r>
      <w:r w:rsidRPr="00B04679">
        <w:rPr>
          <w:rStyle w:val="Strong"/>
          <w:b w:val="0"/>
          <w:bCs w:val="0"/>
        </w:rPr>
        <w:t>parental involvement and socio-economic support</w:t>
      </w:r>
      <w:r w:rsidRPr="00B04679">
        <w:t xml:space="preserve">, which can alleviate some institutional constraints and bolster accountability for both teachers and learners. Such engagement can foster collaboration around academic goals, resource provision, and </w:t>
      </w:r>
      <w:proofErr w:type="spellStart"/>
      <w:r w:rsidRPr="00B04679">
        <w:t>behavioural</w:t>
      </w:r>
      <w:proofErr w:type="spellEnd"/>
      <w:r w:rsidRPr="00B04679">
        <w:t xml:space="preserve"> expectations—factors that positively shape academic outcomes.</w:t>
      </w:r>
    </w:p>
    <w:p w14:paraId="169EAC67" w14:textId="19504C1D" w:rsidR="00630930" w:rsidRPr="00B04679" w:rsidRDefault="009A162E" w:rsidP="005E6F2F">
      <w:pPr>
        <w:pStyle w:val="NormalWeb"/>
        <w:spacing w:before="0" w:beforeAutospacing="0" w:after="0" w:afterAutospacing="0" w:line="480" w:lineRule="auto"/>
      </w:pPr>
      <w:r>
        <w:t xml:space="preserve">   </w:t>
      </w:r>
      <w:r>
        <w:tab/>
      </w:r>
      <w:r w:rsidR="00630930" w:rsidRPr="00B04679">
        <w:t>In public schools, parental involvement tends to be more variable and often constrained by broader socio-economic challenges within communities. This weakens external pressure on teachers and administrators to adopt innovative practices or pursue consistent instructional improvement.</w:t>
      </w:r>
    </w:p>
    <w:p w14:paraId="5D74A3D1" w14:textId="77777777" w:rsidR="00630930" w:rsidRPr="001E610A" w:rsidRDefault="00630930" w:rsidP="005E6F2F">
      <w:pPr>
        <w:pStyle w:val="Heading2"/>
        <w:spacing w:before="0" w:after="0" w:line="480" w:lineRule="auto"/>
        <w:rPr>
          <w:rFonts w:ascii="Times New Roman" w:hAnsi="Times New Roman" w:cs="Times New Roman"/>
          <w:sz w:val="24"/>
          <w:szCs w:val="24"/>
        </w:rPr>
      </w:pPr>
      <w:r w:rsidRPr="001E610A">
        <w:rPr>
          <w:rStyle w:val="Strong"/>
          <w:rFonts w:ascii="Times New Roman" w:hAnsi="Times New Roman" w:cs="Times New Roman"/>
          <w:sz w:val="24"/>
          <w:szCs w:val="24"/>
        </w:rPr>
        <w:t>2.10 Outcomes: How Differences Affect Teacher Performance and Student Achievement</w:t>
      </w:r>
    </w:p>
    <w:p w14:paraId="5EBD8169" w14:textId="77777777" w:rsidR="00630930" w:rsidRPr="001E610A" w:rsidRDefault="00630930" w:rsidP="005E6F2F">
      <w:pPr>
        <w:pStyle w:val="Heading3"/>
        <w:spacing w:before="0" w:after="0" w:line="480" w:lineRule="auto"/>
        <w:rPr>
          <w:rFonts w:ascii="Times New Roman" w:hAnsi="Times New Roman" w:cs="Times New Roman"/>
          <w:sz w:val="24"/>
          <w:szCs w:val="24"/>
        </w:rPr>
      </w:pPr>
      <w:r w:rsidRPr="001E610A">
        <w:rPr>
          <w:rStyle w:val="Strong"/>
          <w:rFonts w:ascii="Times New Roman" w:hAnsi="Times New Roman" w:cs="Times New Roman"/>
          <w:sz w:val="24"/>
          <w:szCs w:val="24"/>
        </w:rPr>
        <w:t>a. Academic Achievement Patterns</w:t>
      </w:r>
    </w:p>
    <w:p w14:paraId="271A75FC" w14:textId="3C18CEE1" w:rsidR="00630930" w:rsidRPr="00B04679" w:rsidRDefault="001E610A" w:rsidP="001E610A">
      <w:pPr>
        <w:pStyle w:val="NormalWeb"/>
        <w:spacing w:before="0" w:beforeAutospacing="0" w:after="0" w:afterAutospacing="0" w:line="480" w:lineRule="auto"/>
        <w:ind w:firstLine="720"/>
      </w:pPr>
      <w:r>
        <w:t xml:space="preserve">    </w:t>
      </w:r>
      <w:r w:rsidR="00630930" w:rsidRPr="00B04679">
        <w:t xml:space="preserve">Comparative evidence suggests a </w:t>
      </w:r>
      <w:r w:rsidR="00630930" w:rsidRPr="00B04679">
        <w:rPr>
          <w:rStyle w:val="Strong"/>
          <w:b w:val="0"/>
          <w:bCs w:val="0"/>
        </w:rPr>
        <w:t>consistent pattern of private schools outperforming public schools on average in academic outcomes</w:t>
      </w:r>
      <w:r w:rsidR="00630930" w:rsidRPr="00B04679">
        <w:t xml:space="preserve">, although the magnitude and causal pathways vary by context. Cross-national analyses in sub-Saharan Africa and other settings indicate that private schools’ relative advantage partially stems from differences in school composition, teaching practices, resourcing and accountability, rather than teacher quality alone. </w:t>
      </w:r>
      <w:hyperlink r:id="rId12" w:tgtFrame="_blank" w:history="1">
        <w:r w:rsidR="00630930" w:rsidRPr="00B04679">
          <w:rPr>
            <w:rStyle w:val="max-w-15ch"/>
          </w:rPr>
          <w:t>ScienceDirect</w:t>
        </w:r>
      </w:hyperlink>
    </w:p>
    <w:p w14:paraId="3D2CFA0C" w14:textId="13AB06E4" w:rsidR="00630930" w:rsidRPr="00B04679" w:rsidRDefault="001E610A" w:rsidP="001E610A">
      <w:pPr>
        <w:pStyle w:val="NormalWeb"/>
        <w:spacing w:before="0" w:beforeAutospacing="0" w:after="0" w:afterAutospacing="0" w:line="480" w:lineRule="auto"/>
        <w:ind w:firstLine="720"/>
      </w:pPr>
      <w:r>
        <w:t xml:space="preserve">  </w:t>
      </w:r>
      <w:r w:rsidR="00630930" w:rsidRPr="00B04679">
        <w:t>However, such findings do not imply uniform superiority of private schooling—</w:t>
      </w:r>
      <w:r w:rsidR="00630930" w:rsidRPr="00B04679">
        <w:rPr>
          <w:rStyle w:val="Strong"/>
          <w:b w:val="0"/>
          <w:bCs w:val="0"/>
        </w:rPr>
        <w:t>contextual factors like socio-economic status, selective enrolment, and community support</w:t>
      </w:r>
      <w:r w:rsidR="00630930" w:rsidRPr="00B04679">
        <w:t xml:space="preserve"> also influence these outcomes. Public schools with strong leadership and resource support can outperform poorly resourced private schools.</w:t>
      </w:r>
    </w:p>
    <w:p w14:paraId="01816C5D" w14:textId="77777777" w:rsidR="00630930" w:rsidRPr="00B04679" w:rsidRDefault="00630930" w:rsidP="005E6F2F">
      <w:pPr>
        <w:pStyle w:val="Heading3"/>
        <w:spacing w:before="0" w:after="0" w:line="480" w:lineRule="auto"/>
        <w:rPr>
          <w:rFonts w:ascii="Times New Roman" w:hAnsi="Times New Roman" w:cs="Times New Roman"/>
          <w:sz w:val="24"/>
          <w:szCs w:val="24"/>
        </w:rPr>
      </w:pPr>
      <w:r w:rsidRPr="00B04679">
        <w:rPr>
          <w:rStyle w:val="Strong"/>
          <w:rFonts w:ascii="Times New Roman" w:hAnsi="Times New Roman" w:cs="Times New Roman"/>
          <w:b w:val="0"/>
          <w:bCs w:val="0"/>
          <w:sz w:val="24"/>
          <w:szCs w:val="24"/>
        </w:rPr>
        <w:t>b. Differential Impact on Teacher Performance</w:t>
      </w:r>
    </w:p>
    <w:p w14:paraId="5D26E2A2" w14:textId="77777777" w:rsidR="00630930" w:rsidRPr="00B04679" w:rsidRDefault="00630930" w:rsidP="005E6F2F">
      <w:pPr>
        <w:pStyle w:val="NormalWeb"/>
        <w:spacing w:before="0" w:beforeAutospacing="0" w:after="0" w:afterAutospacing="0" w:line="480" w:lineRule="auto"/>
      </w:pPr>
      <w:r w:rsidRPr="00B04679">
        <w:t xml:space="preserve">The </w:t>
      </w:r>
      <w:r w:rsidRPr="00B04679">
        <w:rPr>
          <w:rStyle w:val="Strong"/>
          <w:b w:val="0"/>
          <w:bCs w:val="0"/>
        </w:rPr>
        <w:t>severity of teacher-related challenges</w:t>
      </w:r>
      <w:r w:rsidRPr="00B04679">
        <w:t xml:space="preserve"> (e.g., motivation, training, supervision) tends to manifest differently by sector:</w:t>
      </w:r>
    </w:p>
    <w:p w14:paraId="37D13932" w14:textId="77777777" w:rsidR="00630930" w:rsidRPr="00B04679" w:rsidRDefault="00630930" w:rsidP="005E6F2F">
      <w:pPr>
        <w:pStyle w:val="NormalWeb"/>
        <w:numPr>
          <w:ilvl w:val="0"/>
          <w:numId w:val="13"/>
        </w:numPr>
        <w:spacing w:before="0" w:beforeAutospacing="0" w:after="0" w:afterAutospacing="0" w:line="480" w:lineRule="auto"/>
      </w:pPr>
      <w:r w:rsidRPr="00B04679">
        <w:rPr>
          <w:rStyle w:val="Strong"/>
          <w:b w:val="0"/>
          <w:bCs w:val="0"/>
        </w:rPr>
        <w:t>Public Schools:</w:t>
      </w:r>
      <w:r w:rsidRPr="00B04679">
        <w:t xml:space="preserve"> Challenges such as high workloads, limited professional support, poor infrastructure, and weak supervision contribute to </w:t>
      </w:r>
      <w:r w:rsidRPr="00B04679">
        <w:rPr>
          <w:rStyle w:val="Strong"/>
          <w:b w:val="0"/>
          <w:bCs w:val="0"/>
        </w:rPr>
        <w:t>chronic strain</w:t>
      </w:r>
      <w:r w:rsidRPr="00B04679">
        <w:t>, lower instructional quality, and inconsistent academic delivery. These systemic constraints can depress teacher morale and reduce classroom effectiveness.</w:t>
      </w:r>
    </w:p>
    <w:p w14:paraId="708BF805" w14:textId="77777777" w:rsidR="00630930" w:rsidRPr="00B04679" w:rsidRDefault="00630930" w:rsidP="005E6F2F">
      <w:pPr>
        <w:pStyle w:val="NormalWeb"/>
        <w:numPr>
          <w:ilvl w:val="0"/>
          <w:numId w:val="13"/>
        </w:numPr>
        <w:spacing w:before="0" w:beforeAutospacing="0" w:after="0" w:afterAutospacing="0" w:line="480" w:lineRule="auto"/>
      </w:pPr>
      <w:r w:rsidRPr="00B04679">
        <w:rPr>
          <w:rStyle w:val="Strong"/>
          <w:b w:val="0"/>
          <w:bCs w:val="0"/>
        </w:rPr>
        <w:t>Private Schools:</w:t>
      </w:r>
      <w:r w:rsidRPr="00B04679">
        <w:t xml:space="preserve"> Teachers often experience </w:t>
      </w:r>
      <w:r w:rsidRPr="00B04679">
        <w:rPr>
          <w:rStyle w:val="Strong"/>
          <w:b w:val="0"/>
          <w:bCs w:val="0"/>
        </w:rPr>
        <w:t>higher performance pressure and job insecurity</w:t>
      </w:r>
      <w:r w:rsidRPr="00B04679">
        <w:t xml:space="preserve">, even when working in better-resourced environments. While institutional autonomy and supportive cultures can enhance performance, </w:t>
      </w:r>
      <w:r w:rsidRPr="00B04679">
        <w:rPr>
          <w:rStyle w:val="Strong"/>
          <w:b w:val="0"/>
          <w:bCs w:val="0"/>
        </w:rPr>
        <w:t>turnover and limited career progression</w:t>
      </w:r>
      <w:r w:rsidRPr="00B04679">
        <w:t xml:space="preserve"> can undermine continuity of instruction.</w:t>
      </w:r>
    </w:p>
    <w:p w14:paraId="44B6D53F" w14:textId="77777777" w:rsidR="00630930" w:rsidRPr="00B04679" w:rsidRDefault="00630930" w:rsidP="005E6F2F">
      <w:pPr>
        <w:pStyle w:val="Heading3"/>
        <w:spacing w:before="0" w:after="0" w:line="480" w:lineRule="auto"/>
        <w:rPr>
          <w:rFonts w:ascii="Times New Roman" w:hAnsi="Times New Roman" w:cs="Times New Roman"/>
          <w:sz w:val="24"/>
          <w:szCs w:val="24"/>
        </w:rPr>
      </w:pPr>
      <w:r w:rsidRPr="00B04679">
        <w:rPr>
          <w:rStyle w:val="Strong"/>
          <w:rFonts w:ascii="Times New Roman" w:hAnsi="Times New Roman" w:cs="Times New Roman"/>
          <w:b w:val="0"/>
          <w:bCs w:val="0"/>
          <w:sz w:val="24"/>
          <w:szCs w:val="24"/>
        </w:rPr>
        <w:t>c. Equity and Access Considerations</w:t>
      </w:r>
    </w:p>
    <w:p w14:paraId="351FAE6D" w14:textId="05FC3281" w:rsidR="00630930" w:rsidRPr="00B04679" w:rsidRDefault="008E5985" w:rsidP="008E5985">
      <w:pPr>
        <w:pStyle w:val="NormalWeb"/>
        <w:spacing w:before="0" w:beforeAutospacing="0" w:after="0" w:afterAutospacing="0" w:line="480" w:lineRule="auto"/>
        <w:ind w:firstLine="720"/>
      </w:pPr>
      <w:r>
        <w:t xml:space="preserve"> </w:t>
      </w:r>
      <w:r w:rsidR="00630930" w:rsidRPr="00B04679">
        <w:t xml:space="preserve">Differences in outcomes between public and private sectors also reflect </w:t>
      </w:r>
      <w:r w:rsidR="00630930" w:rsidRPr="00B04679">
        <w:rPr>
          <w:rStyle w:val="Strong"/>
          <w:b w:val="0"/>
          <w:bCs w:val="0"/>
        </w:rPr>
        <w:t>wider equity issues</w:t>
      </w:r>
      <w:r w:rsidR="00630930" w:rsidRPr="00B04679">
        <w:t>: private schools frequently serve students from higher socio-economic backgrounds, which correlates with greater academic support outside school and higher performance independently of teacher performance. Public schools, serving broader and often disadvantaged communities, face compounded challenges that intensify the impacts of structural and teacher-related factors.</w:t>
      </w:r>
    </w:p>
    <w:p w14:paraId="4DB7664C" w14:textId="0FDC4E39" w:rsidR="00630930" w:rsidRPr="00B04679" w:rsidRDefault="00630930" w:rsidP="005E6F2F">
      <w:pPr>
        <w:spacing w:line="480" w:lineRule="auto"/>
        <w:rPr>
          <w:rFonts w:ascii="Times New Roman" w:hAnsi="Times New Roman" w:cs="Times New Roman"/>
          <w:sz w:val="24"/>
          <w:szCs w:val="24"/>
        </w:rPr>
      </w:pPr>
    </w:p>
    <w:p w14:paraId="11B1A7AB" w14:textId="6779FF1F" w:rsidR="00630930" w:rsidRPr="00B04679" w:rsidRDefault="00630930" w:rsidP="005E6F2F">
      <w:pPr>
        <w:spacing w:line="480" w:lineRule="auto"/>
        <w:rPr>
          <w:rFonts w:ascii="Times New Roman" w:hAnsi="Times New Roman" w:cs="Times New Roman"/>
          <w:sz w:val="24"/>
          <w:szCs w:val="24"/>
        </w:rPr>
      </w:pPr>
    </w:p>
    <w:p w14:paraId="4E3D2459" w14:textId="370AFB7C" w:rsidR="00630930" w:rsidRPr="00B04679" w:rsidRDefault="00630930" w:rsidP="005E6F2F">
      <w:pPr>
        <w:spacing w:line="480" w:lineRule="auto"/>
        <w:rPr>
          <w:rFonts w:ascii="Times New Roman" w:hAnsi="Times New Roman" w:cs="Times New Roman"/>
          <w:sz w:val="24"/>
          <w:szCs w:val="24"/>
        </w:rPr>
      </w:pPr>
    </w:p>
    <w:p w14:paraId="3B5E8C81" w14:textId="3540FD24" w:rsidR="002714A0" w:rsidRPr="00B04679" w:rsidRDefault="002714A0" w:rsidP="005E6F2F">
      <w:pPr>
        <w:spacing w:line="480" w:lineRule="auto"/>
        <w:rPr>
          <w:rFonts w:ascii="Times New Roman" w:hAnsi="Times New Roman" w:cs="Times New Roman"/>
          <w:sz w:val="24"/>
          <w:szCs w:val="24"/>
        </w:rPr>
      </w:pPr>
    </w:p>
    <w:p w14:paraId="193C2479" w14:textId="334FF9FE" w:rsidR="002714A0" w:rsidRPr="00B04679" w:rsidRDefault="002714A0" w:rsidP="005E6F2F">
      <w:pPr>
        <w:spacing w:line="480" w:lineRule="auto"/>
        <w:rPr>
          <w:rFonts w:ascii="Times New Roman" w:hAnsi="Times New Roman" w:cs="Times New Roman"/>
          <w:sz w:val="24"/>
          <w:szCs w:val="24"/>
        </w:rPr>
      </w:pPr>
    </w:p>
    <w:p w14:paraId="1E365C6B" w14:textId="268431DD" w:rsidR="002714A0" w:rsidRPr="00B04679" w:rsidRDefault="002714A0" w:rsidP="005E6F2F">
      <w:pPr>
        <w:spacing w:line="480" w:lineRule="auto"/>
        <w:rPr>
          <w:rFonts w:ascii="Times New Roman" w:hAnsi="Times New Roman" w:cs="Times New Roman"/>
          <w:sz w:val="24"/>
          <w:szCs w:val="24"/>
        </w:rPr>
      </w:pPr>
    </w:p>
    <w:p w14:paraId="3879BF95" w14:textId="31B777DE" w:rsidR="002714A0" w:rsidRPr="00B04679" w:rsidRDefault="002714A0" w:rsidP="005E6F2F">
      <w:pPr>
        <w:spacing w:line="480" w:lineRule="auto"/>
        <w:rPr>
          <w:rFonts w:ascii="Times New Roman" w:hAnsi="Times New Roman" w:cs="Times New Roman"/>
          <w:sz w:val="24"/>
          <w:szCs w:val="24"/>
        </w:rPr>
      </w:pPr>
    </w:p>
    <w:p w14:paraId="667E5716" w14:textId="17DFE639" w:rsidR="002714A0" w:rsidRPr="00B04679" w:rsidRDefault="002714A0" w:rsidP="005E6F2F">
      <w:pPr>
        <w:spacing w:line="480" w:lineRule="auto"/>
        <w:rPr>
          <w:rFonts w:ascii="Times New Roman" w:hAnsi="Times New Roman" w:cs="Times New Roman"/>
          <w:sz w:val="24"/>
          <w:szCs w:val="24"/>
        </w:rPr>
      </w:pPr>
    </w:p>
    <w:p w14:paraId="038FDC85" w14:textId="410B9C8E" w:rsidR="002714A0" w:rsidRPr="00B04679" w:rsidRDefault="002714A0" w:rsidP="005E6F2F">
      <w:pPr>
        <w:spacing w:line="480" w:lineRule="auto"/>
        <w:rPr>
          <w:rFonts w:ascii="Times New Roman" w:hAnsi="Times New Roman" w:cs="Times New Roman"/>
          <w:sz w:val="24"/>
          <w:szCs w:val="24"/>
        </w:rPr>
      </w:pPr>
    </w:p>
    <w:p w14:paraId="7581BCF0" w14:textId="0D3A3CBA" w:rsidR="002714A0" w:rsidRPr="00B04679" w:rsidRDefault="002714A0" w:rsidP="005E6F2F">
      <w:pPr>
        <w:spacing w:line="480" w:lineRule="auto"/>
        <w:rPr>
          <w:rFonts w:ascii="Times New Roman" w:hAnsi="Times New Roman" w:cs="Times New Roman"/>
          <w:sz w:val="24"/>
          <w:szCs w:val="24"/>
        </w:rPr>
      </w:pPr>
    </w:p>
    <w:p w14:paraId="0E3850AA" w14:textId="217B39DD" w:rsidR="002714A0" w:rsidRPr="00B04679" w:rsidRDefault="002714A0" w:rsidP="005E6F2F">
      <w:pPr>
        <w:spacing w:line="480" w:lineRule="auto"/>
        <w:rPr>
          <w:rFonts w:ascii="Times New Roman" w:hAnsi="Times New Roman" w:cs="Times New Roman"/>
          <w:sz w:val="24"/>
          <w:szCs w:val="24"/>
        </w:rPr>
      </w:pPr>
    </w:p>
    <w:p w14:paraId="3A666C19" w14:textId="77777777" w:rsidR="002714A0" w:rsidRPr="00B04679" w:rsidRDefault="002714A0" w:rsidP="005E6F2F">
      <w:pPr>
        <w:spacing w:line="480" w:lineRule="auto"/>
        <w:rPr>
          <w:rFonts w:ascii="Times New Roman" w:hAnsi="Times New Roman" w:cs="Times New Roman"/>
          <w:sz w:val="24"/>
          <w:szCs w:val="24"/>
        </w:rPr>
      </w:pPr>
    </w:p>
    <w:p w14:paraId="0875843E" w14:textId="77777777" w:rsidR="00347F4A" w:rsidRPr="00692245" w:rsidRDefault="00347F4A" w:rsidP="00692245">
      <w:pPr>
        <w:spacing w:line="480" w:lineRule="auto"/>
        <w:jc w:val="center"/>
        <w:rPr>
          <w:rFonts w:ascii="Times New Roman" w:hAnsi="Times New Roman" w:cs="Times New Roman"/>
          <w:b/>
          <w:bCs/>
          <w:color w:val="000000" w:themeColor="text1"/>
          <w:sz w:val="24"/>
          <w:szCs w:val="24"/>
        </w:rPr>
      </w:pPr>
      <w:r w:rsidRPr="00692245">
        <w:rPr>
          <w:rFonts w:ascii="Times New Roman" w:hAnsi="Times New Roman" w:cs="Times New Roman"/>
          <w:b/>
          <w:bCs/>
          <w:color w:val="000000" w:themeColor="text1"/>
          <w:sz w:val="24"/>
          <w:szCs w:val="24"/>
        </w:rPr>
        <w:t>CHAPTER THREE: RESEARCH METHODOLOGY</w:t>
      </w:r>
    </w:p>
    <w:p w14:paraId="344276AC" w14:textId="77777777" w:rsidR="00975C08" w:rsidRPr="00C33BB0" w:rsidRDefault="00975C08" w:rsidP="00692245">
      <w:pPr>
        <w:pStyle w:val="Heading4"/>
        <w:spacing w:before="0" w:after="0" w:line="480" w:lineRule="auto"/>
        <w:rPr>
          <w:rFonts w:ascii="Times New Roman" w:hAnsi="Times New Roman" w:cs="Times New Roman"/>
          <w:b/>
          <w:bCs/>
          <w:color w:val="000000" w:themeColor="text1"/>
        </w:rPr>
      </w:pPr>
      <w:r w:rsidRPr="00C33BB0">
        <w:rPr>
          <w:rFonts w:ascii="Times New Roman" w:hAnsi="Times New Roman" w:cs="Times New Roman"/>
          <w:b/>
          <w:bCs/>
          <w:color w:val="000000" w:themeColor="text1"/>
        </w:rPr>
        <w:t>3.1 Research Design</w:t>
      </w:r>
    </w:p>
    <w:p w14:paraId="74CF6B5D" w14:textId="77777777" w:rsidR="00975C08" w:rsidRPr="00692245" w:rsidRDefault="00975C08" w:rsidP="00692245">
      <w:pPr>
        <w:pStyle w:val="NormalWeb"/>
        <w:spacing w:before="0" w:beforeAutospacing="0" w:after="0" w:afterAutospacing="0" w:line="480" w:lineRule="auto"/>
        <w:ind w:firstLine="720"/>
      </w:pPr>
      <w:r w:rsidRPr="00692245">
        <w:t>A research design was a framework that held a research project together, providing structure and ensuring that all major study components worked cohesively to address the central research questions (Creswell &amp; Creswell, 2023). For this study, a descriptive survey design was employed. In a descriptive survey design, participants responded to questions administered through interviews or questionnaires. This design was ideal for collecting data about participants’ opinions, behaviors, or characteristics (Fowler, 2023).</w:t>
      </w:r>
    </w:p>
    <w:p w14:paraId="5456C88B" w14:textId="77777777" w:rsidR="00975C08" w:rsidRPr="00692245" w:rsidRDefault="00975C08" w:rsidP="00692245">
      <w:pPr>
        <w:pStyle w:val="Heading4"/>
        <w:spacing w:before="0" w:after="0" w:line="480" w:lineRule="auto"/>
        <w:rPr>
          <w:rFonts w:ascii="Times New Roman" w:hAnsi="Times New Roman" w:cs="Times New Roman"/>
          <w:b/>
          <w:bCs/>
        </w:rPr>
      </w:pPr>
      <w:r w:rsidRPr="00692245">
        <w:rPr>
          <w:rFonts w:ascii="Times New Roman" w:hAnsi="Times New Roman" w:cs="Times New Roman"/>
          <w:b/>
          <w:bCs/>
        </w:rPr>
        <w:t>3.2 Population</w:t>
      </w:r>
    </w:p>
    <w:p w14:paraId="20585CC8" w14:textId="77777777" w:rsidR="00975C08" w:rsidRPr="00692245" w:rsidRDefault="00975C08" w:rsidP="00692245">
      <w:pPr>
        <w:pStyle w:val="NormalWeb"/>
        <w:spacing w:before="0" w:beforeAutospacing="0" w:after="0" w:afterAutospacing="0" w:line="480" w:lineRule="auto"/>
        <w:ind w:firstLine="720"/>
      </w:pPr>
      <w:r w:rsidRPr="00692245">
        <w:t>The research population referred to a complete set of individuals, cases, or objects sharing common observable characteristics (Bhandari, 2023). The target population for this study consisted of 100 respondents from public and private senior high schools in Gbarnga Education District, Bong County, Liberia. Methodologically, this population definition aligned with contemporary research standards that emphasized precise demographic parameters to enhance study validity (Bhandari, 2023).</w:t>
      </w:r>
    </w:p>
    <w:p w14:paraId="78EC27CA" w14:textId="77777777" w:rsidR="00975C08" w:rsidRPr="00692245" w:rsidRDefault="00975C08" w:rsidP="00692245">
      <w:pPr>
        <w:pStyle w:val="Heading4"/>
        <w:spacing w:before="0" w:after="0" w:line="480" w:lineRule="auto"/>
        <w:rPr>
          <w:rFonts w:ascii="Times New Roman" w:hAnsi="Times New Roman" w:cs="Times New Roman"/>
          <w:b/>
          <w:bCs/>
        </w:rPr>
      </w:pPr>
      <w:r w:rsidRPr="00692245">
        <w:rPr>
          <w:rFonts w:ascii="Times New Roman" w:hAnsi="Times New Roman" w:cs="Times New Roman"/>
          <w:b/>
          <w:bCs/>
        </w:rPr>
        <w:t>3.3 Sample Size and Sampling Techniques</w:t>
      </w:r>
    </w:p>
    <w:p w14:paraId="16BF66FF" w14:textId="77777777" w:rsidR="00975C08" w:rsidRPr="00692245" w:rsidRDefault="00975C08" w:rsidP="00692245">
      <w:pPr>
        <w:pStyle w:val="NormalWeb"/>
        <w:spacing w:before="0" w:beforeAutospacing="0" w:after="0" w:afterAutospacing="0" w:line="480" w:lineRule="auto"/>
        <w:ind w:firstLine="720"/>
      </w:pPr>
      <w:r w:rsidRPr="00692245">
        <w:t>Sample size determination involved choosing the number of observations or replicates included in a statistical sample. The sample size was an integral feature of the study, as the goal was to make inferences about a population from a sample. The researcher used a simple random sampling technique for the study. Simple random sampling was a subset of a statistical population in which each member had an equal probability of being selected (Curry, 1984).</w:t>
      </w:r>
    </w:p>
    <w:p w14:paraId="47DF0CCB" w14:textId="77777777" w:rsidR="00975C08" w:rsidRPr="00692245" w:rsidRDefault="00975C08" w:rsidP="00692245">
      <w:pPr>
        <w:pStyle w:val="NormalWeb"/>
        <w:spacing w:before="0" w:beforeAutospacing="0" w:after="0" w:afterAutospacing="0" w:line="480" w:lineRule="auto"/>
      </w:pPr>
      <w:r w:rsidRPr="00692245">
        <w:t>When the population ranged from zero to one hundred (0–100), the entire population could be used as the sample size. Hence, all one hundred (100) individuals, comprising health practitioners, patients, and others at the facility, were used as the sample size.</w:t>
      </w:r>
    </w:p>
    <w:p w14:paraId="52FA9E83" w14:textId="77777777" w:rsidR="00975C08" w:rsidRPr="00692245" w:rsidRDefault="00975C08" w:rsidP="00692245">
      <w:pPr>
        <w:pStyle w:val="Heading4"/>
        <w:spacing w:before="0" w:after="0" w:line="480" w:lineRule="auto"/>
        <w:rPr>
          <w:rFonts w:ascii="Times New Roman" w:hAnsi="Times New Roman" w:cs="Times New Roman"/>
          <w:b/>
          <w:bCs/>
        </w:rPr>
      </w:pPr>
      <w:r w:rsidRPr="00692245">
        <w:rPr>
          <w:rFonts w:ascii="Times New Roman" w:hAnsi="Times New Roman" w:cs="Times New Roman"/>
          <w:b/>
          <w:bCs/>
        </w:rPr>
        <w:t>3.4 Data Collection Instrument</w:t>
      </w:r>
    </w:p>
    <w:p w14:paraId="598C3421" w14:textId="0C1C735D" w:rsidR="00975C08" w:rsidRPr="00692245" w:rsidRDefault="00975C08" w:rsidP="00692245">
      <w:pPr>
        <w:pStyle w:val="NormalWeb"/>
        <w:spacing w:before="0" w:beforeAutospacing="0" w:after="0" w:afterAutospacing="0" w:line="480" w:lineRule="auto"/>
        <w:ind w:firstLine="720"/>
      </w:pPr>
      <w:r w:rsidRPr="00692245">
        <w:t>A research instrument was what the researcher used to collect information in a quantitative field study or observation. It helped the researcher keep track of what was observed and how it was reported. A research instrument could be a survey, questionnaire, test, scale, rating, or tool designed to measure the variables, characteristics, or information of interest.</w:t>
      </w:r>
      <w:r w:rsidR="00692245">
        <w:t xml:space="preserve"> </w:t>
      </w:r>
      <w:r w:rsidRPr="00692245">
        <w:t>The researcher used a well-structured questionnaire containing 14 close-ended questions as the data collection instrument for this study.</w:t>
      </w:r>
    </w:p>
    <w:p w14:paraId="72B8BB37" w14:textId="77777777" w:rsidR="00975C08" w:rsidRPr="00692245" w:rsidRDefault="00975C08" w:rsidP="00692245">
      <w:pPr>
        <w:pStyle w:val="Heading4"/>
        <w:spacing w:before="0" w:after="0" w:line="480" w:lineRule="auto"/>
        <w:rPr>
          <w:rFonts w:ascii="Times New Roman" w:hAnsi="Times New Roman" w:cs="Times New Roman"/>
          <w:b/>
          <w:bCs/>
        </w:rPr>
      </w:pPr>
      <w:r w:rsidRPr="00692245">
        <w:rPr>
          <w:rFonts w:ascii="Times New Roman" w:hAnsi="Times New Roman" w:cs="Times New Roman"/>
          <w:b/>
          <w:bCs/>
        </w:rPr>
        <w:t>3.5 Data Collection Procedures</w:t>
      </w:r>
    </w:p>
    <w:p w14:paraId="0FA0FDDC" w14:textId="6BECF52E" w:rsidR="00975C08" w:rsidRPr="00692245" w:rsidRDefault="00975C08" w:rsidP="00692245">
      <w:pPr>
        <w:pStyle w:val="NormalWeb"/>
        <w:spacing w:before="0" w:beforeAutospacing="0" w:after="0" w:afterAutospacing="0" w:line="480" w:lineRule="auto"/>
        <w:ind w:firstLine="720"/>
      </w:pPr>
      <w:r w:rsidRPr="00692245">
        <w:t>Data collection procedures referred to the step-by-step actions followed to obtain the required data from the field during the study. In this study, written communication was obtained from the Dean of the College of Nursing and submitted to the authorities of the public and private senior high schools involved, seeking permission to conduct the research at the facilities.</w:t>
      </w:r>
      <w:r w:rsidR="00692245">
        <w:t xml:space="preserve">  </w:t>
      </w:r>
      <w:r w:rsidRPr="00692245">
        <w:t>Upon approval, the researcher distributed questionnaires among the participants of the study. The completed questionnaires were collected within 2–3 working days.</w:t>
      </w:r>
    </w:p>
    <w:p w14:paraId="2E37A94E" w14:textId="77777777" w:rsidR="00975C08" w:rsidRPr="00692245" w:rsidRDefault="00975C08" w:rsidP="00692245">
      <w:pPr>
        <w:pStyle w:val="Heading4"/>
        <w:spacing w:before="0" w:after="0" w:line="480" w:lineRule="auto"/>
        <w:rPr>
          <w:rFonts w:ascii="Times New Roman" w:hAnsi="Times New Roman" w:cs="Times New Roman"/>
          <w:b/>
          <w:bCs/>
        </w:rPr>
      </w:pPr>
      <w:r w:rsidRPr="00692245">
        <w:rPr>
          <w:rFonts w:ascii="Times New Roman" w:hAnsi="Times New Roman" w:cs="Times New Roman"/>
          <w:b/>
          <w:bCs/>
        </w:rPr>
        <w:t>3.6 Data Analysis Procedures</w:t>
      </w:r>
    </w:p>
    <w:p w14:paraId="2866DAA5" w14:textId="77777777" w:rsidR="00975C08" w:rsidRPr="00692245" w:rsidRDefault="00975C08" w:rsidP="00692245">
      <w:pPr>
        <w:pStyle w:val="NormalWeb"/>
        <w:spacing w:before="0" w:beforeAutospacing="0" w:after="0" w:afterAutospacing="0" w:line="480" w:lineRule="auto"/>
        <w:ind w:firstLine="720"/>
      </w:pPr>
      <w:r w:rsidRPr="00692245">
        <w:t>Data analysis procedures involved the gathering, organizing, and analyzing of data to identify patterns that provided the basis for making informed conclusions (Silverman, 2010). For ease of interpretation and clarity of the final data, the researcher used charts and tables.</w:t>
      </w:r>
    </w:p>
    <w:p w14:paraId="6E3E1B42" w14:textId="77777777" w:rsidR="00F66092" w:rsidRPr="00B04679" w:rsidRDefault="00F66092" w:rsidP="005E6F2F">
      <w:pPr>
        <w:spacing w:line="480" w:lineRule="auto"/>
        <w:jc w:val="center"/>
        <w:rPr>
          <w:rFonts w:ascii="Times New Roman" w:eastAsia="Calibri" w:hAnsi="Times New Roman" w:cs="Times New Roman"/>
          <w:b/>
          <w:sz w:val="24"/>
          <w:szCs w:val="24"/>
        </w:rPr>
      </w:pPr>
      <w:bookmarkStart w:id="27" w:name="_Hlk222379782"/>
      <w:bookmarkEnd w:id="27"/>
      <w:r w:rsidRPr="00B04679">
        <w:rPr>
          <w:rFonts w:ascii="Times New Roman" w:eastAsia="Calibri" w:hAnsi="Times New Roman" w:cs="Times New Roman"/>
          <w:b/>
          <w:sz w:val="24"/>
          <w:szCs w:val="24"/>
        </w:rPr>
        <w:t>CHAPTER FOUR: DATA PRESENTATION AND INTERPRETATION</w:t>
      </w:r>
    </w:p>
    <w:p w14:paraId="5FA89D26"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4.1 Data Presentation and Analysis</w:t>
      </w:r>
    </w:p>
    <w:p w14:paraId="62A1A37A"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The total of 100 questionnaires was distributed among the participants of this study. The below tables and charts contain the analysis of the data obtained from the questionnaires.</w:t>
      </w:r>
    </w:p>
    <w:p w14:paraId="6E097601"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b/>
          <w:sz w:val="24"/>
          <w:szCs w:val="24"/>
        </w:rPr>
        <w:t xml:space="preserve">Table 1: Respondents’ Gender </w:t>
      </w:r>
    </w:p>
    <w:tbl>
      <w:tblPr>
        <w:tblStyle w:val="TableGrid1"/>
        <w:tblW w:w="0" w:type="auto"/>
        <w:tblLook w:val="04A0" w:firstRow="1" w:lastRow="0" w:firstColumn="1" w:lastColumn="0" w:noHBand="0" w:noVBand="1"/>
      </w:tblPr>
      <w:tblGrid>
        <w:gridCol w:w="3078"/>
        <w:gridCol w:w="3217"/>
        <w:gridCol w:w="2453"/>
      </w:tblGrid>
      <w:tr w:rsidR="00F66092" w:rsidRPr="00B04679" w14:paraId="30A2C6FF" w14:textId="77777777" w:rsidTr="00CE1D6D">
        <w:trPr>
          <w:trHeight w:val="737"/>
        </w:trPr>
        <w:tc>
          <w:tcPr>
            <w:tcW w:w="3078" w:type="dxa"/>
          </w:tcPr>
          <w:p w14:paraId="7C00F9C6"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b/>
                <w:sz w:val="24"/>
                <w:szCs w:val="24"/>
              </w:rPr>
              <w:t>Gender</w:t>
            </w:r>
          </w:p>
        </w:tc>
        <w:tc>
          <w:tcPr>
            <w:tcW w:w="3217" w:type="dxa"/>
          </w:tcPr>
          <w:p w14:paraId="4C7B130C"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       Frequency</w:t>
            </w:r>
          </w:p>
        </w:tc>
        <w:tc>
          <w:tcPr>
            <w:tcW w:w="2453" w:type="dxa"/>
          </w:tcPr>
          <w:p w14:paraId="28967F6A"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   Percentage </w:t>
            </w:r>
          </w:p>
        </w:tc>
      </w:tr>
      <w:tr w:rsidR="00F66092" w:rsidRPr="00B04679" w14:paraId="62980A6F" w14:textId="77777777" w:rsidTr="00CE1D6D">
        <w:tc>
          <w:tcPr>
            <w:tcW w:w="3078" w:type="dxa"/>
          </w:tcPr>
          <w:p w14:paraId="6FB8F508"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 xml:space="preserve">Male </w:t>
            </w:r>
          </w:p>
        </w:tc>
        <w:tc>
          <w:tcPr>
            <w:tcW w:w="3217" w:type="dxa"/>
          </w:tcPr>
          <w:p w14:paraId="259D304A"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57</w:t>
            </w:r>
          </w:p>
        </w:tc>
        <w:tc>
          <w:tcPr>
            <w:tcW w:w="2453" w:type="dxa"/>
          </w:tcPr>
          <w:p w14:paraId="1A524E71"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57%</w:t>
            </w:r>
          </w:p>
        </w:tc>
      </w:tr>
      <w:tr w:rsidR="00F66092" w:rsidRPr="00B04679" w14:paraId="6FED972D" w14:textId="77777777" w:rsidTr="00CE1D6D">
        <w:tc>
          <w:tcPr>
            <w:tcW w:w="3078" w:type="dxa"/>
          </w:tcPr>
          <w:p w14:paraId="7DD525CD"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 xml:space="preserve">Female </w:t>
            </w:r>
          </w:p>
        </w:tc>
        <w:tc>
          <w:tcPr>
            <w:tcW w:w="3217" w:type="dxa"/>
          </w:tcPr>
          <w:p w14:paraId="751835BC"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43</w:t>
            </w:r>
          </w:p>
        </w:tc>
        <w:tc>
          <w:tcPr>
            <w:tcW w:w="2453" w:type="dxa"/>
          </w:tcPr>
          <w:p w14:paraId="3CD26EB3"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43%</w:t>
            </w:r>
          </w:p>
        </w:tc>
      </w:tr>
      <w:tr w:rsidR="00F66092" w:rsidRPr="00B04679" w14:paraId="0B272E29" w14:textId="77777777" w:rsidTr="00CE1D6D">
        <w:tc>
          <w:tcPr>
            <w:tcW w:w="3078" w:type="dxa"/>
          </w:tcPr>
          <w:p w14:paraId="08CD8480"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Total </w:t>
            </w:r>
          </w:p>
        </w:tc>
        <w:tc>
          <w:tcPr>
            <w:tcW w:w="3217" w:type="dxa"/>
          </w:tcPr>
          <w:p w14:paraId="4F60CC62"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c>
          <w:tcPr>
            <w:tcW w:w="2453" w:type="dxa"/>
          </w:tcPr>
          <w:p w14:paraId="4F8DBA0C"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r>
    </w:tbl>
    <w:p w14:paraId="79229F87"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Source: Researcher’s Field Data, 2026</w:t>
      </w:r>
    </w:p>
    <w:p w14:paraId="404EE691"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Table 1 shows that 57or 57% of the respondents are males while 43 or 43% are females.</w:t>
      </w:r>
    </w:p>
    <w:p w14:paraId="2DF03180" w14:textId="77777777" w:rsidR="00F66092" w:rsidRPr="00B04679" w:rsidRDefault="00F66092" w:rsidP="005E6F2F">
      <w:pPr>
        <w:spacing w:line="480" w:lineRule="auto"/>
        <w:rPr>
          <w:rFonts w:ascii="Times New Roman" w:eastAsia="Calibri" w:hAnsi="Times New Roman" w:cs="Times New Roman"/>
          <w:b/>
          <w:sz w:val="24"/>
          <w:szCs w:val="24"/>
        </w:rPr>
      </w:pPr>
      <w:r w:rsidRPr="00B04679">
        <w:rPr>
          <w:rFonts w:ascii="Times New Roman" w:eastAsia="Calibri" w:hAnsi="Times New Roman" w:cs="Times New Roman"/>
          <w:b/>
          <w:sz w:val="24"/>
          <w:szCs w:val="24"/>
        </w:rPr>
        <w:t>Figure 1: Respondents’ Gender</w:t>
      </w:r>
      <w:r w:rsidRPr="00B04679">
        <w:rPr>
          <w:rFonts w:ascii="Times New Roman" w:eastAsia="Calibri" w:hAnsi="Times New Roman" w:cs="Times New Roman"/>
          <w:b/>
          <w:noProof/>
          <w:sz w:val="24"/>
          <w:szCs w:val="24"/>
        </w:rPr>
        <w:drawing>
          <wp:inline distT="0" distB="0" distL="0" distR="0" wp14:anchorId="3DD05B53" wp14:editId="7D4C5AD8">
            <wp:extent cx="5438775" cy="230505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B04679">
        <w:rPr>
          <w:rFonts w:ascii="Times New Roman" w:eastAsia="Calibri" w:hAnsi="Times New Roman" w:cs="Times New Roman"/>
          <w:b/>
          <w:sz w:val="24"/>
          <w:szCs w:val="24"/>
        </w:rPr>
        <w:t>Source: Researcher’s Field Data, 2026</w:t>
      </w:r>
    </w:p>
    <w:p w14:paraId="72A7D9C2" w14:textId="77777777" w:rsidR="00F66092" w:rsidRPr="00B04679" w:rsidRDefault="00F66092" w:rsidP="005E6F2F">
      <w:pPr>
        <w:spacing w:line="480" w:lineRule="auto"/>
        <w:rPr>
          <w:rFonts w:ascii="Times New Roman" w:eastAsia="Calibri" w:hAnsi="Times New Roman" w:cs="Times New Roman"/>
          <w:b/>
          <w:sz w:val="24"/>
          <w:szCs w:val="24"/>
        </w:rPr>
      </w:pPr>
    </w:p>
    <w:p w14:paraId="2C59D4A6" w14:textId="77777777" w:rsidR="00F66092" w:rsidRPr="00B04679" w:rsidRDefault="00F66092" w:rsidP="005E6F2F">
      <w:pPr>
        <w:spacing w:line="480" w:lineRule="auto"/>
        <w:rPr>
          <w:rFonts w:ascii="Times New Roman" w:eastAsia="Calibri" w:hAnsi="Times New Roman" w:cs="Times New Roman"/>
          <w:b/>
          <w:sz w:val="24"/>
          <w:szCs w:val="24"/>
        </w:rPr>
      </w:pPr>
    </w:p>
    <w:p w14:paraId="0D3FB0CF" w14:textId="64FD0C1D" w:rsidR="00F66092" w:rsidRPr="00B04679" w:rsidRDefault="00F66092" w:rsidP="005E6F2F">
      <w:pPr>
        <w:spacing w:line="480" w:lineRule="auto"/>
        <w:rPr>
          <w:rFonts w:ascii="Times New Roman" w:eastAsia="Calibri" w:hAnsi="Times New Roman" w:cs="Times New Roman"/>
          <w:b/>
          <w:sz w:val="24"/>
          <w:szCs w:val="24"/>
        </w:rPr>
      </w:pPr>
    </w:p>
    <w:p w14:paraId="0E68163C" w14:textId="2737A39F"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b/>
          <w:sz w:val="24"/>
          <w:szCs w:val="24"/>
        </w:rPr>
        <w:t xml:space="preserve">Table 2: Respondents’ Age Range </w:t>
      </w:r>
    </w:p>
    <w:tbl>
      <w:tblPr>
        <w:tblStyle w:val="TableGrid1"/>
        <w:tblW w:w="0" w:type="auto"/>
        <w:tblLook w:val="04A0" w:firstRow="1" w:lastRow="0" w:firstColumn="1" w:lastColumn="0" w:noHBand="0" w:noVBand="1"/>
      </w:tblPr>
      <w:tblGrid>
        <w:gridCol w:w="3269"/>
        <w:gridCol w:w="1303"/>
        <w:gridCol w:w="1246"/>
        <w:gridCol w:w="1401"/>
        <w:gridCol w:w="1586"/>
      </w:tblGrid>
      <w:tr w:rsidR="00F66092" w:rsidRPr="00B04679" w14:paraId="6A71F520" w14:textId="77777777" w:rsidTr="00CE1D6D">
        <w:tc>
          <w:tcPr>
            <w:tcW w:w="3298" w:type="dxa"/>
            <w:vMerge w:val="restart"/>
          </w:tcPr>
          <w:p w14:paraId="4A29AE39"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Age Range</w:t>
            </w:r>
          </w:p>
        </w:tc>
        <w:tc>
          <w:tcPr>
            <w:tcW w:w="3969" w:type="dxa"/>
            <w:gridSpan w:val="3"/>
          </w:tcPr>
          <w:p w14:paraId="3C0DA3EA" w14:textId="648444A8"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       Frequency</w:t>
            </w:r>
          </w:p>
        </w:tc>
        <w:tc>
          <w:tcPr>
            <w:tcW w:w="1589" w:type="dxa"/>
            <w:vMerge w:val="restart"/>
          </w:tcPr>
          <w:p w14:paraId="72560E5D"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   Percentage </w:t>
            </w:r>
          </w:p>
        </w:tc>
      </w:tr>
      <w:tr w:rsidR="00F66092" w:rsidRPr="00B04679" w14:paraId="51D3D103" w14:textId="77777777" w:rsidTr="00CE1D6D">
        <w:tc>
          <w:tcPr>
            <w:tcW w:w="3298" w:type="dxa"/>
            <w:vMerge/>
          </w:tcPr>
          <w:p w14:paraId="30D5C9D5" w14:textId="77777777" w:rsidR="00F66092" w:rsidRPr="00B04679" w:rsidRDefault="00F66092" w:rsidP="005E6F2F">
            <w:pPr>
              <w:spacing w:line="480" w:lineRule="auto"/>
              <w:jc w:val="both"/>
              <w:rPr>
                <w:rFonts w:ascii="Times New Roman" w:eastAsia="Calibri" w:hAnsi="Times New Roman" w:cs="Times New Roman"/>
                <w:sz w:val="24"/>
                <w:szCs w:val="24"/>
              </w:rPr>
            </w:pPr>
          </w:p>
        </w:tc>
        <w:tc>
          <w:tcPr>
            <w:tcW w:w="1310" w:type="dxa"/>
          </w:tcPr>
          <w:p w14:paraId="14ACB7DD" w14:textId="15716279"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Male </w:t>
            </w:r>
          </w:p>
        </w:tc>
        <w:tc>
          <w:tcPr>
            <w:tcW w:w="1250" w:type="dxa"/>
          </w:tcPr>
          <w:p w14:paraId="411657B3"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Female </w:t>
            </w:r>
          </w:p>
        </w:tc>
        <w:tc>
          <w:tcPr>
            <w:tcW w:w="1409" w:type="dxa"/>
          </w:tcPr>
          <w:p w14:paraId="112F53A2"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Total </w:t>
            </w:r>
          </w:p>
        </w:tc>
        <w:tc>
          <w:tcPr>
            <w:tcW w:w="1589" w:type="dxa"/>
            <w:vMerge/>
          </w:tcPr>
          <w:p w14:paraId="5FA82D04" w14:textId="77777777" w:rsidR="00F66092" w:rsidRPr="00B04679" w:rsidRDefault="00F66092" w:rsidP="005E6F2F">
            <w:pPr>
              <w:spacing w:line="480" w:lineRule="auto"/>
              <w:jc w:val="both"/>
              <w:rPr>
                <w:rFonts w:ascii="Times New Roman" w:eastAsia="Calibri" w:hAnsi="Times New Roman" w:cs="Times New Roman"/>
                <w:sz w:val="24"/>
                <w:szCs w:val="24"/>
              </w:rPr>
            </w:pPr>
          </w:p>
        </w:tc>
      </w:tr>
      <w:tr w:rsidR="00F66092" w:rsidRPr="00B04679" w14:paraId="5ED79F57" w14:textId="77777777" w:rsidTr="00CE1D6D">
        <w:tc>
          <w:tcPr>
            <w:tcW w:w="3298" w:type="dxa"/>
          </w:tcPr>
          <w:p w14:paraId="460642C5"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 xml:space="preserve">15-19 years </w:t>
            </w:r>
          </w:p>
        </w:tc>
        <w:tc>
          <w:tcPr>
            <w:tcW w:w="1310" w:type="dxa"/>
          </w:tcPr>
          <w:p w14:paraId="793C61DF" w14:textId="66A11F82"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25</w:t>
            </w:r>
          </w:p>
        </w:tc>
        <w:tc>
          <w:tcPr>
            <w:tcW w:w="1250" w:type="dxa"/>
          </w:tcPr>
          <w:p w14:paraId="1C838DD7"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15</w:t>
            </w:r>
          </w:p>
        </w:tc>
        <w:tc>
          <w:tcPr>
            <w:tcW w:w="1409" w:type="dxa"/>
          </w:tcPr>
          <w:p w14:paraId="7DE5453F"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40</w:t>
            </w:r>
          </w:p>
        </w:tc>
        <w:tc>
          <w:tcPr>
            <w:tcW w:w="1589" w:type="dxa"/>
          </w:tcPr>
          <w:p w14:paraId="5F9E816A"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40%</w:t>
            </w:r>
          </w:p>
        </w:tc>
      </w:tr>
      <w:tr w:rsidR="00F66092" w:rsidRPr="00B04679" w14:paraId="29325E4C" w14:textId="77777777" w:rsidTr="00CE1D6D">
        <w:tc>
          <w:tcPr>
            <w:tcW w:w="3298" w:type="dxa"/>
          </w:tcPr>
          <w:p w14:paraId="1108B2A9"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 xml:space="preserve">20-29 years </w:t>
            </w:r>
          </w:p>
        </w:tc>
        <w:tc>
          <w:tcPr>
            <w:tcW w:w="1310" w:type="dxa"/>
          </w:tcPr>
          <w:p w14:paraId="15BAC002"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12</w:t>
            </w:r>
          </w:p>
        </w:tc>
        <w:tc>
          <w:tcPr>
            <w:tcW w:w="1250" w:type="dxa"/>
          </w:tcPr>
          <w:p w14:paraId="3864D28F"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15</w:t>
            </w:r>
          </w:p>
        </w:tc>
        <w:tc>
          <w:tcPr>
            <w:tcW w:w="1409" w:type="dxa"/>
          </w:tcPr>
          <w:p w14:paraId="0EEE9CE2"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27</w:t>
            </w:r>
          </w:p>
        </w:tc>
        <w:tc>
          <w:tcPr>
            <w:tcW w:w="1589" w:type="dxa"/>
          </w:tcPr>
          <w:p w14:paraId="730530E9"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27%</w:t>
            </w:r>
          </w:p>
        </w:tc>
      </w:tr>
      <w:tr w:rsidR="00F66092" w:rsidRPr="00B04679" w14:paraId="206C0173" w14:textId="77777777" w:rsidTr="00CE1D6D">
        <w:tc>
          <w:tcPr>
            <w:tcW w:w="3298" w:type="dxa"/>
          </w:tcPr>
          <w:p w14:paraId="0C5842A2"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 xml:space="preserve">30-39 years  </w:t>
            </w:r>
          </w:p>
        </w:tc>
        <w:tc>
          <w:tcPr>
            <w:tcW w:w="1310" w:type="dxa"/>
          </w:tcPr>
          <w:p w14:paraId="3100FD18"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9</w:t>
            </w:r>
          </w:p>
        </w:tc>
        <w:tc>
          <w:tcPr>
            <w:tcW w:w="1250" w:type="dxa"/>
          </w:tcPr>
          <w:p w14:paraId="0DFA5D0F"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8</w:t>
            </w:r>
          </w:p>
        </w:tc>
        <w:tc>
          <w:tcPr>
            <w:tcW w:w="1409" w:type="dxa"/>
          </w:tcPr>
          <w:p w14:paraId="58D0CC09"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17</w:t>
            </w:r>
          </w:p>
        </w:tc>
        <w:tc>
          <w:tcPr>
            <w:tcW w:w="1589" w:type="dxa"/>
          </w:tcPr>
          <w:p w14:paraId="5D3048F7"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17%</w:t>
            </w:r>
          </w:p>
        </w:tc>
      </w:tr>
      <w:tr w:rsidR="00F66092" w:rsidRPr="00B04679" w14:paraId="664AEB02" w14:textId="77777777" w:rsidTr="00CE1D6D">
        <w:tc>
          <w:tcPr>
            <w:tcW w:w="3298" w:type="dxa"/>
          </w:tcPr>
          <w:p w14:paraId="6A806AD2"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 xml:space="preserve">40 years and above </w:t>
            </w:r>
          </w:p>
        </w:tc>
        <w:tc>
          <w:tcPr>
            <w:tcW w:w="1310" w:type="dxa"/>
          </w:tcPr>
          <w:p w14:paraId="5B8EF685"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11</w:t>
            </w:r>
          </w:p>
        </w:tc>
        <w:tc>
          <w:tcPr>
            <w:tcW w:w="1250" w:type="dxa"/>
          </w:tcPr>
          <w:p w14:paraId="16942C4D"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5</w:t>
            </w:r>
          </w:p>
        </w:tc>
        <w:tc>
          <w:tcPr>
            <w:tcW w:w="1409" w:type="dxa"/>
          </w:tcPr>
          <w:p w14:paraId="4D745399"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16</w:t>
            </w:r>
          </w:p>
        </w:tc>
        <w:tc>
          <w:tcPr>
            <w:tcW w:w="1589" w:type="dxa"/>
          </w:tcPr>
          <w:p w14:paraId="02B7F552"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16%</w:t>
            </w:r>
          </w:p>
        </w:tc>
      </w:tr>
      <w:tr w:rsidR="00F66092" w:rsidRPr="00B04679" w14:paraId="441E7B79" w14:textId="77777777" w:rsidTr="00CE1D6D">
        <w:tc>
          <w:tcPr>
            <w:tcW w:w="3298" w:type="dxa"/>
          </w:tcPr>
          <w:p w14:paraId="6326899D"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Total </w:t>
            </w:r>
          </w:p>
        </w:tc>
        <w:tc>
          <w:tcPr>
            <w:tcW w:w="1310" w:type="dxa"/>
          </w:tcPr>
          <w:p w14:paraId="587A2D5E"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57</w:t>
            </w:r>
          </w:p>
        </w:tc>
        <w:tc>
          <w:tcPr>
            <w:tcW w:w="1250" w:type="dxa"/>
          </w:tcPr>
          <w:p w14:paraId="622B471D"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43</w:t>
            </w:r>
          </w:p>
        </w:tc>
        <w:tc>
          <w:tcPr>
            <w:tcW w:w="1409" w:type="dxa"/>
          </w:tcPr>
          <w:p w14:paraId="315406D1"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c>
          <w:tcPr>
            <w:tcW w:w="1589" w:type="dxa"/>
          </w:tcPr>
          <w:p w14:paraId="7F964D40"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r>
    </w:tbl>
    <w:p w14:paraId="6073A819" w14:textId="3FD5C504"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Source: Researcher’s Field Data, 2026</w:t>
      </w:r>
    </w:p>
    <w:p w14:paraId="5004AA70" w14:textId="6E3C23A4"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 xml:space="preserve">            Table 2 shows that out of the total 100 participants representing 100%, 40 comprising of 25 males and 15 females representing 40% are between the Ages 15-19, while 27 comprising of 12 males and 15 females representing 27% are between the Ages 20-29, additionally, 17 comprising of 9 males and 8 females representing 17% are between the ages 30-39 and 16 comprising of 11 males and 5 females representing 16% are 40 years and above. </w:t>
      </w:r>
    </w:p>
    <w:p w14:paraId="5E0B5EFB" w14:textId="47C2FA16" w:rsidR="00F66092" w:rsidRPr="00B04679" w:rsidRDefault="000D6339"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noProof/>
          <w:sz w:val="24"/>
          <w:szCs w:val="24"/>
        </w:rPr>
        <w:drawing>
          <wp:anchor distT="0" distB="0" distL="114300" distR="114300" simplePos="0" relativeHeight="251664384" behindDoc="1" locked="0" layoutInCell="1" allowOverlap="1" wp14:anchorId="7545FEC3" wp14:editId="7DC3DD45">
            <wp:simplePos x="0" y="0"/>
            <wp:positionH relativeFrom="column">
              <wp:posOffset>-11705</wp:posOffset>
            </wp:positionH>
            <wp:positionV relativeFrom="paragraph">
              <wp:posOffset>262140</wp:posOffset>
            </wp:positionV>
            <wp:extent cx="4700905" cy="1433015"/>
            <wp:effectExtent l="0" t="0" r="4445" b="1524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F66092" w:rsidRPr="00B04679">
        <w:rPr>
          <w:rFonts w:ascii="Times New Roman" w:eastAsia="Calibri" w:hAnsi="Times New Roman" w:cs="Times New Roman"/>
          <w:b/>
          <w:sz w:val="24"/>
          <w:szCs w:val="24"/>
        </w:rPr>
        <w:t>Figure 2: Respondents’ Age Range</w:t>
      </w:r>
    </w:p>
    <w:p w14:paraId="7547AA48" w14:textId="2DA9021E" w:rsidR="00F66092" w:rsidRPr="00B04679" w:rsidRDefault="00F66092" w:rsidP="005E6F2F">
      <w:pPr>
        <w:spacing w:line="480" w:lineRule="auto"/>
        <w:jc w:val="both"/>
        <w:rPr>
          <w:rFonts w:ascii="Times New Roman" w:eastAsia="Calibri" w:hAnsi="Times New Roman" w:cs="Times New Roman"/>
          <w:b/>
          <w:sz w:val="24"/>
          <w:szCs w:val="24"/>
        </w:rPr>
      </w:pPr>
    </w:p>
    <w:p w14:paraId="4375005C" w14:textId="77777777" w:rsidR="000D6339" w:rsidRDefault="000D6339" w:rsidP="005E6F2F">
      <w:pPr>
        <w:spacing w:line="480" w:lineRule="auto"/>
        <w:jc w:val="both"/>
        <w:rPr>
          <w:rFonts w:ascii="Times New Roman" w:eastAsia="Calibri" w:hAnsi="Times New Roman" w:cs="Times New Roman"/>
          <w:b/>
          <w:sz w:val="24"/>
          <w:szCs w:val="24"/>
        </w:rPr>
      </w:pPr>
    </w:p>
    <w:p w14:paraId="403D6E3A" w14:textId="77777777" w:rsidR="000D6339" w:rsidRDefault="000D6339" w:rsidP="005E6F2F">
      <w:pPr>
        <w:spacing w:line="480" w:lineRule="auto"/>
        <w:jc w:val="both"/>
        <w:rPr>
          <w:rFonts w:ascii="Times New Roman" w:eastAsia="Calibri" w:hAnsi="Times New Roman" w:cs="Times New Roman"/>
          <w:b/>
          <w:sz w:val="24"/>
          <w:szCs w:val="24"/>
        </w:rPr>
      </w:pPr>
    </w:p>
    <w:p w14:paraId="01073B49" w14:textId="77777777" w:rsidR="000D6339" w:rsidRDefault="000D6339" w:rsidP="005E6F2F">
      <w:pPr>
        <w:spacing w:line="480" w:lineRule="auto"/>
        <w:jc w:val="both"/>
        <w:rPr>
          <w:rFonts w:ascii="Times New Roman" w:eastAsia="Calibri" w:hAnsi="Times New Roman" w:cs="Times New Roman"/>
          <w:b/>
          <w:sz w:val="24"/>
          <w:szCs w:val="24"/>
        </w:rPr>
      </w:pPr>
    </w:p>
    <w:p w14:paraId="595C89F6" w14:textId="6D36045D" w:rsidR="00F66092"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Source: Researcher’s Field Data, 2026</w:t>
      </w:r>
    </w:p>
    <w:p w14:paraId="4C5264A9" w14:textId="0FEC916C" w:rsidR="00CE04A3" w:rsidRDefault="00CE04A3" w:rsidP="005E6F2F">
      <w:pPr>
        <w:spacing w:line="480" w:lineRule="auto"/>
        <w:jc w:val="both"/>
        <w:rPr>
          <w:rFonts w:ascii="Times New Roman" w:eastAsia="Calibri" w:hAnsi="Times New Roman" w:cs="Times New Roman"/>
          <w:b/>
          <w:sz w:val="24"/>
          <w:szCs w:val="24"/>
        </w:rPr>
      </w:pPr>
    </w:p>
    <w:p w14:paraId="0193908A" w14:textId="151CA95F" w:rsidR="00CE04A3" w:rsidRDefault="00CE04A3" w:rsidP="005E6F2F">
      <w:pPr>
        <w:spacing w:line="480" w:lineRule="auto"/>
        <w:jc w:val="both"/>
        <w:rPr>
          <w:rFonts w:ascii="Times New Roman" w:eastAsia="Calibri" w:hAnsi="Times New Roman" w:cs="Times New Roman"/>
          <w:b/>
          <w:sz w:val="24"/>
          <w:szCs w:val="24"/>
        </w:rPr>
      </w:pPr>
    </w:p>
    <w:p w14:paraId="079A4D93" w14:textId="77777777" w:rsidR="00CE04A3" w:rsidRPr="00B04679" w:rsidRDefault="00CE04A3" w:rsidP="005E6F2F">
      <w:pPr>
        <w:spacing w:line="480" w:lineRule="auto"/>
        <w:jc w:val="both"/>
        <w:rPr>
          <w:rFonts w:ascii="Times New Roman" w:eastAsia="Calibri" w:hAnsi="Times New Roman" w:cs="Times New Roman"/>
          <w:b/>
          <w:sz w:val="24"/>
          <w:szCs w:val="24"/>
        </w:rPr>
      </w:pPr>
    </w:p>
    <w:p w14:paraId="5A0D4E33"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Table 3: Respondents’ Categories </w:t>
      </w:r>
    </w:p>
    <w:tbl>
      <w:tblPr>
        <w:tblStyle w:val="TableGrid1"/>
        <w:tblW w:w="0" w:type="auto"/>
        <w:tblLook w:val="04A0" w:firstRow="1" w:lastRow="0" w:firstColumn="1" w:lastColumn="0" w:noHBand="0" w:noVBand="1"/>
      </w:tblPr>
      <w:tblGrid>
        <w:gridCol w:w="3274"/>
        <w:gridCol w:w="1301"/>
        <w:gridCol w:w="1246"/>
        <w:gridCol w:w="1399"/>
        <w:gridCol w:w="1585"/>
      </w:tblGrid>
      <w:tr w:rsidR="00F66092" w:rsidRPr="00B04679" w14:paraId="297CD42F" w14:textId="77777777" w:rsidTr="00CE1D6D">
        <w:tc>
          <w:tcPr>
            <w:tcW w:w="3298" w:type="dxa"/>
            <w:vMerge w:val="restart"/>
          </w:tcPr>
          <w:p w14:paraId="4B7DF08A"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Respondents’ </w:t>
            </w:r>
          </w:p>
          <w:p w14:paraId="3981BB32"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Categories</w:t>
            </w:r>
          </w:p>
        </w:tc>
        <w:tc>
          <w:tcPr>
            <w:tcW w:w="3969" w:type="dxa"/>
            <w:gridSpan w:val="3"/>
          </w:tcPr>
          <w:p w14:paraId="40F73791"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       Frequency</w:t>
            </w:r>
          </w:p>
        </w:tc>
        <w:tc>
          <w:tcPr>
            <w:tcW w:w="1589" w:type="dxa"/>
            <w:vMerge w:val="restart"/>
          </w:tcPr>
          <w:p w14:paraId="671B9DAD"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   Percentage </w:t>
            </w:r>
          </w:p>
        </w:tc>
      </w:tr>
      <w:tr w:rsidR="00F66092" w:rsidRPr="00B04679" w14:paraId="210F59B4" w14:textId="77777777" w:rsidTr="00CE1D6D">
        <w:tc>
          <w:tcPr>
            <w:tcW w:w="3298" w:type="dxa"/>
            <w:vMerge/>
          </w:tcPr>
          <w:p w14:paraId="34E4DCDA" w14:textId="77777777" w:rsidR="00F66092" w:rsidRPr="00B04679" w:rsidRDefault="00F66092" w:rsidP="005E6F2F">
            <w:pPr>
              <w:spacing w:line="480" w:lineRule="auto"/>
              <w:jc w:val="both"/>
              <w:rPr>
                <w:rFonts w:ascii="Times New Roman" w:eastAsia="Calibri" w:hAnsi="Times New Roman" w:cs="Times New Roman"/>
                <w:sz w:val="24"/>
                <w:szCs w:val="24"/>
              </w:rPr>
            </w:pPr>
          </w:p>
        </w:tc>
        <w:tc>
          <w:tcPr>
            <w:tcW w:w="1310" w:type="dxa"/>
          </w:tcPr>
          <w:p w14:paraId="4AF95F80"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Male </w:t>
            </w:r>
          </w:p>
        </w:tc>
        <w:tc>
          <w:tcPr>
            <w:tcW w:w="1250" w:type="dxa"/>
          </w:tcPr>
          <w:p w14:paraId="5BD19634"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Female </w:t>
            </w:r>
          </w:p>
        </w:tc>
        <w:tc>
          <w:tcPr>
            <w:tcW w:w="1409" w:type="dxa"/>
          </w:tcPr>
          <w:p w14:paraId="127C2787"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Total </w:t>
            </w:r>
          </w:p>
        </w:tc>
        <w:tc>
          <w:tcPr>
            <w:tcW w:w="1589" w:type="dxa"/>
            <w:vMerge/>
          </w:tcPr>
          <w:p w14:paraId="40052954" w14:textId="77777777" w:rsidR="00F66092" w:rsidRPr="00B04679" w:rsidRDefault="00F66092" w:rsidP="005E6F2F">
            <w:pPr>
              <w:spacing w:line="480" w:lineRule="auto"/>
              <w:jc w:val="both"/>
              <w:rPr>
                <w:rFonts w:ascii="Times New Roman" w:eastAsia="Calibri" w:hAnsi="Times New Roman" w:cs="Times New Roman"/>
                <w:sz w:val="24"/>
                <w:szCs w:val="24"/>
              </w:rPr>
            </w:pPr>
          </w:p>
        </w:tc>
      </w:tr>
      <w:tr w:rsidR="00F66092" w:rsidRPr="00B04679" w14:paraId="1AA6D718" w14:textId="77777777" w:rsidTr="00CE1D6D">
        <w:tc>
          <w:tcPr>
            <w:tcW w:w="3298" w:type="dxa"/>
          </w:tcPr>
          <w:p w14:paraId="64F10E3A"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 xml:space="preserve">School Administrators </w:t>
            </w:r>
          </w:p>
        </w:tc>
        <w:tc>
          <w:tcPr>
            <w:tcW w:w="1310" w:type="dxa"/>
          </w:tcPr>
          <w:p w14:paraId="0EBBBDFC"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7</w:t>
            </w:r>
          </w:p>
        </w:tc>
        <w:tc>
          <w:tcPr>
            <w:tcW w:w="1250" w:type="dxa"/>
          </w:tcPr>
          <w:p w14:paraId="53742A23"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w:t>
            </w:r>
          </w:p>
        </w:tc>
        <w:tc>
          <w:tcPr>
            <w:tcW w:w="1409" w:type="dxa"/>
          </w:tcPr>
          <w:p w14:paraId="2A816665"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9</w:t>
            </w:r>
          </w:p>
        </w:tc>
        <w:tc>
          <w:tcPr>
            <w:tcW w:w="1589" w:type="dxa"/>
          </w:tcPr>
          <w:p w14:paraId="4141F6D3"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9%</w:t>
            </w:r>
          </w:p>
        </w:tc>
      </w:tr>
      <w:tr w:rsidR="00F66092" w:rsidRPr="00B04679" w14:paraId="04833BA9" w14:textId="77777777" w:rsidTr="00CE1D6D">
        <w:tc>
          <w:tcPr>
            <w:tcW w:w="3298" w:type="dxa"/>
          </w:tcPr>
          <w:p w14:paraId="0D96706A"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 xml:space="preserve">Teachers </w:t>
            </w:r>
          </w:p>
        </w:tc>
        <w:tc>
          <w:tcPr>
            <w:tcW w:w="1310" w:type="dxa"/>
          </w:tcPr>
          <w:p w14:paraId="5F634AED"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19</w:t>
            </w:r>
          </w:p>
        </w:tc>
        <w:tc>
          <w:tcPr>
            <w:tcW w:w="1250" w:type="dxa"/>
          </w:tcPr>
          <w:p w14:paraId="7F3E5DAE"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10</w:t>
            </w:r>
          </w:p>
        </w:tc>
        <w:tc>
          <w:tcPr>
            <w:tcW w:w="1409" w:type="dxa"/>
          </w:tcPr>
          <w:p w14:paraId="169CD885"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29</w:t>
            </w:r>
          </w:p>
        </w:tc>
        <w:tc>
          <w:tcPr>
            <w:tcW w:w="1589" w:type="dxa"/>
          </w:tcPr>
          <w:p w14:paraId="1A2B26FB"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29%</w:t>
            </w:r>
          </w:p>
        </w:tc>
      </w:tr>
      <w:tr w:rsidR="00F66092" w:rsidRPr="00B04679" w14:paraId="4FB5D286" w14:textId="77777777" w:rsidTr="00CE1D6D">
        <w:tc>
          <w:tcPr>
            <w:tcW w:w="3298" w:type="dxa"/>
          </w:tcPr>
          <w:p w14:paraId="39947905"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 xml:space="preserve">Students </w:t>
            </w:r>
          </w:p>
        </w:tc>
        <w:tc>
          <w:tcPr>
            <w:tcW w:w="1310" w:type="dxa"/>
          </w:tcPr>
          <w:p w14:paraId="0FF37841"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22</w:t>
            </w:r>
          </w:p>
        </w:tc>
        <w:tc>
          <w:tcPr>
            <w:tcW w:w="1250" w:type="dxa"/>
          </w:tcPr>
          <w:p w14:paraId="0A591B60"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17</w:t>
            </w:r>
          </w:p>
        </w:tc>
        <w:tc>
          <w:tcPr>
            <w:tcW w:w="1409" w:type="dxa"/>
          </w:tcPr>
          <w:p w14:paraId="177BE979"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39</w:t>
            </w:r>
          </w:p>
        </w:tc>
        <w:tc>
          <w:tcPr>
            <w:tcW w:w="1589" w:type="dxa"/>
          </w:tcPr>
          <w:p w14:paraId="07B89842"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39%</w:t>
            </w:r>
          </w:p>
        </w:tc>
      </w:tr>
      <w:tr w:rsidR="00F66092" w:rsidRPr="00B04679" w14:paraId="1AB950FC" w14:textId="77777777" w:rsidTr="00CE1D6D">
        <w:tc>
          <w:tcPr>
            <w:tcW w:w="3298" w:type="dxa"/>
          </w:tcPr>
          <w:p w14:paraId="0D5A4183"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 xml:space="preserve">Parents </w:t>
            </w:r>
          </w:p>
        </w:tc>
        <w:tc>
          <w:tcPr>
            <w:tcW w:w="1310" w:type="dxa"/>
          </w:tcPr>
          <w:p w14:paraId="5A900878"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9</w:t>
            </w:r>
          </w:p>
        </w:tc>
        <w:tc>
          <w:tcPr>
            <w:tcW w:w="1250" w:type="dxa"/>
          </w:tcPr>
          <w:p w14:paraId="62A1C12D"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14</w:t>
            </w:r>
          </w:p>
        </w:tc>
        <w:tc>
          <w:tcPr>
            <w:tcW w:w="1409" w:type="dxa"/>
          </w:tcPr>
          <w:p w14:paraId="727CD687"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23</w:t>
            </w:r>
          </w:p>
        </w:tc>
        <w:tc>
          <w:tcPr>
            <w:tcW w:w="1589" w:type="dxa"/>
          </w:tcPr>
          <w:p w14:paraId="3A3EEA8F"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23%</w:t>
            </w:r>
          </w:p>
        </w:tc>
      </w:tr>
      <w:tr w:rsidR="00F66092" w:rsidRPr="00B04679" w14:paraId="49996BCD" w14:textId="77777777" w:rsidTr="00CE1D6D">
        <w:tc>
          <w:tcPr>
            <w:tcW w:w="3298" w:type="dxa"/>
          </w:tcPr>
          <w:p w14:paraId="52648FA3"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Total </w:t>
            </w:r>
          </w:p>
        </w:tc>
        <w:tc>
          <w:tcPr>
            <w:tcW w:w="1310" w:type="dxa"/>
          </w:tcPr>
          <w:p w14:paraId="76E753FA"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57</w:t>
            </w:r>
          </w:p>
        </w:tc>
        <w:tc>
          <w:tcPr>
            <w:tcW w:w="1250" w:type="dxa"/>
          </w:tcPr>
          <w:p w14:paraId="238D9003"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43</w:t>
            </w:r>
          </w:p>
        </w:tc>
        <w:tc>
          <w:tcPr>
            <w:tcW w:w="1409" w:type="dxa"/>
          </w:tcPr>
          <w:p w14:paraId="08DA960A"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c>
          <w:tcPr>
            <w:tcW w:w="1589" w:type="dxa"/>
          </w:tcPr>
          <w:p w14:paraId="44BAB408"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r>
    </w:tbl>
    <w:p w14:paraId="1DC96999"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Source: Researcher’s Field Data, 2026</w:t>
      </w:r>
    </w:p>
    <w:p w14:paraId="52E4C90E"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 xml:space="preserve">            Table 3 shows that out of the total 100 participants representing 100%, 9 comprising of 7 males and 2 females representing 9% are School Administrators, while 29 comprising of 19 males and 10 females representing 29% are Teachers, 39 comprising of 22 males and17 females representing 39% are Students and 23 comprising of 9 males and 14 females representing 23% are Parents. </w:t>
      </w:r>
    </w:p>
    <w:p w14:paraId="2E01F9F3"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Figure 3: Respondents’ Categories</w:t>
      </w:r>
    </w:p>
    <w:p w14:paraId="1CDEAD48"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noProof/>
          <w:sz w:val="24"/>
          <w:szCs w:val="24"/>
        </w:rPr>
        <w:drawing>
          <wp:inline distT="0" distB="0" distL="0" distR="0" wp14:anchorId="7CBDC420" wp14:editId="1719EE5F">
            <wp:extent cx="5486400" cy="207645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04679">
        <w:rPr>
          <w:rFonts w:ascii="Times New Roman" w:eastAsia="Calibri" w:hAnsi="Times New Roman" w:cs="Times New Roman"/>
          <w:b/>
          <w:sz w:val="24"/>
          <w:szCs w:val="24"/>
        </w:rPr>
        <w:t>Source: Researcher’s Field Data, 2026</w:t>
      </w:r>
    </w:p>
    <w:p w14:paraId="25AA5A01" w14:textId="5318A83C" w:rsidR="00F66092" w:rsidRDefault="00F66092" w:rsidP="005E6F2F">
      <w:pPr>
        <w:spacing w:line="480" w:lineRule="auto"/>
        <w:jc w:val="both"/>
        <w:rPr>
          <w:rFonts w:ascii="Times New Roman" w:eastAsia="Calibri" w:hAnsi="Times New Roman" w:cs="Times New Roman"/>
          <w:b/>
          <w:sz w:val="24"/>
          <w:szCs w:val="24"/>
        </w:rPr>
      </w:pPr>
    </w:p>
    <w:p w14:paraId="3A1F95E4"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b/>
          <w:sz w:val="24"/>
          <w:szCs w:val="24"/>
        </w:rPr>
        <w:t>Table 4: Respondents’ School Type</w:t>
      </w:r>
    </w:p>
    <w:tbl>
      <w:tblPr>
        <w:tblStyle w:val="TableGrid1"/>
        <w:tblW w:w="0" w:type="auto"/>
        <w:tblLook w:val="04A0" w:firstRow="1" w:lastRow="0" w:firstColumn="1" w:lastColumn="0" w:noHBand="0" w:noVBand="1"/>
      </w:tblPr>
      <w:tblGrid>
        <w:gridCol w:w="3078"/>
        <w:gridCol w:w="3217"/>
        <w:gridCol w:w="2453"/>
      </w:tblGrid>
      <w:tr w:rsidR="00F66092" w:rsidRPr="00B04679" w14:paraId="7666AC3B" w14:textId="77777777" w:rsidTr="00CE1D6D">
        <w:trPr>
          <w:trHeight w:val="737"/>
        </w:trPr>
        <w:tc>
          <w:tcPr>
            <w:tcW w:w="3078" w:type="dxa"/>
          </w:tcPr>
          <w:p w14:paraId="68C6128F"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b/>
                <w:sz w:val="24"/>
                <w:szCs w:val="24"/>
              </w:rPr>
              <w:t>Respondents School Types</w:t>
            </w:r>
          </w:p>
        </w:tc>
        <w:tc>
          <w:tcPr>
            <w:tcW w:w="3217" w:type="dxa"/>
          </w:tcPr>
          <w:p w14:paraId="11C2E3C6"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       Frequency</w:t>
            </w:r>
          </w:p>
        </w:tc>
        <w:tc>
          <w:tcPr>
            <w:tcW w:w="2453" w:type="dxa"/>
          </w:tcPr>
          <w:p w14:paraId="7CA8E503"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   Percentage </w:t>
            </w:r>
          </w:p>
        </w:tc>
      </w:tr>
      <w:tr w:rsidR="00F66092" w:rsidRPr="00B04679" w14:paraId="7D468422" w14:textId="77777777" w:rsidTr="00CE1D6D">
        <w:tc>
          <w:tcPr>
            <w:tcW w:w="3078" w:type="dxa"/>
          </w:tcPr>
          <w:p w14:paraId="5BEA5548"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Public Senior High School</w:t>
            </w:r>
          </w:p>
        </w:tc>
        <w:tc>
          <w:tcPr>
            <w:tcW w:w="3217" w:type="dxa"/>
          </w:tcPr>
          <w:p w14:paraId="47D6A31E"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57</w:t>
            </w:r>
          </w:p>
        </w:tc>
        <w:tc>
          <w:tcPr>
            <w:tcW w:w="2453" w:type="dxa"/>
          </w:tcPr>
          <w:p w14:paraId="103C8853"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57%</w:t>
            </w:r>
          </w:p>
        </w:tc>
      </w:tr>
      <w:tr w:rsidR="00F66092" w:rsidRPr="00B04679" w14:paraId="6B72C705" w14:textId="77777777" w:rsidTr="00CE1D6D">
        <w:tc>
          <w:tcPr>
            <w:tcW w:w="3078" w:type="dxa"/>
          </w:tcPr>
          <w:p w14:paraId="1547FE18"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Private Senior High School</w:t>
            </w:r>
          </w:p>
        </w:tc>
        <w:tc>
          <w:tcPr>
            <w:tcW w:w="3217" w:type="dxa"/>
          </w:tcPr>
          <w:p w14:paraId="05EBAE5F"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43</w:t>
            </w:r>
          </w:p>
        </w:tc>
        <w:tc>
          <w:tcPr>
            <w:tcW w:w="2453" w:type="dxa"/>
          </w:tcPr>
          <w:p w14:paraId="3D8D2936"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43%</w:t>
            </w:r>
          </w:p>
        </w:tc>
      </w:tr>
      <w:tr w:rsidR="00F66092" w:rsidRPr="00B04679" w14:paraId="39112934" w14:textId="77777777" w:rsidTr="00CE1D6D">
        <w:tc>
          <w:tcPr>
            <w:tcW w:w="3078" w:type="dxa"/>
          </w:tcPr>
          <w:p w14:paraId="2D49F2D1"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Total </w:t>
            </w:r>
          </w:p>
        </w:tc>
        <w:tc>
          <w:tcPr>
            <w:tcW w:w="3217" w:type="dxa"/>
          </w:tcPr>
          <w:p w14:paraId="08F51A44"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c>
          <w:tcPr>
            <w:tcW w:w="2453" w:type="dxa"/>
          </w:tcPr>
          <w:p w14:paraId="3DFD4A1E"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r>
    </w:tbl>
    <w:p w14:paraId="62669498"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Source: Researcher’s Field Data, 2026</w:t>
      </w:r>
    </w:p>
    <w:p w14:paraId="145F69DB"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Table 4 shows that 57or 57% of the respondents are public senior high school while 43 or 43% are private senior high school.</w:t>
      </w:r>
    </w:p>
    <w:p w14:paraId="2B6CB9D9" w14:textId="77777777" w:rsidR="00F66092" w:rsidRPr="00B04679" w:rsidRDefault="00F66092" w:rsidP="005E6F2F">
      <w:pPr>
        <w:spacing w:line="480" w:lineRule="auto"/>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Figure 4: </w:t>
      </w:r>
      <w:proofErr w:type="gramStart"/>
      <w:r w:rsidRPr="00B04679">
        <w:rPr>
          <w:rFonts w:ascii="Times New Roman" w:eastAsia="Calibri" w:hAnsi="Times New Roman" w:cs="Times New Roman"/>
          <w:b/>
          <w:sz w:val="24"/>
          <w:szCs w:val="24"/>
        </w:rPr>
        <w:t>Respondents’</w:t>
      </w:r>
      <w:proofErr w:type="gramEnd"/>
      <w:r w:rsidRPr="00B04679">
        <w:rPr>
          <w:rFonts w:ascii="Times New Roman" w:eastAsia="Calibri" w:hAnsi="Times New Roman" w:cs="Times New Roman"/>
          <w:b/>
          <w:sz w:val="24"/>
          <w:szCs w:val="24"/>
        </w:rPr>
        <w:t xml:space="preserve"> per school type</w:t>
      </w:r>
      <w:r w:rsidRPr="00B04679">
        <w:rPr>
          <w:rFonts w:ascii="Times New Roman" w:eastAsia="Calibri" w:hAnsi="Times New Roman" w:cs="Times New Roman"/>
          <w:b/>
          <w:noProof/>
          <w:sz w:val="24"/>
          <w:szCs w:val="24"/>
        </w:rPr>
        <w:drawing>
          <wp:inline distT="0" distB="0" distL="0" distR="0" wp14:anchorId="58DA77F8" wp14:editId="50394D8B">
            <wp:extent cx="5438775" cy="230505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B04679">
        <w:rPr>
          <w:rFonts w:ascii="Times New Roman" w:eastAsia="Calibri" w:hAnsi="Times New Roman" w:cs="Times New Roman"/>
          <w:b/>
          <w:sz w:val="24"/>
          <w:szCs w:val="24"/>
        </w:rPr>
        <w:t>Source: Researcher’s Field Data, 2026</w:t>
      </w:r>
    </w:p>
    <w:p w14:paraId="052271A8" w14:textId="77777777" w:rsidR="00F66092" w:rsidRPr="00B04679" w:rsidRDefault="00F66092" w:rsidP="005E6F2F">
      <w:pPr>
        <w:spacing w:line="480" w:lineRule="auto"/>
        <w:rPr>
          <w:rFonts w:ascii="Times New Roman" w:eastAsia="Calibri" w:hAnsi="Times New Roman" w:cs="Times New Roman"/>
          <w:b/>
          <w:sz w:val="24"/>
          <w:szCs w:val="24"/>
        </w:rPr>
      </w:pPr>
    </w:p>
    <w:p w14:paraId="156EF9E0" w14:textId="77777777" w:rsidR="00F66092" w:rsidRPr="00B04679" w:rsidRDefault="00F66092" w:rsidP="005E6F2F">
      <w:pPr>
        <w:pStyle w:val="NoSpacing"/>
        <w:spacing w:line="480" w:lineRule="auto"/>
        <w:jc w:val="center"/>
        <w:rPr>
          <w:rFonts w:ascii="Times New Roman" w:hAnsi="Times New Roman" w:cs="Times New Roman"/>
          <w:color w:val="000000" w:themeColor="text1"/>
          <w:sz w:val="24"/>
          <w:szCs w:val="24"/>
        </w:rPr>
      </w:pPr>
    </w:p>
    <w:p w14:paraId="5D74B08F" w14:textId="77777777" w:rsidR="00F66092" w:rsidRPr="00B04679" w:rsidRDefault="00F66092" w:rsidP="005E6F2F">
      <w:pPr>
        <w:pStyle w:val="NoSpacing"/>
        <w:spacing w:line="480" w:lineRule="auto"/>
        <w:jc w:val="center"/>
        <w:rPr>
          <w:rFonts w:ascii="Times New Roman" w:hAnsi="Times New Roman" w:cs="Times New Roman"/>
          <w:color w:val="000000" w:themeColor="text1"/>
          <w:sz w:val="24"/>
          <w:szCs w:val="24"/>
        </w:rPr>
      </w:pPr>
    </w:p>
    <w:p w14:paraId="60A641E7" w14:textId="77777777" w:rsidR="00F66092" w:rsidRPr="00B04679" w:rsidRDefault="00F66092" w:rsidP="005E6F2F">
      <w:pPr>
        <w:pStyle w:val="NoSpacing"/>
        <w:spacing w:line="480" w:lineRule="auto"/>
        <w:jc w:val="center"/>
        <w:rPr>
          <w:rFonts w:ascii="Times New Roman" w:hAnsi="Times New Roman" w:cs="Times New Roman"/>
          <w:color w:val="000000" w:themeColor="text1"/>
          <w:sz w:val="24"/>
          <w:szCs w:val="24"/>
        </w:rPr>
      </w:pPr>
    </w:p>
    <w:p w14:paraId="653B2098" w14:textId="77777777" w:rsidR="00F66092" w:rsidRPr="00B04679" w:rsidRDefault="00F66092" w:rsidP="005E6F2F">
      <w:pPr>
        <w:pStyle w:val="NoSpacing"/>
        <w:spacing w:line="480" w:lineRule="auto"/>
        <w:jc w:val="center"/>
        <w:rPr>
          <w:rFonts w:ascii="Times New Roman" w:hAnsi="Times New Roman" w:cs="Times New Roman"/>
          <w:color w:val="000000" w:themeColor="text1"/>
          <w:sz w:val="24"/>
          <w:szCs w:val="24"/>
        </w:rPr>
      </w:pPr>
    </w:p>
    <w:p w14:paraId="358BB36D" w14:textId="56F999B1" w:rsidR="00F66092" w:rsidRPr="00B04679" w:rsidRDefault="00F66092" w:rsidP="00B2119A">
      <w:pPr>
        <w:pStyle w:val="NoSpacing"/>
        <w:tabs>
          <w:tab w:val="left" w:pos="430"/>
        </w:tabs>
        <w:spacing w:line="480" w:lineRule="auto"/>
        <w:rPr>
          <w:rFonts w:ascii="Times New Roman" w:hAnsi="Times New Roman" w:cs="Times New Roman"/>
          <w:color w:val="000000" w:themeColor="text1"/>
          <w:sz w:val="24"/>
          <w:szCs w:val="24"/>
        </w:rPr>
      </w:pPr>
    </w:p>
    <w:tbl>
      <w:tblPr>
        <w:tblStyle w:val="TableGrid1"/>
        <w:tblpPr w:leftFromText="180" w:rightFromText="180" w:vertAnchor="page" w:horzAnchor="margin" w:tblpY="2881"/>
        <w:tblW w:w="9067" w:type="dxa"/>
        <w:tblLook w:val="04A0" w:firstRow="1" w:lastRow="0" w:firstColumn="1" w:lastColumn="0" w:noHBand="0" w:noVBand="1"/>
      </w:tblPr>
      <w:tblGrid>
        <w:gridCol w:w="3823"/>
        <w:gridCol w:w="1310"/>
        <w:gridCol w:w="1250"/>
        <w:gridCol w:w="1409"/>
        <w:gridCol w:w="1275"/>
      </w:tblGrid>
      <w:tr w:rsidR="00F66092" w:rsidRPr="00B04679" w14:paraId="29DD792C" w14:textId="77777777" w:rsidTr="00594B24">
        <w:tc>
          <w:tcPr>
            <w:tcW w:w="3823" w:type="dxa"/>
            <w:vMerge w:val="restart"/>
          </w:tcPr>
          <w:p w14:paraId="4B6F3B62"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Style w:val="Strong"/>
                <w:rFonts w:ascii="Times New Roman" w:hAnsi="Times New Roman" w:cs="Times New Roman"/>
                <w:sz w:val="24"/>
                <w:szCs w:val="24"/>
              </w:rPr>
              <w:t>Response</w:t>
            </w:r>
          </w:p>
        </w:tc>
        <w:tc>
          <w:tcPr>
            <w:tcW w:w="3969" w:type="dxa"/>
            <w:gridSpan w:val="3"/>
          </w:tcPr>
          <w:p w14:paraId="0545EFD4" w14:textId="77777777" w:rsidR="00F66092" w:rsidRPr="00B04679" w:rsidRDefault="00F66092" w:rsidP="00594B24">
            <w:pPr>
              <w:spacing w:line="480" w:lineRule="auto"/>
              <w:jc w:val="both"/>
              <w:rPr>
                <w:rFonts w:ascii="Times New Roman" w:eastAsia="Calibri" w:hAnsi="Times New Roman" w:cs="Times New Roman"/>
                <w:bCs/>
                <w:sz w:val="24"/>
                <w:szCs w:val="24"/>
              </w:rPr>
            </w:pPr>
            <w:r w:rsidRPr="00B04679">
              <w:rPr>
                <w:rFonts w:ascii="Times New Roman" w:eastAsia="Calibri" w:hAnsi="Times New Roman" w:cs="Times New Roman"/>
                <w:bCs/>
                <w:sz w:val="24"/>
                <w:szCs w:val="24"/>
              </w:rPr>
              <w:t xml:space="preserve">       Frequency</w:t>
            </w:r>
          </w:p>
        </w:tc>
        <w:tc>
          <w:tcPr>
            <w:tcW w:w="1275" w:type="dxa"/>
            <w:vMerge w:val="restart"/>
          </w:tcPr>
          <w:p w14:paraId="670E4798" w14:textId="77777777" w:rsidR="00F66092" w:rsidRPr="00B04679" w:rsidRDefault="00F66092" w:rsidP="00594B24">
            <w:pPr>
              <w:spacing w:line="480" w:lineRule="auto"/>
              <w:jc w:val="both"/>
              <w:rPr>
                <w:rFonts w:ascii="Times New Roman" w:eastAsia="Calibri" w:hAnsi="Times New Roman" w:cs="Times New Roman"/>
                <w:bCs/>
                <w:sz w:val="24"/>
                <w:szCs w:val="24"/>
              </w:rPr>
            </w:pPr>
            <w:r w:rsidRPr="00B04679">
              <w:rPr>
                <w:rFonts w:ascii="Times New Roman" w:eastAsia="Calibri" w:hAnsi="Times New Roman" w:cs="Times New Roman"/>
                <w:bCs/>
                <w:sz w:val="24"/>
                <w:szCs w:val="24"/>
              </w:rPr>
              <w:t xml:space="preserve">   Percentage </w:t>
            </w:r>
          </w:p>
        </w:tc>
      </w:tr>
      <w:tr w:rsidR="00F66092" w:rsidRPr="00B04679" w14:paraId="537F8AA1" w14:textId="77777777" w:rsidTr="00594B24">
        <w:tc>
          <w:tcPr>
            <w:tcW w:w="3823" w:type="dxa"/>
            <w:vMerge/>
          </w:tcPr>
          <w:p w14:paraId="307E567E" w14:textId="77777777" w:rsidR="00F66092" w:rsidRPr="00B04679" w:rsidRDefault="00F66092" w:rsidP="00594B24">
            <w:pPr>
              <w:spacing w:line="480" w:lineRule="auto"/>
              <w:jc w:val="both"/>
              <w:rPr>
                <w:rFonts w:ascii="Times New Roman" w:eastAsia="Calibri" w:hAnsi="Times New Roman" w:cs="Times New Roman"/>
                <w:sz w:val="24"/>
                <w:szCs w:val="24"/>
              </w:rPr>
            </w:pPr>
          </w:p>
        </w:tc>
        <w:tc>
          <w:tcPr>
            <w:tcW w:w="1310" w:type="dxa"/>
          </w:tcPr>
          <w:p w14:paraId="79C8DA84" w14:textId="77777777" w:rsidR="00F66092" w:rsidRPr="00B04679" w:rsidRDefault="00F66092" w:rsidP="00594B24">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Male </w:t>
            </w:r>
          </w:p>
        </w:tc>
        <w:tc>
          <w:tcPr>
            <w:tcW w:w="1250" w:type="dxa"/>
          </w:tcPr>
          <w:p w14:paraId="2973E361" w14:textId="77777777" w:rsidR="00F66092" w:rsidRPr="00B04679" w:rsidRDefault="00F66092" w:rsidP="00594B24">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Female </w:t>
            </w:r>
          </w:p>
        </w:tc>
        <w:tc>
          <w:tcPr>
            <w:tcW w:w="1409" w:type="dxa"/>
          </w:tcPr>
          <w:p w14:paraId="5DE6C997" w14:textId="77777777" w:rsidR="00F66092" w:rsidRPr="00B04679" w:rsidRDefault="00F66092" w:rsidP="00594B24">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Total</w:t>
            </w:r>
          </w:p>
        </w:tc>
        <w:tc>
          <w:tcPr>
            <w:tcW w:w="1275" w:type="dxa"/>
            <w:vMerge/>
          </w:tcPr>
          <w:p w14:paraId="79D09F63" w14:textId="77777777" w:rsidR="00F66092" w:rsidRPr="00B04679" w:rsidRDefault="00F66092" w:rsidP="00594B24">
            <w:pPr>
              <w:spacing w:line="480" w:lineRule="auto"/>
              <w:jc w:val="both"/>
              <w:rPr>
                <w:rFonts w:ascii="Times New Roman" w:eastAsia="Calibri" w:hAnsi="Times New Roman" w:cs="Times New Roman"/>
                <w:sz w:val="24"/>
                <w:szCs w:val="24"/>
              </w:rPr>
            </w:pPr>
          </w:p>
        </w:tc>
      </w:tr>
      <w:tr w:rsidR="00F66092" w:rsidRPr="00B04679" w14:paraId="59BF9263" w14:textId="77777777" w:rsidTr="00594B24">
        <w:tc>
          <w:tcPr>
            <w:tcW w:w="3823" w:type="dxa"/>
          </w:tcPr>
          <w:p w14:paraId="5EF63175"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hAnsi="Times New Roman" w:cs="Times New Roman"/>
                <w:sz w:val="24"/>
                <w:szCs w:val="24"/>
              </w:rPr>
              <w:t>Inadequate subject knowledge, preparation</w:t>
            </w:r>
          </w:p>
        </w:tc>
        <w:tc>
          <w:tcPr>
            <w:tcW w:w="1310" w:type="dxa"/>
          </w:tcPr>
          <w:p w14:paraId="25D42FB8"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40</w:t>
            </w:r>
          </w:p>
        </w:tc>
        <w:tc>
          <w:tcPr>
            <w:tcW w:w="1250" w:type="dxa"/>
          </w:tcPr>
          <w:p w14:paraId="583773FE"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30</w:t>
            </w:r>
          </w:p>
        </w:tc>
        <w:tc>
          <w:tcPr>
            <w:tcW w:w="1409" w:type="dxa"/>
          </w:tcPr>
          <w:p w14:paraId="6269C26B"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70</w:t>
            </w:r>
          </w:p>
        </w:tc>
        <w:tc>
          <w:tcPr>
            <w:tcW w:w="1275" w:type="dxa"/>
          </w:tcPr>
          <w:p w14:paraId="0E547956"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70%</w:t>
            </w:r>
          </w:p>
        </w:tc>
      </w:tr>
      <w:tr w:rsidR="00F66092" w:rsidRPr="00B04679" w14:paraId="11DBFAF7" w14:textId="77777777" w:rsidTr="00594B24">
        <w:tc>
          <w:tcPr>
            <w:tcW w:w="3823" w:type="dxa"/>
          </w:tcPr>
          <w:p w14:paraId="255FB802"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hAnsi="Times New Roman" w:cs="Times New Roman"/>
                <w:sz w:val="24"/>
                <w:szCs w:val="24"/>
              </w:rPr>
              <w:t>Ineffective teaching methods, materials</w:t>
            </w:r>
          </w:p>
        </w:tc>
        <w:tc>
          <w:tcPr>
            <w:tcW w:w="1310" w:type="dxa"/>
          </w:tcPr>
          <w:p w14:paraId="6422E89C"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10</w:t>
            </w:r>
          </w:p>
        </w:tc>
        <w:tc>
          <w:tcPr>
            <w:tcW w:w="1250" w:type="dxa"/>
          </w:tcPr>
          <w:p w14:paraId="2A42983E"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w:t>
            </w:r>
          </w:p>
        </w:tc>
        <w:tc>
          <w:tcPr>
            <w:tcW w:w="1409" w:type="dxa"/>
          </w:tcPr>
          <w:p w14:paraId="57D747C2"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14</w:t>
            </w:r>
          </w:p>
        </w:tc>
        <w:tc>
          <w:tcPr>
            <w:tcW w:w="1275" w:type="dxa"/>
          </w:tcPr>
          <w:p w14:paraId="78E8B105"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14%</w:t>
            </w:r>
          </w:p>
        </w:tc>
      </w:tr>
      <w:tr w:rsidR="00F66092" w:rsidRPr="00B04679" w14:paraId="26C0FE53" w14:textId="77777777" w:rsidTr="00594B24">
        <w:tc>
          <w:tcPr>
            <w:tcW w:w="3823" w:type="dxa"/>
          </w:tcPr>
          <w:p w14:paraId="3F3789CE"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hAnsi="Times New Roman" w:cs="Times New Roman"/>
                <w:sz w:val="24"/>
                <w:szCs w:val="24"/>
              </w:rPr>
              <w:t>Low motivation, absenteeism</w:t>
            </w:r>
          </w:p>
        </w:tc>
        <w:tc>
          <w:tcPr>
            <w:tcW w:w="1310" w:type="dxa"/>
          </w:tcPr>
          <w:p w14:paraId="50AE86E4"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3</w:t>
            </w:r>
          </w:p>
        </w:tc>
        <w:tc>
          <w:tcPr>
            <w:tcW w:w="1250" w:type="dxa"/>
          </w:tcPr>
          <w:p w14:paraId="5279B79D"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w:t>
            </w:r>
          </w:p>
        </w:tc>
        <w:tc>
          <w:tcPr>
            <w:tcW w:w="1409" w:type="dxa"/>
          </w:tcPr>
          <w:p w14:paraId="2285D342"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5</w:t>
            </w:r>
          </w:p>
        </w:tc>
        <w:tc>
          <w:tcPr>
            <w:tcW w:w="1275" w:type="dxa"/>
          </w:tcPr>
          <w:p w14:paraId="030660EC"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5%</w:t>
            </w:r>
          </w:p>
        </w:tc>
      </w:tr>
      <w:tr w:rsidR="00F66092" w:rsidRPr="00B04679" w14:paraId="27C8F7C7" w14:textId="77777777" w:rsidTr="00594B24">
        <w:tc>
          <w:tcPr>
            <w:tcW w:w="3823" w:type="dxa"/>
          </w:tcPr>
          <w:p w14:paraId="54E97FA9"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hAnsi="Times New Roman" w:cs="Times New Roman"/>
                <w:sz w:val="24"/>
                <w:szCs w:val="24"/>
              </w:rPr>
              <w:t>Poor assessment, delayed feedback</w:t>
            </w:r>
          </w:p>
        </w:tc>
        <w:tc>
          <w:tcPr>
            <w:tcW w:w="1310" w:type="dxa"/>
          </w:tcPr>
          <w:p w14:paraId="1CD34825"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w:t>
            </w:r>
          </w:p>
        </w:tc>
        <w:tc>
          <w:tcPr>
            <w:tcW w:w="1250" w:type="dxa"/>
          </w:tcPr>
          <w:p w14:paraId="70836D6F"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7</w:t>
            </w:r>
          </w:p>
        </w:tc>
        <w:tc>
          <w:tcPr>
            <w:tcW w:w="1409" w:type="dxa"/>
          </w:tcPr>
          <w:p w14:paraId="7D0A2BCA"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11</w:t>
            </w:r>
          </w:p>
        </w:tc>
        <w:tc>
          <w:tcPr>
            <w:tcW w:w="1275" w:type="dxa"/>
          </w:tcPr>
          <w:p w14:paraId="0A3ED6F4" w14:textId="77777777" w:rsidR="00F66092" w:rsidRPr="00B04679" w:rsidRDefault="00F66092" w:rsidP="00594B24">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11</w:t>
            </w:r>
          </w:p>
        </w:tc>
      </w:tr>
      <w:tr w:rsidR="00F66092" w:rsidRPr="00B04679" w14:paraId="089307DD" w14:textId="77777777" w:rsidTr="00594B24">
        <w:tc>
          <w:tcPr>
            <w:tcW w:w="3823" w:type="dxa"/>
          </w:tcPr>
          <w:p w14:paraId="63D65C6A" w14:textId="77777777" w:rsidR="00F66092" w:rsidRPr="00B04679" w:rsidRDefault="00F66092" w:rsidP="00594B24">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Total </w:t>
            </w:r>
          </w:p>
        </w:tc>
        <w:tc>
          <w:tcPr>
            <w:tcW w:w="1310" w:type="dxa"/>
          </w:tcPr>
          <w:p w14:paraId="31A44785" w14:textId="77777777" w:rsidR="00F66092" w:rsidRPr="00B04679" w:rsidRDefault="00F66092" w:rsidP="00594B24">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57</w:t>
            </w:r>
          </w:p>
        </w:tc>
        <w:tc>
          <w:tcPr>
            <w:tcW w:w="1250" w:type="dxa"/>
          </w:tcPr>
          <w:p w14:paraId="06587A35" w14:textId="77777777" w:rsidR="00F66092" w:rsidRPr="00B04679" w:rsidRDefault="00F66092" w:rsidP="00594B24">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43</w:t>
            </w:r>
          </w:p>
        </w:tc>
        <w:tc>
          <w:tcPr>
            <w:tcW w:w="1409" w:type="dxa"/>
          </w:tcPr>
          <w:p w14:paraId="0B550246" w14:textId="77777777" w:rsidR="00F66092" w:rsidRPr="00B04679" w:rsidRDefault="00F66092" w:rsidP="00594B24">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c>
          <w:tcPr>
            <w:tcW w:w="1275" w:type="dxa"/>
          </w:tcPr>
          <w:p w14:paraId="5744E1B0" w14:textId="77777777" w:rsidR="00F66092" w:rsidRPr="00B04679" w:rsidRDefault="00F66092" w:rsidP="00594B24">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r>
    </w:tbl>
    <w:p w14:paraId="0BA1647B"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noProof/>
          <w:sz w:val="24"/>
          <w:szCs w:val="24"/>
        </w:rPr>
        <w:drawing>
          <wp:anchor distT="0" distB="0" distL="114300" distR="114300" simplePos="0" relativeHeight="251653120" behindDoc="1" locked="0" layoutInCell="1" allowOverlap="1" wp14:anchorId="4160AF47" wp14:editId="35311235">
            <wp:simplePos x="0" y="0"/>
            <wp:positionH relativeFrom="column">
              <wp:posOffset>0</wp:posOffset>
            </wp:positionH>
            <wp:positionV relativeFrom="paragraph">
              <wp:posOffset>-7426325</wp:posOffset>
            </wp:positionV>
            <wp:extent cx="5567680" cy="2374265"/>
            <wp:effectExtent l="0" t="0" r="13970" b="6985"/>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B04679">
        <w:rPr>
          <w:rFonts w:ascii="Times New Roman" w:eastAsia="Calibri" w:hAnsi="Times New Roman" w:cs="Times New Roman"/>
          <w:b/>
          <w:sz w:val="24"/>
          <w:szCs w:val="24"/>
        </w:rPr>
        <w:t>Tab</w:t>
      </w:r>
      <w:r w:rsidRPr="00594B24">
        <w:rPr>
          <w:rFonts w:ascii="Times New Roman" w:eastAsia="Calibri" w:hAnsi="Times New Roman" w:cs="Times New Roman"/>
          <w:b/>
          <w:color w:val="000000" w:themeColor="text1"/>
          <w:sz w:val="24"/>
          <w:szCs w:val="24"/>
        </w:rPr>
        <w:t xml:space="preserve">le 5: </w:t>
      </w:r>
      <w:r w:rsidRPr="00594B24">
        <w:rPr>
          <w:rStyle w:val="Strong"/>
          <w:rFonts w:ascii="Times New Roman" w:hAnsi="Times New Roman" w:cs="Times New Roman"/>
          <w:color w:val="000000" w:themeColor="text1"/>
          <w:sz w:val="24"/>
          <w:szCs w:val="24"/>
        </w:rPr>
        <w:t>What teacher-related factors are responsible for poor academic performance among senior high school teachers?</w:t>
      </w:r>
      <w:r w:rsidRPr="00594B24">
        <w:rPr>
          <w:rFonts w:ascii="Times New Roman" w:eastAsia="Calibri" w:hAnsi="Times New Roman" w:cs="Times New Roman"/>
          <w:b/>
          <w:color w:val="000000" w:themeColor="text1"/>
          <w:sz w:val="24"/>
          <w:szCs w:val="24"/>
        </w:rPr>
        <w:t xml:space="preserve"> </w:t>
      </w:r>
    </w:p>
    <w:p w14:paraId="0A8963F6" w14:textId="77777777" w:rsidR="00F62F45" w:rsidRDefault="00F62F45" w:rsidP="005E6F2F">
      <w:pPr>
        <w:spacing w:line="480" w:lineRule="auto"/>
        <w:jc w:val="both"/>
        <w:rPr>
          <w:rFonts w:ascii="Times New Roman" w:hAnsi="Times New Roman" w:cs="Times New Roman"/>
          <w:color w:val="000000" w:themeColor="text1"/>
          <w:sz w:val="24"/>
          <w:szCs w:val="24"/>
        </w:rPr>
      </w:pPr>
    </w:p>
    <w:p w14:paraId="51674C00" w14:textId="77777777" w:rsidR="00F62F45" w:rsidRPr="00B04679" w:rsidRDefault="00F62F45" w:rsidP="00F62F45">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Source: Researcher’s Field Data, 2026</w:t>
      </w:r>
    </w:p>
    <w:p w14:paraId="7BD3F3B7" w14:textId="7086E2F1" w:rsidR="00F66092" w:rsidRPr="00B04679" w:rsidRDefault="00F66092" w:rsidP="005E6F2F">
      <w:pPr>
        <w:spacing w:line="480" w:lineRule="auto"/>
        <w:jc w:val="both"/>
        <w:rPr>
          <w:rFonts w:ascii="Times New Roman" w:hAnsi="Times New Roman" w:cs="Times New Roman"/>
          <w:color w:val="000000" w:themeColor="text1"/>
          <w:sz w:val="24"/>
          <w:szCs w:val="24"/>
        </w:rPr>
      </w:pPr>
      <w:r w:rsidRPr="00B04679">
        <w:rPr>
          <w:rFonts w:ascii="Times New Roman" w:hAnsi="Times New Roman" w:cs="Times New Roman"/>
          <w:color w:val="000000" w:themeColor="text1"/>
          <w:sz w:val="24"/>
          <w:szCs w:val="24"/>
        </w:rPr>
        <w:t>Table 5 shows that out of the total 100 respondents (100%), the majority, 70 respondents comprising 40 males and 30 females (70%), identified inadequate subject-matter knowledge and poor lesson preparation as the major teacher-related factor responsible for poor academic performance among senior high school students. This was followed by ineffective teaching methods and lack of use of instructional materials, reported by 14 respondents made up of 10 males and 4 females (14%). Furthermore, 5 respondents consisting of 3 males and 2 females (5%) attributed poor academic performance to low teacher motivation, absenteeism, and poor commitment to duty. Lastly, 11 respondents comprising 4 males and 7 females (11%) indicated inadequate assessment practices and lack of timely feedback to students as a contributing factor.</w:t>
      </w:r>
    </w:p>
    <w:p w14:paraId="0D39A84C" w14:textId="6B5CABD1"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Figure 5</w:t>
      </w:r>
      <w:r w:rsidRPr="00B04679">
        <w:rPr>
          <w:rFonts w:ascii="Times New Roman" w:eastAsia="Calibri" w:hAnsi="Times New Roman" w:cs="Times New Roman"/>
          <w:b/>
          <w:color w:val="FF0000"/>
          <w:sz w:val="24"/>
          <w:szCs w:val="24"/>
        </w:rPr>
        <w:t xml:space="preserve">: </w:t>
      </w:r>
      <w:r w:rsidRPr="00B04679">
        <w:rPr>
          <w:rStyle w:val="Strong"/>
          <w:rFonts w:ascii="Times New Roman" w:hAnsi="Times New Roman" w:cs="Times New Roman"/>
          <w:color w:val="FF0000"/>
          <w:sz w:val="24"/>
          <w:szCs w:val="24"/>
        </w:rPr>
        <w:t xml:space="preserve"> </w:t>
      </w:r>
      <w:r w:rsidRPr="00F62F45">
        <w:rPr>
          <w:rStyle w:val="Strong"/>
          <w:rFonts w:ascii="Times New Roman" w:hAnsi="Times New Roman" w:cs="Times New Roman"/>
          <w:color w:val="000000" w:themeColor="text1"/>
          <w:sz w:val="24"/>
          <w:szCs w:val="24"/>
        </w:rPr>
        <w:t>What teacher-related factors are responsible for poor academic performance among senior high school teachers?</w:t>
      </w:r>
      <w:r w:rsidRPr="00F62F45">
        <w:rPr>
          <w:rFonts w:ascii="Times New Roman" w:eastAsia="Calibri" w:hAnsi="Times New Roman" w:cs="Times New Roman"/>
          <w:b/>
          <w:color w:val="000000" w:themeColor="text1"/>
          <w:sz w:val="24"/>
          <w:szCs w:val="24"/>
        </w:rPr>
        <w:t xml:space="preserve"> </w:t>
      </w:r>
    </w:p>
    <w:p w14:paraId="77FA25FA" w14:textId="5D385913" w:rsidR="00F66092" w:rsidRPr="00B04679" w:rsidRDefault="00F62F45" w:rsidP="005E6F2F">
      <w:pPr>
        <w:spacing w:line="480" w:lineRule="auto"/>
        <w:jc w:val="both"/>
        <w:rPr>
          <w:rFonts w:ascii="Times New Roman" w:hAnsi="Times New Roman" w:cs="Times New Roman"/>
          <w:color w:val="FF0000"/>
          <w:sz w:val="24"/>
          <w:szCs w:val="24"/>
        </w:rPr>
      </w:pPr>
      <w:r w:rsidRPr="00B04679">
        <w:rPr>
          <w:rFonts w:ascii="Times New Roman" w:eastAsia="Calibri" w:hAnsi="Times New Roman" w:cs="Times New Roman"/>
          <w:b/>
          <w:noProof/>
          <w:sz w:val="24"/>
          <w:szCs w:val="24"/>
        </w:rPr>
        <w:drawing>
          <wp:anchor distT="0" distB="0" distL="114300" distR="114300" simplePos="0" relativeHeight="251655168" behindDoc="1" locked="0" layoutInCell="1" allowOverlap="1" wp14:anchorId="369445CF" wp14:editId="6C63B647">
            <wp:simplePos x="0" y="0"/>
            <wp:positionH relativeFrom="column">
              <wp:posOffset>0</wp:posOffset>
            </wp:positionH>
            <wp:positionV relativeFrom="paragraph">
              <wp:posOffset>4445</wp:posOffset>
            </wp:positionV>
            <wp:extent cx="5716270" cy="1649095"/>
            <wp:effectExtent l="0" t="0" r="17780" b="825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528FD4C4" w14:textId="77777777" w:rsidR="00F66092" w:rsidRPr="00B04679" w:rsidRDefault="00F66092" w:rsidP="005E6F2F">
      <w:pPr>
        <w:spacing w:line="480" w:lineRule="auto"/>
        <w:jc w:val="both"/>
        <w:rPr>
          <w:rFonts w:ascii="Times New Roman" w:hAnsi="Times New Roman" w:cs="Times New Roman"/>
          <w:color w:val="FF0000"/>
          <w:sz w:val="24"/>
          <w:szCs w:val="24"/>
        </w:rPr>
      </w:pPr>
    </w:p>
    <w:p w14:paraId="72E2413C" w14:textId="77777777" w:rsidR="00F66092" w:rsidRPr="00B04679" w:rsidRDefault="00F66092" w:rsidP="005E6F2F">
      <w:pPr>
        <w:spacing w:line="480" w:lineRule="auto"/>
        <w:rPr>
          <w:rFonts w:ascii="Times New Roman" w:hAnsi="Times New Roman" w:cs="Times New Roman"/>
          <w:sz w:val="24"/>
          <w:szCs w:val="24"/>
        </w:rPr>
      </w:pPr>
    </w:p>
    <w:p w14:paraId="6CED996C" w14:textId="77777777" w:rsidR="00F66092" w:rsidRPr="00B04679" w:rsidRDefault="00F66092" w:rsidP="005E6F2F">
      <w:pPr>
        <w:spacing w:line="480" w:lineRule="auto"/>
        <w:jc w:val="both"/>
        <w:rPr>
          <w:rFonts w:ascii="Times New Roman" w:eastAsia="Calibri" w:hAnsi="Times New Roman" w:cs="Times New Roman"/>
          <w:b/>
          <w:sz w:val="24"/>
          <w:szCs w:val="24"/>
        </w:rPr>
      </w:pPr>
    </w:p>
    <w:p w14:paraId="7223C389" w14:textId="77777777" w:rsidR="00F66092" w:rsidRPr="00B04679" w:rsidRDefault="00F66092" w:rsidP="005E6F2F">
      <w:pPr>
        <w:spacing w:line="480" w:lineRule="auto"/>
        <w:jc w:val="both"/>
        <w:rPr>
          <w:rFonts w:ascii="Times New Roman" w:eastAsia="Calibri" w:hAnsi="Times New Roman" w:cs="Times New Roman"/>
          <w:b/>
          <w:sz w:val="24"/>
          <w:szCs w:val="24"/>
        </w:rPr>
      </w:pPr>
    </w:p>
    <w:p w14:paraId="70366211" w14:textId="44B87BF0" w:rsidR="00F66092"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Source: Researcher’s Field Data, 2026</w:t>
      </w:r>
    </w:p>
    <w:p w14:paraId="747784AB" w14:textId="28299633" w:rsidR="00F62F45" w:rsidRDefault="00F62F45" w:rsidP="005E6F2F">
      <w:pPr>
        <w:spacing w:line="480" w:lineRule="auto"/>
        <w:jc w:val="both"/>
        <w:rPr>
          <w:rFonts w:ascii="Times New Roman" w:eastAsia="Calibri" w:hAnsi="Times New Roman" w:cs="Times New Roman"/>
          <w:b/>
          <w:sz w:val="24"/>
          <w:szCs w:val="24"/>
        </w:rPr>
      </w:pPr>
    </w:p>
    <w:p w14:paraId="5E73E297" w14:textId="1EC8A050" w:rsidR="00F62F45" w:rsidRDefault="00F62F45" w:rsidP="005E6F2F">
      <w:pPr>
        <w:spacing w:line="480" w:lineRule="auto"/>
        <w:jc w:val="both"/>
        <w:rPr>
          <w:rFonts w:ascii="Times New Roman" w:eastAsia="Calibri" w:hAnsi="Times New Roman" w:cs="Times New Roman"/>
          <w:b/>
          <w:sz w:val="24"/>
          <w:szCs w:val="24"/>
        </w:rPr>
      </w:pPr>
    </w:p>
    <w:p w14:paraId="11BACE4B" w14:textId="4688D3AF" w:rsidR="00F62F45" w:rsidRDefault="00F62F45" w:rsidP="005E6F2F">
      <w:pPr>
        <w:spacing w:line="480" w:lineRule="auto"/>
        <w:jc w:val="both"/>
        <w:rPr>
          <w:rFonts w:ascii="Times New Roman" w:eastAsia="Calibri" w:hAnsi="Times New Roman" w:cs="Times New Roman"/>
          <w:b/>
          <w:sz w:val="24"/>
          <w:szCs w:val="24"/>
        </w:rPr>
      </w:pPr>
    </w:p>
    <w:p w14:paraId="0A2DC282" w14:textId="188BB837" w:rsidR="00F62F45" w:rsidRDefault="00F62F45" w:rsidP="005E6F2F">
      <w:pPr>
        <w:spacing w:line="480" w:lineRule="auto"/>
        <w:jc w:val="both"/>
        <w:rPr>
          <w:rFonts w:ascii="Times New Roman" w:eastAsia="Calibri" w:hAnsi="Times New Roman" w:cs="Times New Roman"/>
          <w:b/>
          <w:sz w:val="24"/>
          <w:szCs w:val="24"/>
        </w:rPr>
      </w:pPr>
    </w:p>
    <w:p w14:paraId="4326D84B" w14:textId="44448592" w:rsidR="00F62F45" w:rsidRDefault="00F62F45" w:rsidP="005E6F2F">
      <w:pPr>
        <w:spacing w:line="480" w:lineRule="auto"/>
        <w:jc w:val="both"/>
        <w:rPr>
          <w:rFonts w:ascii="Times New Roman" w:eastAsia="Calibri" w:hAnsi="Times New Roman" w:cs="Times New Roman"/>
          <w:b/>
          <w:sz w:val="24"/>
          <w:szCs w:val="24"/>
        </w:rPr>
      </w:pPr>
    </w:p>
    <w:p w14:paraId="13C50117" w14:textId="07C79B09" w:rsidR="00F62F45" w:rsidRDefault="00F62F45" w:rsidP="005E6F2F">
      <w:pPr>
        <w:spacing w:line="480" w:lineRule="auto"/>
        <w:jc w:val="both"/>
        <w:rPr>
          <w:rFonts w:ascii="Times New Roman" w:eastAsia="Calibri" w:hAnsi="Times New Roman" w:cs="Times New Roman"/>
          <w:b/>
          <w:sz w:val="24"/>
          <w:szCs w:val="24"/>
        </w:rPr>
      </w:pPr>
    </w:p>
    <w:p w14:paraId="0F936D48" w14:textId="25D421CC" w:rsidR="00F62F45" w:rsidRDefault="00F62F45" w:rsidP="005E6F2F">
      <w:pPr>
        <w:spacing w:line="480" w:lineRule="auto"/>
        <w:jc w:val="both"/>
        <w:rPr>
          <w:rFonts w:ascii="Times New Roman" w:eastAsia="Calibri" w:hAnsi="Times New Roman" w:cs="Times New Roman"/>
          <w:b/>
          <w:sz w:val="24"/>
          <w:szCs w:val="24"/>
        </w:rPr>
      </w:pPr>
    </w:p>
    <w:p w14:paraId="56216341" w14:textId="59E98DC7" w:rsidR="00F62F45" w:rsidRDefault="00F62F45" w:rsidP="005E6F2F">
      <w:pPr>
        <w:spacing w:line="480" w:lineRule="auto"/>
        <w:jc w:val="both"/>
        <w:rPr>
          <w:rFonts w:ascii="Times New Roman" w:eastAsia="Calibri" w:hAnsi="Times New Roman" w:cs="Times New Roman"/>
          <w:b/>
          <w:sz w:val="24"/>
          <w:szCs w:val="24"/>
        </w:rPr>
      </w:pPr>
    </w:p>
    <w:p w14:paraId="6FF0EAF9" w14:textId="087350F1" w:rsidR="00F62F45" w:rsidRDefault="00F62F45" w:rsidP="005E6F2F">
      <w:pPr>
        <w:spacing w:line="480" w:lineRule="auto"/>
        <w:jc w:val="both"/>
        <w:rPr>
          <w:rFonts w:ascii="Times New Roman" w:eastAsia="Calibri" w:hAnsi="Times New Roman" w:cs="Times New Roman"/>
          <w:b/>
          <w:sz w:val="24"/>
          <w:szCs w:val="24"/>
        </w:rPr>
      </w:pPr>
    </w:p>
    <w:p w14:paraId="4AF4D20A" w14:textId="2D2AB515" w:rsidR="00F62F45" w:rsidRDefault="00F62F45" w:rsidP="005E6F2F">
      <w:pPr>
        <w:spacing w:line="480" w:lineRule="auto"/>
        <w:jc w:val="both"/>
        <w:rPr>
          <w:rFonts w:ascii="Times New Roman" w:eastAsia="Calibri" w:hAnsi="Times New Roman" w:cs="Times New Roman"/>
          <w:b/>
          <w:sz w:val="24"/>
          <w:szCs w:val="24"/>
        </w:rPr>
      </w:pPr>
    </w:p>
    <w:p w14:paraId="5A71AC3C" w14:textId="55E9702F" w:rsidR="00F62F45" w:rsidRDefault="00F62F45" w:rsidP="005E6F2F">
      <w:pPr>
        <w:spacing w:line="480" w:lineRule="auto"/>
        <w:jc w:val="both"/>
        <w:rPr>
          <w:rFonts w:ascii="Times New Roman" w:eastAsia="Calibri" w:hAnsi="Times New Roman" w:cs="Times New Roman"/>
          <w:b/>
          <w:sz w:val="24"/>
          <w:szCs w:val="24"/>
        </w:rPr>
      </w:pPr>
    </w:p>
    <w:p w14:paraId="7781949C" w14:textId="412F2732" w:rsidR="00F62F45" w:rsidRDefault="00F62F45" w:rsidP="005E6F2F">
      <w:pPr>
        <w:spacing w:line="480" w:lineRule="auto"/>
        <w:jc w:val="both"/>
        <w:rPr>
          <w:rFonts w:ascii="Times New Roman" w:eastAsia="Calibri" w:hAnsi="Times New Roman" w:cs="Times New Roman"/>
          <w:b/>
          <w:sz w:val="24"/>
          <w:szCs w:val="24"/>
        </w:rPr>
      </w:pPr>
    </w:p>
    <w:p w14:paraId="48FF9330" w14:textId="0FBE731B" w:rsidR="00F62F45" w:rsidRDefault="00F62F45" w:rsidP="005E6F2F">
      <w:pPr>
        <w:spacing w:line="480" w:lineRule="auto"/>
        <w:jc w:val="both"/>
        <w:rPr>
          <w:rFonts w:ascii="Times New Roman" w:eastAsia="Calibri" w:hAnsi="Times New Roman" w:cs="Times New Roman"/>
          <w:b/>
          <w:sz w:val="24"/>
          <w:szCs w:val="24"/>
        </w:rPr>
      </w:pPr>
    </w:p>
    <w:p w14:paraId="18527E0C" w14:textId="2FBA3E6B" w:rsidR="00F62F45" w:rsidRDefault="00F62F45" w:rsidP="005E6F2F">
      <w:pPr>
        <w:spacing w:line="480" w:lineRule="auto"/>
        <w:jc w:val="both"/>
        <w:rPr>
          <w:rFonts w:ascii="Times New Roman" w:eastAsia="Calibri" w:hAnsi="Times New Roman" w:cs="Times New Roman"/>
          <w:b/>
          <w:sz w:val="24"/>
          <w:szCs w:val="24"/>
        </w:rPr>
      </w:pPr>
    </w:p>
    <w:p w14:paraId="6D0162C6" w14:textId="77777777" w:rsidR="00F62F45" w:rsidRPr="00B04679" w:rsidRDefault="00F62F45" w:rsidP="005E6F2F">
      <w:pPr>
        <w:spacing w:line="480" w:lineRule="auto"/>
        <w:jc w:val="both"/>
        <w:rPr>
          <w:rFonts w:ascii="Times New Roman" w:eastAsia="Calibri" w:hAnsi="Times New Roman" w:cs="Times New Roman"/>
          <w:b/>
          <w:sz w:val="24"/>
          <w:szCs w:val="24"/>
        </w:rPr>
      </w:pPr>
    </w:p>
    <w:p w14:paraId="715D191D"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Table 6: </w:t>
      </w:r>
      <w:r w:rsidRPr="00B04679">
        <w:rPr>
          <w:rStyle w:val="Strong"/>
          <w:rFonts w:ascii="Times New Roman" w:hAnsi="Times New Roman" w:cs="Times New Roman"/>
          <w:sz w:val="24"/>
          <w:szCs w:val="24"/>
        </w:rPr>
        <w:t>How do the impacts of these factors differ between public and private senior high schools in terms of severity, nature, and outcomes?</w:t>
      </w:r>
    </w:p>
    <w:tbl>
      <w:tblPr>
        <w:tblStyle w:val="TableGrid1"/>
        <w:tblpPr w:leftFromText="180" w:rightFromText="180" w:vertAnchor="text" w:horzAnchor="margin" w:tblpY="127"/>
        <w:tblW w:w="0" w:type="auto"/>
        <w:tblLook w:val="04A0" w:firstRow="1" w:lastRow="0" w:firstColumn="1" w:lastColumn="0" w:noHBand="0" w:noVBand="1"/>
      </w:tblPr>
      <w:tblGrid>
        <w:gridCol w:w="3271"/>
        <w:gridCol w:w="1302"/>
        <w:gridCol w:w="1246"/>
        <w:gridCol w:w="1400"/>
        <w:gridCol w:w="1586"/>
      </w:tblGrid>
      <w:tr w:rsidR="00F66092" w:rsidRPr="00B04679" w14:paraId="1C1BCCE0" w14:textId="77777777" w:rsidTr="00CE1D6D">
        <w:tc>
          <w:tcPr>
            <w:tcW w:w="3298" w:type="dxa"/>
            <w:vMerge w:val="restart"/>
          </w:tcPr>
          <w:p w14:paraId="1B995FF4"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Style w:val="Strong"/>
                <w:rFonts w:ascii="Times New Roman" w:hAnsi="Times New Roman" w:cs="Times New Roman"/>
                <w:sz w:val="24"/>
                <w:szCs w:val="24"/>
              </w:rPr>
              <w:t>Response</w:t>
            </w:r>
            <w:r w:rsidRPr="00B04679">
              <w:rPr>
                <w:rFonts w:ascii="Times New Roman" w:eastAsia="Calibri" w:hAnsi="Times New Roman" w:cs="Times New Roman"/>
                <w:b/>
                <w:sz w:val="24"/>
                <w:szCs w:val="24"/>
              </w:rPr>
              <w:t xml:space="preserve"> </w:t>
            </w:r>
          </w:p>
        </w:tc>
        <w:tc>
          <w:tcPr>
            <w:tcW w:w="3969" w:type="dxa"/>
            <w:gridSpan w:val="3"/>
          </w:tcPr>
          <w:p w14:paraId="6602D533"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       Frequency</w:t>
            </w:r>
          </w:p>
        </w:tc>
        <w:tc>
          <w:tcPr>
            <w:tcW w:w="1589" w:type="dxa"/>
            <w:vMerge w:val="restart"/>
          </w:tcPr>
          <w:p w14:paraId="15BA0343"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   Percentage </w:t>
            </w:r>
          </w:p>
        </w:tc>
      </w:tr>
      <w:tr w:rsidR="00F66092" w:rsidRPr="00B04679" w14:paraId="30C4203B" w14:textId="77777777" w:rsidTr="00CE1D6D">
        <w:tc>
          <w:tcPr>
            <w:tcW w:w="3298" w:type="dxa"/>
            <w:vMerge/>
          </w:tcPr>
          <w:p w14:paraId="718F754E" w14:textId="77777777" w:rsidR="00F66092" w:rsidRPr="00B04679" w:rsidRDefault="00F66092" w:rsidP="005E6F2F">
            <w:pPr>
              <w:spacing w:line="480" w:lineRule="auto"/>
              <w:jc w:val="both"/>
              <w:rPr>
                <w:rFonts w:ascii="Times New Roman" w:eastAsia="Calibri" w:hAnsi="Times New Roman" w:cs="Times New Roman"/>
                <w:sz w:val="24"/>
                <w:szCs w:val="24"/>
              </w:rPr>
            </w:pPr>
          </w:p>
        </w:tc>
        <w:tc>
          <w:tcPr>
            <w:tcW w:w="1310" w:type="dxa"/>
          </w:tcPr>
          <w:p w14:paraId="27941990"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Male </w:t>
            </w:r>
          </w:p>
        </w:tc>
        <w:tc>
          <w:tcPr>
            <w:tcW w:w="1250" w:type="dxa"/>
          </w:tcPr>
          <w:p w14:paraId="77A57643"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Female </w:t>
            </w:r>
          </w:p>
        </w:tc>
        <w:tc>
          <w:tcPr>
            <w:tcW w:w="1409" w:type="dxa"/>
          </w:tcPr>
          <w:p w14:paraId="21B6D716"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Total</w:t>
            </w:r>
          </w:p>
        </w:tc>
        <w:tc>
          <w:tcPr>
            <w:tcW w:w="1589" w:type="dxa"/>
            <w:vMerge/>
          </w:tcPr>
          <w:p w14:paraId="7E662C72" w14:textId="77777777" w:rsidR="00F66092" w:rsidRPr="00B04679" w:rsidRDefault="00F66092" w:rsidP="005E6F2F">
            <w:pPr>
              <w:spacing w:line="480" w:lineRule="auto"/>
              <w:jc w:val="both"/>
              <w:rPr>
                <w:rFonts w:ascii="Times New Roman" w:eastAsia="Calibri" w:hAnsi="Times New Roman" w:cs="Times New Roman"/>
                <w:sz w:val="24"/>
                <w:szCs w:val="24"/>
              </w:rPr>
            </w:pPr>
          </w:p>
        </w:tc>
      </w:tr>
      <w:tr w:rsidR="00F66092" w:rsidRPr="00B04679" w14:paraId="2492A504" w14:textId="77777777" w:rsidTr="00CE1D6D">
        <w:tc>
          <w:tcPr>
            <w:tcW w:w="3298" w:type="dxa"/>
          </w:tcPr>
          <w:p w14:paraId="6F153300"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More sever in public school</w:t>
            </w:r>
          </w:p>
        </w:tc>
        <w:tc>
          <w:tcPr>
            <w:tcW w:w="1310" w:type="dxa"/>
          </w:tcPr>
          <w:p w14:paraId="1B52705A"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45</w:t>
            </w:r>
          </w:p>
        </w:tc>
        <w:tc>
          <w:tcPr>
            <w:tcW w:w="1250" w:type="dxa"/>
          </w:tcPr>
          <w:p w14:paraId="44ACEF28"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34</w:t>
            </w:r>
          </w:p>
        </w:tc>
        <w:tc>
          <w:tcPr>
            <w:tcW w:w="1409" w:type="dxa"/>
          </w:tcPr>
          <w:p w14:paraId="395FAFCB"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79</w:t>
            </w:r>
          </w:p>
        </w:tc>
        <w:tc>
          <w:tcPr>
            <w:tcW w:w="1589" w:type="dxa"/>
          </w:tcPr>
          <w:p w14:paraId="26E7C58E"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79%</w:t>
            </w:r>
          </w:p>
        </w:tc>
      </w:tr>
      <w:tr w:rsidR="00F66092" w:rsidRPr="00B04679" w14:paraId="5C841322" w14:textId="77777777" w:rsidTr="00CE1D6D">
        <w:tc>
          <w:tcPr>
            <w:tcW w:w="3298" w:type="dxa"/>
          </w:tcPr>
          <w:p w14:paraId="28D1486C"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More sever in private school</w:t>
            </w:r>
          </w:p>
        </w:tc>
        <w:tc>
          <w:tcPr>
            <w:tcW w:w="1310" w:type="dxa"/>
          </w:tcPr>
          <w:p w14:paraId="7FD41306"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9</w:t>
            </w:r>
          </w:p>
        </w:tc>
        <w:tc>
          <w:tcPr>
            <w:tcW w:w="1250" w:type="dxa"/>
          </w:tcPr>
          <w:p w14:paraId="05EACB70"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6</w:t>
            </w:r>
          </w:p>
        </w:tc>
        <w:tc>
          <w:tcPr>
            <w:tcW w:w="1409" w:type="dxa"/>
          </w:tcPr>
          <w:p w14:paraId="1B8B3DB7"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15</w:t>
            </w:r>
          </w:p>
        </w:tc>
        <w:tc>
          <w:tcPr>
            <w:tcW w:w="1589" w:type="dxa"/>
          </w:tcPr>
          <w:p w14:paraId="47CB4788"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15%</w:t>
            </w:r>
          </w:p>
        </w:tc>
      </w:tr>
      <w:tr w:rsidR="00F66092" w:rsidRPr="00B04679" w14:paraId="1E76EEF8" w14:textId="77777777" w:rsidTr="00CE1D6D">
        <w:tc>
          <w:tcPr>
            <w:tcW w:w="3298" w:type="dxa"/>
          </w:tcPr>
          <w:p w14:paraId="51DEDA50"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Similar across schools</w:t>
            </w:r>
          </w:p>
        </w:tc>
        <w:tc>
          <w:tcPr>
            <w:tcW w:w="1310" w:type="dxa"/>
          </w:tcPr>
          <w:p w14:paraId="6D6A1C88"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3</w:t>
            </w:r>
          </w:p>
        </w:tc>
        <w:tc>
          <w:tcPr>
            <w:tcW w:w="1250" w:type="dxa"/>
          </w:tcPr>
          <w:p w14:paraId="1AD575B6"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3</w:t>
            </w:r>
          </w:p>
        </w:tc>
        <w:tc>
          <w:tcPr>
            <w:tcW w:w="1409" w:type="dxa"/>
          </w:tcPr>
          <w:p w14:paraId="0A11749A"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6</w:t>
            </w:r>
          </w:p>
        </w:tc>
        <w:tc>
          <w:tcPr>
            <w:tcW w:w="1589" w:type="dxa"/>
          </w:tcPr>
          <w:p w14:paraId="5AB2F53C"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6%</w:t>
            </w:r>
          </w:p>
        </w:tc>
      </w:tr>
      <w:tr w:rsidR="00F66092" w:rsidRPr="00B04679" w14:paraId="6C494E30" w14:textId="77777777" w:rsidTr="00CE1D6D">
        <w:tc>
          <w:tcPr>
            <w:tcW w:w="3298" w:type="dxa"/>
          </w:tcPr>
          <w:p w14:paraId="53BA5059"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Varies in context</w:t>
            </w:r>
          </w:p>
        </w:tc>
        <w:tc>
          <w:tcPr>
            <w:tcW w:w="1310" w:type="dxa"/>
          </w:tcPr>
          <w:p w14:paraId="2DA93F46"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0</w:t>
            </w:r>
          </w:p>
        </w:tc>
        <w:tc>
          <w:tcPr>
            <w:tcW w:w="1250" w:type="dxa"/>
          </w:tcPr>
          <w:p w14:paraId="50ED2B35"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0</w:t>
            </w:r>
          </w:p>
        </w:tc>
        <w:tc>
          <w:tcPr>
            <w:tcW w:w="1409" w:type="dxa"/>
          </w:tcPr>
          <w:p w14:paraId="359F74BC"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0</w:t>
            </w:r>
          </w:p>
        </w:tc>
        <w:tc>
          <w:tcPr>
            <w:tcW w:w="1589" w:type="dxa"/>
          </w:tcPr>
          <w:p w14:paraId="414E1A07"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0</w:t>
            </w:r>
          </w:p>
        </w:tc>
      </w:tr>
      <w:tr w:rsidR="00F66092" w:rsidRPr="00B04679" w14:paraId="03F4C36C" w14:textId="77777777" w:rsidTr="00CE1D6D">
        <w:tc>
          <w:tcPr>
            <w:tcW w:w="3298" w:type="dxa"/>
          </w:tcPr>
          <w:p w14:paraId="53498ADC"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Total </w:t>
            </w:r>
          </w:p>
        </w:tc>
        <w:tc>
          <w:tcPr>
            <w:tcW w:w="1310" w:type="dxa"/>
          </w:tcPr>
          <w:p w14:paraId="47610AD7"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57</w:t>
            </w:r>
          </w:p>
        </w:tc>
        <w:tc>
          <w:tcPr>
            <w:tcW w:w="1250" w:type="dxa"/>
          </w:tcPr>
          <w:p w14:paraId="70E9A9AD"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43</w:t>
            </w:r>
          </w:p>
        </w:tc>
        <w:tc>
          <w:tcPr>
            <w:tcW w:w="1409" w:type="dxa"/>
          </w:tcPr>
          <w:p w14:paraId="4F1F4E4E"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c>
          <w:tcPr>
            <w:tcW w:w="1589" w:type="dxa"/>
          </w:tcPr>
          <w:p w14:paraId="7F0BD4EF"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r>
    </w:tbl>
    <w:p w14:paraId="5FF9BD9B"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Source: Researcher’s Field Data, 2026</w:t>
      </w:r>
    </w:p>
    <w:p w14:paraId="0AEBC611"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hAnsi="Times New Roman" w:cs="Times New Roman"/>
          <w:sz w:val="24"/>
          <w:szCs w:val="24"/>
        </w:rPr>
        <w:t>Table 6 shows that out of the total 100 respondents (100%), the majority, 79 respondents comprising 45 males and 34 females (79%), indicated that the impacts of teacher-related factors are more severe in public senior high schools. In addition, 15 respondents made up of 9 males and 6 females (15%) stated that the impacts are more severe in private senior high schools, while 6 respondents comprising 3 males and 3 females (6%) indicated that the impacts are similar across public and private schools.</w:t>
      </w:r>
    </w:p>
    <w:p w14:paraId="121A3D17"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Figure 6: </w:t>
      </w:r>
      <w:r w:rsidRPr="00B04679">
        <w:rPr>
          <w:rStyle w:val="Strong"/>
          <w:rFonts w:ascii="Times New Roman" w:hAnsi="Times New Roman" w:cs="Times New Roman"/>
          <w:sz w:val="24"/>
          <w:szCs w:val="24"/>
        </w:rPr>
        <w:t>How do the impacts of these factors differ between public and private senior high schools in terms of severity, nature, and outcomes?</w:t>
      </w:r>
    </w:p>
    <w:p w14:paraId="13A656B4" w14:textId="77777777" w:rsidR="00F66092" w:rsidRPr="00B04679" w:rsidRDefault="00F66092" w:rsidP="005E6F2F">
      <w:pPr>
        <w:spacing w:line="480" w:lineRule="auto"/>
        <w:jc w:val="both"/>
        <w:rPr>
          <w:rFonts w:ascii="Times New Roman" w:hAnsi="Times New Roman" w:cs="Times New Roman"/>
          <w:color w:val="000000" w:themeColor="text1"/>
          <w:sz w:val="24"/>
          <w:szCs w:val="24"/>
        </w:rPr>
      </w:pPr>
      <w:r w:rsidRPr="00B04679">
        <w:rPr>
          <w:rFonts w:ascii="Times New Roman" w:eastAsia="Calibri" w:hAnsi="Times New Roman" w:cs="Times New Roman"/>
          <w:b/>
          <w:noProof/>
          <w:sz w:val="24"/>
          <w:szCs w:val="24"/>
        </w:rPr>
        <w:drawing>
          <wp:anchor distT="0" distB="0" distL="114300" distR="114300" simplePos="0" relativeHeight="251657216" behindDoc="1" locked="0" layoutInCell="1" allowOverlap="1" wp14:anchorId="47E9B306" wp14:editId="296B690F">
            <wp:simplePos x="0" y="0"/>
            <wp:positionH relativeFrom="column">
              <wp:posOffset>77006</wp:posOffset>
            </wp:positionH>
            <wp:positionV relativeFrom="paragraph">
              <wp:posOffset>22044</wp:posOffset>
            </wp:positionV>
            <wp:extent cx="5641975" cy="1330657"/>
            <wp:effectExtent l="0" t="0" r="15875" b="3175"/>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6F58E578" w14:textId="77777777" w:rsidR="00F66092" w:rsidRPr="00B04679" w:rsidRDefault="00F66092" w:rsidP="005E6F2F">
      <w:pPr>
        <w:spacing w:line="480" w:lineRule="auto"/>
        <w:rPr>
          <w:rFonts w:ascii="Times New Roman" w:hAnsi="Times New Roman" w:cs="Times New Roman"/>
          <w:sz w:val="24"/>
          <w:szCs w:val="24"/>
        </w:rPr>
      </w:pPr>
    </w:p>
    <w:p w14:paraId="406821A2" w14:textId="77777777" w:rsidR="00F66092" w:rsidRPr="00B04679" w:rsidRDefault="00F66092" w:rsidP="005E6F2F">
      <w:pPr>
        <w:spacing w:line="480" w:lineRule="auto"/>
        <w:rPr>
          <w:rFonts w:ascii="Times New Roman" w:hAnsi="Times New Roman" w:cs="Times New Roman"/>
          <w:sz w:val="24"/>
          <w:szCs w:val="24"/>
        </w:rPr>
      </w:pPr>
    </w:p>
    <w:p w14:paraId="75DF1333" w14:textId="77777777" w:rsidR="00F66092" w:rsidRPr="00B04679" w:rsidRDefault="00F66092" w:rsidP="005E6F2F">
      <w:pPr>
        <w:spacing w:line="480" w:lineRule="auto"/>
        <w:rPr>
          <w:rFonts w:ascii="Times New Roman" w:hAnsi="Times New Roman" w:cs="Times New Roman"/>
          <w:sz w:val="24"/>
          <w:szCs w:val="24"/>
        </w:rPr>
      </w:pPr>
    </w:p>
    <w:p w14:paraId="09F07315" w14:textId="53E6C765" w:rsidR="00F66092" w:rsidRPr="00B04679" w:rsidRDefault="00F62F45" w:rsidP="005E6F2F">
      <w:pPr>
        <w:spacing w:line="480" w:lineRule="auto"/>
        <w:rPr>
          <w:rFonts w:ascii="Times New Roman" w:hAnsi="Times New Roman" w:cs="Times New Roman"/>
          <w:sz w:val="24"/>
          <w:szCs w:val="24"/>
        </w:rPr>
      </w:pPr>
      <w:r w:rsidRPr="00B04679">
        <w:rPr>
          <w:rFonts w:ascii="Times New Roman" w:eastAsia="Calibri" w:hAnsi="Times New Roman" w:cs="Times New Roman"/>
          <w:b/>
          <w:sz w:val="24"/>
          <w:szCs w:val="24"/>
        </w:rPr>
        <w:t>Source: Researcher’s Field Data, 2026</w:t>
      </w:r>
    </w:p>
    <w:p w14:paraId="608F2702" w14:textId="77777777" w:rsidR="00F66092" w:rsidRPr="00B04679" w:rsidRDefault="00F66092" w:rsidP="005E6F2F">
      <w:pPr>
        <w:tabs>
          <w:tab w:val="left" w:pos="1875"/>
        </w:tabs>
        <w:spacing w:line="480" w:lineRule="auto"/>
        <w:rPr>
          <w:rFonts w:ascii="Times New Roman" w:hAnsi="Times New Roman" w:cs="Times New Roman"/>
          <w:sz w:val="24"/>
          <w:szCs w:val="24"/>
        </w:rPr>
      </w:pPr>
      <w:r w:rsidRPr="00B04679">
        <w:rPr>
          <w:rFonts w:ascii="Times New Roman" w:eastAsia="Calibri" w:hAnsi="Times New Roman" w:cs="Times New Roman"/>
          <w:b/>
          <w:sz w:val="24"/>
          <w:szCs w:val="24"/>
        </w:rPr>
        <w:t xml:space="preserve">Table 7: </w:t>
      </w:r>
      <w:r w:rsidRPr="00B04679">
        <w:rPr>
          <w:rFonts w:ascii="Times New Roman" w:hAnsi="Times New Roman" w:cs="Times New Roman"/>
          <w:sz w:val="24"/>
          <w:szCs w:val="24"/>
        </w:rPr>
        <w:t>Are your teachers performance link with their result?</w:t>
      </w:r>
    </w:p>
    <w:tbl>
      <w:tblPr>
        <w:tblStyle w:val="TableGrid1"/>
        <w:tblW w:w="0" w:type="auto"/>
        <w:tblLook w:val="04A0" w:firstRow="1" w:lastRow="0" w:firstColumn="1" w:lastColumn="0" w:noHBand="0" w:noVBand="1"/>
      </w:tblPr>
      <w:tblGrid>
        <w:gridCol w:w="3269"/>
        <w:gridCol w:w="1303"/>
        <w:gridCol w:w="1246"/>
        <w:gridCol w:w="1401"/>
        <w:gridCol w:w="1586"/>
      </w:tblGrid>
      <w:tr w:rsidR="00F66092" w:rsidRPr="00B04679" w14:paraId="394D9BC5" w14:textId="77777777" w:rsidTr="00CE1D6D">
        <w:tc>
          <w:tcPr>
            <w:tcW w:w="3298" w:type="dxa"/>
            <w:vMerge w:val="restart"/>
          </w:tcPr>
          <w:p w14:paraId="6ED85D54" w14:textId="77777777" w:rsidR="00F66092" w:rsidRPr="00B04679" w:rsidRDefault="00F66092" w:rsidP="005E6F2F">
            <w:pPr>
              <w:tabs>
                <w:tab w:val="left" w:pos="1875"/>
              </w:tabs>
              <w:spacing w:line="480" w:lineRule="auto"/>
              <w:rPr>
                <w:rFonts w:ascii="Times New Roman" w:hAnsi="Times New Roman" w:cs="Times New Roman"/>
                <w:color w:val="000000" w:themeColor="text1"/>
                <w:sz w:val="24"/>
                <w:szCs w:val="24"/>
              </w:rPr>
            </w:pPr>
            <w:r w:rsidRPr="00B04679">
              <w:rPr>
                <w:rFonts w:ascii="Times New Roman" w:hAnsi="Times New Roman" w:cs="Times New Roman"/>
                <w:color w:val="000000" w:themeColor="text1"/>
                <w:sz w:val="24"/>
                <w:szCs w:val="24"/>
              </w:rPr>
              <w:t>Response</w:t>
            </w:r>
          </w:p>
          <w:p w14:paraId="7D81450A" w14:textId="77777777" w:rsidR="00F66092" w:rsidRPr="00B04679" w:rsidRDefault="00F66092" w:rsidP="005E6F2F">
            <w:pPr>
              <w:spacing w:line="480" w:lineRule="auto"/>
              <w:jc w:val="both"/>
              <w:rPr>
                <w:rFonts w:ascii="Times New Roman" w:eastAsia="Calibri" w:hAnsi="Times New Roman" w:cs="Times New Roman"/>
                <w:b/>
                <w:sz w:val="24"/>
                <w:szCs w:val="24"/>
              </w:rPr>
            </w:pPr>
          </w:p>
        </w:tc>
        <w:tc>
          <w:tcPr>
            <w:tcW w:w="3969" w:type="dxa"/>
            <w:gridSpan w:val="3"/>
          </w:tcPr>
          <w:p w14:paraId="634295A1"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       Frequency</w:t>
            </w:r>
          </w:p>
        </w:tc>
        <w:tc>
          <w:tcPr>
            <w:tcW w:w="1589" w:type="dxa"/>
            <w:vMerge w:val="restart"/>
          </w:tcPr>
          <w:p w14:paraId="0C732B37"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   Percentage </w:t>
            </w:r>
          </w:p>
        </w:tc>
      </w:tr>
      <w:tr w:rsidR="00F66092" w:rsidRPr="00B04679" w14:paraId="2BCB8AFF" w14:textId="77777777" w:rsidTr="00CE1D6D">
        <w:tc>
          <w:tcPr>
            <w:tcW w:w="3298" w:type="dxa"/>
            <w:vMerge/>
          </w:tcPr>
          <w:p w14:paraId="715DB6A5" w14:textId="77777777" w:rsidR="00F66092" w:rsidRPr="00B04679" w:rsidRDefault="00F66092" w:rsidP="005E6F2F">
            <w:pPr>
              <w:spacing w:line="480" w:lineRule="auto"/>
              <w:jc w:val="both"/>
              <w:rPr>
                <w:rFonts w:ascii="Times New Roman" w:eastAsia="Calibri" w:hAnsi="Times New Roman" w:cs="Times New Roman"/>
                <w:sz w:val="24"/>
                <w:szCs w:val="24"/>
              </w:rPr>
            </w:pPr>
          </w:p>
        </w:tc>
        <w:tc>
          <w:tcPr>
            <w:tcW w:w="1310" w:type="dxa"/>
          </w:tcPr>
          <w:p w14:paraId="3334CF3A"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Male </w:t>
            </w:r>
          </w:p>
        </w:tc>
        <w:tc>
          <w:tcPr>
            <w:tcW w:w="1250" w:type="dxa"/>
          </w:tcPr>
          <w:p w14:paraId="0BFEC482"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Female </w:t>
            </w:r>
          </w:p>
        </w:tc>
        <w:tc>
          <w:tcPr>
            <w:tcW w:w="1409" w:type="dxa"/>
          </w:tcPr>
          <w:p w14:paraId="47C559EF"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Total</w:t>
            </w:r>
          </w:p>
        </w:tc>
        <w:tc>
          <w:tcPr>
            <w:tcW w:w="1589" w:type="dxa"/>
            <w:vMerge/>
          </w:tcPr>
          <w:p w14:paraId="79181431" w14:textId="77777777" w:rsidR="00F66092" w:rsidRPr="00B04679" w:rsidRDefault="00F66092" w:rsidP="005E6F2F">
            <w:pPr>
              <w:spacing w:line="480" w:lineRule="auto"/>
              <w:jc w:val="both"/>
              <w:rPr>
                <w:rFonts w:ascii="Times New Roman" w:eastAsia="Calibri" w:hAnsi="Times New Roman" w:cs="Times New Roman"/>
                <w:sz w:val="24"/>
                <w:szCs w:val="24"/>
              </w:rPr>
            </w:pPr>
          </w:p>
        </w:tc>
      </w:tr>
      <w:tr w:rsidR="00F66092" w:rsidRPr="00B04679" w14:paraId="1694B149" w14:textId="77777777" w:rsidTr="00CE1D6D">
        <w:tc>
          <w:tcPr>
            <w:tcW w:w="3298" w:type="dxa"/>
          </w:tcPr>
          <w:p w14:paraId="3AA02165"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Yes</w:t>
            </w:r>
          </w:p>
        </w:tc>
        <w:tc>
          <w:tcPr>
            <w:tcW w:w="1310" w:type="dxa"/>
          </w:tcPr>
          <w:p w14:paraId="2C2DE17B"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42</w:t>
            </w:r>
          </w:p>
        </w:tc>
        <w:tc>
          <w:tcPr>
            <w:tcW w:w="1250" w:type="dxa"/>
          </w:tcPr>
          <w:p w14:paraId="772FF197"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35</w:t>
            </w:r>
          </w:p>
        </w:tc>
        <w:tc>
          <w:tcPr>
            <w:tcW w:w="1409" w:type="dxa"/>
          </w:tcPr>
          <w:p w14:paraId="055419C2"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77</w:t>
            </w:r>
          </w:p>
        </w:tc>
        <w:tc>
          <w:tcPr>
            <w:tcW w:w="1589" w:type="dxa"/>
          </w:tcPr>
          <w:p w14:paraId="066CCA2C"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77%</w:t>
            </w:r>
          </w:p>
        </w:tc>
      </w:tr>
      <w:tr w:rsidR="00F66092" w:rsidRPr="00B04679" w14:paraId="58B820A5" w14:textId="77777777" w:rsidTr="00CE1D6D">
        <w:tc>
          <w:tcPr>
            <w:tcW w:w="3298" w:type="dxa"/>
          </w:tcPr>
          <w:p w14:paraId="6161F2F1"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No</w:t>
            </w:r>
          </w:p>
        </w:tc>
        <w:tc>
          <w:tcPr>
            <w:tcW w:w="1310" w:type="dxa"/>
          </w:tcPr>
          <w:p w14:paraId="05B1F4F3"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12</w:t>
            </w:r>
          </w:p>
        </w:tc>
        <w:tc>
          <w:tcPr>
            <w:tcW w:w="1250" w:type="dxa"/>
          </w:tcPr>
          <w:p w14:paraId="170EC940"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6</w:t>
            </w:r>
          </w:p>
        </w:tc>
        <w:tc>
          <w:tcPr>
            <w:tcW w:w="1409" w:type="dxa"/>
          </w:tcPr>
          <w:p w14:paraId="2D4B4DDB"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18</w:t>
            </w:r>
          </w:p>
        </w:tc>
        <w:tc>
          <w:tcPr>
            <w:tcW w:w="1589" w:type="dxa"/>
          </w:tcPr>
          <w:p w14:paraId="3CF6877A"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18%</w:t>
            </w:r>
          </w:p>
        </w:tc>
      </w:tr>
      <w:tr w:rsidR="00F66092" w:rsidRPr="00B04679" w14:paraId="52446774" w14:textId="77777777" w:rsidTr="00CE1D6D">
        <w:tc>
          <w:tcPr>
            <w:tcW w:w="3298" w:type="dxa"/>
          </w:tcPr>
          <w:p w14:paraId="2AC9452A"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Maybe</w:t>
            </w:r>
          </w:p>
        </w:tc>
        <w:tc>
          <w:tcPr>
            <w:tcW w:w="1310" w:type="dxa"/>
          </w:tcPr>
          <w:p w14:paraId="066F3354"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w:t>
            </w:r>
          </w:p>
        </w:tc>
        <w:tc>
          <w:tcPr>
            <w:tcW w:w="1250" w:type="dxa"/>
          </w:tcPr>
          <w:p w14:paraId="7310D389"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w:t>
            </w:r>
          </w:p>
        </w:tc>
        <w:tc>
          <w:tcPr>
            <w:tcW w:w="1409" w:type="dxa"/>
          </w:tcPr>
          <w:p w14:paraId="67902D8C"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3</w:t>
            </w:r>
          </w:p>
        </w:tc>
        <w:tc>
          <w:tcPr>
            <w:tcW w:w="1589" w:type="dxa"/>
          </w:tcPr>
          <w:p w14:paraId="21303A97"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3%</w:t>
            </w:r>
          </w:p>
        </w:tc>
      </w:tr>
      <w:tr w:rsidR="00F66092" w:rsidRPr="00B04679" w14:paraId="640658DC" w14:textId="77777777" w:rsidTr="00CE1D6D">
        <w:tc>
          <w:tcPr>
            <w:tcW w:w="3298" w:type="dxa"/>
          </w:tcPr>
          <w:p w14:paraId="2541BA9D"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I Don’t Know</w:t>
            </w:r>
          </w:p>
        </w:tc>
        <w:tc>
          <w:tcPr>
            <w:tcW w:w="1310" w:type="dxa"/>
          </w:tcPr>
          <w:p w14:paraId="65A0DAF8"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w:t>
            </w:r>
          </w:p>
        </w:tc>
        <w:tc>
          <w:tcPr>
            <w:tcW w:w="1250" w:type="dxa"/>
          </w:tcPr>
          <w:p w14:paraId="66FD564D"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w:t>
            </w:r>
          </w:p>
        </w:tc>
        <w:tc>
          <w:tcPr>
            <w:tcW w:w="1409" w:type="dxa"/>
          </w:tcPr>
          <w:p w14:paraId="1FE4ABA1"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w:t>
            </w:r>
          </w:p>
        </w:tc>
        <w:tc>
          <w:tcPr>
            <w:tcW w:w="1589" w:type="dxa"/>
          </w:tcPr>
          <w:p w14:paraId="2299094B"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w:t>
            </w:r>
          </w:p>
        </w:tc>
      </w:tr>
      <w:tr w:rsidR="00F66092" w:rsidRPr="00B04679" w14:paraId="4E359FC0" w14:textId="77777777" w:rsidTr="00CE1D6D">
        <w:tc>
          <w:tcPr>
            <w:tcW w:w="3298" w:type="dxa"/>
          </w:tcPr>
          <w:p w14:paraId="628BEF39"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Total </w:t>
            </w:r>
          </w:p>
        </w:tc>
        <w:tc>
          <w:tcPr>
            <w:tcW w:w="1310" w:type="dxa"/>
          </w:tcPr>
          <w:p w14:paraId="2D654EDA"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57</w:t>
            </w:r>
          </w:p>
        </w:tc>
        <w:tc>
          <w:tcPr>
            <w:tcW w:w="1250" w:type="dxa"/>
          </w:tcPr>
          <w:p w14:paraId="228EBF50"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43</w:t>
            </w:r>
          </w:p>
        </w:tc>
        <w:tc>
          <w:tcPr>
            <w:tcW w:w="1409" w:type="dxa"/>
          </w:tcPr>
          <w:p w14:paraId="594E29CA"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c>
          <w:tcPr>
            <w:tcW w:w="1589" w:type="dxa"/>
          </w:tcPr>
          <w:p w14:paraId="26A62066"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r>
    </w:tbl>
    <w:p w14:paraId="7A3E7984"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Source: Researcher’s Field Data, 2026</w:t>
      </w:r>
    </w:p>
    <w:p w14:paraId="49C8A4F4" w14:textId="77777777" w:rsidR="00F66092" w:rsidRPr="00B04679" w:rsidRDefault="00F66092" w:rsidP="005E6F2F">
      <w:pPr>
        <w:tabs>
          <w:tab w:val="left" w:pos="1875"/>
        </w:tabs>
        <w:spacing w:line="480" w:lineRule="auto"/>
        <w:rPr>
          <w:rFonts w:ascii="Times New Roman" w:hAnsi="Times New Roman" w:cs="Times New Roman"/>
          <w:color w:val="000000" w:themeColor="text1"/>
          <w:sz w:val="24"/>
          <w:szCs w:val="24"/>
        </w:rPr>
      </w:pPr>
      <w:r w:rsidRPr="00B04679">
        <w:rPr>
          <w:rFonts w:ascii="Times New Roman" w:hAnsi="Times New Roman" w:cs="Times New Roman"/>
          <w:color w:val="000000" w:themeColor="text1"/>
          <w:sz w:val="24"/>
          <w:szCs w:val="24"/>
        </w:rPr>
        <w:t>Table 7 shows that out of the total 100 participants representing 100%, 77 respondents comprising 42 males and 35 females, representing 77%, agreed that improved problem-solving skills are an impact of a friendly learning environment on students’ academic performance at the public school. Furthermore, 18 respondents made up of 12 males and 6 females, representing 18%, disagreed with the statement. A smaller proportion of the respondents, 3 participants comprising 2 males and 1 female, representing 3%, selected “Maybe,” while 2 respondents consisting of 1 male and 1 female, representing 2%, indicated that they did not know.</w:t>
      </w:r>
    </w:p>
    <w:p w14:paraId="316D02FA" w14:textId="77777777" w:rsidR="00F66092" w:rsidRPr="008E27CC" w:rsidRDefault="00F66092" w:rsidP="005E6F2F">
      <w:pPr>
        <w:tabs>
          <w:tab w:val="left" w:pos="1875"/>
        </w:tabs>
        <w:spacing w:line="480" w:lineRule="auto"/>
        <w:rPr>
          <w:rFonts w:ascii="Times New Roman" w:hAnsi="Times New Roman" w:cs="Times New Roman"/>
          <w:b/>
          <w:bCs/>
          <w:color w:val="000000" w:themeColor="text1"/>
          <w:sz w:val="24"/>
          <w:szCs w:val="24"/>
        </w:rPr>
      </w:pPr>
      <w:r w:rsidRPr="008E27CC">
        <w:rPr>
          <w:rFonts w:ascii="Times New Roman" w:hAnsi="Times New Roman" w:cs="Times New Roman"/>
          <w:b/>
          <w:bCs/>
          <w:color w:val="000000" w:themeColor="text1"/>
          <w:sz w:val="24"/>
          <w:szCs w:val="24"/>
        </w:rPr>
        <w:t>Figure 7: Are your teachers performance link with their result?</w:t>
      </w:r>
    </w:p>
    <w:p w14:paraId="3E17FE99" w14:textId="77777777" w:rsidR="00F66092" w:rsidRPr="00B04679" w:rsidRDefault="00F66092" w:rsidP="005E6F2F">
      <w:pPr>
        <w:tabs>
          <w:tab w:val="left" w:pos="1851"/>
        </w:tabs>
        <w:spacing w:line="480" w:lineRule="auto"/>
        <w:rPr>
          <w:rFonts w:ascii="Times New Roman" w:hAnsi="Times New Roman" w:cs="Times New Roman"/>
          <w:sz w:val="24"/>
          <w:szCs w:val="24"/>
        </w:rPr>
      </w:pPr>
      <w:r w:rsidRPr="00B04679">
        <w:rPr>
          <w:rFonts w:ascii="Times New Roman" w:hAnsi="Times New Roman" w:cs="Times New Roman"/>
          <w:noProof/>
          <w:sz w:val="24"/>
          <w:szCs w:val="24"/>
        </w:rPr>
        <w:drawing>
          <wp:inline distT="0" distB="0" distL="0" distR="0" wp14:anchorId="0481AFE4" wp14:editId="3470DF94">
            <wp:extent cx="5342890" cy="1385247"/>
            <wp:effectExtent l="0" t="0" r="10160" b="57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8EFBE3"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Source: Researcher’s Field Data, 2026</w:t>
      </w:r>
    </w:p>
    <w:p w14:paraId="77460841" w14:textId="77777777" w:rsidR="00F66092" w:rsidRPr="00B04679" w:rsidRDefault="00F66092" w:rsidP="005E6F2F">
      <w:pPr>
        <w:tabs>
          <w:tab w:val="left" w:pos="1875"/>
        </w:tabs>
        <w:spacing w:line="480" w:lineRule="auto"/>
        <w:rPr>
          <w:rFonts w:ascii="Times New Roman" w:hAnsi="Times New Roman" w:cs="Times New Roman"/>
          <w:sz w:val="24"/>
          <w:szCs w:val="24"/>
        </w:rPr>
      </w:pPr>
      <w:r w:rsidRPr="00B04679">
        <w:rPr>
          <w:rFonts w:ascii="Times New Roman" w:eastAsia="Calibri" w:hAnsi="Times New Roman" w:cs="Times New Roman"/>
          <w:b/>
          <w:sz w:val="24"/>
          <w:szCs w:val="24"/>
        </w:rPr>
        <w:t xml:space="preserve">Table 8: </w:t>
      </w:r>
      <w:r w:rsidRPr="00B04679">
        <w:rPr>
          <w:rFonts w:ascii="Times New Roman" w:hAnsi="Times New Roman" w:cs="Times New Roman"/>
          <w:sz w:val="24"/>
          <w:szCs w:val="24"/>
        </w:rPr>
        <w:t>Are your teachers performance link with their result?</w:t>
      </w:r>
    </w:p>
    <w:tbl>
      <w:tblPr>
        <w:tblStyle w:val="TableGrid1"/>
        <w:tblW w:w="0" w:type="auto"/>
        <w:tblLook w:val="04A0" w:firstRow="1" w:lastRow="0" w:firstColumn="1" w:lastColumn="0" w:noHBand="0" w:noVBand="1"/>
      </w:tblPr>
      <w:tblGrid>
        <w:gridCol w:w="3271"/>
        <w:gridCol w:w="1302"/>
        <w:gridCol w:w="1246"/>
        <w:gridCol w:w="1400"/>
        <w:gridCol w:w="1586"/>
      </w:tblGrid>
      <w:tr w:rsidR="00F66092" w:rsidRPr="00B04679" w14:paraId="6A64476E" w14:textId="77777777" w:rsidTr="00CE1D6D">
        <w:tc>
          <w:tcPr>
            <w:tcW w:w="3298" w:type="dxa"/>
            <w:vMerge w:val="restart"/>
          </w:tcPr>
          <w:p w14:paraId="54B78F43"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Style w:val="Strong"/>
                <w:rFonts w:ascii="Times New Roman" w:hAnsi="Times New Roman" w:cs="Times New Roman"/>
                <w:sz w:val="24"/>
                <w:szCs w:val="24"/>
              </w:rPr>
              <w:t>Response</w:t>
            </w:r>
            <w:r w:rsidRPr="00B04679">
              <w:rPr>
                <w:rFonts w:ascii="Times New Roman" w:eastAsia="Calibri" w:hAnsi="Times New Roman" w:cs="Times New Roman"/>
                <w:b/>
                <w:sz w:val="24"/>
                <w:szCs w:val="24"/>
              </w:rPr>
              <w:t xml:space="preserve"> </w:t>
            </w:r>
          </w:p>
        </w:tc>
        <w:tc>
          <w:tcPr>
            <w:tcW w:w="3969" w:type="dxa"/>
            <w:gridSpan w:val="3"/>
          </w:tcPr>
          <w:p w14:paraId="20FFDBAD"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       Frequency</w:t>
            </w:r>
          </w:p>
        </w:tc>
        <w:tc>
          <w:tcPr>
            <w:tcW w:w="1589" w:type="dxa"/>
            <w:vMerge w:val="restart"/>
          </w:tcPr>
          <w:p w14:paraId="129B49A0"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   Percentage </w:t>
            </w:r>
          </w:p>
        </w:tc>
      </w:tr>
      <w:tr w:rsidR="00F66092" w:rsidRPr="00B04679" w14:paraId="2343C43A" w14:textId="77777777" w:rsidTr="00CE1D6D">
        <w:tc>
          <w:tcPr>
            <w:tcW w:w="3298" w:type="dxa"/>
            <w:vMerge/>
          </w:tcPr>
          <w:p w14:paraId="24152BAB" w14:textId="77777777" w:rsidR="00F66092" w:rsidRPr="00B04679" w:rsidRDefault="00F66092" w:rsidP="005E6F2F">
            <w:pPr>
              <w:spacing w:line="480" w:lineRule="auto"/>
              <w:jc w:val="both"/>
              <w:rPr>
                <w:rFonts w:ascii="Times New Roman" w:eastAsia="Calibri" w:hAnsi="Times New Roman" w:cs="Times New Roman"/>
                <w:sz w:val="24"/>
                <w:szCs w:val="24"/>
              </w:rPr>
            </w:pPr>
          </w:p>
        </w:tc>
        <w:tc>
          <w:tcPr>
            <w:tcW w:w="1310" w:type="dxa"/>
          </w:tcPr>
          <w:p w14:paraId="5B38F764"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Male </w:t>
            </w:r>
          </w:p>
        </w:tc>
        <w:tc>
          <w:tcPr>
            <w:tcW w:w="1250" w:type="dxa"/>
          </w:tcPr>
          <w:p w14:paraId="3377A0FA"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Female </w:t>
            </w:r>
          </w:p>
        </w:tc>
        <w:tc>
          <w:tcPr>
            <w:tcW w:w="1409" w:type="dxa"/>
          </w:tcPr>
          <w:p w14:paraId="0F677502"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Total</w:t>
            </w:r>
          </w:p>
        </w:tc>
        <w:tc>
          <w:tcPr>
            <w:tcW w:w="1589" w:type="dxa"/>
            <w:vMerge/>
          </w:tcPr>
          <w:p w14:paraId="0F008D92" w14:textId="77777777" w:rsidR="00F66092" w:rsidRPr="00B04679" w:rsidRDefault="00F66092" w:rsidP="005E6F2F">
            <w:pPr>
              <w:spacing w:line="480" w:lineRule="auto"/>
              <w:jc w:val="both"/>
              <w:rPr>
                <w:rFonts w:ascii="Times New Roman" w:eastAsia="Calibri" w:hAnsi="Times New Roman" w:cs="Times New Roman"/>
                <w:sz w:val="24"/>
                <w:szCs w:val="24"/>
              </w:rPr>
            </w:pPr>
          </w:p>
        </w:tc>
      </w:tr>
      <w:tr w:rsidR="00F66092" w:rsidRPr="00B04679" w14:paraId="0F409731" w14:textId="77777777" w:rsidTr="00CE1D6D">
        <w:tc>
          <w:tcPr>
            <w:tcW w:w="3298" w:type="dxa"/>
          </w:tcPr>
          <w:p w14:paraId="79CBA2A8"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Yes</w:t>
            </w:r>
          </w:p>
        </w:tc>
        <w:tc>
          <w:tcPr>
            <w:tcW w:w="1310" w:type="dxa"/>
          </w:tcPr>
          <w:p w14:paraId="142C1313"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40</w:t>
            </w:r>
          </w:p>
        </w:tc>
        <w:tc>
          <w:tcPr>
            <w:tcW w:w="1250" w:type="dxa"/>
          </w:tcPr>
          <w:p w14:paraId="79E4861B"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33</w:t>
            </w:r>
          </w:p>
        </w:tc>
        <w:tc>
          <w:tcPr>
            <w:tcW w:w="1409" w:type="dxa"/>
          </w:tcPr>
          <w:p w14:paraId="4EF9C194"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73</w:t>
            </w:r>
          </w:p>
        </w:tc>
        <w:tc>
          <w:tcPr>
            <w:tcW w:w="1589" w:type="dxa"/>
          </w:tcPr>
          <w:p w14:paraId="5E8429B3"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73%</w:t>
            </w:r>
          </w:p>
        </w:tc>
      </w:tr>
      <w:tr w:rsidR="00F66092" w:rsidRPr="00B04679" w14:paraId="72BCF1E4" w14:textId="77777777" w:rsidTr="00CE1D6D">
        <w:tc>
          <w:tcPr>
            <w:tcW w:w="3298" w:type="dxa"/>
          </w:tcPr>
          <w:p w14:paraId="3BF4DA24"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No</w:t>
            </w:r>
          </w:p>
        </w:tc>
        <w:tc>
          <w:tcPr>
            <w:tcW w:w="1310" w:type="dxa"/>
          </w:tcPr>
          <w:p w14:paraId="3B61586B"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14</w:t>
            </w:r>
          </w:p>
        </w:tc>
        <w:tc>
          <w:tcPr>
            <w:tcW w:w="1250" w:type="dxa"/>
          </w:tcPr>
          <w:p w14:paraId="2089C356"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7</w:t>
            </w:r>
          </w:p>
        </w:tc>
        <w:tc>
          <w:tcPr>
            <w:tcW w:w="1409" w:type="dxa"/>
          </w:tcPr>
          <w:p w14:paraId="60177223"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21</w:t>
            </w:r>
          </w:p>
        </w:tc>
        <w:tc>
          <w:tcPr>
            <w:tcW w:w="1589" w:type="dxa"/>
          </w:tcPr>
          <w:p w14:paraId="7E8295E2"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21%</w:t>
            </w:r>
          </w:p>
        </w:tc>
      </w:tr>
      <w:tr w:rsidR="00F66092" w:rsidRPr="00B04679" w14:paraId="325BE994" w14:textId="77777777" w:rsidTr="00CE1D6D">
        <w:tc>
          <w:tcPr>
            <w:tcW w:w="3298" w:type="dxa"/>
          </w:tcPr>
          <w:p w14:paraId="55989C28"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Maybe</w:t>
            </w:r>
          </w:p>
        </w:tc>
        <w:tc>
          <w:tcPr>
            <w:tcW w:w="1310" w:type="dxa"/>
          </w:tcPr>
          <w:p w14:paraId="5AAB8CC3"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w:t>
            </w:r>
          </w:p>
        </w:tc>
        <w:tc>
          <w:tcPr>
            <w:tcW w:w="1250" w:type="dxa"/>
          </w:tcPr>
          <w:p w14:paraId="0243F3B4"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w:t>
            </w:r>
          </w:p>
        </w:tc>
        <w:tc>
          <w:tcPr>
            <w:tcW w:w="1409" w:type="dxa"/>
          </w:tcPr>
          <w:p w14:paraId="03E8F239"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w:t>
            </w:r>
          </w:p>
        </w:tc>
        <w:tc>
          <w:tcPr>
            <w:tcW w:w="1589" w:type="dxa"/>
          </w:tcPr>
          <w:p w14:paraId="1AA1202C"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w:t>
            </w:r>
          </w:p>
        </w:tc>
      </w:tr>
      <w:tr w:rsidR="00F66092" w:rsidRPr="00B04679" w14:paraId="3FEB1E4E" w14:textId="77777777" w:rsidTr="00CE1D6D">
        <w:tc>
          <w:tcPr>
            <w:tcW w:w="3298" w:type="dxa"/>
          </w:tcPr>
          <w:p w14:paraId="0B1CA6CD"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I Don’t Know</w:t>
            </w:r>
          </w:p>
        </w:tc>
        <w:tc>
          <w:tcPr>
            <w:tcW w:w="1310" w:type="dxa"/>
          </w:tcPr>
          <w:p w14:paraId="6537C200"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w:t>
            </w:r>
          </w:p>
        </w:tc>
        <w:tc>
          <w:tcPr>
            <w:tcW w:w="1250" w:type="dxa"/>
          </w:tcPr>
          <w:p w14:paraId="271A730C"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w:t>
            </w:r>
          </w:p>
        </w:tc>
        <w:tc>
          <w:tcPr>
            <w:tcW w:w="1409" w:type="dxa"/>
          </w:tcPr>
          <w:p w14:paraId="3CBC6AE0"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w:t>
            </w:r>
          </w:p>
        </w:tc>
        <w:tc>
          <w:tcPr>
            <w:tcW w:w="1589" w:type="dxa"/>
          </w:tcPr>
          <w:p w14:paraId="235CF336"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w:t>
            </w:r>
          </w:p>
        </w:tc>
      </w:tr>
      <w:tr w:rsidR="00F66092" w:rsidRPr="00B04679" w14:paraId="4D29A5C4" w14:textId="77777777" w:rsidTr="00CE1D6D">
        <w:tc>
          <w:tcPr>
            <w:tcW w:w="3298" w:type="dxa"/>
          </w:tcPr>
          <w:p w14:paraId="39F67F50"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Total </w:t>
            </w:r>
          </w:p>
        </w:tc>
        <w:tc>
          <w:tcPr>
            <w:tcW w:w="1310" w:type="dxa"/>
          </w:tcPr>
          <w:p w14:paraId="407EE5E5"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57</w:t>
            </w:r>
          </w:p>
        </w:tc>
        <w:tc>
          <w:tcPr>
            <w:tcW w:w="1250" w:type="dxa"/>
          </w:tcPr>
          <w:p w14:paraId="5F46671E"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43</w:t>
            </w:r>
          </w:p>
        </w:tc>
        <w:tc>
          <w:tcPr>
            <w:tcW w:w="1409" w:type="dxa"/>
          </w:tcPr>
          <w:p w14:paraId="2AEEDD71"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c>
          <w:tcPr>
            <w:tcW w:w="1589" w:type="dxa"/>
          </w:tcPr>
          <w:p w14:paraId="28B1EEFA"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r>
    </w:tbl>
    <w:p w14:paraId="51C92BD7"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Source: Researcher’s Field Data, 2026</w:t>
      </w:r>
    </w:p>
    <w:p w14:paraId="2DA3B691" w14:textId="77777777" w:rsidR="00F66092" w:rsidRPr="00B04679" w:rsidRDefault="00F66092" w:rsidP="005E6F2F">
      <w:pPr>
        <w:tabs>
          <w:tab w:val="left" w:pos="1851"/>
        </w:tabs>
        <w:spacing w:line="480" w:lineRule="auto"/>
        <w:rPr>
          <w:rFonts w:ascii="Times New Roman" w:hAnsi="Times New Roman" w:cs="Times New Roman"/>
          <w:sz w:val="24"/>
          <w:szCs w:val="24"/>
        </w:rPr>
      </w:pPr>
      <w:r w:rsidRPr="00B04679">
        <w:rPr>
          <w:rFonts w:ascii="Times New Roman" w:hAnsi="Times New Roman" w:cs="Times New Roman"/>
          <w:sz w:val="24"/>
          <w:szCs w:val="24"/>
        </w:rPr>
        <w:t xml:space="preserve">        Table 8 shows that out of the total 100 respondents representing 100%, a majority of 73 respondents comprising 40 males and 33 females, representing 73%, indicated that teachers’ performance is linked with students’ academic results in the public school. Conversely, 21 respondents made up of 14 males and 7 females, representing 21%, stated that teachers’ performance is not linked with students’ academic results. A smaller proportion of the respondents, 4 participants comprising 2 males and 2 females, representing 4%, selected “Maybe,” while 2 respondents consisting of 1 male and 1 female, representing 2%, indicated that they did not know.</w:t>
      </w:r>
    </w:p>
    <w:p w14:paraId="7C9F9BE2" w14:textId="7B7FB78C" w:rsidR="00F66092" w:rsidRPr="00B04679" w:rsidRDefault="008F658A" w:rsidP="005E6F2F">
      <w:pPr>
        <w:tabs>
          <w:tab w:val="left" w:pos="1875"/>
        </w:tabs>
        <w:spacing w:line="480" w:lineRule="auto"/>
        <w:rPr>
          <w:rFonts w:ascii="Times New Roman" w:hAnsi="Times New Roman" w:cs="Times New Roman"/>
          <w:sz w:val="24"/>
          <w:szCs w:val="24"/>
        </w:rPr>
      </w:pPr>
      <w:r w:rsidRPr="00B04679">
        <w:rPr>
          <w:rFonts w:ascii="Times New Roman" w:eastAsia="Calibri" w:hAnsi="Times New Roman" w:cs="Times New Roman"/>
          <w:b/>
          <w:noProof/>
          <w:sz w:val="24"/>
          <w:szCs w:val="24"/>
        </w:rPr>
        <w:drawing>
          <wp:anchor distT="0" distB="0" distL="114300" distR="114300" simplePos="0" relativeHeight="251659264" behindDoc="1" locked="0" layoutInCell="1" allowOverlap="1" wp14:anchorId="49AE0848" wp14:editId="1DE081DA">
            <wp:simplePos x="0" y="0"/>
            <wp:positionH relativeFrom="column">
              <wp:posOffset>29238</wp:posOffset>
            </wp:positionH>
            <wp:positionV relativeFrom="paragraph">
              <wp:posOffset>303085</wp:posOffset>
            </wp:positionV>
            <wp:extent cx="4066427" cy="1377950"/>
            <wp:effectExtent l="0" t="0" r="10795" b="1270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F66092" w:rsidRPr="00B04679">
        <w:rPr>
          <w:rFonts w:ascii="Times New Roman" w:eastAsia="Calibri" w:hAnsi="Times New Roman" w:cs="Times New Roman"/>
          <w:b/>
          <w:sz w:val="24"/>
          <w:szCs w:val="24"/>
        </w:rPr>
        <w:t xml:space="preserve">Figure 8: </w:t>
      </w:r>
      <w:r w:rsidR="00F66092" w:rsidRPr="00B04679">
        <w:rPr>
          <w:rFonts w:ascii="Times New Roman" w:hAnsi="Times New Roman" w:cs="Times New Roman"/>
          <w:b/>
          <w:sz w:val="24"/>
          <w:szCs w:val="24"/>
        </w:rPr>
        <w:t>Are your teachers performance link with their result?</w:t>
      </w:r>
    </w:p>
    <w:p w14:paraId="122C2AAF" w14:textId="3466D85F" w:rsidR="00F66092" w:rsidRPr="00B04679" w:rsidRDefault="00F66092" w:rsidP="005E6F2F">
      <w:pPr>
        <w:tabs>
          <w:tab w:val="left" w:pos="1875"/>
        </w:tabs>
        <w:spacing w:line="480" w:lineRule="auto"/>
        <w:jc w:val="center"/>
        <w:rPr>
          <w:rFonts w:ascii="Times New Roman" w:hAnsi="Times New Roman" w:cs="Times New Roman"/>
          <w:sz w:val="24"/>
          <w:szCs w:val="24"/>
        </w:rPr>
      </w:pPr>
    </w:p>
    <w:p w14:paraId="436E3F89" w14:textId="1ED7B66D" w:rsidR="00F66092" w:rsidRPr="00B04679" w:rsidRDefault="00F66092" w:rsidP="005E6F2F">
      <w:pPr>
        <w:tabs>
          <w:tab w:val="left" w:pos="1851"/>
        </w:tabs>
        <w:spacing w:line="480" w:lineRule="auto"/>
        <w:rPr>
          <w:rFonts w:ascii="Times New Roman" w:eastAsia="Calibri" w:hAnsi="Times New Roman" w:cs="Times New Roman"/>
          <w:b/>
          <w:sz w:val="24"/>
          <w:szCs w:val="24"/>
        </w:rPr>
      </w:pPr>
    </w:p>
    <w:p w14:paraId="77883AF1" w14:textId="60741689" w:rsidR="00F66092" w:rsidRPr="00B04679" w:rsidRDefault="00F66092" w:rsidP="005E6F2F">
      <w:pPr>
        <w:spacing w:line="480" w:lineRule="auto"/>
        <w:rPr>
          <w:rFonts w:ascii="Times New Roman" w:eastAsia="Calibri" w:hAnsi="Times New Roman" w:cs="Times New Roman"/>
          <w:sz w:val="24"/>
          <w:szCs w:val="24"/>
        </w:rPr>
      </w:pPr>
    </w:p>
    <w:p w14:paraId="404A1707" w14:textId="32DA4B18" w:rsidR="00F66092" w:rsidRPr="00B04679" w:rsidRDefault="00F66092" w:rsidP="005E6F2F">
      <w:pPr>
        <w:spacing w:line="480" w:lineRule="auto"/>
        <w:rPr>
          <w:rFonts w:ascii="Times New Roman" w:eastAsia="Calibri" w:hAnsi="Times New Roman" w:cs="Times New Roman"/>
          <w:sz w:val="24"/>
          <w:szCs w:val="24"/>
        </w:rPr>
      </w:pPr>
    </w:p>
    <w:p w14:paraId="619208A9" w14:textId="77777777" w:rsidR="008F658A" w:rsidRPr="00B04679" w:rsidRDefault="008F658A" w:rsidP="008F658A">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Source: Researcher’s Field Data, 2026</w:t>
      </w:r>
    </w:p>
    <w:p w14:paraId="6C601961" w14:textId="77777777" w:rsidR="00F66092" w:rsidRPr="00B04679" w:rsidRDefault="00F66092" w:rsidP="005E6F2F">
      <w:pPr>
        <w:tabs>
          <w:tab w:val="left" w:pos="1875"/>
        </w:tabs>
        <w:spacing w:line="480" w:lineRule="auto"/>
        <w:rPr>
          <w:rFonts w:ascii="Times New Roman" w:hAnsi="Times New Roman" w:cs="Times New Roman"/>
          <w:b/>
          <w:bCs/>
          <w:sz w:val="24"/>
          <w:szCs w:val="24"/>
        </w:rPr>
      </w:pPr>
      <w:r w:rsidRPr="00B04679">
        <w:rPr>
          <w:rFonts w:ascii="Times New Roman" w:eastAsia="Calibri" w:hAnsi="Times New Roman" w:cs="Times New Roman"/>
          <w:b/>
          <w:sz w:val="24"/>
          <w:szCs w:val="24"/>
        </w:rPr>
        <w:t xml:space="preserve">Table 9: </w:t>
      </w:r>
      <w:r w:rsidRPr="00B04679">
        <w:rPr>
          <w:rFonts w:ascii="Times New Roman" w:hAnsi="Times New Roman" w:cs="Times New Roman"/>
          <w:b/>
          <w:bCs/>
          <w:sz w:val="24"/>
          <w:szCs w:val="24"/>
        </w:rPr>
        <w:t>Proposed Solutions to Teachers’ Poor Academic Performance in Public Senior High Schools</w:t>
      </w:r>
    </w:p>
    <w:tbl>
      <w:tblPr>
        <w:tblStyle w:val="TableGrid1"/>
        <w:tblW w:w="0" w:type="auto"/>
        <w:tblLook w:val="04A0" w:firstRow="1" w:lastRow="0" w:firstColumn="1" w:lastColumn="0" w:noHBand="0" w:noVBand="1"/>
      </w:tblPr>
      <w:tblGrid>
        <w:gridCol w:w="3271"/>
        <w:gridCol w:w="1302"/>
        <w:gridCol w:w="1246"/>
        <w:gridCol w:w="1400"/>
        <w:gridCol w:w="1586"/>
      </w:tblGrid>
      <w:tr w:rsidR="00F66092" w:rsidRPr="00B04679" w14:paraId="3FE13CF8" w14:textId="77777777" w:rsidTr="00CE1D6D">
        <w:tc>
          <w:tcPr>
            <w:tcW w:w="3298" w:type="dxa"/>
            <w:vMerge w:val="restart"/>
          </w:tcPr>
          <w:p w14:paraId="3DBA8D22"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Style w:val="Strong"/>
                <w:rFonts w:ascii="Times New Roman" w:hAnsi="Times New Roman" w:cs="Times New Roman"/>
                <w:sz w:val="24"/>
                <w:szCs w:val="24"/>
              </w:rPr>
              <w:t>Response</w:t>
            </w:r>
            <w:r w:rsidRPr="00B04679">
              <w:rPr>
                <w:rFonts w:ascii="Times New Roman" w:eastAsia="Calibri" w:hAnsi="Times New Roman" w:cs="Times New Roman"/>
                <w:b/>
                <w:sz w:val="24"/>
                <w:szCs w:val="24"/>
              </w:rPr>
              <w:t xml:space="preserve"> </w:t>
            </w:r>
          </w:p>
        </w:tc>
        <w:tc>
          <w:tcPr>
            <w:tcW w:w="3969" w:type="dxa"/>
            <w:gridSpan w:val="3"/>
          </w:tcPr>
          <w:p w14:paraId="38C52499"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       Frequency</w:t>
            </w:r>
          </w:p>
        </w:tc>
        <w:tc>
          <w:tcPr>
            <w:tcW w:w="1589" w:type="dxa"/>
            <w:vMerge w:val="restart"/>
          </w:tcPr>
          <w:p w14:paraId="7E19D3DA"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   Percentage </w:t>
            </w:r>
          </w:p>
        </w:tc>
      </w:tr>
      <w:tr w:rsidR="00F66092" w:rsidRPr="00B04679" w14:paraId="59FC8AF0" w14:textId="77777777" w:rsidTr="00CE1D6D">
        <w:tc>
          <w:tcPr>
            <w:tcW w:w="3298" w:type="dxa"/>
            <w:vMerge/>
          </w:tcPr>
          <w:p w14:paraId="3EECC9CA" w14:textId="77777777" w:rsidR="00F66092" w:rsidRPr="00B04679" w:rsidRDefault="00F66092" w:rsidP="005E6F2F">
            <w:pPr>
              <w:spacing w:line="480" w:lineRule="auto"/>
              <w:jc w:val="both"/>
              <w:rPr>
                <w:rFonts w:ascii="Times New Roman" w:eastAsia="Calibri" w:hAnsi="Times New Roman" w:cs="Times New Roman"/>
                <w:sz w:val="24"/>
                <w:szCs w:val="24"/>
              </w:rPr>
            </w:pPr>
          </w:p>
        </w:tc>
        <w:tc>
          <w:tcPr>
            <w:tcW w:w="1310" w:type="dxa"/>
          </w:tcPr>
          <w:p w14:paraId="1D06201A"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Male </w:t>
            </w:r>
          </w:p>
        </w:tc>
        <w:tc>
          <w:tcPr>
            <w:tcW w:w="1250" w:type="dxa"/>
          </w:tcPr>
          <w:p w14:paraId="0F0A577F"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Female </w:t>
            </w:r>
          </w:p>
        </w:tc>
        <w:tc>
          <w:tcPr>
            <w:tcW w:w="1409" w:type="dxa"/>
          </w:tcPr>
          <w:p w14:paraId="1ACB52A5"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Total</w:t>
            </w:r>
          </w:p>
        </w:tc>
        <w:tc>
          <w:tcPr>
            <w:tcW w:w="1589" w:type="dxa"/>
            <w:vMerge/>
          </w:tcPr>
          <w:p w14:paraId="052E3D91" w14:textId="77777777" w:rsidR="00F66092" w:rsidRPr="00B04679" w:rsidRDefault="00F66092" w:rsidP="005E6F2F">
            <w:pPr>
              <w:spacing w:line="480" w:lineRule="auto"/>
              <w:jc w:val="both"/>
              <w:rPr>
                <w:rFonts w:ascii="Times New Roman" w:eastAsia="Calibri" w:hAnsi="Times New Roman" w:cs="Times New Roman"/>
                <w:sz w:val="24"/>
                <w:szCs w:val="24"/>
              </w:rPr>
            </w:pPr>
          </w:p>
        </w:tc>
      </w:tr>
      <w:tr w:rsidR="00F66092" w:rsidRPr="00B04679" w14:paraId="6D5A21E0" w14:textId="77777777" w:rsidTr="00CE1D6D">
        <w:tc>
          <w:tcPr>
            <w:tcW w:w="3298" w:type="dxa"/>
          </w:tcPr>
          <w:p w14:paraId="486AF9EB"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Regular teacher training and workshop</w:t>
            </w:r>
          </w:p>
        </w:tc>
        <w:tc>
          <w:tcPr>
            <w:tcW w:w="1310" w:type="dxa"/>
          </w:tcPr>
          <w:p w14:paraId="4B029951"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40</w:t>
            </w:r>
          </w:p>
        </w:tc>
        <w:tc>
          <w:tcPr>
            <w:tcW w:w="1250" w:type="dxa"/>
          </w:tcPr>
          <w:p w14:paraId="3DC09650"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32</w:t>
            </w:r>
          </w:p>
        </w:tc>
        <w:tc>
          <w:tcPr>
            <w:tcW w:w="1409" w:type="dxa"/>
          </w:tcPr>
          <w:p w14:paraId="20534565"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72</w:t>
            </w:r>
          </w:p>
        </w:tc>
        <w:tc>
          <w:tcPr>
            <w:tcW w:w="1589" w:type="dxa"/>
          </w:tcPr>
          <w:p w14:paraId="3599EE5C"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72%</w:t>
            </w:r>
          </w:p>
        </w:tc>
      </w:tr>
      <w:tr w:rsidR="00F66092" w:rsidRPr="00B04679" w14:paraId="62E818EB" w14:textId="77777777" w:rsidTr="00CE1D6D">
        <w:tc>
          <w:tcPr>
            <w:tcW w:w="3298" w:type="dxa"/>
          </w:tcPr>
          <w:p w14:paraId="35D28224"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Improved teacher supervision and monitoring</w:t>
            </w:r>
          </w:p>
        </w:tc>
        <w:tc>
          <w:tcPr>
            <w:tcW w:w="1310" w:type="dxa"/>
          </w:tcPr>
          <w:p w14:paraId="67D76AFA"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10</w:t>
            </w:r>
          </w:p>
        </w:tc>
        <w:tc>
          <w:tcPr>
            <w:tcW w:w="1250" w:type="dxa"/>
          </w:tcPr>
          <w:p w14:paraId="4E2FF919"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7</w:t>
            </w:r>
          </w:p>
        </w:tc>
        <w:tc>
          <w:tcPr>
            <w:tcW w:w="1409" w:type="dxa"/>
          </w:tcPr>
          <w:p w14:paraId="21740CB9"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17</w:t>
            </w:r>
          </w:p>
        </w:tc>
        <w:tc>
          <w:tcPr>
            <w:tcW w:w="1589" w:type="dxa"/>
          </w:tcPr>
          <w:p w14:paraId="7C18EA79"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17%</w:t>
            </w:r>
          </w:p>
        </w:tc>
      </w:tr>
      <w:tr w:rsidR="00F66092" w:rsidRPr="00B04679" w14:paraId="116A8BFE" w14:textId="77777777" w:rsidTr="00CE1D6D">
        <w:tc>
          <w:tcPr>
            <w:tcW w:w="3298" w:type="dxa"/>
          </w:tcPr>
          <w:p w14:paraId="7D10DE09"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Provision of teaching and learning materials</w:t>
            </w:r>
          </w:p>
        </w:tc>
        <w:tc>
          <w:tcPr>
            <w:tcW w:w="1310" w:type="dxa"/>
          </w:tcPr>
          <w:p w14:paraId="0B230A57"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5</w:t>
            </w:r>
          </w:p>
        </w:tc>
        <w:tc>
          <w:tcPr>
            <w:tcW w:w="1250" w:type="dxa"/>
          </w:tcPr>
          <w:p w14:paraId="5A5063E0"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w:t>
            </w:r>
          </w:p>
        </w:tc>
        <w:tc>
          <w:tcPr>
            <w:tcW w:w="1409" w:type="dxa"/>
          </w:tcPr>
          <w:p w14:paraId="59147206"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7</w:t>
            </w:r>
          </w:p>
        </w:tc>
        <w:tc>
          <w:tcPr>
            <w:tcW w:w="1589" w:type="dxa"/>
          </w:tcPr>
          <w:p w14:paraId="00672E5E"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7%</w:t>
            </w:r>
          </w:p>
        </w:tc>
      </w:tr>
      <w:tr w:rsidR="00F66092" w:rsidRPr="00B04679" w14:paraId="6137BD69" w14:textId="77777777" w:rsidTr="00CE1D6D">
        <w:tc>
          <w:tcPr>
            <w:tcW w:w="3298" w:type="dxa"/>
          </w:tcPr>
          <w:p w14:paraId="3F893976"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No suggestions</w:t>
            </w:r>
          </w:p>
        </w:tc>
        <w:tc>
          <w:tcPr>
            <w:tcW w:w="1310" w:type="dxa"/>
          </w:tcPr>
          <w:p w14:paraId="0E6E2FD4"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w:t>
            </w:r>
          </w:p>
        </w:tc>
        <w:tc>
          <w:tcPr>
            <w:tcW w:w="1250" w:type="dxa"/>
          </w:tcPr>
          <w:p w14:paraId="342D9A67"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2</w:t>
            </w:r>
          </w:p>
        </w:tc>
        <w:tc>
          <w:tcPr>
            <w:tcW w:w="1409" w:type="dxa"/>
          </w:tcPr>
          <w:p w14:paraId="548938B5"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w:t>
            </w:r>
          </w:p>
        </w:tc>
        <w:tc>
          <w:tcPr>
            <w:tcW w:w="1589" w:type="dxa"/>
          </w:tcPr>
          <w:p w14:paraId="2F51690C"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sz w:val="24"/>
                <w:szCs w:val="24"/>
              </w:rPr>
              <w:t>4%</w:t>
            </w:r>
          </w:p>
        </w:tc>
      </w:tr>
      <w:tr w:rsidR="00F66092" w:rsidRPr="00B04679" w14:paraId="3DF433F5" w14:textId="77777777" w:rsidTr="00CE1D6D">
        <w:tc>
          <w:tcPr>
            <w:tcW w:w="3298" w:type="dxa"/>
          </w:tcPr>
          <w:p w14:paraId="326A4CFF"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Total </w:t>
            </w:r>
          </w:p>
        </w:tc>
        <w:tc>
          <w:tcPr>
            <w:tcW w:w="1310" w:type="dxa"/>
          </w:tcPr>
          <w:p w14:paraId="3318A309"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57</w:t>
            </w:r>
          </w:p>
        </w:tc>
        <w:tc>
          <w:tcPr>
            <w:tcW w:w="1250" w:type="dxa"/>
          </w:tcPr>
          <w:p w14:paraId="53336649"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43</w:t>
            </w:r>
          </w:p>
        </w:tc>
        <w:tc>
          <w:tcPr>
            <w:tcW w:w="1409" w:type="dxa"/>
          </w:tcPr>
          <w:p w14:paraId="75E7EC70"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c>
          <w:tcPr>
            <w:tcW w:w="1589" w:type="dxa"/>
          </w:tcPr>
          <w:p w14:paraId="5D66706F"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100%</w:t>
            </w:r>
          </w:p>
        </w:tc>
      </w:tr>
    </w:tbl>
    <w:p w14:paraId="5C7A0B7A"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Source: Researcher’s Field Data, 2026</w:t>
      </w:r>
    </w:p>
    <w:p w14:paraId="5117407B" w14:textId="77777777" w:rsidR="00F66092" w:rsidRPr="00B04679" w:rsidRDefault="00F66092" w:rsidP="005E6F2F">
      <w:pPr>
        <w:tabs>
          <w:tab w:val="left" w:pos="6338"/>
        </w:tabs>
        <w:spacing w:line="480" w:lineRule="auto"/>
        <w:rPr>
          <w:rFonts w:ascii="Times New Roman" w:hAnsi="Times New Roman" w:cs="Times New Roman"/>
          <w:sz w:val="24"/>
          <w:szCs w:val="24"/>
        </w:rPr>
      </w:pPr>
      <w:r w:rsidRPr="00B04679">
        <w:rPr>
          <w:rFonts w:ascii="Times New Roman" w:hAnsi="Times New Roman" w:cs="Times New Roman"/>
          <w:sz w:val="24"/>
          <w:szCs w:val="24"/>
        </w:rPr>
        <w:t>Table 9 shows that out of 100 respondents, a majority of 72 respondents comprising 40 males and 32 females, representing 72%, identified regular teacher training and workshops as the most effective solution to improving teachers’ academic performance in public senior high schools. Additionally, 17 respondents made up of 10 males and 7 females, representing 17%, suggested improved teacher supervision and monitoring. Provision of teaching and learning materials was suggested by 7 respondents (5 males, 2 females), representing 7%, while 4 respondents (2 males, 2 females), representing 4%, had no suggestion. This indicates that public school teachers primarily benefit from training and support-focused interventions.</w:t>
      </w:r>
    </w:p>
    <w:p w14:paraId="04117D83" w14:textId="77777777" w:rsidR="00F66092" w:rsidRPr="00B04679" w:rsidRDefault="00F66092" w:rsidP="005E6F2F">
      <w:pPr>
        <w:tabs>
          <w:tab w:val="left" w:pos="1875"/>
        </w:tabs>
        <w:spacing w:line="480" w:lineRule="auto"/>
        <w:rPr>
          <w:rFonts w:ascii="Times New Roman" w:hAnsi="Times New Roman" w:cs="Times New Roman"/>
          <w:b/>
          <w:bCs/>
          <w:sz w:val="24"/>
          <w:szCs w:val="24"/>
        </w:rPr>
      </w:pPr>
      <w:r w:rsidRPr="00B04679">
        <w:rPr>
          <w:rFonts w:ascii="Times New Roman" w:hAnsi="Times New Roman" w:cs="Times New Roman"/>
          <w:b/>
          <w:bCs/>
          <w:sz w:val="24"/>
          <w:szCs w:val="24"/>
        </w:rPr>
        <w:t>Figure 9: Proposed Solutions to Teachers’ Poor Academic Performance in Public Senior High Schools</w:t>
      </w:r>
    </w:p>
    <w:p w14:paraId="2E08C15D" w14:textId="77777777" w:rsidR="00F66092" w:rsidRPr="00B04679" w:rsidRDefault="00F66092" w:rsidP="005E6F2F">
      <w:pPr>
        <w:tabs>
          <w:tab w:val="left" w:pos="6338"/>
        </w:tabs>
        <w:spacing w:line="480" w:lineRule="auto"/>
        <w:rPr>
          <w:rFonts w:ascii="Times New Roman" w:hAnsi="Times New Roman" w:cs="Times New Roman"/>
          <w:sz w:val="24"/>
          <w:szCs w:val="24"/>
        </w:rPr>
      </w:pPr>
      <w:r w:rsidRPr="00B04679">
        <w:rPr>
          <w:rFonts w:ascii="Times New Roman" w:hAnsi="Times New Roman" w:cs="Times New Roman"/>
          <w:noProof/>
          <w:sz w:val="24"/>
          <w:szCs w:val="24"/>
        </w:rPr>
        <w:drawing>
          <wp:anchor distT="0" distB="0" distL="114300" distR="114300" simplePos="0" relativeHeight="251663360" behindDoc="1" locked="0" layoutInCell="1" allowOverlap="1" wp14:anchorId="44DD6C69" wp14:editId="72CA111A">
            <wp:simplePos x="0" y="0"/>
            <wp:positionH relativeFrom="column">
              <wp:posOffset>-52648</wp:posOffset>
            </wp:positionH>
            <wp:positionV relativeFrom="paragraph">
              <wp:posOffset>56411</wp:posOffset>
            </wp:positionV>
            <wp:extent cx="5731510" cy="1992573"/>
            <wp:effectExtent l="0" t="0" r="2540" b="8255"/>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20EEDE29" w14:textId="77777777" w:rsidR="00F66092" w:rsidRPr="00B04679" w:rsidRDefault="00F66092" w:rsidP="005E6F2F">
      <w:pPr>
        <w:tabs>
          <w:tab w:val="left" w:pos="6338"/>
        </w:tabs>
        <w:spacing w:line="480" w:lineRule="auto"/>
        <w:rPr>
          <w:rFonts w:ascii="Times New Roman" w:hAnsi="Times New Roman" w:cs="Times New Roman"/>
          <w:sz w:val="24"/>
          <w:szCs w:val="24"/>
        </w:rPr>
      </w:pPr>
    </w:p>
    <w:p w14:paraId="06CD886A" w14:textId="77777777" w:rsidR="00F66092" w:rsidRPr="00B04679" w:rsidRDefault="00F66092" w:rsidP="005E6F2F">
      <w:pPr>
        <w:tabs>
          <w:tab w:val="left" w:pos="6338"/>
        </w:tabs>
        <w:spacing w:line="480" w:lineRule="auto"/>
        <w:rPr>
          <w:rFonts w:ascii="Times New Roman" w:hAnsi="Times New Roman" w:cs="Times New Roman"/>
          <w:sz w:val="24"/>
          <w:szCs w:val="24"/>
        </w:rPr>
      </w:pPr>
    </w:p>
    <w:p w14:paraId="15F702DB" w14:textId="77777777" w:rsidR="00F66092" w:rsidRPr="00B04679" w:rsidRDefault="00F66092" w:rsidP="005E6F2F">
      <w:pPr>
        <w:tabs>
          <w:tab w:val="left" w:pos="6338"/>
        </w:tabs>
        <w:spacing w:line="480" w:lineRule="auto"/>
        <w:rPr>
          <w:rFonts w:ascii="Times New Roman" w:hAnsi="Times New Roman" w:cs="Times New Roman"/>
          <w:sz w:val="24"/>
          <w:szCs w:val="24"/>
        </w:rPr>
      </w:pPr>
    </w:p>
    <w:p w14:paraId="403555D0" w14:textId="77777777" w:rsidR="00F66092" w:rsidRPr="00B04679" w:rsidRDefault="00F66092" w:rsidP="005E6F2F">
      <w:pPr>
        <w:tabs>
          <w:tab w:val="left" w:pos="6338"/>
        </w:tabs>
        <w:spacing w:line="480" w:lineRule="auto"/>
        <w:rPr>
          <w:rFonts w:ascii="Times New Roman" w:hAnsi="Times New Roman" w:cs="Times New Roman"/>
          <w:sz w:val="24"/>
          <w:szCs w:val="24"/>
        </w:rPr>
      </w:pPr>
    </w:p>
    <w:p w14:paraId="37816EB4" w14:textId="77777777" w:rsidR="00F66092" w:rsidRPr="00B04679" w:rsidRDefault="00F66092" w:rsidP="005E6F2F">
      <w:pPr>
        <w:tabs>
          <w:tab w:val="left" w:pos="6338"/>
        </w:tabs>
        <w:spacing w:line="480" w:lineRule="auto"/>
        <w:rPr>
          <w:rFonts w:ascii="Times New Roman" w:hAnsi="Times New Roman" w:cs="Times New Roman"/>
          <w:sz w:val="24"/>
          <w:szCs w:val="24"/>
        </w:rPr>
      </w:pPr>
    </w:p>
    <w:p w14:paraId="7B80BC6A" w14:textId="4CFF1040" w:rsidR="00F66092"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Source: Researcher’s Field Data, 2026</w:t>
      </w:r>
    </w:p>
    <w:p w14:paraId="701F571E" w14:textId="7D5DFB01" w:rsidR="00F31603" w:rsidRDefault="00F31603" w:rsidP="005E6F2F">
      <w:pPr>
        <w:spacing w:line="480" w:lineRule="auto"/>
        <w:jc w:val="both"/>
        <w:rPr>
          <w:rFonts w:ascii="Times New Roman" w:eastAsia="Calibri" w:hAnsi="Times New Roman" w:cs="Times New Roman"/>
          <w:b/>
          <w:sz w:val="24"/>
          <w:szCs w:val="24"/>
        </w:rPr>
      </w:pPr>
    </w:p>
    <w:p w14:paraId="19733ECA" w14:textId="753C94BC" w:rsidR="00F31603" w:rsidRDefault="00F31603" w:rsidP="005E6F2F">
      <w:pPr>
        <w:spacing w:line="480" w:lineRule="auto"/>
        <w:jc w:val="both"/>
        <w:rPr>
          <w:rFonts w:ascii="Times New Roman" w:eastAsia="Calibri" w:hAnsi="Times New Roman" w:cs="Times New Roman"/>
          <w:b/>
          <w:sz w:val="24"/>
          <w:szCs w:val="24"/>
        </w:rPr>
      </w:pPr>
    </w:p>
    <w:p w14:paraId="3022E9D5" w14:textId="46715BD5" w:rsidR="00F31603" w:rsidRDefault="00F31603" w:rsidP="005E6F2F">
      <w:pPr>
        <w:spacing w:line="480" w:lineRule="auto"/>
        <w:jc w:val="both"/>
        <w:rPr>
          <w:rFonts w:ascii="Times New Roman" w:eastAsia="Calibri" w:hAnsi="Times New Roman" w:cs="Times New Roman"/>
          <w:b/>
          <w:sz w:val="24"/>
          <w:szCs w:val="24"/>
        </w:rPr>
      </w:pPr>
    </w:p>
    <w:p w14:paraId="05DCD0DA" w14:textId="0344DFD7" w:rsidR="00F31603" w:rsidRDefault="00F31603" w:rsidP="005E6F2F">
      <w:pPr>
        <w:spacing w:line="480" w:lineRule="auto"/>
        <w:jc w:val="both"/>
        <w:rPr>
          <w:rFonts w:ascii="Times New Roman" w:eastAsia="Calibri" w:hAnsi="Times New Roman" w:cs="Times New Roman"/>
          <w:b/>
          <w:sz w:val="24"/>
          <w:szCs w:val="24"/>
        </w:rPr>
      </w:pPr>
    </w:p>
    <w:p w14:paraId="044BE7C4" w14:textId="6F070792" w:rsidR="00F31603" w:rsidRDefault="00F31603" w:rsidP="005E6F2F">
      <w:pPr>
        <w:spacing w:line="480" w:lineRule="auto"/>
        <w:jc w:val="both"/>
        <w:rPr>
          <w:rFonts w:ascii="Times New Roman" w:eastAsia="Calibri" w:hAnsi="Times New Roman" w:cs="Times New Roman"/>
          <w:b/>
          <w:sz w:val="24"/>
          <w:szCs w:val="24"/>
        </w:rPr>
      </w:pPr>
    </w:p>
    <w:p w14:paraId="7BBA53CD" w14:textId="362DE66B" w:rsidR="00F31603" w:rsidRDefault="00F31603" w:rsidP="005E6F2F">
      <w:pPr>
        <w:spacing w:line="480" w:lineRule="auto"/>
        <w:jc w:val="both"/>
        <w:rPr>
          <w:rFonts w:ascii="Times New Roman" w:eastAsia="Calibri" w:hAnsi="Times New Roman" w:cs="Times New Roman"/>
          <w:b/>
          <w:sz w:val="24"/>
          <w:szCs w:val="24"/>
        </w:rPr>
      </w:pPr>
    </w:p>
    <w:p w14:paraId="19ED75F5" w14:textId="45D2FEBC" w:rsidR="00F31603" w:rsidRDefault="00F31603" w:rsidP="005E6F2F">
      <w:pPr>
        <w:spacing w:line="480" w:lineRule="auto"/>
        <w:jc w:val="both"/>
        <w:rPr>
          <w:rFonts w:ascii="Times New Roman" w:eastAsia="Calibri" w:hAnsi="Times New Roman" w:cs="Times New Roman"/>
          <w:b/>
          <w:sz w:val="24"/>
          <w:szCs w:val="24"/>
        </w:rPr>
      </w:pPr>
    </w:p>
    <w:p w14:paraId="4A835E1E" w14:textId="2CBE8D5A" w:rsidR="00F31603" w:rsidRDefault="00F31603" w:rsidP="005E6F2F">
      <w:pPr>
        <w:spacing w:line="480" w:lineRule="auto"/>
        <w:jc w:val="both"/>
        <w:rPr>
          <w:rFonts w:ascii="Times New Roman" w:eastAsia="Calibri" w:hAnsi="Times New Roman" w:cs="Times New Roman"/>
          <w:b/>
          <w:sz w:val="24"/>
          <w:szCs w:val="24"/>
        </w:rPr>
      </w:pPr>
    </w:p>
    <w:p w14:paraId="2541711E" w14:textId="5A9D40F2" w:rsidR="00F31603" w:rsidRDefault="00F31603" w:rsidP="005E6F2F">
      <w:pPr>
        <w:spacing w:line="480" w:lineRule="auto"/>
        <w:jc w:val="both"/>
        <w:rPr>
          <w:rFonts w:ascii="Times New Roman" w:eastAsia="Calibri" w:hAnsi="Times New Roman" w:cs="Times New Roman"/>
          <w:b/>
          <w:sz w:val="24"/>
          <w:szCs w:val="24"/>
        </w:rPr>
      </w:pPr>
    </w:p>
    <w:p w14:paraId="5DD174D4" w14:textId="477BDEF4" w:rsidR="00F31603" w:rsidRDefault="00F31603" w:rsidP="005E6F2F">
      <w:pPr>
        <w:spacing w:line="480" w:lineRule="auto"/>
        <w:jc w:val="both"/>
        <w:rPr>
          <w:rFonts w:ascii="Times New Roman" w:eastAsia="Calibri" w:hAnsi="Times New Roman" w:cs="Times New Roman"/>
          <w:b/>
          <w:sz w:val="24"/>
          <w:szCs w:val="24"/>
        </w:rPr>
      </w:pPr>
    </w:p>
    <w:p w14:paraId="76250CBB" w14:textId="066656D3" w:rsidR="00F31603" w:rsidRDefault="00F31603" w:rsidP="005E6F2F">
      <w:pPr>
        <w:spacing w:line="480" w:lineRule="auto"/>
        <w:jc w:val="both"/>
        <w:rPr>
          <w:rFonts w:ascii="Times New Roman" w:eastAsia="Calibri" w:hAnsi="Times New Roman" w:cs="Times New Roman"/>
          <w:b/>
          <w:sz w:val="24"/>
          <w:szCs w:val="24"/>
        </w:rPr>
      </w:pPr>
    </w:p>
    <w:p w14:paraId="1F1D9DEB" w14:textId="4E3FFBDD" w:rsidR="00F31603" w:rsidRDefault="00F31603" w:rsidP="005E6F2F">
      <w:pPr>
        <w:spacing w:line="480" w:lineRule="auto"/>
        <w:jc w:val="both"/>
        <w:rPr>
          <w:rFonts w:ascii="Times New Roman" w:eastAsia="Calibri" w:hAnsi="Times New Roman" w:cs="Times New Roman"/>
          <w:b/>
          <w:sz w:val="24"/>
          <w:szCs w:val="24"/>
        </w:rPr>
      </w:pPr>
    </w:p>
    <w:p w14:paraId="5EE007E3" w14:textId="77777777" w:rsidR="00F31603" w:rsidRPr="00B04679" w:rsidRDefault="00F31603" w:rsidP="005E6F2F">
      <w:pPr>
        <w:spacing w:line="480" w:lineRule="auto"/>
        <w:jc w:val="both"/>
        <w:rPr>
          <w:rFonts w:ascii="Times New Roman" w:eastAsia="Calibri" w:hAnsi="Times New Roman" w:cs="Times New Roman"/>
          <w:b/>
          <w:sz w:val="24"/>
          <w:szCs w:val="24"/>
        </w:rPr>
      </w:pPr>
    </w:p>
    <w:p w14:paraId="14C92439" w14:textId="77777777" w:rsidR="00F66092" w:rsidRPr="00B04679" w:rsidRDefault="00F66092" w:rsidP="005E6F2F">
      <w:pPr>
        <w:spacing w:line="480" w:lineRule="auto"/>
        <w:outlineLvl w:val="1"/>
        <w:rPr>
          <w:rFonts w:ascii="Times New Roman" w:eastAsia="Times New Roman" w:hAnsi="Times New Roman" w:cs="Times New Roman"/>
          <w:b/>
          <w:bCs/>
          <w:sz w:val="24"/>
          <w:szCs w:val="24"/>
        </w:rPr>
      </w:pPr>
      <w:r w:rsidRPr="00B04679">
        <w:rPr>
          <w:rFonts w:ascii="Times New Roman" w:eastAsia="Calibri" w:hAnsi="Times New Roman" w:cs="Times New Roman"/>
          <w:b/>
          <w:sz w:val="24"/>
          <w:szCs w:val="24"/>
        </w:rPr>
        <w:t xml:space="preserve">Table 10: </w:t>
      </w:r>
      <w:r w:rsidRPr="00B04679">
        <w:rPr>
          <w:rFonts w:ascii="Times New Roman" w:eastAsia="Times New Roman" w:hAnsi="Times New Roman" w:cs="Times New Roman"/>
          <w:b/>
          <w:bCs/>
          <w:sz w:val="24"/>
          <w:szCs w:val="24"/>
        </w:rPr>
        <w:t>Table 10: Comparative Solutions to Teachers’ Poor Academic Performance in Public and Private Senior High Schools</w:t>
      </w:r>
    </w:p>
    <w:tbl>
      <w:tblPr>
        <w:tblStyle w:val="TableGrid1"/>
        <w:tblW w:w="9674" w:type="dxa"/>
        <w:tblLook w:val="04A0" w:firstRow="1" w:lastRow="0" w:firstColumn="1" w:lastColumn="0" w:noHBand="0" w:noVBand="1"/>
      </w:tblPr>
      <w:tblGrid>
        <w:gridCol w:w="1476"/>
        <w:gridCol w:w="1002"/>
        <w:gridCol w:w="1123"/>
        <w:gridCol w:w="230"/>
        <w:gridCol w:w="760"/>
        <w:gridCol w:w="230"/>
        <w:gridCol w:w="760"/>
        <w:gridCol w:w="156"/>
        <w:gridCol w:w="834"/>
        <w:gridCol w:w="1123"/>
        <w:gridCol w:w="188"/>
        <w:gridCol w:w="802"/>
        <w:gridCol w:w="990"/>
      </w:tblGrid>
      <w:tr w:rsidR="00F66092" w:rsidRPr="00B04679" w14:paraId="529BBEFE" w14:textId="77777777" w:rsidTr="00CE1D6D">
        <w:tc>
          <w:tcPr>
            <w:tcW w:w="1951" w:type="dxa"/>
            <w:vAlign w:val="center"/>
          </w:tcPr>
          <w:p w14:paraId="037F5FF9" w14:textId="77777777" w:rsidR="00F66092" w:rsidRPr="00B04679" w:rsidRDefault="00F66092" w:rsidP="005E6F2F">
            <w:pPr>
              <w:spacing w:line="480" w:lineRule="auto"/>
              <w:jc w:val="both"/>
              <w:rPr>
                <w:rFonts w:ascii="Times New Roman" w:eastAsia="Calibri" w:hAnsi="Times New Roman" w:cs="Times New Roman"/>
                <w:b/>
                <w:bCs/>
                <w:sz w:val="24"/>
                <w:szCs w:val="24"/>
              </w:rPr>
            </w:pPr>
            <w:r w:rsidRPr="00B04679">
              <w:rPr>
                <w:rFonts w:ascii="Times New Roman" w:eastAsia="Times New Roman" w:hAnsi="Times New Roman" w:cs="Times New Roman"/>
                <w:b/>
                <w:bCs/>
                <w:sz w:val="24"/>
                <w:szCs w:val="24"/>
              </w:rPr>
              <w:t>Proposed Solutions</w:t>
            </w:r>
          </w:p>
        </w:tc>
        <w:tc>
          <w:tcPr>
            <w:tcW w:w="1276" w:type="dxa"/>
            <w:vAlign w:val="center"/>
          </w:tcPr>
          <w:p w14:paraId="48918EF3" w14:textId="77777777" w:rsidR="00F66092" w:rsidRPr="00B04679" w:rsidRDefault="00F66092" w:rsidP="005E6F2F">
            <w:pPr>
              <w:spacing w:line="480" w:lineRule="auto"/>
              <w:jc w:val="both"/>
              <w:rPr>
                <w:rFonts w:ascii="Times New Roman" w:eastAsia="Calibri" w:hAnsi="Times New Roman" w:cs="Times New Roman"/>
                <w:b/>
                <w:bCs/>
                <w:sz w:val="24"/>
                <w:szCs w:val="24"/>
              </w:rPr>
            </w:pPr>
            <w:r w:rsidRPr="00B04679">
              <w:rPr>
                <w:rFonts w:ascii="Times New Roman" w:eastAsia="Times New Roman" w:hAnsi="Times New Roman" w:cs="Times New Roman"/>
                <w:b/>
                <w:bCs/>
                <w:sz w:val="24"/>
                <w:szCs w:val="24"/>
              </w:rPr>
              <w:t>Public Schools (Male)</w:t>
            </w:r>
          </w:p>
        </w:tc>
        <w:tc>
          <w:tcPr>
            <w:tcW w:w="1123" w:type="dxa"/>
            <w:vAlign w:val="center"/>
          </w:tcPr>
          <w:p w14:paraId="1325E2A9" w14:textId="77777777" w:rsidR="00F66092" w:rsidRPr="00B04679" w:rsidRDefault="00F66092" w:rsidP="005E6F2F">
            <w:pPr>
              <w:spacing w:line="480" w:lineRule="auto"/>
              <w:jc w:val="both"/>
              <w:rPr>
                <w:rFonts w:ascii="Times New Roman" w:eastAsia="Calibri" w:hAnsi="Times New Roman" w:cs="Times New Roman"/>
                <w:b/>
                <w:bCs/>
                <w:sz w:val="24"/>
                <w:szCs w:val="24"/>
              </w:rPr>
            </w:pPr>
            <w:r w:rsidRPr="00B04679">
              <w:rPr>
                <w:rFonts w:ascii="Times New Roman" w:eastAsia="Times New Roman" w:hAnsi="Times New Roman" w:cs="Times New Roman"/>
                <w:b/>
                <w:bCs/>
                <w:sz w:val="24"/>
                <w:szCs w:val="24"/>
              </w:rPr>
              <w:t>Public Schools (Female)</w:t>
            </w:r>
          </w:p>
        </w:tc>
        <w:tc>
          <w:tcPr>
            <w:tcW w:w="990" w:type="dxa"/>
            <w:gridSpan w:val="2"/>
            <w:vAlign w:val="center"/>
          </w:tcPr>
          <w:p w14:paraId="2F7533D4" w14:textId="77777777" w:rsidR="00F66092" w:rsidRPr="00B04679" w:rsidRDefault="00F66092" w:rsidP="005E6F2F">
            <w:pPr>
              <w:spacing w:line="480" w:lineRule="auto"/>
              <w:jc w:val="both"/>
              <w:rPr>
                <w:rFonts w:ascii="Times New Roman" w:eastAsia="Calibri" w:hAnsi="Times New Roman" w:cs="Times New Roman"/>
                <w:b/>
                <w:bCs/>
                <w:sz w:val="24"/>
                <w:szCs w:val="24"/>
              </w:rPr>
            </w:pPr>
            <w:r w:rsidRPr="00B04679">
              <w:rPr>
                <w:rFonts w:ascii="Times New Roman" w:eastAsia="Times New Roman" w:hAnsi="Times New Roman" w:cs="Times New Roman"/>
                <w:b/>
                <w:bCs/>
                <w:sz w:val="24"/>
                <w:szCs w:val="24"/>
              </w:rPr>
              <w:t>Public Schools (Total)</w:t>
            </w:r>
          </w:p>
        </w:tc>
        <w:tc>
          <w:tcPr>
            <w:tcW w:w="990" w:type="dxa"/>
            <w:gridSpan w:val="2"/>
            <w:vAlign w:val="center"/>
          </w:tcPr>
          <w:p w14:paraId="3E521BF7" w14:textId="77777777" w:rsidR="00F66092" w:rsidRPr="00B04679" w:rsidRDefault="00F66092" w:rsidP="005E6F2F">
            <w:pPr>
              <w:spacing w:line="480" w:lineRule="auto"/>
              <w:jc w:val="both"/>
              <w:rPr>
                <w:rFonts w:ascii="Times New Roman" w:eastAsia="Calibri" w:hAnsi="Times New Roman" w:cs="Times New Roman"/>
                <w:b/>
                <w:bCs/>
                <w:sz w:val="24"/>
                <w:szCs w:val="24"/>
              </w:rPr>
            </w:pPr>
            <w:r w:rsidRPr="00B04679">
              <w:rPr>
                <w:rFonts w:ascii="Times New Roman" w:eastAsia="Times New Roman" w:hAnsi="Times New Roman" w:cs="Times New Roman"/>
                <w:b/>
                <w:bCs/>
                <w:sz w:val="24"/>
                <w:szCs w:val="24"/>
              </w:rPr>
              <w:t>Public Schools (%)</w:t>
            </w:r>
          </w:p>
        </w:tc>
        <w:tc>
          <w:tcPr>
            <w:tcW w:w="990" w:type="dxa"/>
            <w:gridSpan w:val="2"/>
            <w:vAlign w:val="center"/>
          </w:tcPr>
          <w:p w14:paraId="6F07A54D" w14:textId="77777777" w:rsidR="00F66092" w:rsidRPr="00B04679" w:rsidRDefault="00F66092" w:rsidP="005E6F2F">
            <w:pPr>
              <w:spacing w:line="480" w:lineRule="auto"/>
              <w:jc w:val="both"/>
              <w:rPr>
                <w:rFonts w:ascii="Times New Roman" w:eastAsia="Calibri" w:hAnsi="Times New Roman" w:cs="Times New Roman"/>
                <w:b/>
                <w:bCs/>
                <w:sz w:val="24"/>
                <w:szCs w:val="24"/>
              </w:rPr>
            </w:pPr>
            <w:r w:rsidRPr="00B04679">
              <w:rPr>
                <w:rFonts w:ascii="Times New Roman" w:eastAsia="Times New Roman" w:hAnsi="Times New Roman" w:cs="Times New Roman"/>
                <w:b/>
                <w:bCs/>
                <w:sz w:val="24"/>
                <w:szCs w:val="24"/>
              </w:rPr>
              <w:t>Private Schools (Male)</w:t>
            </w:r>
          </w:p>
        </w:tc>
        <w:tc>
          <w:tcPr>
            <w:tcW w:w="1123" w:type="dxa"/>
            <w:vAlign w:val="center"/>
          </w:tcPr>
          <w:p w14:paraId="135D5B42" w14:textId="77777777" w:rsidR="00F66092" w:rsidRPr="00B04679" w:rsidRDefault="00F66092" w:rsidP="005E6F2F">
            <w:pPr>
              <w:spacing w:line="480" w:lineRule="auto"/>
              <w:jc w:val="both"/>
              <w:rPr>
                <w:rFonts w:ascii="Times New Roman" w:eastAsia="Calibri" w:hAnsi="Times New Roman" w:cs="Times New Roman"/>
                <w:b/>
                <w:bCs/>
                <w:sz w:val="24"/>
                <w:szCs w:val="24"/>
              </w:rPr>
            </w:pPr>
            <w:r w:rsidRPr="00B04679">
              <w:rPr>
                <w:rFonts w:ascii="Times New Roman" w:eastAsia="Times New Roman" w:hAnsi="Times New Roman" w:cs="Times New Roman"/>
                <w:b/>
                <w:bCs/>
                <w:sz w:val="24"/>
                <w:szCs w:val="24"/>
              </w:rPr>
              <w:t>Private Schools (Female)</w:t>
            </w:r>
          </w:p>
        </w:tc>
        <w:tc>
          <w:tcPr>
            <w:tcW w:w="995" w:type="dxa"/>
            <w:gridSpan w:val="2"/>
            <w:vAlign w:val="center"/>
          </w:tcPr>
          <w:p w14:paraId="7F82B62F" w14:textId="77777777" w:rsidR="00F66092" w:rsidRPr="00B04679" w:rsidRDefault="00F66092" w:rsidP="005E6F2F">
            <w:pPr>
              <w:spacing w:line="480" w:lineRule="auto"/>
              <w:jc w:val="both"/>
              <w:rPr>
                <w:rFonts w:ascii="Times New Roman" w:eastAsia="Times New Roman" w:hAnsi="Times New Roman" w:cs="Times New Roman"/>
                <w:b/>
                <w:bCs/>
                <w:sz w:val="24"/>
                <w:szCs w:val="24"/>
              </w:rPr>
            </w:pPr>
            <w:r w:rsidRPr="00B04679">
              <w:rPr>
                <w:rFonts w:ascii="Times New Roman" w:eastAsia="Times New Roman" w:hAnsi="Times New Roman" w:cs="Times New Roman"/>
                <w:b/>
                <w:bCs/>
                <w:sz w:val="24"/>
                <w:szCs w:val="24"/>
              </w:rPr>
              <w:t>Private Schools (Total)</w:t>
            </w:r>
          </w:p>
        </w:tc>
        <w:tc>
          <w:tcPr>
            <w:tcW w:w="236" w:type="dxa"/>
            <w:vAlign w:val="center"/>
          </w:tcPr>
          <w:p w14:paraId="549426A7" w14:textId="77777777" w:rsidR="00F66092" w:rsidRPr="00B04679" w:rsidRDefault="00F66092" w:rsidP="005E6F2F">
            <w:pPr>
              <w:spacing w:line="480" w:lineRule="auto"/>
              <w:jc w:val="both"/>
              <w:rPr>
                <w:rFonts w:ascii="Times New Roman" w:eastAsia="Times New Roman" w:hAnsi="Times New Roman" w:cs="Times New Roman"/>
                <w:b/>
                <w:bCs/>
                <w:sz w:val="24"/>
                <w:szCs w:val="24"/>
              </w:rPr>
            </w:pPr>
            <w:r w:rsidRPr="00B04679">
              <w:rPr>
                <w:rFonts w:ascii="Times New Roman" w:eastAsia="Times New Roman" w:hAnsi="Times New Roman" w:cs="Times New Roman"/>
                <w:b/>
                <w:bCs/>
                <w:sz w:val="24"/>
                <w:szCs w:val="24"/>
              </w:rPr>
              <w:t>Private Schools (%)</w:t>
            </w:r>
          </w:p>
        </w:tc>
      </w:tr>
      <w:tr w:rsidR="00F66092" w:rsidRPr="00B04679" w14:paraId="44F5EAF9" w14:textId="77777777" w:rsidTr="00CE1D6D">
        <w:tc>
          <w:tcPr>
            <w:tcW w:w="1951" w:type="dxa"/>
            <w:vAlign w:val="center"/>
          </w:tcPr>
          <w:p w14:paraId="3BFAE673"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Regular teacher training &amp; workshops</w:t>
            </w:r>
          </w:p>
        </w:tc>
        <w:tc>
          <w:tcPr>
            <w:tcW w:w="1276" w:type="dxa"/>
            <w:vAlign w:val="center"/>
          </w:tcPr>
          <w:p w14:paraId="23678AE4"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40</w:t>
            </w:r>
          </w:p>
        </w:tc>
        <w:tc>
          <w:tcPr>
            <w:tcW w:w="1353" w:type="dxa"/>
            <w:gridSpan w:val="2"/>
            <w:vAlign w:val="center"/>
          </w:tcPr>
          <w:p w14:paraId="564820BF"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32</w:t>
            </w:r>
          </w:p>
        </w:tc>
        <w:tc>
          <w:tcPr>
            <w:tcW w:w="990" w:type="dxa"/>
            <w:gridSpan w:val="2"/>
            <w:vAlign w:val="center"/>
          </w:tcPr>
          <w:p w14:paraId="281D2A03"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72</w:t>
            </w:r>
          </w:p>
        </w:tc>
        <w:tc>
          <w:tcPr>
            <w:tcW w:w="916" w:type="dxa"/>
            <w:gridSpan w:val="2"/>
            <w:vAlign w:val="center"/>
          </w:tcPr>
          <w:p w14:paraId="01E17AC7"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72%</w:t>
            </w:r>
          </w:p>
        </w:tc>
        <w:tc>
          <w:tcPr>
            <w:tcW w:w="834" w:type="dxa"/>
            <w:vAlign w:val="center"/>
          </w:tcPr>
          <w:p w14:paraId="422FD4EC"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10</w:t>
            </w:r>
          </w:p>
        </w:tc>
        <w:tc>
          <w:tcPr>
            <w:tcW w:w="1311" w:type="dxa"/>
            <w:gridSpan w:val="2"/>
            <w:vAlign w:val="center"/>
          </w:tcPr>
          <w:p w14:paraId="40083728"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10</w:t>
            </w:r>
          </w:p>
        </w:tc>
        <w:tc>
          <w:tcPr>
            <w:tcW w:w="807" w:type="dxa"/>
          </w:tcPr>
          <w:p w14:paraId="1638C6B6" w14:textId="77777777" w:rsidR="00F66092" w:rsidRPr="00B04679" w:rsidRDefault="00F66092" w:rsidP="005E6F2F">
            <w:pPr>
              <w:spacing w:line="480" w:lineRule="auto"/>
              <w:jc w:val="both"/>
              <w:rPr>
                <w:rFonts w:ascii="Times New Roman" w:eastAsia="Times New Roman" w:hAnsi="Times New Roman" w:cs="Times New Roman"/>
                <w:sz w:val="24"/>
                <w:szCs w:val="24"/>
              </w:rPr>
            </w:pPr>
          </w:p>
          <w:p w14:paraId="1B2BEB0B" w14:textId="77777777" w:rsidR="00F66092" w:rsidRPr="00B04679" w:rsidRDefault="00F66092" w:rsidP="005E6F2F">
            <w:pPr>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20</w:t>
            </w:r>
          </w:p>
        </w:tc>
        <w:tc>
          <w:tcPr>
            <w:tcW w:w="236" w:type="dxa"/>
          </w:tcPr>
          <w:p w14:paraId="7EE4BDF0" w14:textId="77777777" w:rsidR="00F66092" w:rsidRPr="00B04679" w:rsidRDefault="00F66092" w:rsidP="005E6F2F">
            <w:pPr>
              <w:spacing w:line="480" w:lineRule="auto"/>
              <w:jc w:val="both"/>
              <w:rPr>
                <w:rFonts w:ascii="Times New Roman" w:eastAsia="Times New Roman" w:hAnsi="Times New Roman" w:cs="Times New Roman"/>
                <w:sz w:val="24"/>
                <w:szCs w:val="24"/>
              </w:rPr>
            </w:pPr>
          </w:p>
          <w:p w14:paraId="2857A231" w14:textId="77777777" w:rsidR="00F66092" w:rsidRPr="00B04679" w:rsidRDefault="00F66092" w:rsidP="005E6F2F">
            <w:pPr>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20%</w:t>
            </w:r>
          </w:p>
        </w:tc>
      </w:tr>
      <w:tr w:rsidR="00F66092" w:rsidRPr="00B04679" w14:paraId="1487266D" w14:textId="77777777" w:rsidTr="00CE1D6D">
        <w:tc>
          <w:tcPr>
            <w:tcW w:w="1951" w:type="dxa"/>
            <w:vAlign w:val="center"/>
          </w:tcPr>
          <w:p w14:paraId="29441CA3"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Competitive salary &amp; incentives</w:t>
            </w:r>
          </w:p>
        </w:tc>
        <w:tc>
          <w:tcPr>
            <w:tcW w:w="1276" w:type="dxa"/>
            <w:vAlign w:val="center"/>
          </w:tcPr>
          <w:p w14:paraId="350B6C50"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1353" w:type="dxa"/>
            <w:gridSpan w:val="2"/>
            <w:vAlign w:val="center"/>
          </w:tcPr>
          <w:p w14:paraId="1246FD66"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990" w:type="dxa"/>
            <w:gridSpan w:val="2"/>
            <w:vAlign w:val="center"/>
          </w:tcPr>
          <w:p w14:paraId="4873FEB5"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916" w:type="dxa"/>
            <w:gridSpan w:val="2"/>
            <w:vAlign w:val="center"/>
          </w:tcPr>
          <w:p w14:paraId="24FF38A0"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834" w:type="dxa"/>
            <w:vAlign w:val="center"/>
          </w:tcPr>
          <w:p w14:paraId="6E2C27EA"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36</w:t>
            </w:r>
          </w:p>
        </w:tc>
        <w:tc>
          <w:tcPr>
            <w:tcW w:w="1311" w:type="dxa"/>
            <w:gridSpan w:val="2"/>
            <w:vAlign w:val="center"/>
          </w:tcPr>
          <w:p w14:paraId="2F043B63"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34</w:t>
            </w:r>
          </w:p>
        </w:tc>
        <w:tc>
          <w:tcPr>
            <w:tcW w:w="807" w:type="dxa"/>
            <w:vAlign w:val="center"/>
          </w:tcPr>
          <w:p w14:paraId="506716B6" w14:textId="77777777" w:rsidR="00F66092" w:rsidRPr="00B04679" w:rsidRDefault="00F66092" w:rsidP="005E6F2F">
            <w:pPr>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70</w:t>
            </w:r>
          </w:p>
        </w:tc>
        <w:tc>
          <w:tcPr>
            <w:tcW w:w="236" w:type="dxa"/>
            <w:vAlign w:val="center"/>
          </w:tcPr>
          <w:p w14:paraId="1DDF247A" w14:textId="77777777" w:rsidR="00F66092" w:rsidRPr="00B04679" w:rsidRDefault="00F66092" w:rsidP="005E6F2F">
            <w:pPr>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70%</w:t>
            </w:r>
          </w:p>
        </w:tc>
      </w:tr>
      <w:tr w:rsidR="00F66092" w:rsidRPr="00B04679" w14:paraId="7306B990" w14:textId="77777777" w:rsidTr="00CE1D6D">
        <w:tc>
          <w:tcPr>
            <w:tcW w:w="1951" w:type="dxa"/>
            <w:vAlign w:val="center"/>
          </w:tcPr>
          <w:p w14:paraId="1FD9EFBA"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Improved teacher supervision &amp; monitoring</w:t>
            </w:r>
          </w:p>
        </w:tc>
        <w:tc>
          <w:tcPr>
            <w:tcW w:w="1276" w:type="dxa"/>
            <w:vAlign w:val="center"/>
          </w:tcPr>
          <w:p w14:paraId="06CE7B08"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10</w:t>
            </w:r>
          </w:p>
        </w:tc>
        <w:tc>
          <w:tcPr>
            <w:tcW w:w="1353" w:type="dxa"/>
            <w:gridSpan w:val="2"/>
            <w:vAlign w:val="center"/>
          </w:tcPr>
          <w:p w14:paraId="3A5287D2"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7</w:t>
            </w:r>
          </w:p>
        </w:tc>
        <w:tc>
          <w:tcPr>
            <w:tcW w:w="990" w:type="dxa"/>
            <w:gridSpan w:val="2"/>
            <w:vAlign w:val="center"/>
          </w:tcPr>
          <w:p w14:paraId="0B3159AF"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17</w:t>
            </w:r>
          </w:p>
        </w:tc>
        <w:tc>
          <w:tcPr>
            <w:tcW w:w="916" w:type="dxa"/>
            <w:gridSpan w:val="2"/>
            <w:vAlign w:val="center"/>
          </w:tcPr>
          <w:p w14:paraId="7F4A529B"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17%</w:t>
            </w:r>
          </w:p>
        </w:tc>
        <w:tc>
          <w:tcPr>
            <w:tcW w:w="834" w:type="dxa"/>
            <w:vAlign w:val="center"/>
          </w:tcPr>
          <w:p w14:paraId="615001D0"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1311" w:type="dxa"/>
            <w:gridSpan w:val="2"/>
            <w:vAlign w:val="center"/>
          </w:tcPr>
          <w:p w14:paraId="55626BFE"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807" w:type="dxa"/>
            <w:vAlign w:val="center"/>
          </w:tcPr>
          <w:p w14:paraId="3BD5CA89" w14:textId="77777777" w:rsidR="00F66092" w:rsidRPr="00B04679" w:rsidRDefault="00F66092" w:rsidP="005E6F2F">
            <w:pPr>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0</w:t>
            </w:r>
          </w:p>
        </w:tc>
        <w:tc>
          <w:tcPr>
            <w:tcW w:w="236" w:type="dxa"/>
            <w:vAlign w:val="center"/>
          </w:tcPr>
          <w:p w14:paraId="13C7CCC1" w14:textId="77777777" w:rsidR="00F66092" w:rsidRPr="00B04679" w:rsidRDefault="00F66092" w:rsidP="005E6F2F">
            <w:pPr>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0%</w:t>
            </w:r>
          </w:p>
        </w:tc>
      </w:tr>
      <w:tr w:rsidR="00F66092" w:rsidRPr="00B04679" w14:paraId="37111367" w14:textId="77777777" w:rsidTr="00CE1D6D">
        <w:tc>
          <w:tcPr>
            <w:tcW w:w="1951" w:type="dxa"/>
            <w:vAlign w:val="center"/>
          </w:tcPr>
          <w:p w14:paraId="6409C504"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Continuous professional development</w:t>
            </w:r>
          </w:p>
        </w:tc>
        <w:tc>
          <w:tcPr>
            <w:tcW w:w="1276" w:type="dxa"/>
            <w:vAlign w:val="center"/>
          </w:tcPr>
          <w:p w14:paraId="65D82675"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1353" w:type="dxa"/>
            <w:gridSpan w:val="2"/>
            <w:vAlign w:val="center"/>
          </w:tcPr>
          <w:p w14:paraId="304847F2"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990" w:type="dxa"/>
            <w:gridSpan w:val="2"/>
            <w:vAlign w:val="center"/>
          </w:tcPr>
          <w:p w14:paraId="5FFCE8E7"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916" w:type="dxa"/>
            <w:gridSpan w:val="2"/>
            <w:vAlign w:val="center"/>
          </w:tcPr>
          <w:p w14:paraId="047FC588"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834" w:type="dxa"/>
            <w:vAlign w:val="center"/>
          </w:tcPr>
          <w:p w14:paraId="34C99D31"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14</w:t>
            </w:r>
          </w:p>
        </w:tc>
        <w:tc>
          <w:tcPr>
            <w:tcW w:w="1311" w:type="dxa"/>
            <w:gridSpan w:val="2"/>
            <w:vAlign w:val="center"/>
          </w:tcPr>
          <w:p w14:paraId="35A02FC7"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6</w:t>
            </w:r>
          </w:p>
        </w:tc>
        <w:tc>
          <w:tcPr>
            <w:tcW w:w="807" w:type="dxa"/>
            <w:vAlign w:val="center"/>
          </w:tcPr>
          <w:p w14:paraId="5D55AA00" w14:textId="77777777" w:rsidR="00F66092" w:rsidRPr="00B04679" w:rsidRDefault="00F66092" w:rsidP="005E6F2F">
            <w:pPr>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20</w:t>
            </w:r>
          </w:p>
        </w:tc>
        <w:tc>
          <w:tcPr>
            <w:tcW w:w="236" w:type="dxa"/>
            <w:vAlign w:val="center"/>
          </w:tcPr>
          <w:p w14:paraId="3A67B17E" w14:textId="77777777" w:rsidR="00F66092" w:rsidRPr="00B04679" w:rsidRDefault="00F66092" w:rsidP="005E6F2F">
            <w:pPr>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20%</w:t>
            </w:r>
          </w:p>
        </w:tc>
      </w:tr>
      <w:tr w:rsidR="00F66092" w:rsidRPr="00B04679" w14:paraId="02E6EB1F" w14:textId="77777777" w:rsidTr="00CE1D6D">
        <w:tc>
          <w:tcPr>
            <w:tcW w:w="1951" w:type="dxa"/>
            <w:vAlign w:val="center"/>
          </w:tcPr>
          <w:p w14:paraId="25222E16"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Provision of teaching &amp; learning materials</w:t>
            </w:r>
          </w:p>
        </w:tc>
        <w:tc>
          <w:tcPr>
            <w:tcW w:w="1276" w:type="dxa"/>
            <w:vAlign w:val="center"/>
          </w:tcPr>
          <w:p w14:paraId="2B4EC967"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5</w:t>
            </w:r>
          </w:p>
        </w:tc>
        <w:tc>
          <w:tcPr>
            <w:tcW w:w="1353" w:type="dxa"/>
            <w:gridSpan w:val="2"/>
            <w:vAlign w:val="center"/>
          </w:tcPr>
          <w:p w14:paraId="08912BDE"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2</w:t>
            </w:r>
          </w:p>
        </w:tc>
        <w:tc>
          <w:tcPr>
            <w:tcW w:w="990" w:type="dxa"/>
            <w:gridSpan w:val="2"/>
            <w:vAlign w:val="center"/>
          </w:tcPr>
          <w:p w14:paraId="444CA702"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7</w:t>
            </w:r>
          </w:p>
        </w:tc>
        <w:tc>
          <w:tcPr>
            <w:tcW w:w="916" w:type="dxa"/>
            <w:gridSpan w:val="2"/>
            <w:vAlign w:val="center"/>
          </w:tcPr>
          <w:p w14:paraId="4BAFDCE1"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7%</w:t>
            </w:r>
          </w:p>
        </w:tc>
        <w:tc>
          <w:tcPr>
            <w:tcW w:w="834" w:type="dxa"/>
            <w:vAlign w:val="center"/>
          </w:tcPr>
          <w:p w14:paraId="34B985D2"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1311" w:type="dxa"/>
            <w:gridSpan w:val="2"/>
            <w:vAlign w:val="center"/>
          </w:tcPr>
          <w:p w14:paraId="4C4F9A36"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807" w:type="dxa"/>
            <w:vAlign w:val="center"/>
          </w:tcPr>
          <w:p w14:paraId="24DBEA0D" w14:textId="77777777" w:rsidR="00F66092" w:rsidRPr="00B04679" w:rsidRDefault="00F66092" w:rsidP="005E6F2F">
            <w:pPr>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0</w:t>
            </w:r>
          </w:p>
        </w:tc>
        <w:tc>
          <w:tcPr>
            <w:tcW w:w="236" w:type="dxa"/>
            <w:vAlign w:val="center"/>
          </w:tcPr>
          <w:p w14:paraId="23AEC5CC" w14:textId="77777777" w:rsidR="00F66092" w:rsidRPr="00B04679" w:rsidRDefault="00F66092" w:rsidP="005E6F2F">
            <w:pPr>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0%</w:t>
            </w:r>
          </w:p>
        </w:tc>
      </w:tr>
      <w:tr w:rsidR="00F66092" w:rsidRPr="00B04679" w14:paraId="46D3536F" w14:textId="77777777" w:rsidTr="00CE1D6D">
        <w:tc>
          <w:tcPr>
            <w:tcW w:w="1951" w:type="dxa"/>
            <w:vAlign w:val="center"/>
          </w:tcPr>
          <w:p w14:paraId="6FD6A6BA"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Reduced teaching workload</w:t>
            </w:r>
          </w:p>
        </w:tc>
        <w:tc>
          <w:tcPr>
            <w:tcW w:w="1276" w:type="dxa"/>
            <w:vAlign w:val="center"/>
          </w:tcPr>
          <w:p w14:paraId="18C71CB2"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1353" w:type="dxa"/>
            <w:gridSpan w:val="2"/>
            <w:vAlign w:val="center"/>
          </w:tcPr>
          <w:p w14:paraId="29A48B18"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990" w:type="dxa"/>
            <w:gridSpan w:val="2"/>
            <w:vAlign w:val="center"/>
          </w:tcPr>
          <w:p w14:paraId="2878D490"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916" w:type="dxa"/>
            <w:gridSpan w:val="2"/>
            <w:vAlign w:val="center"/>
          </w:tcPr>
          <w:p w14:paraId="3E7F5EAC"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834" w:type="dxa"/>
            <w:vAlign w:val="center"/>
          </w:tcPr>
          <w:p w14:paraId="375FB577"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6</w:t>
            </w:r>
          </w:p>
        </w:tc>
        <w:tc>
          <w:tcPr>
            <w:tcW w:w="1311" w:type="dxa"/>
            <w:gridSpan w:val="2"/>
            <w:vAlign w:val="center"/>
          </w:tcPr>
          <w:p w14:paraId="6DC16CEC"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2</w:t>
            </w:r>
          </w:p>
        </w:tc>
        <w:tc>
          <w:tcPr>
            <w:tcW w:w="807" w:type="dxa"/>
            <w:vAlign w:val="center"/>
          </w:tcPr>
          <w:p w14:paraId="307C79A5" w14:textId="77777777" w:rsidR="00F66092" w:rsidRPr="00B04679" w:rsidRDefault="00F66092" w:rsidP="005E6F2F">
            <w:pPr>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8</w:t>
            </w:r>
          </w:p>
        </w:tc>
        <w:tc>
          <w:tcPr>
            <w:tcW w:w="236" w:type="dxa"/>
            <w:vAlign w:val="center"/>
          </w:tcPr>
          <w:p w14:paraId="3253759A" w14:textId="77777777" w:rsidR="00F66092" w:rsidRPr="00B04679" w:rsidRDefault="00F66092" w:rsidP="005E6F2F">
            <w:pPr>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8%</w:t>
            </w:r>
          </w:p>
        </w:tc>
      </w:tr>
      <w:tr w:rsidR="00F66092" w:rsidRPr="00B04679" w14:paraId="3E7324D9" w14:textId="77777777" w:rsidTr="00CE1D6D">
        <w:tc>
          <w:tcPr>
            <w:tcW w:w="1951" w:type="dxa"/>
            <w:vAlign w:val="center"/>
          </w:tcPr>
          <w:p w14:paraId="3434B5E5"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No suggestion</w:t>
            </w:r>
          </w:p>
        </w:tc>
        <w:tc>
          <w:tcPr>
            <w:tcW w:w="1276" w:type="dxa"/>
            <w:vAlign w:val="center"/>
          </w:tcPr>
          <w:p w14:paraId="6532F399"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2</w:t>
            </w:r>
          </w:p>
        </w:tc>
        <w:tc>
          <w:tcPr>
            <w:tcW w:w="1353" w:type="dxa"/>
            <w:gridSpan w:val="2"/>
            <w:vAlign w:val="center"/>
          </w:tcPr>
          <w:p w14:paraId="6EB81383"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2</w:t>
            </w:r>
          </w:p>
        </w:tc>
        <w:tc>
          <w:tcPr>
            <w:tcW w:w="990" w:type="dxa"/>
            <w:gridSpan w:val="2"/>
            <w:vAlign w:val="center"/>
          </w:tcPr>
          <w:p w14:paraId="26D18E1D"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4</w:t>
            </w:r>
          </w:p>
        </w:tc>
        <w:tc>
          <w:tcPr>
            <w:tcW w:w="916" w:type="dxa"/>
            <w:gridSpan w:val="2"/>
            <w:vAlign w:val="center"/>
          </w:tcPr>
          <w:p w14:paraId="5045BC63"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4%</w:t>
            </w:r>
          </w:p>
        </w:tc>
        <w:tc>
          <w:tcPr>
            <w:tcW w:w="834" w:type="dxa"/>
            <w:vAlign w:val="center"/>
          </w:tcPr>
          <w:p w14:paraId="1E58F13E"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2</w:t>
            </w:r>
          </w:p>
        </w:tc>
        <w:tc>
          <w:tcPr>
            <w:tcW w:w="1311" w:type="dxa"/>
            <w:gridSpan w:val="2"/>
            <w:vAlign w:val="center"/>
          </w:tcPr>
          <w:p w14:paraId="552B91BE" w14:textId="77777777" w:rsidR="00F66092" w:rsidRPr="00B04679" w:rsidRDefault="00F66092" w:rsidP="005E6F2F">
            <w:pPr>
              <w:spacing w:line="480" w:lineRule="auto"/>
              <w:jc w:val="both"/>
              <w:rPr>
                <w:rFonts w:ascii="Times New Roman" w:eastAsia="Calibri" w:hAnsi="Times New Roman" w:cs="Times New Roman"/>
                <w:sz w:val="24"/>
                <w:szCs w:val="24"/>
              </w:rPr>
            </w:pPr>
            <w:r w:rsidRPr="00B04679">
              <w:rPr>
                <w:rFonts w:ascii="Times New Roman" w:eastAsia="Times New Roman" w:hAnsi="Times New Roman" w:cs="Times New Roman"/>
                <w:sz w:val="24"/>
                <w:szCs w:val="24"/>
              </w:rPr>
              <w:t>0</w:t>
            </w:r>
          </w:p>
        </w:tc>
        <w:tc>
          <w:tcPr>
            <w:tcW w:w="807" w:type="dxa"/>
            <w:vAlign w:val="center"/>
          </w:tcPr>
          <w:p w14:paraId="03830509" w14:textId="77777777" w:rsidR="00F66092" w:rsidRPr="00B04679" w:rsidRDefault="00F66092" w:rsidP="005E6F2F">
            <w:pPr>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2</w:t>
            </w:r>
          </w:p>
        </w:tc>
        <w:tc>
          <w:tcPr>
            <w:tcW w:w="236" w:type="dxa"/>
            <w:vAlign w:val="center"/>
          </w:tcPr>
          <w:p w14:paraId="5464EA08" w14:textId="77777777" w:rsidR="00F66092" w:rsidRPr="00B04679" w:rsidRDefault="00F66092" w:rsidP="005E6F2F">
            <w:pPr>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2%</w:t>
            </w:r>
          </w:p>
        </w:tc>
      </w:tr>
      <w:tr w:rsidR="00F66092" w:rsidRPr="00B04679" w14:paraId="15B07EC1" w14:textId="77777777" w:rsidTr="00CE1D6D">
        <w:tc>
          <w:tcPr>
            <w:tcW w:w="1951" w:type="dxa"/>
          </w:tcPr>
          <w:p w14:paraId="625980E8"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 xml:space="preserve">Total </w:t>
            </w:r>
          </w:p>
        </w:tc>
        <w:tc>
          <w:tcPr>
            <w:tcW w:w="1276" w:type="dxa"/>
            <w:vAlign w:val="center"/>
          </w:tcPr>
          <w:p w14:paraId="1EB32996" w14:textId="77777777" w:rsidR="00F66092" w:rsidRPr="00B04679" w:rsidRDefault="00F66092" w:rsidP="005E6F2F">
            <w:pPr>
              <w:spacing w:line="480" w:lineRule="auto"/>
              <w:jc w:val="both"/>
              <w:rPr>
                <w:rFonts w:ascii="Times New Roman" w:eastAsia="Calibri" w:hAnsi="Times New Roman" w:cs="Times New Roman"/>
                <w:b/>
                <w:bCs/>
                <w:sz w:val="24"/>
                <w:szCs w:val="24"/>
              </w:rPr>
            </w:pPr>
            <w:r w:rsidRPr="00B04679">
              <w:rPr>
                <w:rFonts w:ascii="Times New Roman" w:eastAsia="Times New Roman" w:hAnsi="Times New Roman" w:cs="Times New Roman"/>
                <w:b/>
                <w:bCs/>
                <w:sz w:val="24"/>
                <w:szCs w:val="24"/>
              </w:rPr>
              <w:t>57</w:t>
            </w:r>
          </w:p>
        </w:tc>
        <w:tc>
          <w:tcPr>
            <w:tcW w:w="1353" w:type="dxa"/>
            <w:gridSpan w:val="2"/>
            <w:vAlign w:val="center"/>
          </w:tcPr>
          <w:p w14:paraId="5A4F2925" w14:textId="77777777" w:rsidR="00F66092" w:rsidRPr="00B04679" w:rsidRDefault="00F66092" w:rsidP="005E6F2F">
            <w:pPr>
              <w:spacing w:line="480" w:lineRule="auto"/>
              <w:jc w:val="both"/>
              <w:rPr>
                <w:rFonts w:ascii="Times New Roman" w:eastAsia="Calibri" w:hAnsi="Times New Roman" w:cs="Times New Roman"/>
                <w:b/>
                <w:bCs/>
                <w:sz w:val="24"/>
                <w:szCs w:val="24"/>
              </w:rPr>
            </w:pPr>
            <w:r w:rsidRPr="00B04679">
              <w:rPr>
                <w:rFonts w:ascii="Times New Roman" w:eastAsia="Times New Roman" w:hAnsi="Times New Roman" w:cs="Times New Roman"/>
                <w:b/>
                <w:bCs/>
                <w:sz w:val="24"/>
                <w:szCs w:val="24"/>
              </w:rPr>
              <w:t>43</w:t>
            </w:r>
          </w:p>
        </w:tc>
        <w:tc>
          <w:tcPr>
            <w:tcW w:w="990" w:type="dxa"/>
            <w:gridSpan w:val="2"/>
            <w:vAlign w:val="center"/>
          </w:tcPr>
          <w:p w14:paraId="29EA5F7D" w14:textId="77777777" w:rsidR="00F66092" w:rsidRPr="00B04679" w:rsidRDefault="00F66092" w:rsidP="005E6F2F">
            <w:pPr>
              <w:spacing w:line="480" w:lineRule="auto"/>
              <w:jc w:val="both"/>
              <w:rPr>
                <w:rFonts w:ascii="Times New Roman" w:eastAsia="Calibri" w:hAnsi="Times New Roman" w:cs="Times New Roman"/>
                <w:b/>
                <w:bCs/>
                <w:sz w:val="24"/>
                <w:szCs w:val="24"/>
              </w:rPr>
            </w:pPr>
            <w:r w:rsidRPr="00B04679">
              <w:rPr>
                <w:rFonts w:ascii="Times New Roman" w:eastAsia="Times New Roman" w:hAnsi="Times New Roman" w:cs="Times New Roman"/>
                <w:b/>
                <w:bCs/>
                <w:sz w:val="24"/>
                <w:szCs w:val="24"/>
              </w:rPr>
              <w:t>100</w:t>
            </w:r>
          </w:p>
        </w:tc>
        <w:tc>
          <w:tcPr>
            <w:tcW w:w="916" w:type="dxa"/>
            <w:gridSpan w:val="2"/>
            <w:vAlign w:val="center"/>
          </w:tcPr>
          <w:p w14:paraId="1F5DF93B" w14:textId="77777777" w:rsidR="00F66092" w:rsidRPr="00B04679" w:rsidRDefault="00F66092" w:rsidP="005E6F2F">
            <w:pPr>
              <w:spacing w:line="480" w:lineRule="auto"/>
              <w:jc w:val="both"/>
              <w:rPr>
                <w:rFonts w:ascii="Times New Roman" w:eastAsia="Calibri" w:hAnsi="Times New Roman" w:cs="Times New Roman"/>
                <w:b/>
                <w:bCs/>
                <w:sz w:val="24"/>
                <w:szCs w:val="24"/>
              </w:rPr>
            </w:pPr>
            <w:r w:rsidRPr="00B04679">
              <w:rPr>
                <w:rFonts w:ascii="Times New Roman" w:eastAsia="Times New Roman" w:hAnsi="Times New Roman" w:cs="Times New Roman"/>
                <w:b/>
                <w:bCs/>
                <w:sz w:val="24"/>
                <w:szCs w:val="24"/>
              </w:rPr>
              <w:t>100%</w:t>
            </w:r>
          </w:p>
        </w:tc>
        <w:tc>
          <w:tcPr>
            <w:tcW w:w="834" w:type="dxa"/>
            <w:vAlign w:val="center"/>
          </w:tcPr>
          <w:p w14:paraId="732F1676" w14:textId="77777777" w:rsidR="00F66092" w:rsidRPr="00B04679" w:rsidRDefault="00F66092" w:rsidP="005E6F2F">
            <w:pPr>
              <w:spacing w:line="480" w:lineRule="auto"/>
              <w:jc w:val="both"/>
              <w:rPr>
                <w:rFonts w:ascii="Times New Roman" w:eastAsia="Calibri" w:hAnsi="Times New Roman" w:cs="Times New Roman"/>
                <w:b/>
                <w:bCs/>
                <w:sz w:val="24"/>
                <w:szCs w:val="24"/>
              </w:rPr>
            </w:pPr>
            <w:r w:rsidRPr="00B04679">
              <w:rPr>
                <w:rFonts w:ascii="Times New Roman" w:eastAsia="Times New Roman" w:hAnsi="Times New Roman" w:cs="Times New Roman"/>
                <w:b/>
                <w:bCs/>
                <w:sz w:val="24"/>
                <w:szCs w:val="24"/>
              </w:rPr>
              <w:t>58</w:t>
            </w:r>
          </w:p>
        </w:tc>
        <w:tc>
          <w:tcPr>
            <w:tcW w:w="1311" w:type="dxa"/>
            <w:gridSpan w:val="2"/>
            <w:vAlign w:val="center"/>
          </w:tcPr>
          <w:p w14:paraId="707D9863" w14:textId="77777777" w:rsidR="00F66092" w:rsidRPr="00B04679" w:rsidRDefault="00F66092" w:rsidP="005E6F2F">
            <w:pPr>
              <w:spacing w:line="480" w:lineRule="auto"/>
              <w:jc w:val="both"/>
              <w:rPr>
                <w:rFonts w:ascii="Times New Roman" w:eastAsia="Calibri" w:hAnsi="Times New Roman" w:cs="Times New Roman"/>
                <w:b/>
                <w:bCs/>
                <w:sz w:val="24"/>
                <w:szCs w:val="24"/>
              </w:rPr>
            </w:pPr>
            <w:r w:rsidRPr="00B04679">
              <w:rPr>
                <w:rFonts w:ascii="Times New Roman" w:eastAsia="Times New Roman" w:hAnsi="Times New Roman" w:cs="Times New Roman"/>
                <w:b/>
                <w:bCs/>
                <w:sz w:val="24"/>
                <w:szCs w:val="24"/>
              </w:rPr>
              <w:t>42</w:t>
            </w:r>
          </w:p>
        </w:tc>
        <w:tc>
          <w:tcPr>
            <w:tcW w:w="807" w:type="dxa"/>
            <w:vAlign w:val="center"/>
          </w:tcPr>
          <w:p w14:paraId="1D4C00FB" w14:textId="77777777" w:rsidR="00F66092" w:rsidRPr="00B04679" w:rsidRDefault="00F66092" w:rsidP="005E6F2F">
            <w:pPr>
              <w:spacing w:line="480" w:lineRule="auto"/>
              <w:jc w:val="both"/>
              <w:rPr>
                <w:rFonts w:ascii="Times New Roman" w:eastAsia="Times New Roman" w:hAnsi="Times New Roman" w:cs="Times New Roman"/>
                <w:b/>
                <w:bCs/>
                <w:sz w:val="24"/>
                <w:szCs w:val="24"/>
              </w:rPr>
            </w:pPr>
            <w:r w:rsidRPr="00B04679">
              <w:rPr>
                <w:rFonts w:ascii="Times New Roman" w:eastAsia="Times New Roman" w:hAnsi="Times New Roman" w:cs="Times New Roman"/>
                <w:b/>
                <w:bCs/>
                <w:sz w:val="24"/>
                <w:szCs w:val="24"/>
              </w:rPr>
              <w:t>100</w:t>
            </w:r>
          </w:p>
        </w:tc>
        <w:tc>
          <w:tcPr>
            <w:tcW w:w="236" w:type="dxa"/>
            <w:vAlign w:val="center"/>
          </w:tcPr>
          <w:p w14:paraId="07CE7022" w14:textId="77777777" w:rsidR="00F66092" w:rsidRPr="00B04679" w:rsidRDefault="00F66092" w:rsidP="005E6F2F">
            <w:pPr>
              <w:spacing w:line="480" w:lineRule="auto"/>
              <w:jc w:val="both"/>
              <w:rPr>
                <w:rFonts w:ascii="Times New Roman" w:eastAsia="Times New Roman" w:hAnsi="Times New Roman" w:cs="Times New Roman"/>
                <w:b/>
                <w:bCs/>
                <w:sz w:val="24"/>
                <w:szCs w:val="24"/>
              </w:rPr>
            </w:pPr>
            <w:r w:rsidRPr="00B04679">
              <w:rPr>
                <w:rFonts w:ascii="Times New Roman" w:eastAsia="Times New Roman" w:hAnsi="Times New Roman" w:cs="Times New Roman"/>
                <w:b/>
                <w:bCs/>
                <w:sz w:val="24"/>
                <w:szCs w:val="24"/>
              </w:rPr>
              <w:t>100%</w:t>
            </w:r>
          </w:p>
        </w:tc>
      </w:tr>
    </w:tbl>
    <w:p w14:paraId="2EFB60A5" w14:textId="77777777" w:rsidR="00F66092" w:rsidRPr="00B04679" w:rsidRDefault="00F66092" w:rsidP="005E6F2F">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Source: Researcher’s Field Data, 2026</w:t>
      </w:r>
    </w:p>
    <w:p w14:paraId="7CB76C0F" w14:textId="174F43B5" w:rsidR="00F66092" w:rsidRPr="00B04679" w:rsidRDefault="00F66092" w:rsidP="005E6F2F">
      <w:pPr>
        <w:pStyle w:val="NormalWeb"/>
        <w:spacing w:before="0" w:beforeAutospacing="0" w:after="0" w:afterAutospacing="0" w:line="480" w:lineRule="auto"/>
      </w:pPr>
      <w:r w:rsidRPr="00B04679">
        <w:rPr>
          <w:b/>
          <w:bCs/>
        </w:rPr>
        <w:t>Table 1</w:t>
      </w:r>
      <w:r w:rsidRPr="00B04679">
        <w:rPr>
          <w:color w:val="FF0000"/>
        </w:rPr>
        <w:t>0</w:t>
      </w:r>
      <w:r w:rsidRPr="00B04679">
        <w:t xml:space="preserve"> data show</w:t>
      </w:r>
      <w:r w:rsidR="009118B2">
        <w:t>s</w:t>
      </w:r>
      <w:r w:rsidRPr="00B04679">
        <w:t xml:space="preserve"> clear differences in the priorities expressed by teachers in public and private schools regarding proposed solutions for improving educational quality.</w:t>
      </w:r>
    </w:p>
    <w:p w14:paraId="23B97EA7" w14:textId="77777777" w:rsidR="00F66092" w:rsidRPr="00B04679" w:rsidRDefault="00F66092" w:rsidP="009118B2">
      <w:pPr>
        <w:pStyle w:val="NormalWeb"/>
        <w:spacing w:before="0" w:beforeAutospacing="0" w:after="0" w:afterAutospacing="0" w:line="480" w:lineRule="auto"/>
        <w:ind w:firstLine="720"/>
      </w:pPr>
      <w:r w:rsidRPr="00B04679">
        <w:t xml:space="preserve">In public schools, the most strongly supported solution was regular teacher training and workshops, identified by 72% of respondents (72 out of 100). This included 40 male and 32 female teachers, demonstrating broad agreement across gender. The next most cited solution was improved teacher supervision and monitoring, supported by 17% of respondents (10 males and 7 females). A smaller proportion, 7% (5 males and 2 females), suggested the provision of teaching and learning materials as a key intervention. Only 4% (2 males and 2 females) indicated no suggestion. Notably, none of the </w:t>
      </w:r>
      <w:proofErr w:type="gramStart"/>
      <w:r w:rsidRPr="00B04679">
        <w:t>public school</w:t>
      </w:r>
      <w:proofErr w:type="gramEnd"/>
      <w:r w:rsidRPr="00B04679">
        <w:t xml:space="preserve"> respondents proposed competitive salaries and incentives, continuous professional development, or reduced teaching workload as primary solutions, each recording 0%.</w:t>
      </w:r>
    </w:p>
    <w:p w14:paraId="1E3C823E" w14:textId="77777777" w:rsidR="00F66092" w:rsidRPr="00B04679" w:rsidRDefault="00F66092" w:rsidP="005E6F2F">
      <w:pPr>
        <w:pStyle w:val="NormalWeb"/>
        <w:spacing w:before="0" w:beforeAutospacing="0" w:after="0" w:afterAutospacing="0" w:line="480" w:lineRule="auto"/>
      </w:pPr>
      <w:r w:rsidRPr="00B04679">
        <w:t>In contrast, private school respondents emphasized financial and professional incentives. The majority, 70% (36 males and 34 females), identified competitive salary and incentives as the most important solution. Additionally, 20% (14 males and 6 females) suggested continuous professional development, while 8% (6 males and 2 females) recommended reducing teaching workload. A smaller percentage, 2% (2 males and no females), had no suggestion. Interestingly, none of the private school respondents selected regular teacher training and workshops, improved supervision and monitoring, or provision of teaching and learning materials, each recording 0%.</w:t>
      </w:r>
    </w:p>
    <w:p w14:paraId="125D597F" w14:textId="77777777" w:rsidR="00F66092" w:rsidRPr="00B04679" w:rsidRDefault="00F66092" w:rsidP="005E6F2F">
      <w:pPr>
        <w:pStyle w:val="NormalWeb"/>
        <w:spacing w:before="0" w:beforeAutospacing="0" w:after="0" w:afterAutospacing="0" w:line="480" w:lineRule="auto"/>
        <w:ind w:firstLine="720"/>
      </w:pPr>
      <w:r w:rsidRPr="00B04679">
        <w:t>Overall, the findings reveal a clear contrast in priorities between public and private school teachers. Public school teachers predominantly emphasize capacity-building measures such as training, workshops, supervision, and provision of materials, suggesting a need for structural and instructional support. On the other hand, private school teachers largely focus on competitive salaries, incentives, and professional development, indicating concerns related to motivation, workload, and career advancement. These differences reflect the varying institutional contexts and challenges faced by public and private schools.</w:t>
      </w:r>
    </w:p>
    <w:p w14:paraId="223F0FDE" w14:textId="77777777" w:rsidR="00F66092" w:rsidRPr="00B04679" w:rsidRDefault="00F66092" w:rsidP="005E6F2F">
      <w:pPr>
        <w:spacing w:line="480" w:lineRule="auto"/>
        <w:outlineLvl w:val="1"/>
        <w:rPr>
          <w:rFonts w:ascii="Times New Roman" w:eastAsia="Times New Roman" w:hAnsi="Times New Roman" w:cs="Times New Roman"/>
          <w:b/>
          <w:bCs/>
          <w:sz w:val="24"/>
          <w:szCs w:val="24"/>
        </w:rPr>
      </w:pPr>
      <w:r w:rsidRPr="00B04679">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4F3D59C1" wp14:editId="7FA92FA1">
            <wp:simplePos x="0" y="0"/>
            <wp:positionH relativeFrom="column">
              <wp:posOffset>0</wp:posOffset>
            </wp:positionH>
            <wp:positionV relativeFrom="paragraph">
              <wp:posOffset>527050</wp:posOffset>
            </wp:positionV>
            <wp:extent cx="5738495" cy="2505075"/>
            <wp:effectExtent l="0" t="0" r="14605" b="9525"/>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B04679">
        <w:rPr>
          <w:rFonts w:ascii="Times New Roman" w:eastAsia="Calibri" w:hAnsi="Times New Roman" w:cs="Times New Roman"/>
          <w:b/>
          <w:sz w:val="24"/>
          <w:szCs w:val="24"/>
        </w:rPr>
        <w:t>Figure 10:</w:t>
      </w:r>
      <w:r w:rsidRPr="00B04679">
        <w:rPr>
          <w:rFonts w:ascii="Times New Roman" w:eastAsia="Times New Roman" w:hAnsi="Times New Roman" w:cs="Times New Roman"/>
          <w:b/>
          <w:bCs/>
          <w:sz w:val="24"/>
          <w:szCs w:val="24"/>
        </w:rPr>
        <w:t xml:space="preserve"> Comparative Solutions to Teachers’ Poor Academic Performance in Public and Private Senior High Schools</w:t>
      </w:r>
    </w:p>
    <w:p w14:paraId="68506A00" w14:textId="77777777" w:rsidR="00F66092" w:rsidRPr="00B04679" w:rsidRDefault="00F66092" w:rsidP="005E6F2F">
      <w:pPr>
        <w:spacing w:line="480" w:lineRule="auto"/>
        <w:jc w:val="both"/>
        <w:rPr>
          <w:rFonts w:ascii="Times New Roman" w:eastAsia="Calibri" w:hAnsi="Times New Roman" w:cs="Times New Roman"/>
          <w:b/>
          <w:sz w:val="24"/>
          <w:szCs w:val="24"/>
        </w:rPr>
      </w:pPr>
    </w:p>
    <w:p w14:paraId="6FFF5E3C" w14:textId="77777777" w:rsidR="00F66092" w:rsidRPr="00B04679" w:rsidRDefault="00F66092" w:rsidP="005E6F2F">
      <w:pPr>
        <w:spacing w:line="480" w:lineRule="auto"/>
        <w:rPr>
          <w:rFonts w:ascii="Times New Roman" w:eastAsia="Calibri" w:hAnsi="Times New Roman" w:cs="Times New Roman"/>
          <w:sz w:val="24"/>
          <w:szCs w:val="24"/>
        </w:rPr>
      </w:pPr>
    </w:p>
    <w:p w14:paraId="32CF14A4" w14:textId="77777777" w:rsidR="00F66092" w:rsidRPr="00B04679" w:rsidRDefault="00F66092" w:rsidP="005E6F2F">
      <w:pPr>
        <w:spacing w:line="480" w:lineRule="auto"/>
        <w:rPr>
          <w:rFonts w:ascii="Times New Roman" w:eastAsia="Calibri" w:hAnsi="Times New Roman" w:cs="Times New Roman"/>
          <w:sz w:val="24"/>
          <w:szCs w:val="24"/>
        </w:rPr>
      </w:pPr>
    </w:p>
    <w:p w14:paraId="4D57A055" w14:textId="77777777" w:rsidR="00F66092" w:rsidRPr="00B04679" w:rsidRDefault="00F66092" w:rsidP="005E6F2F">
      <w:pPr>
        <w:spacing w:line="480" w:lineRule="auto"/>
        <w:rPr>
          <w:rFonts w:ascii="Times New Roman" w:eastAsia="Calibri" w:hAnsi="Times New Roman" w:cs="Times New Roman"/>
          <w:sz w:val="24"/>
          <w:szCs w:val="24"/>
        </w:rPr>
      </w:pPr>
    </w:p>
    <w:p w14:paraId="35AEC508" w14:textId="77777777" w:rsidR="00F66092" w:rsidRPr="00B04679" w:rsidRDefault="00F66092" w:rsidP="005E6F2F">
      <w:pPr>
        <w:spacing w:line="480" w:lineRule="auto"/>
        <w:rPr>
          <w:rFonts w:ascii="Times New Roman" w:eastAsia="Calibri" w:hAnsi="Times New Roman" w:cs="Times New Roman"/>
          <w:sz w:val="24"/>
          <w:szCs w:val="24"/>
        </w:rPr>
      </w:pPr>
    </w:p>
    <w:p w14:paraId="0CC989D1" w14:textId="77777777" w:rsidR="00F66092" w:rsidRPr="00B04679" w:rsidRDefault="00F66092" w:rsidP="005E6F2F">
      <w:pPr>
        <w:spacing w:line="480" w:lineRule="auto"/>
        <w:rPr>
          <w:rFonts w:ascii="Times New Roman" w:eastAsia="Calibri" w:hAnsi="Times New Roman" w:cs="Times New Roman"/>
          <w:sz w:val="24"/>
          <w:szCs w:val="24"/>
        </w:rPr>
      </w:pPr>
    </w:p>
    <w:p w14:paraId="2AB8DC76" w14:textId="77777777" w:rsidR="00F66092" w:rsidRPr="00B04679" w:rsidRDefault="00F66092" w:rsidP="005E6F2F">
      <w:pPr>
        <w:spacing w:line="480" w:lineRule="auto"/>
        <w:rPr>
          <w:rFonts w:ascii="Times New Roman" w:eastAsia="Calibri" w:hAnsi="Times New Roman" w:cs="Times New Roman"/>
          <w:sz w:val="24"/>
          <w:szCs w:val="24"/>
        </w:rPr>
      </w:pPr>
    </w:p>
    <w:p w14:paraId="40FE4F58" w14:textId="77777777" w:rsidR="009118B2" w:rsidRPr="00B04679" w:rsidRDefault="009118B2" w:rsidP="009118B2">
      <w:pPr>
        <w:spacing w:line="480" w:lineRule="auto"/>
        <w:jc w:val="both"/>
        <w:rPr>
          <w:rFonts w:ascii="Times New Roman" w:eastAsia="Calibri" w:hAnsi="Times New Roman" w:cs="Times New Roman"/>
          <w:b/>
          <w:sz w:val="24"/>
          <w:szCs w:val="24"/>
        </w:rPr>
      </w:pPr>
      <w:r w:rsidRPr="00B04679">
        <w:rPr>
          <w:rFonts w:ascii="Times New Roman" w:eastAsia="Calibri" w:hAnsi="Times New Roman" w:cs="Times New Roman"/>
          <w:b/>
          <w:sz w:val="24"/>
          <w:szCs w:val="24"/>
        </w:rPr>
        <w:t>Source: Researcher’s Field Data, 2026</w:t>
      </w:r>
    </w:p>
    <w:p w14:paraId="633E8061" w14:textId="77777777" w:rsidR="005E6F2F" w:rsidRPr="00B04679" w:rsidRDefault="005E6F2F" w:rsidP="005E6F2F">
      <w:pPr>
        <w:spacing w:line="480" w:lineRule="auto"/>
        <w:jc w:val="both"/>
        <w:rPr>
          <w:rFonts w:ascii="Times New Roman" w:eastAsia="Calibri" w:hAnsi="Times New Roman" w:cs="Times New Roman"/>
          <w:b/>
          <w:bCs/>
          <w:sz w:val="24"/>
          <w:szCs w:val="24"/>
        </w:rPr>
      </w:pPr>
      <w:r w:rsidRPr="00B04679">
        <w:rPr>
          <w:rFonts w:ascii="Times New Roman" w:eastAsia="Calibri" w:hAnsi="Times New Roman" w:cs="Times New Roman"/>
          <w:b/>
          <w:bCs/>
          <w:sz w:val="24"/>
          <w:szCs w:val="24"/>
        </w:rPr>
        <w:t>4.2 Findings</w:t>
      </w:r>
    </w:p>
    <w:p w14:paraId="6FCFFC40" w14:textId="77777777" w:rsidR="005E6F2F" w:rsidRPr="00B04679" w:rsidRDefault="005E6F2F"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b/>
          <w:bCs/>
          <w:sz w:val="24"/>
          <w:szCs w:val="24"/>
        </w:rPr>
        <w:t>Table 1:</w:t>
      </w:r>
      <w:r w:rsidRPr="00B04679">
        <w:rPr>
          <w:rFonts w:ascii="Times New Roman" w:eastAsia="Calibri" w:hAnsi="Times New Roman" w:cs="Times New Roman"/>
          <w:sz w:val="24"/>
          <w:szCs w:val="24"/>
        </w:rPr>
        <w:t xml:space="preserve"> The total of 100 questionnaires was distributed among the participants of this study. The below tables and charts contain the analysis of the data obtained from the questionnaires.</w:t>
      </w:r>
    </w:p>
    <w:p w14:paraId="190D1C7D" w14:textId="77777777" w:rsidR="005E6F2F" w:rsidRPr="00B04679" w:rsidRDefault="005E6F2F" w:rsidP="005E6F2F">
      <w:pPr>
        <w:spacing w:line="480" w:lineRule="auto"/>
        <w:rPr>
          <w:rFonts w:ascii="Times New Roman" w:eastAsia="Calibri" w:hAnsi="Times New Roman" w:cs="Times New Roman"/>
          <w:sz w:val="24"/>
          <w:szCs w:val="24"/>
        </w:rPr>
      </w:pPr>
      <w:r w:rsidRPr="00B04679">
        <w:rPr>
          <w:rFonts w:ascii="Times New Roman" w:eastAsia="Calibri" w:hAnsi="Times New Roman" w:cs="Times New Roman"/>
          <w:b/>
          <w:bCs/>
          <w:sz w:val="24"/>
          <w:szCs w:val="24"/>
        </w:rPr>
        <w:t>Table 2:</w:t>
      </w:r>
      <w:r w:rsidRPr="00B04679">
        <w:rPr>
          <w:rFonts w:ascii="Times New Roman" w:eastAsia="Calibri" w:hAnsi="Times New Roman" w:cs="Times New Roman"/>
          <w:sz w:val="24"/>
          <w:szCs w:val="24"/>
        </w:rPr>
        <w:t xml:space="preserve">  shows that out of the total 100 participants representing 100%, 40 comprising of 25 males and 15 females representing 40% are between the Ages 15-19, while 27 comprising of 12 males and 15 females representing 27% are between the Ages 20-29, additionally, 17 comprising of 9 males and 8 females representing 17% are between the ages 30-39 and 16 comprising of 11 males and 5 females representing 16% are 40 years.</w:t>
      </w:r>
    </w:p>
    <w:p w14:paraId="270A96FE" w14:textId="77777777" w:rsidR="005E6F2F" w:rsidRPr="00B04679" w:rsidRDefault="005E6F2F" w:rsidP="005E6F2F">
      <w:pPr>
        <w:spacing w:line="480" w:lineRule="auto"/>
        <w:jc w:val="both"/>
        <w:rPr>
          <w:rFonts w:ascii="Times New Roman" w:eastAsia="Calibri" w:hAnsi="Times New Roman" w:cs="Times New Roman"/>
          <w:sz w:val="24"/>
          <w:szCs w:val="24"/>
        </w:rPr>
      </w:pPr>
      <w:r w:rsidRPr="00B04679">
        <w:rPr>
          <w:rFonts w:ascii="Times New Roman" w:eastAsia="Calibri" w:hAnsi="Times New Roman" w:cs="Times New Roman"/>
          <w:b/>
          <w:bCs/>
          <w:sz w:val="24"/>
          <w:szCs w:val="24"/>
        </w:rPr>
        <w:t>Table 3:</w:t>
      </w:r>
      <w:r w:rsidRPr="00B04679">
        <w:rPr>
          <w:rFonts w:ascii="Times New Roman" w:eastAsia="Calibri" w:hAnsi="Times New Roman" w:cs="Times New Roman"/>
          <w:sz w:val="24"/>
          <w:szCs w:val="24"/>
        </w:rPr>
        <w:t xml:space="preserve"> shows that out of the total 100 participants representing 100%, 9 comprising of 7 males and 2 females representing 9% are School Administrators, while 29 comprising of 19 males and 10 females representing 29% are Teachers, 39 comprising of 22 males and17 females representing 39% are Students and 23 comprising of 9 males and 14 females representing 23% are Parents. </w:t>
      </w:r>
    </w:p>
    <w:p w14:paraId="5C4F4EDC" w14:textId="77777777" w:rsidR="005E6F2F" w:rsidRPr="005E1AB4" w:rsidRDefault="005E6F2F" w:rsidP="005E6F2F">
      <w:pPr>
        <w:spacing w:line="480" w:lineRule="auto"/>
        <w:jc w:val="both"/>
        <w:rPr>
          <w:rFonts w:ascii="Times New Roman" w:eastAsia="Calibri" w:hAnsi="Times New Roman" w:cs="Times New Roman"/>
          <w:color w:val="000000" w:themeColor="text1"/>
          <w:sz w:val="24"/>
          <w:szCs w:val="24"/>
        </w:rPr>
      </w:pPr>
      <w:r w:rsidRPr="00B04679">
        <w:rPr>
          <w:rFonts w:ascii="Times New Roman" w:eastAsia="Calibri" w:hAnsi="Times New Roman" w:cs="Times New Roman"/>
          <w:b/>
          <w:bCs/>
          <w:sz w:val="24"/>
          <w:szCs w:val="24"/>
        </w:rPr>
        <w:t>Table 4:</w:t>
      </w:r>
      <w:r w:rsidRPr="00B04679">
        <w:rPr>
          <w:rFonts w:ascii="Times New Roman" w:eastAsia="Calibri" w:hAnsi="Times New Roman" w:cs="Times New Roman"/>
          <w:sz w:val="24"/>
          <w:szCs w:val="24"/>
        </w:rPr>
        <w:t xml:space="preserve">  shows that 57or 57% of the respondents are public senior high school while 43 or 43% are private senior high school.</w:t>
      </w:r>
    </w:p>
    <w:p w14:paraId="69913DCA" w14:textId="77777777" w:rsidR="005E6F2F" w:rsidRPr="005E1AB4" w:rsidRDefault="005E6F2F" w:rsidP="005E6F2F">
      <w:pPr>
        <w:spacing w:line="480" w:lineRule="auto"/>
        <w:jc w:val="both"/>
        <w:rPr>
          <w:rFonts w:ascii="Times New Roman" w:hAnsi="Times New Roman" w:cs="Times New Roman"/>
          <w:color w:val="000000" w:themeColor="text1"/>
          <w:sz w:val="24"/>
          <w:szCs w:val="24"/>
        </w:rPr>
      </w:pPr>
      <w:r w:rsidRPr="005E1AB4">
        <w:rPr>
          <w:rFonts w:ascii="Times New Roman" w:hAnsi="Times New Roman" w:cs="Times New Roman"/>
          <w:b/>
          <w:bCs/>
          <w:color w:val="000000" w:themeColor="text1"/>
          <w:sz w:val="24"/>
          <w:szCs w:val="24"/>
        </w:rPr>
        <w:t>Table 5:</w:t>
      </w:r>
      <w:r w:rsidRPr="005E1AB4">
        <w:rPr>
          <w:rFonts w:ascii="Times New Roman" w:hAnsi="Times New Roman" w:cs="Times New Roman"/>
          <w:color w:val="000000" w:themeColor="text1"/>
          <w:sz w:val="24"/>
          <w:szCs w:val="24"/>
        </w:rPr>
        <w:t xml:space="preserve">  shows that out of the total 100 respondents (100%), the majority, 70 respondents comprising 40 males and 30 females (70%), identified inadequate subject-matter knowledge and poor lesson preparation as the major teacher-related factor responsible for poor academic performance among senior high school students. This was followed by ineffective teaching methods and lack of use of instructional materials, reported by 14 respondents made up of 10 males and 4 females (14%). Furthermore, 5 respondents consisting of 3 males and 2 females (5%) attributed poor academic performance to low teacher motivation, absenteeism, and poor commitment to duty. Lastly, 11 respondents comprising 4 males and 7 females (11%) indicated inadequate assessment practices and lack of timely feedback to students as a contributing factor.</w:t>
      </w:r>
    </w:p>
    <w:p w14:paraId="03FC4F7E" w14:textId="77777777" w:rsidR="005E6F2F" w:rsidRPr="005E1AB4" w:rsidRDefault="005E6F2F" w:rsidP="005E6F2F">
      <w:pPr>
        <w:spacing w:line="480" w:lineRule="auto"/>
        <w:jc w:val="both"/>
        <w:rPr>
          <w:rFonts w:ascii="Times New Roman" w:eastAsia="Calibri" w:hAnsi="Times New Roman" w:cs="Times New Roman"/>
          <w:b/>
          <w:color w:val="000000" w:themeColor="text1"/>
          <w:sz w:val="24"/>
          <w:szCs w:val="24"/>
        </w:rPr>
      </w:pPr>
      <w:r w:rsidRPr="005E1AB4">
        <w:rPr>
          <w:rFonts w:ascii="Times New Roman" w:hAnsi="Times New Roman" w:cs="Times New Roman"/>
          <w:b/>
          <w:bCs/>
          <w:color w:val="000000" w:themeColor="text1"/>
          <w:sz w:val="24"/>
          <w:szCs w:val="24"/>
        </w:rPr>
        <w:t>Table 6:</w:t>
      </w:r>
      <w:r w:rsidRPr="005E1AB4">
        <w:rPr>
          <w:rFonts w:ascii="Times New Roman" w:hAnsi="Times New Roman" w:cs="Times New Roman"/>
          <w:color w:val="000000" w:themeColor="text1"/>
          <w:sz w:val="24"/>
          <w:szCs w:val="24"/>
        </w:rPr>
        <w:t xml:space="preserve">  shows that out of the total 100 respondents (100%), the majority, 79 respondents comprising 45 males and 34 females (79%), indicated that the impacts of teacher-related factors are more severe in public senior high schools. In addition, 15 respondents made up of 9 males and 6 females (15%) stated that the impacts are more severe in private senior high schools, while 6 respondents comprising 3 males and 3 females (6%) indicated that the impacts are similar across public and private schools.</w:t>
      </w:r>
    </w:p>
    <w:p w14:paraId="018257D7" w14:textId="77777777" w:rsidR="005E6F2F" w:rsidRPr="005E1AB4" w:rsidRDefault="005E6F2F" w:rsidP="005E6F2F">
      <w:pPr>
        <w:tabs>
          <w:tab w:val="left" w:pos="1875"/>
        </w:tabs>
        <w:spacing w:line="480" w:lineRule="auto"/>
        <w:rPr>
          <w:rFonts w:ascii="Times New Roman" w:hAnsi="Times New Roman" w:cs="Times New Roman"/>
          <w:color w:val="000000" w:themeColor="text1"/>
          <w:sz w:val="24"/>
          <w:szCs w:val="24"/>
        </w:rPr>
      </w:pPr>
      <w:r w:rsidRPr="005E1AB4">
        <w:rPr>
          <w:rFonts w:ascii="Times New Roman" w:hAnsi="Times New Roman" w:cs="Times New Roman"/>
          <w:b/>
          <w:bCs/>
          <w:color w:val="000000" w:themeColor="text1"/>
          <w:sz w:val="24"/>
          <w:szCs w:val="24"/>
        </w:rPr>
        <w:t>Table 7:</w:t>
      </w:r>
      <w:r w:rsidRPr="005E1AB4">
        <w:rPr>
          <w:rFonts w:ascii="Times New Roman" w:hAnsi="Times New Roman" w:cs="Times New Roman"/>
          <w:color w:val="000000" w:themeColor="text1"/>
          <w:sz w:val="24"/>
          <w:szCs w:val="24"/>
        </w:rPr>
        <w:t xml:space="preserve">  shows that out of the total 100 participants representing 100%, 77 respondents comprising 42 males and 35 females, representing 77%, agreed that improved problem-solving skills are an impact of a friendly learning environment on students’ academic performance at the public school. Furthermore, 18 respondents made up of 12 males and 6 females, representing 18%, disagreed with the statement. A smaller proportion of the respondents, 3 participants comprising 2 males and 1 female, representing 3%, selected “Maybe,” while 2 respondents consisting of 1 male and 1 female, representing 2%, indicated that they did not know.</w:t>
      </w:r>
    </w:p>
    <w:p w14:paraId="00707607" w14:textId="77777777" w:rsidR="005E6F2F" w:rsidRPr="005E1AB4" w:rsidRDefault="005E6F2F" w:rsidP="005E6F2F">
      <w:pPr>
        <w:tabs>
          <w:tab w:val="left" w:pos="1851"/>
        </w:tabs>
        <w:spacing w:line="480" w:lineRule="auto"/>
        <w:rPr>
          <w:rFonts w:ascii="Times New Roman" w:hAnsi="Times New Roman" w:cs="Times New Roman"/>
          <w:color w:val="000000" w:themeColor="text1"/>
          <w:sz w:val="24"/>
          <w:szCs w:val="24"/>
        </w:rPr>
      </w:pPr>
      <w:r w:rsidRPr="005E1AB4">
        <w:rPr>
          <w:rFonts w:ascii="Times New Roman" w:hAnsi="Times New Roman" w:cs="Times New Roman"/>
          <w:b/>
          <w:bCs/>
          <w:color w:val="000000" w:themeColor="text1"/>
          <w:sz w:val="24"/>
          <w:szCs w:val="24"/>
        </w:rPr>
        <w:t>Table 8:</w:t>
      </w:r>
      <w:r w:rsidRPr="005E1AB4">
        <w:rPr>
          <w:rFonts w:ascii="Times New Roman" w:hAnsi="Times New Roman" w:cs="Times New Roman"/>
          <w:color w:val="000000" w:themeColor="text1"/>
          <w:sz w:val="24"/>
          <w:szCs w:val="24"/>
        </w:rPr>
        <w:t xml:space="preserve">  shows that out of the total 100 respondents representing 100%, a majority of 73 respondents comprising 40 males and 33 females, representing 73%, indicated that teachers’ performance is linked with students’ academic results in the public school. Conversely, 21 respondents made up of 14 males and 7 females, representing 21%, stated that teachers’ performance is not linked with students’ academic results. A smaller proportion of the respondents, 4 participants comprising 2 males and 2 females, representing 4%, selected “Maybe,” while 2 respondents consisting of 1 male and 1 female, representing 2%, indicated that they did not know.</w:t>
      </w:r>
    </w:p>
    <w:p w14:paraId="3D2D406A" w14:textId="77777777" w:rsidR="00881A93" w:rsidRDefault="005E6F2F" w:rsidP="00881A93">
      <w:pPr>
        <w:spacing w:line="480" w:lineRule="auto"/>
        <w:rPr>
          <w:rFonts w:ascii="Times New Roman" w:hAnsi="Times New Roman" w:cs="Times New Roman"/>
          <w:color w:val="000000" w:themeColor="text1"/>
          <w:sz w:val="24"/>
          <w:szCs w:val="24"/>
        </w:rPr>
      </w:pPr>
      <w:r w:rsidRPr="005E1AB4">
        <w:rPr>
          <w:rFonts w:ascii="Times New Roman" w:hAnsi="Times New Roman" w:cs="Times New Roman"/>
          <w:b/>
          <w:bCs/>
          <w:color w:val="000000" w:themeColor="text1"/>
          <w:sz w:val="24"/>
          <w:szCs w:val="24"/>
        </w:rPr>
        <w:t>Table 9:</w:t>
      </w:r>
      <w:r w:rsidRPr="005E1AB4">
        <w:rPr>
          <w:rFonts w:ascii="Times New Roman" w:hAnsi="Times New Roman" w:cs="Times New Roman"/>
          <w:color w:val="000000" w:themeColor="text1"/>
          <w:sz w:val="24"/>
          <w:szCs w:val="24"/>
        </w:rPr>
        <w:t xml:space="preserve">  shows that out of 100 respondents, a majority of 72 respondents comprising 40 males and 32 females, representing 72%, identified regular teacher training and workshops as the most effective solution to improving teachers’ academic performance in public senior high schools. Additionally, 17 respondents made up of 10 males and 7 females, representing 17%, suggested improved teacher supervision and monitoring. Provision of teaching and learning materials was suggested by 7 respondents (5 males, 2 females), representing 7%, while 4 respondents (2 males, 2 females), representing 4%, had no suggestion. This indicates that public school teachers primarily benefit from training and support- focused interventions.</w:t>
      </w:r>
    </w:p>
    <w:p w14:paraId="60EBDA86" w14:textId="124D5E74" w:rsidR="005E6F2F" w:rsidRPr="00881A93" w:rsidRDefault="005E6F2F" w:rsidP="00881A93">
      <w:pPr>
        <w:spacing w:line="480" w:lineRule="auto"/>
        <w:rPr>
          <w:rFonts w:ascii="Times New Roman" w:hAnsi="Times New Roman" w:cs="Times New Roman"/>
          <w:color w:val="000000" w:themeColor="text1"/>
          <w:sz w:val="24"/>
          <w:szCs w:val="24"/>
        </w:rPr>
      </w:pPr>
      <w:r w:rsidRPr="00510644">
        <w:rPr>
          <w:rFonts w:ascii="Times New Roman" w:hAnsi="Times New Roman" w:cs="Times New Roman"/>
          <w:b/>
          <w:bCs/>
          <w:color w:val="000000" w:themeColor="text1"/>
          <w:sz w:val="24"/>
          <w:szCs w:val="24"/>
        </w:rPr>
        <w:t>Table 10:</w:t>
      </w:r>
      <w:r w:rsidRPr="00881A93">
        <w:rPr>
          <w:rFonts w:ascii="Times New Roman" w:hAnsi="Times New Roman" w:cs="Times New Roman"/>
          <w:color w:val="000000" w:themeColor="text1"/>
          <w:sz w:val="24"/>
          <w:szCs w:val="24"/>
        </w:rPr>
        <w:t xml:space="preserve"> data show clear differences in the priorities expressed by teachers in public and private schools regarding proposed solutions for improving educational quality.</w:t>
      </w:r>
    </w:p>
    <w:p w14:paraId="532B2CF5" w14:textId="77777777" w:rsidR="005E6F2F" w:rsidRPr="005E1AB4" w:rsidRDefault="005E6F2F" w:rsidP="005E6F2F">
      <w:pPr>
        <w:pStyle w:val="NormalWeb"/>
        <w:spacing w:before="0" w:beforeAutospacing="0" w:after="0" w:afterAutospacing="0" w:line="480" w:lineRule="auto"/>
        <w:rPr>
          <w:color w:val="000000" w:themeColor="text1"/>
        </w:rPr>
      </w:pPr>
      <w:r w:rsidRPr="00881A93">
        <w:rPr>
          <w:color w:val="000000" w:themeColor="text1"/>
        </w:rPr>
        <w:t>In public schools, the most strongly supported solution was regular teacher training and workshops, identified by 72% of respondents (72 out of 100). This included 40 male and 32 female teachers, demonstrating broad agreement</w:t>
      </w:r>
      <w:r w:rsidRPr="005E1AB4">
        <w:rPr>
          <w:color w:val="000000" w:themeColor="text1"/>
        </w:rPr>
        <w:t xml:space="preserve"> across gender. The next most cited solution was improved teacher supervision and monitoring, supported by 17% of respondents (10 males and 7 females). A smaller proportion, 7% (5 males and 2 females), suggested the provision of teaching and learning materials as a key intervention. Only 4% (2 males and 2 females) indicated no suggestion. Notably, none of the </w:t>
      </w:r>
      <w:proofErr w:type="gramStart"/>
      <w:r w:rsidRPr="005E1AB4">
        <w:rPr>
          <w:color w:val="000000" w:themeColor="text1"/>
        </w:rPr>
        <w:t>public school</w:t>
      </w:r>
      <w:proofErr w:type="gramEnd"/>
      <w:r w:rsidRPr="005E1AB4">
        <w:rPr>
          <w:color w:val="000000" w:themeColor="text1"/>
        </w:rPr>
        <w:t xml:space="preserve"> respondents proposed competitive salaries and incentives, continuous professional development, or reduced teaching workload as primary solutions, each recording 0%.</w:t>
      </w:r>
    </w:p>
    <w:p w14:paraId="3A688A85" w14:textId="77777777" w:rsidR="005E6F2F" w:rsidRPr="005E1AB4" w:rsidRDefault="005E6F2F" w:rsidP="005E6F2F">
      <w:pPr>
        <w:pStyle w:val="NormalWeb"/>
        <w:spacing w:before="0" w:beforeAutospacing="0" w:after="0" w:afterAutospacing="0" w:line="480" w:lineRule="auto"/>
        <w:rPr>
          <w:color w:val="000000" w:themeColor="text1"/>
        </w:rPr>
      </w:pPr>
      <w:r w:rsidRPr="005E1AB4">
        <w:rPr>
          <w:color w:val="000000" w:themeColor="text1"/>
        </w:rPr>
        <w:t>In contrast, private school respondents emphasized financial and professional incentives. The majority, 70% (36 males and 34 females), identified competitive salary and incentives as the most important solution. Additionally, 20% (14 males and 6 females) suggested continuous professional development, while 8% (6 males and 2 females) recommended reducing teaching workload. A smaller percentage, 2% (2 males and no females), had no suggestion. Interestingly, none of the private school respondents selected regular teacher training and workshops, improved supervision and monitoring, or provision of teaching and learning materials, each recording 0%.</w:t>
      </w:r>
    </w:p>
    <w:p w14:paraId="5796F026" w14:textId="77777777" w:rsidR="005E6F2F" w:rsidRPr="005E1AB4" w:rsidRDefault="005E6F2F" w:rsidP="005E6F2F">
      <w:pPr>
        <w:tabs>
          <w:tab w:val="left" w:pos="1440"/>
        </w:tabs>
        <w:spacing w:line="480" w:lineRule="auto"/>
        <w:rPr>
          <w:rFonts w:ascii="Times New Roman" w:hAnsi="Times New Roman" w:cs="Times New Roman"/>
          <w:color w:val="000000" w:themeColor="text1"/>
          <w:sz w:val="24"/>
          <w:szCs w:val="24"/>
        </w:rPr>
      </w:pPr>
      <w:r w:rsidRPr="005E1AB4">
        <w:rPr>
          <w:rFonts w:ascii="Times New Roman" w:hAnsi="Times New Roman" w:cs="Times New Roman"/>
          <w:color w:val="000000" w:themeColor="text1"/>
          <w:sz w:val="24"/>
          <w:szCs w:val="24"/>
        </w:rPr>
        <w:t>Overall, the findings reveal a clear contrast in priorities between public and private school teachers. Public school teachers predominantly emphasize capacity-building measures such as training, workshops, supervision, and provision of materials, suggesting a need for structural and instructional support. On the other hand, private school teachers largely focus on competitive salaries, incentives, and professional development, indicating concerns related to motivation, workload, and career advancement. These differences reflect the varying institutional contexts and challenges faced by public and private schools</w:t>
      </w:r>
    </w:p>
    <w:p w14:paraId="651425AB" w14:textId="50F60E8D" w:rsidR="006935A8" w:rsidRPr="005E1AB4" w:rsidRDefault="006935A8" w:rsidP="005E6F2F">
      <w:pPr>
        <w:pStyle w:val="NoSpacing"/>
        <w:spacing w:line="480" w:lineRule="auto"/>
        <w:jc w:val="both"/>
        <w:rPr>
          <w:rFonts w:ascii="Times New Roman" w:hAnsi="Times New Roman" w:cs="Times New Roman"/>
          <w:color w:val="000000" w:themeColor="text1"/>
          <w:sz w:val="24"/>
          <w:szCs w:val="24"/>
        </w:rPr>
      </w:pPr>
    </w:p>
    <w:p w14:paraId="0A99139D" w14:textId="2D922017" w:rsidR="006935A8" w:rsidRPr="005E1AB4" w:rsidRDefault="006935A8" w:rsidP="005E6F2F">
      <w:pPr>
        <w:pStyle w:val="NoSpacing"/>
        <w:spacing w:line="480" w:lineRule="auto"/>
        <w:jc w:val="center"/>
        <w:rPr>
          <w:rFonts w:ascii="Times New Roman" w:hAnsi="Times New Roman" w:cs="Times New Roman"/>
          <w:color w:val="000000" w:themeColor="text1"/>
          <w:sz w:val="24"/>
          <w:szCs w:val="24"/>
        </w:rPr>
      </w:pPr>
    </w:p>
    <w:p w14:paraId="59E5D2B8" w14:textId="60D1B7CE" w:rsidR="006935A8" w:rsidRPr="005E1AB4" w:rsidRDefault="006935A8" w:rsidP="005E6F2F">
      <w:pPr>
        <w:pStyle w:val="NoSpacing"/>
        <w:spacing w:line="480" w:lineRule="auto"/>
        <w:jc w:val="center"/>
        <w:rPr>
          <w:rFonts w:ascii="Times New Roman" w:hAnsi="Times New Roman" w:cs="Times New Roman"/>
          <w:color w:val="000000" w:themeColor="text1"/>
          <w:sz w:val="24"/>
          <w:szCs w:val="24"/>
        </w:rPr>
      </w:pPr>
    </w:p>
    <w:p w14:paraId="2B2DF65F" w14:textId="77777777" w:rsidR="000C5714" w:rsidRPr="005E1AB4" w:rsidRDefault="000C5714" w:rsidP="005E6F2F">
      <w:pPr>
        <w:pStyle w:val="NoSpacing"/>
        <w:spacing w:line="480" w:lineRule="auto"/>
        <w:jc w:val="center"/>
        <w:rPr>
          <w:rFonts w:ascii="Times New Roman" w:hAnsi="Times New Roman" w:cs="Times New Roman"/>
          <w:color w:val="000000" w:themeColor="text1"/>
          <w:sz w:val="24"/>
          <w:szCs w:val="24"/>
        </w:rPr>
      </w:pPr>
    </w:p>
    <w:p w14:paraId="547A0573" w14:textId="77777777" w:rsidR="000C5714" w:rsidRPr="005E1AB4" w:rsidRDefault="000C5714" w:rsidP="005E6F2F">
      <w:pPr>
        <w:pStyle w:val="NoSpacing"/>
        <w:spacing w:line="480" w:lineRule="auto"/>
        <w:jc w:val="center"/>
        <w:rPr>
          <w:rFonts w:ascii="Times New Roman" w:hAnsi="Times New Roman" w:cs="Times New Roman"/>
          <w:color w:val="000000" w:themeColor="text1"/>
          <w:sz w:val="24"/>
          <w:szCs w:val="24"/>
        </w:rPr>
      </w:pPr>
    </w:p>
    <w:p w14:paraId="13191145" w14:textId="77777777" w:rsidR="000C5714" w:rsidRPr="005E1AB4" w:rsidRDefault="000C5714" w:rsidP="005E6F2F">
      <w:pPr>
        <w:pStyle w:val="NoSpacing"/>
        <w:spacing w:line="480" w:lineRule="auto"/>
        <w:jc w:val="center"/>
        <w:rPr>
          <w:rFonts w:ascii="Times New Roman" w:hAnsi="Times New Roman" w:cs="Times New Roman"/>
          <w:color w:val="000000" w:themeColor="text1"/>
          <w:sz w:val="24"/>
          <w:szCs w:val="24"/>
        </w:rPr>
      </w:pPr>
    </w:p>
    <w:p w14:paraId="0C998849" w14:textId="77777777" w:rsidR="000C5714" w:rsidRPr="005E1AB4" w:rsidRDefault="000C5714" w:rsidP="005E6F2F">
      <w:pPr>
        <w:pStyle w:val="NoSpacing"/>
        <w:spacing w:line="480" w:lineRule="auto"/>
        <w:jc w:val="center"/>
        <w:rPr>
          <w:rFonts w:ascii="Times New Roman" w:hAnsi="Times New Roman" w:cs="Times New Roman"/>
          <w:color w:val="000000" w:themeColor="text1"/>
          <w:sz w:val="24"/>
          <w:szCs w:val="24"/>
        </w:rPr>
      </w:pPr>
    </w:p>
    <w:p w14:paraId="2A56AE2A" w14:textId="77777777" w:rsidR="000C5714" w:rsidRPr="005E1AB4" w:rsidRDefault="000C5714" w:rsidP="005E6F2F">
      <w:pPr>
        <w:pStyle w:val="NoSpacing"/>
        <w:spacing w:line="480" w:lineRule="auto"/>
        <w:jc w:val="center"/>
        <w:rPr>
          <w:rFonts w:ascii="Times New Roman" w:hAnsi="Times New Roman" w:cs="Times New Roman"/>
          <w:color w:val="000000" w:themeColor="text1"/>
          <w:sz w:val="24"/>
          <w:szCs w:val="24"/>
        </w:rPr>
      </w:pPr>
    </w:p>
    <w:p w14:paraId="0AA4B98D" w14:textId="77777777" w:rsidR="000C5714" w:rsidRPr="00FF7026" w:rsidRDefault="000C5714" w:rsidP="00FF7026">
      <w:pPr>
        <w:pStyle w:val="Heading2"/>
        <w:spacing w:before="0" w:after="0" w:line="480" w:lineRule="auto"/>
        <w:rPr>
          <w:rFonts w:ascii="Times New Roman" w:hAnsi="Times New Roman" w:cs="Times New Roman"/>
          <w:b/>
          <w:bCs/>
          <w:color w:val="000000" w:themeColor="text1"/>
          <w:sz w:val="24"/>
          <w:szCs w:val="24"/>
        </w:rPr>
      </w:pPr>
      <w:r w:rsidRPr="00FF7026">
        <w:rPr>
          <w:rFonts w:ascii="Times New Roman" w:hAnsi="Times New Roman" w:cs="Times New Roman"/>
          <w:b/>
          <w:bCs/>
          <w:color w:val="000000" w:themeColor="text1"/>
          <w:sz w:val="24"/>
          <w:szCs w:val="24"/>
        </w:rPr>
        <w:t>4.3 Discussion of the Findings</w:t>
      </w:r>
    </w:p>
    <w:p w14:paraId="4F23FDA1" w14:textId="77777777" w:rsidR="00FF7026" w:rsidRPr="00FF7026" w:rsidRDefault="00FF7026" w:rsidP="00FF7026">
      <w:pPr>
        <w:pStyle w:val="NormalWeb"/>
        <w:spacing w:before="0" w:beforeAutospacing="0" w:after="0" w:afterAutospacing="0" w:line="480" w:lineRule="auto"/>
        <w:ind w:firstLine="720"/>
        <w:rPr>
          <w:color w:val="000000" w:themeColor="text1"/>
        </w:rPr>
      </w:pPr>
      <w:r w:rsidRPr="00FF7026">
        <w:rPr>
          <w:color w:val="000000" w:themeColor="text1"/>
        </w:rPr>
        <w:t>This section discusses the findings in relation to the research questions and aligns them with existing empirical literature on teacher performance in public and private secondary schools. The study reveals clear differences in the factors influencing poor academic performance among teachers in public and private senior high schools in Gbarnga Education District, consistent with patterns observed in other developing and developed contexts.</w:t>
      </w:r>
    </w:p>
    <w:p w14:paraId="32C5DA0A" w14:textId="77777777" w:rsidR="00FF7026" w:rsidRPr="00FF7026" w:rsidRDefault="00FF7026" w:rsidP="00FF7026">
      <w:pPr>
        <w:pStyle w:val="NormalWeb"/>
        <w:spacing w:before="0" w:beforeAutospacing="0" w:after="0" w:afterAutospacing="0" w:line="480" w:lineRule="auto"/>
        <w:ind w:firstLine="720"/>
        <w:rPr>
          <w:color w:val="000000" w:themeColor="text1"/>
        </w:rPr>
      </w:pPr>
      <w:r w:rsidRPr="00FF7026">
        <w:rPr>
          <w:color w:val="000000" w:themeColor="text1"/>
        </w:rPr>
        <w:t>Findings from public schools show that teacher-related challenges are largely capacity-based. The majority of respondents (72%) identified the need for regular training and workshops, indicating gaps in pedagogical skills and instructional delivery. This supports existing research which emphasizes that continuous professional development significantly improves teaching effectiveness and student achievement (Darling-Hammond et al., 2017; OECD, 2020). Similarly, studies in Sub-Saharan Africa highlight limited access to in-service training as a key barrier to quality education, particularly in under-resourced settings (UNESCO, 2022).</w:t>
      </w:r>
    </w:p>
    <w:p w14:paraId="6B4A6F39" w14:textId="77777777" w:rsidR="00FF7026" w:rsidRPr="00FF7026" w:rsidRDefault="00FF7026" w:rsidP="00FF7026">
      <w:pPr>
        <w:pStyle w:val="NormalWeb"/>
        <w:spacing w:before="0" w:beforeAutospacing="0" w:after="0" w:afterAutospacing="0" w:line="480" w:lineRule="auto"/>
        <w:ind w:firstLine="720"/>
        <w:rPr>
          <w:color w:val="000000" w:themeColor="text1"/>
        </w:rPr>
      </w:pPr>
      <w:r w:rsidRPr="00FF7026">
        <w:rPr>
          <w:color w:val="000000" w:themeColor="text1"/>
        </w:rPr>
        <w:t xml:space="preserve">Additionally, concerns about weak supervision and monitoring (17%) in public schools point to deficiencies in instructional leadership and accountability systems. Research from countries such as Canada and Singapore </w:t>
      </w:r>
      <w:proofErr w:type="gramStart"/>
      <w:r w:rsidRPr="00FF7026">
        <w:rPr>
          <w:color w:val="000000" w:themeColor="text1"/>
        </w:rPr>
        <w:t>shows</w:t>
      </w:r>
      <w:proofErr w:type="gramEnd"/>
      <w:r w:rsidRPr="00FF7026">
        <w:rPr>
          <w:color w:val="000000" w:themeColor="text1"/>
        </w:rPr>
        <w:t xml:space="preserve"> that strong supervision enhances teacher performance and classroom effectiveness (OECD, 2020). In contrast, weak oversight structures, as observed in many public systems, often lead to inconsistent teaching practices and poor academic outcomes.</w:t>
      </w:r>
    </w:p>
    <w:p w14:paraId="2199C363" w14:textId="77777777" w:rsidR="00FF7026" w:rsidRPr="00FF7026" w:rsidRDefault="00FF7026" w:rsidP="00FF7026">
      <w:pPr>
        <w:pStyle w:val="NormalWeb"/>
        <w:spacing w:before="0" w:beforeAutospacing="0" w:after="0" w:afterAutospacing="0" w:line="480" w:lineRule="auto"/>
        <w:ind w:firstLine="720"/>
        <w:rPr>
          <w:color w:val="000000" w:themeColor="text1"/>
        </w:rPr>
      </w:pPr>
      <w:r w:rsidRPr="00FF7026">
        <w:rPr>
          <w:color w:val="000000" w:themeColor="text1"/>
        </w:rPr>
        <w:t>In private schools, however, the dominant factor affecting teacher performance is financial motivation. A significant proportion of respondents (70%) emphasized competitive salaries and incentives, highlighting the importance of remuneration in sustaining teacher commitment. This finding aligns with Herzberg’s Two-Factor Theory and is supported by studies in Ghana, Kenya, and Nigeria, which link low salaries to reduced morale, high turnover, and diminished instructional quality (World Bank, 2021; UNESCO, 2022). While 20% of respondents also acknowledged the importance of professional development, financial concerns remain the primary issue.</w:t>
      </w:r>
    </w:p>
    <w:p w14:paraId="22E9732D" w14:textId="77777777" w:rsidR="00FF7026" w:rsidRPr="00FF7026" w:rsidRDefault="00FF7026" w:rsidP="00FF7026">
      <w:pPr>
        <w:pStyle w:val="NormalWeb"/>
        <w:spacing w:before="0" w:beforeAutospacing="0" w:after="0" w:afterAutospacing="0" w:line="480" w:lineRule="auto"/>
        <w:ind w:firstLine="720"/>
        <w:rPr>
          <w:color w:val="000000" w:themeColor="text1"/>
        </w:rPr>
      </w:pPr>
      <w:r w:rsidRPr="00FF7026">
        <w:rPr>
          <w:color w:val="000000" w:themeColor="text1"/>
        </w:rPr>
        <w:t>Systemic factors further differentiate the two school types. Public schools face structural challenges such as inadequate teaching and learning materials and weak administrative systems. These findings are consistent with UNESCO (2022), which reports that shortages of instructional resources significantly affect teaching effectiveness and student performance in low-income countries. On the other hand, private schools experience challenges related to workload and staff management, with excessive workloads (8%) contributing to teacher stress and reduced productivity. Similar trends have been reported in studies from the United Kingdom and Malaysia, where heavy workloads negatively affect lesson preparation and instructional quality (OECD, 2020).</w:t>
      </w:r>
    </w:p>
    <w:p w14:paraId="70F44063" w14:textId="77777777" w:rsidR="00FF7026" w:rsidRPr="00FF7026" w:rsidRDefault="00FF7026" w:rsidP="00FF7026">
      <w:pPr>
        <w:pStyle w:val="NormalWeb"/>
        <w:spacing w:before="0" w:beforeAutospacing="0" w:after="0" w:afterAutospacing="0" w:line="480" w:lineRule="auto"/>
        <w:ind w:firstLine="720"/>
        <w:rPr>
          <w:color w:val="000000" w:themeColor="text1"/>
        </w:rPr>
      </w:pPr>
      <w:r w:rsidRPr="00FF7026">
        <w:rPr>
          <w:color w:val="000000" w:themeColor="text1"/>
        </w:rPr>
        <w:t>Overall, the study confirms that poor teacher academic performance in public schools is largely driven by structural and institutional constraints, including limited training, weak supervision, and inadequate resources. In contrast, private school challenges are mainly motivational and economic, particularly related to salary and workload. These findings are consistent with international research, which suggests that improving teacher performance requires context-specific interventions that address both capacity and motivation (World Bank, 2021; UNESCO, 2022).</w:t>
      </w:r>
    </w:p>
    <w:p w14:paraId="65571B43" w14:textId="7016A582" w:rsidR="00FF7026" w:rsidRDefault="00FF7026" w:rsidP="00FF7026">
      <w:pPr>
        <w:pStyle w:val="NormalWeb"/>
        <w:spacing w:before="0" w:beforeAutospacing="0" w:after="0" w:afterAutospacing="0" w:line="480" w:lineRule="auto"/>
        <w:ind w:firstLine="720"/>
        <w:rPr>
          <w:color w:val="000000" w:themeColor="text1"/>
        </w:rPr>
      </w:pPr>
      <w:r w:rsidRPr="00FF7026">
        <w:rPr>
          <w:color w:val="000000" w:themeColor="text1"/>
        </w:rPr>
        <w:t>In summary, the results reinforce the study’s central argument that while both public and private schools experience poor academic performance, the underlying causes differ. Addressing these differences through targeted strategies—capacity-building in public schools and improved compensation and working conditions in private schools—is essential for enhancing teacher effectiveness and student academic outcomes in the Gbarnga Education District.</w:t>
      </w:r>
    </w:p>
    <w:p w14:paraId="2FD866BC" w14:textId="1BEA138A" w:rsidR="00FF7026" w:rsidRDefault="00FF7026" w:rsidP="00FF7026">
      <w:pPr>
        <w:pStyle w:val="NormalWeb"/>
        <w:spacing w:before="0" w:beforeAutospacing="0" w:after="0" w:afterAutospacing="0" w:line="480" w:lineRule="auto"/>
        <w:ind w:firstLine="720"/>
        <w:rPr>
          <w:color w:val="000000" w:themeColor="text1"/>
        </w:rPr>
      </w:pPr>
    </w:p>
    <w:p w14:paraId="7DFC556B" w14:textId="5465E43A" w:rsidR="00FF7026" w:rsidRDefault="00FF7026" w:rsidP="00FF7026">
      <w:pPr>
        <w:pStyle w:val="NormalWeb"/>
        <w:spacing w:before="0" w:beforeAutospacing="0" w:after="0" w:afterAutospacing="0" w:line="480" w:lineRule="auto"/>
        <w:ind w:firstLine="720"/>
        <w:rPr>
          <w:color w:val="000000" w:themeColor="text1"/>
        </w:rPr>
      </w:pPr>
    </w:p>
    <w:p w14:paraId="63F176BC" w14:textId="4164F931" w:rsidR="00FF7026" w:rsidRDefault="00FF7026" w:rsidP="00FF7026">
      <w:pPr>
        <w:pStyle w:val="NormalWeb"/>
        <w:spacing w:before="0" w:beforeAutospacing="0" w:after="0" w:afterAutospacing="0" w:line="480" w:lineRule="auto"/>
        <w:ind w:firstLine="720"/>
        <w:rPr>
          <w:color w:val="000000" w:themeColor="text1"/>
        </w:rPr>
      </w:pPr>
    </w:p>
    <w:p w14:paraId="59B8A00B" w14:textId="1AE0BEA2" w:rsidR="00FF7026" w:rsidRDefault="00FF7026" w:rsidP="00FF7026">
      <w:pPr>
        <w:pStyle w:val="NormalWeb"/>
        <w:spacing w:before="0" w:beforeAutospacing="0" w:after="0" w:afterAutospacing="0" w:line="480" w:lineRule="auto"/>
        <w:ind w:firstLine="720"/>
        <w:rPr>
          <w:color w:val="000000" w:themeColor="text1"/>
        </w:rPr>
      </w:pPr>
    </w:p>
    <w:p w14:paraId="3AFE1143" w14:textId="3FE90AF6" w:rsidR="00FF7026" w:rsidRDefault="00FF7026" w:rsidP="00FF7026">
      <w:pPr>
        <w:pStyle w:val="NormalWeb"/>
        <w:spacing w:before="0" w:beforeAutospacing="0" w:after="0" w:afterAutospacing="0" w:line="480" w:lineRule="auto"/>
        <w:ind w:firstLine="720"/>
        <w:rPr>
          <w:color w:val="000000" w:themeColor="text1"/>
        </w:rPr>
      </w:pPr>
    </w:p>
    <w:p w14:paraId="6A564E1D" w14:textId="0BFFAB12" w:rsidR="00FF7026" w:rsidRDefault="00FF7026" w:rsidP="00FF7026">
      <w:pPr>
        <w:pStyle w:val="NormalWeb"/>
        <w:spacing w:before="0" w:beforeAutospacing="0" w:after="0" w:afterAutospacing="0" w:line="480" w:lineRule="auto"/>
        <w:ind w:firstLine="720"/>
        <w:rPr>
          <w:color w:val="000000" w:themeColor="text1"/>
        </w:rPr>
      </w:pPr>
    </w:p>
    <w:p w14:paraId="6A5280AB" w14:textId="7A1F039F" w:rsidR="00FF7026" w:rsidRDefault="00FF7026" w:rsidP="00FF7026">
      <w:pPr>
        <w:pStyle w:val="NormalWeb"/>
        <w:spacing w:before="0" w:beforeAutospacing="0" w:after="0" w:afterAutospacing="0" w:line="480" w:lineRule="auto"/>
        <w:ind w:firstLine="720"/>
        <w:rPr>
          <w:color w:val="000000" w:themeColor="text1"/>
        </w:rPr>
      </w:pPr>
    </w:p>
    <w:p w14:paraId="12DAF35C" w14:textId="74B6C8FD" w:rsidR="00FF7026" w:rsidRDefault="00FF7026" w:rsidP="00FF7026">
      <w:pPr>
        <w:pStyle w:val="NormalWeb"/>
        <w:spacing w:before="0" w:beforeAutospacing="0" w:after="0" w:afterAutospacing="0" w:line="480" w:lineRule="auto"/>
        <w:ind w:firstLine="720"/>
        <w:rPr>
          <w:color w:val="000000" w:themeColor="text1"/>
        </w:rPr>
      </w:pPr>
    </w:p>
    <w:p w14:paraId="2349976F" w14:textId="59434B2C" w:rsidR="00FF7026" w:rsidRDefault="00FF7026" w:rsidP="00FF7026">
      <w:pPr>
        <w:pStyle w:val="NormalWeb"/>
        <w:spacing w:before="0" w:beforeAutospacing="0" w:after="0" w:afterAutospacing="0" w:line="480" w:lineRule="auto"/>
        <w:ind w:firstLine="720"/>
        <w:rPr>
          <w:color w:val="000000" w:themeColor="text1"/>
        </w:rPr>
      </w:pPr>
    </w:p>
    <w:p w14:paraId="05A7CCA0" w14:textId="1161D059" w:rsidR="00FF7026" w:rsidRDefault="00FF7026" w:rsidP="00FF7026">
      <w:pPr>
        <w:pStyle w:val="NormalWeb"/>
        <w:spacing w:before="0" w:beforeAutospacing="0" w:after="0" w:afterAutospacing="0" w:line="480" w:lineRule="auto"/>
        <w:ind w:firstLine="720"/>
        <w:rPr>
          <w:color w:val="000000" w:themeColor="text1"/>
        </w:rPr>
      </w:pPr>
    </w:p>
    <w:p w14:paraId="70829EFA" w14:textId="5E19C2F2" w:rsidR="00FF7026" w:rsidRDefault="00FF7026" w:rsidP="00FF7026">
      <w:pPr>
        <w:pStyle w:val="NormalWeb"/>
        <w:spacing w:before="0" w:beforeAutospacing="0" w:after="0" w:afterAutospacing="0" w:line="480" w:lineRule="auto"/>
        <w:ind w:firstLine="720"/>
        <w:rPr>
          <w:color w:val="000000" w:themeColor="text1"/>
        </w:rPr>
      </w:pPr>
    </w:p>
    <w:p w14:paraId="1D58ADEF" w14:textId="6E157281" w:rsidR="00FF7026" w:rsidRDefault="00FF7026" w:rsidP="00FF7026">
      <w:pPr>
        <w:pStyle w:val="NormalWeb"/>
        <w:spacing w:before="0" w:beforeAutospacing="0" w:after="0" w:afterAutospacing="0" w:line="480" w:lineRule="auto"/>
        <w:ind w:firstLine="720"/>
        <w:rPr>
          <w:color w:val="000000" w:themeColor="text1"/>
        </w:rPr>
      </w:pPr>
    </w:p>
    <w:p w14:paraId="47D6A00C" w14:textId="0FC6B677" w:rsidR="00FF7026" w:rsidRDefault="00FF7026" w:rsidP="00FF7026">
      <w:pPr>
        <w:pStyle w:val="NormalWeb"/>
        <w:spacing w:before="0" w:beforeAutospacing="0" w:after="0" w:afterAutospacing="0" w:line="480" w:lineRule="auto"/>
        <w:ind w:firstLine="720"/>
        <w:rPr>
          <w:color w:val="000000" w:themeColor="text1"/>
        </w:rPr>
      </w:pPr>
    </w:p>
    <w:p w14:paraId="5552BF5B" w14:textId="6283F4E0" w:rsidR="00FF7026" w:rsidRDefault="00FF7026" w:rsidP="00FF7026">
      <w:pPr>
        <w:pStyle w:val="NormalWeb"/>
        <w:spacing w:before="0" w:beforeAutospacing="0" w:after="0" w:afterAutospacing="0" w:line="480" w:lineRule="auto"/>
        <w:ind w:firstLine="720"/>
        <w:rPr>
          <w:color w:val="000000" w:themeColor="text1"/>
        </w:rPr>
      </w:pPr>
    </w:p>
    <w:p w14:paraId="391A120B" w14:textId="1FEBBCAF" w:rsidR="00FF7026" w:rsidRDefault="00FF7026" w:rsidP="00FF7026">
      <w:pPr>
        <w:pStyle w:val="NormalWeb"/>
        <w:spacing w:before="0" w:beforeAutospacing="0" w:after="0" w:afterAutospacing="0" w:line="480" w:lineRule="auto"/>
        <w:ind w:firstLine="720"/>
        <w:rPr>
          <w:color w:val="000000" w:themeColor="text1"/>
        </w:rPr>
      </w:pPr>
    </w:p>
    <w:p w14:paraId="31B248B6" w14:textId="1F9C3E5E" w:rsidR="00BC121A" w:rsidRDefault="00BC121A" w:rsidP="00FF7026">
      <w:pPr>
        <w:pStyle w:val="NormalWeb"/>
        <w:spacing w:before="0" w:beforeAutospacing="0" w:after="0" w:afterAutospacing="0" w:line="480" w:lineRule="auto"/>
        <w:ind w:firstLine="720"/>
        <w:rPr>
          <w:color w:val="000000" w:themeColor="text1"/>
        </w:rPr>
      </w:pPr>
    </w:p>
    <w:p w14:paraId="4811643B" w14:textId="77777777" w:rsidR="00BC121A" w:rsidRPr="00FF7026" w:rsidRDefault="00BC121A" w:rsidP="00FF7026">
      <w:pPr>
        <w:pStyle w:val="NormalWeb"/>
        <w:spacing w:before="0" w:beforeAutospacing="0" w:after="0" w:afterAutospacing="0" w:line="480" w:lineRule="auto"/>
        <w:ind w:firstLine="720"/>
        <w:rPr>
          <w:color w:val="000000" w:themeColor="text1"/>
        </w:rPr>
      </w:pPr>
    </w:p>
    <w:p w14:paraId="79170738" w14:textId="3793B030" w:rsidR="00ED27DB" w:rsidRPr="00066117" w:rsidRDefault="00ED27DB" w:rsidP="00066117">
      <w:pPr>
        <w:pStyle w:val="NormalWeb"/>
        <w:spacing w:before="0" w:beforeAutospacing="0" w:after="0" w:afterAutospacing="0" w:line="480" w:lineRule="auto"/>
        <w:jc w:val="center"/>
        <w:rPr>
          <w:b/>
          <w:bCs/>
        </w:rPr>
      </w:pPr>
      <w:r w:rsidRPr="00066117">
        <w:rPr>
          <w:b/>
          <w:bCs/>
        </w:rPr>
        <w:t>CHAPTER FIVE</w:t>
      </w:r>
      <w:r w:rsidR="00441451">
        <w:rPr>
          <w:b/>
          <w:bCs/>
        </w:rPr>
        <w:t>:</w:t>
      </w:r>
      <w:r w:rsidR="00470951">
        <w:rPr>
          <w:b/>
          <w:bCs/>
        </w:rPr>
        <w:t xml:space="preserve"> </w:t>
      </w:r>
      <w:r w:rsidRPr="00066117">
        <w:rPr>
          <w:b/>
          <w:bCs/>
        </w:rPr>
        <w:t xml:space="preserve">SUMMARY, CONCLUSION </w:t>
      </w:r>
      <w:r w:rsidR="00470951" w:rsidRPr="00066117">
        <w:rPr>
          <w:b/>
          <w:bCs/>
        </w:rPr>
        <w:t>A</w:t>
      </w:r>
      <w:r w:rsidR="00470951">
        <w:rPr>
          <w:b/>
          <w:bCs/>
        </w:rPr>
        <w:t>ND</w:t>
      </w:r>
      <w:r w:rsidRPr="00066117">
        <w:rPr>
          <w:b/>
          <w:bCs/>
        </w:rPr>
        <w:t xml:space="preserve"> RECOMMENDATIONS</w:t>
      </w:r>
    </w:p>
    <w:p w14:paraId="037CD5A0" w14:textId="77777777" w:rsidR="00ED27DB" w:rsidRPr="00066117" w:rsidRDefault="00ED27DB" w:rsidP="00441451">
      <w:pPr>
        <w:pStyle w:val="Heading3"/>
        <w:spacing w:before="0" w:after="0" w:line="480" w:lineRule="auto"/>
        <w:rPr>
          <w:rFonts w:ascii="Times New Roman" w:hAnsi="Times New Roman" w:cs="Times New Roman"/>
          <w:b/>
          <w:bCs/>
          <w:sz w:val="24"/>
          <w:szCs w:val="24"/>
        </w:rPr>
      </w:pPr>
      <w:r w:rsidRPr="00066117">
        <w:rPr>
          <w:rFonts w:ascii="Times New Roman" w:hAnsi="Times New Roman" w:cs="Times New Roman"/>
          <w:b/>
          <w:bCs/>
          <w:sz w:val="24"/>
          <w:szCs w:val="24"/>
        </w:rPr>
        <w:t>5.1 Summary of the Study</w:t>
      </w:r>
    </w:p>
    <w:p w14:paraId="671C0C5A" w14:textId="77777777" w:rsidR="00ED27DB" w:rsidRPr="00066117" w:rsidRDefault="00ED27DB" w:rsidP="00441451">
      <w:pPr>
        <w:pStyle w:val="NormalWeb"/>
        <w:spacing w:before="0" w:beforeAutospacing="0" w:after="0" w:afterAutospacing="0" w:line="480" w:lineRule="auto"/>
        <w:ind w:firstLine="720"/>
      </w:pPr>
      <w:r w:rsidRPr="00066117">
        <w:t>This study examined teacher-related and school/systemic factors responsible for poor academic performance among senior high school teachers in public and private schools in Gbarnga Education District, Bong County, Liberia, from 2019–2024. The study focused on identifying teacher-level challenges, examining school and systemic influences such as supervision, infrastructure, teaching resources, and remuneration, and assessing differences between public and private school contexts.</w:t>
      </w:r>
    </w:p>
    <w:p w14:paraId="3A12BF7F" w14:textId="77777777" w:rsidR="00ED27DB" w:rsidRPr="00066117" w:rsidRDefault="00ED27DB" w:rsidP="00441451">
      <w:pPr>
        <w:pStyle w:val="NormalWeb"/>
        <w:spacing w:before="0" w:beforeAutospacing="0" w:after="0" w:afterAutospacing="0" w:line="480" w:lineRule="auto"/>
        <w:ind w:firstLine="720"/>
      </w:pPr>
      <w:r w:rsidRPr="00066117">
        <w:t>A descriptive research design was used, and data were collected from teachers across selected public and private senior high schools. The data were analyzed using frequencies and percentages, allowing for clear comparison of responses across the two categories of schools.</w:t>
      </w:r>
    </w:p>
    <w:p w14:paraId="7C494D11" w14:textId="77777777" w:rsidR="00ED27DB" w:rsidRPr="00066117" w:rsidRDefault="00ED27DB" w:rsidP="00441451">
      <w:pPr>
        <w:pStyle w:val="NormalWeb"/>
        <w:spacing w:before="0" w:beforeAutospacing="0" w:after="0" w:afterAutospacing="0" w:line="480" w:lineRule="auto"/>
        <w:ind w:firstLine="720"/>
      </w:pPr>
      <w:r w:rsidRPr="00066117">
        <w:t xml:space="preserve">The findings revealed that in public schools, structural and capacity-related challenges were the dominant factors affecting teacher performance and, consequently, student academic outcomes. A significant majority of respondents (72%) identified regular teacher training and workshops as the most critical need. This was followed by the need for improved supervision and monitoring (17%) and provision of teaching and learning materials (7%). These results indicate that many </w:t>
      </w:r>
      <w:proofErr w:type="gramStart"/>
      <w:r w:rsidRPr="00066117">
        <w:t>public school</w:t>
      </w:r>
      <w:proofErr w:type="gramEnd"/>
      <w:r w:rsidRPr="00066117">
        <w:t xml:space="preserve"> teachers lack sufficient professional development opportunities, instructional support, and adequate resources to effectively deliver lessons.</w:t>
      </w:r>
    </w:p>
    <w:p w14:paraId="231E6E87" w14:textId="77777777" w:rsidR="00ED27DB" w:rsidRPr="00066117" w:rsidRDefault="00ED27DB" w:rsidP="00441451">
      <w:pPr>
        <w:pStyle w:val="NormalWeb"/>
        <w:spacing w:before="0" w:beforeAutospacing="0" w:after="0" w:afterAutospacing="0" w:line="480" w:lineRule="auto"/>
        <w:ind w:firstLine="720"/>
      </w:pPr>
      <w:r w:rsidRPr="00066117">
        <w:t>In contrast, findings from private schools showed that motivational and compensation-related factors were the primary concerns. Most respondents (70%) emphasized the need for competitive salaries and incentives as the most important factor influencing their performance. This was followed by continuous professional development (20%) and reduced workload (8%). These results suggest that while private schools may have relatively better structures in place, teacher motivation is significantly affected by low or inconsistent pay and heavy workloads.</w:t>
      </w:r>
    </w:p>
    <w:p w14:paraId="6182F381" w14:textId="77777777" w:rsidR="00ED27DB" w:rsidRPr="00066117" w:rsidRDefault="00ED27DB" w:rsidP="00441451">
      <w:pPr>
        <w:pStyle w:val="NormalWeb"/>
        <w:spacing w:before="0" w:beforeAutospacing="0" w:after="0" w:afterAutospacing="0" w:line="480" w:lineRule="auto"/>
        <w:ind w:firstLine="720"/>
      </w:pPr>
      <w:r w:rsidRPr="00066117">
        <w:t>The study further highlighted clear contextual differences between public and private schools. Public schools are more affected by systemic issues such as weak supervision systems, inadequate instructional materials, and limited opportunities for professional growth. On the other hand, private schools face challenges largely related to teacher satisfaction, retention, and motivation due to compensation concerns. These differences demonstrate that poor academic performance is not caused by a single factor but varies depending on the institutional environment.</w:t>
      </w:r>
    </w:p>
    <w:p w14:paraId="77C47A1F" w14:textId="1937BC5A" w:rsidR="00ED27DB" w:rsidRPr="00066117" w:rsidRDefault="00ED27DB" w:rsidP="00441451">
      <w:pPr>
        <w:pStyle w:val="NormalWeb"/>
        <w:spacing w:before="0" w:beforeAutospacing="0" w:after="0" w:afterAutospacing="0" w:line="480" w:lineRule="auto"/>
        <w:ind w:firstLine="720"/>
      </w:pPr>
      <w:r w:rsidRPr="00066117">
        <w:t>Overall, the findings suggest that improving teacher effectiveness</w:t>
      </w:r>
      <w:r w:rsidR="00470951">
        <w:t xml:space="preserve"> </w:t>
      </w:r>
      <w:r w:rsidRPr="00066117">
        <w:t>and ultimately student performance</w:t>
      </w:r>
      <w:r w:rsidR="00470951">
        <w:t xml:space="preserve"> </w:t>
      </w:r>
      <w:r w:rsidRPr="00066117">
        <w:t>requires targeted interventions that address the specific needs of each school type.</w:t>
      </w:r>
    </w:p>
    <w:p w14:paraId="478DE46F" w14:textId="77777777" w:rsidR="00ED27DB" w:rsidRPr="00441451" w:rsidRDefault="00ED27DB" w:rsidP="00066117">
      <w:pPr>
        <w:pStyle w:val="Heading3"/>
        <w:spacing w:before="0" w:after="0" w:line="480" w:lineRule="auto"/>
        <w:rPr>
          <w:rFonts w:ascii="Times New Roman" w:hAnsi="Times New Roman" w:cs="Times New Roman"/>
          <w:b/>
          <w:bCs/>
          <w:sz w:val="24"/>
          <w:szCs w:val="24"/>
        </w:rPr>
      </w:pPr>
      <w:r w:rsidRPr="00441451">
        <w:rPr>
          <w:rFonts w:ascii="Times New Roman" w:hAnsi="Times New Roman" w:cs="Times New Roman"/>
          <w:b/>
          <w:bCs/>
          <w:sz w:val="24"/>
          <w:szCs w:val="24"/>
        </w:rPr>
        <w:t>5.2 Conclusion</w:t>
      </w:r>
    </w:p>
    <w:p w14:paraId="298142D4" w14:textId="77777777" w:rsidR="00ED27DB" w:rsidRPr="00066117" w:rsidRDefault="00ED27DB" w:rsidP="00441451">
      <w:pPr>
        <w:pStyle w:val="NormalWeb"/>
        <w:spacing w:before="0" w:beforeAutospacing="0" w:after="0" w:afterAutospacing="0" w:line="480" w:lineRule="auto"/>
        <w:ind w:firstLine="720"/>
      </w:pPr>
      <w:r w:rsidRPr="00066117">
        <w:t>Based on the findings, the study concludes that poor academic performance in senior high schools in Gbarnga Education District is influenced by different factors in public and private schools.</w:t>
      </w:r>
    </w:p>
    <w:p w14:paraId="58EBDF50" w14:textId="20382F3D" w:rsidR="00ED27DB" w:rsidRPr="00066117" w:rsidRDefault="00ED27DB" w:rsidP="00A271CA">
      <w:pPr>
        <w:pStyle w:val="NormalWeb"/>
        <w:spacing w:before="0" w:beforeAutospacing="0" w:after="0" w:afterAutospacing="0" w:line="480" w:lineRule="auto"/>
        <w:ind w:firstLine="720"/>
      </w:pPr>
      <w:r w:rsidRPr="00066117">
        <w:t>In public schools, the problem is mainly due to lack of teacher training, weak supervision, and insufficient teaching materials. These issues limit teachers’ ability to deliver lessons effectively.</w:t>
      </w:r>
      <w:r w:rsidR="00A271CA">
        <w:t xml:space="preserve">  </w:t>
      </w:r>
      <w:r w:rsidRPr="00066117">
        <w:t>In private schools, the main problem is low salary and lack of incentives, which reduce teacher motivation and commitment to their work.</w:t>
      </w:r>
    </w:p>
    <w:p w14:paraId="6BE2D853" w14:textId="77777777" w:rsidR="00ED27DB" w:rsidRPr="00066117" w:rsidRDefault="00ED27DB" w:rsidP="00066117">
      <w:pPr>
        <w:pStyle w:val="NormalWeb"/>
        <w:spacing w:before="0" w:beforeAutospacing="0" w:after="0" w:afterAutospacing="0" w:line="480" w:lineRule="auto"/>
      </w:pPr>
      <w:r w:rsidRPr="00066117">
        <w:t>The study therefore concludes that improving academic performance requires focusing on teacher development in public schools and improving teacher welfare in private schools.</w:t>
      </w:r>
    </w:p>
    <w:p w14:paraId="7891E74D" w14:textId="77777777" w:rsidR="00ED27DB" w:rsidRPr="00470951" w:rsidRDefault="00ED27DB" w:rsidP="00066117">
      <w:pPr>
        <w:pStyle w:val="Heading3"/>
        <w:spacing w:before="0" w:after="0" w:line="480" w:lineRule="auto"/>
        <w:rPr>
          <w:rFonts w:ascii="Times New Roman" w:hAnsi="Times New Roman" w:cs="Times New Roman"/>
          <w:b/>
          <w:bCs/>
          <w:sz w:val="24"/>
          <w:szCs w:val="24"/>
        </w:rPr>
      </w:pPr>
      <w:r w:rsidRPr="00470951">
        <w:rPr>
          <w:rFonts w:ascii="Times New Roman" w:hAnsi="Times New Roman" w:cs="Times New Roman"/>
          <w:b/>
          <w:bCs/>
          <w:sz w:val="24"/>
          <w:szCs w:val="24"/>
        </w:rPr>
        <w:t>5.3 Recommendations</w:t>
      </w:r>
    </w:p>
    <w:p w14:paraId="10637E9F" w14:textId="77777777" w:rsidR="00ED27DB" w:rsidRPr="00066117" w:rsidRDefault="00ED27DB" w:rsidP="00066117">
      <w:pPr>
        <w:pStyle w:val="NormalWeb"/>
        <w:spacing w:before="0" w:beforeAutospacing="0" w:after="0" w:afterAutospacing="0" w:line="480" w:lineRule="auto"/>
      </w:pPr>
      <w:r w:rsidRPr="00066117">
        <w:t>Based on the findings and conclusions of this study, the following recommendations are proposed:</w:t>
      </w:r>
    </w:p>
    <w:p w14:paraId="35ABC44D" w14:textId="72412A6C" w:rsidR="00ED27DB" w:rsidRPr="00066117" w:rsidRDefault="00A271CA" w:rsidP="00A271CA">
      <w:pPr>
        <w:pStyle w:val="NormalWeb"/>
        <w:spacing w:before="0" w:beforeAutospacing="0" w:after="0" w:afterAutospacing="0" w:line="480" w:lineRule="auto"/>
        <w:ind w:left="720" w:hanging="720"/>
      </w:pPr>
      <w:r>
        <w:t>1.</w:t>
      </w:r>
      <w:r>
        <w:tab/>
      </w:r>
      <w:r w:rsidR="00ED27DB" w:rsidRPr="00066117">
        <w:t>The Ministry of Education should organize regular training and workshops for public school teachers to improve their teaching skills and knowledge.</w:t>
      </w:r>
    </w:p>
    <w:p w14:paraId="40426422" w14:textId="4C6B52D6" w:rsidR="00ED27DB" w:rsidRPr="00066117" w:rsidRDefault="00ED27DB" w:rsidP="00A271CA">
      <w:pPr>
        <w:pStyle w:val="Heading4"/>
        <w:spacing w:before="0" w:after="0" w:line="480" w:lineRule="auto"/>
        <w:ind w:left="720" w:hanging="720"/>
        <w:rPr>
          <w:rFonts w:ascii="Times New Roman" w:hAnsi="Times New Roman" w:cs="Times New Roman"/>
        </w:rPr>
      </w:pPr>
      <w:r w:rsidRPr="00066117">
        <w:rPr>
          <w:rFonts w:ascii="Times New Roman" w:hAnsi="Times New Roman" w:cs="Times New Roman"/>
        </w:rPr>
        <w:t xml:space="preserve">2. </w:t>
      </w:r>
      <w:r w:rsidR="00A271CA">
        <w:rPr>
          <w:rFonts w:ascii="Times New Roman" w:hAnsi="Times New Roman" w:cs="Times New Roman"/>
        </w:rPr>
        <w:tab/>
      </w:r>
      <w:r w:rsidRPr="00066117">
        <w:rPr>
          <w:rFonts w:ascii="Times New Roman" w:hAnsi="Times New Roman" w:cs="Times New Roman"/>
        </w:rPr>
        <w:t>Private school authorities should provide better salaries and incentives to motivate teachers and improve their performance.</w:t>
      </w:r>
    </w:p>
    <w:p w14:paraId="2DBBE002" w14:textId="2F7330FB" w:rsidR="00ED27DB" w:rsidRPr="00066117" w:rsidRDefault="00382D40" w:rsidP="00382D40">
      <w:pPr>
        <w:pStyle w:val="NormalWeb"/>
        <w:spacing w:before="0" w:beforeAutospacing="0" w:after="0" w:afterAutospacing="0" w:line="480" w:lineRule="auto"/>
        <w:ind w:left="720" w:hanging="720"/>
      </w:pPr>
      <w:r>
        <w:t>3.</w:t>
      </w:r>
      <w:r>
        <w:tab/>
      </w:r>
      <w:r w:rsidR="00ED27DB" w:rsidRPr="00066117">
        <w:t>Both public and private schools should improve supervision and ensure that adequate teaching and learning materials are available to support effective teaching and learning.</w:t>
      </w:r>
    </w:p>
    <w:p w14:paraId="7A14FD0E" w14:textId="123CEC30" w:rsidR="00510644" w:rsidRPr="00066117" w:rsidRDefault="00510644" w:rsidP="00066117">
      <w:pPr>
        <w:pStyle w:val="NormalWeb"/>
        <w:spacing w:before="0" w:beforeAutospacing="0" w:after="0" w:afterAutospacing="0" w:line="480" w:lineRule="auto"/>
        <w:ind w:firstLine="720"/>
      </w:pPr>
    </w:p>
    <w:p w14:paraId="463DA8B5" w14:textId="77777777" w:rsidR="00510644" w:rsidRPr="00066117" w:rsidRDefault="00510644" w:rsidP="00066117">
      <w:pPr>
        <w:pStyle w:val="NormalWeb"/>
        <w:spacing w:before="0" w:beforeAutospacing="0" w:after="0" w:afterAutospacing="0" w:line="480" w:lineRule="auto"/>
        <w:ind w:firstLine="720"/>
      </w:pPr>
    </w:p>
    <w:p w14:paraId="5535F4B4" w14:textId="712AE72B" w:rsidR="000C5714" w:rsidRDefault="000C5714" w:rsidP="00066117">
      <w:pPr>
        <w:pStyle w:val="NoSpacing"/>
        <w:spacing w:line="480" w:lineRule="auto"/>
        <w:jc w:val="center"/>
        <w:rPr>
          <w:rFonts w:ascii="Times New Roman" w:hAnsi="Times New Roman" w:cs="Times New Roman"/>
          <w:color w:val="000000" w:themeColor="text1"/>
          <w:sz w:val="24"/>
          <w:szCs w:val="24"/>
        </w:rPr>
      </w:pPr>
    </w:p>
    <w:p w14:paraId="15F36299" w14:textId="351A325E" w:rsidR="00382D40" w:rsidRDefault="00382D40" w:rsidP="00066117">
      <w:pPr>
        <w:pStyle w:val="NoSpacing"/>
        <w:spacing w:line="480" w:lineRule="auto"/>
        <w:jc w:val="center"/>
        <w:rPr>
          <w:rFonts w:ascii="Times New Roman" w:hAnsi="Times New Roman" w:cs="Times New Roman"/>
          <w:color w:val="000000" w:themeColor="text1"/>
          <w:sz w:val="24"/>
          <w:szCs w:val="24"/>
        </w:rPr>
      </w:pPr>
    </w:p>
    <w:p w14:paraId="490B0F1F" w14:textId="48500356" w:rsidR="00382D40" w:rsidRDefault="00382D40" w:rsidP="00066117">
      <w:pPr>
        <w:pStyle w:val="NoSpacing"/>
        <w:spacing w:line="480" w:lineRule="auto"/>
        <w:jc w:val="center"/>
        <w:rPr>
          <w:rFonts w:ascii="Times New Roman" w:hAnsi="Times New Roman" w:cs="Times New Roman"/>
          <w:color w:val="000000" w:themeColor="text1"/>
          <w:sz w:val="24"/>
          <w:szCs w:val="24"/>
        </w:rPr>
      </w:pPr>
    </w:p>
    <w:p w14:paraId="409CC35F" w14:textId="58FFF824" w:rsidR="00382D40" w:rsidRDefault="00382D40" w:rsidP="00066117">
      <w:pPr>
        <w:pStyle w:val="NoSpacing"/>
        <w:spacing w:line="480" w:lineRule="auto"/>
        <w:jc w:val="center"/>
        <w:rPr>
          <w:rFonts w:ascii="Times New Roman" w:hAnsi="Times New Roman" w:cs="Times New Roman"/>
          <w:color w:val="000000" w:themeColor="text1"/>
          <w:sz w:val="24"/>
          <w:szCs w:val="24"/>
        </w:rPr>
      </w:pPr>
    </w:p>
    <w:p w14:paraId="6EDF54BE" w14:textId="08C2EACC" w:rsidR="00382D40" w:rsidRDefault="00382D40" w:rsidP="00066117">
      <w:pPr>
        <w:pStyle w:val="NoSpacing"/>
        <w:spacing w:line="480" w:lineRule="auto"/>
        <w:jc w:val="center"/>
        <w:rPr>
          <w:rFonts w:ascii="Times New Roman" w:hAnsi="Times New Roman" w:cs="Times New Roman"/>
          <w:color w:val="000000" w:themeColor="text1"/>
          <w:sz w:val="24"/>
          <w:szCs w:val="24"/>
        </w:rPr>
      </w:pPr>
    </w:p>
    <w:p w14:paraId="38B64BA2" w14:textId="4480502E" w:rsidR="00382D40" w:rsidRDefault="00382D40" w:rsidP="00066117">
      <w:pPr>
        <w:pStyle w:val="NoSpacing"/>
        <w:spacing w:line="480" w:lineRule="auto"/>
        <w:jc w:val="center"/>
        <w:rPr>
          <w:rFonts w:ascii="Times New Roman" w:hAnsi="Times New Roman" w:cs="Times New Roman"/>
          <w:color w:val="000000" w:themeColor="text1"/>
          <w:sz w:val="24"/>
          <w:szCs w:val="24"/>
        </w:rPr>
      </w:pPr>
    </w:p>
    <w:p w14:paraId="0990D5BF" w14:textId="2C01BECB" w:rsidR="00382D40" w:rsidRDefault="00382D40" w:rsidP="00066117">
      <w:pPr>
        <w:pStyle w:val="NoSpacing"/>
        <w:spacing w:line="480" w:lineRule="auto"/>
        <w:jc w:val="center"/>
        <w:rPr>
          <w:rFonts w:ascii="Times New Roman" w:hAnsi="Times New Roman" w:cs="Times New Roman"/>
          <w:color w:val="000000" w:themeColor="text1"/>
          <w:sz w:val="24"/>
          <w:szCs w:val="24"/>
        </w:rPr>
      </w:pPr>
    </w:p>
    <w:p w14:paraId="5A013D33" w14:textId="77777777" w:rsidR="006E6356" w:rsidRPr="00066117" w:rsidRDefault="006E6356" w:rsidP="00066117">
      <w:pPr>
        <w:pStyle w:val="NoSpacing"/>
        <w:spacing w:line="480" w:lineRule="auto"/>
        <w:jc w:val="center"/>
        <w:rPr>
          <w:rFonts w:ascii="Times New Roman" w:hAnsi="Times New Roman" w:cs="Times New Roman"/>
          <w:color w:val="000000" w:themeColor="text1"/>
          <w:sz w:val="24"/>
          <w:szCs w:val="24"/>
        </w:rPr>
      </w:pPr>
    </w:p>
    <w:p w14:paraId="6E734E82" w14:textId="77777777" w:rsidR="006169D8" w:rsidRPr="00382D40" w:rsidRDefault="006169D8" w:rsidP="005E6F2F">
      <w:pPr>
        <w:pStyle w:val="Heading2"/>
        <w:spacing w:before="0" w:after="0" w:line="480" w:lineRule="auto"/>
        <w:jc w:val="center"/>
        <w:rPr>
          <w:rFonts w:ascii="Times New Roman" w:hAnsi="Times New Roman" w:cs="Times New Roman"/>
          <w:sz w:val="24"/>
          <w:szCs w:val="24"/>
        </w:rPr>
      </w:pPr>
      <w:r w:rsidRPr="00382D40">
        <w:rPr>
          <w:rStyle w:val="Strong"/>
          <w:rFonts w:ascii="Times New Roman" w:hAnsi="Times New Roman" w:cs="Times New Roman"/>
          <w:sz w:val="24"/>
          <w:szCs w:val="24"/>
        </w:rPr>
        <w:t>BIBLIOGRAPHY</w:t>
      </w:r>
    </w:p>
    <w:p w14:paraId="1A3514A9" w14:textId="77777777" w:rsidR="0054664E" w:rsidRDefault="0054664E" w:rsidP="00D479D1">
      <w:pPr>
        <w:pStyle w:val="NormalWeb"/>
        <w:spacing w:before="0" w:beforeAutospacing="0" w:after="0" w:afterAutospacing="0" w:line="480" w:lineRule="auto"/>
      </w:pPr>
      <w:r>
        <w:t>Acheampong, K., &amp; Gyasi, E. (2021). Teacher motivation and job satisfaction in public</w:t>
      </w:r>
      <w:r>
        <w:br/>
      </w:r>
      <w:r>
        <w:t> </w:t>
      </w:r>
      <w:r>
        <w:t> </w:t>
      </w:r>
      <w:r>
        <w:t xml:space="preserve">secondary schools in Ghana. </w:t>
      </w:r>
      <w:r>
        <w:rPr>
          <w:rStyle w:val="Emphasis"/>
        </w:rPr>
        <w:t>International Journal of Educational Research, 105</w:t>
      </w:r>
      <w:r>
        <w:t>,</w:t>
      </w:r>
      <w:r>
        <w:br/>
      </w:r>
      <w:r>
        <w:t> </w:t>
      </w:r>
      <w:r>
        <w:t> </w:t>
      </w:r>
      <w:r>
        <w:t>101–115.</w:t>
      </w:r>
    </w:p>
    <w:p w14:paraId="0166664C" w14:textId="77777777" w:rsidR="0054664E" w:rsidRDefault="0054664E" w:rsidP="00D479D1">
      <w:pPr>
        <w:pStyle w:val="NormalWeb"/>
        <w:spacing w:before="0" w:beforeAutospacing="0" w:after="0" w:afterAutospacing="0" w:line="480" w:lineRule="auto"/>
      </w:pPr>
      <w:r>
        <w:t xml:space="preserve">Adjei, A., </w:t>
      </w:r>
      <w:proofErr w:type="spellStart"/>
      <w:r>
        <w:t>Kwashie</w:t>
      </w:r>
      <w:proofErr w:type="spellEnd"/>
      <w:r>
        <w:t>, K. E., &amp; Akoto-</w:t>
      </w:r>
      <w:proofErr w:type="spellStart"/>
      <w:r>
        <w:t>Adipah</w:t>
      </w:r>
      <w:proofErr w:type="spellEnd"/>
      <w:r>
        <w:t>, L. (2025). School environment and academic</w:t>
      </w:r>
      <w:r>
        <w:br/>
      </w:r>
      <w:r>
        <w:t> </w:t>
      </w:r>
      <w:r>
        <w:t> </w:t>
      </w:r>
      <w:r>
        <w:t xml:space="preserve">achievement: Public vs private senior high schools in Ghana. </w:t>
      </w:r>
      <w:r>
        <w:rPr>
          <w:rStyle w:val="Emphasis"/>
        </w:rPr>
        <w:t>International Journal</w:t>
      </w:r>
      <w:r>
        <w:rPr>
          <w:i/>
          <w:iCs/>
        </w:rPr>
        <w:br/>
      </w:r>
      <w:r>
        <w:rPr>
          <w:rStyle w:val="Emphasis"/>
        </w:rPr>
        <w:t> </w:t>
      </w:r>
      <w:r>
        <w:rPr>
          <w:rStyle w:val="Emphasis"/>
        </w:rPr>
        <w:t> </w:t>
      </w:r>
      <w:r>
        <w:rPr>
          <w:rStyle w:val="Emphasis"/>
        </w:rPr>
        <w:t>for Early Childhood Care and Educational Research.</w:t>
      </w:r>
    </w:p>
    <w:p w14:paraId="506F2F5A" w14:textId="77777777" w:rsidR="0054664E" w:rsidRDefault="0054664E" w:rsidP="00D479D1">
      <w:pPr>
        <w:pStyle w:val="NormalWeb"/>
        <w:spacing w:before="0" w:beforeAutospacing="0" w:after="0" w:afterAutospacing="0" w:line="480" w:lineRule="auto"/>
      </w:pPr>
      <w:proofErr w:type="spellStart"/>
      <w:r>
        <w:t>Adu</w:t>
      </w:r>
      <w:proofErr w:type="spellEnd"/>
      <w:r>
        <w:t>, E., &amp; Osei, G. M. (2021). Teacher self-efficacy and instructional effectiveness in</w:t>
      </w:r>
      <w:r>
        <w:br/>
      </w:r>
      <w:r>
        <w:t> </w:t>
      </w:r>
      <w:r>
        <w:t> </w:t>
      </w:r>
      <w:r>
        <w:t xml:space="preserve">senior high schools. </w:t>
      </w:r>
      <w:r>
        <w:rPr>
          <w:rStyle w:val="Emphasis"/>
        </w:rPr>
        <w:t>African Educational Review, 18</w:t>
      </w:r>
      <w:r>
        <w:t>(3), 45–62.</w:t>
      </w:r>
    </w:p>
    <w:p w14:paraId="54785CF2" w14:textId="77777777" w:rsidR="0054664E" w:rsidRDefault="0054664E" w:rsidP="00D479D1">
      <w:pPr>
        <w:pStyle w:val="NormalWeb"/>
        <w:spacing w:before="0" w:beforeAutospacing="0" w:after="0" w:afterAutospacing="0" w:line="480" w:lineRule="auto"/>
      </w:pPr>
      <w:r>
        <w:t xml:space="preserve">Agyeman, D. K., </w:t>
      </w:r>
      <w:proofErr w:type="spellStart"/>
      <w:r>
        <w:t>Asare</w:t>
      </w:r>
      <w:proofErr w:type="spellEnd"/>
      <w:r>
        <w:t>, K., &amp; Boateng, J. (2021). School infrastructure and academic</w:t>
      </w:r>
      <w:r>
        <w:br/>
      </w:r>
      <w:r>
        <w:t> </w:t>
      </w:r>
      <w:r>
        <w:t> </w:t>
      </w:r>
      <w:r>
        <w:t xml:space="preserve">performance in Ghanaian secondary schools. </w:t>
      </w:r>
      <w:r>
        <w:rPr>
          <w:rStyle w:val="Emphasis"/>
        </w:rPr>
        <w:t>Journal of Education and Practice,</w:t>
      </w:r>
      <w:r>
        <w:rPr>
          <w:i/>
          <w:iCs/>
        </w:rPr>
        <w:br/>
      </w:r>
      <w:r>
        <w:rPr>
          <w:rStyle w:val="Emphasis"/>
        </w:rPr>
        <w:t> </w:t>
      </w:r>
      <w:r>
        <w:rPr>
          <w:rStyle w:val="Emphasis"/>
        </w:rPr>
        <w:t> </w:t>
      </w:r>
      <w:r>
        <w:rPr>
          <w:rStyle w:val="Emphasis"/>
        </w:rPr>
        <w:t>12</w:t>
      </w:r>
      <w:r>
        <w:t>(17), 89–99.</w:t>
      </w:r>
    </w:p>
    <w:p w14:paraId="28929FA2" w14:textId="77777777" w:rsidR="0054664E" w:rsidRDefault="0054664E" w:rsidP="00D479D1">
      <w:pPr>
        <w:pStyle w:val="NormalWeb"/>
        <w:spacing w:before="0" w:beforeAutospacing="0" w:after="0" w:afterAutospacing="0" w:line="480" w:lineRule="auto"/>
      </w:pPr>
      <w:proofErr w:type="spellStart"/>
      <w:r>
        <w:t>Ayee</w:t>
      </w:r>
      <w:proofErr w:type="spellEnd"/>
      <w:r>
        <w:t>, J., &amp; Oduro, A. (2020). Public sector working conditions and employee performance</w:t>
      </w:r>
      <w:r>
        <w:br/>
      </w:r>
      <w:r>
        <w:t> </w:t>
      </w:r>
      <w:r>
        <w:t> </w:t>
      </w:r>
      <w:r>
        <w:t xml:space="preserve">in sub-Saharan Africa. </w:t>
      </w:r>
      <w:r>
        <w:rPr>
          <w:rStyle w:val="Emphasis"/>
        </w:rPr>
        <w:t>Public Administration Quarterly, 44</w:t>
      </w:r>
      <w:r>
        <w:t>(2), 214–238.</w:t>
      </w:r>
    </w:p>
    <w:p w14:paraId="1C02DD06" w14:textId="77777777" w:rsidR="0054664E" w:rsidRDefault="0054664E" w:rsidP="00D479D1">
      <w:pPr>
        <w:pStyle w:val="NormalWeb"/>
        <w:spacing w:before="0" w:beforeAutospacing="0" w:after="0" w:afterAutospacing="0" w:line="480" w:lineRule="auto"/>
      </w:pPr>
      <w:r>
        <w:t>Boateng, F., &amp; Mensah, S. (2022). Professional development and teacher effectiveness in</w:t>
      </w:r>
      <w:r>
        <w:br/>
      </w:r>
      <w:r>
        <w:t> </w:t>
      </w:r>
      <w:r>
        <w:t> </w:t>
      </w:r>
      <w:r>
        <w:t xml:space="preserve">science education. </w:t>
      </w:r>
      <w:r>
        <w:rPr>
          <w:rStyle w:val="Emphasis"/>
        </w:rPr>
        <w:t>Journal of Teacher Education in Africa, 7</w:t>
      </w:r>
      <w:r>
        <w:t>(1), 33–48.</w:t>
      </w:r>
    </w:p>
    <w:p w14:paraId="34E5FA7C" w14:textId="77777777" w:rsidR="0054664E" w:rsidRDefault="0054664E" w:rsidP="00D479D1">
      <w:pPr>
        <w:pStyle w:val="NormalWeb"/>
        <w:spacing w:before="0" w:beforeAutospacing="0" w:after="0" w:afterAutospacing="0" w:line="480" w:lineRule="auto"/>
      </w:pPr>
      <w:r>
        <w:t xml:space="preserve">Darling-Hammond, L. (2017). </w:t>
      </w:r>
      <w:r>
        <w:rPr>
          <w:rStyle w:val="Emphasis"/>
        </w:rPr>
        <w:t>Teacher education around the world: What can we learn?</w:t>
      </w:r>
      <w:r>
        <w:br/>
      </w:r>
      <w:r>
        <w:t> </w:t>
      </w:r>
      <w:r>
        <w:t> </w:t>
      </w:r>
      <w:r>
        <w:t>Routledge.</w:t>
      </w:r>
    </w:p>
    <w:p w14:paraId="75C72F93" w14:textId="77777777" w:rsidR="0054664E" w:rsidRDefault="0054664E" w:rsidP="00D479D1">
      <w:pPr>
        <w:pStyle w:val="NormalWeb"/>
        <w:spacing w:before="0" w:beforeAutospacing="0" w:after="0" w:afterAutospacing="0" w:line="480" w:lineRule="auto"/>
      </w:pPr>
      <w:r>
        <w:t xml:space="preserve">Darkwa </w:t>
      </w:r>
      <w:proofErr w:type="spellStart"/>
      <w:r>
        <w:t>Essel</w:t>
      </w:r>
      <w:proofErr w:type="spellEnd"/>
      <w:r>
        <w:t>, K. (2025). Why private schools outperform public schools in Ghana.</w:t>
      </w:r>
      <w:r>
        <w:br/>
      </w:r>
      <w:r>
        <w:t> </w:t>
      </w:r>
      <w:r>
        <w:t> </w:t>
      </w:r>
      <w:r>
        <w:rPr>
          <w:rStyle w:val="Emphasis"/>
        </w:rPr>
        <w:t>LinkedIn Education Commentary.</w:t>
      </w:r>
    </w:p>
    <w:p w14:paraId="75791402" w14:textId="77777777" w:rsidR="0054664E" w:rsidRDefault="0054664E" w:rsidP="00D479D1">
      <w:pPr>
        <w:pStyle w:val="NormalWeb"/>
        <w:spacing w:before="0" w:beforeAutospacing="0" w:after="0" w:afterAutospacing="0" w:line="480" w:lineRule="auto"/>
      </w:pPr>
      <w:r>
        <w:t xml:space="preserve">Earthman, G. (2018). School facilities and student achievement. </w:t>
      </w:r>
      <w:r>
        <w:rPr>
          <w:rStyle w:val="Emphasis"/>
        </w:rPr>
        <w:t>Educational Facilities</w:t>
      </w:r>
      <w:r>
        <w:rPr>
          <w:i/>
          <w:iCs/>
        </w:rPr>
        <w:br/>
      </w:r>
      <w:r>
        <w:rPr>
          <w:rStyle w:val="Emphasis"/>
        </w:rPr>
        <w:t> </w:t>
      </w:r>
      <w:r>
        <w:rPr>
          <w:rStyle w:val="Emphasis"/>
        </w:rPr>
        <w:t> </w:t>
      </w:r>
      <w:r>
        <w:rPr>
          <w:rStyle w:val="Emphasis"/>
        </w:rPr>
        <w:t>Journal, 36</w:t>
      </w:r>
      <w:r>
        <w:t>(1), 15–25.</w:t>
      </w:r>
    </w:p>
    <w:p w14:paraId="41018970" w14:textId="77777777" w:rsidR="0054664E" w:rsidRDefault="0054664E" w:rsidP="00D479D1">
      <w:pPr>
        <w:pStyle w:val="NormalWeb"/>
        <w:spacing w:before="0" w:beforeAutospacing="0" w:after="0" w:afterAutospacing="0" w:line="480" w:lineRule="auto"/>
      </w:pPr>
      <w:proofErr w:type="spellStart"/>
      <w:r>
        <w:t>Hallinger</w:t>
      </w:r>
      <w:proofErr w:type="spellEnd"/>
      <w:r>
        <w:t xml:space="preserve">, P. (2020). Instructional leadership and school effectiveness. </w:t>
      </w:r>
      <w:r>
        <w:rPr>
          <w:rStyle w:val="Emphasis"/>
        </w:rPr>
        <w:t>Educational</w:t>
      </w:r>
      <w:r>
        <w:rPr>
          <w:i/>
          <w:iCs/>
        </w:rPr>
        <w:br/>
      </w:r>
      <w:r>
        <w:rPr>
          <w:rStyle w:val="Emphasis"/>
        </w:rPr>
        <w:t> </w:t>
      </w:r>
      <w:r>
        <w:rPr>
          <w:rStyle w:val="Emphasis"/>
        </w:rPr>
        <w:t> </w:t>
      </w:r>
      <w:r>
        <w:rPr>
          <w:rStyle w:val="Emphasis"/>
        </w:rPr>
        <w:t>Management Administration &amp; Leadership, 48</w:t>
      </w:r>
      <w:r>
        <w:t>(4), 541–559.</w:t>
      </w:r>
    </w:p>
    <w:p w14:paraId="73025923" w14:textId="77777777" w:rsidR="0054664E" w:rsidRDefault="0054664E" w:rsidP="00D479D1">
      <w:pPr>
        <w:pStyle w:val="NormalWeb"/>
        <w:spacing w:before="0" w:beforeAutospacing="0" w:after="0" w:afterAutospacing="0" w:line="480" w:lineRule="auto"/>
      </w:pPr>
      <w:r>
        <w:t>International Journal of Educational Development. (2023). An analysis of inequalities in</w:t>
      </w:r>
      <w:r>
        <w:br/>
      </w:r>
      <w:r>
        <w:t> </w:t>
      </w:r>
      <w:r>
        <w:t> </w:t>
      </w:r>
      <w:r>
        <w:t>school performance between public and private students in sub-Saharan Africa.</w:t>
      </w:r>
      <w:r>
        <w:br/>
      </w:r>
      <w:r>
        <w:t> </w:t>
      </w:r>
      <w:r>
        <w:t> </w:t>
      </w:r>
      <w:r>
        <w:rPr>
          <w:rStyle w:val="Emphasis"/>
        </w:rPr>
        <w:t>International Journal of Educational Development</w:t>
      </w:r>
      <w:r>
        <w:t>, Article 102802.</w:t>
      </w:r>
    </w:p>
    <w:p w14:paraId="3C22908C" w14:textId="77777777" w:rsidR="0054664E" w:rsidRDefault="0054664E" w:rsidP="00D479D1">
      <w:pPr>
        <w:pStyle w:val="NormalWeb"/>
        <w:spacing w:before="0" w:beforeAutospacing="0" w:after="0" w:afterAutospacing="0" w:line="480" w:lineRule="auto"/>
      </w:pPr>
      <w:r>
        <w:t>Johnson, P. T. (2023). Educational supervision and teacher accountability in Liberia.</w:t>
      </w:r>
      <w:r>
        <w:br/>
      </w:r>
      <w:r>
        <w:t> </w:t>
      </w:r>
      <w:r>
        <w:t> </w:t>
      </w:r>
      <w:r>
        <w:rPr>
          <w:rStyle w:val="Emphasis"/>
        </w:rPr>
        <w:t>Liberian Journal of Education, 5</w:t>
      </w:r>
      <w:r>
        <w:t>(2), 61–78.</w:t>
      </w:r>
    </w:p>
    <w:p w14:paraId="15101604" w14:textId="77777777" w:rsidR="0054664E" w:rsidRDefault="0054664E" w:rsidP="00D479D1">
      <w:pPr>
        <w:pStyle w:val="NormalWeb"/>
        <w:spacing w:before="0" w:beforeAutospacing="0" w:after="0" w:afterAutospacing="0" w:line="480" w:lineRule="auto"/>
      </w:pPr>
      <w:proofErr w:type="spellStart"/>
      <w:r>
        <w:t>Kpoto</w:t>
      </w:r>
      <w:proofErr w:type="spellEnd"/>
      <w:r>
        <w:t>, M., &amp; Dunbar, R. (2021). Teacher remuneration and performance in Liberia’s</w:t>
      </w:r>
      <w:r>
        <w:br/>
      </w:r>
      <w:r>
        <w:t> </w:t>
      </w:r>
      <w:r>
        <w:t> </w:t>
      </w:r>
      <w:r>
        <w:t xml:space="preserve">public schools. </w:t>
      </w:r>
      <w:r>
        <w:rPr>
          <w:rStyle w:val="Emphasis"/>
        </w:rPr>
        <w:t>West African Education Review, 9</w:t>
      </w:r>
      <w:r>
        <w:t>(1), 77–92.</w:t>
      </w:r>
    </w:p>
    <w:p w14:paraId="2529520D" w14:textId="77777777" w:rsidR="0054664E" w:rsidRDefault="0054664E" w:rsidP="00D479D1">
      <w:pPr>
        <w:pStyle w:val="NormalWeb"/>
        <w:spacing w:before="0" w:beforeAutospacing="0" w:after="0" w:afterAutospacing="0" w:line="480" w:lineRule="auto"/>
      </w:pPr>
      <w:r>
        <w:t xml:space="preserve">Liberia Ministry of Education. (2022). </w:t>
      </w:r>
      <w:r>
        <w:rPr>
          <w:rStyle w:val="Emphasis"/>
        </w:rPr>
        <w:t>Education sector plan annual review report.</w:t>
      </w:r>
      <w:r>
        <w:br/>
      </w:r>
      <w:r>
        <w:t> </w:t>
      </w:r>
      <w:r>
        <w:t> </w:t>
      </w:r>
      <w:r>
        <w:t>Monrovia, Liberia.</w:t>
      </w:r>
    </w:p>
    <w:p w14:paraId="3D3D71D9" w14:textId="77777777" w:rsidR="0054664E" w:rsidRDefault="0054664E" w:rsidP="00D479D1">
      <w:pPr>
        <w:pStyle w:val="NormalWeb"/>
        <w:spacing w:before="0" w:beforeAutospacing="0" w:after="0" w:afterAutospacing="0" w:line="480" w:lineRule="auto"/>
      </w:pPr>
      <w:proofErr w:type="spellStart"/>
      <w:r>
        <w:t>Njala</w:t>
      </w:r>
      <w:proofErr w:type="spellEnd"/>
      <w:r>
        <w:t xml:space="preserve"> University, et al. (2025). Comparative assessment of job satisfaction levels among</w:t>
      </w:r>
      <w:r>
        <w:br/>
      </w:r>
      <w:r>
        <w:t> </w:t>
      </w:r>
      <w:r>
        <w:t> </w:t>
      </w:r>
      <w:r>
        <w:t xml:space="preserve">teachers in public and private secondary schools in Sierra Leone. </w:t>
      </w:r>
      <w:proofErr w:type="spellStart"/>
      <w:r>
        <w:rPr>
          <w:rStyle w:val="Emphasis"/>
        </w:rPr>
        <w:t>Adabuna</w:t>
      </w:r>
      <w:proofErr w:type="spellEnd"/>
      <w:r>
        <w:rPr>
          <w:rStyle w:val="Emphasis"/>
        </w:rPr>
        <w:t xml:space="preserve">: </w:t>
      </w:r>
      <w:proofErr w:type="spellStart"/>
      <w:r>
        <w:rPr>
          <w:rStyle w:val="Emphasis"/>
        </w:rPr>
        <w:t>Jurnal</w:t>
      </w:r>
      <w:proofErr w:type="spellEnd"/>
      <w:r>
        <w:rPr>
          <w:i/>
          <w:iCs/>
        </w:rPr>
        <w:br/>
      </w:r>
      <w:r>
        <w:rPr>
          <w:rStyle w:val="Emphasis"/>
        </w:rPr>
        <w:t> </w:t>
      </w:r>
      <w:r>
        <w:rPr>
          <w:rStyle w:val="Emphasis"/>
        </w:rPr>
        <w:t> </w:t>
      </w:r>
      <w:r>
        <w:rPr>
          <w:rStyle w:val="Emphasis"/>
        </w:rPr>
        <w:t xml:space="preserve">Pendidikan dan </w:t>
      </w:r>
      <w:proofErr w:type="spellStart"/>
      <w:r>
        <w:rPr>
          <w:rStyle w:val="Emphasis"/>
        </w:rPr>
        <w:t>Pemikiran</w:t>
      </w:r>
      <w:proofErr w:type="spellEnd"/>
      <w:r>
        <w:rPr>
          <w:rStyle w:val="Emphasis"/>
        </w:rPr>
        <w:t>.</w:t>
      </w:r>
    </w:p>
    <w:p w14:paraId="7945635A" w14:textId="77777777" w:rsidR="0054664E" w:rsidRDefault="0054664E" w:rsidP="00D479D1">
      <w:pPr>
        <w:pStyle w:val="NormalWeb"/>
        <w:spacing w:before="0" w:beforeAutospacing="0" w:after="0" w:afterAutospacing="0" w:line="480" w:lineRule="auto"/>
      </w:pPr>
      <w:proofErr w:type="spellStart"/>
      <w:r>
        <w:t>Nmah</w:t>
      </w:r>
      <w:proofErr w:type="spellEnd"/>
      <w:r>
        <w:t xml:space="preserve">, J., &amp; </w:t>
      </w:r>
      <w:proofErr w:type="spellStart"/>
      <w:r>
        <w:t>Kollie</w:t>
      </w:r>
      <w:proofErr w:type="spellEnd"/>
      <w:r>
        <w:t>, A. (2023). Teacher competence and learning outcomes in Liberian</w:t>
      </w:r>
      <w:r>
        <w:br/>
      </w:r>
      <w:r>
        <w:t> </w:t>
      </w:r>
      <w:r>
        <w:t> </w:t>
      </w:r>
      <w:r>
        <w:t xml:space="preserve">senior high schools. </w:t>
      </w:r>
      <w:r>
        <w:rPr>
          <w:rStyle w:val="Emphasis"/>
        </w:rPr>
        <w:t>African Journal of Educational Studies, 11</w:t>
      </w:r>
      <w:r>
        <w:t>(2), 98–114.</w:t>
      </w:r>
    </w:p>
    <w:p w14:paraId="76016582" w14:textId="77777777" w:rsidR="0054664E" w:rsidRDefault="0054664E" w:rsidP="00D479D1">
      <w:pPr>
        <w:pStyle w:val="NormalWeb"/>
        <w:spacing w:before="0" w:beforeAutospacing="0" w:after="0" w:afterAutospacing="0" w:line="480" w:lineRule="auto"/>
      </w:pPr>
      <w:r>
        <w:t xml:space="preserve">OECD. (2019). </w:t>
      </w:r>
      <w:r>
        <w:rPr>
          <w:rStyle w:val="Emphasis"/>
        </w:rPr>
        <w:t>Teachers and school leaders as lifelong learners.</w:t>
      </w:r>
      <w:r>
        <w:t xml:space="preserve"> OECD Publishing.</w:t>
      </w:r>
    </w:p>
    <w:p w14:paraId="2EA02922" w14:textId="77777777" w:rsidR="0054664E" w:rsidRDefault="0054664E" w:rsidP="00D479D1">
      <w:pPr>
        <w:pStyle w:val="NormalWeb"/>
        <w:spacing w:before="0" w:beforeAutospacing="0" w:after="0" w:afterAutospacing="0" w:line="480" w:lineRule="auto"/>
      </w:pPr>
      <w:r>
        <w:t xml:space="preserve">Ryan, R. M., &amp; Deci, E. L. (2020). </w:t>
      </w:r>
      <w:r>
        <w:rPr>
          <w:rStyle w:val="Emphasis"/>
        </w:rPr>
        <w:t>Intrinsic and extrinsic motivation: Contemporary</w:t>
      </w:r>
      <w:r>
        <w:rPr>
          <w:i/>
          <w:iCs/>
        </w:rPr>
        <w:br/>
      </w:r>
      <w:r>
        <w:rPr>
          <w:rStyle w:val="Emphasis"/>
        </w:rPr>
        <w:t> </w:t>
      </w:r>
      <w:r>
        <w:rPr>
          <w:rStyle w:val="Emphasis"/>
        </w:rPr>
        <w:t> </w:t>
      </w:r>
      <w:r>
        <w:rPr>
          <w:rStyle w:val="Emphasis"/>
        </w:rPr>
        <w:t>perspectives.</w:t>
      </w:r>
      <w:r>
        <w:t xml:space="preserve"> Academic Press.</w:t>
      </w:r>
    </w:p>
    <w:p w14:paraId="5156CF66" w14:textId="77777777" w:rsidR="0054664E" w:rsidRDefault="0054664E" w:rsidP="00D479D1">
      <w:pPr>
        <w:pStyle w:val="NormalWeb"/>
        <w:spacing w:before="0" w:beforeAutospacing="0" w:after="0" w:afterAutospacing="0" w:line="480" w:lineRule="auto"/>
      </w:pPr>
      <w:r>
        <w:t>Scientific Reports. (2025). Comparative analysis of managerial strategies for enhancing</w:t>
      </w:r>
      <w:r>
        <w:br/>
      </w:r>
      <w:r>
        <w:t> </w:t>
      </w:r>
      <w:r>
        <w:t> </w:t>
      </w:r>
      <w:r>
        <w:t xml:space="preserve">teacher motivation in public and private schools. </w:t>
      </w:r>
      <w:r>
        <w:rPr>
          <w:rStyle w:val="Emphasis"/>
        </w:rPr>
        <w:t>Scientific Reports.</w:t>
      </w:r>
    </w:p>
    <w:p w14:paraId="0A5F51ED" w14:textId="77777777" w:rsidR="0054664E" w:rsidRDefault="0054664E" w:rsidP="00D479D1">
      <w:pPr>
        <w:pStyle w:val="NormalWeb"/>
        <w:spacing w:before="0" w:beforeAutospacing="0" w:after="0" w:afterAutospacing="0" w:line="480" w:lineRule="auto"/>
      </w:pPr>
      <w:r>
        <w:t xml:space="preserve">UNESCO. (2021). </w:t>
      </w:r>
      <w:r>
        <w:rPr>
          <w:rStyle w:val="Emphasis"/>
        </w:rPr>
        <w:t>Teacher workload and learning outcomes in sub-Saharan Africa.</w:t>
      </w:r>
      <w:r>
        <w:br/>
      </w:r>
      <w:r>
        <w:t> </w:t>
      </w:r>
      <w:r>
        <w:t> </w:t>
      </w:r>
      <w:r>
        <w:t>UNESCO.</w:t>
      </w:r>
    </w:p>
    <w:p w14:paraId="05D6AAB9" w14:textId="77777777" w:rsidR="0054664E" w:rsidRDefault="0054664E" w:rsidP="00D479D1">
      <w:pPr>
        <w:pStyle w:val="NormalWeb"/>
        <w:spacing w:before="0" w:beforeAutospacing="0" w:after="0" w:afterAutospacing="0" w:line="480" w:lineRule="auto"/>
      </w:pPr>
      <w:r>
        <w:t xml:space="preserve">University of Ghana. (2025). </w:t>
      </w:r>
      <w:r>
        <w:rPr>
          <w:rStyle w:val="Emphasis"/>
        </w:rPr>
        <w:t>Comparative study of public and private school academic</w:t>
      </w:r>
      <w:r>
        <w:rPr>
          <w:i/>
          <w:iCs/>
        </w:rPr>
        <w:br/>
      </w:r>
      <w:r>
        <w:rPr>
          <w:rStyle w:val="Emphasis"/>
        </w:rPr>
        <w:t> </w:t>
      </w:r>
      <w:r>
        <w:rPr>
          <w:rStyle w:val="Emphasis"/>
        </w:rPr>
        <w:t> </w:t>
      </w:r>
      <w:r>
        <w:rPr>
          <w:rStyle w:val="Emphasis"/>
        </w:rPr>
        <w:t>performance in Nsawam-</w:t>
      </w:r>
      <w:proofErr w:type="spellStart"/>
      <w:r>
        <w:rPr>
          <w:rStyle w:val="Emphasis"/>
        </w:rPr>
        <w:t>Adoagyiri</w:t>
      </w:r>
      <w:proofErr w:type="spellEnd"/>
      <w:r>
        <w:rPr>
          <w:rStyle w:val="Emphasis"/>
        </w:rPr>
        <w:t xml:space="preserve"> Municipal Assembly.</w:t>
      </w:r>
    </w:p>
    <w:p w14:paraId="17602279" w14:textId="77777777" w:rsidR="0054664E" w:rsidRDefault="0054664E" w:rsidP="00D479D1">
      <w:pPr>
        <w:pStyle w:val="NormalWeb"/>
        <w:spacing w:before="0" w:beforeAutospacing="0" w:after="0" w:afterAutospacing="0" w:line="480" w:lineRule="auto"/>
      </w:pPr>
      <w:proofErr w:type="spellStart"/>
      <w:r>
        <w:t>Wuo</w:t>
      </w:r>
      <w:proofErr w:type="spellEnd"/>
      <w:r>
        <w:t xml:space="preserve">, S. (2022). Challenges of educational supervision in rural Liberia. </w:t>
      </w:r>
      <w:r>
        <w:rPr>
          <w:rStyle w:val="Emphasis"/>
        </w:rPr>
        <w:t>Journal of</w:t>
      </w:r>
      <w:r>
        <w:rPr>
          <w:i/>
          <w:iCs/>
        </w:rPr>
        <w:br/>
      </w:r>
      <w:r>
        <w:rPr>
          <w:rStyle w:val="Emphasis"/>
        </w:rPr>
        <w:t> </w:t>
      </w:r>
      <w:r>
        <w:rPr>
          <w:rStyle w:val="Emphasis"/>
        </w:rPr>
        <w:t> </w:t>
      </w:r>
      <w:r>
        <w:rPr>
          <w:rStyle w:val="Emphasis"/>
        </w:rPr>
        <w:t>Educational Policy and Leadership, 6</w:t>
      </w:r>
      <w:r>
        <w:t>(1), 29–44.</w:t>
      </w:r>
    </w:p>
    <w:p w14:paraId="79E2DBF3" w14:textId="524A4058" w:rsidR="006169D8" w:rsidRDefault="006169D8" w:rsidP="00D479D1">
      <w:pPr>
        <w:spacing w:line="480" w:lineRule="auto"/>
        <w:rPr>
          <w:rFonts w:ascii="Times New Roman" w:hAnsi="Times New Roman" w:cs="Times New Roman"/>
          <w:sz w:val="24"/>
          <w:szCs w:val="24"/>
        </w:rPr>
      </w:pPr>
    </w:p>
    <w:p w14:paraId="059355CD" w14:textId="004F472F" w:rsidR="00D479D1" w:rsidRDefault="00D479D1" w:rsidP="00D479D1">
      <w:pPr>
        <w:spacing w:line="480" w:lineRule="auto"/>
        <w:rPr>
          <w:rFonts w:ascii="Times New Roman" w:hAnsi="Times New Roman" w:cs="Times New Roman"/>
          <w:sz w:val="24"/>
          <w:szCs w:val="24"/>
        </w:rPr>
      </w:pPr>
    </w:p>
    <w:p w14:paraId="7C6A81E7" w14:textId="1D068517" w:rsidR="00D479D1" w:rsidRDefault="00D479D1" w:rsidP="00D479D1">
      <w:pPr>
        <w:spacing w:line="480" w:lineRule="auto"/>
        <w:rPr>
          <w:rFonts w:ascii="Times New Roman" w:hAnsi="Times New Roman" w:cs="Times New Roman"/>
          <w:sz w:val="24"/>
          <w:szCs w:val="24"/>
        </w:rPr>
      </w:pPr>
    </w:p>
    <w:p w14:paraId="1E2C831F" w14:textId="2CAF05D8" w:rsidR="00D479D1" w:rsidRDefault="00D479D1" w:rsidP="00D479D1">
      <w:pPr>
        <w:spacing w:line="480" w:lineRule="auto"/>
        <w:rPr>
          <w:rFonts w:ascii="Times New Roman" w:hAnsi="Times New Roman" w:cs="Times New Roman"/>
          <w:sz w:val="24"/>
          <w:szCs w:val="24"/>
        </w:rPr>
      </w:pPr>
    </w:p>
    <w:p w14:paraId="517FF12E" w14:textId="34545704" w:rsidR="00D479D1" w:rsidRDefault="00D479D1" w:rsidP="00D479D1">
      <w:pPr>
        <w:spacing w:line="480" w:lineRule="auto"/>
        <w:rPr>
          <w:rFonts w:ascii="Times New Roman" w:hAnsi="Times New Roman" w:cs="Times New Roman"/>
          <w:sz w:val="24"/>
          <w:szCs w:val="24"/>
        </w:rPr>
      </w:pPr>
    </w:p>
    <w:p w14:paraId="229AFE1C" w14:textId="2F1340DB" w:rsidR="00D479D1" w:rsidRDefault="00D479D1" w:rsidP="00D479D1">
      <w:pPr>
        <w:spacing w:line="480" w:lineRule="auto"/>
        <w:rPr>
          <w:rFonts w:ascii="Times New Roman" w:hAnsi="Times New Roman" w:cs="Times New Roman"/>
          <w:sz w:val="24"/>
          <w:szCs w:val="24"/>
        </w:rPr>
      </w:pPr>
    </w:p>
    <w:p w14:paraId="10ABCC61" w14:textId="29CC6F45" w:rsidR="00D479D1" w:rsidRDefault="00D479D1" w:rsidP="00D479D1">
      <w:pPr>
        <w:spacing w:line="480" w:lineRule="auto"/>
        <w:rPr>
          <w:rFonts w:ascii="Times New Roman" w:hAnsi="Times New Roman" w:cs="Times New Roman"/>
          <w:sz w:val="24"/>
          <w:szCs w:val="24"/>
        </w:rPr>
      </w:pPr>
    </w:p>
    <w:p w14:paraId="22D56F3A" w14:textId="7118D0A5" w:rsidR="00D479D1" w:rsidRDefault="00D479D1" w:rsidP="00D479D1">
      <w:pPr>
        <w:spacing w:line="480" w:lineRule="auto"/>
        <w:rPr>
          <w:rFonts w:ascii="Times New Roman" w:hAnsi="Times New Roman" w:cs="Times New Roman"/>
          <w:sz w:val="24"/>
          <w:szCs w:val="24"/>
        </w:rPr>
      </w:pPr>
    </w:p>
    <w:p w14:paraId="60093C35" w14:textId="5D57973E" w:rsidR="00D479D1" w:rsidRDefault="00D479D1" w:rsidP="00D479D1">
      <w:pPr>
        <w:spacing w:line="480" w:lineRule="auto"/>
        <w:rPr>
          <w:rFonts w:ascii="Times New Roman" w:hAnsi="Times New Roman" w:cs="Times New Roman"/>
          <w:sz w:val="24"/>
          <w:szCs w:val="24"/>
        </w:rPr>
      </w:pPr>
    </w:p>
    <w:p w14:paraId="04520523" w14:textId="599BBA7F" w:rsidR="00D479D1" w:rsidRDefault="00D479D1" w:rsidP="00D479D1">
      <w:pPr>
        <w:spacing w:line="480" w:lineRule="auto"/>
        <w:rPr>
          <w:rFonts w:ascii="Times New Roman" w:hAnsi="Times New Roman" w:cs="Times New Roman"/>
          <w:sz w:val="24"/>
          <w:szCs w:val="24"/>
        </w:rPr>
      </w:pPr>
    </w:p>
    <w:p w14:paraId="464E8F79" w14:textId="4EE30007" w:rsidR="00D479D1" w:rsidRDefault="00D479D1" w:rsidP="00D479D1">
      <w:pPr>
        <w:spacing w:line="480" w:lineRule="auto"/>
        <w:rPr>
          <w:rFonts w:ascii="Times New Roman" w:hAnsi="Times New Roman" w:cs="Times New Roman"/>
          <w:sz w:val="24"/>
          <w:szCs w:val="24"/>
        </w:rPr>
      </w:pPr>
    </w:p>
    <w:p w14:paraId="7584FC09" w14:textId="09C5C9E7" w:rsidR="00D479D1" w:rsidRDefault="00D479D1" w:rsidP="00D479D1">
      <w:pPr>
        <w:spacing w:line="480" w:lineRule="auto"/>
        <w:rPr>
          <w:rFonts w:ascii="Times New Roman" w:hAnsi="Times New Roman" w:cs="Times New Roman"/>
          <w:sz w:val="24"/>
          <w:szCs w:val="24"/>
        </w:rPr>
      </w:pPr>
    </w:p>
    <w:p w14:paraId="03DF544D" w14:textId="29B1B5FC" w:rsidR="00D479D1" w:rsidRDefault="00D479D1" w:rsidP="00D479D1">
      <w:pPr>
        <w:spacing w:line="480" w:lineRule="auto"/>
        <w:rPr>
          <w:rFonts w:ascii="Times New Roman" w:hAnsi="Times New Roman" w:cs="Times New Roman"/>
          <w:sz w:val="24"/>
          <w:szCs w:val="24"/>
        </w:rPr>
      </w:pPr>
    </w:p>
    <w:p w14:paraId="219F5E3D" w14:textId="79EF0DE4" w:rsidR="00D479D1" w:rsidRDefault="00D479D1" w:rsidP="00D479D1">
      <w:pPr>
        <w:spacing w:line="480" w:lineRule="auto"/>
        <w:rPr>
          <w:rFonts w:ascii="Times New Roman" w:hAnsi="Times New Roman" w:cs="Times New Roman"/>
          <w:sz w:val="24"/>
          <w:szCs w:val="24"/>
        </w:rPr>
      </w:pPr>
    </w:p>
    <w:p w14:paraId="62F4EBD2" w14:textId="6907CB33" w:rsidR="00D479D1" w:rsidRDefault="00D479D1" w:rsidP="00D479D1">
      <w:pPr>
        <w:spacing w:line="480" w:lineRule="auto"/>
        <w:rPr>
          <w:rFonts w:ascii="Times New Roman" w:hAnsi="Times New Roman" w:cs="Times New Roman"/>
          <w:sz w:val="24"/>
          <w:szCs w:val="24"/>
        </w:rPr>
      </w:pPr>
    </w:p>
    <w:p w14:paraId="6B0B63A7" w14:textId="2EFAEEBC" w:rsidR="00D479D1" w:rsidRDefault="00D479D1" w:rsidP="00D479D1">
      <w:pPr>
        <w:spacing w:line="480" w:lineRule="auto"/>
        <w:rPr>
          <w:rFonts w:ascii="Times New Roman" w:hAnsi="Times New Roman" w:cs="Times New Roman"/>
          <w:sz w:val="24"/>
          <w:szCs w:val="24"/>
        </w:rPr>
      </w:pPr>
    </w:p>
    <w:p w14:paraId="6BA57FE1" w14:textId="4727D5EC" w:rsidR="00D479D1" w:rsidRDefault="00D479D1" w:rsidP="00D479D1">
      <w:pPr>
        <w:spacing w:line="480" w:lineRule="auto"/>
        <w:rPr>
          <w:rFonts w:ascii="Times New Roman" w:hAnsi="Times New Roman" w:cs="Times New Roman"/>
          <w:sz w:val="24"/>
          <w:szCs w:val="24"/>
        </w:rPr>
      </w:pPr>
    </w:p>
    <w:p w14:paraId="10151F64" w14:textId="77777777" w:rsidR="00D479D1" w:rsidRPr="00B04679" w:rsidRDefault="00D479D1" w:rsidP="00D479D1">
      <w:pPr>
        <w:spacing w:line="480" w:lineRule="auto"/>
        <w:rPr>
          <w:rFonts w:ascii="Times New Roman" w:hAnsi="Times New Roman" w:cs="Times New Roman"/>
          <w:sz w:val="24"/>
          <w:szCs w:val="24"/>
        </w:rPr>
      </w:pPr>
    </w:p>
    <w:p w14:paraId="0F1CF01E" w14:textId="77777777" w:rsidR="006169D8" w:rsidRPr="00B04679" w:rsidRDefault="006169D8" w:rsidP="005E6F2F">
      <w:pPr>
        <w:spacing w:line="480" w:lineRule="auto"/>
        <w:rPr>
          <w:rFonts w:ascii="Times New Roman" w:hAnsi="Times New Roman" w:cs="Times New Roman"/>
          <w:sz w:val="24"/>
          <w:szCs w:val="24"/>
        </w:rPr>
      </w:pPr>
    </w:p>
    <w:p w14:paraId="6B7AAC06" w14:textId="77777777" w:rsidR="0077180D" w:rsidRPr="00B04679" w:rsidRDefault="0077180D" w:rsidP="005E6F2F">
      <w:pPr>
        <w:shd w:val="clear" w:color="auto" w:fill="FFFFFF"/>
        <w:spacing w:line="480" w:lineRule="auto"/>
        <w:jc w:val="center"/>
        <w:rPr>
          <w:rFonts w:ascii="Times New Roman" w:eastAsia="Times New Roman" w:hAnsi="Times New Roman" w:cs="Times New Roman"/>
          <w:b/>
          <w:sz w:val="24"/>
          <w:szCs w:val="24"/>
        </w:rPr>
      </w:pPr>
      <w:r w:rsidRPr="00B04679">
        <w:rPr>
          <w:rFonts w:ascii="Times New Roman" w:eastAsia="Times New Roman" w:hAnsi="Times New Roman" w:cs="Times New Roman"/>
          <w:b/>
          <w:sz w:val="24"/>
          <w:szCs w:val="24"/>
        </w:rPr>
        <w:t>APPENDIX B: RESEARCH QUESTIONNAIRE</w:t>
      </w:r>
    </w:p>
    <w:p w14:paraId="5C264A67" w14:textId="77777777" w:rsidR="0077180D" w:rsidRPr="00B04679" w:rsidRDefault="0077180D" w:rsidP="005E6F2F">
      <w:pPr>
        <w:shd w:val="clear" w:color="auto" w:fill="FFFFFF"/>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These questionnaires seek to obtain the basic information on the topic outlined by the researcher.</w:t>
      </w:r>
    </w:p>
    <w:p w14:paraId="440144BC" w14:textId="77777777" w:rsidR="0077180D" w:rsidRPr="00B04679" w:rsidRDefault="0077180D" w:rsidP="005E6F2F">
      <w:pPr>
        <w:shd w:val="clear" w:color="auto" w:fill="FFFFFF"/>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Please answer the below questions by ticking (√) in the bracket your choice of answer.</w:t>
      </w:r>
    </w:p>
    <w:p w14:paraId="7FB6A8AD" w14:textId="77777777" w:rsidR="0077180D" w:rsidRPr="00B04679" w:rsidRDefault="0077180D" w:rsidP="005E6F2F">
      <w:pPr>
        <w:shd w:val="clear" w:color="auto" w:fill="FFFFFF"/>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1. Respondents’ gender</w:t>
      </w:r>
    </w:p>
    <w:p w14:paraId="1D71E086" w14:textId="77777777" w:rsidR="0077180D" w:rsidRPr="00B04679" w:rsidRDefault="0077180D" w:rsidP="005E6F2F">
      <w:pPr>
        <w:shd w:val="clear" w:color="auto" w:fill="FFFFFF"/>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 xml:space="preserve">a. Male </w:t>
      </w:r>
      <w:proofErr w:type="gramStart"/>
      <w:r w:rsidRPr="00B04679">
        <w:rPr>
          <w:rFonts w:ascii="Times New Roman" w:eastAsia="Times New Roman" w:hAnsi="Times New Roman" w:cs="Times New Roman"/>
          <w:sz w:val="24"/>
          <w:szCs w:val="24"/>
        </w:rPr>
        <w:t xml:space="preserve">(  </w:t>
      </w:r>
      <w:proofErr w:type="gramEnd"/>
      <w:r w:rsidRPr="00B04679">
        <w:rPr>
          <w:rFonts w:ascii="Times New Roman" w:eastAsia="Times New Roman" w:hAnsi="Times New Roman" w:cs="Times New Roman"/>
          <w:sz w:val="24"/>
          <w:szCs w:val="24"/>
        </w:rPr>
        <w:t xml:space="preserve">  )</w:t>
      </w:r>
    </w:p>
    <w:p w14:paraId="34BF28E8" w14:textId="77777777" w:rsidR="0077180D" w:rsidRPr="00B04679" w:rsidRDefault="0077180D" w:rsidP="005E6F2F">
      <w:pPr>
        <w:shd w:val="clear" w:color="auto" w:fill="FFFFFF"/>
        <w:spacing w:line="480" w:lineRule="auto"/>
        <w:jc w:val="both"/>
        <w:rPr>
          <w:rFonts w:ascii="Times New Roman" w:eastAsia="Times New Roman" w:hAnsi="Times New Roman" w:cs="Times New Roman"/>
          <w:sz w:val="24"/>
          <w:szCs w:val="24"/>
        </w:rPr>
      </w:pPr>
      <w:r w:rsidRPr="00B04679">
        <w:rPr>
          <w:rFonts w:ascii="Times New Roman" w:eastAsia="Times New Roman" w:hAnsi="Times New Roman" w:cs="Times New Roman"/>
          <w:sz w:val="24"/>
          <w:szCs w:val="24"/>
        </w:rPr>
        <w:t xml:space="preserve">b. Female </w:t>
      </w:r>
      <w:proofErr w:type="gramStart"/>
      <w:r w:rsidRPr="00B04679">
        <w:rPr>
          <w:rFonts w:ascii="Times New Roman" w:eastAsia="Times New Roman" w:hAnsi="Times New Roman" w:cs="Times New Roman"/>
          <w:sz w:val="24"/>
          <w:szCs w:val="24"/>
        </w:rPr>
        <w:t xml:space="preserve">(  </w:t>
      </w:r>
      <w:proofErr w:type="gramEnd"/>
      <w:r w:rsidRPr="00B04679">
        <w:rPr>
          <w:rFonts w:ascii="Times New Roman" w:eastAsia="Times New Roman" w:hAnsi="Times New Roman" w:cs="Times New Roman"/>
          <w:sz w:val="24"/>
          <w:szCs w:val="24"/>
        </w:rPr>
        <w:t xml:space="preserve">  )  </w:t>
      </w:r>
    </w:p>
    <w:p w14:paraId="7BC7760F" w14:textId="77777777" w:rsidR="00442DF8" w:rsidRPr="00B04679" w:rsidRDefault="00442DF8" w:rsidP="005E6F2F">
      <w:pPr>
        <w:pStyle w:val="Heading2"/>
        <w:spacing w:before="0" w:after="0" w:line="480" w:lineRule="auto"/>
        <w:rPr>
          <w:rFonts w:ascii="Times New Roman" w:hAnsi="Times New Roman" w:cs="Times New Roman"/>
          <w:sz w:val="24"/>
          <w:szCs w:val="24"/>
        </w:rPr>
      </w:pPr>
      <w:r w:rsidRPr="00B04679">
        <w:rPr>
          <w:rStyle w:val="Strong"/>
          <w:rFonts w:ascii="Times New Roman" w:hAnsi="Times New Roman" w:cs="Times New Roman"/>
          <w:b w:val="0"/>
          <w:bCs w:val="0"/>
          <w:sz w:val="24"/>
          <w:szCs w:val="24"/>
        </w:rPr>
        <w:t>QUESTIONNAIRE</w:t>
      </w:r>
    </w:p>
    <w:p w14:paraId="2E0904ED" w14:textId="77777777" w:rsidR="00442DF8" w:rsidRPr="00B04679" w:rsidRDefault="00442DF8" w:rsidP="005E6F2F">
      <w:pPr>
        <w:pStyle w:val="Heading3"/>
        <w:spacing w:before="0" w:after="0" w:line="480" w:lineRule="auto"/>
        <w:rPr>
          <w:rFonts w:ascii="Times New Roman" w:hAnsi="Times New Roman" w:cs="Times New Roman"/>
          <w:sz w:val="24"/>
          <w:szCs w:val="24"/>
        </w:rPr>
      </w:pPr>
      <w:r w:rsidRPr="00B04679">
        <w:rPr>
          <w:rStyle w:val="Strong"/>
          <w:rFonts w:ascii="Times New Roman" w:hAnsi="Times New Roman" w:cs="Times New Roman"/>
          <w:b w:val="0"/>
          <w:bCs w:val="0"/>
          <w:sz w:val="24"/>
          <w:szCs w:val="24"/>
        </w:rPr>
        <w:t>Section A: Demographic Information</w:t>
      </w:r>
    </w:p>
    <w:p w14:paraId="2B0ECC18" w14:textId="77777777" w:rsidR="00442DF8" w:rsidRPr="00B04679" w:rsidRDefault="00442DF8" w:rsidP="005E6F2F">
      <w:pPr>
        <w:pStyle w:val="NormalWeb"/>
        <w:spacing w:before="0" w:beforeAutospacing="0" w:after="0" w:afterAutospacing="0" w:line="480" w:lineRule="auto"/>
      </w:pPr>
      <w:r w:rsidRPr="00B04679">
        <w:t>(Background variables needed to interpret responses)</w:t>
      </w:r>
    </w:p>
    <w:p w14:paraId="71B87FF2" w14:textId="77777777" w:rsidR="00442DF8" w:rsidRPr="00B04679" w:rsidRDefault="00442DF8" w:rsidP="005E6F2F">
      <w:pPr>
        <w:pStyle w:val="NormalWeb"/>
        <w:numPr>
          <w:ilvl w:val="0"/>
          <w:numId w:val="20"/>
        </w:numPr>
        <w:spacing w:before="0" w:beforeAutospacing="0" w:after="0" w:afterAutospacing="0" w:line="480" w:lineRule="auto"/>
      </w:pPr>
      <w:r w:rsidRPr="00B04679">
        <w:t>Type of School</w:t>
      </w:r>
      <w:r w:rsidRPr="00B04679">
        <w:br/>
      </w:r>
      <w:r w:rsidRPr="00B04679">
        <w:rPr>
          <w:rFonts w:ascii="Segoe UI Symbol" w:hAnsi="Segoe UI Symbol" w:cs="Segoe UI Symbol"/>
        </w:rPr>
        <w:t>☐</w:t>
      </w:r>
      <w:r w:rsidRPr="00B04679">
        <w:t xml:space="preserve"> Public Senior High School</w:t>
      </w:r>
      <w:r w:rsidRPr="00B04679">
        <w:br/>
      </w:r>
      <w:r w:rsidRPr="00B04679">
        <w:rPr>
          <w:rFonts w:ascii="Segoe UI Symbol" w:hAnsi="Segoe UI Symbol" w:cs="Segoe UI Symbol"/>
        </w:rPr>
        <w:t>☐</w:t>
      </w:r>
      <w:r w:rsidRPr="00B04679">
        <w:t xml:space="preserve"> Private Senior High School</w:t>
      </w:r>
    </w:p>
    <w:p w14:paraId="4E114ED7" w14:textId="77777777" w:rsidR="00442DF8" w:rsidRPr="00B04679" w:rsidRDefault="00442DF8" w:rsidP="005E6F2F">
      <w:pPr>
        <w:pStyle w:val="NormalWeb"/>
        <w:numPr>
          <w:ilvl w:val="0"/>
          <w:numId w:val="20"/>
        </w:numPr>
        <w:spacing w:before="0" w:beforeAutospacing="0" w:after="0" w:afterAutospacing="0" w:line="480" w:lineRule="auto"/>
      </w:pPr>
      <w:r w:rsidRPr="00B04679">
        <w:t>Gender</w:t>
      </w:r>
      <w:r w:rsidRPr="00B04679">
        <w:br/>
      </w:r>
      <w:r w:rsidRPr="00B04679">
        <w:rPr>
          <w:rFonts w:ascii="Segoe UI Symbol" w:hAnsi="Segoe UI Symbol" w:cs="Segoe UI Symbol"/>
        </w:rPr>
        <w:t>☐</w:t>
      </w:r>
      <w:r w:rsidRPr="00B04679">
        <w:t xml:space="preserve"> Male </w:t>
      </w:r>
      <w:r w:rsidRPr="00B04679">
        <w:rPr>
          <w:rFonts w:ascii="Segoe UI Symbol" w:hAnsi="Segoe UI Symbol" w:cs="Segoe UI Symbol"/>
        </w:rPr>
        <w:t>☐</w:t>
      </w:r>
      <w:r w:rsidRPr="00B04679">
        <w:t xml:space="preserve"> Female</w:t>
      </w:r>
    </w:p>
    <w:p w14:paraId="090A658D" w14:textId="77777777" w:rsidR="00442DF8" w:rsidRPr="00B04679" w:rsidRDefault="00442DF8" w:rsidP="005E6F2F">
      <w:pPr>
        <w:pStyle w:val="NormalWeb"/>
        <w:numPr>
          <w:ilvl w:val="0"/>
          <w:numId w:val="20"/>
        </w:numPr>
        <w:spacing w:before="0" w:beforeAutospacing="0" w:after="0" w:afterAutospacing="0" w:line="480" w:lineRule="auto"/>
      </w:pPr>
      <w:r w:rsidRPr="00B04679">
        <w:t>Highest Academic Qualification</w:t>
      </w:r>
      <w:r w:rsidRPr="00B04679">
        <w:br/>
      </w:r>
      <w:r w:rsidRPr="00B04679">
        <w:rPr>
          <w:rFonts w:ascii="Segoe UI Symbol" w:hAnsi="Segoe UI Symbol" w:cs="Segoe UI Symbol"/>
        </w:rPr>
        <w:t>☐</w:t>
      </w:r>
      <w:r w:rsidRPr="00B04679">
        <w:t xml:space="preserve"> Diploma</w:t>
      </w:r>
      <w:r w:rsidRPr="00B04679">
        <w:br/>
      </w:r>
      <w:r w:rsidRPr="00B04679">
        <w:rPr>
          <w:rFonts w:ascii="Segoe UI Symbol" w:hAnsi="Segoe UI Symbol" w:cs="Segoe UI Symbol"/>
        </w:rPr>
        <w:t>☐</w:t>
      </w:r>
      <w:r w:rsidRPr="00B04679">
        <w:t xml:space="preserve"> Bachelor’s Degree</w:t>
      </w:r>
      <w:r w:rsidRPr="00B04679">
        <w:br/>
      </w:r>
      <w:r w:rsidRPr="00B04679">
        <w:rPr>
          <w:rFonts w:ascii="Segoe UI Symbol" w:hAnsi="Segoe UI Symbol" w:cs="Segoe UI Symbol"/>
        </w:rPr>
        <w:t>☐</w:t>
      </w:r>
      <w:r w:rsidRPr="00B04679">
        <w:t xml:space="preserve"> Master’s Degree</w:t>
      </w:r>
      <w:r w:rsidRPr="00B04679">
        <w:br/>
      </w:r>
      <w:r w:rsidRPr="00B04679">
        <w:rPr>
          <w:rFonts w:ascii="Segoe UI Symbol" w:hAnsi="Segoe UI Symbol" w:cs="Segoe UI Symbol"/>
        </w:rPr>
        <w:t>☐</w:t>
      </w:r>
      <w:r w:rsidRPr="00B04679">
        <w:t xml:space="preserve"> Other (Specify): __________</w:t>
      </w:r>
    </w:p>
    <w:p w14:paraId="6EE684B9" w14:textId="77777777" w:rsidR="00442DF8" w:rsidRPr="00B04679" w:rsidRDefault="00442DF8" w:rsidP="005E6F2F">
      <w:pPr>
        <w:pStyle w:val="NormalWeb"/>
        <w:numPr>
          <w:ilvl w:val="0"/>
          <w:numId w:val="20"/>
        </w:numPr>
        <w:spacing w:before="0" w:beforeAutospacing="0" w:after="0" w:afterAutospacing="0" w:line="480" w:lineRule="auto"/>
      </w:pPr>
      <w:r w:rsidRPr="00B04679">
        <w:t>Teaching Experience</w:t>
      </w:r>
      <w:r w:rsidRPr="00B04679">
        <w:br/>
      </w:r>
      <w:r w:rsidRPr="00B04679">
        <w:rPr>
          <w:rFonts w:ascii="Segoe UI Symbol" w:hAnsi="Segoe UI Symbol" w:cs="Segoe UI Symbol"/>
        </w:rPr>
        <w:t>☐</w:t>
      </w:r>
      <w:r w:rsidRPr="00B04679">
        <w:t xml:space="preserve"> Less than 5 years</w:t>
      </w:r>
      <w:r w:rsidRPr="00B04679">
        <w:br/>
      </w:r>
      <w:r w:rsidRPr="00B04679">
        <w:rPr>
          <w:rFonts w:ascii="Segoe UI Symbol" w:hAnsi="Segoe UI Symbol" w:cs="Segoe UI Symbol"/>
        </w:rPr>
        <w:t>☐</w:t>
      </w:r>
      <w:r w:rsidRPr="00B04679">
        <w:t xml:space="preserve"> 5–10 years</w:t>
      </w:r>
      <w:r w:rsidRPr="00B04679">
        <w:br/>
      </w:r>
      <w:r w:rsidRPr="00B04679">
        <w:rPr>
          <w:rFonts w:ascii="Segoe UI Symbol" w:hAnsi="Segoe UI Symbol" w:cs="Segoe UI Symbol"/>
        </w:rPr>
        <w:t>☐</w:t>
      </w:r>
      <w:r w:rsidRPr="00B04679">
        <w:t xml:space="preserve"> 11–15 years</w:t>
      </w:r>
      <w:r w:rsidRPr="00B04679">
        <w:br/>
      </w:r>
      <w:r w:rsidRPr="00B04679">
        <w:rPr>
          <w:rFonts w:ascii="Segoe UI Symbol" w:hAnsi="Segoe UI Symbol" w:cs="Segoe UI Symbol"/>
        </w:rPr>
        <w:t>☐</w:t>
      </w:r>
      <w:r w:rsidRPr="00B04679">
        <w:t xml:space="preserve"> Above 15 years</w:t>
      </w:r>
    </w:p>
    <w:p w14:paraId="1C7E9762" w14:textId="77777777" w:rsidR="00442DF8" w:rsidRPr="00B04679" w:rsidRDefault="00442DF8" w:rsidP="005E6F2F">
      <w:pPr>
        <w:pStyle w:val="NormalWeb"/>
        <w:numPr>
          <w:ilvl w:val="0"/>
          <w:numId w:val="20"/>
        </w:numPr>
        <w:spacing w:before="0" w:beforeAutospacing="0" w:after="0" w:afterAutospacing="0" w:line="480" w:lineRule="auto"/>
      </w:pPr>
      <w:r w:rsidRPr="00B04679">
        <w:t>Subject Area Taught: ______________________</w:t>
      </w:r>
    </w:p>
    <w:p w14:paraId="04CD7D56" w14:textId="77777777" w:rsidR="00442DF8" w:rsidRPr="00B04679" w:rsidRDefault="00442DF8" w:rsidP="005E6F2F">
      <w:pPr>
        <w:pStyle w:val="Heading2"/>
        <w:spacing w:before="0" w:after="0" w:line="480" w:lineRule="auto"/>
        <w:rPr>
          <w:rFonts w:ascii="Times New Roman" w:hAnsi="Times New Roman" w:cs="Times New Roman"/>
          <w:sz w:val="24"/>
          <w:szCs w:val="24"/>
        </w:rPr>
      </w:pPr>
      <w:r w:rsidRPr="00B04679">
        <w:rPr>
          <w:rStyle w:val="Strong"/>
          <w:rFonts w:ascii="Times New Roman" w:hAnsi="Times New Roman" w:cs="Times New Roman"/>
          <w:b w:val="0"/>
          <w:bCs w:val="0"/>
          <w:sz w:val="24"/>
          <w:szCs w:val="24"/>
        </w:rPr>
        <w:t>Section B: Teacher-Related Factors Affecting Academic Performance</w:t>
      </w:r>
    </w:p>
    <w:p w14:paraId="5A4DF4ED" w14:textId="77777777" w:rsidR="00442DF8" w:rsidRPr="00B04679" w:rsidRDefault="00442DF8" w:rsidP="005E6F2F">
      <w:pPr>
        <w:pStyle w:val="NormalWeb"/>
        <w:spacing w:before="0" w:beforeAutospacing="0" w:after="0" w:afterAutospacing="0" w:line="480" w:lineRule="auto"/>
      </w:pPr>
      <w:r w:rsidRPr="00B04679">
        <w:rPr>
          <w:rStyle w:val="Emphasis"/>
        </w:rPr>
        <w:t>(Research Question 1)</w:t>
      </w:r>
      <w:r w:rsidRPr="00B04679">
        <w:br/>
      </w:r>
      <w:r w:rsidRPr="00B04679">
        <w:rPr>
          <w:rStyle w:val="Strong"/>
        </w:rPr>
        <w:t>What teacher-related factors are responsible for poor academic performance among senior high school teachers?</w:t>
      </w:r>
    </w:p>
    <w:p w14:paraId="7BBA1A23" w14:textId="77777777" w:rsidR="00442DF8" w:rsidRPr="00B04679" w:rsidRDefault="00442DF8" w:rsidP="005E6F2F">
      <w:pPr>
        <w:pStyle w:val="NormalWeb"/>
        <w:spacing w:before="0" w:beforeAutospacing="0" w:after="0" w:afterAutospacing="0" w:line="480" w:lineRule="auto"/>
      </w:pPr>
      <w:r w:rsidRPr="00B04679">
        <w:t>Please indicate your level of agreement with the following statements:</w:t>
      </w:r>
    </w:p>
    <w:p w14:paraId="2D899C17" w14:textId="77777777" w:rsidR="00442DF8" w:rsidRPr="00B04679" w:rsidRDefault="00442DF8" w:rsidP="005E6F2F">
      <w:pPr>
        <w:pStyle w:val="NormalWeb"/>
        <w:numPr>
          <w:ilvl w:val="0"/>
          <w:numId w:val="21"/>
        </w:numPr>
        <w:spacing w:before="0" w:beforeAutospacing="0" w:after="0" w:afterAutospacing="0" w:line="480" w:lineRule="auto"/>
      </w:pPr>
      <w:r w:rsidRPr="00B04679">
        <w:t>I have adequate subject-matter knowledge to teach effectively.</w:t>
      </w:r>
    </w:p>
    <w:p w14:paraId="1335DD13" w14:textId="77777777" w:rsidR="00442DF8" w:rsidRPr="00B04679" w:rsidRDefault="00442DF8" w:rsidP="005E6F2F">
      <w:pPr>
        <w:pStyle w:val="NormalWeb"/>
        <w:numPr>
          <w:ilvl w:val="0"/>
          <w:numId w:val="21"/>
        </w:numPr>
        <w:spacing w:before="0" w:beforeAutospacing="0" w:after="0" w:afterAutospacing="0" w:line="480" w:lineRule="auto"/>
      </w:pPr>
      <w:r w:rsidRPr="00B04679">
        <w:t>I have received sufficient professional training to perform my teaching duties well.</w:t>
      </w:r>
    </w:p>
    <w:p w14:paraId="146ED6A8" w14:textId="77777777" w:rsidR="00442DF8" w:rsidRPr="00B04679" w:rsidRDefault="00442DF8" w:rsidP="005E6F2F">
      <w:pPr>
        <w:pStyle w:val="NormalWeb"/>
        <w:numPr>
          <w:ilvl w:val="0"/>
          <w:numId w:val="21"/>
        </w:numPr>
        <w:spacing w:before="0" w:beforeAutospacing="0" w:after="0" w:afterAutospacing="0" w:line="480" w:lineRule="auto"/>
      </w:pPr>
      <w:r w:rsidRPr="00B04679">
        <w:t>Lack of regular in-service training negatively affects my teaching performance.</w:t>
      </w:r>
    </w:p>
    <w:p w14:paraId="7B2D99B5" w14:textId="77777777" w:rsidR="00442DF8" w:rsidRPr="00B04679" w:rsidRDefault="00442DF8" w:rsidP="005E6F2F">
      <w:pPr>
        <w:pStyle w:val="NormalWeb"/>
        <w:numPr>
          <w:ilvl w:val="0"/>
          <w:numId w:val="21"/>
        </w:numPr>
        <w:spacing w:before="0" w:beforeAutospacing="0" w:after="0" w:afterAutospacing="0" w:line="480" w:lineRule="auto"/>
      </w:pPr>
      <w:r w:rsidRPr="00B04679">
        <w:t>My level of motivation influences my effectiveness as a teacher.</w:t>
      </w:r>
    </w:p>
    <w:p w14:paraId="1F6EBB2D" w14:textId="77777777" w:rsidR="00442DF8" w:rsidRPr="00B04679" w:rsidRDefault="00442DF8" w:rsidP="005E6F2F">
      <w:pPr>
        <w:pStyle w:val="NormalWeb"/>
        <w:numPr>
          <w:ilvl w:val="0"/>
          <w:numId w:val="21"/>
        </w:numPr>
        <w:spacing w:before="0" w:beforeAutospacing="0" w:after="0" w:afterAutospacing="0" w:line="480" w:lineRule="auto"/>
      </w:pPr>
      <w:r w:rsidRPr="00B04679">
        <w:t>Job dissatisfaction reduces my commitment to teaching.</w:t>
      </w:r>
    </w:p>
    <w:p w14:paraId="760F8217" w14:textId="77777777" w:rsidR="00442DF8" w:rsidRPr="00B04679" w:rsidRDefault="00442DF8" w:rsidP="005E6F2F">
      <w:pPr>
        <w:pStyle w:val="NormalWeb"/>
        <w:numPr>
          <w:ilvl w:val="0"/>
          <w:numId w:val="21"/>
        </w:numPr>
        <w:spacing w:before="0" w:beforeAutospacing="0" w:after="0" w:afterAutospacing="0" w:line="480" w:lineRule="auto"/>
      </w:pPr>
      <w:r w:rsidRPr="00B04679">
        <w:t>Teacher absenteeism contributes to poor academic performance.</w:t>
      </w:r>
    </w:p>
    <w:p w14:paraId="4BFE96E7" w14:textId="77777777" w:rsidR="00442DF8" w:rsidRPr="00B04679" w:rsidRDefault="00442DF8" w:rsidP="005E6F2F">
      <w:pPr>
        <w:pStyle w:val="NormalWeb"/>
        <w:numPr>
          <w:ilvl w:val="0"/>
          <w:numId w:val="21"/>
        </w:numPr>
        <w:spacing w:before="0" w:beforeAutospacing="0" w:after="0" w:afterAutospacing="0" w:line="480" w:lineRule="auto"/>
      </w:pPr>
      <w:r w:rsidRPr="00B04679">
        <w:t>Heavy workload affects my lesson preparation and delivery.</w:t>
      </w:r>
    </w:p>
    <w:p w14:paraId="00F00126" w14:textId="77777777" w:rsidR="00442DF8" w:rsidRPr="00B04679" w:rsidRDefault="00442DF8" w:rsidP="005E6F2F">
      <w:pPr>
        <w:pStyle w:val="NormalWeb"/>
        <w:numPr>
          <w:ilvl w:val="0"/>
          <w:numId w:val="21"/>
        </w:numPr>
        <w:spacing w:before="0" w:beforeAutospacing="0" w:after="0" w:afterAutospacing="0" w:line="480" w:lineRule="auto"/>
      </w:pPr>
      <w:r w:rsidRPr="00B04679">
        <w:t>Poor classroom management reduces teaching effectiveness.</w:t>
      </w:r>
    </w:p>
    <w:p w14:paraId="1268D17E" w14:textId="77777777" w:rsidR="00442DF8" w:rsidRPr="00B04679" w:rsidRDefault="00442DF8" w:rsidP="005E6F2F">
      <w:pPr>
        <w:pStyle w:val="NormalWeb"/>
        <w:numPr>
          <w:ilvl w:val="0"/>
          <w:numId w:val="21"/>
        </w:numPr>
        <w:spacing w:before="0" w:beforeAutospacing="0" w:after="0" w:afterAutospacing="0" w:line="480" w:lineRule="auto"/>
      </w:pPr>
      <w:r w:rsidRPr="00B04679">
        <w:t>Positive teacher–student relationships improve academic performance.</w:t>
      </w:r>
    </w:p>
    <w:p w14:paraId="6F1242B5" w14:textId="77777777" w:rsidR="00442DF8" w:rsidRPr="00B04679" w:rsidRDefault="00442DF8" w:rsidP="005E6F2F">
      <w:pPr>
        <w:pStyle w:val="Heading2"/>
        <w:spacing w:before="0" w:after="0" w:line="480" w:lineRule="auto"/>
        <w:rPr>
          <w:rFonts w:ascii="Times New Roman" w:hAnsi="Times New Roman" w:cs="Times New Roman"/>
          <w:sz w:val="24"/>
          <w:szCs w:val="24"/>
        </w:rPr>
      </w:pPr>
      <w:r w:rsidRPr="00B04679">
        <w:rPr>
          <w:rStyle w:val="Strong"/>
          <w:rFonts w:ascii="Times New Roman" w:hAnsi="Times New Roman" w:cs="Times New Roman"/>
          <w:b w:val="0"/>
          <w:bCs w:val="0"/>
          <w:sz w:val="24"/>
          <w:szCs w:val="24"/>
        </w:rPr>
        <w:t>Section C: School-Related and Systemic Factors</w:t>
      </w:r>
    </w:p>
    <w:p w14:paraId="2A961C48" w14:textId="77777777" w:rsidR="00442DF8" w:rsidRPr="00B04679" w:rsidRDefault="00442DF8" w:rsidP="005E6F2F">
      <w:pPr>
        <w:pStyle w:val="NormalWeb"/>
        <w:spacing w:before="0" w:beforeAutospacing="0" w:after="0" w:afterAutospacing="0" w:line="480" w:lineRule="auto"/>
      </w:pPr>
      <w:r w:rsidRPr="00B04679">
        <w:rPr>
          <w:rStyle w:val="Emphasis"/>
        </w:rPr>
        <w:t>(Research Question 2)</w:t>
      </w:r>
      <w:r w:rsidRPr="00B04679">
        <w:br/>
      </w:r>
      <w:r w:rsidRPr="00B04679">
        <w:rPr>
          <w:rStyle w:val="Strong"/>
        </w:rPr>
        <w:t>What school-related and systemic factors contribute to differences in teacher academic performance in public and private senior high schools?</w:t>
      </w:r>
    </w:p>
    <w:p w14:paraId="5BC7B9D1" w14:textId="77777777" w:rsidR="00442DF8" w:rsidRPr="00B04679" w:rsidRDefault="00442DF8" w:rsidP="005E6F2F">
      <w:pPr>
        <w:pStyle w:val="NormalWeb"/>
        <w:spacing w:before="0" w:beforeAutospacing="0" w:after="0" w:afterAutospacing="0" w:line="480" w:lineRule="auto"/>
      </w:pPr>
      <w:r w:rsidRPr="00B04679">
        <w:t>Indicate your level of agreement with the following:</w:t>
      </w:r>
    </w:p>
    <w:p w14:paraId="18306197" w14:textId="77777777" w:rsidR="00442DF8" w:rsidRPr="00B04679" w:rsidRDefault="00442DF8" w:rsidP="005E6F2F">
      <w:pPr>
        <w:pStyle w:val="NormalWeb"/>
        <w:numPr>
          <w:ilvl w:val="0"/>
          <w:numId w:val="22"/>
        </w:numPr>
        <w:spacing w:before="0" w:beforeAutospacing="0" w:after="0" w:afterAutospacing="0" w:line="480" w:lineRule="auto"/>
      </w:pPr>
      <w:r w:rsidRPr="00B04679">
        <w:t>My school has adequate classrooms and learning facilities.</w:t>
      </w:r>
    </w:p>
    <w:p w14:paraId="131CAF75" w14:textId="77777777" w:rsidR="00442DF8" w:rsidRPr="00B04679" w:rsidRDefault="00442DF8" w:rsidP="005E6F2F">
      <w:pPr>
        <w:pStyle w:val="NormalWeb"/>
        <w:numPr>
          <w:ilvl w:val="0"/>
          <w:numId w:val="22"/>
        </w:numPr>
        <w:spacing w:before="0" w:beforeAutospacing="0" w:after="0" w:afterAutospacing="0" w:line="480" w:lineRule="auto"/>
      </w:pPr>
      <w:r w:rsidRPr="00B04679">
        <w:t>Availability of teaching and learning materials improves teacher performance.</w:t>
      </w:r>
    </w:p>
    <w:p w14:paraId="4E83C790" w14:textId="77777777" w:rsidR="00442DF8" w:rsidRPr="00B04679" w:rsidRDefault="00442DF8" w:rsidP="005E6F2F">
      <w:pPr>
        <w:pStyle w:val="NormalWeb"/>
        <w:numPr>
          <w:ilvl w:val="0"/>
          <w:numId w:val="22"/>
        </w:numPr>
        <w:spacing w:before="0" w:beforeAutospacing="0" w:after="0" w:afterAutospacing="0" w:line="480" w:lineRule="auto"/>
      </w:pPr>
      <w:r w:rsidRPr="00B04679">
        <w:t>Lack of instructional resources negatively affects the quality of teaching.</w:t>
      </w:r>
    </w:p>
    <w:p w14:paraId="308BB1A9" w14:textId="77777777" w:rsidR="00442DF8" w:rsidRPr="00B04679" w:rsidRDefault="00442DF8" w:rsidP="005E6F2F">
      <w:pPr>
        <w:pStyle w:val="NormalWeb"/>
        <w:numPr>
          <w:ilvl w:val="0"/>
          <w:numId w:val="22"/>
        </w:numPr>
        <w:spacing w:before="0" w:beforeAutospacing="0" w:after="0" w:afterAutospacing="0" w:line="480" w:lineRule="auto"/>
      </w:pPr>
      <w:r w:rsidRPr="00B04679">
        <w:t>School leadership provides effective academic supervision.</w:t>
      </w:r>
    </w:p>
    <w:p w14:paraId="7A2B6BC5" w14:textId="77777777" w:rsidR="00442DF8" w:rsidRPr="00B04679" w:rsidRDefault="00442DF8" w:rsidP="005E6F2F">
      <w:pPr>
        <w:pStyle w:val="NormalWeb"/>
        <w:numPr>
          <w:ilvl w:val="0"/>
          <w:numId w:val="22"/>
        </w:numPr>
        <w:spacing w:before="0" w:beforeAutospacing="0" w:after="0" w:afterAutospacing="0" w:line="480" w:lineRule="auto"/>
      </w:pPr>
      <w:r w:rsidRPr="00B04679">
        <w:t>Regular supervision improves my teaching effectiveness.</w:t>
      </w:r>
    </w:p>
    <w:p w14:paraId="6ED25A6D" w14:textId="77777777" w:rsidR="00442DF8" w:rsidRPr="00B04679" w:rsidRDefault="00442DF8" w:rsidP="005E6F2F">
      <w:pPr>
        <w:pStyle w:val="NormalWeb"/>
        <w:numPr>
          <w:ilvl w:val="0"/>
          <w:numId w:val="22"/>
        </w:numPr>
        <w:spacing w:before="0" w:beforeAutospacing="0" w:after="0" w:afterAutospacing="0" w:line="480" w:lineRule="auto"/>
      </w:pPr>
      <w:r w:rsidRPr="00B04679">
        <w:t>Delayed salary payment affects teacher motivation and performance.</w:t>
      </w:r>
    </w:p>
    <w:p w14:paraId="16E3FD2A" w14:textId="77777777" w:rsidR="00442DF8" w:rsidRPr="00B04679" w:rsidRDefault="00442DF8" w:rsidP="005E6F2F">
      <w:pPr>
        <w:pStyle w:val="NormalWeb"/>
        <w:numPr>
          <w:ilvl w:val="0"/>
          <w:numId w:val="22"/>
        </w:numPr>
        <w:spacing w:before="0" w:beforeAutospacing="0" w:after="0" w:afterAutospacing="0" w:line="480" w:lineRule="auto"/>
      </w:pPr>
      <w:r w:rsidRPr="00B04679">
        <w:t>Large class sizes negatively affect teaching effectiveness.</w:t>
      </w:r>
    </w:p>
    <w:p w14:paraId="4373E795" w14:textId="77777777" w:rsidR="00442DF8" w:rsidRPr="00B04679" w:rsidRDefault="00442DF8" w:rsidP="005E6F2F">
      <w:pPr>
        <w:pStyle w:val="NormalWeb"/>
        <w:numPr>
          <w:ilvl w:val="0"/>
          <w:numId w:val="22"/>
        </w:numPr>
        <w:spacing w:before="0" w:beforeAutospacing="0" w:after="0" w:afterAutospacing="0" w:line="480" w:lineRule="auto"/>
      </w:pPr>
      <w:r w:rsidRPr="00B04679">
        <w:t>School policies support teacher professional development.</w:t>
      </w:r>
    </w:p>
    <w:p w14:paraId="5088293A" w14:textId="77777777" w:rsidR="00442DF8" w:rsidRPr="00B04679" w:rsidRDefault="00442DF8" w:rsidP="005E6F2F">
      <w:pPr>
        <w:pStyle w:val="NormalWeb"/>
        <w:numPr>
          <w:ilvl w:val="0"/>
          <w:numId w:val="22"/>
        </w:numPr>
        <w:spacing w:before="0" w:beforeAutospacing="0" w:after="0" w:afterAutospacing="0" w:line="480" w:lineRule="auto"/>
      </w:pPr>
      <w:r w:rsidRPr="00B04679">
        <w:t>Institutional support from education authorities enhances teacher performance.</w:t>
      </w:r>
    </w:p>
    <w:p w14:paraId="7DD701DD" w14:textId="77777777" w:rsidR="00442DF8" w:rsidRPr="00B04679" w:rsidRDefault="00442DF8" w:rsidP="005E6F2F">
      <w:pPr>
        <w:pStyle w:val="Heading2"/>
        <w:spacing w:before="0" w:after="0" w:line="480" w:lineRule="auto"/>
        <w:rPr>
          <w:rFonts w:ascii="Times New Roman" w:hAnsi="Times New Roman" w:cs="Times New Roman"/>
          <w:sz w:val="24"/>
          <w:szCs w:val="24"/>
        </w:rPr>
      </w:pPr>
      <w:r w:rsidRPr="00B04679">
        <w:rPr>
          <w:rStyle w:val="Strong"/>
          <w:rFonts w:ascii="Times New Roman" w:hAnsi="Times New Roman" w:cs="Times New Roman"/>
          <w:b w:val="0"/>
          <w:bCs w:val="0"/>
          <w:sz w:val="24"/>
          <w:szCs w:val="24"/>
        </w:rPr>
        <w:t>Section D: Comparative Impact of Factors in Public and Private Schools</w:t>
      </w:r>
    </w:p>
    <w:p w14:paraId="3C6F7472" w14:textId="77777777" w:rsidR="00442DF8" w:rsidRPr="00B04679" w:rsidRDefault="00442DF8" w:rsidP="005E6F2F">
      <w:pPr>
        <w:pStyle w:val="NormalWeb"/>
        <w:spacing w:before="0" w:beforeAutospacing="0" w:after="0" w:afterAutospacing="0" w:line="480" w:lineRule="auto"/>
      </w:pPr>
      <w:r w:rsidRPr="00B04679">
        <w:rPr>
          <w:rStyle w:val="Emphasis"/>
        </w:rPr>
        <w:t>(Research Question 3)</w:t>
      </w:r>
      <w:r w:rsidRPr="00B04679">
        <w:br/>
      </w:r>
      <w:r w:rsidRPr="00B04679">
        <w:rPr>
          <w:rStyle w:val="Strong"/>
        </w:rPr>
        <w:t>How do the impacts of these factors differ between public and private senior high schools in terms of severity, nature, and outcomes?</w:t>
      </w:r>
    </w:p>
    <w:p w14:paraId="1AD30851" w14:textId="77777777" w:rsidR="00442DF8" w:rsidRPr="00B04679" w:rsidRDefault="00442DF8" w:rsidP="005E6F2F">
      <w:pPr>
        <w:pStyle w:val="NormalWeb"/>
        <w:spacing w:before="0" w:beforeAutospacing="0" w:after="0" w:afterAutospacing="0" w:line="480" w:lineRule="auto"/>
      </w:pPr>
      <w:r w:rsidRPr="00B04679">
        <w:t>Please indicate your level of agreement:</w:t>
      </w:r>
    </w:p>
    <w:p w14:paraId="2CF2C92B" w14:textId="77777777" w:rsidR="00442DF8" w:rsidRPr="00B04679" w:rsidRDefault="00442DF8" w:rsidP="005E6F2F">
      <w:pPr>
        <w:pStyle w:val="NormalWeb"/>
        <w:numPr>
          <w:ilvl w:val="0"/>
          <w:numId w:val="23"/>
        </w:numPr>
        <w:spacing w:before="0" w:beforeAutospacing="0" w:after="0" w:afterAutospacing="0" w:line="480" w:lineRule="auto"/>
      </w:pPr>
      <w:r w:rsidRPr="00B04679">
        <w:t>Teacher motivation challenges are more severe in public schools than in private schools.</w:t>
      </w:r>
    </w:p>
    <w:p w14:paraId="791C43DE" w14:textId="77777777" w:rsidR="00442DF8" w:rsidRPr="00B04679" w:rsidRDefault="00442DF8" w:rsidP="005E6F2F">
      <w:pPr>
        <w:pStyle w:val="NormalWeb"/>
        <w:numPr>
          <w:ilvl w:val="0"/>
          <w:numId w:val="23"/>
        </w:numPr>
        <w:spacing w:before="0" w:beforeAutospacing="0" w:after="0" w:afterAutospacing="0" w:line="480" w:lineRule="auto"/>
      </w:pPr>
      <w:r w:rsidRPr="00B04679">
        <w:t>Private schools have stronger supervision and accountability than public schools.</w:t>
      </w:r>
    </w:p>
    <w:p w14:paraId="4C64A644" w14:textId="77777777" w:rsidR="00442DF8" w:rsidRPr="00B04679" w:rsidRDefault="00442DF8" w:rsidP="005E6F2F">
      <w:pPr>
        <w:pStyle w:val="NormalWeb"/>
        <w:numPr>
          <w:ilvl w:val="0"/>
          <w:numId w:val="23"/>
        </w:numPr>
        <w:spacing w:before="0" w:beforeAutospacing="0" w:after="0" w:afterAutospacing="0" w:line="480" w:lineRule="auto"/>
      </w:pPr>
      <w:r w:rsidRPr="00B04679">
        <w:t>Public schools experience greater challenges with infrastructure and learning resources.</w:t>
      </w:r>
    </w:p>
    <w:p w14:paraId="4C4B5A0A" w14:textId="77777777" w:rsidR="00442DF8" w:rsidRPr="00B04679" w:rsidRDefault="00442DF8" w:rsidP="005E6F2F">
      <w:pPr>
        <w:pStyle w:val="NormalWeb"/>
        <w:numPr>
          <w:ilvl w:val="0"/>
          <w:numId w:val="23"/>
        </w:numPr>
        <w:spacing w:before="0" w:beforeAutospacing="0" w:after="0" w:afterAutospacing="0" w:line="480" w:lineRule="auto"/>
      </w:pPr>
      <w:r w:rsidRPr="00B04679">
        <w:t>Teachers in private schools face greater performance pressure than those in public schools.</w:t>
      </w:r>
    </w:p>
    <w:p w14:paraId="01CA1B96" w14:textId="77777777" w:rsidR="00442DF8" w:rsidRPr="00B04679" w:rsidRDefault="00442DF8" w:rsidP="005E6F2F">
      <w:pPr>
        <w:pStyle w:val="NormalWeb"/>
        <w:numPr>
          <w:ilvl w:val="0"/>
          <w:numId w:val="23"/>
        </w:numPr>
        <w:spacing w:before="0" w:beforeAutospacing="0" w:after="0" w:afterAutospacing="0" w:line="480" w:lineRule="auto"/>
      </w:pPr>
      <w:r w:rsidRPr="00B04679">
        <w:t>Large class size has a stronger negative impact on teachers in public schools.</w:t>
      </w:r>
    </w:p>
    <w:p w14:paraId="4190F6D3" w14:textId="77777777" w:rsidR="00442DF8" w:rsidRPr="00B04679" w:rsidRDefault="00442DF8" w:rsidP="005E6F2F">
      <w:pPr>
        <w:pStyle w:val="NormalWeb"/>
        <w:numPr>
          <w:ilvl w:val="0"/>
          <w:numId w:val="23"/>
        </w:numPr>
        <w:spacing w:before="0" w:beforeAutospacing="0" w:after="0" w:afterAutospacing="0" w:line="480" w:lineRule="auto"/>
      </w:pPr>
      <w:r w:rsidRPr="00B04679">
        <w:t>Teacher workload is heavier in public schools than in private schools.</w:t>
      </w:r>
    </w:p>
    <w:p w14:paraId="7159D25F" w14:textId="77777777" w:rsidR="00442DF8" w:rsidRPr="00B04679" w:rsidRDefault="00442DF8" w:rsidP="005E6F2F">
      <w:pPr>
        <w:pStyle w:val="NormalWeb"/>
        <w:numPr>
          <w:ilvl w:val="0"/>
          <w:numId w:val="23"/>
        </w:numPr>
        <w:spacing w:before="0" w:beforeAutospacing="0" w:after="0" w:afterAutospacing="0" w:line="480" w:lineRule="auto"/>
      </w:pPr>
      <w:r w:rsidRPr="00B04679">
        <w:t>Differences in remuneration and incentives significantly affect teacher performance between public and private schools.</w:t>
      </w:r>
    </w:p>
    <w:p w14:paraId="1DE86F90" w14:textId="77777777" w:rsidR="00442DF8" w:rsidRPr="00B04679" w:rsidRDefault="00442DF8" w:rsidP="005E6F2F">
      <w:pPr>
        <w:pStyle w:val="NormalWeb"/>
        <w:numPr>
          <w:ilvl w:val="0"/>
          <w:numId w:val="23"/>
        </w:numPr>
        <w:spacing w:before="0" w:beforeAutospacing="0" w:after="0" w:afterAutospacing="0" w:line="480" w:lineRule="auto"/>
      </w:pPr>
      <w:r w:rsidRPr="00B04679">
        <w:t>These differences directly influence academic performance outcomes in schools.</w:t>
      </w:r>
    </w:p>
    <w:p w14:paraId="776C5D15" w14:textId="77777777" w:rsidR="00442DF8" w:rsidRPr="00B04679" w:rsidRDefault="00442DF8" w:rsidP="005E6F2F">
      <w:pPr>
        <w:pStyle w:val="Heading2"/>
        <w:spacing w:before="0" w:after="0" w:line="480" w:lineRule="auto"/>
        <w:rPr>
          <w:rFonts w:ascii="Times New Roman" w:hAnsi="Times New Roman" w:cs="Times New Roman"/>
          <w:sz w:val="24"/>
          <w:szCs w:val="24"/>
        </w:rPr>
      </w:pPr>
      <w:r w:rsidRPr="00B04679">
        <w:rPr>
          <w:rStyle w:val="Strong"/>
          <w:rFonts w:ascii="Times New Roman" w:hAnsi="Times New Roman" w:cs="Times New Roman"/>
          <w:b w:val="0"/>
          <w:bCs w:val="0"/>
          <w:sz w:val="24"/>
          <w:szCs w:val="24"/>
        </w:rPr>
        <w:t>Section E: Outcomes of Teacher Academic Performance</w:t>
      </w:r>
    </w:p>
    <w:p w14:paraId="133BDA74" w14:textId="77777777" w:rsidR="00442DF8" w:rsidRPr="00B04679" w:rsidRDefault="00442DF8" w:rsidP="005E6F2F">
      <w:pPr>
        <w:pStyle w:val="NormalWeb"/>
        <w:spacing w:before="0" w:beforeAutospacing="0" w:after="0" w:afterAutospacing="0" w:line="480" w:lineRule="auto"/>
      </w:pPr>
      <w:r w:rsidRPr="00B04679">
        <w:rPr>
          <w:rStyle w:val="Emphasis"/>
        </w:rPr>
        <w:t>(Links teacher performance to academic results)</w:t>
      </w:r>
    </w:p>
    <w:p w14:paraId="7A38564D" w14:textId="77777777" w:rsidR="00442DF8" w:rsidRPr="00B04679" w:rsidRDefault="00442DF8" w:rsidP="005E6F2F">
      <w:pPr>
        <w:pStyle w:val="NormalWeb"/>
        <w:numPr>
          <w:ilvl w:val="0"/>
          <w:numId w:val="24"/>
        </w:numPr>
        <w:spacing w:before="0" w:beforeAutospacing="0" w:after="0" w:afterAutospacing="0" w:line="480" w:lineRule="auto"/>
      </w:pPr>
      <w:r w:rsidRPr="00B04679">
        <w:t>Poor teacher performance leads to low student academic achievement.</w:t>
      </w:r>
    </w:p>
    <w:p w14:paraId="5E53B0B9" w14:textId="77777777" w:rsidR="00442DF8" w:rsidRPr="00B04679" w:rsidRDefault="00442DF8" w:rsidP="005E6F2F">
      <w:pPr>
        <w:pStyle w:val="NormalWeb"/>
        <w:numPr>
          <w:ilvl w:val="0"/>
          <w:numId w:val="24"/>
        </w:numPr>
        <w:spacing w:before="0" w:beforeAutospacing="0" w:after="0" w:afterAutospacing="0" w:line="480" w:lineRule="auto"/>
      </w:pPr>
      <w:r w:rsidRPr="00B04679">
        <w:t>Effective teaching practices improve student examination performance.</w:t>
      </w:r>
    </w:p>
    <w:p w14:paraId="4BAF80A6" w14:textId="77777777" w:rsidR="00442DF8" w:rsidRPr="00B04679" w:rsidRDefault="00442DF8" w:rsidP="005E6F2F">
      <w:pPr>
        <w:pStyle w:val="NormalWeb"/>
        <w:numPr>
          <w:ilvl w:val="0"/>
          <w:numId w:val="24"/>
        </w:numPr>
        <w:spacing w:before="0" w:beforeAutospacing="0" w:after="0" w:afterAutospacing="0" w:line="480" w:lineRule="auto"/>
      </w:pPr>
      <w:r w:rsidRPr="00B04679">
        <w:t>Differences between public and private schools influence overall academic outcomes.</w:t>
      </w:r>
    </w:p>
    <w:p w14:paraId="0F8910CC" w14:textId="77777777" w:rsidR="00442DF8" w:rsidRPr="00B04679" w:rsidRDefault="00442DF8" w:rsidP="005E6F2F">
      <w:pPr>
        <w:pStyle w:val="Heading2"/>
        <w:spacing w:before="0" w:after="0" w:line="480" w:lineRule="auto"/>
        <w:rPr>
          <w:rFonts w:ascii="Times New Roman" w:hAnsi="Times New Roman" w:cs="Times New Roman"/>
          <w:sz w:val="24"/>
          <w:szCs w:val="24"/>
        </w:rPr>
      </w:pPr>
      <w:r w:rsidRPr="00B04679">
        <w:rPr>
          <w:rStyle w:val="Strong"/>
          <w:rFonts w:ascii="Times New Roman" w:hAnsi="Times New Roman" w:cs="Times New Roman"/>
          <w:b w:val="0"/>
          <w:bCs w:val="0"/>
          <w:sz w:val="24"/>
          <w:szCs w:val="24"/>
        </w:rPr>
        <w:t>Section F: Open-Ended Questions</w:t>
      </w:r>
    </w:p>
    <w:p w14:paraId="18562459" w14:textId="77777777" w:rsidR="00442DF8" w:rsidRPr="00B04679" w:rsidRDefault="00442DF8" w:rsidP="005E6F2F">
      <w:pPr>
        <w:pStyle w:val="NormalWeb"/>
        <w:spacing w:before="0" w:beforeAutospacing="0" w:after="0" w:afterAutospacing="0" w:line="480" w:lineRule="auto"/>
      </w:pPr>
      <w:r w:rsidRPr="00B04679">
        <w:rPr>
          <w:rStyle w:val="Emphasis"/>
        </w:rPr>
        <w:t>(To capture context-specific insights)</w:t>
      </w:r>
    </w:p>
    <w:p w14:paraId="3BBD33B0" w14:textId="77777777" w:rsidR="00442DF8" w:rsidRPr="00B04679" w:rsidRDefault="00442DF8" w:rsidP="005E6F2F">
      <w:pPr>
        <w:pStyle w:val="NormalWeb"/>
        <w:numPr>
          <w:ilvl w:val="0"/>
          <w:numId w:val="25"/>
        </w:numPr>
        <w:spacing w:before="0" w:beforeAutospacing="0" w:after="0" w:afterAutospacing="0" w:line="480" w:lineRule="auto"/>
      </w:pPr>
      <w:r w:rsidRPr="00B04679">
        <w:t>In your opinion, what is the main teacher-related or school-related factor responsible for poor academic performance in your school?</w:t>
      </w:r>
      <w:r w:rsidRPr="00B04679">
        <w:br/>
        <w:t>..........................................................................................</w:t>
      </w:r>
    </w:p>
    <w:p w14:paraId="6474BA1B" w14:textId="77777777" w:rsidR="00442DF8" w:rsidRPr="00B04679" w:rsidRDefault="00442DF8" w:rsidP="005E6F2F">
      <w:pPr>
        <w:pStyle w:val="NormalWeb"/>
        <w:numPr>
          <w:ilvl w:val="0"/>
          <w:numId w:val="25"/>
        </w:numPr>
        <w:spacing w:before="0" w:beforeAutospacing="0" w:after="0" w:afterAutospacing="0" w:line="480" w:lineRule="auto"/>
      </w:pPr>
      <w:r w:rsidRPr="00B04679">
        <w:t>What measures would you recommend to improve teacher academic performance in senior high schools in Gbarnga Education District?</w:t>
      </w:r>
      <w:r w:rsidRPr="00B04679">
        <w:br/>
        <w:t>..........................................................................................</w:t>
      </w:r>
    </w:p>
    <w:p w14:paraId="17971FAC" w14:textId="489BDB6A" w:rsidR="003620AC" w:rsidRPr="00B04679" w:rsidRDefault="003620AC" w:rsidP="005E6F2F">
      <w:pPr>
        <w:spacing w:line="480" w:lineRule="auto"/>
        <w:jc w:val="both"/>
        <w:rPr>
          <w:rFonts w:ascii="Times New Roman" w:hAnsi="Times New Roman" w:cs="Times New Roman"/>
          <w:color w:val="000000" w:themeColor="text1"/>
          <w:sz w:val="24"/>
          <w:szCs w:val="24"/>
        </w:rPr>
      </w:pPr>
    </w:p>
    <w:sectPr w:rsidR="003620AC" w:rsidRPr="00B04679" w:rsidSect="00C45DA2">
      <w:pgSz w:w="12240" w:h="15840"/>
      <w:pgMar w:top="1440" w:right="1440" w:bottom="1440" w:left="1985" w:header="708" w:footer="708" w:gutter="0"/>
      <w:pgNumType w:start="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C9603" w14:textId="77777777" w:rsidR="005C4BAB" w:rsidRDefault="005C4BAB" w:rsidP="003D7D13">
      <w:pPr>
        <w:spacing w:line="240" w:lineRule="auto"/>
      </w:pPr>
      <w:r>
        <w:separator/>
      </w:r>
    </w:p>
  </w:endnote>
  <w:endnote w:type="continuationSeparator" w:id="0">
    <w:p w14:paraId="4C3F0FF7" w14:textId="77777777" w:rsidR="005C4BAB" w:rsidRDefault="005C4BAB" w:rsidP="003D7D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937D0B2-D5C4-44F0-A262-DFFE6AD21E13}"/>
    <w:embedBold r:id="rId2" w:fontKey="{3668F57A-CE1E-484A-A9F6-61DAE6A3D206}"/>
  </w:font>
  <w:font w:name="Tahoma">
    <w:panose1 w:val="020B0604030504040204"/>
    <w:charset w:val="00"/>
    <w:family w:val="swiss"/>
    <w:pitch w:val="variable"/>
    <w:sig w:usb0="E1002EFF" w:usb1="C000605B" w:usb2="00000029" w:usb3="00000000" w:csb0="000101FF" w:csb1="00000000"/>
    <w:embedRegular r:id="rId3" w:fontKey="{8053811D-924C-40DB-8BAA-C2FADE185B59}"/>
  </w:font>
  <w:font w:name="Calibri">
    <w:panose1 w:val="020F0502020204030204"/>
    <w:charset w:val="00"/>
    <w:family w:val="swiss"/>
    <w:pitch w:val="variable"/>
    <w:sig w:usb0="A00002EF" w:usb1="4000207B" w:usb2="00000000" w:usb3="00000000" w:csb0="0000009F" w:csb1="00000000"/>
    <w:embedRegular r:id="rId4" w:fontKey="{848DA3F0-E389-485C-8C02-B093BD4C17EA}"/>
    <w:embedBold r:id="rId5" w:fontKey="{EB5FA2D1-290B-4872-B579-45B03B7A42E8}"/>
  </w:font>
  <w:font w:name="Agency FB">
    <w:panose1 w:val="020B0503020202020204"/>
    <w:charset w:val="00"/>
    <w:family w:val="swiss"/>
    <w:pitch w:val="variable"/>
    <w:sig w:usb0="00000003" w:usb1="00000000" w:usb2="00000000" w:usb3="00000000" w:csb0="00000001" w:csb1="00000000"/>
    <w:embedRegular r:id="rId6" w:fontKey="{4CF398D5-9D5C-4BF7-8C99-A37BF10192D1}"/>
  </w:font>
  <w:font w:name="Segoe UI Symbol">
    <w:panose1 w:val="020B0502040204020203"/>
    <w:charset w:val="00"/>
    <w:family w:val="swiss"/>
    <w:pitch w:val="variable"/>
    <w:sig w:usb0="800001E3" w:usb1="1200FFEF" w:usb2="00040000" w:usb3="00000000" w:csb0="00000001" w:csb1="00000000"/>
    <w:embedRegular r:id="rId7" w:fontKey="{D3238A16-B206-484C-8232-A07C56DB61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323184"/>
      <w:docPartObj>
        <w:docPartGallery w:val="Page Numbers (Bottom of Page)"/>
        <w:docPartUnique/>
      </w:docPartObj>
    </w:sdtPr>
    <w:sdtEndPr>
      <w:rPr>
        <w:rFonts w:ascii="Times New Roman" w:hAnsi="Times New Roman" w:cs="Times New Roman"/>
        <w:noProof/>
        <w:sz w:val="24"/>
        <w:szCs w:val="24"/>
      </w:rPr>
    </w:sdtEndPr>
    <w:sdtContent>
      <w:p w14:paraId="7EB9662D" w14:textId="5A8EE150" w:rsidR="00014EED" w:rsidRPr="00442161" w:rsidRDefault="00014EED">
        <w:pPr>
          <w:pStyle w:val="Footer"/>
          <w:jc w:val="center"/>
          <w:rPr>
            <w:rFonts w:ascii="Times New Roman" w:hAnsi="Times New Roman" w:cs="Times New Roman"/>
            <w:sz w:val="24"/>
            <w:szCs w:val="24"/>
          </w:rPr>
        </w:pPr>
        <w:r w:rsidRPr="00442161">
          <w:rPr>
            <w:rFonts w:ascii="Times New Roman" w:hAnsi="Times New Roman" w:cs="Times New Roman"/>
            <w:sz w:val="24"/>
            <w:szCs w:val="24"/>
          </w:rPr>
          <w:fldChar w:fldCharType="begin"/>
        </w:r>
        <w:r w:rsidRPr="00442161">
          <w:rPr>
            <w:rFonts w:ascii="Times New Roman" w:hAnsi="Times New Roman" w:cs="Times New Roman"/>
            <w:sz w:val="24"/>
            <w:szCs w:val="24"/>
          </w:rPr>
          <w:instrText xml:space="preserve"> PAGE   \* MERGEFORMAT </w:instrText>
        </w:r>
        <w:r w:rsidRPr="00442161">
          <w:rPr>
            <w:rFonts w:ascii="Times New Roman" w:hAnsi="Times New Roman" w:cs="Times New Roman"/>
            <w:sz w:val="24"/>
            <w:szCs w:val="24"/>
          </w:rPr>
          <w:fldChar w:fldCharType="separate"/>
        </w:r>
        <w:r w:rsidR="00523199">
          <w:rPr>
            <w:rFonts w:ascii="Times New Roman" w:hAnsi="Times New Roman" w:cs="Times New Roman"/>
            <w:noProof/>
            <w:sz w:val="24"/>
            <w:szCs w:val="24"/>
          </w:rPr>
          <w:t>24</w:t>
        </w:r>
        <w:r w:rsidRPr="00442161">
          <w:rPr>
            <w:rFonts w:ascii="Times New Roman" w:hAnsi="Times New Roman" w:cs="Times New Roman"/>
            <w:noProof/>
            <w:sz w:val="24"/>
            <w:szCs w:val="24"/>
          </w:rPr>
          <w:fldChar w:fldCharType="end"/>
        </w:r>
      </w:p>
    </w:sdtContent>
  </w:sdt>
  <w:p w14:paraId="4DAFF5D9" w14:textId="77777777" w:rsidR="00014EED" w:rsidRDefault="00014E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87943" w14:textId="77777777" w:rsidR="005C4BAB" w:rsidRDefault="005C4BAB" w:rsidP="003D7D13">
      <w:pPr>
        <w:spacing w:line="240" w:lineRule="auto"/>
      </w:pPr>
      <w:r>
        <w:separator/>
      </w:r>
    </w:p>
  </w:footnote>
  <w:footnote w:type="continuationSeparator" w:id="0">
    <w:p w14:paraId="36E18204" w14:textId="77777777" w:rsidR="005C4BAB" w:rsidRDefault="005C4BAB" w:rsidP="003D7D1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F5662"/>
    <w:multiLevelType w:val="multilevel"/>
    <w:tmpl w:val="8C54D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F32E18"/>
    <w:multiLevelType w:val="multilevel"/>
    <w:tmpl w:val="2924AE6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9D569BC"/>
    <w:multiLevelType w:val="multilevel"/>
    <w:tmpl w:val="5F3605AA"/>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297644"/>
    <w:multiLevelType w:val="multilevel"/>
    <w:tmpl w:val="9EEC7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94151"/>
    <w:multiLevelType w:val="multilevel"/>
    <w:tmpl w:val="06F0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C04D5"/>
    <w:multiLevelType w:val="multilevel"/>
    <w:tmpl w:val="0276D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4A49E7"/>
    <w:multiLevelType w:val="multilevel"/>
    <w:tmpl w:val="D0525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057BB8"/>
    <w:multiLevelType w:val="multilevel"/>
    <w:tmpl w:val="40A0B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2E2E12"/>
    <w:multiLevelType w:val="multilevel"/>
    <w:tmpl w:val="32007ADE"/>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C04DA6"/>
    <w:multiLevelType w:val="multilevel"/>
    <w:tmpl w:val="62A6DC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AD3B9E"/>
    <w:multiLevelType w:val="multilevel"/>
    <w:tmpl w:val="DB1C39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ADD7C2C"/>
    <w:multiLevelType w:val="multilevel"/>
    <w:tmpl w:val="E586D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8F24DD"/>
    <w:multiLevelType w:val="hybridMultilevel"/>
    <w:tmpl w:val="974A66B2"/>
    <w:lvl w:ilvl="0" w:tplc="1CE83B3A">
      <w:start w:val="1"/>
      <w:numFmt w:val="lowerRoman"/>
      <w:lvlText w:val="%1."/>
      <w:lvlJc w:val="left"/>
      <w:pPr>
        <w:ind w:left="1080" w:hanging="72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3" w15:restartNumberingAfterBreak="0">
    <w:nsid w:val="49A323E6"/>
    <w:multiLevelType w:val="multilevel"/>
    <w:tmpl w:val="C6C4F92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1D599A"/>
    <w:multiLevelType w:val="multilevel"/>
    <w:tmpl w:val="7136A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2904C0"/>
    <w:multiLevelType w:val="multilevel"/>
    <w:tmpl w:val="D192785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D61532"/>
    <w:multiLevelType w:val="multilevel"/>
    <w:tmpl w:val="94F044E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055556"/>
    <w:multiLevelType w:val="multilevel"/>
    <w:tmpl w:val="3072C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3D0651"/>
    <w:multiLevelType w:val="multilevel"/>
    <w:tmpl w:val="FFDC49A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FF244A"/>
    <w:multiLevelType w:val="multilevel"/>
    <w:tmpl w:val="D82C9C8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DF44B3"/>
    <w:multiLevelType w:val="multilevel"/>
    <w:tmpl w:val="8B20BB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E591870"/>
    <w:multiLevelType w:val="multilevel"/>
    <w:tmpl w:val="77E4C17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896978"/>
    <w:multiLevelType w:val="multilevel"/>
    <w:tmpl w:val="EEDCE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38C7FA6"/>
    <w:multiLevelType w:val="multilevel"/>
    <w:tmpl w:val="D146EC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CA350D1"/>
    <w:multiLevelType w:val="multilevel"/>
    <w:tmpl w:val="6BDC7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D5B6247"/>
    <w:multiLevelType w:val="multilevel"/>
    <w:tmpl w:val="11321FA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7"/>
  </w:num>
  <w:num w:numId="2">
    <w:abstractNumId w:val="6"/>
  </w:num>
  <w:num w:numId="3">
    <w:abstractNumId w:val="1"/>
  </w:num>
  <w:num w:numId="4">
    <w:abstractNumId w:val="0"/>
  </w:num>
  <w:num w:numId="5">
    <w:abstractNumId w:val="25"/>
  </w:num>
  <w:num w:numId="6">
    <w:abstractNumId w:val="14"/>
  </w:num>
  <w:num w:numId="7">
    <w:abstractNumId w:val="20"/>
  </w:num>
  <w:num w:numId="8">
    <w:abstractNumId w:val="7"/>
  </w:num>
  <w:num w:numId="9">
    <w:abstractNumId w:val="22"/>
  </w:num>
  <w:num w:numId="10">
    <w:abstractNumId w:val="24"/>
  </w:num>
  <w:num w:numId="11">
    <w:abstractNumId w:val="10"/>
  </w:num>
  <w:num w:numId="12">
    <w:abstractNumId w:val="5"/>
  </w:num>
  <w:num w:numId="13">
    <w:abstractNumId w:val="4"/>
  </w:num>
  <w:num w:numId="14">
    <w:abstractNumId w:val="3"/>
  </w:num>
  <w:num w:numId="15">
    <w:abstractNumId w:val="9"/>
  </w:num>
  <w:num w:numId="16">
    <w:abstractNumId w:val="16"/>
  </w:num>
  <w:num w:numId="17">
    <w:abstractNumId w:val="19"/>
  </w:num>
  <w:num w:numId="18">
    <w:abstractNumId w:val="21"/>
  </w:num>
  <w:num w:numId="19">
    <w:abstractNumId w:val="8"/>
  </w:num>
  <w:num w:numId="20">
    <w:abstractNumId w:val="11"/>
  </w:num>
  <w:num w:numId="21">
    <w:abstractNumId w:val="23"/>
  </w:num>
  <w:num w:numId="22">
    <w:abstractNumId w:val="13"/>
  </w:num>
  <w:num w:numId="23">
    <w:abstractNumId w:val="15"/>
  </w:num>
  <w:num w:numId="24">
    <w:abstractNumId w:val="18"/>
  </w:num>
  <w:num w:numId="25">
    <w:abstractNumId w:val="2"/>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475"/>
    <w:rsid w:val="00000359"/>
    <w:rsid w:val="00010D76"/>
    <w:rsid w:val="00013965"/>
    <w:rsid w:val="0001426B"/>
    <w:rsid w:val="00014EED"/>
    <w:rsid w:val="000347C5"/>
    <w:rsid w:val="00036FCA"/>
    <w:rsid w:val="0006010D"/>
    <w:rsid w:val="00066117"/>
    <w:rsid w:val="00087684"/>
    <w:rsid w:val="000965FB"/>
    <w:rsid w:val="00096E87"/>
    <w:rsid w:val="000B26CB"/>
    <w:rsid w:val="000B5E06"/>
    <w:rsid w:val="000C5714"/>
    <w:rsid w:val="000D6339"/>
    <w:rsid w:val="000E396D"/>
    <w:rsid w:val="000E42A5"/>
    <w:rsid w:val="00111BAD"/>
    <w:rsid w:val="001139AB"/>
    <w:rsid w:val="001237C2"/>
    <w:rsid w:val="00186B13"/>
    <w:rsid w:val="00192D3A"/>
    <w:rsid w:val="001A13D0"/>
    <w:rsid w:val="001D2145"/>
    <w:rsid w:val="001E610A"/>
    <w:rsid w:val="001F5168"/>
    <w:rsid w:val="00210178"/>
    <w:rsid w:val="00210747"/>
    <w:rsid w:val="002548C5"/>
    <w:rsid w:val="00254F02"/>
    <w:rsid w:val="002714A0"/>
    <w:rsid w:val="0027796F"/>
    <w:rsid w:val="0028132B"/>
    <w:rsid w:val="00282B24"/>
    <w:rsid w:val="0028389A"/>
    <w:rsid w:val="00287FD6"/>
    <w:rsid w:val="002B407B"/>
    <w:rsid w:val="002C45DC"/>
    <w:rsid w:val="002C79E3"/>
    <w:rsid w:val="002E5B2E"/>
    <w:rsid w:val="003375F3"/>
    <w:rsid w:val="00347F4A"/>
    <w:rsid w:val="00353E5B"/>
    <w:rsid w:val="00357F56"/>
    <w:rsid w:val="00360806"/>
    <w:rsid w:val="003620AC"/>
    <w:rsid w:val="00382D40"/>
    <w:rsid w:val="003B13DC"/>
    <w:rsid w:val="003C6D50"/>
    <w:rsid w:val="003D2DD6"/>
    <w:rsid w:val="003D69CF"/>
    <w:rsid w:val="003D7D13"/>
    <w:rsid w:val="003F05DE"/>
    <w:rsid w:val="003F4AE4"/>
    <w:rsid w:val="00404446"/>
    <w:rsid w:val="0041172B"/>
    <w:rsid w:val="00441451"/>
    <w:rsid w:val="00442161"/>
    <w:rsid w:val="00442DF8"/>
    <w:rsid w:val="00457DC8"/>
    <w:rsid w:val="0046073D"/>
    <w:rsid w:val="00462B6E"/>
    <w:rsid w:val="00470951"/>
    <w:rsid w:val="004748B0"/>
    <w:rsid w:val="00482B23"/>
    <w:rsid w:val="004A7AE0"/>
    <w:rsid w:val="004C48A2"/>
    <w:rsid w:val="004C7152"/>
    <w:rsid w:val="004D2361"/>
    <w:rsid w:val="004D3E26"/>
    <w:rsid w:val="004E70AC"/>
    <w:rsid w:val="00501695"/>
    <w:rsid w:val="00510644"/>
    <w:rsid w:val="00523199"/>
    <w:rsid w:val="00534715"/>
    <w:rsid w:val="0054664E"/>
    <w:rsid w:val="0057271F"/>
    <w:rsid w:val="00573B0E"/>
    <w:rsid w:val="00576BAC"/>
    <w:rsid w:val="00583E90"/>
    <w:rsid w:val="00594B24"/>
    <w:rsid w:val="005B7672"/>
    <w:rsid w:val="005C4BAB"/>
    <w:rsid w:val="005D37D9"/>
    <w:rsid w:val="005D5BB9"/>
    <w:rsid w:val="005E1AB4"/>
    <w:rsid w:val="005E5BCF"/>
    <w:rsid w:val="005E696C"/>
    <w:rsid w:val="005E6F2F"/>
    <w:rsid w:val="005F7B09"/>
    <w:rsid w:val="006169D8"/>
    <w:rsid w:val="00623CD6"/>
    <w:rsid w:val="00630930"/>
    <w:rsid w:val="00647D94"/>
    <w:rsid w:val="00650772"/>
    <w:rsid w:val="00661868"/>
    <w:rsid w:val="00673DAF"/>
    <w:rsid w:val="00692245"/>
    <w:rsid w:val="006935A8"/>
    <w:rsid w:val="006B0707"/>
    <w:rsid w:val="006C4CCE"/>
    <w:rsid w:val="006D4C74"/>
    <w:rsid w:val="006D54F7"/>
    <w:rsid w:val="006E6356"/>
    <w:rsid w:val="006F14CB"/>
    <w:rsid w:val="007107D5"/>
    <w:rsid w:val="00711104"/>
    <w:rsid w:val="00711AA4"/>
    <w:rsid w:val="00721F86"/>
    <w:rsid w:val="00741022"/>
    <w:rsid w:val="00747B27"/>
    <w:rsid w:val="0077180D"/>
    <w:rsid w:val="00797B1A"/>
    <w:rsid w:val="007A5A52"/>
    <w:rsid w:val="007B36FF"/>
    <w:rsid w:val="007C643F"/>
    <w:rsid w:val="007D09B8"/>
    <w:rsid w:val="007D3779"/>
    <w:rsid w:val="0080276D"/>
    <w:rsid w:val="00805532"/>
    <w:rsid w:val="008146A6"/>
    <w:rsid w:val="008400E3"/>
    <w:rsid w:val="00845232"/>
    <w:rsid w:val="00881A93"/>
    <w:rsid w:val="008932A3"/>
    <w:rsid w:val="00897E53"/>
    <w:rsid w:val="008E27CC"/>
    <w:rsid w:val="008E5985"/>
    <w:rsid w:val="008F658A"/>
    <w:rsid w:val="009118B2"/>
    <w:rsid w:val="00913475"/>
    <w:rsid w:val="00915571"/>
    <w:rsid w:val="009266D4"/>
    <w:rsid w:val="00927848"/>
    <w:rsid w:val="00933785"/>
    <w:rsid w:val="009510FC"/>
    <w:rsid w:val="00962FE1"/>
    <w:rsid w:val="00975C08"/>
    <w:rsid w:val="0099474E"/>
    <w:rsid w:val="009A162E"/>
    <w:rsid w:val="009A27CD"/>
    <w:rsid w:val="009A5D4A"/>
    <w:rsid w:val="009B2221"/>
    <w:rsid w:val="009C1BD1"/>
    <w:rsid w:val="009C2363"/>
    <w:rsid w:val="009C3E71"/>
    <w:rsid w:val="009C4ECB"/>
    <w:rsid w:val="009D584D"/>
    <w:rsid w:val="009E696E"/>
    <w:rsid w:val="009F393F"/>
    <w:rsid w:val="009F4FAF"/>
    <w:rsid w:val="009F517B"/>
    <w:rsid w:val="009F52FB"/>
    <w:rsid w:val="00A01AF9"/>
    <w:rsid w:val="00A10A60"/>
    <w:rsid w:val="00A271CA"/>
    <w:rsid w:val="00A447F3"/>
    <w:rsid w:val="00A630C0"/>
    <w:rsid w:val="00A76D45"/>
    <w:rsid w:val="00A828FD"/>
    <w:rsid w:val="00AA0AEB"/>
    <w:rsid w:val="00AA3542"/>
    <w:rsid w:val="00AA6F22"/>
    <w:rsid w:val="00AB0933"/>
    <w:rsid w:val="00AD4D3A"/>
    <w:rsid w:val="00AE19D9"/>
    <w:rsid w:val="00AF46E1"/>
    <w:rsid w:val="00B00ECA"/>
    <w:rsid w:val="00B04679"/>
    <w:rsid w:val="00B16349"/>
    <w:rsid w:val="00B2119A"/>
    <w:rsid w:val="00B51E0D"/>
    <w:rsid w:val="00B55EFF"/>
    <w:rsid w:val="00B61B02"/>
    <w:rsid w:val="00B81017"/>
    <w:rsid w:val="00B94870"/>
    <w:rsid w:val="00BA681F"/>
    <w:rsid w:val="00BC0C97"/>
    <w:rsid w:val="00BC121A"/>
    <w:rsid w:val="00BE6465"/>
    <w:rsid w:val="00C01C92"/>
    <w:rsid w:val="00C05E3B"/>
    <w:rsid w:val="00C13EF9"/>
    <w:rsid w:val="00C33BB0"/>
    <w:rsid w:val="00C37CD3"/>
    <w:rsid w:val="00C41DFA"/>
    <w:rsid w:val="00C45DA2"/>
    <w:rsid w:val="00C510A3"/>
    <w:rsid w:val="00C73E19"/>
    <w:rsid w:val="00C77AD6"/>
    <w:rsid w:val="00CA5D40"/>
    <w:rsid w:val="00CA6C0D"/>
    <w:rsid w:val="00CB4B3E"/>
    <w:rsid w:val="00CE04A3"/>
    <w:rsid w:val="00CE1D6D"/>
    <w:rsid w:val="00CE698D"/>
    <w:rsid w:val="00D1787D"/>
    <w:rsid w:val="00D20D5B"/>
    <w:rsid w:val="00D3323F"/>
    <w:rsid w:val="00D40BCC"/>
    <w:rsid w:val="00D479D1"/>
    <w:rsid w:val="00D50842"/>
    <w:rsid w:val="00D97A9B"/>
    <w:rsid w:val="00DA26F9"/>
    <w:rsid w:val="00DA5FEF"/>
    <w:rsid w:val="00DC2BF1"/>
    <w:rsid w:val="00DE21AE"/>
    <w:rsid w:val="00DE2833"/>
    <w:rsid w:val="00E03AE6"/>
    <w:rsid w:val="00E11954"/>
    <w:rsid w:val="00E204EE"/>
    <w:rsid w:val="00E24855"/>
    <w:rsid w:val="00E64E10"/>
    <w:rsid w:val="00E930C3"/>
    <w:rsid w:val="00EA2CAF"/>
    <w:rsid w:val="00EA4115"/>
    <w:rsid w:val="00EB607D"/>
    <w:rsid w:val="00EC24C2"/>
    <w:rsid w:val="00EC5706"/>
    <w:rsid w:val="00ED27DB"/>
    <w:rsid w:val="00F060DF"/>
    <w:rsid w:val="00F06E6B"/>
    <w:rsid w:val="00F11344"/>
    <w:rsid w:val="00F210BC"/>
    <w:rsid w:val="00F31603"/>
    <w:rsid w:val="00F62728"/>
    <w:rsid w:val="00F62F45"/>
    <w:rsid w:val="00F65FE3"/>
    <w:rsid w:val="00F66092"/>
    <w:rsid w:val="00F839FC"/>
    <w:rsid w:val="00F958EE"/>
    <w:rsid w:val="00FA23B8"/>
    <w:rsid w:val="00FD11C8"/>
    <w:rsid w:val="00FD20EF"/>
    <w:rsid w:val="00FE15F8"/>
    <w:rsid w:val="00FE2F40"/>
    <w:rsid w:val="00FF7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67C6D"/>
  <w15:docId w15:val="{56B116A9-F862-43F4-A3B4-DB4A6E7E0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D7D13"/>
    <w:pPr>
      <w:tabs>
        <w:tab w:val="center" w:pos="4513"/>
        <w:tab w:val="right" w:pos="9026"/>
      </w:tabs>
      <w:spacing w:line="240" w:lineRule="auto"/>
    </w:pPr>
  </w:style>
  <w:style w:type="character" w:customStyle="1" w:styleId="HeaderChar">
    <w:name w:val="Header Char"/>
    <w:basedOn w:val="DefaultParagraphFont"/>
    <w:link w:val="Header"/>
    <w:uiPriority w:val="99"/>
    <w:rsid w:val="003D7D13"/>
  </w:style>
  <w:style w:type="paragraph" w:styleId="Footer">
    <w:name w:val="footer"/>
    <w:basedOn w:val="Normal"/>
    <w:link w:val="FooterChar"/>
    <w:uiPriority w:val="99"/>
    <w:unhideWhenUsed/>
    <w:rsid w:val="003D7D13"/>
    <w:pPr>
      <w:tabs>
        <w:tab w:val="center" w:pos="4513"/>
        <w:tab w:val="right" w:pos="9026"/>
      </w:tabs>
      <w:spacing w:line="240" w:lineRule="auto"/>
    </w:pPr>
  </w:style>
  <w:style w:type="character" w:customStyle="1" w:styleId="FooterChar">
    <w:name w:val="Footer Char"/>
    <w:basedOn w:val="DefaultParagraphFont"/>
    <w:link w:val="Footer"/>
    <w:uiPriority w:val="99"/>
    <w:rsid w:val="003D7D13"/>
  </w:style>
  <w:style w:type="paragraph" w:styleId="NormalWeb">
    <w:name w:val="Normal (Web)"/>
    <w:basedOn w:val="Normal"/>
    <w:uiPriority w:val="99"/>
    <w:unhideWhenUsed/>
    <w:qFormat/>
    <w:rsid w:val="003620A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620AC"/>
    <w:rPr>
      <w:i/>
      <w:iCs/>
    </w:rPr>
  </w:style>
  <w:style w:type="character" w:styleId="Hyperlink">
    <w:name w:val="Hyperlink"/>
    <w:basedOn w:val="DefaultParagraphFont"/>
    <w:uiPriority w:val="99"/>
    <w:semiHidden/>
    <w:unhideWhenUsed/>
    <w:rsid w:val="003620AC"/>
    <w:rPr>
      <w:color w:val="0000FF"/>
      <w:u w:val="single"/>
    </w:rPr>
  </w:style>
  <w:style w:type="paragraph" w:styleId="NoSpacing">
    <w:name w:val="No Spacing"/>
    <w:aliases w:val="Nyema &amp; Sons,Michael J. Dennis,No Spacing1,No Spacing11,Carole,Melvin,Anto,Cole,Sr.,Michael,Michael J. Dennis Original,NANA,Samuel Everyday,NanaMichael,Michael J.,Sam Everyday,Samuel No Spacing,NYEMA &amp; SONS,NANA-MICHAEL J. DENNIS"/>
    <w:link w:val="NoSpacingChar"/>
    <w:uiPriority w:val="1"/>
    <w:qFormat/>
    <w:rsid w:val="00347F4A"/>
    <w:pPr>
      <w:spacing w:line="240" w:lineRule="auto"/>
    </w:pPr>
    <w:rPr>
      <w:rFonts w:asciiTheme="minorHAnsi" w:eastAsiaTheme="minorHAnsi" w:hAnsiTheme="minorHAnsi" w:cstheme="minorBidi"/>
    </w:rPr>
  </w:style>
  <w:style w:type="character" w:customStyle="1" w:styleId="NoSpacingChar">
    <w:name w:val="No Spacing Char"/>
    <w:aliases w:val="Nyema &amp; Sons Char,Michael J. Dennis Char,No Spacing1 Char,No Spacing11 Char,Carole Char,Melvin Char,Anto Char,Cole Char,Sr. Char,Michael Char,Michael J. Dennis Original Char,NANA Char,Samuel Everyday Char,NanaMichael Char,Michael J. Char"/>
    <w:link w:val="NoSpacing"/>
    <w:uiPriority w:val="1"/>
    <w:locked/>
    <w:rsid w:val="00347F4A"/>
    <w:rPr>
      <w:rFonts w:asciiTheme="minorHAnsi" w:eastAsiaTheme="minorHAnsi" w:hAnsiTheme="minorHAnsi" w:cstheme="minorBidi"/>
      <w:lang w:val="en-US" w:eastAsia="en-US"/>
    </w:rPr>
  </w:style>
  <w:style w:type="character" w:styleId="Strong">
    <w:name w:val="Strong"/>
    <w:basedOn w:val="DefaultParagraphFont"/>
    <w:uiPriority w:val="22"/>
    <w:qFormat/>
    <w:rsid w:val="00630930"/>
    <w:rPr>
      <w:b/>
      <w:bCs/>
    </w:rPr>
  </w:style>
  <w:style w:type="character" w:customStyle="1" w:styleId="ms-1">
    <w:name w:val="ms-1"/>
    <w:basedOn w:val="DefaultParagraphFont"/>
    <w:rsid w:val="00630930"/>
  </w:style>
  <w:style w:type="character" w:customStyle="1" w:styleId="max-w-15ch">
    <w:name w:val="max-w-[15ch]"/>
    <w:basedOn w:val="DefaultParagraphFont"/>
    <w:rsid w:val="00630930"/>
  </w:style>
  <w:style w:type="table" w:customStyle="1" w:styleId="TableGrid1">
    <w:name w:val="Table Grid1"/>
    <w:basedOn w:val="TableNormal"/>
    <w:next w:val="TableGrid"/>
    <w:uiPriority w:val="39"/>
    <w:rsid w:val="00F66092"/>
    <w:pPr>
      <w:spacing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660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927848"/>
    <w:pPr>
      <w:widowControl w:val="0"/>
      <w:autoSpaceDE w:val="0"/>
      <w:autoSpaceDN w:val="0"/>
      <w:spacing w:before="154" w:line="240" w:lineRule="auto"/>
      <w:ind w:left="669"/>
      <w:jc w:val="both"/>
    </w:pPr>
    <w:rPr>
      <w:rFonts w:ascii="Times New Roman" w:eastAsia="Times New Roman" w:hAnsi="Times New Roman" w:cs="Times New Roman"/>
      <w:color w:val="000000" w:themeColor="text1"/>
      <w:sz w:val="24"/>
    </w:rPr>
  </w:style>
  <w:style w:type="character" w:customStyle="1" w:styleId="BodyTextChar">
    <w:name w:val="Body Text Char"/>
    <w:basedOn w:val="DefaultParagraphFont"/>
    <w:link w:val="BodyText"/>
    <w:uiPriority w:val="1"/>
    <w:rsid w:val="00927848"/>
    <w:rPr>
      <w:rFonts w:ascii="Times New Roman" w:eastAsia="Times New Roman" w:hAnsi="Times New Roman" w:cs="Times New Roman"/>
      <w:color w:val="000000" w:themeColor="text1"/>
      <w:sz w:val="24"/>
      <w:lang w:val="en-US" w:eastAsia="en-US"/>
    </w:rPr>
  </w:style>
  <w:style w:type="paragraph" w:styleId="BalloonText">
    <w:name w:val="Balloon Text"/>
    <w:basedOn w:val="Normal"/>
    <w:link w:val="BalloonTextChar"/>
    <w:uiPriority w:val="99"/>
    <w:semiHidden/>
    <w:unhideWhenUsed/>
    <w:rsid w:val="00CE1D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D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68230">
      <w:bodyDiv w:val="1"/>
      <w:marLeft w:val="0"/>
      <w:marRight w:val="0"/>
      <w:marTop w:val="0"/>
      <w:marBottom w:val="0"/>
      <w:divBdr>
        <w:top w:val="none" w:sz="0" w:space="0" w:color="auto"/>
        <w:left w:val="none" w:sz="0" w:space="0" w:color="auto"/>
        <w:bottom w:val="none" w:sz="0" w:space="0" w:color="auto"/>
        <w:right w:val="none" w:sz="0" w:space="0" w:color="auto"/>
      </w:divBdr>
    </w:div>
    <w:div w:id="404494227">
      <w:bodyDiv w:val="1"/>
      <w:marLeft w:val="0"/>
      <w:marRight w:val="0"/>
      <w:marTop w:val="0"/>
      <w:marBottom w:val="0"/>
      <w:divBdr>
        <w:top w:val="none" w:sz="0" w:space="0" w:color="auto"/>
        <w:left w:val="none" w:sz="0" w:space="0" w:color="auto"/>
        <w:bottom w:val="none" w:sz="0" w:space="0" w:color="auto"/>
        <w:right w:val="none" w:sz="0" w:space="0" w:color="auto"/>
      </w:divBdr>
    </w:div>
    <w:div w:id="588853596">
      <w:bodyDiv w:val="1"/>
      <w:marLeft w:val="0"/>
      <w:marRight w:val="0"/>
      <w:marTop w:val="0"/>
      <w:marBottom w:val="0"/>
      <w:divBdr>
        <w:top w:val="none" w:sz="0" w:space="0" w:color="auto"/>
        <w:left w:val="none" w:sz="0" w:space="0" w:color="auto"/>
        <w:bottom w:val="none" w:sz="0" w:space="0" w:color="auto"/>
        <w:right w:val="none" w:sz="0" w:space="0" w:color="auto"/>
      </w:divBdr>
    </w:div>
    <w:div w:id="674724550">
      <w:bodyDiv w:val="1"/>
      <w:marLeft w:val="0"/>
      <w:marRight w:val="0"/>
      <w:marTop w:val="0"/>
      <w:marBottom w:val="0"/>
      <w:divBdr>
        <w:top w:val="none" w:sz="0" w:space="0" w:color="auto"/>
        <w:left w:val="none" w:sz="0" w:space="0" w:color="auto"/>
        <w:bottom w:val="none" w:sz="0" w:space="0" w:color="auto"/>
        <w:right w:val="none" w:sz="0" w:space="0" w:color="auto"/>
      </w:divBdr>
    </w:div>
    <w:div w:id="694233316">
      <w:bodyDiv w:val="1"/>
      <w:marLeft w:val="0"/>
      <w:marRight w:val="0"/>
      <w:marTop w:val="0"/>
      <w:marBottom w:val="0"/>
      <w:divBdr>
        <w:top w:val="none" w:sz="0" w:space="0" w:color="auto"/>
        <w:left w:val="none" w:sz="0" w:space="0" w:color="auto"/>
        <w:bottom w:val="none" w:sz="0" w:space="0" w:color="auto"/>
        <w:right w:val="none" w:sz="0" w:space="0" w:color="auto"/>
      </w:divBdr>
      <w:divsChild>
        <w:div w:id="1338574586">
          <w:marLeft w:val="0"/>
          <w:marRight w:val="0"/>
          <w:marTop w:val="0"/>
          <w:marBottom w:val="0"/>
          <w:divBdr>
            <w:top w:val="none" w:sz="0" w:space="0" w:color="auto"/>
            <w:left w:val="none" w:sz="0" w:space="0" w:color="auto"/>
            <w:bottom w:val="none" w:sz="0" w:space="0" w:color="auto"/>
            <w:right w:val="none" w:sz="0" w:space="0" w:color="auto"/>
          </w:divBdr>
          <w:divsChild>
            <w:div w:id="1483616188">
              <w:marLeft w:val="0"/>
              <w:marRight w:val="0"/>
              <w:marTop w:val="0"/>
              <w:marBottom w:val="0"/>
              <w:divBdr>
                <w:top w:val="none" w:sz="0" w:space="0" w:color="auto"/>
                <w:left w:val="none" w:sz="0" w:space="0" w:color="auto"/>
                <w:bottom w:val="none" w:sz="0" w:space="0" w:color="auto"/>
                <w:right w:val="none" w:sz="0" w:space="0" w:color="auto"/>
              </w:divBdr>
              <w:divsChild>
                <w:div w:id="687173685">
                  <w:marLeft w:val="0"/>
                  <w:marRight w:val="0"/>
                  <w:marTop w:val="0"/>
                  <w:marBottom w:val="0"/>
                  <w:divBdr>
                    <w:top w:val="none" w:sz="0" w:space="0" w:color="auto"/>
                    <w:left w:val="none" w:sz="0" w:space="0" w:color="auto"/>
                    <w:bottom w:val="none" w:sz="0" w:space="0" w:color="auto"/>
                    <w:right w:val="none" w:sz="0" w:space="0" w:color="auto"/>
                  </w:divBdr>
                  <w:divsChild>
                    <w:div w:id="1991708194">
                      <w:marLeft w:val="0"/>
                      <w:marRight w:val="0"/>
                      <w:marTop w:val="0"/>
                      <w:marBottom w:val="0"/>
                      <w:divBdr>
                        <w:top w:val="none" w:sz="0" w:space="0" w:color="auto"/>
                        <w:left w:val="none" w:sz="0" w:space="0" w:color="auto"/>
                        <w:bottom w:val="none" w:sz="0" w:space="0" w:color="auto"/>
                        <w:right w:val="none" w:sz="0" w:space="0" w:color="auto"/>
                      </w:divBdr>
                      <w:divsChild>
                        <w:div w:id="794636228">
                          <w:marLeft w:val="0"/>
                          <w:marRight w:val="0"/>
                          <w:marTop w:val="0"/>
                          <w:marBottom w:val="0"/>
                          <w:divBdr>
                            <w:top w:val="none" w:sz="0" w:space="0" w:color="auto"/>
                            <w:left w:val="none" w:sz="0" w:space="0" w:color="auto"/>
                            <w:bottom w:val="none" w:sz="0" w:space="0" w:color="auto"/>
                            <w:right w:val="none" w:sz="0" w:space="0" w:color="auto"/>
                          </w:divBdr>
                          <w:divsChild>
                            <w:div w:id="189388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043190">
      <w:bodyDiv w:val="1"/>
      <w:marLeft w:val="0"/>
      <w:marRight w:val="0"/>
      <w:marTop w:val="0"/>
      <w:marBottom w:val="0"/>
      <w:divBdr>
        <w:top w:val="none" w:sz="0" w:space="0" w:color="auto"/>
        <w:left w:val="none" w:sz="0" w:space="0" w:color="auto"/>
        <w:bottom w:val="none" w:sz="0" w:space="0" w:color="auto"/>
        <w:right w:val="none" w:sz="0" w:space="0" w:color="auto"/>
      </w:divBdr>
    </w:div>
    <w:div w:id="740370298">
      <w:bodyDiv w:val="1"/>
      <w:marLeft w:val="0"/>
      <w:marRight w:val="0"/>
      <w:marTop w:val="0"/>
      <w:marBottom w:val="0"/>
      <w:divBdr>
        <w:top w:val="none" w:sz="0" w:space="0" w:color="auto"/>
        <w:left w:val="none" w:sz="0" w:space="0" w:color="auto"/>
        <w:bottom w:val="none" w:sz="0" w:space="0" w:color="auto"/>
        <w:right w:val="none" w:sz="0" w:space="0" w:color="auto"/>
      </w:divBdr>
      <w:divsChild>
        <w:div w:id="1842503898">
          <w:marLeft w:val="0"/>
          <w:marRight w:val="0"/>
          <w:marTop w:val="0"/>
          <w:marBottom w:val="0"/>
          <w:divBdr>
            <w:top w:val="none" w:sz="0" w:space="0" w:color="auto"/>
            <w:left w:val="none" w:sz="0" w:space="0" w:color="auto"/>
            <w:bottom w:val="none" w:sz="0" w:space="0" w:color="auto"/>
            <w:right w:val="none" w:sz="0" w:space="0" w:color="auto"/>
          </w:divBdr>
          <w:divsChild>
            <w:div w:id="541555470">
              <w:marLeft w:val="0"/>
              <w:marRight w:val="0"/>
              <w:marTop w:val="0"/>
              <w:marBottom w:val="0"/>
              <w:divBdr>
                <w:top w:val="none" w:sz="0" w:space="0" w:color="auto"/>
                <w:left w:val="none" w:sz="0" w:space="0" w:color="auto"/>
                <w:bottom w:val="none" w:sz="0" w:space="0" w:color="auto"/>
                <w:right w:val="none" w:sz="0" w:space="0" w:color="auto"/>
              </w:divBdr>
              <w:divsChild>
                <w:div w:id="1503544889">
                  <w:marLeft w:val="0"/>
                  <w:marRight w:val="0"/>
                  <w:marTop w:val="0"/>
                  <w:marBottom w:val="0"/>
                  <w:divBdr>
                    <w:top w:val="none" w:sz="0" w:space="0" w:color="auto"/>
                    <w:left w:val="none" w:sz="0" w:space="0" w:color="auto"/>
                    <w:bottom w:val="none" w:sz="0" w:space="0" w:color="auto"/>
                    <w:right w:val="none" w:sz="0" w:space="0" w:color="auto"/>
                  </w:divBdr>
                  <w:divsChild>
                    <w:div w:id="1005323250">
                      <w:marLeft w:val="0"/>
                      <w:marRight w:val="0"/>
                      <w:marTop w:val="0"/>
                      <w:marBottom w:val="0"/>
                      <w:divBdr>
                        <w:top w:val="none" w:sz="0" w:space="0" w:color="auto"/>
                        <w:left w:val="none" w:sz="0" w:space="0" w:color="auto"/>
                        <w:bottom w:val="none" w:sz="0" w:space="0" w:color="auto"/>
                        <w:right w:val="none" w:sz="0" w:space="0" w:color="auto"/>
                      </w:divBdr>
                      <w:divsChild>
                        <w:div w:id="1719552477">
                          <w:marLeft w:val="0"/>
                          <w:marRight w:val="0"/>
                          <w:marTop w:val="0"/>
                          <w:marBottom w:val="0"/>
                          <w:divBdr>
                            <w:top w:val="none" w:sz="0" w:space="0" w:color="auto"/>
                            <w:left w:val="none" w:sz="0" w:space="0" w:color="auto"/>
                            <w:bottom w:val="none" w:sz="0" w:space="0" w:color="auto"/>
                            <w:right w:val="none" w:sz="0" w:space="0" w:color="auto"/>
                          </w:divBdr>
                          <w:divsChild>
                            <w:div w:id="16567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308745">
      <w:bodyDiv w:val="1"/>
      <w:marLeft w:val="0"/>
      <w:marRight w:val="0"/>
      <w:marTop w:val="0"/>
      <w:marBottom w:val="0"/>
      <w:divBdr>
        <w:top w:val="none" w:sz="0" w:space="0" w:color="auto"/>
        <w:left w:val="none" w:sz="0" w:space="0" w:color="auto"/>
        <w:bottom w:val="none" w:sz="0" w:space="0" w:color="auto"/>
        <w:right w:val="none" w:sz="0" w:space="0" w:color="auto"/>
      </w:divBdr>
    </w:div>
    <w:div w:id="900096486">
      <w:bodyDiv w:val="1"/>
      <w:marLeft w:val="0"/>
      <w:marRight w:val="0"/>
      <w:marTop w:val="0"/>
      <w:marBottom w:val="0"/>
      <w:divBdr>
        <w:top w:val="none" w:sz="0" w:space="0" w:color="auto"/>
        <w:left w:val="none" w:sz="0" w:space="0" w:color="auto"/>
        <w:bottom w:val="none" w:sz="0" w:space="0" w:color="auto"/>
        <w:right w:val="none" w:sz="0" w:space="0" w:color="auto"/>
      </w:divBdr>
    </w:div>
    <w:div w:id="901796660">
      <w:bodyDiv w:val="1"/>
      <w:marLeft w:val="0"/>
      <w:marRight w:val="0"/>
      <w:marTop w:val="0"/>
      <w:marBottom w:val="0"/>
      <w:divBdr>
        <w:top w:val="none" w:sz="0" w:space="0" w:color="auto"/>
        <w:left w:val="none" w:sz="0" w:space="0" w:color="auto"/>
        <w:bottom w:val="none" w:sz="0" w:space="0" w:color="auto"/>
        <w:right w:val="none" w:sz="0" w:space="0" w:color="auto"/>
      </w:divBdr>
    </w:div>
    <w:div w:id="1063135158">
      <w:bodyDiv w:val="1"/>
      <w:marLeft w:val="0"/>
      <w:marRight w:val="0"/>
      <w:marTop w:val="0"/>
      <w:marBottom w:val="0"/>
      <w:divBdr>
        <w:top w:val="none" w:sz="0" w:space="0" w:color="auto"/>
        <w:left w:val="none" w:sz="0" w:space="0" w:color="auto"/>
        <w:bottom w:val="none" w:sz="0" w:space="0" w:color="auto"/>
        <w:right w:val="none" w:sz="0" w:space="0" w:color="auto"/>
      </w:divBdr>
      <w:divsChild>
        <w:div w:id="899679150">
          <w:marLeft w:val="0"/>
          <w:marRight w:val="0"/>
          <w:marTop w:val="0"/>
          <w:marBottom w:val="0"/>
          <w:divBdr>
            <w:top w:val="none" w:sz="0" w:space="0" w:color="auto"/>
            <w:left w:val="none" w:sz="0" w:space="0" w:color="auto"/>
            <w:bottom w:val="none" w:sz="0" w:space="0" w:color="auto"/>
            <w:right w:val="none" w:sz="0" w:space="0" w:color="auto"/>
          </w:divBdr>
          <w:divsChild>
            <w:div w:id="1342973456">
              <w:marLeft w:val="0"/>
              <w:marRight w:val="0"/>
              <w:marTop w:val="0"/>
              <w:marBottom w:val="0"/>
              <w:divBdr>
                <w:top w:val="none" w:sz="0" w:space="0" w:color="auto"/>
                <w:left w:val="none" w:sz="0" w:space="0" w:color="auto"/>
                <w:bottom w:val="none" w:sz="0" w:space="0" w:color="auto"/>
                <w:right w:val="none" w:sz="0" w:space="0" w:color="auto"/>
              </w:divBdr>
              <w:divsChild>
                <w:div w:id="719862240">
                  <w:marLeft w:val="0"/>
                  <w:marRight w:val="0"/>
                  <w:marTop w:val="0"/>
                  <w:marBottom w:val="0"/>
                  <w:divBdr>
                    <w:top w:val="none" w:sz="0" w:space="0" w:color="auto"/>
                    <w:left w:val="none" w:sz="0" w:space="0" w:color="auto"/>
                    <w:bottom w:val="none" w:sz="0" w:space="0" w:color="auto"/>
                    <w:right w:val="none" w:sz="0" w:space="0" w:color="auto"/>
                  </w:divBdr>
                  <w:divsChild>
                    <w:div w:id="403992558">
                      <w:marLeft w:val="0"/>
                      <w:marRight w:val="0"/>
                      <w:marTop w:val="0"/>
                      <w:marBottom w:val="0"/>
                      <w:divBdr>
                        <w:top w:val="none" w:sz="0" w:space="0" w:color="auto"/>
                        <w:left w:val="none" w:sz="0" w:space="0" w:color="auto"/>
                        <w:bottom w:val="none" w:sz="0" w:space="0" w:color="auto"/>
                        <w:right w:val="none" w:sz="0" w:space="0" w:color="auto"/>
                      </w:divBdr>
                      <w:divsChild>
                        <w:div w:id="94132050">
                          <w:marLeft w:val="0"/>
                          <w:marRight w:val="0"/>
                          <w:marTop w:val="0"/>
                          <w:marBottom w:val="0"/>
                          <w:divBdr>
                            <w:top w:val="none" w:sz="0" w:space="0" w:color="auto"/>
                            <w:left w:val="none" w:sz="0" w:space="0" w:color="auto"/>
                            <w:bottom w:val="none" w:sz="0" w:space="0" w:color="auto"/>
                            <w:right w:val="none" w:sz="0" w:space="0" w:color="auto"/>
                          </w:divBdr>
                          <w:divsChild>
                            <w:div w:id="164727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541720">
      <w:bodyDiv w:val="1"/>
      <w:marLeft w:val="0"/>
      <w:marRight w:val="0"/>
      <w:marTop w:val="0"/>
      <w:marBottom w:val="0"/>
      <w:divBdr>
        <w:top w:val="none" w:sz="0" w:space="0" w:color="auto"/>
        <w:left w:val="none" w:sz="0" w:space="0" w:color="auto"/>
        <w:bottom w:val="none" w:sz="0" w:space="0" w:color="auto"/>
        <w:right w:val="none" w:sz="0" w:space="0" w:color="auto"/>
      </w:divBdr>
    </w:div>
    <w:div w:id="1785730620">
      <w:bodyDiv w:val="1"/>
      <w:marLeft w:val="0"/>
      <w:marRight w:val="0"/>
      <w:marTop w:val="0"/>
      <w:marBottom w:val="0"/>
      <w:divBdr>
        <w:top w:val="none" w:sz="0" w:space="0" w:color="auto"/>
        <w:left w:val="none" w:sz="0" w:space="0" w:color="auto"/>
        <w:bottom w:val="none" w:sz="0" w:space="0" w:color="auto"/>
        <w:right w:val="none" w:sz="0" w:space="0" w:color="auto"/>
      </w:divBdr>
    </w:div>
    <w:div w:id="1788161332">
      <w:bodyDiv w:val="1"/>
      <w:marLeft w:val="0"/>
      <w:marRight w:val="0"/>
      <w:marTop w:val="0"/>
      <w:marBottom w:val="0"/>
      <w:divBdr>
        <w:top w:val="none" w:sz="0" w:space="0" w:color="auto"/>
        <w:left w:val="none" w:sz="0" w:space="0" w:color="auto"/>
        <w:bottom w:val="none" w:sz="0" w:space="0" w:color="auto"/>
        <w:right w:val="none" w:sz="0" w:space="0" w:color="auto"/>
      </w:divBdr>
    </w:div>
    <w:div w:id="1947695596">
      <w:bodyDiv w:val="1"/>
      <w:marLeft w:val="0"/>
      <w:marRight w:val="0"/>
      <w:marTop w:val="0"/>
      <w:marBottom w:val="0"/>
      <w:divBdr>
        <w:top w:val="none" w:sz="0" w:space="0" w:color="auto"/>
        <w:left w:val="none" w:sz="0" w:space="0" w:color="auto"/>
        <w:bottom w:val="none" w:sz="0" w:space="0" w:color="auto"/>
        <w:right w:val="none" w:sz="0" w:space="0" w:color="auto"/>
      </w:divBdr>
      <w:divsChild>
        <w:div w:id="1682200011">
          <w:marLeft w:val="0"/>
          <w:marRight w:val="0"/>
          <w:marTop w:val="0"/>
          <w:marBottom w:val="0"/>
          <w:divBdr>
            <w:top w:val="none" w:sz="0" w:space="0" w:color="auto"/>
            <w:left w:val="none" w:sz="0" w:space="0" w:color="auto"/>
            <w:bottom w:val="none" w:sz="0" w:space="0" w:color="auto"/>
            <w:right w:val="none" w:sz="0" w:space="0" w:color="auto"/>
          </w:divBdr>
          <w:divsChild>
            <w:div w:id="736130612">
              <w:marLeft w:val="0"/>
              <w:marRight w:val="0"/>
              <w:marTop w:val="0"/>
              <w:marBottom w:val="0"/>
              <w:divBdr>
                <w:top w:val="none" w:sz="0" w:space="0" w:color="auto"/>
                <w:left w:val="none" w:sz="0" w:space="0" w:color="auto"/>
                <w:bottom w:val="none" w:sz="0" w:space="0" w:color="auto"/>
                <w:right w:val="none" w:sz="0" w:space="0" w:color="auto"/>
              </w:divBdr>
              <w:divsChild>
                <w:div w:id="445274146">
                  <w:marLeft w:val="0"/>
                  <w:marRight w:val="0"/>
                  <w:marTop w:val="0"/>
                  <w:marBottom w:val="0"/>
                  <w:divBdr>
                    <w:top w:val="none" w:sz="0" w:space="0" w:color="auto"/>
                    <w:left w:val="none" w:sz="0" w:space="0" w:color="auto"/>
                    <w:bottom w:val="none" w:sz="0" w:space="0" w:color="auto"/>
                    <w:right w:val="none" w:sz="0" w:space="0" w:color="auto"/>
                  </w:divBdr>
                  <w:divsChild>
                    <w:div w:id="1796562738">
                      <w:marLeft w:val="0"/>
                      <w:marRight w:val="0"/>
                      <w:marTop w:val="0"/>
                      <w:marBottom w:val="0"/>
                      <w:divBdr>
                        <w:top w:val="none" w:sz="0" w:space="0" w:color="auto"/>
                        <w:left w:val="none" w:sz="0" w:space="0" w:color="auto"/>
                        <w:bottom w:val="none" w:sz="0" w:space="0" w:color="auto"/>
                        <w:right w:val="none" w:sz="0" w:space="0" w:color="auto"/>
                      </w:divBdr>
                      <w:divsChild>
                        <w:div w:id="294719308">
                          <w:marLeft w:val="0"/>
                          <w:marRight w:val="0"/>
                          <w:marTop w:val="0"/>
                          <w:marBottom w:val="0"/>
                          <w:divBdr>
                            <w:top w:val="none" w:sz="0" w:space="0" w:color="auto"/>
                            <w:left w:val="none" w:sz="0" w:space="0" w:color="auto"/>
                            <w:bottom w:val="none" w:sz="0" w:space="0" w:color="auto"/>
                            <w:right w:val="none" w:sz="0" w:space="0" w:color="auto"/>
                          </w:divBdr>
                          <w:divsChild>
                            <w:div w:id="1122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253826">
      <w:bodyDiv w:val="1"/>
      <w:marLeft w:val="0"/>
      <w:marRight w:val="0"/>
      <w:marTop w:val="0"/>
      <w:marBottom w:val="0"/>
      <w:divBdr>
        <w:top w:val="none" w:sz="0" w:space="0" w:color="auto"/>
        <w:left w:val="none" w:sz="0" w:space="0" w:color="auto"/>
        <w:bottom w:val="none" w:sz="0" w:space="0" w:color="auto"/>
        <w:right w:val="none" w:sz="0" w:space="0" w:color="auto"/>
      </w:divBdr>
      <w:divsChild>
        <w:div w:id="1431317870">
          <w:marLeft w:val="0"/>
          <w:marRight w:val="0"/>
          <w:marTop w:val="0"/>
          <w:marBottom w:val="0"/>
          <w:divBdr>
            <w:top w:val="none" w:sz="0" w:space="0" w:color="auto"/>
            <w:left w:val="none" w:sz="0" w:space="0" w:color="auto"/>
            <w:bottom w:val="none" w:sz="0" w:space="0" w:color="auto"/>
            <w:right w:val="none" w:sz="0" w:space="0" w:color="auto"/>
          </w:divBdr>
          <w:divsChild>
            <w:div w:id="1478836808">
              <w:marLeft w:val="0"/>
              <w:marRight w:val="0"/>
              <w:marTop w:val="0"/>
              <w:marBottom w:val="0"/>
              <w:divBdr>
                <w:top w:val="none" w:sz="0" w:space="0" w:color="auto"/>
                <w:left w:val="none" w:sz="0" w:space="0" w:color="auto"/>
                <w:bottom w:val="none" w:sz="0" w:space="0" w:color="auto"/>
                <w:right w:val="none" w:sz="0" w:space="0" w:color="auto"/>
              </w:divBdr>
              <w:divsChild>
                <w:div w:id="387800950">
                  <w:marLeft w:val="0"/>
                  <w:marRight w:val="0"/>
                  <w:marTop w:val="0"/>
                  <w:marBottom w:val="0"/>
                  <w:divBdr>
                    <w:top w:val="none" w:sz="0" w:space="0" w:color="auto"/>
                    <w:left w:val="none" w:sz="0" w:space="0" w:color="auto"/>
                    <w:bottom w:val="none" w:sz="0" w:space="0" w:color="auto"/>
                    <w:right w:val="none" w:sz="0" w:space="0" w:color="auto"/>
                  </w:divBdr>
                  <w:divsChild>
                    <w:div w:id="859779299">
                      <w:marLeft w:val="0"/>
                      <w:marRight w:val="0"/>
                      <w:marTop w:val="0"/>
                      <w:marBottom w:val="0"/>
                      <w:divBdr>
                        <w:top w:val="none" w:sz="0" w:space="0" w:color="auto"/>
                        <w:left w:val="none" w:sz="0" w:space="0" w:color="auto"/>
                        <w:bottom w:val="none" w:sz="0" w:space="0" w:color="auto"/>
                        <w:right w:val="none" w:sz="0" w:space="0" w:color="auto"/>
                      </w:divBdr>
                      <w:divsChild>
                        <w:div w:id="1857235322">
                          <w:marLeft w:val="0"/>
                          <w:marRight w:val="0"/>
                          <w:marTop w:val="0"/>
                          <w:marBottom w:val="0"/>
                          <w:divBdr>
                            <w:top w:val="none" w:sz="0" w:space="0" w:color="auto"/>
                            <w:left w:val="none" w:sz="0" w:space="0" w:color="auto"/>
                            <w:bottom w:val="none" w:sz="0" w:space="0" w:color="auto"/>
                            <w:right w:val="none" w:sz="0" w:space="0" w:color="auto"/>
                          </w:divBdr>
                          <w:divsChild>
                            <w:div w:id="914583773">
                              <w:marLeft w:val="0"/>
                              <w:marRight w:val="0"/>
                              <w:marTop w:val="0"/>
                              <w:marBottom w:val="0"/>
                              <w:divBdr>
                                <w:top w:val="none" w:sz="0" w:space="0" w:color="auto"/>
                                <w:left w:val="none" w:sz="0" w:space="0" w:color="auto"/>
                                <w:bottom w:val="none" w:sz="0" w:space="0" w:color="auto"/>
                                <w:right w:val="none" w:sz="0" w:space="0" w:color="auto"/>
                              </w:divBdr>
                              <w:divsChild>
                                <w:div w:id="2063211643">
                                  <w:marLeft w:val="0"/>
                                  <w:marRight w:val="0"/>
                                  <w:marTop w:val="0"/>
                                  <w:marBottom w:val="0"/>
                                  <w:divBdr>
                                    <w:top w:val="none" w:sz="0" w:space="0" w:color="auto"/>
                                    <w:left w:val="none" w:sz="0" w:space="0" w:color="auto"/>
                                    <w:bottom w:val="none" w:sz="0" w:space="0" w:color="auto"/>
                                    <w:right w:val="none" w:sz="0" w:space="0" w:color="auto"/>
                                  </w:divBdr>
                                  <w:divsChild>
                                    <w:div w:id="19143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049800">
      <w:bodyDiv w:val="1"/>
      <w:marLeft w:val="0"/>
      <w:marRight w:val="0"/>
      <w:marTop w:val="0"/>
      <w:marBottom w:val="0"/>
      <w:divBdr>
        <w:top w:val="none" w:sz="0" w:space="0" w:color="auto"/>
        <w:left w:val="none" w:sz="0" w:space="0" w:color="auto"/>
        <w:bottom w:val="none" w:sz="0" w:space="0" w:color="auto"/>
        <w:right w:val="none" w:sz="0" w:space="0" w:color="auto"/>
      </w:divBdr>
      <w:divsChild>
        <w:div w:id="1730693161">
          <w:marLeft w:val="0"/>
          <w:marRight w:val="0"/>
          <w:marTop w:val="0"/>
          <w:marBottom w:val="0"/>
          <w:divBdr>
            <w:top w:val="none" w:sz="0" w:space="0" w:color="auto"/>
            <w:left w:val="none" w:sz="0" w:space="0" w:color="auto"/>
            <w:bottom w:val="none" w:sz="0" w:space="0" w:color="auto"/>
            <w:right w:val="none" w:sz="0" w:space="0" w:color="auto"/>
          </w:divBdr>
          <w:divsChild>
            <w:div w:id="304235874">
              <w:marLeft w:val="0"/>
              <w:marRight w:val="0"/>
              <w:marTop w:val="0"/>
              <w:marBottom w:val="0"/>
              <w:divBdr>
                <w:top w:val="none" w:sz="0" w:space="0" w:color="auto"/>
                <w:left w:val="none" w:sz="0" w:space="0" w:color="auto"/>
                <w:bottom w:val="none" w:sz="0" w:space="0" w:color="auto"/>
                <w:right w:val="none" w:sz="0" w:space="0" w:color="auto"/>
              </w:divBdr>
              <w:divsChild>
                <w:div w:id="1358653391">
                  <w:marLeft w:val="0"/>
                  <w:marRight w:val="0"/>
                  <w:marTop w:val="0"/>
                  <w:marBottom w:val="0"/>
                  <w:divBdr>
                    <w:top w:val="none" w:sz="0" w:space="0" w:color="auto"/>
                    <w:left w:val="none" w:sz="0" w:space="0" w:color="auto"/>
                    <w:bottom w:val="none" w:sz="0" w:space="0" w:color="auto"/>
                    <w:right w:val="none" w:sz="0" w:space="0" w:color="auto"/>
                  </w:divBdr>
                  <w:divsChild>
                    <w:div w:id="1349871148">
                      <w:marLeft w:val="0"/>
                      <w:marRight w:val="0"/>
                      <w:marTop w:val="0"/>
                      <w:marBottom w:val="0"/>
                      <w:divBdr>
                        <w:top w:val="none" w:sz="0" w:space="0" w:color="auto"/>
                        <w:left w:val="none" w:sz="0" w:space="0" w:color="auto"/>
                        <w:bottom w:val="none" w:sz="0" w:space="0" w:color="auto"/>
                        <w:right w:val="none" w:sz="0" w:space="0" w:color="auto"/>
                      </w:divBdr>
                      <w:divsChild>
                        <w:div w:id="1252353543">
                          <w:marLeft w:val="0"/>
                          <w:marRight w:val="0"/>
                          <w:marTop w:val="0"/>
                          <w:marBottom w:val="0"/>
                          <w:divBdr>
                            <w:top w:val="none" w:sz="0" w:space="0" w:color="auto"/>
                            <w:left w:val="none" w:sz="0" w:space="0" w:color="auto"/>
                            <w:bottom w:val="none" w:sz="0" w:space="0" w:color="auto"/>
                            <w:right w:val="none" w:sz="0" w:space="0" w:color="auto"/>
                          </w:divBdr>
                          <w:divsChild>
                            <w:div w:id="15473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hyperlink" Target="https://www.sciencedirect.com/science/article/pii/S0738059323000780?utm_source=chatgpt.com" TargetMode="External"/><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gspace.ug.edu.gh/items/6b8af72a-52e7-4240-8424-793798c10bb6/full?utm_source=chatgpt.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10" Type="http://schemas.openxmlformats.org/officeDocument/2006/relationships/hyperlink" Target="https://ugspace.ug.edu.gh/items/6b8af72a-52e7-4240-8424-793798c10bb6/full?utm_source=chatgpt.com" TargetMode="External"/><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2E0-4F57-BA61-42139637AA8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2E0-4F57-BA61-42139637AA8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2E0-4F57-BA61-42139637AA8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2E0-4F57-BA61-42139637AA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Male </c:v>
                </c:pt>
                <c:pt idx="1">
                  <c:v>Female </c:v>
                </c:pt>
              </c:strCache>
            </c:strRef>
          </c:cat>
          <c:val>
            <c:numRef>
              <c:f>Sheet1!$B$2:$B$5</c:f>
              <c:numCache>
                <c:formatCode>General</c:formatCode>
                <c:ptCount val="4"/>
                <c:pt idx="0">
                  <c:v>57</c:v>
                </c:pt>
                <c:pt idx="1">
                  <c:v>43</c:v>
                </c:pt>
              </c:numCache>
            </c:numRef>
          </c:val>
          <c:extLst>
            <c:ext xmlns:c16="http://schemas.microsoft.com/office/drawing/2014/chart" uri="{C3380CC4-5D6E-409C-BE32-E72D297353CC}">
              <c16:uniqueId val="{00000008-42E0-4F57-BA61-42139637AA82}"/>
            </c:ext>
          </c:extLst>
        </c:ser>
        <c:dLbls>
          <c:showLegendKey val="0"/>
          <c:showVal val="0"/>
          <c:showCatName val="0"/>
          <c:showSerName val="0"/>
          <c:showPercent val="0"/>
          <c:showBubbleSize val="0"/>
          <c:showLeaderLines val="1"/>
        </c:dLbls>
      </c:pie3D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LR"/>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en-L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EE7-4234-A68E-84EC219062C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EE7-4234-A68E-84EC219062C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EE7-4234-A68E-84EC219062C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EE7-4234-A68E-84EC219062C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L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Regular teacher training and workshop</c:v>
                </c:pt>
                <c:pt idx="1">
                  <c:v>Improved teacher supervision and montoring</c:v>
                </c:pt>
                <c:pt idx="2">
                  <c:v>Provision of teaching and learning materials</c:v>
                </c:pt>
                <c:pt idx="3">
                  <c:v>No suggestions</c:v>
                </c:pt>
              </c:strCache>
            </c:strRef>
          </c:cat>
          <c:val>
            <c:numRef>
              <c:f>Sheet1!$B$2:$B$5</c:f>
              <c:numCache>
                <c:formatCode>0%</c:formatCode>
                <c:ptCount val="4"/>
                <c:pt idx="0">
                  <c:v>0.72</c:v>
                </c:pt>
                <c:pt idx="1">
                  <c:v>0.17</c:v>
                </c:pt>
                <c:pt idx="2">
                  <c:v>7.0000000000000007E-2</c:v>
                </c:pt>
                <c:pt idx="3">
                  <c:v>0.04</c:v>
                </c:pt>
              </c:numCache>
            </c:numRef>
          </c:val>
          <c:extLst>
            <c:ext xmlns:c16="http://schemas.microsoft.com/office/drawing/2014/chart" uri="{C3380CC4-5D6E-409C-BE32-E72D297353CC}">
              <c16:uniqueId val="{00000008-DEE7-4234-A68E-84EC219062C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L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L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F3E-43B2-A211-C695F2A75C0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F3E-43B2-A211-C695F2A75C0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F3E-43B2-A211-C695F2A75C0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F3E-43B2-A211-C695F2A75C0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F3E-43B2-A211-C695F2A75C05}"/>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F3E-43B2-A211-C695F2A75C0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F3E-43B2-A211-C695F2A75C0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8F3E-43B2-A211-C695F2A75C0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L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Sheet1!$A$2:$A$9</c:f>
              <c:strCache>
                <c:ptCount val="7"/>
                <c:pt idx="0">
                  <c:v>Regular teacher training &amp; workshops</c:v>
                </c:pt>
                <c:pt idx="1">
                  <c:v>Competitive salary &amp; incentives</c:v>
                </c:pt>
                <c:pt idx="2">
                  <c:v>Improved teacher supervision &amp; monitoring</c:v>
                </c:pt>
                <c:pt idx="3">
                  <c:v>Continuous professional development</c:v>
                </c:pt>
                <c:pt idx="4">
                  <c:v>Provision of teaching &amp; learning materials</c:v>
                </c:pt>
                <c:pt idx="5">
                  <c:v>Reduced teaching workload</c:v>
                </c:pt>
                <c:pt idx="6">
                  <c:v>No suggestion</c:v>
                </c:pt>
              </c:strCache>
            </c:strRef>
          </c:cat>
          <c:val>
            <c:numRef>
              <c:f>Sheet1!$B$2:$B$9</c:f>
              <c:numCache>
                <c:formatCode>0%</c:formatCode>
                <c:ptCount val="8"/>
                <c:pt idx="0">
                  <c:v>0.2</c:v>
                </c:pt>
                <c:pt idx="1">
                  <c:v>0.7</c:v>
                </c:pt>
                <c:pt idx="2">
                  <c:v>0</c:v>
                </c:pt>
                <c:pt idx="3">
                  <c:v>0.2</c:v>
                </c:pt>
                <c:pt idx="4">
                  <c:v>0</c:v>
                </c:pt>
                <c:pt idx="5">
                  <c:v>0.08</c:v>
                </c:pt>
                <c:pt idx="6">
                  <c:v>0.02</c:v>
                </c:pt>
              </c:numCache>
            </c:numRef>
          </c:val>
          <c:extLst>
            <c:ext xmlns:c16="http://schemas.microsoft.com/office/drawing/2014/chart" uri="{C3380CC4-5D6E-409C-BE32-E72D297353CC}">
              <c16:uniqueId val="{00000010-8F3E-43B2-A211-C695F2A75C0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L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L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15-19 years</c:v>
                </c:pt>
                <c:pt idx="1">
                  <c:v>20-29 years</c:v>
                </c:pt>
                <c:pt idx="2">
                  <c:v>30-39 years</c:v>
                </c:pt>
                <c:pt idx="3">
                  <c:v>40 years and above</c:v>
                </c:pt>
              </c:strCache>
            </c:strRef>
          </c:cat>
          <c:val>
            <c:numRef>
              <c:f>Sheet1!$B$2:$B$5</c:f>
              <c:numCache>
                <c:formatCode>General</c:formatCode>
                <c:ptCount val="4"/>
                <c:pt idx="0">
                  <c:v>40</c:v>
                </c:pt>
                <c:pt idx="1">
                  <c:v>27</c:v>
                </c:pt>
                <c:pt idx="2">
                  <c:v>17</c:v>
                </c:pt>
                <c:pt idx="3">
                  <c:v>16</c:v>
                </c:pt>
              </c:numCache>
            </c:numRef>
          </c:val>
          <c:extLst>
            <c:ext xmlns:c16="http://schemas.microsoft.com/office/drawing/2014/chart" uri="{C3380CC4-5D6E-409C-BE32-E72D297353CC}">
              <c16:uniqueId val="{00000000-5334-4E72-A982-BD8ACBA28CB3}"/>
            </c:ext>
          </c:extLst>
        </c:ser>
        <c:dLbls>
          <c:showLegendKey val="0"/>
          <c:showVal val="0"/>
          <c:showCatName val="0"/>
          <c:showSerName val="0"/>
          <c:showPercent val="0"/>
          <c:showBubbleSize val="0"/>
          <c:showLeaderLines val="0"/>
        </c:dLbls>
      </c:pie3DChart>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en-LR"/>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School Administrators</c:v>
                </c:pt>
                <c:pt idx="1">
                  <c:v>Teachers</c:v>
                </c:pt>
                <c:pt idx="2">
                  <c:v>Students</c:v>
                </c:pt>
                <c:pt idx="3">
                  <c:v>Parents</c:v>
                </c:pt>
              </c:strCache>
            </c:strRef>
          </c:cat>
          <c:val>
            <c:numRef>
              <c:f>Sheet1!$B$2:$B$5</c:f>
              <c:numCache>
                <c:formatCode>General</c:formatCode>
                <c:ptCount val="4"/>
                <c:pt idx="0">
                  <c:v>9</c:v>
                </c:pt>
                <c:pt idx="1">
                  <c:v>29</c:v>
                </c:pt>
                <c:pt idx="2">
                  <c:v>39</c:v>
                </c:pt>
                <c:pt idx="3">
                  <c:v>23</c:v>
                </c:pt>
              </c:numCache>
            </c:numRef>
          </c:val>
          <c:extLst>
            <c:ext xmlns:c16="http://schemas.microsoft.com/office/drawing/2014/chart" uri="{C3380CC4-5D6E-409C-BE32-E72D297353CC}">
              <c16:uniqueId val="{00000000-374B-44CB-B36E-CBE562317B76}"/>
            </c:ext>
          </c:extLst>
        </c:ser>
        <c:dLbls>
          <c:showLegendKey val="0"/>
          <c:showVal val="0"/>
          <c:showCatName val="0"/>
          <c:showSerName val="0"/>
          <c:showPercent val="0"/>
          <c:showBubbleSize val="0"/>
          <c:showLeaderLines val="0"/>
        </c:dLbls>
      </c:pie3DChart>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en-LR"/>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EF1-473B-8574-C2A6F691A27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EF1-473B-8574-C2A6F691A27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EF1-473B-8574-C2A6F691A27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EF1-473B-8574-C2A6F691A2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Public</c:v>
                </c:pt>
                <c:pt idx="1">
                  <c:v>Private</c:v>
                </c:pt>
              </c:strCache>
            </c:strRef>
          </c:cat>
          <c:val>
            <c:numRef>
              <c:f>Sheet1!$B$2:$B$5</c:f>
              <c:numCache>
                <c:formatCode>General</c:formatCode>
                <c:ptCount val="4"/>
                <c:pt idx="0">
                  <c:v>57</c:v>
                </c:pt>
                <c:pt idx="1">
                  <c:v>43</c:v>
                </c:pt>
              </c:numCache>
            </c:numRef>
          </c:val>
          <c:extLst>
            <c:ext xmlns:c16="http://schemas.microsoft.com/office/drawing/2014/chart" uri="{C3380CC4-5D6E-409C-BE32-E72D297353CC}">
              <c16:uniqueId val="{00000008-CEF1-473B-8574-C2A6F691A27F}"/>
            </c:ext>
          </c:extLst>
        </c:ser>
        <c:dLbls>
          <c:showLegendKey val="0"/>
          <c:showVal val="0"/>
          <c:showCatName val="0"/>
          <c:showSerName val="0"/>
          <c:showPercent val="0"/>
          <c:showBubbleSize val="0"/>
          <c:showLeaderLines val="1"/>
        </c:dLbls>
      </c:pie3D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LR"/>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en-L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2C9-49D5-BEB4-F466346449B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2C9-49D5-BEB4-F466346449B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2C9-49D5-BEB4-F466346449B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2C9-49D5-BEB4-F466346449B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L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Inadequate subject knowledge, preparation</c:v>
                </c:pt>
                <c:pt idx="1">
                  <c:v>Ineffective teaching methods, materials</c:v>
                </c:pt>
                <c:pt idx="2">
                  <c:v>Low motivation, absenteeism</c:v>
                </c:pt>
                <c:pt idx="3">
                  <c:v>Poor assessment, delayed feedback</c:v>
                </c:pt>
              </c:strCache>
            </c:strRef>
          </c:cat>
          <c:val>
            <c:numRef>
              <c:f>Sheet1!$B$2:$B$5</c:f>
              <c:numCache>
                <c:formatCode>General</c:formatCode>
                <c:ptCount val="4"/>
                <c:pt idx="0">
                  <c:v>70</c:v>
                </c:pt>
                <c:pt idx="1">
                  <c:v>14</c:v>
                </c:pt>
                <c:pt idx="2">
                  <c:v>5</c:v>
                </c:pt>
                <c:pt idx="3">
                  <c:v>11</c:v>
                </c:pt>
              </c:numCache>
            </c:numRef>
          </c:val>
          <c:extLst>
            <c:ext xmlns:c16="http://schemas.microsoft.com/office/drawing/2014/chart" uri="{C3380CC4-5D6E-409C-BE32-E72D297353CC}">
              <c16:uniqueId val="{00000008-02C9-49D5-BEB4-F466346449B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L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L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Column2</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Inadequate subject knowledge, preparation</c:v>
                </c:pt>
                <c:pt idx="1">
                  <c:v>Ineffective teaching methods, materials</c:v>
                </c:pt>
                <c:pt idx="2">
                  <c:v>Low motivation, absenteeism</c:v>
                </c:pt>
                <c:pt idx="3">
                  <c:v>Poor assessment, delayed feedback</c:v>
                </c:pt>
              </c:strCache>
            </c:strRef>
          </c:cat>
          <c:val>
            <c:numRef>
              <c:f>Sheet1!$B$2:$B$5</c:f>
              <c:numCache>
                <c:formatCode>0%</c:formatCode>
                <c:ptCount val="4"/>
                <c:pt idx="0">
                  <c:v>0.7</c:v>
                </c:pt>
                <c:pt idx="1">
                  <c:v>0.14000000000000001</c:v>
                </c:pt>
                <c:pt idx="2">
                  <c:v>0.05</c:v>
                </c:pt>
                <c:pt idx="3" formatCode="General">
                  <c:v>11</c:v>
                </c:pt>
              </c:numCache>
            </c:numRef>
          </c:val>
          <c:extLst>
            <c:ext xmlns:c16="http://schemas.microsoft.com/office/drawing/2014/chart" uri="{C3380CC4-5D6E-409C-BE32-E72D297353CC}">
              <c16:uniqueId val="{00000000-D0B1-4DF0-81E2-E40B2F7B336A}"/>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en-L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7A2-46CB-BF1D-24CD12BBA20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7A2-46CB-BF1D-24CD12BBA20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7A2-46CB-BF1D-24CD12BBA20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7A2-46CB-BF1D-24CD12BBA2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More sever in public school</c:v>
                </c:pt>
                <c:pt idx="1">
                  <c:v>More sever in private school</c:v>
                </c:pt>
                <c:pt idx="2">
                  <c:v>Similar across schools</c:v>
                </c:pt>
                <c:pt idx="3">
                  <c:v>Varies in context</c:v>
                </c:pt>
              </c:strCache>
            </c:strRef>
          </c:cat>
          <c:val>
            <c:numRef>
              <c:f>Sheet1!$B$2:$B$5</c:f>
              <c:numCache>
                <c:formatCode>General</c:formatCode>
                <c:ptCount val="4"/>
                <c:pt idx="0">
                  <c:v>79</c:v>
                </c:pt>
                <c:pt idx="1">
                  <c:v>15</c:v>
                </c:pt>
                <c:pt idx="2">
                  <c:v>6</c:v>
                </c:pt>
                <c:pt idx="3">
                  <c:v>9</c:v>
                </c:pt>
              </c:numCache>
            </c:numRef>
          </c:val>
          <c:extLst>
            <c:ext xmlns:c16="http://schemas.microsoft.com/office/drawing/2014/chart" uri="{C3380CC4-5D6E-409C-BE32-E72D297353CC}">
              <c16:uniqueId val="{00000008-B7A2-46CB-BF1D-24CD12BBA205}"/>
            </c:ext>
          </c:extLst>
        </c:ser>
        <c:dLbls>
          <c:showLegendKey val="0"/>
          <c:showVal val="0"/>
          <c:showCatName val="0"/>
          <c:showSerName val="0"/>
          <c:showPercent val="0"/>
          <c:showBubbleSize val="0"/>
          <c:showLeaderLines val="1"/>
        </c:dLbls>
      </c:pie3D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LR"/>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en-L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C22-4FE7-A95E-673F7D40BE0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C22-4FE7-A95E-673F7D40BE0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C22-4FE7-A95E-673F7D40BE0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C22-4FE7-A95E-673F7D40BE0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L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Yes</c:v>
                </c:pt>
                <c:pt idx="1">
                  <c:v>No</c:v>
                </c:pt>
                <c:pt idx="2">
                  <c:v>Maybe</c:v>
                </c:pt>
                <c:pt idx="3">
                  <c:v>I Don’t Know</c:v>
                </c:pt>
              </c:strCache>
            </c:strRef>
          </c:cat>
          <c:val>
            <c:numRef>
              <c:f>Sheet1!$B$2:$B$5</c:f>
              <c:numCache>
                <c:formatCode>General</c:formatCode>
                <c:ptCount val="4"/>
                <c:pt idx="0">
                  <c:v>77</c:v>
                </c:pt>
                <c:pt idx="1">
                  <c:v>18</c:v>
                </c:pt>
                <c:pt idx="2">
                  <c:v>3</c:v>
                </c:pt>
                <c:pt idx="3">
                  <c:v>2</c:v>
                </c:pt>
              </c:numCache>
            </c:numRef>
          </c:val>
          <c:extLst>
            <c:ext xmlns:c16="http://schemas.microsoft.com/office/drawing/2014/chart" uri="{C3380CC4-5D6E-409C-BE32-E72D297353CC}">
              <c16:uniqueId val="{00000008-5C22-4FE7-A95E-673F7D40BE0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L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L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C27-486E-8B0D-C2144F293F6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C27-486E-8B0D-C2144F293F6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C27-486E-8B0D-C2144F293F6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C27-486E-8B0D-C2144F293F63}"/>
              </c:ext>
            </c:extLst>
          </c:dPt>
          <c:dLbls>
            <c:dLbl>
              <c:idx val="3"/>
              <c:tx>
                <c:rich>
                  <a:bodyPr/>
                  <a:lstStyle/>
                  <a:p>
                    <a:r>
                      <a:rPr lang="en-US"/>
                      <a:t>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DC27-486E-8B0D-C2144F293F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4"/>
                <c:pt idx="0">
                  <c:v>Yes</c:v>
                </c:pt>
                <c:pt idx="1">
                  <c:v>No</c:v>
                </c:pt>
                <c:pt idx="2">
                  <c:v>Maybe</c:v>
                </c:pt>
                <c:pt idx="3">
                  <c:v>I Don’t Know</c:v>
                </c:pt>
              </c:strCache>
            </c:strRef>
          </c:cat>
          <c:val>
            <c:numRef>
              <c:f>Sheet1!$B$2:$B$6</c:f>
              <c:numCache>
                <c:formatCode>0%</c:formatCode>
                <c:ptCount val="5"/>
                <c:pt idx="0">
                  <c:v>0.73</c:v>
                </c:pt>
                <c:pt idx="1">
                  <c:v>0.21</c:v>
                </c:pt>
                <c:pt idx="2">
                  <c:v>0.04</c:v>
                </c:pt>
                <c:pt idx="3">
                  <c:v>0</c:v>
                </c:pt>
              </c:numCache>
            </c:numRef>
          </c:val>
          <c:extLst>
            <c:ext xmlns:c16="http://schemas.microsoft.com/office/drawing/2014/chart" uri="{C3380CC4-5D6E-409C-BE32-E72D297353CC}">
              <c16:uniqueId val="{00000008-DC27-486E-8B0D-C2144F293F63}"/>
            </c:ext>
          </c:extLst>
        </c:ser>
        <c:dLbls>
          <c:showLegendKey val="0"/>
          <c:showVal val="0"/>
          <c:showCatName val="0"/>
          <c:showSerName val="0"/>
          <c:showPercent val="0"/>
          <c:showBubbleSize val="0"/>
          <c:showLeaderLines val="1"/>
        </c:dLbls>
      </c:pie3DChart>
      <c:spPr>
        <a:noFill/>
        <a:ln>
          <a:noFill/>
        </a:ln>
        <a:effectLst/>
      </c:spPr>
    </c:plotArea>
    <c:legend>
      <c:legendPos val="r"/>
      <c:legendEntry>
        <c:idx val="3"/>
        <c:delete val="1"/>
      </c:legendEntry>
      <c:layout>
        <c:manualLayout>
          <c:xMode val="edge"/>
          <c:yMode val="edge"/>
          <c:x val="0.83003894916438081"/>
          <c:y val="0.27207511464398298"/>
          <c:w val="0.15725860561491425"/>
          <c:h val="0.4558497707120339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LR"/>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en-L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Cre23</b:Tag>
    <b:SourceType>Book</b:SourceType>
    <b:Guid>{60063B87-26ED-4163-A4BE-A809186B3A1F}</b:Guid>
    <b:Author>
      <b:Author>
        <b:Corporate>Creswell &amp; Creswell</b:Corporate>
      </b:Author>
      <b:Editor>
        <b:NameList>
          <b:Person>
            <b:Last>ed.)</b:Last>
            <b:First>(6th</b:First>
          </b:Person>
        </b:NameList>
      </b:Editor>
    </b:Author>
    <b:Title>Research design: Qualitative, quantitative, and mixed methods approaches</b:Title>
    <b:Year>2023</b:Year>
    <b:Publisher>SAGE Publications</b:Publisher>
    <b:RefOrder>55</b:RefOrder>
  </b:Source>
  <b:Source>
    <b:Tag>Fow23</b:Tag>
    <b:SourceType>Book</b:SourceType>
    <b:Guid>{4F3078F8-9745-4DF8-A4AD-1BA4C78CE060}</b:Guid>
    <b:Author>
      <b:Author>
        <b:NameList>
          <b:Person>
            <b:Last>Fowler</b:Last>
          </b:Person>
        </b:NameList>
      </b:Author>
      <b:Editor>
        <b:NameList>
          <b:Person>
            <b:Last>ed.)</b:Last>
            <b:First>(6th</b:First>
          </b:Person>
        </b:NameList>
      </b:Editor>
    </b:Author>
    <b:Year>2023</b:Year>
    <b:Title>Survey research methods</b:Title>
    <b:Publisher>SAGE Publications</b:Publisher>
    <b:RefOrder>56</b:RefOrder>
  </b:Source>
  <b:Source>
    <b:Tag>Bha231</b:Tag>
    <b:SourceType>Book</b:SourceType>
    <b:Guid>{98E2CE06-B5F0-47A0-A777-EB43DAF17A16}</b:Guid>
    <b:Author>
      <b:Author>
        <b:NameList>
          <b:Person>
            <b:Last>Bhandari</b:Last>
          </b:Person>
        </b:NameList>
      </b:Author>
      <b:Editor>
        <b:NameList>
          <b:Person>
            <b:Last>ed.)</b:Last>
            <b:First>(6th</b:First>
          </b:Person>
        </b:NameList>
      </b:Editor>
    </b:Author>
    <b:Year>2023</b:Year>
    <b:Title>Research methodology: A step-by-step guide for beginners</b:Title>
    <b:Publisher>SAGE Publications</b:Publisher>
    <b:RefOrder>57</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6q/r9iQDIDgOYjbHWYgI7mVMw==">CgMxLjAyDmgudndtMGZ4YzBoYmFpMg5oLnJkdzV5YjhlajRnbTIOaC56ZjA4aGZ3Y3d1MWwyDmguaHp0Z3kyN21jN20yMg5oLmF5cWJtOWpxcTZuZTIOaC5uaW95dW94Ym1rbGgyDmgucjlwM2hqcDlleXoxMg5oLngwMTRreW9tZ2UwMzIOaC40dXBvOXBkczlnb2UyDmgucWdyeDhnb3oxMzM2Mg5oLnNndTV0YmdtempicjgAciExVE03Y0lWVjZTSzdwT2pLQm5VVlpzSkRmOTN5MTdRYXQ=</go:docsCustomData>
</go:gDocsCustomXmlDataStorage>
</file>

<file path=customXml/itemProps1.xml><?xml version="1.0" encoding="utf-8"?>
<ds:datastoreItem xmlns:ds="http://schemas.openxmlformats.org/officeDocument/2006/customXml" ds:itemID="{86BFE2D3-778A-4008-9FAC-71E204E126B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79</Pages>
  <Words>15925</Words>
  <Characters>90778</Characters>
  <Application>Microsoft Office Word</Application>
  <DocSecurity>0</DocSecurity>
  <Lines>756</Lines>
  <Paragraphs>212</Paragraphs>
  <ScaleCrop>false</ScaleCrop>
  <HeadingPairs>
    <vt:vector size="4" baseType="variant">
      <vt:variant>
        <vt:lpstr>Title</vt:lpstr>
      </vt:variant>
      <vt:variant>
        <vt:i4>1</vt:i4>
      </vt:variant>
      <vt:variant>
        <vt:lpstr>Headings</vt:lpstr>
      </vt:variant>
      <vt:variant>
        <vt:i4>45</vt:i4>
      </vt:variant>
    </vt:vector>
  </HeadingPairs>
  <TitlesOfParts>
    <vt:vector size="46" baseType="lpstr">
      <vt:lpstr/>
      <vt:lpstr>DECLARATION BY THE DEAN</vt:lpstr>
      <vt:lpstr>DECLARATION BY THE VICE PRESIDENT, CUTTINGTON UNIVERSITY SCHOOL OF GRADUATE AND </vt:lpstr>
      <vt:lpstr>DEDICATION</vt:lpstr>
      <vt:lpstr>    ABSTRACT</vt:lpstr>
      <vt:lpstr>    2.7 Socio-Economic and Policy Context Influencing Teacher Performance</vt:lpstr>
      <vt:lpstr>    2.1 Outcomes: How Differences Affect Teacher Performance and Student Achievement</vt:lpstr>
      <vt:lpstr>    1.2 Statement of the Problem</vt:lpstr>
      <vt:lpstr>    1.3 Research Questions</vt:lpstr>
      <vt:lpstr>        1.4 Delimitation</vt:lpstr>
      <vt:lpstr>        1.5 Limitations</vt:lpstr>
      <vt:lpstr>    1.6 Significance of the Study </vt:lpstr>
      <vt:lpstr>    2.1 Teacher-Related Factors and Academic Performance</vt:lpstr>
      <vt:lpstr>    2.2 Teacher Motivation, Job Satisfaction and Professional Commitment</vt:lpstr>
      <vt:lpstr>    2.3 Teacher Qualification, Training and Professional Development</vt:lpstr>
      <vt:lpstr>    2.4 Workload, Class Size and Teacher Effectiveness</vt:lpstr>
      <vt:lpstr>    2.5 School Infrastructure, Teaching Resources, and Learning Environment</vt:lpstr>
      <vt:lpstr>        School Infrastructure and Teacher Effectiveness</vt:lpstr>
      <vt:lpstr>        Teaching and Learning Resources</vt:lpstr>
      <vt:lpstr>        Learning Environment and Teacher Motivation</vt:lpstr>
      <vt:lpstr>        Infrastructure and Resources in the Liberian Context</vt:lpstr>
      <vt:lpstr>        Public–Private Disparities in Infrastructure and Resources</vt:lpstr>
      <vt:lpstr>        Implications for Teacher Productivity and Instructional Practice</vt:lpstr>
      <vt:lpstr>        Relevance to Gbarnga Education District</vt:lpstr>
      <vt:lpstr>    2.6 Supervision, Accountability, and Institutional Support</vt:lpstr>
      <vt:lpstr>    2.7 Socio-Economic and Policy Context Influencing Teacher Performance</vt:lpstr>
      <vt:lpstr>    2.8 Comparative Perspectives on Teacher- and Institution-Related Challenges in P</vt:lpstr>
      <vt:lpstr>        a. Teacher Motivation, Job Satisfaction, and Working Conditions</vt:lpstr>
      <vt:lpstr>        b. Teacher Qualifications and Expertise</vt:lpstr>
      <vt:lpstr>        c. Teacher Accountability and Supervision</vt:lpstr>
      <vt:lpstr>        Synthesis and Implications</vt:lpstr>
      <vt:lpstr>    2.9 Structural and Institutional Severity: Resources, Class Sizes and Learning E</vt:lpstr>
      <vt:lpstr>        a. Resource Availability and Infrastructure</vt:lpstr>
      <vt:lpstr>        b. Class Size and Instructional Load</vt:lpstr>
      <vt:lpstr>        c. Parental and Community Involvement</vt:lpstr>
      <vt:lpstr>    2.10 Outcomes: How Differences Affect Teacher Performance and Student Achievemen</vt:lpstr>
      <vt:lpstr>        a. Academic Achievement Patterns</vt:lpstr>
      <vt:lpstr>        b. Differential Impact on Teacher Performance</vt:lpstr>
      <vt:lpstr>        c. Equity and Access Considerations</vt:lpstr>
      <vt:lpstr>    Table 10: Table 10: Comparative Solutions to Teachers’ Poor Academic Performance</vt:lpstr>
      <vt:lpstr>    /Figure 10: Comparative Solutions to Teachers’ Poor Academic Performance in Publ</vt:lpstr>
      <vt:lpstr>    4.3 Discussion of the Findings</vt:lpstr>
      <vt:lpstr>        5.1 Summary of the Study</vt:lpstr>
      <vt:lpstr>        5.2 Conclusion</vt:lpstr>
      <vt:lpstr>        5.3 Recommendations</vt:lpstr>
      <vt:lpstr>    BIBLIOGRAPHY</vt:lpstr>
    </vt:vector>
  </TitlesOfParts>
  <Company/>
  <LinksUpToDate>false</LinksUpToDate>
  <CharactersWithSpaces>106491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Saywrayne III</dc:creator>
  <cp:lastModifiedBy>Philip Saywrayne</cp:lastModifiedBy>
  <cp:revision>5</cp:revision>
  <cp:lastPrinted>2026-06-03T13:43:00Z</cp:lastPrinted>
  <dcterms:created xsi:type="dcterms:W3CDTF">2026-06-03T13:45:00Z</dcterms:created>
  <dcterms:modified xsi:type="dcterms:W3CDTF">2026-06-12T15:19:00Z</dcterms:modified>
</cp:coreProperties>
</file>