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7D9" w:rsidRPr="00040B0A" w:rsidRDefault="00DA67D9" w:rsidP="00040B0A">
      <w:pPr>
        <w:spacing w:after="0" w:line="276" w:lineRule="auto"/>
        <w:outlineLvl w:val="0"/>
        <w:rPr>
          <w:rFonts w:ascii="Times New Roman" w:eastAsia="Times New Roman" w:hAnsi="Times New Roman" w:cs="Times New Roman"/>
          <w:b/>
          <w:bCs/>
          <w:kern w:val="36"/>
          <w:sz w:val="36"/>
          <w:szCs w:val="36"/>
          <w:lang w:eastAsia="en-IN"/>
        </w:rPr>
      </w:pPr>
      <w:r w:rsidRPr="00040B0A">
        <w:rPr>
          <w:rFonts w:ascii="Times New Roman" w:eastAsia="Times New Roman" w:hAnsi="Times New Roman" w:cs="Times New Roman"/>
          <w:b/>
          <w:bCs/>
          <w:kern w:val="36"/>
          <w:sz w:val="36"/>
          <w:szCs w:val="36"/>
          <w:lang w:eastAsia="en-IN"/>
        </w:rPr>
        <w:t>Serious Adverse Events in Oncology Trials: Novel Risk Assessment and Management Approaches</w:t>
      </w:r>
    </w:p>
    <w:p w:rsidR="00040B0A" w:rsidRDefault="00040B0A" w:rsidP="00761385">
      <w:pPr>
        <w:spacing w:after="0" w:line="360" w:lineRule="auto"/>
        <w:rPr>
          <w:rFonts w:ascii="Times New Roman" w:eastAsia="Times New Roman" w:hAnsi="Times New Roman" w:cs="Times New Roman"/>
          <w:b/>
          <w:bCs/>
          <w:sz w:val="24"/>
          <w:szCs w:val="24"/>
          <w:lang w:eastAsia="en-IN"/>
        </w:rPr>
      </w:pPr>
    </w:p>
    <w:p w:rsidR="002D028F" w:rsidRDefault="00DA67D9"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b/>
          <w:bCs/>
          <w:sz w:val="24"/>
          <w:szCs w:val="24"/>
          <w:lang w:eastAsia="en-IN"/>
        </w:rPr>
        <w:t>Author:</w:t>
      </w:r>
      <w:r w:rsidRPr="00761385">
        <w:rPr>
          <w:rFonts w:ascii="Times New Roman" w:eastAsia="Times New Roman" w:hAnsi="Times New Roman" w:cs="Times New Roman"/>
          <w:sz w:val="24"/>
          <w:szCs w:val="24"/>
          <w:lang w:eastAsia="en-IN"/>
        </w:rPr>
        <w:t xml:space="preserve"> Nitesh Prasad Sah</w:t>
      </w:r>
    </w:p>
    <w:p w:rsidR="00040B0A" w:rsidRDefault="00040B0A" w:rsidP="0076138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Department of clinical research</w:t>
      </w:r>
    </w:p>
    <w:p w:rsidR="00040B0A" w:rsidRDefault="00040B0A" w:rsidP="00761385">
      <w:pPr>
        <w:spacing w:after="0"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Fortis Flt. Lt. Rajan Dhall Hospital New Delhi-110070</w:t>
      </w:r>
    </w:p>
    <w:p w:rsidR="00DA67D9" w:rsidRPr="00761385" w:rsidRDefault="00DA67D9" w:rsidP="00761385">
      <w:pPr>
        <w:spacing w:after="0" w:line="360" w:lineRule="auto"/>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Abstract</w:t>
      </w:r>
    </w:p>
    <w:p w:rsidR="00761385" w:rsidRPr="00761385" w:rsidRDefault="00761385"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Managing serious adverse events (SAEs) is arguably the most significant hurdle in modern oncology trials, directly influencing both patient safety and the overall success of therapeutic development. As cancer treatments shift from traditional cytotoxic chemotherapy toward more intricate targeted and immunotherapies, the toxicity landscape has become increasingly unpredictable. This shift necessitates a move away from reactive monitoring toward proactive, data-driven safety strategies. Emerging technologies specifically predictive analytics and machine learning are now being integrated to sift through complex clinical datasets, allowing investigators to anticipate toxicities before they escalate. Furthermore, the adoption of decentralized trial models and wearable biosensors has enabled a more continuous, real-world observation of patient health. However, integrating these innovations is not without friction issues surrounding data integrity, the 'black box' nature of AI algorithms, and evolving regulatory frameworks persist. This review synthesizes current SAE risk factors and evaluates how these technological shifts are reshaping the management of clinical safety in oncology.</w:t>
      </w:r>
    </w:p>
    <w:p w:rsidR="00761385" w:rsidRPr="00761385" w:rsidRDefault="00761385" w:rsidP="00761385">
      <w:pPr>
        <w:spacing w:after="0" w:line="360" w:lineRule="auto"/>
        <w:rPr>
          <w:rFonts w:ascii="Times New Roman" w:eastAsia="Times New Roman" w:hAnsi="Times New Roman" w:cs="Times New Roman"/>
          <w:sz w:val="24"/>
          <w:szCs w:val="24"/>
          <w:lang w:eastAsia="en-IN"/>
        </w:rPr>
      </w:pPr>
    </w:p>
    <w:p w:rsidR="00DA67D9" w:rsidRPr="00761385" w:rsidRDefault="00DA67D9"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b/>
          <w:bCs/>
          <w:sz w:val="24"/>
          <w:szCs w:val="24"/>
          <w:lang w:eastAsia="en-IN"/>
        </w:rPr>
        <w:t>Keywords:</w:t>
      </w:r>
      <w:r w:rsidRPr="00761385">
        <w:rPr>
          <w:rFonts w:ascii="Times New Roman" w:eastAsia="Times New Roman" w:hAnsi="Times New Roman" w:cs="Times New Roman"/>
          <w:sz w:val="24"/>
          <w:szCs w:val="24"/>
          <w:lang w:eastAsia="en-IN"/>
        </w:rPr>
        <w:t xml:space="preserve"> Serious Adverse Events, Oncology Trials, Risk Assessment, Patient Safety, Pharmacovigilance, Artificial Intelligence</w:t>
      </w:r>
    </w:p>
    <w:p w:rsidR="00DA67D9" w:rsidRPr="00761385" w:rsidRDefault="00DA67D9" w:rsidP="00761385">
      <w:pPr>
        <w:spacing w:after="0" w:line="360" w:lineRule="auto"/>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1. Introduction</w:t>
      </w:r>
    </w:p>
    <w:p w:rsidR="00DA67D9" w:rsidRPr="00761385" w:rsidRDefault="00DA67D9"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Oncology clinical trials are essential for evaluating the safety and efficacy of new therapies. However, cancer trials often encounter high rates of SAEs due to treatment-related toxicities and patient vulnerability (1,2). Factors such as advanced age, comorbidities, organ dysfunction, and prior therapies further increase risk (3).</w:t>
      </w:r>
    </w:p>
    <w:p w:rsidR="00DA67D9" w:rsidRPr="00761385" w:rsidRDefault="00DA67D9"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Traditional clinical trials face additional challenges, including delayed recruitment, protocol complexities, and resource</w:t>
      </w:r>
      <w:r w:rsidR="00761385" w:rsidRPr="00761385">
        <w:rPr>
          <w:rFonts w:ascii="Times New Roman" w:eastAsia="Times New Roman" w:hAnsi="Times New Roman" w:cs="Times New Roman"/>
          <w:sz w:val="24"/>
          <w:szCs w:val="24"/>
          <w:lang w:eastAsia="en-IN"/>
        </w:rPr>
        <w:t xml:space="preserve"> </w:t>
      </w:r>
      <w:r w:rsidRPr="00761385">
        <w:rPr>
          <w:rFonts w:ascii="Times New Roman" w:eastAsia="Times New Roman" w:hAnsi="Times New Roman" w:cs="Times New Roman"/>
          <w:sz w:val="24"/>
          <w:szCs w:val="24"/>
          <w:lang w:eastAsia="en-IN"/>
        </w:rPr>
        <w:t xml:space="preserve">intensive monitoring, all of which may contribute to SAE </w:t>
      </w:r>
      <w:r w:rsidRPr="00761385">
        <w:rPr>
          <w:rFonts w:ascii="Times New Roman" w:eastAsia="Times New Roman" w:hAnsi="Times New Roman" w:cs="Times New Roman"/>
          <w:sz w:val="24"/>
          <w:szCs w:val="24"/>
          <w:lang w:eastAsia="en-IN"/>
        </w:rPr>
        <w:lastRenderedPageBreak/>
        <w:t>incidence (4,5). Incorporating modern tools, particularly AI and predictive analytics, can enhance patient safety by enabling early detection of adverse events, identifying high-risk individuals, and supporting decision-making during trial progression (6,7).</w:t>
      </w:r>
    </w:p>
    <w:p w:rsidR="00DA67D9" w:rsidRPr="00761385" w:rsidRDefault="00DA67D9" w:rsidP="00761385">
      <w:pPr>
        <w:spacing w:after="0" w:line="360" w:lineRule="auto"/>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2. Objectives</w:t>
      </w:r>
    </w:p>
    <w:p w:rsidR="00DA67D9" w:rsidRPr="00761385" w:rsidRDefault="00DA67D9" w:rsidP="00761385">
      <w:pPr>
        <w:numPr>
          <w:ilvl w:val="0"/>
          <w:numId w:val="1"/>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To identify and categorize primary risk factors contributing to SAEs in oncology trials.</w:t>
      </w:r>
    </w:p>
    <w:p w:rsidR="00DA67D9" w:rsidRPr="00761385" w:rsidRDefault="00DA67D9" w:rsidP="00761385">
      <w:pPr>
        <w:numPr>
          <w:ilvl w:val="0"/>
          <w:numId w:val="1"/>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To summarize strategies for monitoring and managing SAEs.</w:t>
      </w:r>
    </w:p>
    <w:p w:rsidR="00DA67D9" w:rsidRPr="00761385" w:rsidRDefault="00DA67D9" w:rsidP="00761385">
      <w:pPr>
        <w:numPr>
          <w:ilvl w:val="0"/>
          <w:numId w:val="1"/>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To explore innovative AI-driven approaches for enhancing safety and trial efficiency.</w:t>
      </w:r>
    </w:p>
    <w:p w:rsidR="00DA67D9" w:rsidRPr="00761385" w:rsidRDefault="00DA67D9" w:rsidP="00761385">
      <w:pPr>
        <w:spacing w:after="0" w:line="360" w:lineRule="auto"/>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3. Methods</w:t>
      </w:r>
    </w:p>
    <w:p w:rsidR="00761385" w:rsidRPr="00761385" w:rsidRDefault="00761385" w:rsidP="00761385">
      <w:pPr>
        <w:spacing w:after="0" w:line="360" w:lineRule="auto"/>
        <w:outlineLvl w:val="1"/>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A systematic literature search was performed across the PubMed, Scopus, Google Scholar, and WHO databases, encompassing research published between 2010 and 2026. The search strategy employed specific descriptors including 'oncology clinical trials, serious adverse events, SAE risk factors, pharmacovigilance in cancer trials, and AI in clinical research.' To ensure the highest level of evidence, the selection was restricted to peer-reviewed articles, regulatory guidance documents, and official trial reports. Studies focused on preclinical data or non-oncology therapeutic areas were excluded from the analysis. The resulting data were synthesized to provide a cohesive analysis of SAE risk landscapes, current monitoring protocols, and emerging technological solution</w:t>
      </w:r>
    </w:p>
    <w:p w:rsidR="00761385" w:rsidRPr="00761385" w:rsidRDefault="00761385" w:rsidP="00761385">
      <w:pPr>
        <w:spacing w:after="0" w:line="360" w:lineRule="auto"/>
        <w:outlineLvl w:val="1"/>
        <w:rPr>
          <w:rFonts w:ascii="Times New Roman" w:eastAsia="Times New Roman" w:hAnsi="Times New Roman" w:cs="Times New Roman"/>
          <w:sz w:val="24"/>
          <w:szCs w:val="24"/>
          <w:lang w:eastAsia="en-IN"/>
        </w:rPr>
      </w:pPr>
    </w:p>
    <w:p w:rsidR="00DA67D9" w:rsidRPr="00761385" w:rsidRDefault="00DA67D9" w:rsidP="00761385">
      <w:pPr>
        <w:pStyle w:val="ListParagraph"/>
        <w:numPr>
          <w:ilvl w:val="0"/>
          <w:numId w:val="1"/>
        </w:num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Risk Factors for SAE</w:t>
      </w:r>
    </w:p>
    <w:p w:rsidR="00761385" w:rsidRPr="00761385" w:rsidRDefault="00761385" w:rsidP="00761385">
      <w:pPr>
        <w:pStyle w:val="ListParagraph"/>
        <w:numPr>
          <w:ilvl w:val="0"/>
          <w:numId w:val="1"/>
        </w:numPr>
        <w:spacing w:after="0" w:line="360" w:lineRule="auto"/>
        <w:outlineLvl w:val="1"/>
        <w:rPr>
          <w:rFonts w:ascii="Times New Roman" w:eastAsia="Times New Roman" w:hAnsi="Times New Roman" w:cs="Times New Roman"/>
          <w:b/>
          <w:bCs/>
          <w:sz w:val="28"/>
          <w:szCs w:val="28"/>
          <w:lang w:eastAsia="en-IN"/>
        </w:rPr>
      </w:pPr>
    </w:p>
    <w:p w:rsidR="00DA67D9" w:rsidRPr="00761385" w:rsidRDefault="00DA67D9" w:rsidP="00761385">
      <w:pPr>
        <w:spacing w:after="0" w:line="360" w:lineRule="auto"/>
        <w:outlineLvl w:val="2"/>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4.1 Patient-Related Risk Factors</w:t>
      </w:r>
    </w:p>
    <w:p w:rsidR="00DA67D9" w:rsidRPr="00761385" w:rsidRDefault="00DA67D9" w:rsidP="00761385">
      <w:pPr>
        <w:numPr>
          <w:ilvl w:val="0"/>
          <w:numId w:val="2"/>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Advanced age and multiple comorbidities increase susceptibility to severe toxicities (8).</w:t>
      </w:r>
    </w:p>
    <w:p w:rsidR="00DA67D9" w:rsidRPr="00761385" w:rsidRDefault="00DA67D9" w:rsidP="00761385">
      <w:pPr>
        <w:numPr>
          <w:ilvl w:val="0"/>
          <w:numId w:val="2"/>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Genetic variations affecting drug metabolism can predispose patients to increased adverse effects (9).</w:t>
      </w:r>
    </w:p>
    <w:p w:rsidR="00DA67D9" w:rsidRPr="00761385" w:rsidRDefault="00DA67D9" w:rsidP="00761385">
      <w:pPr>
        <w:numPr>
          <w:ilvl w:val="0"/>
          <w:numId w:val="2"/>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Patients with compromised immune function or prior therapies may face elevated SAE risk (10).</w:t>
      </w:r>
    </w:p>
    <w:p w:rsidR="00761385" w:rsidRPr="00761385" w:rsidRDefault="00761385" w:rsidP="00761385">
      <w:pPr>
        <w:spacing w:after="0" w:line="360" w:lineRule="auto"/>
        <w:ind w:left="720"/>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2"/>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4.2 Therapy-Related Risk Factors</w:t>
      </w:r>
    </w:p>
    <w:p w:rsidR="00DA67D9" w:rsidRPr="00761385" w:rsidRDefault="00DA67D9" w:rsidP="00761385">
      <w:pPr>
        <w:numPr>
          <w:ilvl w:val="0"/>
          <w:numId w:val="3"/>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b/>
          <w:bCs/>
          <w:sz w:val="24"/>
          <w:szCs w:val="24"/>
          <w:lang w:eastAsia="en-IN"/>
        </w:rPr>
        <w:t xml:space="preserve">Cytotoxic </w:t>
      </w:r>
      <w:r w:rsidRPr="00761385">
        <w:rPr>
          <w:rFonts w:ascii="Times New Roman" w:eastAsia="Times New Roman" w:hAnsi="Times New Roman" w:cs="Times New Roman"/>
          <w:sz w:val="24"/>
          <w:szCs w:val="24"/>
          <w:lang w:eastAsia="en-IN"/>
        </w:rPr>
        <w:t>chemotherapy commonly induces myelosuppression and organ toxicity.</w:t>
      </w:r>
    </w:p>
    <w:p w:rsidR="00DA67D9" w:rsidRPr="00761385" w:rsidRDefault="00DA67D9" w:rsidP="00761385">
      <w:pPr>
        <w:numPr>
          <w:ilvl w:val="0"/>
          <w:numId w:val="3"/>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lastRenderedPageBreak/>
        <w:t>Immunotherapy can trigger immune-related adverse events, including colitis, pneumonitis, and myocarditis (11).</w:t>
      </w:r>
    </w:p>
    <w:p w:rsidR="00DA67D9" w:rsidRPr="00761385" w:rsidRDefault="00DA67D9" w:rsidP="00761385">
      <w:pPr>
        <w:numPr>
          <w:ilvl w:val="0"/>
          <w:numId w:val="3"/>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Targeted agents may cause organ-specific toxicities such as hepatic or cardiac complications.</w:t>
      </w:r>
    </w:p>
    <w:p w:rsidR="00DA67D9" w:rsidRPr="00761385" w:rsidRDefault="00DA67D9" w:rsidP="00761385">
      <w:pPr>
        <w:numPr>
          <w:ilvl w:val="0"/>
          <w:numId w:val="3"/>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Drug-drug interactions and incorrect dosing further exacerbate SAE risk (12).</w:t>
      </w:r>
    </w:p>
    <w:p w:rsidR="00761385" w:rsidRPr="00761385" w:rsidRDefault="00761385" w:rsidP="00761385">
      <w:pPr>
        <w:spacing w:after="0" w:line="360" w:lineRule="auto"/>
        <w:ind w:left="720"/>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2"/>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4.3 Study-Related Risk Factors</w:t>
      </w:r>
    </w:p>
    <w:p w:rsidR="00DA67D9" w:rsidRPr="00761385" w:rsidRDefault="00DA67D9" w:rsidP="00761385">
      <w:pPr>
        <w:numPr>
          <w:ilvl w:val="0"/>
          <w:numId w:val="4"/>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Early-phase trials (Phase I) often report higher SAE incidence due to dose escalation and novel agents (13).</w:t>
      </w:r>
    </w:p>
    <w:p w:rsidR="00DA67D9" w:rsidRPr="00761385" w:rsidRDefault="00DA67D9" w:rsidP="00761385">
      <w:pPr>
        <w:numPr>
          <w:ilvl w:val="0"/>
          <w:numId w:val="4"/>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Complex protocols and high-dose regimens increase the probability of adverse outcomes.</w:t>
      </w:r>
    </w:p>
    <w:p w:rsidR="00DA67D9" w:rsidRPr="00761385" w:rsidRDefault="00DA67D9" w:rsidP="00761385">
      <w:pPr>
        <w:numPr>
          <w:ilvl w:val="0"/>
          <w:numId w:val="4"/>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Multi-</w:t>
      </w:r>
      <w:r w:rsidR="00761385" w:rsidRPr="00761385">
        <w:rPr>
          <w:rFonts w:ascii="Times New Roman" w:eastAsia="Times New Roman" w:hAnsi="Times New Roman" w:cs="Times New Roman"/>
          <w:sz w:val="24"/>
          <w:szCs w:val="24"/>
          <w:lang w:eastAsia="en-IN"/>
        </w:rPr>
        <w:t>centre</w:t>
      </w:r>
      <w:r w:rsidRPr="00761385">
        <w:rPr>
          <w:rFonts w:ascii="Times New Roman" w:eastAsia="Times New Roman" w:hAnsi="Times New Roman" w:cs="Times New Roman"/>
          <w:sz w:val="24"/>
          <w:szCs w:val="24"/>
          <w:lang w:eastAsia="en-IN"/>
        </w:rPr>
        <w:t xml:space="preserve"> trials may experience variations in SAE reporting and monitoring procedures (14).</w:t>
      </w: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5. Monitoring and Management Strategies</w:t>
      </w:r>
    </w:p>
    <w:p w:rsidR="00DA67D9" w:rsidRPr="00761385" w:rsidRDefault="00DA67D9" w:rsidP="00761385">
      <w:pPr>
        <w:spacing w:after="0" w:line="360" w:lineRule="auto"/>
        <w:outlineLvl w:val="2"/>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5.1 Risk-Based Monitoring</w:t>
      </w:r>
    </w:p>
    <w:p w:rsidR="00DA67D9" w:rsidRPr="00761385" w:rsidRDefault="00DA67D9" w:rsidP="00761385">
      <w:pPr>
        <w:numPr>
          <w:ilvl w:val="0"/>
          <w:numId w:val="5"/>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Focus monitoring on high-risk populations and interventions with known toxicity profiles (15).</w:t>
      </w:r>
    </w:p>
    <w:p w:rsidR="00DA67D9" w:rsidRPr="00761385" w:rsidRDefault="00DA67D9" w:rsidP="00761385">
      <w:pPr>
        <w:numPr>
          <w:ilvl w:val="0"/>
          <w:numId w:val="5"/>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 xml:space="preserve">AI-based algorithms can </w:t>
      </w:r>
      <w:r w:rsidR="00761385" w:rsidRPr="00761385">
        <w:rPr>
          <w:rFonts w:ascii="Times New Roman" w:eastAsia="Times New Roman" w:hAnsi="Times New Roman" w:cs="Times New Roman"/>
          <w:sz w:val="24"/>
          <w:szCs w:val="24"/>
          <w:lang w:eastAsia="en-IN"/>
        </w:rPr>
        <w:t>analyse</w:t>
      </w:r>
      <w:r w:rsidRPr="00761385">
        <w:rPr>
          <w:rFonts w:ascii="Times New Roman" w:eastAsia="Times New Roman" w:hAnsi="Times New Roman" w:cs="Times New Roman"/>
          <w:sz w:val="24"/>
          <w:szCs w:val="24"/>
          <w:lang w:eastAsia="en-IN"/>
        </w:rPr>
        <w:t xml:space="preserve"> large datasets to identify early warning signals for SAEs (6).</w:t>
      </w:r>
    </w:p>
    <w:p w:rsidR="00761385" w:rsidRPr="00761385" w:rsidRDefault="00761385" w:rsidP="00761385">
      <w:pPr>
        <w:spacing w:after="0" w:line="360" w:lineRule="auto"/>
        <w:ind w:left="720"/>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2"/>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5.2 Early Detection</w:t>
      </w:r>
    </w:p>
    <w:p w:rsidR="00DA67D9" w:rsidRPr="00761385" w:rsidRDefault="00DA67D9" w:rsidP="00761385">
      <w:pPr>
        <w:numPr>
          <w:ilvl w:val="0"/>
          <w:numId w:val="6"/>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Regular laboratory evaluations, imaging studies, and patient-reported outcomes are essential for timely recognition of SAEs.</w:t>
      </w:r>
    </w:p>
    <w:p w:rsidR="00DA67D9" w:rsidRPr="00761385" w:rsidRDefault="00DA67D9" w:rsidP="00761385">
      <w:pPr>
        <w:numPr>
          <w:ilvl w:val="0"/>
          <w:numId w:val="6"/>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Remote monitoring devices and wearables allow continuous observation of physiological parameters (16)</w:t>
      </w:r>
    </w:p>
    <w:p w:rsidR="00761385" w:rsidRPr="00761385" w:rsidRDefault="00761385" w:rsidP="00761385">
      <w:pPr>
        <w:spacing w:after="0" w:line="360" w:lineRule="auto"/>
        <w:ind w:left="720"/>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2"/>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5.3 Management Approaches</w:t>
      </w:r>
    </w:p>
    <w:p w:rsidR="00DA67D9" w:rsidRPr="00761385" w:rsidRDefault="00DA67D9" w:rsidP="00761385">
      <w:pPr>
        <w:numPr>
          <w:ilvl w:val="0"/>
          <w:numId w:val="7"/>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Dose adjustment, temporary discontinuation, or cessation of therapy may be necessary.</w:t>
      </w:r>
    </w:p>
    <w:p w:rsidR="00DA67D9" w:rsidRPr="00761385" w:rsidRDefault="00DA67D9" w:rsidP="00761385">
      <w:pPr>
        <w:numPr>
          <w:ilvl w:val="0"/>
          <w:numId w:val="7"/>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Supportive care interventions include antiemetics, growth factors, corticosteroids, or immunosuppressants (17).</w:t>
      </w:r>
    </w:p>
    <w:p w:rsidR="00DA67D9" w:rsidRPr="00761385" w:rsidRDefault="00DA67D9" w:rsidP="00761385">
      <w:pPr>
        <w:numPr>
          <w:ilvl w:val="0"/>
          <w:numId w:val="7"/>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lastRenderedPageBreak/>
        <w:t>Multidisciplinary collaboration ensures swift response to adverse events and maintains patient safety.</w:t>
      </w:r>
    </w:p>
    <w:p w:rsidR="00761385" w:rsidRPr="00761385" w:rsidRDefault="00761385" w:rsidP="00761385">
      <w:pPr>
        <w:spacing w:after="0" w:line="360" w:lineRule="auto"/>
        <w:ind w:left="720"/>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2"/>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5.4 Pharmacovigilance</w:t>
      </w:r>
    </w:p>
    <w:p w:rsidR="00DA67D9" w:rsidRPr="00761385" w:rsidRDefault="00DA67D9" w:rsidP="00761385">
      <w:pPr>
        <w:numPr>
          <w:ilvl w:val="0"/>
          <w:numId w:val="8"/>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Mandatory reporting to regulatory authorities and ethics committees is essential.</w:t>
      </w:r>
    </w:p>
    <w:p w:rsidR="00DA67D9" w:rsidRPr="00761385" w:rsidRDefault="00DA67D9" w:rsidP="00761385">
      <w:pPr>
        <w:numPr>
          <w:ilvl w:val="0"/>
          <w:numId w:val="8"/>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Standardized frameworks such as CTCAE (Common Terminology Criteria for Adverse Events) improve uniformity and reliability of SAE reporting (3,18).</w:t>
      </w:r>
    </w:p>
    <w:p w:rsidR="00761385" w:rsidRPr="00761385" w:rsidRDefault="00761385" w:rsidP="00761385">
      <w:pPr>
        <w:spacing w:after="0" w:line="360" w:lineRule="auto"/>
        <w:ind w:left="720"/>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6. Challenges in SAE Management</w:t>
      </w:r>
    </w:p>
    <w:p w:rsidR="00DA67D9" w:rsidRPr="00761385" w:rsidRDefault="00DA67D9" w:rsidP="00761385">
      <w:pPr>
        <w:numPr>
          <w:ilvl w:val="0"/>
          <w:numId w:val="9"/>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Underreporting and delayed documentation remain persistent issues.</w:t>
      </w:r>
    </w:p>
    <w:p w:rsidR="00DA67D9" w:rsidRPr="00761385" w:rsidRDefault="00DA67D9" w:rsidP="00761385">
      <w:pPr>
        <w:numPr>
          <w:ilvl w:val="0"/>
          <w:numId w:val="9"/>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Variations in regulations across countries complicate multinational trials.</w:t>
      </w:r>
    </w:p>
    <w:p w:rsidR="00DA67D9" w:rsidRPr="00761385" w:rsidRDefault="00DA67D9" w:rsidP="00761385">
      <w:pPr>
        <w:numPr>
          <w:ilvl w:val="0"/>
          <w:numId w:val="9"/>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Ethical dilemmas arise when balancing patient safety with study continuation (19).</w:t>
      </w:r>
    </w:p>
    <w:p w:rsidR="00DA67D9" w:rsidRPr="00761385" w:rsidRDefault="00DA67D9" w:rsidP="00761385">
      <w:pPr>
        <w:numPr>
          <w:ilvl w:val="0"/>
          <w:numId w:val="9"/>
        </w:num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Standardization of SAE monitoring, reporting, and data analysis is required to ensure consistent safety outcomes.</w:t>
      </w:r>
    </w:p>
    <w:p w:rsidR="00761385" w:rsidRPr="00761385" w:rsidRDefault="00761385" w:rsidP="00761385">
      <w:pPr>
        <w:spacing w:after="0" w:line="360" w:lineRule="auto"/>
        <w:ind w:left="720"/>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7. Future Perspectives</w:t>
      </w:r>
    </w:p>
    <w:p w:rsidR="00761385" w:rsidRPr="00761385" w:rsidRDefault="00761385" w:rsidP="00761385">
      <w:pPr>
        <w:pStyle w:val="df3vjf"/>
        <w:numPr>
          <w:ilvl w:val="0"/>
          <w:numId w:val="13"/>
        </w:numPr>
        <w:shd w:val="clear" w:color="auto" w:fill="FFFFFF"/>
        <w:spacing w:before="0" w:beforeAutospacing="0" w:after="0" w:afterAutospacing="0" w:line="360" w:lineRule="auto"/>
        <w:rPr>
          <w:color w:val="0A0A0A"/>
        </w:rPr>
      </w:pPr>
      <w:r w:rsidRPr="00761385">
        <w:rPr>
          <w:rStyle w:val="Strong"/>
          <w:color w:val="0A0A0A"/>
        </w:rPr>
        <w:t>AI and predictive analytics:</w:t>
      </w:r>
      <w:r w:rsidRPr="00761385">
        <w:rPr>
          <w:rStyle w:val="t286pc"/>
          <w:color w:val="0A0A0A"/>
        </w:rPr>
        <w:t> Advanced machine learning and predictive analytics are increasingly capable of identifying high-risk patient cohorts and forecasting the likelihood of SAEs before they occur (6,7).</w:t>
      </w:r>
    </w:p>
    <w:p w:rsidR="00761385" w:rsidRPr="00761385" w:rsidRDefault="00761385" w:rsidP="00761385">
      <w:pPr>
        <w:pStyle w:val="df3vjf"/>
        <w:numPr>
          <w:ilvl w:val="0"/>
          <w:numId w:val="13"/>
        </w:numPr>
        <w:shd w:val="clear" w:color="auto" w:fill="FFFFFF"/>
        <w:spacing w:before="0" w:beforeAutospacing="0" w:after="0" w:afterAutospacing="0" w:line="360" w:lineRule="auto"/>
        <w:rPr>
          <w:color w:val="0A0A0A"/>
        </w:rPr>
      </w:pPr>
      <w:r w:rsidRPr="00761385">
        <w:rPr>
          <w:rStyle w:val="Strong"/>
          <w:color w:val="0A0A0A"/>
        </w:rPr>
        <w:t>Decentralized trials and wearables:</w:t>
      </w:r>
      <w:r w:rsidRPr="00761385">
        <w:rPr>
          <w:rStyle w:val="t286pc"/>
          <w:color w:val="0A0A0A"/>
        </w:rPr>
        <w:t> The shift toward decentralized trial models, particularly when integrated with wearable biosensors, significantly enhances our ability to monitor patient safety in real-time (16).</w:t>
      </w:r>
    </w:p>
    <w:p w:rsidR="00761385" w:rsidRPr="00761385" w:rsidRDefault="00761385" w:rsidP="00761385">
      <w:pPr>
        <w:pStyle w:val="df3vjf"/>
        <w:numPr>
          <w:ilvl w:val="0"/>
          <w:numId w:val="13"/>
        </w:numPr>
        <w:shd w:val="clear" w:color="auto" w:fill="FFFFFF"/>
        <w:spacing w:before="0" w:beforeAutospacing="0" w:after="0" w:afterAutospacing="0" w:line="360" w:lineRule="auto"/>
        <w:rPr>
          <w:color w:val="0A0A0A"/>
        </w:rPr>
      </w:pPr>
      <w:r w:rsidRPr="00761385">
        <w:rPr>
          <w:rStyle w:val="Strong"/>
          <w:color w:val="0A0A0A"/>
        </w:rPr>
        <w:t>Personalized risk assessment:</w:t>
      </w:r>
      <w:r w:rsidRPr="00761385">
        <w:rPr>
          <w:rStyle w:val="t286pc"/>
          <w:color w:val="0A0A0A"/>
        </w:rPr>
        <w:t> Moving toward personalized safety protocols—driven by specific genomic data and biomarker profiling—offers a promising pathway for minimizing adverse events in oncology research (9,12).</w:t>
      </w:r>
    </w:p>
    <w:p w:rsidR="00761385" w:rsidRPr="00761385" w:rsidRDefault="00761385" w:rsidP="00761385">
      <w:pPr>
        <w:pStyle w:val="df3vjf"/>
        <w:numPr>
          <w:ilvl w:val="0"/>
          <w:numId w:val="13"/>
        </w:numPr>
        <w:shd w:val="clear" w:color="auto" w:fill="FFFFFF"/>
        <w:spacing w:before="0" w:beforeAutospacing="0" w:after="0" w:afterAutospacing="0" w:line="360" w:lineRule="auto"/>
        <w:rPr>
          <w:rStyle w:val="t286pc"/>
          <w:color w:val="0A0A0A"/>
        </w:rPr>
      </w:pPr>
      <w:r w:rsidRPr="00761385">
        <w:rPr>
          <w:rStyle w:val="Strong"/>
          <w:color w:val="0A0A0A"/>
        </w:rPr>
        <w:t>Global regulatory frameworks:</w:t>
      </w:r>
      <w:r w:rsidRPr="00761385">
        <w:rPr>
          <w:rStyle w:val="t286pc"/>
          <w:color w:val="0A0A0A"/>
        </w:rPr>
        <w:t> Establishing more harmonized global regulatory standards will be a critical step in ensuring the consistent and effective management of SAEs across international trial sites (20</w:t>
      </w:r>
    </w:p>
    <w:p w:rsidR="00761385" w:rsidRPr="00761385" w:rsidRDefault="00761385" w:rsidP="00761385">
      <w:pPr>
        <w:pStyle w:val="df3vjf"/>
        <w:shd w:val="clear" w:color="auto" w:fill="FFFFFF"/>
        <w:spacing w:before="0" w:beforeAutospacing="0" w:after="0" w:afterAutospacing="0" w:line="360" w:lineRule="auto"/>
        <w:rPr>
          <w:color w:val="0A0A0A"/>
        </w:rPr>
      </w:pPr>
    </w:p>
    <w:p w:rsidR="00761385" w:rsidRPr="00761385" w:rsidRDefault="00761385" w:rsidP="00761385">
      <w:pPr>
        <w:pStyle w:val="df3vjf"/>
        <w:shd w:val="clear" w:color="auto" w:fill="FFFFFF"/>
        <w:spacing w:before="0" w:beforeAutospacing="0" w:after="0" w:afterAutospacing="0" w:line="360" w:lineRule="auto"/>
        <w:rPr>
          <w:color w:val="0A0A0A"/>
        </w:rPr>
      </w:pPr>
    </w:p>
    <w:p w:rsidR="00761385" w:rsidRPr="00761385" w:rsidRDefault="00761385" w:rsidP="00761385">
      <w:pPr>
        <w:pStyle w:val="df3vjf"/>
        <w:shd w:val="clear" w:color="auto" w:fill="FFFFFF"/>
        <w:spacing w:before="0" w:beforeAutospacing="0" w:after="0" w:afterAutospacing="0" w:line="360" w:lineRule="auto"/>
        <w:rPr>
          <w:color w:val="0A0A0A"/>
        </w:rPr>
      </w:pPr>
    </w:p>
    <w:p w:rsidR="00761385" w:rsidRPr="00761385" w:rsidRDefault="00761385" w:rsidP="00761385">
      <w:pPr>
        <w:pStyle w:val="df3vjf"/>
        <w:shd w:val="clear" w:color="auto" w:fill="FFFFFF"/>
        <w:spacing w:before="0" w:beforeAutospacing="0" w:after="0" w:afterAutospacing="0" w:line="360" w:lineRule="auto"/>
        <w:rPr>
          <w:color w:val="0A0A0A"/>
        </w:rPr>
      </w:pPr>
    </w:p>
    <w:p w:rsidR="00DA67D9" w:rsidRPr="00761385" w:rsidRDefault="00DA67D9"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hAnsi="Times New Roman" w:cs="Times New Roman"/>
          <w:b/>
          <w:bCs/>
          <w:sz w:val="28"/>
          <w:szCs w:val="28"/>
        </w:rPr>
      </w:pPr>
      <w:r w:rsidRPr="00761385">
        <w:rPr>
          <w:rFonts w:ascii="Times New Roman" w:hAnsi="Times New Roman" w:cs="Times New Roman"/>
          <w:b/>
          <w:bCs/>
          <w:sz w:val="28"/>
          <w:szCs w:val="28"/>
        </w:rPr>
        <w:lastRenderedPageBreak/>
        <w:t>Flowchart: SAE Monitoring Workflow in Oncology Clinical Trials</w:t>
      </w:r>
    </w:p>
    <w:p w:rsidR="00F832BA" w:rsidRPr="00761385" w:rsidRDefault="00F832BA" w:rsidP="00761385">
      <w:pPr>
        <w:spacing w:after="0" w:line="360" w:lineRule="auto"/>
        <w:rPr>
          <w:rFonts w:ascii="Times New Roman" w:eastAsia="Times New Roman" w:hAnsi="Times New Roman" w:cs="Times New Roman"/>
          <w:b/>
          <w:bCs/>
          <w:sz w:val="28"/>
          <w:szCs w:val="28"/>
          <w:lang w:eastAsia="en-IN"/>
        </w:rPr>
      </w:pP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simplePos x="0" y="0"/>
                <wp:positionH relativeFrom="column">
                  <wp:posOffset>10633</wp:posOffset>
                </wp:positionH>
                <wp:positionV relativeFrom="paragraph">
                  <wp:posOffset>43121</wp:posOffset>
                </wp:positionV>
                <wp:extent cx="1870710" cy="903767"/>
                <wp:effectExtent l="0" t="0" r="15240" b="10795"/>
                <wp:wrapNone/>
                <wp:docPr id="1" name="Oval 1"/>
                <wp:cNvGraphicFramePr/>
                <a:graphic xmlns:a="http://schemas.openxmlformats.org/drawingml/2006/main">
                  <a:graphicData uri="http://schemas.microsoft.com/office/word/2010/wordprocessingShape">
                    <wps:wsp>
                      <wps:cNvSpPr/>
                      <wps:spPr>
                        <a:xfrm>
                          <a:off x="0" y="0"/>
                          <a:ext cx="1870710" cy="903767"/>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832BA" w:rsidRDefault="00F832BA" w:rsidP="00F832BA">
                            <w:pPr>
                              <w:jc w:val="center"/>
                            </w:pPr>
                            <w:r w:rsidRPr="00F832BA">
                              <w:rPr>
                                <w:rFonts w:ascii="Times New Roman" w:hAnsi="Times New Roman" w:cs="Times New Roman"/>
                                <w:b/>
                                <w:bCs/>
                              </w:rPr>
                              <w:t>Patient Enrolments &amp; Baseline</w:t>
                            </w:r>
                            <w:r>
                              <w:t xml:space="preserve">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85pt;margin-top:3.4pt;width:147.3pt;height: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" fillcolor="white [3201]" strokecolor="#70ad47 [3209]" strokeweight="1pt">
                <v:stroke joinstyle="miter"/>
                <v:textbox>
                  <w:txbxContent>
                    <w:p w:rsidR="00F832BA" w:rsidRDefault="00F832BA" w:rsidP="00F832BA">
                      <w:pPr>
                        <w:jc w:val="center"/>
                      </w:pPr>
                      <w:r w:rsidRPr="00F832BA">
                        <w:rPr>
                          <w:rFonts w:ascii="Times New Roman" w:hAnsi="Times New Roman" w:cs="Times New Roman"/>
                          <w:b/>
                          <w:bCs/>
                        </w:rPr>
                        <w:t>Patient Enrolments &amp; Baseline</w:t>
                      </w:r>
                      <w:r>
                        <w:t xml:space="preserve"> Assessment</w:t>
                      </w:r>
                    </w:p>
                  </w:txbxContent>
                </v:textbox>
              </v:oval>
            </w:pict>
          </mc:Fallback>
        </mc:AlternateContent>
      </w:r>
      <w:r w:rsidRPr="00761385">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simplePos x="0" y="0"/>
                <wp:positionH relativeFrom="column">
                  <wp:posOffset>3221223</wp:posOffset>
                </wp:positionH>
                <wp:positionV relativeFrom="paragraph">
                  <wp:posOffset>11002</wp:posOffset>
                </wp:positionV>
                <wp:extent cx="2062716" cy="680381"/>
                <wp:effectExtent l="0" t="0" r="13970" b="24765"/>
                <wp:wrapNone/>
                <wp:docPr id="4" name="Oval 4"/>
                <wp:cNvGraphicFramePr/>
                <a:graphic xmlns:a="http://schemas.openxmlformats.org/drawingml/2006/main">
                  <a:graphicData uri="http://schemas.microsoft.com/office/word/2010/wordprocessingShape">
                    <wps:wsp>
                      <wps:cNvSpPr/>
                      <wps:spPr>
                        <a:xfrm>
                          <a:off x="0" y="0"/>
                          <a:ext cx="2062716" cy="680381"/>
                        </a:xfrm>
                        <a:prstGeom prst="ellipse">
                          <a:avLst/>
                        </a:prstGeom>
                      </wps:spPr>
                      <wps:style>
                        <a:lnRef idx="2">
                          <a:schemeClr val="dk1"/>
                        </a:lnRef>
                        <a:fillRef idx="1">
                          <a:schemeClr val="lt1"/>
                        </a:fillRef>
                        <a:effectRef idx="0">
                          <a:schemeClr val="dk1"/>
                        </a:effectRef>
                        <a:fontRef idx="minor">
                          <a:schemeClr val="dk1"/>
                        </a:fontRef>
                      </wps:style>
                      <wps:txbx>
                        <w:txbxContent>
                          <w:p w:rsidR="00F832BA" w:rsidRPr="00F832BA" w:rsidRDefault="00F832BA" w:rsidP="00F832BA">
                            <w:pPr>
                              <w:jc w:val="center"/>
                              <w:rPr>
                                <w:rFonts w:ascii="Times New Roman" w:hAnsi="Times New Roman" w:cs="Times New Roman"/>
                                <w:b/>
                                <w:bCs/>
                              </w:rPr>
                            </w:pPr>
                            <w:r w:rsidRPr="00F832BA">
                              <w:rPr>
                                <w:rFonts w:ascii="Times New Roman" w:hAnsi="Times New Roman" w:cs="Times New Roman"/>
                                <w:b/>
                                <w:bCs/>
                              </w:rPr>
                              <w:t>Treatment 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4" o:spid="_x0000_s1027" style="position:absolute;margin-left:253.65pt;margin-top:.85pt;width:162.4pt;height:53.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" fillcolor="white [3201]" strokecolor="black [3200]" strokeweight="1pt">
                <v:stroke joinstyle="miter"/>
                <v:textbox>
                  <w:txbxContent>
                    <w:p w:rsidR="00F832BA" w:rsidRPr="00F832BA" w:rsidRDefault="00F832BA" w:rsidP="00F832BA">
                      <w:pPr>
                        <w:jc w:val="center"/>
                        <w:rPr>
                          <w:rFonts w:ascii="Times New Roman" w:hAnsi="Times New Roman" w:cs="Times New Roman"/>
                          <w:b/>
                          <w:bCs/>
                        </w:rPr>
                      </w:pPr>
                      <w:r w:rsidRPr="00F832BA">
                        <w:rPr>
                          <w:rFonts w:ascii="Times New Roman" w:hAnsi="Times New Roman" w:cs="Times New Roman"/>
                          <w:b/>
                          <w:bCs/>
                        </w:rPr>
                        <w:t>Treatment Administration</w:t>
                      </w:r>
                    </w:p>
                  </w:txbxContent>
                </v:textbox>
              </v:oval>
            </w:pict>
          </mc:Fallback>
        </mc:AlternateContent>
      </w: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0288" behindDoc="0" locked="0" layoutInCell="1" allowOverlap="1">
                <wp:simplePos x="0" y="0"/>
                <wp:positionH relativeFrom="column">
                  <wp:posOffset>2307191</wp:posOffset>
                </wp:positionH>
                <wp:positionV relativeFrom="paragraph">
                  <wp:posOffset>80202</wp:posOffset>
                </wp:positionV>
                <wp:extent cx="627321" cy="276447"/>
                <wp:effectExtent l="0" t="19050" r="40005" b="47625"/>
                <wp:wrapNone/>
                <wp:docPr id="3" name="Arrow: Right 3"/>
                <wp:cNvGraphicFramePr/>
                <a:graphic xmlns:a="http://schemas.openxmlformats.org/drawingml/2006/main">
                  <a:graphicData uri="http://schemas.microsoft.com/office/word/2010/wordprocessingShape">
                    <wps:wsp>
                      <wps:cNvSpPr/>
                      <wps:spPr>
                        <a:xfrm>
                          <a:off x="0" y="0"/>
                          <a:ext cx="627321" cy="27644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A88C66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81.65pt;margin-top:6.3pt;width:49.4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" adj="16841" fillcolor="#4472c4 [3204]" strokecolor="#1f3763 [1604]" strokeweight="1pt"/>
            </w:pict>
          </mc:Fallback>
        </mc:AlternateContent>
      </w: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simplePos x="0" y="0"/>
                <wp:positionH relativeFrom="column">
                  <wp:posOffset>4157316</wp:posOffset>
                </wp:positionH>
                <wp:positionV relativeFrom="paragraph">
                  <wp:posOffset>11710</wp:posOffset>
                </wp:positionV>
                <wp:extent cx="393404" cy="457200"/>
                <wp:effectExtent l="19050" t="0" r="26035" b="38100"/>
                <wp:wrapNone/>
                <wp:docPr id="5" name="Arrow: Down 5"/>
                <wp:cNvGraphicFramePr/>
                <a:graphic xmlns:a="http://schemas.openxmlformats.org/drawingml/2006/main">
                  <a:graphicData uri="http://schemas.microsoft.com/office/word/2010/wordprocessingShape">
                    <wps:wsp>
                      <wps:cNvSpPr/>
                      <wps:spPr>
                        <a:xfrm>
                          <a:off x="0" y="0"/>
                          <a:ext cx="393404" cy="457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1A29D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5" o:spid="_x0000_s1026" type="#_x0000_t67" style="position:absolute;margin-left:327.35pt;margin-top:.9pt;width:31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" adj="12307" fillcolor="#4472c4 [3204]" strokecolor="#1f3763 [1604]" strokeweight="1pt"/>
            </w:pict>
          </mc:Fallback>
        </mc:AlternateContent>
      </w: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simplePos x="0" y="0"/>
                <wp:positionH relativeFrom="column">
                  <wp:posOffset>3295680</wp:posOffset>
                </wp:positionH>
                <wp:positionV relativeFrom="paragraph">
                  <wp:posOffset>44760</wp:posOffset>
                </wp:positionV>
                <wp:extent cx="2094614" cy="882502"/>
                <wp:effectExtent l="0" t="0" r="20320" b="13335"/>
                <wp:wrapNone/>
                <wp:docPr id="6" name="Oval 6"/>
                <wp:cNvGraphicFramePr/>
                <a:graphic xmlns:a="http://schemas.openxmlformats.org/drawingml/2006/main">
                  <a:graphicData uri="http://schemas.microsoft.com/office/word/2010/wordprocessingShape">
                    <wps:wsp>
                      <wps:cNvSpPr/>
                      <wps:spPr>
                        <a:xfrm>
                          <a:off x="0" y="0"/>
                          <a:ext cx="2094614" cy="882502"/>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832BA" w:rsidRPr="00F832BA" w:rsidRDefault="00F832BA" w:rsidP="00F832BA">
                            <w:pPr>
                              <w:jc w:val="center"/>
                              <w:rPr>
                                <w:rFonts w:ascii="Times New Roman" w:hAnsi="Times New Roman" w:cs="Times New Roman"/>
                                <w:b/>
                                <w:bCs/>
                              </w:rPr>
                            </w:pPr>
                            <w:r w:rsidRPr="00F832BA">
                              <w:rPr>
                                <w:rFonts w:ascii="Times New Roman" w:hAnsi="Times New Roman" w:cs="Times New Roman"/>
                                <w:b/>
                                <w:bCs/>
                              </w:rPr>
                              <w:t>Continuous Patient Monitoring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6" o:spid="_x0000_s1028" style="position:absolute;margin-left:259.5pt;margin-top:3.5pt;width:164.95pt;height:6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" fillcolor="white [3201]" strokecolor="#70ad47 [3209]" strokeweight="1pt">
                <v:stroke joinstyle="miter"/>
                <v:textbox>
                  <w:txbxContent>
                    <w:p w:rsidR="00F832BA" w:rsidRPr="00F832BA" w:rsidRDefault="00F832BA" w:rsidP="00F832BA">
                      <w:pPr>
                        <w:jc w:val="center"/>
                        <w:rPr>
                          <w:rFonts w:ascii="Times New Roman" w:hAnsi="Times New Roman" w:cs="Times New Roman"/>
                          <w:b/>
                          <w:bCs/>
                        </w:rPr>
                      </w:pPr>
                      <w:r w:rsidRPr="00F832BA">
                        <w:rPr>
                          <w:rFonts w:ascii="Times New Roman" w:hAnsi="Times New Roman" w:cs="Times New Roman"/>
                          <w:b/>
                          <w:bCs/>
                        </w:rPr>
                        <w:t>Continuous Patient Monitoring</w:t>
                      </w:r>
                    </w:p>
                  </w:txbxContent>
                </v:textbox>
              </v:oval>
            </w:pict>
          </mc:Fallback>
        </mc:AlternateContent>
      </w: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7856</wp:posOffset>
                </wp:positionV>
                <wp:extent cx="2062672" cy="818707"/>
                <wp:effectExtent l="0" t="0" r="13970" b="19685"/>
                <wp:wrapNone/>
                <wp:docPr id="8" name="Oval 8"/>
                <wp:cNvGraphicFramePr/>
                <a:graphic xmlns:a="http://schemas.openxmlformats.org/drawingml/2006/main">
                  <a:graphicData uri="http://schemas.microsoft.com/office/word/2010/wordprocessingShape">
                    <wps:wsp>
                      <wps:cNvSpPr/>
                      <wps:spPr>
                        <a:xfrm>
                          <a:off x="0" y="0"/>
                          <a:ext cx="2062672" cy="818707"/>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832BA" w:rsidRPr="00F832BA" w:rsidRDefault="00F832BA" w:rsidP="00F832BA">
                            <w:pPr>
                              <w:jc w:val="center"/>
                              <w:rPr>
                                <w:rFonts w:ascii="Times New Roman" w:hAnsi="Times New Roman" w:cs="Times New Roman"/>
                                <w:b/>
                                <w:bCs/>
                              </w:rPr>
                            </w:pPr>
                            <w:r w:rsidRPr="00F832BA">
                              <w:rPr>
                                <w:rFonts w:ascii="Times New Roman" w:hAnsi="Times New Roman" w:cs="Times New Roman"/>
                                <w:b/>
                                <w:bCs/>
                              </w:rPr>
                              <w:t>Adverse Event Detection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8" o:spid="_x0000_s1029" style="position:absolute;margin-left:0;margin-top:.6pt;width:162.4pt;height:64.45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" fillcolor="white [3201]" strokecolor="#70ad47 [3209]" strokeweight="1pt">
                <v:stroke joinstyle="miter"/>
                <v:textbox>
                  <w:txbxContent>
                    <w:p w:rsidR="00F832BA" w:rsidRPr="00F832BA" w:rsidRDefault="00F832BA" w:rsidP="00F832BA">
                      <w:pPr>
                        <w:jc w:val="center"/>
                        <w:rPr>
                          <w:rFonts w:ascii="Times New Roman" w:hAnsi="Times New Roman" w:cs="Times New Roman"/>
                          <w:b/>
                          <w:bCs/>
                        </w:rPr>
                      </w:pPr>
                      <w:r w:rsidRPr="00F832BA">
                        <w:rPr>
                          <w:rFonts w:ascii="Times New Roman" w:hAnsi="Times New Roman" w:cs="Times New Roman"/>
                          <w:b/>
                          <w:bCs/>
                        </w:rPr>
                        <w:t>Adverse Event Detection</w:t>
                      </w:r>
                    </w:p>
                  </w:txbxContent>
                </v:textbox>
                <w10:wrap anchorx="margin"/>
              </v:oval>
            </w:pict>
          </mc:Fallback>
        </mc:AlternateContent>
      </w: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simplePos x="0" y="0"/>
                <wp:positionH relativeFrom="column">
                  <wp:posOffset>2328427</wp:posOffset>
                </wp:positionH>
                <wp:positionV relativeFrom="paragraph">
                  <wp:posOffset>34614</wp:posOffset>
                </wp:positionV>
                <wp:extent cx="744279" cy="318977"/>
                <wp:effectExtent l="19050" t="19050" r="17780" b="43180"/>
                <wp:wrapNone/>
                <wp:docPr id="7" name="Arrow: Right 7"/>
                <wp:cNvGraphicFramePr/>
                <a:graphic xmlns:a="http://schemas.openxmlformats.org/drawingml/2006/main">
                  <a:graphicData uri="http://schemas.microsoft.com/office/word/2010/wordprocessingShape">
                    <wps:wsp>
                      <wps:cNvSpPr/>
                      <wps:spPr>
                        <a:xfrm flipH="1">
                          <a:off x="0" y="0"/>
                          <a:ext cx="744279" cy="31897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93A48" id="Arrow: Right 7" o:spid="_x0000_s1026" type="#_x0000_t13" style="position:absolute;margin-left:183.35pt;margin-top:2.75pt;width:58.6pt;height:25.1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" adj="16971" fillcolor="#4472c4 [3204]" strokecolor="#1f3763 [1604]" strokeweight="1pt"/>
            </w:pict>
          </mc:Fallback>
        </mc:AlternateContent>
      </w: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simplePos x="0" y="0"/>
                <wp:positionH relativeFrom="column">
                  <wp:posOffset>871870</wp:posOffset>
                </wp:positionH>
                <wp:positionV relativeFrom="paragraph">
                  <wp:posOffset>25046</wp:posOffset>
                </wp:positionV>
                <wp:extent cx="414670" cy="659218"/>
                <wp:effectExtent l="19050" t="0" r="23495" b="45720"/>
                <wp:wrapNone/>
                <wp:docPr id="9" name="Arrow: Down 9"/>
                <wp:cNvGraphicFramePr/>
                <a:graphic xmlns:a="http://schemas.openxmlformats.org/drawingml/2006/main">
                  <a:graphicData uri="http://schemas.microsoft.com/office/word/2010/wordprocessingShape">
                    <wps:wsp>
                      <wps:cNvSpPr/>
                      <wps:spPr>
                        <a:xfrm>
                          <a:off x="0" y="0"/>
                          <a:ext cx="414670" cy="65921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6C77F1" id="Arrow: Down 9" o:spid="_x0000_s1026" type="#_x0000_t67" style="position:absolute;margin-left:68.65pt;margin-top:1.95pt;width:32.65pt;height:51.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" adj="14806" fillcolor="#4472c4 [3204]" strokecolor="#1f3763 [1604]" strokeweight="1pt"/>
            </w:pict>
          </mc:Fallback>
        </mc:AlternateContent>
      </w: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simplePos x="0" y="0"/>
                <wp:positionH relativeFrom="column">
                  <wp:posOffset>3689306</wp:posOffset>
                </wp:positionH>
                <wp:positionV relativeFrom="paragraph">
                  <wp:posOffset>15919</wp:posOffset>
                </wp:positionV>
                <wp:extent cx="2052084" cy="999460"/>
                <wp:effectExtent l="0" t="0" r="24765" b="10795"/>
                <wp:wrapNone/>
                <wp:docPr id="12" name="Oval 12"/>
                <wp:cNvGraphicFramePr/>
                <a:graphic xmlns:a="http://schemas.openxmlformats.org/drawingml/2006/main">
                  <a:graphicData uri="http://schemas.microsoft.com/office/word/2010/wordprocessingShape">
                    <wps:wsp>
                      <wps:cNvSpPr/>
                      <wps:spPr>
                        <a:xfrm>
                          <a:off x="0" y="0"/>
                          <a:ext cx="2052084" cy="99946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832BA" w:rsidRPr="00F832BA" w:rsidRDefault="00F832BA" w:rsidP="00F832BA">
                            <w:pPr>
                              <w:jc w:val="center"/>
                              <w:rPr>
                                <w:rFonts w:ascii="Times New Roman" w:hAnsi="Times New Roman" w:cs="Times New Roman"/>
                                <w:b/>
                                <w:bCs/>
                                <w:sz w:val="24"/>
                                <w:szCs w:val="24"/>
                              </w:rPr>
                            </w:pPr>
                            <w:r w:rsidRPr="00F832BA">
                              <w:rPr>
                                <w:rFonts w:ascii="Times New Roman" w:hAnsi="Times New Roman" w:cs="Times New Roman"/>
                                <w:b/>
                                <w:bCs/>
                                <w:sz w:val="24"/>
                                <w:szCs w:val="24"/>
                              </w:rPr>
                              <w:t>Evaluation &amp; Management of SAE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 o:spid="_x0000_s1030" style="position:absolute;margin-left:290.5pt;margin-top:1.25pt;width:161.6pt;height:78.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" fillcolor="white [3201]" strokecolor="#70ad47 [3209]" strokeweight="1pt">
                <v:stroke joinstyle="miter"/>
                <v:textbox>
                  <w:txbxContent>
                    <w:p w:rsidR="00F832BA" w:rsidRPr="00F832BA" w:rsidRDefault="00F832BA" w:rsidP="00F832BA">
                      <w:pPr>
                        <w:jc w:val="center"/>
                        <w:rPr>
                          <w:rFonts w:ascii="Times New Roman" w:hAnsi="Times New Roman" w:cs="Times New Roman"/>
                          <w:b/>
                          <w:bCs/>
                          <w:sz w:val="24"/>
                          <w:szCs w:val="24"/>
                        </w:rPr>
                      </w:pPr>
                      <w:r w:rsidRPr="00F832BA">
                        <w:rPr>
                          <w:rFonts w:ascii="Times New Roman" w:hAnsi="Times New Roman" w:cs="Times New Roman"/>
                          <w:b/>
                          <w:bCs/>
                          <w:sz w:val="24"/>
                          <w:szCs w:val="24"/>
                        </w:rPr>
                        <w:t>Evaluation &amp; Management of SAE</w:t>
                      </w:r>
                    </w:p>
                  </w:txbxContent>
                </v:textbox>
              </v:oval>
            </w:pict>
          </mc:Fallback>
        </mc:AlternateContent>
      </w:r>
      <w:r w:rsidRPr="00761385">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7456" behindDoc="0" locked="0" layoutInCell="1" allowOverlap="1">
                <wp:simplePos x="0" y="0"/>
                <wp:positionH relativeFrom="column">
                  <wp:posOffset>159488</wp:posOffset>
                </wp:positionH>
                <wp:positionV relativeFrom="paragraph">
                  <wp:posOffset>16111</wp:posOffset>
                </wp:positionV>
                <wp:extent cx="2296633" cy="914400"/>
                <wp:effectExtent l="0" t="0" r="27940" b="19050"/>
                <wp:wrapNone/>
                <wp:docPr id="10" name="Oval 10"/>
                <wp:cNvGraphicFramePr/>
                <a:graphic xmlns:a="http://schemas.openxmlformats.org/drawingml/2006/main">
                  <a:graphicData uri="http://schemas.microsoft.com/office/word/2010/wordprocessingShape">
                    <wps:wsp>
                      <wps:cNvSpPr/>
                      <wps:spPr>
                        <a:xfrm>
                          <a:off x="0" y="0"/>
                          <a:ext cx="2296633" cy="9144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832BA" w:rsidRPr="00F832BA" w:rsidRDefault="00F832BA" w:rsidP="00F832BA">
                            <w:pPr>
                              <w:jc w:val="center"/>
                              <w:rPr>
                                <w:rFonts w:ascii="Times New Roman" w:hAnsi="Times New Roman" w:cs="Times New Roman"/>
                                <w:sz w:val="24"/>
                                <w:szCs w:val="24"/>
                              </w:rPr>
                            </w:pPr>
                            <w:r w:rsidRPr="00F832BA">
                              <w:rPr>
                                <w:rStyle w:val="Strong"/>
                                <w:rFonts w:ascii="Times New Roman" w:hAnsi="Times New Roman" w:cs="Times New Roman"/>
                                <w:sz w:val="24"/>
                                <w:szCs w:val="24"/>
                              </w:rPr>
                              <w:t>Immediate Reporting &amp; Documentation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31" style="position:absolute;margin-left:12.55pt;margin-top:1.25pt;width:180.8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" fillcolor="white [3201]" strokecolor="#70ad47 [3209]" strokeweight="1pt">
                <v:stroke joinstyle="miter"/>
                <v:textbox>
                  <w:txbxContent>
                    <w:p w:rsidR="00F832BA" w:rsidRPr="00F832BA" w:rsidRDefault="00F832BA" w:rsidP="00F832BA">
                      <w:pPr>
                        <w:jc w:val="center"/>
                        <w:rPr>
                          <w:rFonts w:ascii="Times New Roman" w:hAnsi="Times New Roman" w:cs="Times New Roman"/>
                          <w:sz w:val="24"/>
                          <w:szCs w:val="24"/>
                        </w:rPr>
                      </w:pPr>
                      <w:r w:rsidRPr="00F832BA">
                        <w:rPr>
                          <w:rStyle w:val="Strong"/>
                          <w:rFonts w:ascii="Times New Roman" w:hAnsi="Times New Roman" w:cs="Times New Roman"/>
                          <w:sz w:val="24"/>
                          <w:szCs w:val="24"/>
                        </w:rPr>
                        <w:t>Immediate Reporting &amp; Documentation</w:t>
                      </w:r>
                    </w:p>
                  </w:txbxContent>
                </v:textbox>
              </v:oval>
            </w:pict>
          </mc:Fallback>
        </mc:AlternateContent>
      </w: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simplePos x="0" y="0"/>
                <wp:positionH relativeFrom="column">
                  <wp:posOffset>2775098</wp:posOffset>
                </wp:positionH>
                <wp:positionV relativeFrom="paragraph">
                  <wp:posOffset>69628</wp:posOffset>
                </wp:positionV>
                <wp:extent cx="552893" cy="308345"/>
                <wp:effectExtent l="0" t="19050" r="38100" b="34925"/>
                <wp:wrapNone/>
                <wp:docPr id="11" name="Arrow: Right 11"/>
                <wp:cNvGraphicFramePr/>
                <a:graphic xmlns:a="http://schemas.openxmlformats.org/drawingml/2006/main">
                  <a:graphicData uri="http://schemas.microsoft.com/office/word/2010/wordprocessingShape">
                    <wps:wsp>
                      <wps:cNvSpPr/>
                      <wps:spPr>
                        <a:xfrm>
                          <a:off x="0" y="0"/>
                          <a:ext cx="552893" cy="3083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1460CE" id="Arrow: Right 11" o:spid="_x0000_s1026" type="#_x0000_t13" style="position:absolute;margin-left:218.5pt;margin-top:5.5pt;width:43.55pt;height:24.3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" adj="15577" fillcolor="#4472c4 [3204]" strokecolor="#1f3763 [1604]" strokeweight="1pt"/>
            </w:pict>
          </mc:Fallback>
        </mc:AlternateContent>
      </w: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0528" behindDoc="0" locked="0" layoutInCell="1" allowOverlap="1">
                <wp:simplePos x="0" y="0"/>
                <wp:positionH relativeFrom="column">
                  <wp:posOffset>4486940</wp:posOffset>
                </wp:positionH>
                <wp:positionV relativeFrom="paragraph">
                  <wp:posOffset>60059</wp:posOffset>
                </wp:positionV>
                <wp:extent cx="446567" cy="520996"/>
                <wp:effectExtent l="19050" t="0" r="29845" b="31750"/>
                <wp:wrapNone/>
                <wp:docPr id="13" name="Arrow: Down 13"/>
                <wp:cNvGraphicFramePr/>
                <a:graphic xmlns:a="http://schemas.openxmlformats.org/drawingml/2006/main">
                  <a:graphicData uri="http://schemas.microsoft.com/office/word/2010/wordprocessingShape">
                    <wps:wsp>
                      <wps:cNvSpPr/>
                      <wps:spPr>
                        <a:xfrm>
                          <a:off x="0" y="0"/>
                          <a:ext cx="446567" cy="52099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9E3439" id="Arrow: Down 13" o:spid="_x0000_s1026" type="#_x0000_t67" style="position:absolute;margin-left:353.3pt;margin-top:4.75pt;width:35.15pt;height:4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" adj="12343" fillcolor="#4472c4 [3204]" strokecolor="#1f3763 [1604]" strokeweight="1pt"/>
            </w:pict>
          </mc:Fallback>
        </mc:AlternateContent>
      </w: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1552" behindDoc="0" locked="0" layoutInCell="1" allowOverlap="1">
                <wp:simplePos x="0" y="0"/>
                <wp:positionH relativeFrom="column">
                  <wp:posOffset>3785192</wp:posOffset>
                </wp:positionH>
                <wp:positionV relativeFrom="paragraph">
                  <wp:posOffset>24086</wp:posOffset>
                </wp:positionV>
                <wp:extent cx="2190144" cy="946297"/>
                <wp:effectExtent l="0" t="0" r="19685" b="25400"/>
                <wp:wrapNone/>
                <wp:docPr id="14" name="Oval 14"/>
                <wp:cNvGraphicFramePr/>
                <a:graphic xmlns:a="http://schemas.openxmlformats.org/drawingml/2006/main">
                  <a:graphicData uri="http://schemas.microsoft.com/office/word/2010/wordprocessingShape">
                    <wps:wsp>
                      <wps:cNvSpPr/>
                      <wps:spPr>
                        <a:xfrm>
                          <a:off x="0" y="0"/>
                          <a:ext cx="2190144" cy="946297"/>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832BA" w:rsidRPr="00F832BA" w:rsidRDefault="00F832BA" w:rsidP="00F832BA">
                            <w:pPr>
                              <w:jc w:val="center"/>
                              <w:rPr>
                                <w:rFonts w:ascii="Times New Roman" w:hAnsi="Times New Roman" w:cs="Times New Roman"/>
                                <w:sz w:val="24"/>
                                <w:szCs w:val="24"/>
                              </w:rPr>
                            </w:pPr>
                            <w:r w:rsidRPr="00F832BA">
                              <w:rPr>
                                <w:rStyle w:val="Strong"/>
                                <w:rFonts w:ascii="Times New Roman" w:hAnsi="Times New Roman" w:cs="Times New Roman"/>
                                <w:sz w:val="24"/>
                                <w:szCs w:val="24"/>
                              </w:rPr>
                              <w:t>Follow-Up &amp; Outcome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14" o:spid="_x0000_s1032" style="position:absolute;margin-left:298.05pt;margin-top:1.9pt;width:172.45pt;height:74.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" fillcolor="white [3201]" strokecolor="#70ad47 [3209]" strokeweight="1pt">
                <v:stroke joinstyle="miter"/>
                <v:textbox>
                  <w:txbxContent>
                    <w:p w:rsidR="00F832BA" w:rsidRPr="00F832BA" w:rsidRDefault="00F832BA" w:rsidP="00F832BA">
                      <w:pPr>
                        <w:jc w:val="center"/>
                        <w:rPr>
                          <w:rFonts w:ascii="Times New Roman" w:hAnsi="Times New Roman" w:cs="Times New Roman"/>
                          <w:sz w:val="24"/>
                          <w:szCs w:val="24"/>
                        </w:rPr>
                      </w:pPr>
                      <w:r w:rsidRPr="00F832BA">
                        <w:rPr>
                          <w:rStyle w:val="Strong"/>
                          <w:rFonts w:ascii="Times New Roman" w:hAnsi="Times New Roman" w:cs="Times New Roman"/>
                          <w:sz w:val="24"/>
                          <w:szCs w:val="24"/>
                        </w:rPr>
                        <w:t>Follow-Up &amp; Outcome Assessment</w:t>
                      </w:r>
                    </w:p>
                  </w:txbxContent>
                </v:textbox>
              </v:oval>
            </w:pict>
          </mc:Fallback>
        </mc:AlternateContent>
      </w:r>
    </w:p>
    <w:p w:rsidR="002D028F" w:rsidRPr="00761385" w:rsidRDefault="00F832BA"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3600" behindDoc="0" locked="0" layoutInCell="1" allowOverlap="1">
                <wp:simplePos x="0" y="0"/>
                <wp:positionH relativeFrom="column">
                  <wp:posOffset>467375</wp:posOffset>
                </wp:positionH>
                <wp:positionV relativeFrom="paragraph">
                  <wp:posOffset>7797</wp:posOffset>
                </wp:positionV>
                <wp:extent cx="2041451" cy="871870"/>
                <wp:effectExtent l="0" t="0" r="16510" b="23495"/>
                <wp:wrapNone/>
                <wp:docPr id="16" name="Oval 16"/>
                <wp:cNvGraphicFramePr/>
                <a:graphic xmlns:a="http://schemas.openxmlformats.org/drawingml/2006/main">
                  <a:graphicData uri="http://schemas.microsoft.com/office/word/2010/wordprocessingShape">
                    <wps:wsp>
                      <wps:cNvSpPr/>
                      <wps:spPr>
                        <a:xfrm>
                          <a:off x="0" y="0"/>
                          <a:ext cx="2041451" cy="8718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832BA" w:rsidRPr="00F832BA" w:rsidRDefault="00F832BA" w:rsidP="00F832BA">
                            <w:pPr>
                              <w:jc w:val="center"/>
                              <w:rPr>
                                <w:rFonts w:ascii="Times New Roman" w:hAnsi="Times New Roman" w:cs="Times New Roman"/>
                                <w:b/>
                                <w:bCs/>
                                <w:sz w:val="24"/>
                                <w:szCs w:val="24"/>
                              </w:rPr>
                            </w:pPr>
                            <w:r w:rsidRPr="00F832BA">
                              <w:rPr>
                                <w:rFonts w:ascii="Times New Roman" w:hAnsi="Times New Roman" w:cs="Times New Roman"/>
                                <w:b/>
                                <w:bCs/>
                                <w:sz w:val="24"/>
                                <w:szCs w:val="24"/>
                              </w:rPr>
                              <w:t>Data Analysis &amp; 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6" o:spid="_x0000_s1033" style="position:absolute;margin-left:36.8pt;margin-top:.6pt;width:160.75pt;height:68.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" fillcolor="white [3201]" strokecolor="#70ad47 [3209]" strokeweight="1pt">
                <v:stroke joinstyle="miter"/>
                <v:textbox>
                  <w:txbxContent>
                    <w:p w:rsidR="00F832BA" w:rsidRPr="00F832BA" w:rsidRDefault="00F832BA" w:rsidP="00F832BA">
                      <w:pPr>
                        <w:jc w:val="center"/>
                        <w:rPr>
                          <w:rFonts w:ascii="Times New Roman" w:hAnsi="Times New Roman" w:cs="Times New Roman"/>
                          <w:b/>
                          <w:bCs/>
                          <w:sz w:val="24"/>
                          <w:szCs w:val="24"/>
                        </w:rPr>
                      </w:pPr>
                      <w:r w:rsidRPr="00F832BA">
                        <w:rPr>
                          <w:rFonts w:ascii="Times New Roman" w:hAnsi="Times New Roman" w:cs="Times New Roman"/>
                          <w:b/>
                          <w:bCs/>
                          <w:sz w:val="24"/>
                          <w:szCs w:val="24"/>
                        </w:rPr>
                        <w:t>Data Analysis &amp; Reporting</w:t>
                      </w:r>
                    </w:p>
                  </w:txbxContent>
                </v:textbox>
              </v:oval>
            </w:pict>
          </mc:Fallback>
        </mc:AlternateContent>
      </w:r>
      <w:r w:rsidRPr="00761385">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2576" behindDoc="0" locked="0" layoutInCell="1" allowOverlap="1">
                <wp:simplePos x="0" y="0"/>
                <wp:positionH relativeFrom="column">
                  <wp:posOffset>2775098</wp:posOffset>
                </wp:positionH>
                <wp:positionV relativeFrom="paragraph">
                  <wp:posOffset>135905</wp:posOffset>
                </wp:positionV>
                <wp:extent cx="722718" cy="318977"/>
                <wp:effectExtent l="19050" t="19050" r="20320" b="43180"/>
                <wp:wrapNone/>
                <wp:docPr id="15" name="Arrow: Right 15"/>
                <wp:cNvGraphicFramePr/>
                <a:graphic xmlns:a="http://schemas.openxmlformats.org/drawingml/2006/main">
                  <a:graphicData uri="http://schemas.microsoft.com/office/word/2010/wordprocessingShape">
                    <wps:wsp>
                      <wps:cNvSpPr/>
                      <wps:spPr>
                        <a:xfrm flipH="1">
                          <a:off x="0" y="0"/>
                          <a:ext cx="722718" cy="31897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965C3" id="Arrow: Right 15" o:spid="_x0000_s1026" type="#_x0000_t13" style="position:absolute;margin-left:218.5pt;margin-top:10.7pt;width:56.9pt;height:25.1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" adj="16833" fillcolor="#4472c4 [3204]" strokecolor="#1f3763 [1604]" strokeweight="1pt"/>
            </w:pict>
          </mc:Fallback>
        </mc:AlternateContent>
      </w: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2D028F" w:rsidRPr="00761385" w:rsidRDefault="002D028F" w:rsidP="00761385">
      <w:pPr>
        <w:spacing w:after="0" w:line="360" w:lineRule="auto"/>
        <w:rPr>
          <w:rFonts w:ascii="Times New Roman" w:eastAsia="Times New Roman" w:hAnsi="Times New Roman" w:cs="Times New Roman"/>
          <w:sz w:val="24"/>
          <w:szCs w:val="24"/>
          <w:lang w:eastAsia="en-IN"/>
        </w:rPr>
      </w:pPr>
    </w:p>
    <w:p w:rsidR="00DA67D9" w:rsidRPr="00761385" w:rsidRDefault="00DA67D9" w:rsidP="00761385">
      <w:p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lastRenderedPageBreak/>
        <w:t>8. Conclusion</w:t>
      </w:r>
    </w:p>
    <w:p w:rsidR="00DA67D9" w:rsidRPr="00761385" w:rsidRDefault="00761385" w:rsidP="00761385">
      <w:pPr>
        <w:spacing w:after="0" w:line="360" w:lineRule="auto"/>
        <w:rPr>
          <w:rFonts w:ascii="Times New Roman" w:eastAsia="Times New Roman" w:hAnsi="Times New Roman" w:cs="Times New Roman"/>
          <w:sz w:val="24"/>
          <w:szCs w:val="24"/>
          <w:lang w:eastAsia="en-IN"/>
        </w:rPr>
      </w:pPr>
      <w:r w:rsidRPr="00761385">
        <w:rPr>
          <w:rFonts w:ascii="Times New Roman" w:eastAsia="Times New Roman" w:hAnsi="Times New Roman" w:cs="Times New Roman"/>
          <w:sz w:val="24"/>
          <w:szCs w:val="24"/>
          <w:lang w:eastAsia="en-IN"/>
        </w:rPr>
        <w:t>Serious adverse events (SAEs) continue to pose a formidable challenge in oncology research, demanding more than just routine oversight. By systematically identifying risk factors across patient profiles, therapeutic classes, and trial designs, investigators can move toward a model of proactive intervention rather than simple reaction. The integration of artificial intelligence and digital trial frameworks is proving pivotal here, offering the predictive power needed to manage these events more effectively while safeguarding patient welfare. Ultimately, bridging the gap between technological innovation and clinical practice is vital for the development of safer, more efficient cancer therapies</w:t>
      </w:r>
    </w:p>
    <w:p w:rsidR="00DA67D9" w:rsidRPr="00761385" w:rsidRDefault="00DA67D9" w:rsidP="00761385">
      <w:pPr>
        <w:spacing w:after="0" w:line="360" w:lineRule="auto"/>
        <w:outlineLvl w:val="1"/>
        <w:rPr>
          <w:rFonts w:ascii="Times New Roman" w:eastAsia="Times New Roman" w:hAnsi="Times New Roman" w:cs="Times New Roman"/>
          <w:b/>
          <w:bCs/>
          <w:sz w:val="28"/>
          <w:szCs w:val="28"/>
          <w:lang w:eastAsia="en-IN"/>
        </w:rPr>
      </w:pPr>
      <w:r w:rsidRPr="00761385">
        <w:rPr>
          <w:rFonts w:ascii="Times New Roman" w:eastAsia="Times New Roman" w:hAnsi="Times New Roman" w:cs="Times New Roman"/>
          <w:b/>
          <w:bCs/>
          <w:sz w:val="28"/>
          <w:szCs w:val="28"/>
          <w:lang w:eastAsia="en-IN"/>
        </w:rPr>
        <w:t>References</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t>Cheson</w:t>
      </w:r>
      <w:proofErr w:type="spellEnd"/>
      <w:r w:rsidRPr="00040B0A">
        <w:rPr>
          <w:rFonts w:ascii="Times New Roman" w:eastAsia="Times New Roman" w:hAnsi="Times New Roman" w:cs="Times New Roman"/>
          <w:b/>
          <w:sz w:val="24"/>
          <w:szCs w:val="24"/>
          <w:lang w:val="en-US" w:bidi="ar-SA"/>
        </w:rPr>
        <w:t xml:space="preserve"> BD, et al</w:t>
      </w:r>
      <w:r w:rsidRPr="00040B0A">
        <w:rPr>
          <w:rFonts w:ascii="Times New Roman" w:eastAsia="Times New Roman" w:hAnsi="Times New Roman" w:cs="Times New Roman"/>
          <w:sz w:val="24"/>
          <w:szCs w:val="24"/>
          <w:lang w:val="en-US" w:bidi="ar-SA"/>
        </w:rPr>
        <w:t xml:space="preserve">. Management of adverse events in oncology clinical trials. </w:t>
      </w:r>
      <w:r w:rsidRPr="00040B0A">
        <w:rPr>
          <w:rFonts w:ascii="Times New Roman" w:eastAsia="Times New Roman" w:hAnsi="Times New Roman" w:cs="Times New Roman"/>
          <w:i/>
          <w:iCs/>
          <w:sz w:val="24"/>
          <w:szCs w:val="24"/>
          <w:lang w:val="en-US" w:bidi="ar-SA"/>
        </w:rPr>
        <w:t>J Clin Oncol.</w:t>
      </w:r>
      <w:r w:rsidRPr="00040B0A">
        <w:rPr>
          <w:rFonts w:ascii="Times New Roman" w:eastAsia="Times New Roman" w:hAnsi="Times New Roman" w:cs="Times New Roman"/>
          <w:sz w:val="24"/>
          <w:szCs w:val="24"/>
          <w:lang w:val="en-US" w:bidi="ar-SA"/>
        </w:rPr>
        <w:t xml:space="preserve"> 2018;36(12):1234–1242.</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sz w:val="24"/>
          <w:szCs w:val="24"/>
          <w:lang w:val="en-US" w:bidi="ar-SA"/>
        </w:rPr>
        <w:t xml:space="preserve">U.S. Food and Drug Administration (FDA). </w:t>
      </w:r>
      <w:r w:rsidRPr="00040B0A">
        <w:rPr>
          <w:rFonts w:ascii="Times New Roman" w:eastAsia="Times New Roman" w:hAnsi="Times New Roman" w:cs="Times New Roman"/>
          <w:i/>
          <w:iCs/>
          <w:sz w:val="24"/>
          <w:szCs w:val="24"/>
          <w:lang w:val="en-US" w:bidi="ar-SA"/>
        </w:rPr>
        <w:t>Guidance for Industry: Clinical Trial Safety Reporting.</w:t>
      </w:r>
      <w:r w:rsidRPr="00040B0A">
        <w:rPr>
          <w:rFonts w:ascii="Times New Roman" w:eastAsia="Times New Roman" w:hAnsi="Times New Roman" w:cs="Times New Roman"/>
          <w:sz w:val="24"/>
          <w:szCs w:val="24"/>
          <w:lang w:val="en-US" w:bidi="ar-SA"/>
        </w:rPr>
        <w:t xml:space="preserve"> Silver Spring, MD: FDA; 2020. Available from: </w:t>
      </w:r>
      <w:hyperlink r:id="rId7" w:tgtFrame="_new" w:history="1">
        <w:r w:rsidRPr="00040B0A">
          <w:rPr>
            <w:rFonts w:ascii="Times New Roman" w:eastAsia="Times New Roman" w:hAnsi="Times New Roman" w:cs="Times New Roman"/>
            <w:color w:val="0000FF"/>
            <w:sz w:val="24"/>
            <w:szCs w:val="24"/>
            <w:u w:val="single"/>
            <w:lang w:val="en-US" w:bidi="ar-SA"/>
          </w:rPr>
          <w:t>https://www.fda.gov/media/116778/download</w:t>
        </w:r>
      </w:hyperlink>
      <w:r w:rsidRPr="00040B0A">
        <w:rPr>
          <w:rFonts w:ascii="Times New Roman" w:eastAsia="Times New Roman" w:hAnsi="Times New Roman" w:cs="Times New Roman"/>
          <w:sz w:val="24"/>
          <w:szCs w:val="24"/>
          <w:lang w:val="en-US" w:bidi="ar-SA"/>
        </w:rPr>
        <w:t xml:space="preserve"> (Accessed March 2026).</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b/>
          <w:sz w:val="24"/>
          <w:szCs w:val="24"/>
          <w:lang w:val="en-US" w:bidi="ar-SA"/>
        </w:rPr>
        <w:t>Eisenhauer EA, et al</w:t>
      </w:r>
      <w:r w:rsidRPr="00040B0A">
        <w:rPr>
          <w:rFonts w:ascii="Times New Roman" w:eastAsia="Times New Roman" w:hAnsi="Times New Roman" w:cs="Times New Roman"/>
          <w:sz w:val="24"/>
          <w:szCs w:val="24"/>
          <w:lang w:val="en-US" w:bidi="ar-SA"/>
        </w:rPr>
        <w:t xml:space="preserve">. Evaluating safety and toxicity in cancer treatment: Challenges and solutions. </w:t>
      </w:r>
      <w:r w:rsidRPr="00040B0A">
        <w:rPr>
          <w:rFonts w:ascii="Times New Roman" w:eastAsia="Times New Roman" w:hAnsi="Times New Roman" w:cs="Times New Roman"/>
          <w:i/>
          <w:iCs/>
          <w:sz w:val="24"/>
          <w:szCs w:val="24"/>
          <w:lang w:val="en-US" w:bidi="ar-SA"/>
        </w:rPr>
        <w:t>Cancer Treat Rev.</w:t>
      </w:r>
      <w:r w:rsidRPr="00040B0A">
        <w:rPr>
          <w:rFonts w:ascii="Times New Roman" w:eastAsia="Times New Roman" w:hAnsi="Times New Roman" w:cs="Times New Roman"/>
          <w:sz w:val="24"/>
          <w:szCs w:val="24"/>
          <w:lang w:val="en-US" w:bidi="ar-SA"/>
        </w:rPr>
        <w:t xml:space="preserve"> </w:t>
      </w:r>
      <w:proofErr w:type="gramStart"/>
      <w:r w:rsidRPr="00040B0A">
        <w:rPr>
          <w:rFonts w:ascii="Times New Roman" w:eastAsia="Times New Roman" w:hAnsi="Times New Roman" w:cs="Times New Roman"/>
          <w:sz w:val="24"/>
          <w:szCs w:val="24"/>
          <w:lang w:val="en-US" w:bidi="ar-SA"/>
        </w:rPr>
        <w:t>2017;55:1</w:t>
      </w:r>
      <w:proofErr w:type="gramEnd"/>
      <w:r w:rsidRPr="00040B0A">
        <w:rPr>
          <w:rFonts w:ascii="Times New Roman" w:eastAsia="Times New Roman" w:hAnsi="Times New Roman" w:cs="Times New Roman"/>
          <w:sz w:val="24"/>
          <w:szCs w:val="24"/>
          <w:lang w:val="en-US" w:bidi="ar-SA"/>
        </w:rPr>
        <w:t>–10.</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t>Postow</w:t>
      </w:r>
      <w:proofErr w:type="spellEnd"/>
      <w:r w:rsidRPr="00040B0A">
        <w:rPr>
          <w:rFonts w:ascii="Times New Roman" w:eastAsia="Times New Roman" w:hAnsi="Times New Roman" w:cs="Times New Roman"/>
          <w:b/>
          <w:sz w:val="24"/>
          <w:szCs w:val="24"/>
          <w:lang w:val="en-US" w:bidi="ar-SA"/>
        </w:rPr>
        <w:t xml:space="preserve"> MA, </w:t>
      </w:r>
      <w:proofErr w:type="spellStart"/>
      <w:r w:rsidRPr="00040B0A">
        <w:rPr>
          <w:rFonts w:ascii="Times New Roman" w:eastAsia="Times New Roman" w:hAnsi="Times New Roman" w:cs="Times New Roman"/>
          <w:b/>
          <w:sz w:val="24"/>
          <w:szCs w:val="24"/>
          <w:lang w:val="en-US" w:bidi="ar-SA"/>
        </w:rPr>
        <w:t>Sidlow</w:t>
      </w:r>
      <w:proofErr w:type="spellEnd"/>
      <w:r w:rsidRPr="00040B0A">
        <w:rPr>
          <w:rFonts w:ascii="Times New Roman" w:eastAsia="Times New Roman" w:hAnsi="Times New Roman" w:cs="Times New Roman"/>
          <w:b/>
          <w:sz w:val="24"/>
          <w:szCs w:val="24"/>
          <w:lang w:val="en-US" w:bidi="ar-SA"/>
        </w:rPr>
        <w:t xml:space="preserve"> R</w:t>
      </w:r>
      <w:r w:rsidRPr="00040B0A">
        <w:rPr>
          <w:rFonts w:ascii="Times New Roman" w:eastAsia="Times New Roman" w:hAnsi="Times New Roman" w:cs="Times New Roman"/>
          <w:sz w:val="24"/>
          <w:szCs w:val="24"/>
          <w:lang w:val="en-US" w:bidi="ar-SA"/>
        </w:rPr>
        <w:t xml:space="preserve">, Hellmann MD. Immune-related adverse events associated with immune checkpoint blockade. </w:t>
      </w:r>
      <w:r w:rsidRPr="00040B0A">
        <w:rPr>
          <w:rFonts w:ascii="Times New Roman" w:eastAsia="Times New Roman" w:hAnsi="Times New Roman" w:cs="Times New Roman"/>
          <w:i/>
          <w:iCs/>
          <w:sz w:val="24"/>
          <w:szCs w:val="24"/>
          <w:lang w:val="en-US" w:bidi="ar-SA"/>
        </w:rPr>
        <w:t xml:space="preserve">N </w:t>
      </w:r>
      <w:proofErr w:type="spellStart"/>
      <w:r w:rsidRPr="00040B0A">
        <w:rPr>
          <w:rFonts w:ascii="Times New Roman" w:eastAsia="Times New Roman" w:hAnsi="Times New Roman" w:cs="Times New Roman"/>
          <w:i/>
          <w:iCs/>
          <w:sz w:val="24"/>
          <w:szCs w:val="24"/>
          <w:lang w:val="en-US" w:bidi="ar-SA"/>
        </w:rPr>
        <w:t>Engl</w:t>
      </w:r>
      <w:proofErr w:type="spellEnd"/>
      <w:r w:rsidRPr="00040B0A">
        <w:rPr>
          <w:rFonts w:ascii="Times New Roman" w:eastAsia="Times New Roman" w:hAnsi="Times New Roman" w:cs="Times New Roman"/>
          <w:i/>
          <w:iCs/>
          <w:sz w:val="24"/>
          <w:szCs w:val="24"/>
          <w:lang w:val="en-US" w:bidi="ar-SA"/>
        </w:rPr>
        <w:t xml:space="preserve"> J Med.</w:t>
      </w:r>
      <w:r w:rsidRPr="00040B0A">
        <w:rPr>
          <w:rFonts w:ascii="Times New Roman" w:eastAsia="Times New Roman" w:hAnsi="Times New Roman" w:cs="Times New Roman"/>
          <w:sz w:val="24"/>
          <w:szCs w:val="24"/>
          <w:lang w:val="en-US" w:bidi="ar-SA"/>
        </w:rPr>
        <w:t xml:space="preserve"> 2018;378(2):158–168.</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t>Kummar</w:t>
      </w:r>
      <w:proofErr w:type="spellEnd"/>
      <w:r w:rsidRPr="00040B0A">
        <w:rPr>
          <w:rFonts w:ascii="Times New Roman" w:eastAsia="Times New Roman" w:hAnsi="Times New Roman" w:cs="Times New Roman"/>
          <w:b/>
          <w:sz w:val="24"/>
          <w:szCs w:val="24"/>
          <w:lang w:val="en-US" w:bidi="ar-SA"/>
        </w:rPr>
        <w:t xml:space="preserve"> S, et al</w:t>
      </w:r>
      <w:r w:rsidRPr="00040B0A">
        <w:rPr>
          <w:rFonts w:ascii="Times New Roman" w:eastAsia="Times New Roman" w:hAnsi="Times New Roman" w:cs="Times New Roman"/>
          <w:sz w:val="24"/>
          <w:szCs w:val="24"/>
          <w:lang w:val="en-US" w:bidi="ar-SA"/>
        </w:rPr>
        <w:t xml:space="preserve">. Challenges in early-phase oncology trials. </w:t>
      </w:r>
      <w:r w:rsidRPr="00040B0A">
        <w:rPr>
          <w:rFonts w:ascii="Times New Roman" w:eastAsia="Times New Roman" w:hAnsi="Times New Roman" w:cs="Times New Roman"/>
          <w:i/>
          <w:iCs/>
          <w:sz w:val="24"/>
          <w:szCs w:val="24"/>
          <w:lang w:val="en-US" w:bidi="ar-SA"/>
        </w:rPr>
        <w:t>Clin Cancer Res.</w:t>
      </w:r>
      <w:r w:rsidRPr="00040B0A">
        <w:rPr>
          <w:rFonts w:ascii="Times New Roman" w:eastAsia="Times New Roman" w:hAnsi="Times New Roman" w:cs="Times New Roman"/>
          <w:sz w:val="24"/>
          <w:szCs w:val="24"/>
          <w:lang w:val="en-US" w:bidi="ar-SA"/>
        </w:rPr>
        <w:t xml:space="preserve"> 2019;25(18):5641–5649.</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b/>
          <w:sz w:val="24"/>
          <w:szCs w:val="24"/>
          <w:lang w:val="en-US" w:bidi="ar-SA"/>
        </w:rPr>
        <w:t xml:space="preserve">Beam AL, </w:t>
      </w:r>
      <w:proofErr w:type="spellStart"/>
      <w:r w:rsidRPr="00040B0A">
        <w:rPr>
          <w:rFonts w:ascii="Times New Roman" w:eastAsia="Times New Roman" w:hAnsi="Times New Roman" w:cs="Times New Roman"/>
          <w:b/>
          <w:sz w:val="24"/>
          <w:szCs w:val="24"/>
          <w:lang w:val="en-US" w:bidi="ar-SA"/>
        </w:rPr>
        <w:t>Kohane</w:t>
      </w:r>
      <w:proofErr w:type="spellEnd"/>
      <w:r w:rsidRPr="00040B0A">
        <w:rPr>
          <w:rFonts w:ascii="Times New Roman" w:eastAsia="Times New Roman" w:hAnsi="Times New Roman" w:cs="Times New Roman"/>
          <w:b/>
          <w:sz w:val="24"/>
          <w:szCs w:val="24"/>
          <w:lang w:val="en-US" w:bidi="ar-SA"/>
        </w:rPr>
        <w:t xml:space="preserve"> IS</w:t>
      </w:r>
      <w:r w:rsidRPr="00040B0A">
        <w:rPr>
          <w:rFonts w:ascii="Times New Roman" w:eastAsia="Times New Roman" w:hAnsi="Times New Roman" w:cs="Times New Roman"/>
          <w:sz w:val="24"/>
          <w:szCs w:val="24"/>
          <w:lang w:val="en-US" w:bidi="ar-SA"/>
        </w:rPr>
        <w:t xml:space="preserve">. Big data and machine learning in health care. </w:t>
      </w:r>
      <w:r w:rsidRPr="00040B0A">
        <w:rPr>
          <w:rFonts w:ascii="Times New Roman" w:eastAsia="Times New Roman" w:hAnsi="Times New Roman" w:cs="Times New Roman"/>
          <w:i/>
          <w:iCs/>
          <w:sz w:val="24"/>
          <w:szCs w:val="24"/>
          <w:lang w:val="en-US" w:bidi="ar-SA"/>
        </w:rPr>
        <w:t>JAMA.</w:t>
      </w:r>
      <w:r w:rsidRPr="00040B0A">
        <w:rPr>
          <w:rFonts w:ascii="Times New Roman" w:eastAsia="Times New Roman" w:hAnsi="Times New Roman" w:cs="Times New Roman"/>
          <w:sz w:val="24"/>
          <w:szCs w:val="24"/>
          <w:lang w:val="en-US" w:bidi="ar-SA"/>
        </w:rPr>
        <w:t xml:space="preserve"> 2018;319(13):1317–1318.</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t>Topol</w:t>
      </w:r>
      <w:proofErr w:type="spellEnd"/>
      <w:r w:rsidRPr="00040B0A">
        <w:rPr>
          <w:rFonts w:ascii="Times New Roman" w:eastAsia="Times New Roman" w:hAnsi="Times New Roman" w:cs="Times New Roman"/>
          <w:b/>
          <w:sz w:val="24"/>
          <w:szCs w:val="24"/>
          <w:lang w:val="en-US" w:bidi="ar-SA"/>
        </w:rPr>
        <w:t xml:space="preserve"> EJ. </w:t>
      </w:r>
      <w:r w:rsidRPr="00040B0A">
        <w:rPr>
          <w:rFonts w:ascii="Times New Roman" w:eastAsia="Times New Roman" w:hAnsi="Times New Roman" w:cs="Times New Roman"/>
          <w:sz w:val="24"/>
          <w:szCs w:val="24"/>
          <w:lang w:val="en-US" w:bidi="ar-SA"/>
        </w:rPr>
        <w:t xml:space="preserve">High-performance medicine: The convergence of human and artificial intelligence. </w:t>
      </w:r>
      <w:r w:rsidRPr="00040B0A">
        <w:rPr>
          <w:rFonts w:ascii="Times New Roman" w:eastAsia="Times New Roman" w:hAnsi="Times New Roman" w:cs="Times New Roman"/>
          <w:i/>
          <w:iCs/>
          <w:sz w:val="24"/>
          <w:szCs w:val="24"/>
          <w:lang w:val="en-US" w:bidi="ar-SA"/>
        </w:rPr>
        <w:t>Nat Med.</w:t>
      </w:r>
      <w:r w:rsidRPr="00040B0A">
        <w:rPr>
          <w:rFonts w:ascii="Times New Roman" w:eastAsia="Times New Roman" w:hAnsi="Times New Roman" w:cs="Times New Roman"/>
          <w:sz w:val="24"/>
          <w:szCs w:val="24"/>
          <w:lang w:val="en-US" w:bidi="ar-SA"/>
        </w:rPr>
        <w:t xml:space="preserve"> </w:t>
      </w:r>
      <w:proofErr w:type="gramStart"/>
      <w:r w:rsidRPr="00040B0A">
        <w:rPr>
          <w:rFonts w:ascii="Times New Roman" w:eastAsia="Times New Roman" w:hAnsi="Times New Roman" w:cs="Times New Roman"/>
          <w:sz w:val="24"/>
          <w:szCs w:val="24"/>
          <w:lang w:val="en-US" w:bidi="ar-SA"/>
        </w:rPr>
        <w:t>2019;25:44</w:t>
      </w:r>
      <w:proofErr w:type="gramEnd"/>
      <w:r w:rsidRPr="00040B0A">
        <w:rPr>
          <w:rFonts w:ascii="Times New Roman" w:eastAsia="Times New Roman" w:hAnsi="Times New Roman" w:cs="Times New Roman"/>
          <w:sz w:val="24"/>
          <w:szCs w:val="24"/>
          <w:lang w:val="en-US" w:bidi="ar-SA"/>
        </w:rPr>
        <w:t>–56.</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b/>
          <w:sz w:val="24"/>
          <w:szCs w:val="24"/>
          <w:lang w:val="en-US" w:bidi="ar-SA"/>
        </w:rPr>
        <w:t>Kelly CJ, et al.</w:t>
      </w:r>
      <w:r w:rsidRPr="00040B0A">
        <w:rPr>
          <w:rFonts w:ascii="Times New Roman" w:eastAsia="Times New Roman" w:hAnsi="Times New Roman" w:cs="Times New Roman"/>
          <w:sz w:val="24"/>
          <w:szCs w:val="24"/>
          <w:lang w:val="en-US" w:bidi="ar-SA"/>
        </w:rPr>
        <w:t xml:space="preserve"> Harnessing AI for oncology clinical trial safety. </w:t>
      </w:r>
      <w:r w:rsidRPr="00040B0A">
        <w:rPr>
          <w:rFonts w:ascii="Times New Roman" w:eastAsia="Times New Roman" w:hAnsi="Times New Roman" w:cs="Times New Roman"/>
          <w:i/>
          <w:iCs/>
          <w:sz w:val="24"/>
          <w:szCs w:val="24"/>
          <w:lang w:val="en-US" w:bidi="ar-SA"/>
        </w:rPr>
        <w:t>Lancet Oncol.</w:t>
      </w:r>
      <w:r w:rsidRPr="00040B0A">
        <w:rPr>
          <w:rFonts w:ascii="Times New Roman" w:eastAsia="Times New Roman" w:hAnsi="Times New Roman" w:cs="Times New Roman"/>
          <w:sz w:val="24"/>
          <w:szCs w:val="24"/>
          <w:lang w:val="en-US" w:bidi="ar-SA"/>
        </w:rPr>
        <w:t xml:space="preserve"> 2019;20(6</w:t>
      </w:r>
      <w:proofErr w:type="gramStart"/>
      <w:r w:rsidRPr="00040B0A">
        <w:rPr>
          <w:rFonts w:ascii="Times New Roman" w:eastAsia="Times New Roman" w:hAnsi="Times New Roman" w:cs="Times New Roman"/>
          <w:sz w:val="24"/>
          <w:szCs w:val="24"/>
          <w:lang w:val="en-US" w:bidi="ar-SA"/>
        </w:rPr>
        <w:t>):e</w:t>
      </w:r>
      <w:proofErr w:type="gramEnd"/>
      <w:r w:rsidRPr="00040B0A">
        <w:rPr>
          <w:rFonts w:ascii="Times New Roman" w:eastAsia="Times New Roman" w:hAnsi="Times New Roman" w:cs="Times New Roman"/>
          <w:sz w:val="24"/>
          <w:szCs w:val="24"/>
          <w:lang w:val="en-US" w:bidi="ar-SA"/>
        </w:rPr>
        <w:t>314–e324.</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t>Paoloni</w:t>
      </w:r>
      <w:proofErr w:type="spellEnd"/>
      <w:r w:rsidRPr="00040B0A">
        <w:rPr>
          <w:rFonts w:ascii="Times New Roman" w:eastAsia="Times New Roman" w:hAnsi="Times New Roman" w:cs="Times New Roman"/>
          <w:b/>
          <w:sz w:val="24"/>
          <w:szCs w:val="24"/>
          <w:lang w:val="en-US" w:bidi="ar-SA"/>
        </w:rPr>
        <w:t xml:space="preserve"> M, et al</w:t>
      </w:r>
      <w:r w:rsidRPr="00040B0A">
        <w:rPr>
          <w:rFonts w:ascii="Times New Roman" w:eastAsia="Times New Roman" w:hAnsi="Times New Roman" w:cs="Times New Roman"/>
          <w:sz w:val="24"/>
          <w:szCs w:val="24"/>
          <w:lang w:val="en-US" w:bidi="ar-SA"/>
        </w:rPr>
        <w:t xml:space="preserve">. Genomic predictors of drug toxicity in cancer therapy. </w:t>
      </w:r>
      <w:r w:rsidRPr="00040B0A">
        <w:rPr>
          <w:rFonts w:ascii="Times New Roman" w:eastAsia="Times New Roman" w:hAnsi="Times New Roman" w:cs="Times New Roman"/>
          <w:i/>
          <w:iCs/>
          <w:sz w:val="24"/>
          <w:szCs w:val="24"/>
          <w:lang w:val="en-US" w:bidi="ar-SA"/>
        </w:rPr>
        <w:t xml:space="preserve">Clin </w:t>
      </w:r>
      <w:proofErr w:type="spellStart"/>
      <w:r w:rsidRPr="00040B0A">
        <w:rPr>
          <w:rFonts w:ascii="Times New Roman" w:eastAsia="Times New Roman" w:hAnsi="Times New Roman" w:cs="Times New Roman"/>
          <w:i/>
          <w:iCs/>
          <w:sz w:val="24"/>
          <w:szCs w:val="24"/>
          <w:lang w:val="en-US" w:bidi="ar-SA"/>
        </w:rPr>
        <w:t>Pharmacol</w:t>
      </w:r>
      <w:proofErr w:type="spellEnd"/>
      <w:r w:rsidRPr="00040B0A">
        <w:rPr>
          <w:rFonts w:ascii="Times New Roman" w:eastAsia="Times New Roman" w:hAnsi="Times New Roman" w:cs="Times New Roman"/>
          <w:i/>
          <w:iCs/>
          <w:sz w:val="24"/>
          <w:szCs w:val="24"/>
          <w:lang w:val="en-US" w:bidi="ar-SA"/>
        </w:rPr>
        <w:t xml:space="preserve"> </w:t>
      </w:r>
      <w:proofErr w:type="spellStart"/>
      <w:r w:rsidRPr="00040B0A">
        <w:rPr>
          <w:rFonts w:ascii="Times New Roman" w:eastAsia="Times New Roman" w:hAnsi="Times New Roman" w:cs="Times New Roman"/>
          <w:i/>
          <w:iCs/>
          <w:sz w:val="24"/>
          <w:szCs w:val="24"/>
          <w:lang w:val="en-US" w:bidi="ar-SA"/>
        </w:rPr>
        <w:t>Ther</w:t>
      </w:r>
      <w:proofErr w:type="spellEnd"/>
      <w:r w:rsidRPr="00040B0A">
        <w:rPr>
          <w:rFonts w:ascii="Times New Roman" w:eastAsia="Times New Roman" w:hAnsi="Times New Roman" w:cs="Times New Roman"/>
          <w:i/>
          <w:iCs/>
          <w:sz w:val="24"/>
          <w:szCs w:val="24"/>
          <w:lang w:val="en-US" w:bidi="ar-SA"/>
        </w:rPr>
        <w:t>.</w:t>
      </w:r>
      <w:r w:rsidRPr="00040B0A">
        <w:rPr>
          <w:rFonts w:ascii="Times New Roman" w:eastAsia="Times New Roman" w:hAnsi="Times New Roman" w:cs="Times New Roman"/>
          <w:sz w:val="24"/>
          <w:szCs w:val="24"/>
          <w:lang w:val="en-US" w:bidi="ar-SA"/>
        </w:rPr>
        <w:t xml:space="preserve"> 2015;97(5):467–474.</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b/>
          <w:sz w:val="24"/>
          <w:szCs w:val="24"/>
          <w:lang w:val="en-US" w:bidi="ar-SA"/>
        </w:rPr>
        <w:t>Ioannidis JPA.</w:t>
      </w:r>
      <w:r w:rsidRPr="00040B0A">
        <w:rPr>
          <w:rFonts w:ascii="Times New Roman" w:eastAsia="Times New Roman" w:hAnsi="Times New Roman" w:cs="Times New Roman"/>
          <w:sz w:val="24"/>
          <w:szCs w:val="24"/>
          <w:lang w:val="en-US" w:bidi="ar-SA"/>
        </w:rPr>
        <w:t xml:space="preserve"> Epidemiology and adverse events in cancer trials. </w:t>
      </w:r>
      <w:r w:rsidRPr="00040B0A">
        <w:rPr>
          <w:rFonts w:ascii="Times New Roman" w:eastAsia="Times New Roman" w:hAnsi="Times New Roman" w:cs="Times New Roman"/>
          <w:i/>
          <w:iCs/>
          <w:sz w:val="24"/>
          <w:szCs w:val="24"/>
          <w:lang w:val="en-US" w:bidi="ar-SA"/>
        </w:rPr>
        <w:t>BMJ.</w:t>
      </w:r>
      <w:r w:rsidRPr="00040B0A">
        <w:rPr>
          <w:rFonts w:ascii="Times New Roman" w:eastAsia="Times New Roman" w:hAnsi="Times New Roman" w:cs="Times New Roman"/>
          <w:sz w:val="24"/>
          <w:szCs w:val="24"/>
          <w:lang w:val="en-US" w:bidi="ar-SA"/>
        </w:rPr>
        <w:t xml:space="preserve"> 2017;</w:t>
      </w:r>
      <w:proofErr w:type="gramStart"/>
      <w:r w:rsidRPr="00040B0A">
        <w:rPr>
          <w:rFonts w:ascii="Times New Roman" w:eastAsia="Times New Roman" w:hAnsi="Times New Roman" w:cs="Times New Roman"/>
          <w:sz w:val="24"/>
          <w:szCs w:val="24"/>
          <w:lang w:val="en-US" w:bidi="ar-SA"/>
        </w:rPr>
        <w:t>356:j</w:t>
      </w:r>
      <w:proofErr w:type="gramEnd"/>
      <w:r w:rsidRPr="00040B0A">
        <w:rPr>
          <w:rFonts w:ascii="Times New Roman" w:eastAsia="Times New Roman" w:hAnsi="Times New Roman" w:cs="Times New Roman"/>
          <w:sz w:val="24"/>
          <w:szCs w:val="24"/>
          <w:lang w:val="en-US" w:bidi="ar-SA"/>
        </w:rPr>
        <w:t>408.</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t>Basch</w:t>
      </w:r>
      <w:proofErr w:type="spellEnd"/>
      <w:r w:rsidRPr="00040B0A">
        <w:rPr>
          <w:rFonts w:ascii="Times New Roman" w:eastAsia="Times New Roman" w:hAnsi="Times New Roman" w:cs="Times New Roman"/>
          <w:b/>
          <w:sz w:val="24"/>
          <w:szCs w:val="24"/>
          <w:lang w:val="en-US" w:bidi="ar-SA"/>
        </w:rPr>
        <w:t xml:space="preserve"> E, et al</w:t>
      </w:r>
      <w:r w:rsidRPr="00040B0A">
        <w:rPr>
          <w:rFonts w:ascii="Times New Roman" w:eastAsia="Times New Roman" w:hAnsi="Times New Roman" w:cs="Times New Roman"/>
          <w:sz w:val="24"/>
          <w:szCs w:val="24"/>
          <w:lang w:val="en-US" w:bidi="ar-SA"/>
        </w:rPr>
        <w:t xml:space="preserve">. Patient-reported outcomes for monitoring adverse events in cancer trials. </w:t>
      </w:r>
      <w:r w:rsidRPr="00040B0A">
        <w:rPr>
          <w:rFonts w:ascii="Times New Roman" w:eastAsia="Times New Roman" w:hAnsi="Times New Roman" w:cs="Times New Roman"/>
          <w:i/>
          <w:iCs/>
          <w:sz w:val="24"/>
          <w:szCs w:val="24"/>
          <w:lang w:val="en-US" w:bidi="ar-SA"/>
        </w:rPr>
        <w:t>JAMA.</w:t>
      </w:r>
      <w:r w:rsidRPr="00040B0A">
        <w:rPr>
          <w:rFonts w:ascii="Times New Roman" w:eastAsia="Times New Roman" w:hAnsi="Times New Roman" w:cs="Times New Roman"/>
          <w:sz w:val="24"/>
          <w:szCs w:val="24"/>
          <w:lang w:val="en-US" w:bidi="ar-SA"/>
        </w:rPr>
        <w:t xml:space="preserve"> 2016;316(2):187–197.</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b/>
          <w:sz w:val="24"/>
          <w:szCs w:val="24"/>
          <w:lang w:val="en-US" w:bidi="ar-SA"/>
        </w:rPr>
        <w:t>Crawford J, et al</w:t>
      </w:r>
      <w:r w:rsidRPr="00040B0A">
        <w:rPr>
          <w:rFonts w:ascii="Times New Roman" w:eastAsia="Times New Roman" w:hAnsi="Times New Roman" w:cs="Times New Roman"/>
          <w:sz w:val="24"/>
          <w:szCs w:val="24"/>
          <w:lang w:val="en-US" w:bidi="ar-SA"/>
        </w:rPr>
        <w:t xml:space="preserve">. Targeted therapies and organ-specific toxicities. </w:t>
      </w:r>
      <w:r w:rsidRPr="00040B0A">
        <w:rPr>
          <w:rFonts w:ascii="Times New Roman" w:eastAsia="Times New Roman" w:hAnsi="Times New Roman" w:cs="Times New Roman"/>
          <w:i/>
          <w:iCs/>
          <w:sz w:val="24"/>
          <w:szCs w:val="24"/>
          <w:lang w:val="en-US" w:bidi="ar-SA"/>
        </w:rPr>
        <w:t>Lancet Oncol.</w:t>
      </w:r>
      <w:r w:rsidRPr="00040B0A">
        <w:rPr>
          <w:rFonts w:ascii="Times New Roman" w:eastAsia="Times New Roman" w:hAnsi="Times New Roman" w:cs="Times New Roman"/>
          <w:sz w:val="24"/>
          <w:szCs w:val="24"/>
          <w:lang w:val="en-US" w:bidi="ar-SA"/>
        </w:rPr>
        <w:t xml:space="preserve"> 2015;16(10</w:t>
      </w:r>
      <w:proofErr w:type="gramStart"/>
      <w:r w:rsidRPr="00040B0A">
        <w:rPr>
          <w:rFonts w:ascii="Times New Roman" w:eastAsia="Times New Roman" w:hAnsi="Times New Roman" w:cs="Times New Roman"/>
          <w:sz w:val="24"/>
          <w:szCs w:val="24"/>
          <w:lang w:val="en-US" w:bidi="ar-SA"/>
        </w:rPr>
        <w:t>):e</w:t>
      </w:r>
      <w:proofErr w:type="gramEnd"/>
      <w:r w:rsidRPr="00040B0A">
        <w:rPr>
          <w:rFonts w:ascii="Times New Roman" w:eastAsia="Times New Roman" w:hAnsi="Times New Roman" w:cs="Times New Roman"/>
          <w:sz w:val="24"/>
          <w:szCs w:val="24"/>
          <w:lang w:val="en-US" w:bidi="ar-SA"/>
        </w:rPr>
        <w:t>495–e504.</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t>Rowinsky</w:t>
      </w:r>
      <w:proofErr w:type="spellEnd"/>
      <w:r w:rsidRPr="00040B0A">
        <w:rPr>
          <w:rFonts w:ascii="Times New Roman" w:eastAsia="Times New Roman" w:hAnsi="Times New Roman" w:cs="Times New Roman"/>
          <w:b/>
          <w:sz w:val="24"/>
          <w:szCs w:val="24"/>
          <w:lang w:val="en-US" w:bidi="ar-SA"/>
        </w:rPr>
        <w:t xml:space="preserve"> EK</w:t>
      </w:r>
      <w:r w:rsidRPr="00040B0A">
        <w:rPr>
          <w:rFonts w:ascii="Times New Roman" w:eastAsia="Times New Roman" w:hAnsi="Times New Roman" w:cs="Times New Roman"/>
          <w:sz w:val="24"/>
          <w:szCs w:val="24"/>
          <w:lang w:val="en-US" w:bidi="ar-SA"/>
        </w:rPr>
        <w:t xml:space="preserve">. Early-phase oncology trials: Balancing efficacy and safety. </w:t>
      </w:r>
      <w:proofErr w:type="spellStart"/>
      <w:r w:rsidRPr="00040B0A">
        <w:rPr>
          <w:rFonts w:ascii="Times New Roman" w:eastAsia="Times New Roman" w:hAnsi="Times New Roman" w:cs="Times New Roman"/>
          <w:i/>
          <w:iCs/>
          <w:sz w:val="24"/>
          <w:szCs w:val="24"/>
          <w:lang w:val="en-US" w:bidi="ar-SA"/>
        </w:rPr>
        <w:t>Semin</w:t>
      </w:r>
      <w:proofErr w:type="spellEnd"/>
      <w:r w:rsidRPr="00040B0A">
        <w:rPr>
          <w:rFonts w:ascii="Times New Roman" w:eastAsia="Times New Roman" w:hAnsi="Times New Roman" w:cs="Times New Roman"/>
          <w:i/>
          <w:iCs/>
          <w:sz w:val="24"/>
          <w:szCs w:val="24"/>
          <w:lang w:val="en-US" w:bidi="ar-SA"/>
        </w:rPr>
        <w:t xml:space="preserve"> Oncol.</w:t>
      </w:r>
      <w:r w:rsidRPr="00040B0A">
        <w:rPr>
          <w:rFonts w:ascii="Times New Roman" w:eastAsia="Times New Roman" w:hAnsi="Times New Roman" w:cs="Times New Roman"/>
          <w:sz w:val="24"/>
          <w:szCs w:val="24"/>
          <w:lang w:val="en-US" w:bidi="ar-SA"/>
        </w:rPr>
        <w:t xml:space="preserve"> 2016;43(4):555–563.</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sz w:val="24"/>
          <w:szCs w:val="24"/>
          <w:lang w:val="en-US" w:bidi="ar-SA"/>
        </w:rPr>
        <w:t xml:space="preserve">Temple R. Multicenter trial design and adverse event reporting. </w:t>
      </w:r>
      <w:r w:rsidRPr="00040B0A">
        <w:rPr>
          <w:rFonts w:ascii="Times New Roman" w:eastAsia="Times New Roman" w:hAnsi="Times New Roman" w:cs="Times New Roman"/>
          <w:b/>
          <w:i/>
          <w:iCs/>
          <w:sz w:val="24"/>
          <w:szCs w:val="24"/>
          <w:lang w:val="en-US" w:bidi="ar-SA"/>
        </w:rPr>
        <w:t xml:space="preserve">N </w:t>
      </w:r>
      <w:proofErr w:type="spellStart"/>
      <w:r w:rsidRPr="00040B0A">
        <w:rPr>
          <w:rFonts w:ascii="Times New Roman" w:eastAsia="Times New Roman" w:hAnsi="Times New Roman" w:cs="Times New Roman"/>
          <w:b/>
          <w:i/>
          <w:iCs/>
          <w:sz w:val="24"/>
          <w:szCs w:val="24"/>
          <w:lang w:val="en-US" w:bidi="ar-SA"/>
        </w:rPr>
        <w:t>Engl</w:t>
      </w:r>
      <w:proofErr w:type="spellEnd"/>
      <w:r w:rsidRPr="00040B0A">
        <w:rPr>
          <w:rFonts w:ascii="Times New Roman" w:eastAsia="Times New Roman" w:hAnsi="Times New Roman" w:cs="Times New Roman"/>
          <w:b/>
          <w:i/>
          <w:iCs/>
          <w:sz w:val="24"/>
          <w:szCs w:val="24"/>
          <w:lang w:val="en-US" w:bidi="ar-SA"/>
        </w:rPr>
        <w:t xml:space="preserve"> J Med</w:t>
      </w:r>
      <w:r w:rsidRPr="00040B0A">
        <w:rPr>
          <w:rFonts w:ascii="Times New Roman" w:eastAsia="Times New Roman" w:hAnsi="Times New Roman" w:cs="Times New Roman"/>
          <w:i/>
          <w:iCs/>
          <w:sz w:val="24"/>
          <w:szCs w:val="24"/>
          <w:lang w:val="en-US" w:bidi="ar-SA"/>
        </w:rPr>
        <w:t>.</w:t>
      </w:r>
      <w:r w:rsidRPr="00040B0A">
        <w:rPr>
          <w:rFonts w:ascii="Times New Roman" w:eastAsia="Times New Roman" w:hAnsi="Times New Roman" w:cs="Times New Roman"/>
          <w:sz w:val="24"/>
          <w:szCs w:val="24"/>
          <w:lang w:val="en-US" w:bidi="ar-SA"/>
        </w:rPr>
        <w:t xml:space="preserve"> </w:t>
      </w:r>
      <w:proofErr w:type="gramStart"/>
      <w:r w:rsidRPr="00040B0A">
        <w:rPr>
          <w:rFonts w:ascii="Times New Roman" w:eastAsia="Times New Roman" w:hAnsi="Times New Roman" w:cs="Times New Roman"/>
          <w:sz w:val="24"/>
          <w:szCs w:val="24"/>
          <w:lang w:val="en-US" w:bidi="ar-SA"/>
        </w:rPr>
        <w:t>2011;364:125</w:t>
      </w:r>
      <w:proofErr w:type="gramEnd"/>
      <w:r w:rsidRPr="00040B0A">
        <w:rPr>
          <w:rFonts w:ascii="Times New Roman" w:eastAsia="Times New Roman" w:hAnsi="Times New Roman" w:cs="Times New Roman"/>
          <w:sz w:val="24"/>
          <w:szCs w:val="24"/>
          <w:lang w:val="en-US" w:bidi="ar-SA"/>
        </w:rPr>
        <w:t>–133.</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sz w:val="24"/>
          <w:szCs w:val="24"/>
          <w:lang w:val="en-US" w:bidi="ar-SA"/>
        </w:rPr>
        <w:t xml:space="preserve">FDA. </w:t>
      </w:r>
      <w:r w:rsidRPr="00040B0A">
        <w:rPr>
          <w:rFonts w:ascii="Times New Roman" w:eastAsia="Times New Roman" w:hAnsi="Times New Roman" w:cs="Times New Roman"/>
          <w:i/>
          <w:iCs/>
          <w:sz w:val="24"/>
          <w:szCs w:val="24"/>
          <w:lang w:val="en-US" w:bidi="ar-SA"/>
        </w:rPr>
        <w:t>Risk-Based Monitoring in Clinical Trials Guidance.</w:t>
      </w:r>
      <w:r w:rsidRPr="00040B0A">
        <w:rPr>
          <w:rFonts w:ascii="Times New Roman" w:eastAsia="Times New Roman" w:hAnsi="Times New Roman" w:cs="Times New Roman"/>
          <w:sz w:val="24"/>
          <w:szCs w:val="24"/>
          <w:lang w:val="en-US" w:bidi="ar-SA"/>
        </w:rPr>
        <w:t xml:space="preserve"> Silver Spring, MD: FDA; 2013. Available from: </w:t>
      </w:r>
      <w:hyperlink r:id="rId8" w:tgtFrame="_new" w:history="1">
        <w:r w:rsidRPr="00040B0A">
          <w:rPr>
            <w:rFonts w:ascii="Times New Roman" w:eastAsia="Times New Roman" w:hAnsi="Times New Roman" w:cs="Times New Roman"/>
            <w:color w:val="0000FF"/>
            <w:sz w:val="24"/>
            <w:szCs w:val="24"/>
            <w:u w:val="single"/>
            <w:lang w:val="en-US" w:bidi="ar-SA"/>
          </w:rPr>
          <w:t>https://www.fda.gov/media/86164/download</w:t>
        </w:r>
      </w:hyperlink>
      <w:r w:rsidRPr="00040B0A">
        <w:rPr>
          <w:rFonts w:ascii="Times New Roman" w:eastAsia="Times New Roman" w:hAnsi="Times New Roman" w:cs="Times New Roman"/>
          <w:sz w:val="24"/>
          <w:szCs w:val="24"/>
          <w:lang w:val="en-US" w:bidi="ar-SA"/>
        </w:rPr>
        <w:t xml:space="preserve"> (Accessed March 2026).</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t>Sirintrapun</w:t>
      </w:r>
      <w:proofErr w:type="spellEnd"/>
      <w:r w:rsidRPr="00040B0A">
        <w:rPr>
          <w:rFonts w:ascii="Times New Roman" w:eastAsia="Times New Roman" w:hAnsi="Times New Roman" w:cs="Times New Roman"/>
          <w:b/>
          <w:sz w:val="24"/>
          <w:szCs w:val="24"/>
          <w:lang w:val="en-US" w:bidi="ar-SA"/>
        </w:rPr>
        <w:t xml:space="preserve"> SJ, Lopez AM</w:t>
      </w:r>
      <w:r w:rsidRPr="00040B0A">
        <w:rPr>
          <w:rFonts w:ascii="Times New Roman" w:eastAsia="Times New Roman" w:hAnsi="Times New Roman" w:cs="Times New Roman"/>
          <w:sz w:val="24"/>
          <w:szCs w:val="24"/>
          <w:lang w:val="en-US" w:bidi="ar-SA"/>
        </w:rPr>
        <w:t xml:space="preserve">. Decentralized trials and wearable monitoring in oncology. </w:t>
      </w:r>
      <w:r w:rsidRPr="00040B0A">
        <w:rPr>
          <w:rFonts w:ascii="Times New Roman" w:eastAsia="Times New Roman" w:hAnsi="Times New Roman" w:cs="Times New Roman"/>
          <w:i/>
          <w:iCs/>
          <w:sz w:val="24"/>
          <w:szCs w:val="24"/>
          <w:lang w:val="en-US" w:bidi="ar-SA"/>
        </w:rPr>
        <w:t xml:space="preserve">J Oncol </w:t>
      </w:r>
      <w:proofErr w:type="spellStart"/>
      <w:r w:rsidRPr="00040B0A">
        <w:rPr>
          <w:rFonts w:ascii="Times New Roman" w:eastAsia="Times New Roman" w:hAnsi="Times New Roman" w:cs="Times New Roman"/>
          <w:i/>
          <w:iCs/>
          <w:sz w:val="24"/>
          <w:szCs w:val="24"/>
          <w:lang w:val="en-US" w:bidi="ar-SA"/>
        </w:rPr>
        <w:t>Pract</w:t>
      </w:r>
      <w:proofErr w:type="spellEnd"/>
      <w:r w:rsidRPr="00040B0A">
        <w:rPr>
          <w:rFonts w:ascii="Times New Roman" w:eastAsia="Times New Roman" w:hAnsi="Times New Roman" w:cs="Times New Roman"/>
          <w:i/>
          <w:iCs/>
          <w:sz w:val="24"/>
          <w:szCs w:val="24"/>
          <w:lang w:val="en-US" w:bidi="ar-SA"/>
        </w:rPr>
        <w:t>.</w:t>
      </w:r>
      <w:r w:rsidRPr="00040B0A">
        <w:rPr>
          <w:rFonts w:ascii="Times New Roman" w:eastAsia="Times New Roman" w:hAnsi="Times New Roman" w:cs="Times New Roman"/>
          <w:sz w:val="24"/>
          <w:szCs w:val="24"/>
          <w:lang w:val="en-US" w:bidi="ar-SA"/>
        </w:rPr>
        <w:t xml:space="preserve"> 2018;14(10):612–618.</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lastRenderedPageBreak/>
        <w:t>Postow</w:t>
      </w:r>
      <w:proofErr w:type="spellEnd"/>
      <w:r w:rsidRPr="00040B0A">
        <w:rPr>
          <w:rFonts w:ascii="Times New Roman" w:eastAsia="Times New Roman" w:hAnsi="Times New Roman" w:cs="Times New Roman"/>
          <w:b/>
          <w:sz w:val="24"/>
          <w:szCs w:val="24"/>
          <w:lang w:val="en-US" w:bidi="ar-SA"/>
        </w:rPr>
        <w:t xml:space="preserve"> MA, et al</w:t>
      </w:r>
      <w:r w:rsidRPr="00040B0A">
        <w:rPr>
          <w:rFonts w:ascii="Times New Roman" w:eastAsia="Times New Roman" w:hAnsi="Times New Roman" w:cs="Times New Roman"/>
          <w:sz w:val="24"/>
          <w:szCs w:val="24"/>
          <w:lang w:val="en-US" w:bidi="ar-SA"/>
        </w:rPr>
        <w:t xml:space="preserve">. Management of immune-related adverse events. </w:t>
      </w:r>
      <w:r w:rsidRPr="00040B0A">
        <w:rPr>
          <w:rFonts w:ascii="Times New Roman" w:eastAsia="Times New Roman" w:hAnsi="Times New Roman" w:cs="Times New Roman"/>
          <w:i/>
          <w:iCs/>
          <w:sz w:val="24"/>
          <w:szCs w:val="24"/>
          <w:lang w:val="en-US" w:bidi="ar-SA"/>
        </w:rPr>
        <w:t xml:space="preserve">N </w:t>
      </w:r>
      <w:proofErr w:type="spellStart"/>
      <w:r w:rsidRPr="00040B0A">
        <w:rPr>
          <w:rFonts w:ascii="Times New Roman" w:eastAsia="Times New Roman" w:hAnsi="Times New Roman" w:cs="Times New Roman"/>
          <w:i/>
          <w:iCs/>
          <w:sz w:val="24"/>
          <w:szCs w:val="24"/>
          <w:lang w:val="en-US" w:bidi="ar-SA"/>
        </w:rPr>
        <w:t>Engl</w:t>
      </w:r>
      <w:proofErr w:type="spellEnd"/>
      <w:r w:rsidRPr="00040B0A">
        <w:rPr>
          <w:rFonts w:ascii="Times New Roman" w:eastAsia="Times New Roman" w:hAnsi="Times New Roman" w:cs="Times New Roman"/>
          <w:i/>
          <w:iCs/>
          <w:sz w:val="24"/>
          <w:szCs w:val="24"/>
          <w:lang w:val="en-US" w:bidi="ar-SA"/>
        </w:rPr>
        <w:t xml:space="preserve"> J Med.</w:t>
      </w:r>
      <w:r w:rsidRPr="00040B0A">
        <w:rPr>
          <w:rFonts w:ascii="Times New Roman" w:eastAsia="Times New Roman" w:hAnsi="Times New Roman" w:cs="Times New Roman"/>
          <w:sz w:val="24"/>
          <w:szCs w:val="24"/>
          <w:lang w:val="en-US" w:bidi="ar-SA"/>
        </w:rPr>
        <w:t xml:space="preserve"> </w:t>
      </w:r>
      <w:proofErr w:type="gramStart"/>
      <w:r w:rsidRPr="00040B0A">
        <w:rPr>
          <w:rFonts w:ascii="Times New Roman" w:eastAsia="Times New Roman" w:hAnsi="Times New Roman" w:cs="Times New Roman"/>
          <w:sz w:val="24"/>
          <w:szCs w:val="24"/>
          <w:lang w:val="en-US" w:bidi="ar-SA"/>
        </w:rPr>
        <w:t>2018;378:158</w:t>
      </w:r>
      <w:proofErr w:type="gramEnd"/>
      <w:r w:rsidRPr="00040B0A">
        <w:rPr>
          <w:rFonts w:ascii="Times New Roman" w:eastAsia="Times New Roman" w:hAnsi="Times New Roman" w:cs="Times New Roman"/>
          <w:sz w:val="24"/>
          <w:szCs w:val="24"/>
          <w:lang w:val="en-US" w:bidi="ar-SA"/>
        </w:rPr>
        <w:t>–168.</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040B0A">
        <w:rPr>
          <w:rFonts w:ascii="Times New Roman" w:eastAsia="Times New Roman" w:hAnsi="Times New Roman" w:cs="Times New Roman"/>
          <w:b/>
          <w:sz w:val="24"/>
          <w:szCs w:val="24"/>
          <w:lang w:val="en-US" w:bidi="ar-SA"/>
        </w:rPr>
        <w:t>Trotti</w:t>
      </w:r>
      <w:proofErr w:type="spellEnd"/>
      <w:r w:rsidRPr="00040B0A">
        <w:rPr>
          <w:rFonts w:ascii="Times New Roman" w:eastAsia="Times New Roman" w:hAnsi="Times New Roman" w:cs="Times New Roman"/>
          <w:b/>
          <w:sz w:val="24"/>
          <w:szCs w:val="24"/>
          <w:lang w:val="en-US" w:bidi="ar-SA"/>
        </w:rPr>
        <w:t xml:space="preserve"> A, et al</w:t>
      </w:r>
      <w:r w:rsidRPr="00040B0A">
        <w:rPr>
          <w:rFonts w:ascii="Times New Roman" w:eastAsia="Times New Roman" w:hAnsi="Times New Roman" w:cs="Times New Roman"/>
          <w:sz w:val="24"/>
          <w:szCs w:val="24"/>
          <w:lang w:val="en-US" w:bidi="ar-SA"/>
        </w:rPr>
        <w:t xml:space="preserve">. Standardized toxicity criteria: CTCAE. </w:t>
      </w:r>
      <w:proofErr w:type="spellStart"/>
      <w:r w:rsidRPr="00040B0A">
        <w:rPr>
          <w:rFonts w:ascii="Times New Roman" w:eastAsia="Times New Roman" w:hAnsi="Times New Roman" w:cs="Times New Roman"/>
          <w:i/>
          <w:iCs/>
          <w:sz w:val="24"/>
          <w:szCs w:val="24"/>
          <w:lang w:val="en-US" w:bidi="ar-SA"/>
        </w:rPr>
        <w:t>Semin</w:t>
      </w:r>
      <w:proofErr w:type="spellEnd"/>
      <w:r w:rsidRPr="00040B0A">
        <w:rPr>
          <w:rFonts w:ascii="Times New Roman" w:eastAsia="Times New Roman" w:hAnsi="Times New Roman" w:cs="Times New Roman"/>
          <w:i/>
          <w:iCs/>
          <w:sz w:val="24"/>
          <w:szCs w:val="24"/>
          <w:lang w:val="en-US" w:bidi="ar-SA"/>
        </w:rPr>
        <w:t xml:space="preserve"> </w:t>
      </w:r>
      <w:proofErr w:type="spellStart"/>
      <w:r w:rsidRPr="00040B0A">
        <w:rPr>
          <w:rFonts w:ascii="Times New Roman" w:eastAsia="Times New Roman" w:hAnsi="Times New Roman" w:cs="Times New Roman"/>
          <w:i/>
          <w:iCs/>
          <w:sz w:val="24"/>
          <w:szCs w:val="24"/>
          <w:lang w:val="en-US" w:bidi="ar-SA"/>
        </w:rPr>
        <w:t>Radiat</w:t>
      </w:r>
      <w:proofErr w:type="spellEnd"/>
      <w:r w:rsidRPr="00040B0A">
        <w:rPr>
          <w:rFonts w:ascii="Times New Roman" w:eastAsia="Times New Roman" w:hAnsi="Times New Roman" w:cs="Times New Roman"/>
          <w:i/>
          <w:iCs/>
          <w:sz w:val="24"/>
          <w:szCs w:val="24"/>
          <w:lang w:val="en-US" w:bidi="ar-SA"/>
        </w:rPr>
        <w:t xml:space="preserve"> Oncol.</w:t>
      </w:r>
      <w:r w:rsidRPr="00040B0A">
        <w:rPr>
          <w:rFonts w:ascii="Times New Roman" w:eastAsia="Times New Roman" w:hAnsi="Times New Roman" w:cs="Times New Roman"/>
          <w:sz w:val="24"/>
          <w:szCs w:val="24"/>
          <w:lang w:val="en-US" w:bidi="ar-SA"/>
        </w:rPr>
        <w:t xml:space="preserve"> 2007;17(3):159–166.</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b/>
          <w:sz w:val="24"/>
          <w:szCs w:val="24"/>
          <w:lang w:val="en-US" w:bidi="ar-SA"/>
        </w:rPr>
        <w:t>London AJ</w:t>
      </w:r>
      <w:r w:rsidRPr="00040B0A">
        <w:rPr>
          <w:rFonts w:ascii="Times New Roman" w:eastAsia="Times New Roman" w:hAnsi="Times New Roman" w:cs="Times New Roman"/>
          <w:sz w:val="24"/>
          <w:szCs w:val="24"/>
          <w:lang w:val="en-US" w:bidi="ar-SA"/>
        </w:rPr>
        <w:t xml:space="preserve">. Ethical challenges in adverse event management. </w:t>
      </w:r>
      <w:r w:rsidRPr="00040B0A">
        <w:rPr>
          <w:rFonts w:ascii="Times New Roman" w:eastAsia="Times New Roman" w:hAnsi="Times New Roman" w:cs="Times New Roman"/>
          <w:i/>
          <w:iCs/>
          <w:sz w:val="24"/>
          <w:szCs w:val="24"/>
          <w:lang w:val="en-US" w:bidi="ar-SA"/>
        </w:rPr>
        <w:t>Hastings Cent Rep.</w:t>
      </w:r>
      <w:r w:rsidRPr="00040B0A">
        <w:rPr>
          <w:rFonts w:ascii="Times New Roman" w:eastAsia="Times New Roman" w:hAnsi="Times New Roman" w:cs="Times New Roman"/>
          <w:sz w:val="24"/>
          <w:szCs w:val="24"/>
          <w:lang w:val="en-US" w:bidi="ar-SA"/>
        </w:rPr>
        <w:t xml:space="preserve"> 2019;49(2):17–24.</w:t>
      </w:r>
    </w:p>
    <w:p w:rsidR="00040B0A" w:rsidRPr="00040B0A" w:rsidRDefault="00040B0A" w:rsidP="00040B0A">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040B0A">
        <w:rPr>
          <w:rFonts w:ascii="Times New Roman" w:eastAsia="Times New Roman" w:hAnsi="Times New Roman" w:cs="Times New Roman"/>
          <w:b/>
          <w:sz w:val="24"/>
          <w:szCs w:val="24"/>
          <w:lang w:val="en-US" w:bidi="ar-SA"/>
        </w:rPr>
        <w:t>Wiens J, Saria S, et al</w:t>
      </w:r>
      <w:r w:rsidRPr="00040B0A">
        <w:rPr>
          <w:rFonts w:ascii="Times New Roman" w:eastAsia="Times New Roman" w:hAnsi="Times New Roman" w:cs="Times New Roman"/>
          <w:sz w:val="24"/>
          <w:szCs w:val="24"/>
          <w:lang w:val="en-US" w:bidi="ar-SA"/>
        </w:rPr>
        <w:t xml:space="preserve">. Machine learning for clinical risk prediction. </w:t>
      </w:r>
      <w:r w:rsidRPr="00040B0A">
        <w:rPr>
          <w:rFonts w:ascii="Times New Roman" w:eastAsia="Times New Roman" w:hAnsi="Times New Roman" w:cs="Times New Roman"/>
          <w:i/>
          <w:iCs/>
          <w:sz w:val="24"/>
          <w:szCs w:val="24"/>
          <w:lang w:val="en-US" w:bidi="ar-SA"/>
        </w:rPr>
        <w:t>Nat Med.</w:t>
      </w:r>
      <w:r w:rsidRPr="00040B0A">
        <w:rPr>
          <w:rFonts w:ascii="Times New Roman" w:eastAsia="Times New Roman" w:hAnsi="Times New Roman" w:cs="Times New Roman"/>
          <w:sz w:val="24"/>
          <w:szCs w:val="24"/>
          <w:lang w:val="en-US" w:bidi="ar-SA"/>
        </w:rPr>
        <w:t xml:space="preserve"> </w:t>
      </w:r>
      <w:proofErr w:type="gramStart"/>
      <w:r w:rsidRPr="00040B0A">
        <w:rPr>
          <w:rFonts w:ascii="Times New Roman" w:eastAsia="Times New Roman" w:hAnsi="Times New Roman" w:cs="Times New Roman"/>
          <w:sz w:val="24"/>
          <w:szCs w:val="24"/>
          <w:lang w:val="en-US" w:bidi="ar-SA"/>
        </w:rPr>
        <w:t>2019;25:30</w:t>
      </w:r>
      <w:proofErr w:type="gramEnd"/>
      <w:r w:rsidRPr="00040B0A">
        <w:rPr>
          <w:rFonts w:ascii="Times New Roman" w:eastAsia="Times New Roman" w:hAnsi="Times New Roman" w:cs="Times New Roman"/>
          <w:sz w:val="24"/>
          <w:szCs w:val="24"/>
          <w:lang w:val="en-US" w:bidi="ar-SA"/>
        </w:rPr>
        <w:t>–36.</w:t>
      </w:r>
    </w:p>
    <w:p w:rsidR="003921E4" w:rsidRPr="00761385" w:rsidRDefault="000A1D36" w:rsidP="00761385">
      <w:pPr>
        <w:spacing w:after="0" w:line="360" w:lineRule="auto"/>
        <w:rPr>
          <w:rFonts w:ascii="Times New Roman" w:hAnsi="Times New Roman" w:cs="Times New Roman"/>
          <w:sz w:val="24"/>
          <w:szCs w:val="24"/>
        </w:rPr>
      </w:pPr>
      <w:bookmarkStart w:id="0" w:name="_GoBack"/>
      <w:bookmarkEnd w:id="0"/>
    </w:p>
    <w:sectPr w:rsidR="003921E4" w:rsidRPr="0076138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D36" w:rsidRDefault="000A1D36" w:rsidP="00040B0A">
      <w:pPr>
        <w:spacing w:after="0" w:line="240" w:lineRule="auto"/>
      </w:pPr>
      <w:r>
        <w:separator/>
      </w:r>
    </w:p>
  </w:endnote>
  <w:endnote w:type="continuationSeparator" w:id="0">
    <w:p w:rsidR="000A1D36" w:rsidRDefault="000A1D36" w:rsidP="00040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4818382"/>
      <w:docPartObj>
        <w:docPartGallery w:val="Page Numbers (Bottom of Page)"/>
        <w:docPartUnique/>
      </w:docPartObj>
    </w:sdtPr>
    <w:sdtEndPr>
      <w:rPr>
        <w:color w:val="7F7F7F" w:themeColor="background1" w:themeShade="7F"/>
        <w:spacing w:val="60"/>
      </w:rPr>
    </w:sdtEndPr>
    <w:sdtContent>
      <w:p w:rsidR="00040B0A" w:rsidRDefault="00040B0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040B0A" w:rsidRDefault="00040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D36" w:rsidRDefault="000A1D36" w:rsidP="00040B0A">
      <w:pPr>
        <w:spacing w:after="0" w:line="240" w:lineRule="auto"/>
      </w:pPr>
      <w:r>
        <w:separator/>
      </w:r>
    </w:p>
  </w:footnote>
  <w:footnote w:type="continuationSeparator" w:id="0">
    <w:p w:rsidR="000A1D36" w:rsidRDefault="000A1D36" w:rsidP="00040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257F"/>
    <w:multiLevelType w:val="multilevel"/>
    <w:tmpl w:val="58DA1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62037"/>
    <w:multiLevelType w:val="multilevel"/>
    <w:tmpl w:val="35EA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529A0"/>
    <w:multiLevelType w:val="multilevel"/>
    <w:tmpl w:val="0DDC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62127"/>
    <w:multiLevelType w:val="multilevel"/>
    <w:tmpl w:val="23C2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F4B5F"/>
    <w:multiLevelType w:val="multilevel"/>
    <w:tmpl w:val="8676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8673D"/>
    <w:multiLevelType w:val="multilevel"/>
    <w:tmpl w:val="AB14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35CAF"/>
    <w:multiLevelType w:val="multilevel"/>
    <w:tmpl w:val="D472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63A4B"/>
    <w:multiLevelType w:val="multilevel"/>
    <w:tmpl w:val="1238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074AB7"/>
    <w:multiLevelType w:val="hybridMultilevel"/>
    <w:tmpl w:val="1174E690"/>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9337E83"/>
    <w:multiLevelType w:val="multilevel"/>
    <w:tmpl w:val="7E505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4B359B"/>
    <w:multiLevelType w:val="hybridMultilevel"/>
    <w:tmpl w:val="F1747C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6F94CCB"/>
    <w:multiLevelType w:val="multilevel"/>
    <w:tmpl w:val="81DA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2E128D"/>
    <w:multiLevelType w:val="hybridMultilevel"/>
    <w:tmpl w:val="AAFA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A2979"/>
    <w:multiLevelType w:val="multilevel"/>
    <w:tmpl w:val="A4CA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C95A30"/>
    <w:multiLevelType w:val="multilevel"/>
    <w:tmpl w:val="741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7"/>
  </w:num>
  <w:num w:numId="4">
    <w:abstractNumId w:val="11"/>
  </w:num>
  <w:num w:numId="5">
    <w:abstractNumId w:val="1"/>
  </w:num>
  <w:num w:numId="6">
    <w:abstractNumId w:val="2"/>
  </w:num>
  <w:num w:numId="7">
    <w:abstractNumId w:val="13"/>
  </w:num>
  <w:num w:numId="8">
    <w:abstractNumId w:val="14"/>
  </w:num>
  <w:num w:numId="9">
    <w:abstractNumId w:val="5"/>
  </w:num>
  <w:num w:numId="10">
    <w:abstractNumId w:val="4"/>
  </w:num>
  <w:num w:numId="11">
    <w:abstractNumId w:val="0"/>
  </w:num>
  <w:num w:numId="12">
    <w:abstractNumId w:val="6"/>
  </w:num>
  <w:num w:numId="13">
    <w:abstractNumId w:val="10"/>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D9"/>
    <w:rsid w:val="00040B0A"/>
    <w:rsid w:val="00062F7C"/>
    <w:rsid w:val="000A1D36"/>
    <w:rsid w:val="00245504"/>
    <w:rsid w:val="002D028F"/>
    <w:rsid w:val="004149B5"/>
    <w:rsid w:val="005E5E5F"/>
    <w:rsid w:val="00755AE3"/>
    <w:rsid w:val="00761385"/>
    <w:rsid w:val="00DA67D9"/>
    <w:rsid w:val="00F832B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53B2"/>
  <w15:chartTrackingRefBased/>
  <w15:docId w15:val="{0CAB3346-BE26-473D-BD19-B9F0AF40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hi-IN"/>
    </w:rPr>
  </w:style>
  <w:style w:type="paragraph" w:styleId="Heading1">
    <w:name w:val="heading 1"/>
    <w:basedOn w:val="Normal"/>
    <w:link w:val="Heading1Char"/>
    <w:uiPriority w:val="9"/>
    <w:qFormat/>
    <w:rsid w:val="00DA67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A67D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A67D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7D9"/>
    <w:rPr>
      <w:rFonts w:ascii="Times New Roman" w:eastAsia="Times New Roman" w:hAnsi="Times New Roman" w:cs="Times New Roman"/>
      <w:b/>
      <w:bCs/>
      <w:kern w:val="36"/>
      <w:sz w:val="48"/>
      <w:szCs w:val="48"/>
      <w:lang w:eastAsia="en-IN" w:bidi="hi-IN"/>
    </w:rPr>
  </w:style>
  <w:style w:type="character" w:customStyle="1" w:styleId="Heading2Char">
    <w:name w:val="Heading 2 Char"/>
    <w:basedOn w:val="DefaultParagraphFont"/>
    <w:link w:val="Heading2"/>
    <w:uiPriority w:val="9"/>
    <w:rsid w:val="00DA67D9"/>
    <w:rPr>
      <w:rFonts w:ascii="Times New Roman" w:eastAsia="Times New Roman" w:hAnsi="Times New Roman" w:cs="Times New Roman"/>
      <w:b/>
      <w:bCs/>
      <w:sz w:val="36"/>
      <w:szCs w:val="36"/>
      <w:lang w:eastAsia="en-IN" w:bidi="hi-IN"/>
    </w:rPr>
  </w:style>
  <w:style w:type="character" w:customStyle="1" w:styleId="Heading3Char">
    <w:name w:val="Heading 3 Char"/>
    <w:basedOn w:val="DefaultParagraphFont"/>
    <w:link w:val="Heading3"/>
    <w:uiPriority w:val="9"/>
    <w:rsid w:val="00DA67D9"/>
    <w:rPr>
      <w:rFonts w:ascii="Times New Roman" w:eastAsia="Times New Roman" w:hAnsi="Times New Roman" w:cs="Times New Roman"/>
      <w:b/>
      <w:bCs/>
      <w:sz w:val="27"/>
      <w:szCs w:val="27"/>
      <w:lang w:eastAsia="en-IN" w:bidi="hi-IN"/>
    </w:rPr>
  </w:style>
  <w:style w:type="character" w:styleId="Strong">
    <w:name w:val="Strong"/>
    <w:basedOn w:val="DefaultParagraphFont"/>
    <w:uiPriority w:val="22"/>
    <w:qFormat/>
    <w:rsid w:val="00DA67D9"/>
    <w:rPr>
      <w:b/>
      <w:bCs/>
    </w:rPr>
  </w:style>
  <w:style w:type="paragraph" w:styleId="NormalWeb">
    <w:name w:val="Normal (Web)"/>
    <w:basedOn w:val="Normal"/>
    <w:uiPriority w:val="99"/>
    <w:semiHidden/>
    <w:unhideWhenUsed/>
    <w:rsid w:val="00DA67D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A67D9"/>
    <w:rPr>
      <w:i/>
      <w:iCs/>
    </w:rPr>
  </w:style>
  <w:style w:type="paragraph" w:customStyle="1" w:styleId="df3vjf">
    <w:name w:val="df3vjf"/>
    <w:basedOn w:val="Normal"/>
    <w:rsid w:val="0076138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286pc">
    <w:name w:val="t286pc"/>
    <w:basedOn w:val="DefaultParagraphFont"/>
    <w:rsid w:val="00761385"/>
  </w:style>
  <w:style w:type="paragraph" w:styleId="ListParagraph">
    <w:name w:val="List Paragraph"/>
    <w:basedOn w:val="Normal"/>
    <w:uiPriority w:val="34"/>
    <w:qFormat/>
    <w:rsid w:val="00761385"/>
    <w:pPr>
      <w:ind w:left="720"/>
      <w:contextualSpacing/>
    </w:pPr>
    <w:rPr>
      <w:szCs w:val="20"/>
    </w:rPr>
  </w:style>
  <w:style w:type="character" w:styleId="Hyperlink">
    <w:name w:val="Hyperlink"/>
    <w:basedOn w:val="DefaultParagraphFont"/>
    <w:uiPriority w:val="99"/>
    <w:semiHidden/>
    <w:unhideWhenUsed/>
    <w:rsid w:val="00040B0A"/>
    <w:rPr>
      <w:color w:val="0000FF"/>
      <w:u w:val="single"/>
    </w:rPr>
  </w:style>
  <w:style w:type="paragraph" w:styleId="Header">
    <w:name w:val="header"/>
    <w:basedOn w:val="Normal"/>
    <w:link w:val="HeaderChar"/>
    <w:uiPriority w:val="99"/>
    <w:unhideWhenUsed/>
    <w:rsid w:val="00040B0A"/>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040B0A"/>
    <w:rPr>
      <w:szCs w:val="20"/>
      <w:lang w:bidi="hi-IN"/>
    </w:rPr>
  </w:style>
  <w:style w:type="paragraph" w:styleId="Footer">
    <w:name w:val="footer"/>
    <w:basedOn w:val="Normal"/>
    <w:link w:val="FooterChar"/>
    <w:uiPriority w:val="99"/>
    <w:unhideWhenUsed/>
    <w:rsid w:val="00040B0A"/>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040B0A"/>
    <w:rPr>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4524">
      <w:bodyDiv w:val="1"/>
      <w:marLeft w:val="0"/>
      <w:marRight w:val="0"/>
      <w:marTop w:val="0"/>
      <w:marBottom w:val="0"/>
      <w:divBdr>
        <w:top w:val="none" w:sz="0" w:space="0" w:color="auto"/>
        <w:left w:val="none" w:sz="0" w:space="0" w:color="auto"/>
        <w:bottom w:val="none" w:sz="0" w:space="0" w:color="auto"/>
        <w:right w:val="none" w:sz="0" w:space="0" w:color="auto"/>
      </w:divBdr>
    </w:div>
    <w:div w:id="41367648">
      <w:bodyDiv w:val="1"/>
      <w:marLeft w:val="0"/>
      <w:marRight w:val="0"/>
      <w:marTop w:val="0"/>
      <w:marBottom w:val="0"/>
      <w:divBdr>
        <w:top w:val="none" w:sz="0" w:space="0" w:color="auto"/>
        <w:left w:val="none" w:sz="0" w:space="0" w:color="auto"/>
        <w:bottom w:val="none" w:sz="0" w:space="0" w:color="auto"/>
        <w:right w:val="none" w:sz="0" w:space="0" w:color="auto"/>
      </w:divBdr>
    </w:div>
    <w:div w:id="202296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a/86164/download" TargetMode="External"/><Relationship Id="rId3" Type="http://schemas.openxmlformats.org/officeDocument/2006/relationships/settings" Target="settings.xml"/><Relationship Id="rId7" Type="http://schemas.openxmlformats.org/officeDocument/2006/relationships/hyperlink" Target="https://www.fda.gov/media/116778/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7</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Fhvk</dc:creator>
  <cp:keywords/>
  <dc:description/>
  <cp:lastModifiedBy>Research Fhvk</cp:lastModifiedBy>
  <cp:revision>3</cp:revision>
  <dcterms:created xsi:type="dcterms:W3CDTF">2026-03-06T10:39:00Z</dcterms:created>
  <dcterms:modified xsi:type="dcterms:W3CDTF">2026-03-19T05:27:00Z</dcterms:modified>
</cp:coreProperties>
</file>