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16CE" w14:textId="1B754B32" w:rsidR="0025075C" w:rsidRDefault="00772C0F" w:rsidP="00D120DE">
      <w:pPr>
        <w:suppressLineNumbers/>
        <w:jc w:val="center"/>
        <w:rPr>
          <w:rFonts w:asciiTheme="minorBidi" w:hAnsiTheme="minorBidi"/>
          <w:b/>
          <w:bCs/>
          <w:color w:val="000000" w:themeColor="text1"/>
          <w:sz w:val="28"/>
          <w:szCs w:val="28"/>
        </w:rPr>
      </w:pPr>
      <w:r w:rsidRPr="00057F24">
        <w:rPr>
          <w:rFonts w:asciiTheme="minorBidi" w:hAnsiTheme="minorBidi"/>
          <w:b/>
          <w:bCs/>
          <w:color w:val="000000" w:themeColor="text1"/>
          <w:sz w:val="28"/>
          <w:szCs w:val="28"/>
        </w:rPr>
        <w:t>Physicochemical</w:t>
      </w:r>
      <w:r w:rsidR="00B91F2D" w:rsidRPr="00057F24">
        <w:rPr>
          <w:rFonts w:asciiTheme="minorBidi" w:hAnsiTheme="minorBidi"/>
          <w:b/>
          <w:bCs/>
          <w:color w:val="000000" w:themeColor="text1"/>
          <w:sz w:val="28"/>
          <w:szCs w:val="28"/>
        </w:rPr>
        <w:t xml:space="preserve">, Microbiological </w:t>
      </w:r>
      <w:r w:rsidRPr="00057F24">
        <w:rPr>
          <w:rFonts w:asciiTheme="minorBidi" w:hAnsiTheme="minorBidi"/>
          <w:b/>
          <w:bCs/>
          <w:color w:val="000000" w:themeColor="text1"/>
          <w:sz w:val="28"/>
          <w:szCs w:val="28"/>
        </w:rPr>
        <w:t>and Sensor</w:t>
      </w:r>
      <w:r w:rsidR="007924EF" w:rsidRPr="00057F24">
        <w:rPr>
          <w:rFonts w:asciiTheme="minorBidi" w:hAnsiTheme="minorBidi"/>
          <w:b/>
          <w:bCs/>
          <w:color w:val="000000" w:themeColor="text1"/>
          <w:sz w:val="28"/>
          <w:szCs w:val="28"/>
        </w:rPr>
        <w:t>ial</w:t>
      </w:r>
      <w:r w:rsidRPr="00057F24">
        <w:rPr>
          <w:rFonts w:asciiTheme="minorBidi" w:hAnsiTheme="minorBidi"/>
          <w:b/>
          <w:bCs/>
          <w:color w:val="000000" w:themeColor="text1"/>
          <w:sz w:val="28"/>
          <w:szCs w:val="28"/>
        </w:rPr>
        <w:t xml:space="preserve"> Evaluation of Mushroom-Based Meat Analogue</w:t>
      </w:r>
      <w:r w:rsidR="007924EF" w:rsidRPr="00057F24">
        <w:rPr>
          <w:rFonts w:asciiTheme="minorBidi" w:hAnsiTheme="minorBidi"/>
          <w:b/>
          <w:bCs/>
          <w:color w:val="000000" w:themeColor="text1"/>
          <w:sz w:val="28"/>
          <w:szCs w:val="28"/>
        </w:rPr>
        <w:t xml:space="preserve"> </w:t>
      </w:r>
      <w:r w:rsidR="00B1454A" w:rsidRPr="00057F24">
        <w:rPr>
          <w:rFonts w:asciiTheme="minorBidi" w:hAnsiTheme="minorBidi"/>
          <w:b/>
          <w:bCs/>
          <w:color w:val="000000" w:themeColor="text1"/>
          <w:sz w:val="28"/>
          <w:szCs w:val="28"/>
        </w:rPr>
        <w:t xml:space="preserve">as </w:t>
      </w:r>
      <w:r w:rsidR="00E00134" w:rsidRPr="00057F24">
        <w:rPr>
          <w:rFonts w:asciiTheme="minorBidi" w:hAnsiTheme="minorBidi"/>
          <w:b/>
          <w:bCs/>
          <w:color w:val="000000" w:themeColor="text1"/>
          <w:sz w:val="28"/>
          <w:szCs w:val="28"/>
        </w:rPr>
        <w:t xml:space="preserve">Sustainable </w:t>
      </w:r>
      <w:r w:rsidR="00B1454A" w:rsidRPr="00057F24">
        <w:rPr>
          <w:rFonts w:asciiTheme="minorBidi" w:hAnsiTheme="minorBidi"/>
          <w:b/>
          <w:bCs/>
          <w:color w:val="000000" w:themeColor="text1"/>
          <w:sz w:val="28"/>
          <w:szCs w:val="28"/>
        </w:rPr>
        <w:t>Halal Food Alternative</w:t>
      </w:r>
    </w:p>
    <w:p w14:paraId="24ACBAC4" w14:textId="77777777" w:rsidR="003967F0" w:rsidRDefault="003967F0" w:rsidP="00D120DE">
      <w:pPr>
        <w:suppressLineNumbers/>
        <w:rPr>
          <w:rFonts w:asciiTheme="minorBidi" w:hAnsiTheme="minorBidi"/>
          <w:b/>
          <w:bCs/>
          <w:color w:val="000000" w:themeColor="text1"/>
          <w:sz w:val="28"/>
          <w:szCs w:val="28"/>
        </w:rPr>
      </w:pPr>
    </w:p>
    <w:p w14:paraId="05F30817" w14:textId="6C42D241" w:rsidR="00772C0F" w:rsidRPr="00057F24" w:rsidRDefault="00772C0F" w:rsidP="00BA5CC7">
      <w:pPr>
        <w:suppressLineNumbers/>
        <w:jc w:val="both"/>
        <w:rPr>
          <w:rFonts w:asciiTheme="minorBidi" w:hAnsiTheme="minorBidi"/>
        </w:rPr>
      </w:pPr>
      <w:proofErr w:type="spellStart"/>
      <w:r w:rsidRPr="00057F24">
        <w:rPr>
          <w:rFonts w:asciiTheme="minorBidi" w:hAnsiTheme="minorBidi"/>
        </w:rPr>
        <w:t/>
      </w:r>
      <w:proofErr w:type="spellEnd"/>
      <w:r w:rsidRPr="00057F24">
        <w:rPr>
          <w:rFonts w:asciiTheme="minorBidi" w:hAnsiTheme="minorBidi"/>
        </w:rPr>
        <w:t xml:space="preserve"/>
      </w:r>
      <w:proofErr w:type="spellStart"/>
      <w:r w:rsidRPr="00057F24">
        <w:rPr>
          <w:rFonts w:asciiTheme="minorBidi" w:hAnsiTheme="minorBidi"/>
        </w:rPr>
        <w:t/>
      </w:r>
      <w:proofErr w:type="spellEnd"/>
      <w:r w:rsidRPr="00057F24">
        <w:rPr>
          <w:rFonts w:asciiTheme="minorBidi" w:hAnsiTheme="minorBidi"/>
        </w:rPr>
        <w:t xml:space="preserve"/>
      </w:r>
      <w:r w:rsidRPr="00057F24">
        <w:rPr>
          <w:rFonts w:asciiTheme="minorBidi" w:hAnsiTheme="minorBidi"/>
          <w:vertAlign w:val="superscript"/>
        </w:rPr>
        <w:t/>
      </w:r>
      <w:r w:rsidR="00B039CB" w:rsidRPr="00057F24">
        <w:rPr>
          <w:rFonts w:asciiTheme="minorBidi" w:hAnsiTheme="minorBidi"/>
          <w:vertAlign w:val="superscript"/>
        </w:rPr>
        <w:t/>
      </w:r>
      <w:r w:rsidRPr="00057F24">
        <w:rPr>
          <w:rFonts w:asciiTheme="minorBidi" w:hAnsiTheme="minorBidi"/>
        </w:rPr>
        <w:t/>
      </w:r>
      <w:r w:rsidR="00BA5CC7">
        <w:rPr>
          <w:rFonts w:asciiTheme="minorBidi" w:hAnsiTheme="minorBidi"/>
        </w:rPr>
        <w:t xml:space="preserve"/>
      </w:r>
      <w:r w:rsidR="00B039CB" w:rsidRPr="00057F24">
        <w:rPr>
          <w:rFonts w:asciiTheme="minorBidi" w:hAnsiTheme="minorBidi"/>
        </w:rPr>
        <w:t/>
      </w:r>
      <w:r w:rsidRPr="00057F24">
        <w:rPr>
          <w:rFonts w:asciiTheme="minorBidi" w:hAnsiTheme="minorBidi"/>
        </w:rPr>
        <w:t/>
      </w:r>
      <w:r w:rsidRPr="00057F24">
        <w:rPr>
          <w:rFonts w:asciiTheme="minorBidi" w:hAnsiTheme="minorBidi"/>
          <w:vertAlign w:val="superscript"/>
        </w:rPr>
        <w:t xml:space="preserve"/>
      </w:r>
    </w:p>
    <w:p w14:paraId="578A0104" w14:textId="77777777" w:rsidR="00772C0F" w:rsidRPr="00057F24" w:rsidRDefault="00772C0F" w:rsidP="00D120DE">
      <w:pPr>
        <w:suppressLineNumbers/>
        <w:spacing w:after="0"/>
        <w:jc w:val="both"/>
        <w:rPr>
          <w:rFonts w:asciiTheme="minorBidi" w:hAnsiTheme="minorBidi"/>
        </w:rPr>
      </w:pPr>
    </w:p>
    <w:p w14:paraId="6455EC2A" w14:textId="77777777" w:rsidR="00772C0F" w:rsidRPr="00057F24" w:rsidRDefault="00772C0F" w:rsidP="00D120DE">
      <w:pPr>
        <w:suppressLineNumbers/>
        <w:spacing w:after="0" w:line="240" w:lineRule="auto"/>
        <w:jc w:val="both"/>
        <w:rPr>
          <w:rFonts w:asciiTheme="minorBidi" w:hAnsiTheme="minorBidi"/>
        </w:rPr>
      </w:pPr>
      <w:r w:rsidRPr="00057F24">
        <w:rPr>
          <w:rFonts w:asciiTheme="minorBidi" w:hAnsiTheme="minorBidi"/>
          <w:vertAlign w:val="superscript"/>
        </w:rPr>
        <w:t/>
      </w:r>
      <w:r w:rsidRPr="00057F24">
        <w:rPr>
          <w:rFonts w:asciiTheme="minorBidi" w:hAnsiTheme="minorBidi"/>
        </w:rPr>
        <w:t/>
      </w:r>
    </w:p>
    <w:p w14:paraId="7BC9D0D3" w14:textId="7DC84E55" w:rsidR="00B039CB" w:rsidRPr="00057F24" w:rsidRDefault="00772C0F" w:rsidP="00D120DE">
      <w:pPr>
        <w:suppressLineNumbers/>
        <w:spacing w:after="0" w:line="240" w:lineRule="auto"/>
        <w:jc w:val="both"/>
        <w:rPr>
          <w:rFonts w:asciiTheme="minorBidi" w:hAnsiTheme="minorBidi"/>
        </w:rPr>
      </w:pPr>
      <w:r w:rsidRPr="00057F24">
        <w:rPr>
          <w:rFonts w:asciiTheme="minorBidi" w:hAnsiTheme="minorBidi"/>
        </w:rPr>
        <w:t xml:space="preserve"/>
      </w:r>
      <w:proofErr w:type="spellStart"/>
      <w:r w:rsidRPr="00057F24">
        <w:rPr>
          <w:rFonts w:asciiTheme="minorBidi" w:hAnsiTheme="minorBidi"/>
        </w:rPr>
        <w:t/>
      </w:r>
      <w:proofErr w:type="spellEnd"/>
      <w:r w:rsidRPr="00057F24">
        <w:rPr>
          <w:rFonts w:asciiTheme="minorBidi" w:hAnsiTheme="minorBidi"/>
        </w:rPr>
        <w:t xml:space="preserve"/>
      </w:r>
      <w:proofErr w:type="spellStart"/>
      <w:r w:rsidRPr="00057F24">
        <w:rPr>
          <w:rFonts w:asciiTheme="minorBidi" w:hAnsiTheme="minorBidi"/>
        </w:rPr>
        <w:t/>
      </w:r>
      <w:proofErr w:type="spellEnd"/>
      <w:r w:rsidRPr="00057F24">
        <w:rPr>
          <w:rFonts w:asciiTheme="minorBidi" w:hAnsiTheme="minorBidi"/>
        </w:rPr>
        <w:t/>
      </w:r>
    </w:p>
    <w:p w14:paraId="57512C9A" w14:textId="77777777" w:rsidR="001B14F2" w:rsidRPr="00057F24" w:rsidRDefault="00772C0F" w:rsidP="00D120DE">
      <w:pPr>
        <w:suppressLineNumbers/>
        <w:spacing w:after="0" w:line="240" w:lineRule="auto"/>
        <w:jc w:val="both"/>
        <w:rPr>
          <w:rFonts w:asciiTheme="minorBidi" w:hAnsiTheme="minorBidi"/>
        </w:rPr>
      </w:pPr>
      <w:r w:rsidRPr="00057F24">
        <w:rPr>
          <w:rFonts w:asciiTheme="minorBidi" w:hAnsiTheme="minorBidi"/>
          <w:vertAlign w:val="superscript"/>
        </w:rPr>
        <w:t/>
      </w:r>
      <w:r w:rsidR="00B039CB" w:rsidRPr="00057F24">
        <w:rPr>
          <w:rFonts w:asciiTheme="minorBidi" w:hAnsiTheme="minorBidi"/>
        </w:rPr>
        <w:t/>
      </w:r>
    </w:p>
    <w:p w14:paraId="107023A4" w14:textId="60290492" w:rsidR="00B039CB" w:rsidRPr="00057F24" w:rsidRDefault="00B039CB" w:rsidP="00D120DE">
      <w:pPr>
        <w:suppressLineNumbers/>
        <w:spacing w:after="0" w:line="240" w:lineRule="auto"/>
        <w:jc w:val="both"/>
        <w:rPr>
          <w:rFonts w:asciiTheme="minorBidi" w:hAnsiTheme="minorBidi"/>
          <w:vertAlign w:val="superscript"/>
        </w:rPr>
      </w:pPr>
      <w:r w:rsidRPr="00057F24">
        <w:rPr>
          <w:rFonts w:asciiTheme="minorBidi" w:hAnsiTheme="minorBidi"/>
        </w:rPr>
        <w:t xml:space="preserve"/>
      </w:r>
      <w:proofErr w:type="spellStart"/>
      <w:r w:rsidRPr="00057F24">
        <w:rPr>
          <w:rFonts w:asciiTheme="minorBidi" w:hAnsiTheme="minorBidi"/>
        </w:rPr>
        <w:t/>
      </w:r>
      <w:proofErr w:type="spellEnd"/>
      <w:r w:rsidRPr="00057F24">
        <w:rPr>
          <w:rFonts w:asciiTheme="minorBidi" w:hAnsiTheme="minorBidi"/>
        </w:rPr>
        <w:t xml:space="preserve"/>
      </w:r>
      <w:proofErr w:type="spellStart"/>
      <w:r w:rsidRPr="00057F24">
        <w:rPr>
          <w:rFonts w:asciiTheme="minorBidi" w:hAnsiTheme="minorBidi"/>
        </w:rPr>
        <w:t/>
      </w:r>
      <w:proofErr w:type="spellEnd"/>
      <w:r w:rsidRPr="00057F24">
        <w:rPr>
          <w:rFonts w:asciiTheme="minorBidi" w:hAnsiTheme="minorBidi"/>
        </w:rPr>
        <w:t/>
      </w:r>
    </w:p>
    <w:p w14:paraId="69CA7E31" w14:textId="536E4824" w:rsidR="00772C0F" w:rsidRPr="00057F24" w:rsidRDefault="00772C0F" w:rsidP="00D120DE">
      <w:pPr>
        <w:suppressLineNumbers/>
        <w:spacing w:after="0" w:line="240" w:lineRule="auto"/>
        <w:jc w:val="both"/>
        <w:rPr>
          <w:rFonts w:asciiTheme="minorBidi" w:hAnsiTheme="minorBidi"/>
        </w:rPr>
      </w:pPr>
      <w:r w:rsidRPr="00057F24">
        <w:rPr>
          <w:rFonts w:asciiTheme="minorBidi" w:hAnsiTheme="minorBidi"/>
          <w:vertAlign w:val="superscript"/>
        </w:rPr>
        <w:t/>
      </w:r>
      <w:r w:rsidRPr="00057F24">
        <w:rPr>
          <w:rFonts w:asciiTheme="minorBidi" w:hAnsiTheme="minorBidi"/>
        </w:rPr>
        <w:t xml:space="preserve"/>
      </w:r>
      <w:proofErr w:type="spellStart"/>
      <w:proofErr w:type="gramStart"/>
      <w:r w:rsidRPr="00057F24">
        <w:rPr>
          <w:rFonts w:asciiTheme="minorBidi" w:hAnsiTheme="minorBidi"/>
        </w:rPr>
        <w:t/>
      </w:r>
      <w:proofErr w:type="spellEnd"/>
      <w:r w:rsidRPr="00057F24">
        <w:rPr>
          <w:rFonts w:asciiTheme="minorBidi" w:hAnsiTheme="minorBidi"/>
        </w:rPr>
        <w:t xml:space="preserve"/>
      </w:r>
      <w:proofErr w:type="gramEnd"/>
      <w:r w:rsidRPr="00057F24">
        <w:rPr>
          <w:rFonts w:asciiTheme="minorBidi" w:hAnsiTheme="minorBidi"/>
        </w:rPr>
        <w:t xml:space="preserve"/>
      </w:r>
    </w:p>
    <w:p w14:paraId="068F8908" w14:textId="77777777" w:rsidR="00772C0F" w:rsidRPr="00057F24" w:rsidRDefault="00772C0F" w:rsidP="00D120DE">
      <w:pPr>
        <w:suppressLineNumbers/>
        <w:spacing w:line="240" w:lineRule="auto"/>
        <w:jc w:val="both"/>
        <w:rPr>
          <w:rFonts w:asciiTheme="minorBidi" w:hAnsiTheme="minorBidi"/>
        </w:rPr>
      </w:pPr>
    </w:p>
    <w:p w14:paraId="4B88AFF4" w14:textId="02BEA9E0" w:rsidR="00772C0F" w:rsidRPr="00057F24" w:rsidRDefault="00772C0F" w:rsidP="00D120DE">
      <w:pPr>
        <w:suppressLineNumbers/>
        <w:spacing w:line="240" w:lineRule="auto"/>
        <w:jc w:val="both"/>
        <w:rPr>
          <w:rFonts w:asciiTheme="minorBidi" w:hAnsiTheme="minorBidi"/>
        </w:rPr>
      </w:pPr>
      <w:r w:rsidRPr="00057F24">
        <w:rPr>
          <w:rFonts w:asciiTheme="minorBidi" w:hAnsiTheme="minorBidi"/>
        </w:rPr>
        <w:t/>
      </w:r>
      <w:r w:rsidR="004F0C89" w:rsidRPr="00057F24">
        <w:rPr>
          <w:rFonts w:asciiTheme="minorBidi" w:hAnsiTheme="minorBidi"/>
        </w:rPr>
        <w:t xml:space="preserve"/>
      </w:r>
      <w:hyperlink r:id="rId9" w:history="1">
        <w:r w:rsidR="004F0C89" w:rsidRPr="00057F24">
          <w:rPr>
            <w:rStyle w:val="Hyperlink"/>
            <w:rFonts w:asciiTheme="minorBidi" w:hAnsiTheme="minorBidi"/>
          </w:rPr>
          <w:t/>
        </w:r>
      </w:hyperlink>
    </w:p>
    <w:p w14:paraId="2188A55D" w14:textId="77777777" w:rsidR="004F0C89" w:rsidRPr="00057F24" w:rsidRDefault="004F0C89" w:rsidP="00D120DE">
      <w:pPr>
        <w:suppressLineNumbers/>
        <w:spacing w:line="240" w:lineRule="auto"/>
        <w:jc w:val="both"/>
        <w:rPr>
          <w:rFonts w:asciiTheme="minorBidi" w:hAnsiTheme="minorBidi"/>
        </w:rPr>
      </w:pPr>
    </w:p>
    <w:p w14:paraId="246CF500" w14:textId="20D0679A" w:rsidR="00E528B7" w:rsidRDefault="008C46D4" w:rsidP="00E528B7">
      <w:pPr>
        <w:spacing w:line="276" w:lineRule="auto"/>
        <w:jc w:val="both"/>
        <w:rPr>
          <w:rFonts w:asciiTheme="minorBidi" w:hAnsiTheme="minorBidi"/>
        </w:rPr>
      </w:pPr>
      <w:r w:rsidRPr="00057F24">
        <w:rPr>
          <w:rFonts w:asciiTheme="minorBidi" w:hAnsiTheme="minorBidi"/>
          <w:b/>
          <w:bCs/>
          <w:color w:val="000000" w:themeColor="text1"/>
        </w:rPr>
        <w:t/>
      </w:r>
      <w:r w:rsidRPr="00057F24">
        <w:rPr>
          <w:rFonts w:asciiTheme="minorBidi" w:hAnsiTheme="minorBidi"/>
          <w:b/>
          <w:bCs/>
          <w:color w:val="000000" w:themeColor="text1"/>
        </w:rPr>
        <w:br/>
      </w:r>
      <w:r w:rsidRPr="00057F24">
        <w:rPr>
          <w:rFonts w:asciiTheme="minorBidi" w:hAnsiTheme="minorBidi"/>
          <w:b/>
          <w:bCs/>
          <w:color w:val="000000" w:themeColor="text1"/>
        </w:rPr>
        <w:br/>
      </w:r>
      <w:r w:rsidR="00E528B7" w:rsidRPr="00E528B7">
        <w:rPr>
          <w:rFonts w:asciiTheme="minorBidi" w:hAnsiTheme="minorBidi"/>
        </w:rPr>
        <w:t xml:space="preserve"/>
      </w:r>
      <w:proofErr w:type="spellStart"/>
      <w:proofErr w:type="gramStart"/>
      <w:r w:rsidR="00E528B7" w:rsidRPr="00E528B7">
        <w:rPr>
          <w:rFonts w:asciiTheme="minorBidi" w:hAnsiTheme="minorBidi"/>
        </w:rPr>
        <w:t/>
      </w:r>
      <w:proofErr w:type="spellEnd"/>
      <w:proofErr w:type="gramEnd"/>
      <w:r w:rsidR="00E528B7" w:rsidRPr="00E528B7">
        <w:rPr>
          <w:rFonts w:asciiTheme="minorBidi" w:hAnsiTheme="minorBidi"/>
        </w:rPr>
        <w:t xml:space="preserve"/>
      </w:r>
    </w:p>
    <w:p w14:paraId="380361CB" w14:textId="0B00453D" w:rsidR="00F460B8" w:rsidRPr="00E528B7" w:rsidRDefault="008C46D4" w:rsidP="00E528B7">
      <w:pPr>
        <w:spacing w:line="276" w:lineRule="auto"/>
        <w:jc w:val="both"/>
        <w:rPr>
          <w:rFonts w:asciiTheme="minorBidi" w:hAnsiTheme="minorBidi"/>
        </w:rPr>
      </w:pPr>
      <w:r w:rsidRPr="00E528B7">
        <w:rPr>
          <w:rFonts w:asciiTheme="minorBidi" w:hAnsiTheme="minorBidi"/>
          <w:b/>
          <w:bCs/>
        </w:rPr>
        <w:t/>
      </w:r>
      <w:r w:rsidRPr="00E528B7">
        <w:rPr>
          <w:rFonts w:asciiTheme="minorBidi" w:hAnsiTheme="minorBidi"/>
        </w:rPr>
        <w:t xml:space="preserve"/>
      </w:r>
    </w:p>
    <w:p w14:paraId="1433CFCB" w14:textId="77777777" w:rsidR="00EB1643" w:rsidRPr="00057F24" w:rsidRDefault="00EB1643" w:rsidP="00057F24">
      <w:pPr>
        <w:jc w:val="both"/>
        <w:rPr>
          <w:rFonts w:asciiTheme="minorBidi" w:hAnsiTheme="minorBidi"/>
        </w:rPr>
      </w:pPr>
    </w:p>
    <w:p w14:paraId="6FE82EB6" w14:textId="77777777" w:rsidR="00EB1643" w:rsidRPr="00057F24" w:rsidRDefault="00EB1643" w:rsidP="00057F24">
      <w:pPr>
        <w:jc w:val="both"/>
        <w:rPr>
          <w:rFonts w:asciiTheme="minorBidi" w:hAnsiTheme="minorBidi"/>
        </w:rPr>
      </w:pPr>
    </w:p>
    <w:p w14:paraId="2CB993A9" w14:textId="3A17978B" w:rsidR="00E91D59" w:rsidRPr="005276A9" w:rsidRDefault="00E91D59" w:rsidP="00057F24">
      <w:pPr>
        <w:jc w:val="both"/>
        <w:rPr>
          <w:rFonts w:asciiTheme="minorBidi" w:hAnsiTheme="minorBidi"/>
          <w:b/>
          <w:bCs/>
          <w:sz w:val="24"/>
          <w:szCs w:val="24"/>
        </w:rPr>
      </w:pPr>
      <w:r w:rsidRPr="005276A9">
        <w:rPr>
          <w:rFonts w:asciiTheme="minorBidi" w:hAnsiTheme="minorBidi"/>
          <w:b/>
          <w:bCs/>
          <w:sz w:val="24"/>
          <w:szCs w:val="24"/>
        </w:rPr>
        <w:t>Introduction</w:t>
      </w:r>
    </w:p>
    <w:p w14:paraId="064B2573" w14:textId="359E05FF" w:rsidR="00AA6DCC" w:rsidRPr="00057F24" w:rsidRDefault="00E91D59" w:rsidP="00057F24">
      <w:pPr>
        <w:spacing w:after="0"/>
        <w:ind w:firstLine="720"/>
        <w:jc w:val="both"/>
        <w:rPr>
          <w:rFonts w:asciiTheme="minorBidi" w:hAnsiTheme="minorBidi"/>
        </w:rPr>
      </w:pPr>
      <w:r w:rsidRPr="00057F24">
        <w:rPr>
          <w:rFonts w:asciiTheme="minorBidi" w:hAnsiTheme="minorBidi"/>
        </w:rPr>
        <w:t xml:space="preserve">The global demand for food is projected to rise significantly as the world population is expected to reach 9 billion by 2050 Malaysia relies heavily on food imports to meet growing demand for staples like meat, rice, vegetables, </w:t>
      </w:r>
      <w:r w:rsidR="00650226" w:rsidRPr="00057F24">
        <w:rPr>
          <w:rFonts w:asciiTheme="minorBidi" w:hAnsiTheme="minorBidi"/>
        </w:rPr>
        <w:t>meat</w:t>
      </w:r>
      <w:r w:rsidRPr="00057F24">
        <w:rPr>
          <w:rFonts w:asciiTheme="minorBidi" w:hAnsiTheme="minorBidi"/>
        </w:rPr>
        <w:t xml:space="preserve"> and milk. Meat is one of the most important foods and nutrients. The demand for food increases throughout the year and exceeds the food supply. Livestock farming is estimated to require 40% of arable land, 14.5% greenhouse gas emissions, 36% and 29% of crop calories generated, and agricultural freshwater use, respectively (Ismail et al., 2020). The average world citizen needs to eat 75% </w:t>
      </w:r>
      <w:r w:rsidRPr="00057F24">
        <w:rPr>
          <w:rFonts w:asciiTheme="minorBidi" w:hAnsiTheme="minorBidi"/>
        </w:rPr>
        <w:lastRenderedPageBreak/>
        <w:t>less red meat for livestock farming to become significantly more sustainable (</w:t>
      </w:r>
      <w:proofErr w:type="spellStart"/>
      <w:r w:rsidRPr="00057F24">
        <w:rPr>
          <w:rFonts w:asciiTheme="minorBidi" w:hAnsiTheme="minorBidi"/>
        </w:rPr>
        <w:t>Henchion</w:t>
      </w:r>
      <w:proofErr w:type="spellEnd"/>
      <w:r w:rsidRPr="00057F24">
        <w:rPr>
          <w:rFonts w:asciiTheme="minorBidi" w:hAnsiTheme="minorBidi"/>
        </w:rPr>
        <w:t xml:space="preserve"> et al., 2017). To ensure that the world's population can continue to enjoy a nutritious diet, the global food system and eating habits must change.</w:t>
      </w:r>
    </w:p>
    <w:p w14:paraId="08CB0783" w14:textId="4A415F93" w:rsidR="00E91D59" w:rsidRPr="00057F24" w:rsidRDefault="00E91D59" w:rsidP="00057F24">
      <w:pPr>
        <w:spacing w:after="0"/>
        <w:ind w:firstLine="720"/>
        <w:jc w:val="both"/>
        <w:rPr>
          <w:rFonts w:asciiTheme="minorBidi" w:hAnsiTheme="minorBidi"/>
        </w:rPr>
      </w:pPr>
      <w:r w:rsidRPr="00057F24">
        <w:rPr>
          <w:rFonts w:asciiTheme="minorBidi" w:hAnsiTheme="minorBidi"/>
        </w:rPr>
        <w:t>Relying on traditional, animal -based production is a highly inefficient way to meet this increased demand. Therefore, plant -based meat is a product that can provide a significant supply of animal protein that can help enhance the global food supply. Plant -based meat is known for its edible and nutritious meat. According to Fehér et al. (2020), the main advantages of plant -based meat, are higher protein content and lower risk factors for a variety of chronic diseases. It is not only good for health but also solves a sustainable ecological solution. In addition, increased consumer concern about environmental sustainability, animal welfare, and health impacts of high meat consumption are important factors influencing the increasing demand for plant -based meat. This plant -based meat has the potential to be marketed in the future, particularly in the halal product industry, promoting more environmentally sustainable and healthier diets for consumers. Halal food products can potentially increase food security through plant -based meat while utilizing natura</w:t>
      </w:r>
      <w:r w:rsidR="00AA6DCC" w:rsidRPr="00057F24">
        <w:rPr>
          <w:rFonts w:asciiTheme="minorBidi" w:hAnsiTheme="minorBidi"/>
        </w:rPr>
        <w:t>l</w:t>
      </w:r>
      <w:r w:rsidRPr="00057F24">
        <w:rPr>
          <w:rFonts w:asciiTheme="minorBidi" w:hAnsiTheme="minorBidi"/>
        </w:rPr>
        <w:t xml:space="preserve"> resources efficiently, enhancing food quality, and contributing to sustainable development goals, including good health and well -being (Mustafa et al., 2025).  </w:t>
      </w:r>
    </w:p>
    <w:p w14:paraId="0EC64093" w14:textId="6A88F081" w:rsidR="00163D97" w:rsidRPr="00057F24" w:rsidRDefault="00E91D59" w:rsidP="00057F24">
      <w:pPr>
        <w:ind w:firstLine="720"/>
        <w:jc w:val="both"/>
        <w:rPr>
          <w:rFonts w:asciiTheme="minorBidi" w:hAnsiTheme="minorBidi"/>
        </w:rPr>
      </w:pPr>
      <w:r w:rsidRPr="00057F24">
        <w:rPr>
          <w:rFonts w:asciiTheme="minorBidi" w:hAnsiTheme="minorBidi"/>
        </w:rPr>
        <w:t>However, the quality attributes of plant-based meat in terms of texture and taste to mimic halal processed meat are a major challenge. Appearance, quality, nutritional value, and sensory properties are the first parameters to consider before developing any food product (</w:t>
      </w:r>
      <w:proofErr w:type="spellStart"/>
      <w:r w:rsidRPr="00057F24">
        <w:rPr>
          <w:rFonts w:asciiTheme="minorBidi" w:hAnsiTheme="minorBidi"/>
        </w:rPr>
        <w:t>Pointke</w:t>
      </w:r>
      <w:proofErr w:type="spellEnd"/>
      <w:r w:rsidRPr="00057F24">
        <w:rPr>
          <w:rFonts w:asciiTheme="minorBidi" w:hAnsiTheme="minorBidi"/>
        </w:rPr>
        <w:t xml:space="preserve"> et al., 2022). Therefore, the new product's acceptance is based on its physical, chemical, or flavour properties that need to be similar or comparable to the </w:t>
      </w:r>
      <w:r w:rsidR="001B2246" w:rsidRPr="00057F24">
        <w:rPr>
          <w:rFonts w:asciiTheme="minorBidi" w:hAnsiTheme="minorBidi"/>
        </w:rPr>
        <w:t>commercial meat patty.</w:t>
      </w:r>
      <w:r w:rsidRPr="00057F24">
        <w:rPr>
          <w:rFonts w:asciiTheme="minorBidi" w:hAnsiTheme="minorBidi"/>
        </w:rPr>
        <w:t xml:space="preserve"> Hence, creating plant -based meat that closely mimics the tastes and texture of highly processed meat products while also being reasonably priced represents a feasible strategy for increasing the use of meat alternatives. </w:t>
      </w:r>
      <w:r w:rsidR="00A36304" w:rsidRPr="00057F24">
        <w:rPr>
          <w:rFonts w:asciiTheme="minorBidi" w:hAnsiTheme="minorBidi"/>
        </w:rPr>
        <w:t>Therefore, this study aims to evaluate the potential of mushroom-based meat analogues as sustainable halal food alternatives by comparing the physicochemical properties of mushroom-based patties with commercial meat patties, assessing their microbiological safety in accordance with established food safety standards, evaluating sensory acceptance and identifying key attributes influencing consumer perception, and discussing the relevance of mushroom-based meat analogues in supporting halal food sustainability and market expansion.</w:t>
      </w:r>
    </w:p>
    <w:p w14:paraId="1176EAF9" w14:textId="77777777" w:rsidR="00A36304" w:rsidRPr="00057F24" w:rsidRDefault="00A36304" w:rsidP="00057F24">
      <w:pPr>
        <w:ind w:firstLine="720"/>
        <w:jc w:val="both"/>
        <w:rPr>
          <w:rFonts w:asciiTheme="minorBidi" w:hAnsiTheme="minorBidi"/>
        </w:rPr>
      </w:pPr>
    </w:p>
    <w:p w14:paraId="0ABC89C6" w14:textId="240B325C" w:rsidR="00163D97" w:rsidRPr="005276A9" w:rsidRDefault="00163D97" w:rsidP="00057F24">
      <w:pPr>
        <w:jc w:val="both"/>
        <w:rPr>
          <w:rFonts w:asciiTheme="minorBidi" w:hAnsiTheme="minorBidi"/>
          <w:b/>
          <w:bCs/>
        </w:rPr>
      </w:pPr>
      <w:r w:rsidRPr="005276A9">
        <w:rPr>
          <w:rFonts w:asciiTheme="minorBidi" w:hAnsiTheme="minorBidi"/>
          <w:b/>
          <w:bCs/>
        </w:rPr>
        <w:t xml:space="preserve">Material and Methods  </w:t>
      </w:r>
    </w:p>
    <w:p w14:paraId="6784FA86" w14:textId="77A77473" w:rsidR="00376103" w:rsidRPr="005276A9" w:rsidRDefault="00376103" w:rsidP="00057F24">
      <w:pPr>
        <w:jc w:val="both"/>
        <w:rPr>
          <w:rFonts w:asciiTheme="minorBidi" w:hAnsiTheme="minorBidi"/>
          <w:b/>
          <w:bCs/>
        </w:rPr>
      </w:pPr>
      <w:r w:rsidRPr="005276A9">
        <w:rPr>
          <w:rFonts w:asciiTheme="minorBidi" w:hAnsiTheme="minorBidi"/>
          <w:b/>
          <w:bCs/>
        </w:rPr>
        <w:t>Material</w:t>
      </w:r>
    </w:p>
    <w:p w14:paraId="5EAAC965" w14:textId="77777777" w:rsidR="00A45A9D" w:rsidRPr="00057F24" w:rsidRDefault="00A45A9D" w:rsidP="00057F24">
      <w:pPr>
        <w:jc w:val="both"/>
        <w:rPr>
          <w:rFonts w:asciiTheme="minorBidi" w:hAnsiTheme="minorBidi"/>
        </w:rPr>
      </w:pPr>
      <w:r w:rsidRPr="00057F24">
        <w:rPr>
          <w:rFonts w:asciiTheme="minorBidi" w:hAnsiTheme="minorBidi"/>
        </w:rPr>
        <w:t xml:space="preserve">All commercial meat and plant-based raw materials used in this study were purchased from Aeon Jusco, </w:t>
      </w:r>
      <w:proofErr w:type="spellStart"/>
      <w:r w:rsidRPr="00057F24">
        <w:rPr>
          <w:rFonts w:asciiTheme="minorBidi" w:hAnsiTheme="minorBidi"/>
        </w:rPr>
        <w:t>Skudai</w:t>
      </w:r>
      <w:proofErr w:type="spellEnd"/>
      <w:r w:rsidRPr="00057F24">
        <w:rPr>
          <w:rFonts w:asciiTheme="minorBidi" w:hAnsiTheme="minorBidi"/>
        </w:rPr>
        <w:t xml:space="preserve">, Johor Bahru, Malaysia. The plant-based ingredients included wheat flour, shiitake mushrooms, soybeans, black beans, cooked quinoa, rolled oats, and cornmeal flour. Fresh vegetables such as carrots, bell peppers, onions, and garlic were also obtained from the same supermarket. In addition, all </w:t>
      </w:r>
      <w:proofErr w:type="spellStart"/>
      <w:r w:rsidRPr="00057F24">
        <w:rPr>
          <w:rFonts w:asciiTheme="minorBidi" w:hAnsiTheme="minorBidi"/>
        </w:rPr>
        <w:t>flavoring</w:t>
      </w:r>
      <w:proofErr w:type="spellEnd"/>
      <w:r w:rsidRPr="00057F24">
        <w:rPr>
          <w:rFonts w:asciiTheme="minorBidi" w:hAnsiTheme="minorBidi"/>
        </w:rPr>
        <w:t xml:space="preserve"> agents including </w:t>
      </w:r>
      <w:proofErr w:type="spellStart"/>
      <w:r w:rsidRPr="00057F24">
        <w:rPr>
          <w:rFonts w:asciiTheme="minorBidi" w:hAnsiTheme="minorBidi"/>
        </w:rPr>
        <w:t>savory</w:t>
      </w:r>
      <w:proofErr w:type="spellEnd"/>
      <w:r w:rsidRPr="00057F24">
        <w:rPr>
          <w:rFonts w:asciiTheme="minorBidi" w:hAnsiTheme="minorBidi"/>
        </w:rPr>
        <w:t xml:space="preserve"> yeast extract, paprika, crushed black pepper, chili powder, cumin powder, dried thyme, dried parsley, dried rosemary, sugar, salt, tomato puree, herbs, and cooking oil were likewise sourced from Aeon Jusco, </w:t>
      </w:r>
      <w:proofErr w:type="spellStart"/>
      <w:r w:rsidRPr="00057F24">
        <w:rPr>
          <w:rFonts w:asciiTheme="minorBidi" w:hAnsiTheme="minorBidi"/>
        </w:rPr>
        <w:t>Skudai</w:t>
      </w:r>
      <w:proofErr w:type="spellEnd"/>
      <w:r w:rsidRPr="00057F24">
        <w:rPr>
          <w:rFonts w:asciiTheme="minorBidi" w:hAnsiTheme="minorBidi"/>
        </w:rPr>
        <w:t>, Johor Bahru, Malaysia.</w:t>
      </w:r>
    </w:p>
    <w:p w14:paraId="1BF82F37" w14:textId="77777777" w:rsidR="00A45A9D" w:rsidRDefault="00A45A9D" w:rsidP="00057F24">
      <w:pPr>
        <w:jc w:val="both"/>
        <w:rPr>
          <w:rFonts w:asciiTheme="minorBidi" w:hAnsiTheme="minorBidi"/>
        </w:rPr>
      </w:pPr>
    </w:p>
    <w:p w14:paraId="7DFE1B69" w14:textId="1A8DD4B7" w:rsidR="00163D97" w:rsidRPr="00057F24" w:rsidRDefault="00163D97" w:rsidP="00057F24">
      <w:pPr>
        <w:jc w:val="both"/>
        <w:rPr>
          <w:rFonts w:asciiTheme="minorBidi" w:hAnsiTheme="minorBidi"/>
          <w:b/>
          <w:bCs/>
        </w:rPr>
      </w:pPr>
      <w:r w:rsidRPr="00057F24">
        <w:rPr>
          <w:rFonts w:asciiTheme="minorBidi" w:hAnsiTheme="minorBidi"/>
          <w:b/>
          <w:bCs/>
        </w:rPr>
        <w:t xml:space="preserve">Formulation of </w:t>
      </w:r>
      <w:r w:rsidR="00D441BD" w:rsidRPr="00057F24">
        <w:rPr>
          <w:rFonts w:asciiTheme="minorBidi" w:hAnsiTheme="minorBidi"/>
          <w:b/>
          <w:bCs/>
        </w:rPr>
        <w:t>mushroom-based meat</w:t>
      </w:r>
    </w:p>
    <w:p w14:paraId="32AD52C3" w14:textId="5BA9FE7A" w:rsidR="00EB1643" w:rsidRPr="00057F24" w:rsidRDefault="00A36304" w:rsidP="00441C8C">
      <w:pPr>
        <w:jc w:val="both"/>
        <w:rPr>
          <w:rFonts w:asciiTheme="minorBidi" w:hAnsiTheme="minorBidi"/>
          <w:i/>
          <w:iCs/>
        </w:rPr>
      </w:pPr>
      <w:r w:rsidRPr="00057F24">
        <w:rPr>
          <w:rFonts w:asciiTheme="minorBidi" w:hAnsiTheme="minorBidi"/>
        </w:rPr>
        <w:t xml:space="preserve">The mushroom-based patties were formulated using the plant-based ingredients described in Section 2.1. The preparation process involved drying, blending, and mixing steps as detailed below. </w:t>
      </w:r>
      <w:r w:rsidR="00A45A9D" w:rsidRPr="00057F24">
        <w:rPr>
          <w:rFonts w:asciiTheme="minorBidi" w:hAnsiTheme="minorBidi"/>
        </w:rPr>
        <w:t xml:space="preserve">The plant-based ingredients included wheat flour, shiitake mushrooms, soybeans, </w:t>
      </w:r>
      <w:r w:rsidR="00A45A9D" w:rsidRPr="00057F24">
        <w:rPr>
          <w:rFonts w:asciiTheme="minorBidi" w:hAnsiTheme="minorBidi"/>
        </w:rPr>
        <w:lastRenderedPageBreak/>
        <w:t xml:space="preserve">black beans, cooked quinoa, rolled oats, and cornmeal flour. Fresh vegetables such as carrots, bell peppers, onions, and garlic were also sourced from the same location. </w:t>
      </w:r>
      <w:proofErr w:type="spellStart"/>
      <w:r w:rsidR="00A45A9D" w:rsidRPr="00057F24">
        <w:rPr>
          <w:rFonts w:asciiTheme="minorBidi" w:hAnsiTheme="minorBidi"/>
        </w:rPr>
        <w:t>Flavoring</w:t>
      </w:r>
      <w:proofErr w:type="spellEnd"/>
      <w:r w:rsidR="00A45A9D" w:rsidRPr="00057F24">
        <w:rPr>
          <w:rFonts w:asciiTheme="minorBidi" w:hAnsiTheme="minorBidi"/>
        </w:rPr>
        <w:t xml:space="preserve"> agents consisted of </w:t>
      </w:r>
      <w:proofErr w:type="spellStart"/>
      <w:r w:rsidR="00A45A9D" w:rsidRPr="00057F24">
        <w:rPr>
          <w:rFonts w:asciiTheme="minorBidi" w:hAnsiTheme="minorBidi"/>
        </w:rPr>
        <w:t>savory</w:t>
      </w:r>
      <w:proofErr w:type="spellEnd"/>
      <w:r w:rsidR="00A45A9D" w:rsidRPr="00057F24">
        <w:rPr>
          <w:rFonts w:asciiTheme="minorBidi" w:hAnsiTheme="minorBidi"/>
        </w:rPr>
        <w:t xml:space="preserve"> yeast extract, paprika, crushed black pepper, chili powder, cumin powder, dried thyme, dried parsley, dried rosemary, sugar, salt, tomato puree, herbs, and a small amount of oil as a binder. Shiitake mushrooms were carefully inspected, washed, and air-dried at 80 °C for 20 minutes. Vegetables were peeled, washed, and either grated or sliced accordingly. The </w:t>
      </w:r>
      <w:proofErr w:type="spellStart"/>
      <w:r w:rsidR="00A45A9D" w:rsidRPr="00057F24">
        <w:rPr>
          <w:rFonts w:asciiTheme="minorBidi" w:hAnsiTheme="minorBidi"/>
        </w:rPr>
        <w:t>flavoring</w:t>
      </w:r>
      <w:proofErr w:type="spellEnd"/>
      <w:r w:rsidR="00A45A9D" w:rsidRPr="00057F24">
        <w:rPr>
          <w:rFonts w:asciiTheme="minorBidi" w:hAnsiTheme="minorBidi"/>
        </w:rPr>
        <w:t xml:space="preserve"> agents and vegetables were blended using an electric blender (Panasonic MX-SM1031, Panasonic Corp., Malaysia) until smooth. The resulting blend was mixed with dry ingredients and kneaded until a homogenous mixture was achieved. The final mixtures were </w:t>
      </w:r>
      <w:proofErr w:type="spellStart"/>
      <w:r w:rsidR="00A45A9D" w:rsidRPr="00057F24">
        <w:rPr>
          <w:rFonts w:asciiTheme="minorBidi" w:hAnsiTheme="minorBidi"/>
        </w:rPr>
        <w:t>molded</w:t>
      </w:r>
      <w:proofErr w:type="spellEnd"/>
      <w:r w:rsidR="00A45A9D" w:rsidRPr="00057F24">
        <w:rPr>
          <w:rFonts w:asciiTheme="minorBidi" w:hAnsiTheme="minorBidi"/>
        </w:rPr>
        <w:t xml:space="preserve"> into uniform patties (diameter: 90 mm; thickness: 15 mm) using a plastic Petri dish. Each patty was then individually vacuum-sealed at 20 mm Hg using a DZ-260T vacuum packaging machine (</w:t>
      </w:r>
      <w:proofErr w:type="spellStart"/>
      <w:r w:rsidR="00A45A9D" w:rsidRPr="00057F24">
        <w:rPr>
          <w:rFonts w:asciiTheme="minorBidi" w:hAnsiTheme="minorBidi"/>
        </w:rPr>
        <w:t>Xuzhong</w:t>
      </w:r>
      <w:proofErr w:type="spellEnd"/>
      <w:r w:rsidR="00A45A9D" w:rsidRPr="00057F24">
        <w:rPr>
          <w:rFonts w:asciiTheme="minorBidi" w:hAnsiTheme="minorBidi"/>
        </w:rPr>
        <w:t xml:space="preserve"> Machinery, China) and stored at −22 °C for no longer than four days prior to cooking and subsequent analysis.</w:t>
      </w:r>
      <w:r w:rsidR="002850D7" w:rsidRPr="00057F24">
        <w:rPr>
          <w:rFonts w:asciiTheme="minorBidi" w:hAnsiTheme="minorBidi"/>
        </w:rPr>
        <w:t xml:space="preserve"> The plant-based meat patties were prepared by mixing all individual flour and plant-based ingredients according to the proportions shown in Table 1.</w:t>
      </w:r>
    </w:p>
    <w:p w14:paraId="4A760998" w14:textId="15D96C70" w:rsidR="002850D7" w:rsidRPr="00057F24" w:rsidRDefault="002850D7" w:rsidP="00057F24">
      <w:pPr>
        <w:jc w:val="both"/>
        <w:rPr>
          <w:rFonts w:asciiTheme="minorBidi" w:hAnsiTheme="minorBidi"/>
          <w:b/>
          <w:bCs/>
        </w:rPr>
      </w:pPr>
      <w:r w:rsidRPr="00057F24">
        <w:rPr>
          <w:rFonts w:asciiTheme="minorBidi" w:hAnsiTheme="minorBidi"/>
          <w:b/>
          <w:bCs/>
        </w:rPr>
        <w:t xml:space="preserve">Sample Preparation of mushroom-based meat </w:t>
      </w:r>
    </w:p>
    <w:p w14:paraId="2D5AFB90" w14:textId="1DF9FE3C" w:rsidR="002850D7" w:rsidRPr="00057F24" w:rsidRDefault="00A36304" w:rsidP="00057F24">
      <w:pPr>
        <w:jc w:val="both"/>
        <w:rPr>
          <w:rFonts w:asciiTheme="minorBidi" w:hAnsiTheme="minorBidi"/>
        </w:rPr>
      </w:pPr>
      <w:r w:rsidRPr="00057F24">
        <w:rPr>
          <w:rFonts w:asciiTheme="minorBidi" w:hAnsiTheme="minorBidi"/>
        </w:rPr>
        <w:t xml:space="preserve">Sample preparation followed the formulation described in Section 2.2, with standardized processing conditions applied to ensure consistency across samples. </w:t>
      </w:r>
      <w:r w:rsidR="002850D7" w:rsidRPr="00057F24">
        <w:rPr>
          <w:rFonts w:asciiTheme="minorBidi" w:hAnsiTheme="minorBidi"/>
        </w:rPr>
        <w:t xml:space="preserve">Shiitake mushrooms were carefully inspected for rot, insects, and any blemishes. After weighing and washing, they were dried in an air dryer at 80 °C for 20 minutes. Carrots were peeled, washed, and grated, while bell peppers were also washed and grated. Garlic and onion were peeled and sliced. </w:t>
      </w:r>
      <w:proofErr w:type="spellStart"/>
      <w:r w:rsidR="002850D7" w:rsidRPr="00057F24">
        <w:rPr>
          <w:rFonts w:asciiTheme="minorBidi" w:hAnsiTheme="minorBidi"/>
        </w:rPr>
        <w:t>Flavoring</w:t>
      </w:r>
      <w:proofErr w:type="spellEnd"/>
      <w:r w:rsidR="002850D7" w:rsidRPr="00057F24">
        <w:rPr>
          <w:rFonts w:asciiTheme="minorBidi" w:hAnsiTheme="minorBidi"/>
        </w:rPr>
        <w:t xml:space="preserve"> ingredients including salt, tomato puree, crushed black pepper, chili powder, cumin powder, dried thyme, dried parsley, and dried rosemary were added to a food processor along with a small amount of oil to serve as a binder. These ingredients were blended until smooth. In a separate bowl, dry ingredients such as cornmeal flour, cooked quinoa, and rolled oats were weighed and combined. The blended mixture was then added to this bowl, and the combined ingredients were kneaded until thoroughly mixed. </w:t>
      </w:r>
    </w:p>
    <w:p w14:paraId="1E660261" w14:textId="77777777" w:rsidR="002850D7" w:rsidRPr="00057F24" w:rsidRDefault="002850D7" w:rsidP="00057F24">
      <w:pPr>
        <w:jc w:val="both"/>
        <w:rPr>
          <w:rFonts w:asciiTheme="minorBidi" w:hAnsiTheme="minorBidi"/>
          <w:b/>
          <w:bCs/>
        </w:rPr>
      </w:pPr>
    </w:p>
    <w:p w14:paraId="6425C84C" w14:textId="6A5B41A7" w:rsidR="002850D7" w:rsidRPr="00057F24" w:rsidRDefault="002850D7" w:rsidP="00057F24">
      <w:pPr>
        <w:jc w:val="both"/>
        <w:rPr>
          <w:rFonts w:asciiTheme="minorBidi" w:hAnsiTheme="minorBidi"/>
          <w:b/>
          <w:bCs/>
        </w:rPr>
      </w:pPr>
      <w:r w:rsidRPr="00057F24">
        <w:rPr>
          <w:rFonts w:asciiTheme="minorBidi" w:hAnsiTheme="minorBidi"/>
          <w:b/>
          <w:bCs/>
        </w:rPr>
        <w:t>Proximate Analysis</w:t>
      </w:r>
    </w:p>
    <w:p w14:paraId="42AEBBD6" w14:textId="0EDA2F8F" w:rsidR="002850D7" w:rsidRPr="00057F24" w:rsidRDefault="002850D7" w:rsidP="00441C8C">
      <w:pPr>
        <w:jc w:val="both"/>
        <w:rPr>
          <w:rFonts w:asciiTheme="minorBidi" w:hAnsiTheme="minorBidi"/>
        </w:rPr>
      </w:pPr>
      <w:r w:rsidRPr="00057F24">
        <w:rPr>
          <w:rFonts w:asciiTheme="minorBidi" w:hAnsiTheme="minorBidi"/>
        </w:rPr>
        <w:t xml:space="preserve">Proximate analysis was conducted to determine the carbohydrate, protein, fat, moisture, and ash content following the official protocol of the Association of Official Analytical Chemists (AOAC, 2016). Carbohydrate content was calculated by difference, while protein content was determined using the Kjeldahl method in accordance with AOAC guidelines. For additional protein quantification, the Bradford method was employed, in which Bradford reagent was added to the samples and gently agitated using an orbital shaker before measurement with a spectrophotometer at an absorbance of 595 nm (Bradford, 1976). Fat content was </w:t>
      </w:r>
      <w:proofErr w:type="spellStart"/>
      <w:r w:rsidRPr="00057F24">
        <w:rPr>
          <w:rFonts w:asciiTheme="minorBidi" w:hAnsiTheme="minorBidi"/>
        </w:rPr>
        <w:t>analyzed</w:t>
      </w:r>
      <w:proofErr w:type="spellEnd"/>
      <w:r w:rsidRPr="00057F24">
        <w:rPr>
          <w:rFonts w:asciiTheme="minorBidi" w:hAnsiTheme="minorBidi"/>
        </w:rPr>
        <w:t xml:space="preserve"> using the Soxhlet extraction method, whereas ash and moisture contents were determined by drying and incineration of samples according to the AOAC protocol.</w:t>
      </w:r>
    </w:p>
    <w:p w14:paraId="4CF85FAB" w14:textId="45073DB4" w:rsidR="002850D7" w:rsidRPr="00057F24" w:rsidRDefault="002850D7" w:rsidP="00057F24">
      <w:pPr>
        <w:jc w:val="both"/>
        <w:rPr>
          <w:rFonts w:asciiTheme="minorBidi" w:hAnsiTheme="minorBidi"/>
          <w:b/>
          <w:bCs/>
        </w:rPr>
      </w:pPr>
      <w:r w:rsidRPr="00057F24">
        <w:rPr>
          <w:rFonts w:asciiTheme="minorBidi" w:hAnsiTheme="minorBidi"/>
          <w:b/>
          <w:bCs/>
        </w:rPr>
        <w:t>Total Phenolic Content (TPC) and Total Flavonoid Content (TFC)</w:t>
      </w:r>
    </w:p>
    <w:p w14:paraId="2B0E2003" w14:textId="57EED746" w:rsidR="00EB1643" w:rsidRPr="00057F24" w:rsidRDefault="002850D7" w:rsidP="00057F24">
      <w:pPr>
        <w:jc w:val="both"/>
        <w:rPr>
          <w:rFonts w:asciiTheme="minorBidi" w:hAnsiTheme="minorBidi"/>
        </w:rPr>
      </w:pPr>
      <w:r w:rsidRPr="00057F24">
        <w:rPr>
          <w:rFonts w:asciiTheme="minorBidi" w:hAnsiTheme="minorBidi"/>
        </w:rPr>
        <w:t>The Total Phenolic Content (TPC) and Total Flavonoid Content (TFC) of plant-based patties were determined using the Folin–</w:t>
      </w:r>
      <w:proofErr w:type="spellStart"/>
      <w:r w:rsidRPr="00057F24">
        <w:rPr>
          <w:rFonts w:asciiTheme="minorBidi" w:hAnsiTheme="minorBidi"/>
        </w:rPr>
        <w:t>Ciocalteu</w:t>
      </w:r>
      <w:proofErr w:type="spellEnd"/>
      <w:r w:rsidRPr="00057F24">
        <w:rPr>
          <w:rFonts w:asciiTheme="minorBidi" w:hAnsiTheme="minorBidi"/>
        </w:rPr>
        <w:t xml:space="preserve"> method and </w:t>
      </w:r>
      <w:proofErr w:type="spellStart"/>
      <w:r w:rsidRPr="00057F24">
        <w:rPr>
          <w:rFonts w:asciiTheme="minorBidi" w:hAnsiTheme="minorBidi"/>
        </w:rPr>
        <w:t>aluminum</w:t>
      </w:r>
      <w:proofErr w:type="spellEnd"/>
      <w:r w:rsidRPr="00057F24">
        <w:rPr>
          <w:rFonts w:asciiTheme="minorBidi" w:hAnsiTheme="minorBidi"/>
        </w:rPr>
        <w:t xml:space="preserve"> chloride colorimetric method, respectively (Singleton et al., 1999; </w:t>
      </w:r>
      <w:proofErr w:type="spellStart"/>
      <w:r w:rsidRPr="00057F24">
        <w:rPr>
          <w:rFonts w:asciiTheme="minorBidi" w:hAnsiTheme="minorBidi"/>
        </w:rPr>
        <w:t>Zhishen</w:t>
      </w:r>
      <w:proofErr w:type="spellEnd"/>
      <w:r w:rsidRPr="00057F24">
        <w:rPr>
          <w:rFonts w:asciiTheme="minorBidi" w:hAnsiTheme="minorBidi"/>
        </w:rPr>
        <w:t xml:space="preserve">, </w:t>
      </w:r>
      <w:proofErr w:type="spellStart"/>
      <w:r w:rsidRPr="00057F24">
        <w:rPr>
          <w:rFonts w:asciiTheme="minorBidi" w:hAnsiTheme="minorBidi"/>
        </w:rPr>
        <w:t>Mengcheng</w:t>
      </w:r>
      <w:proofErr w:type="spellEnd"/>
      <w:r w:rsidRPr="00057F24">
        <w:rPr>
          <w:rFonts w:asciiTheme="minorBidi" w:hAnsiTheme="minorBidi"/>
        </w:rPr>
        <w:t>, &amp; Jianming, 1999). For TPC, samples were extracted with 80% methanol and reacted with Folin–</w:t>
      </w:r>
      <w:proofErr w:type="spellStart"/>
      <w:r w:rsidRPr="00057F24">
        <w:rPr>
          <w:rFonts w:asciiTheme="minorBidi" w:hAnsiTheme="minorBidi"/>
        </w:rPr>
        <w:t>Ciocalteu</w:t>
      </w:r>
      <w:proofErr w:type="spellEnd"/>
      <w:r w:rsidRPr="00057F24">
        <w:rPr>
          <w:rFonts w:asciiTheme="minorBidi" w:hAnsiTheme="minorBidi"/>
        </w:rPr>
        <w:t xml:space="preserve"> reagent. After incubation, absorbance was measured at 765 nm using a spectrophotometer, and results were expressed as micrograms of gallic acid equivalent per milligram of sample (</w:t>
      </w:r>
      <w:proofErr w:type="spellStart"/>
      <w:r w:rsidRPr="00057F24">
        <w:rPr>
          <w:rFonts w:asciiTheme="minorBidi" w:hAnsiTheme="minorBidi"/>
        </w:rPr>
        <w:t>μg</w:t>
      </w:r>
      <w:proofErr w:type="spellEnd"/>
      <w:r w:rsidRPr="00057F24">
        <w:rPr>
          <w:rFonts w:asciiTheme="minorBidi" w:hAnsiTheme="minorBidi"/>
        </w:rPr>
        <w:t xml:space="preserve"> GAE/mg). For TFC, the extracts were mixed with </w:t>
      </w:r>
      <w:proofErr w:type="spellStart"/>
      <w:r w:rsidRPr="00057F24">
        <w:rPr>
          <w:rFonts w:asciiTheme="minorBidi" w:hAnsiTheme="minorBidi"/>
        </w:rPr>
        <w:t>aluminum</w:t>
      </w:r>
      <w:proofErr w:type="spellEnd"/>
      <w:r w:rsidRPr="00057F24">
        <w:rPr>
          <w:rFonts w:asciiTheme="minorBidi" w:hAnsiTheme="minorBidi"/>
        </w:rPr>
        <w:t xml:space="preserve"> chloride, and absorbance was measured at 510 nm. Results were expressed as micrograms of rutin equivalent per gram of sample (</w:t>
      </w:r>
      <w:proofErr w:type="spellStart"/>
      <w:r w:rsidRPr="00057F24">
        <w:rPr>
          <w:rFonts w:asciiTheme="minorBidi" w:hAnsiTheme="minorBidi"/>
        </w:rPr>
        <w:t>μg</w:t>
      </w:r>
      <w:proofErr w:type="spellEnd"/>
      <w:r w:rsidRPr="00057F24">
        <w:rPr>
          <w:rFonts w:asciiTheme="minorBidi" w:hAnsiTheme="minorBidi"/>
        </w:rPr>
        <w:t xml:space="preserve"> </w:t>
      </w:r>
      <w:r w:rsidRPr="00057F24">
        <w:rPr>
          <w:rFonts w:asciiTheme="minorBidi" w:hAnsiTheme="minorBidi"/>
        </w:rPr>
        <w:lastRenderedPageBreak/>
        <w:t>RE/g). All analyses were conducted in triplicate, and results were reported as mean ± standard deviation.</w:t>
      </w:r>
    </w:p>
    <w:p w14:paraId="336CBF57" w14:textId="77777777" w:rsidR="00EB1643" w:rsidRPr="00057F24" w:rsidRDefault="00EB1643" w:rsidP="00057F24">
      <w:pPr>
        <w:jc w:val="both"/>
        <w:rPr>
          <w:rFonts w:asciiTheme="minorBidi" w:hAnsiTheme="minorBidi"/>
        </w:rPr>
      </w:pPr>
    </w:p>
    <w:p w14:paraId="054E90C6" w14:textId="0B23F3E1" w:rsidR="0053532C" w:rsidRPr="00057F24" w:rsidRDefault="0053532C" w:rsidP="00057F24">
      <w:pPr>
        <w:jc w:val="both"/>
        <w:rPr>
          <w:rFonts w:asciiTheme="minorBidi" w:hAnsiTheme="minorBidi"/>
          <w:b/>
          <w:bCs/>
        </w:rPr>
      </w:pPr>
      <w:r w:rsidRPr="00057F24">
        <w:rPr>
          <w:rFonts w:asciiTheme="minorBidi" w:hAnsiTheme="minorBidi"/>
          <w:b/>
          <w:bCs/>
        </w:rPr>
        <w:t>Microbiological Analysis</w:t>
      </w:r>
    </w:p>
    <w:p w14:paraId="3214A0F2" w14:textId="77777777" w:rsidR="0053532C" w:rsidRPr="00057F24" w:rsidRDefault="0053532C" w:rsidP="00057F24">
      <w:pPr>
        <w:jc w:val="both"/>
        <w:rPr>
          <w:rFonts w:asciiTheme="minorBidi" w:hAnsiTheme="minorBidi"/>
        </w:rPr>
      </w:pPr>
      <w:r w:rsidRPr="00057F24">
        <w:rPr>
          <w:rFonts w:asciiTheme="minorBidi" w:hAnsiTheme="minorBidi"/>
        </w:rPr>
        <w:t xml:space="preserve">Microbiological quality of patties was assessed according to standard methods described by the International Organization for Standardization (ISO, 2013) and the U.S. Food and Drug Administration Bacteriological Analytical Manual (FDA, 2017). Total viable aerobic count was determined using plate count agar and expressed as colony-forming units per gram (CFU/g). Enumeration of </w:t>
      </w:r>
      <w:r w:rsidRPr="00057F24">
        <w:rPr>
          <w:rFonts w:asciiTheme="minorBidi" w:hAnsiTheme="minorBidi"/>
          <w:i/>
          <w:iCs/>
        </w:rPr>
        <w:t>Staphylococcus aureus</w:t>
      </w:r>
      <w:r w:rsidRPr="00057F24">
        <w:rPr>
          <w:rFonts w:asciiTheme="minorBidi" w:hAnsiTheme="minorBidi"/>
        </w:rPr>
        <w:t xml:space="preserve"> was carried out using Baird–Parker agar following ISO guidelines. All samples were </w:t>
      </w:r>
      <w:proofErr w:type="spellStart"/>
      <w:r w:rsidRPr="00057F24">
        <w:rPr>
          <w:rFonts w:asciiTheme="minorBidi" w:hAnsiTheme="minorBidi"/>
        </w:rPr>
        <w:t>analyzed</w:t>
      </w:r>
      <w:proofErr w:type="spellEnd"/>
      <w:r w:rsidRPr="00057F24">
        <w:rPr>
          <w:rFonts w:asciiTheme="minorBidi" w:hAnsiTheme="minorBidi"/>
        </w:rPr>
        <w:t xml:space="preserve"> in triplicate, and results were expressed as mean ± standard deviation.</w:t>
      </w:r>
    </w:p>
    <w:p w14:paraId="115701AD" w14:textId="77777777" w:rsidR="0053532C" w:rsidRPr="00057F24" w:rsidRDefault="0053532C" w:rsidP="00057F24">
      <w:pPr>
        <w:jc w:val="both"/>
        <w:rPr>
          <w:rFonts w:asciiTheme="minorBidi" w:hAnsiTheme="minorBidi"/>
        </w:rPr>
      </w:pPr>
    </w:p>
    <w:p w14:paraId="518919F5" w14:textId="32C514E9" w:rsidR="0053532C" w:rsidRPr="00057F24" w:rsidRDefault="0053532C" w:rsidP="00057F24">
      <w:pPr>
        <w:jc w:val="both"/>
        <w:rPr>
          <w:rFonts w:asciiTheme="minorBidi" w:hAnsiTheme="minorBidi"/>
          <w:b/>
          <w:bCs/>
        </w:rPr>
      </w:pPr>
      <w:r w:rsidRPr="00057F24">
        <w:rPr>
          <w:rFonts w:asciiTheme="minorBidi" w:hAnsiTheme="minorBidi"/>
          <w:b/>
          <w:bCs/>
        </w:rPr>
        <w:t>Sensory Evaluation</w:t>
      </w:r>
    </w:p>
    <w:p w14:paraId="13B5A95E" w14:textId="77777777" w:rsidR="0053532C" w:rsidRPr="00057F24" w:rsidRDefault="0053532C" w:rsidP="00057F24">
      <w:pPr>
        <w:jc w:val="both"/>
        <w:rPr>
          <w:rFonts w:asciiTheme="minorBidi" w:hAnsiTheme="minorBidi"/>
        </w:rPr>
      </w:pPr>
      <w:r w:rsidRPr="00057F24">
        <w:rPr>
          <w:rFonts w:asciiTheme="minorBidi" w:hAnsiTheme="minorBidi"/>
        </w:rPr>
        <w:t xml:space="preserve">Sensory evaluation was conducted with 35 untrained </w:t>
      </w:r>
      <w:proofErr w:type="spellStart"/>
      <w:r w:rsidRPr="00057F24">
        <w:rPr>
          <w:rFonts w:asciiTheme="minorBidi" w:hAnsiTheme="minorBidi"/>
        </w:rPr>
        <w:t>panelists</w:t>
      </w:r>
      <w:proofErr w:type="spellEnd"/>
      <w:r w:rsidRPr="00057F24">
        <w:rPr>
          <w:rFonts w:asciiTheme="minorBidi" w:hAnsiTheme="minorBidi"/>
        </w:rPr>
        <w:t xml:space="preserve"> to assess the overall acceptability of patties. The test followed the 9-point hedonic scale method, where 1 indicated “dislike extremely” and 9 indicated “like extremely” (</w:t>
      </w:r>
      <w:proofErr w:type="spellStart"/>
      <w:r w:rsidRPr="00057F24">
        <w:rPr>
          <w:rFonts w:asciiTheme="minorBidi" w:hAnsiTheme="minorBidi"/>
        </w:rPr>
        <w:t>Peryam</w:t>
      </w:r>
      <w:proofErr w:type="spellEnd"/>
      <w:r w:rsidRPr="00057F24">
        <w:rPr>
          <w:rFonts w:asciiTheme="minorBidi" w:hAnsiTheme="minorBidi"/>
        </w:rPr>
        <w:t xml:space="preserve"> &amp; Pilgrim, 1957). Each participant evaluated appearance, </w:t>
      </w:r>
      <w:proofErr w:type="spellStart"/>
      <w:r w:rsidRPr="00057F24">
        <w:rPr>
          <w:rFonts w:asciiTheme="minorBidi" w:hAnsiTheme="minorBidi"/>
        </w:rPr>
        <w:t>color</w:t>
      </w:r>
      <w:proofErr w:type="spellEnd"/>
      <w:r w:rsidRPr="00057F24">
        <w:rPr>
          <w:rFonts w:asciiTheme="minorBidi" w:hAnsiTheme="minorBidi"/>
        </w:rPr>
        <w:t xml:space="preserve">, texture, </w:t>
      </w:r>
      <w:proofErr w:type="spellStart"/>
      <w:r w:rsidRPr="00057F24">
        <w:rPr>
          <w:rFonts w:asciiTheme="minorBidi" w:hAnsiTheme="minorBidi"/>
        </w:rPr>
        <w:t>flavor</w:t>
      </w:r>
      <w:proofErr w:type="spellEnd"/>
      <w:r w:rsidRPr="00057F24">
        <w:rPr>
          <w:rFonts w:asciiTheme="minorBidi" w:hAnsiTheme="minorBidi"/>
        </w:rPr>
        <w:t xml:space="preserve">, juiciness, and overall acceptability under controlled laboratory conditions. Samples were served in randomized order, coded with three-digit numbers to minimize bias. Between samples, </w:t>
      </w:r>
      <w:proofErr w:type="spellStart"/>
      <w:r w:rsidRPr="00057F24">
        <w:rPr>
          <w:rFonts w:asciiTheme="minorBidi" w:hAnsiTheme="minorBidi"/>
        </w:rPr>
        <w:t>panelists</w:t>
      </w:r>
      <w:proofErr w:type="spellEnd"/>
      <w:r w:rsidRPr="00057F24">
        <w:rPr>
          <w:rFonts w:asciiTheme="minorBidi" w:hAnsiTheme="minorBidi"/>
        </w:rPr>
        <w:t xml:space="preserve"> rinsed their mouths with water to avoid cross-taste effects. Ethical approval and informed consent were obtained prior to the study, following standard sensory evaluation practices (Stone, Bleibaum, &amp; Thomas, 2020).</w:t>
      </w:r>
    </w:p>
    <w:p w14:paraId="240750F1" w14:textId="77777777" w:rsidR="001B2246" w:rsidRPr="00057F24" w:rsidRDefault="001B2246" w:rsidP="00057F24">
      <w:pPr>
        <w:jc w:val="both"/>
        <w:rPr>
          <w:rFonts w:asciiTheme="minorBidi" w:hAnsiTheme="minorBidi"/>
        </w:rPr>
      </w:pPr>
    </w:p>
    <w:p w14:paraId="5E876F59" w14:textId="31FD0606" w:rsidR="001B2246" w:rsidRPr="00057F24" w:rsidRDefault="001B2246" w:rsidP="00057F24">
      <w:pPr>
        <w:jc w:val="both"/>
        <w:rPr>
          <w:rFonts w:asciiTheme="minorBidi" w:hAnsiTheme="minorBidi"/>
          <w:b/>
          <w:bCs/>
        </w:rPr>
      </w:pPr>
      <w:r w:rsidRPr="00057F24">
        <w:rPr>
          <w:rFonts w:asciiTheme="minorBidi" w:hAnsiTheme="minorBidi"/>
          <w:b/>
          <w:bCs/>
        </w:rPr>
        <w:t xml:space="preserve">Statistical analysis  </w:t>
      </w:r>
    </w:p>
    <w:p w14:paraId="509DC635" w14:textId="54BA07D7" w:rsidR="001B2246" w:rsidRPr="00057F24" w:rsidRDefault="001B2246" w:rsidP="00057F24">
      <w:pPr>
        <w:jc w:val="both"/>
        <w:rPr>
          <w:rFonts w:asciiTheme="minorBidi" w:hAnsiTheme="minorBidi"/>
        </w:rPr>
      </w:pPr>
      <w:r w:rsidRPr="00057F24">
        <w:rPr>
          <w:rFonts w:asciiTheme="minorBidi" w:hAnsiTheme="minorBidi"/>
        </w:rPr>
        <w:t xml:space="preserve">Data were </w:t>
      </w:r>
      <w:proofErr w:type="spellStart"/>
      <w:r w:rsidRPr="00057F24">
        <w:rPr>
          <w:rFonts w:asciiTheme="minorBidi" w:hAnsiTheme="minorBidi"/>
        </w:rPr>
        <w:t>analyzed</w:t>
      </w:r>
      <w:proofErr w:type="spellEnd"/>
      <w:r w:rsidRPr="00057F24">
        <w:rPr>
          <w:rFonts w:asciiTheme="minorBidi" w:hAnsiTheme="minorBidi"/>
        </w:rPr>
        <w:t xml:space="preserve"> using SPSS v26 (IBM Corp.). ANOVA and Tukey's HSD test were applied. Significance was set at p &lt; </w:t>
      </w:r>
      <w:proofErr w:type="gramStart"/>
      <w:r w:rsidRPr="00057F24">
        <w:rPr>
          <w:rFonts w:asciiTheme="minorBidi" w:hAnsiTheme="minorBidi"/>
        </w:rPr>
        <w:t>0.05 .</w:t>
      </w:r>
      <w:proofErr w:type="gramEnd"/>
      <w:r w:rsidRPr="00057F24">
        <w:rPr>
          <w:rFonts w:asciiTheme="minorBidi" w:hAnsiTheme="minorBidi"/>
        </w:rPr>
        <w:t xml:space="preserve"> All the data were expressed as mean ± standard error of the mean (SEM). All the experiments were performed in triplicates for two independent experiments.  </w:t>
      </w:r>
    </w:p>
    <w:p w14:paraId="1E01D4C4" w14:textId="77777777" w:rsidR="005276A9" w:rsidRPr="00057F24" w:rsidRDefault="005276A9" w:rsidP="00057F24">
      <w:pPr>
        <w:jc w:val="both"/>
        <w:rPr>
          <w:rFonts w:asciiTheme="minorBidi" w:hAnsiTheme="minorBidi"/>
        </w:rPr>
      </w:pPr>
    </w:p>
    <w:p w14:paraId="3638364A" w14:textId="0147E01F" w:rsidR="001B2246" w:rsidRPr="005276A9" w:rsidRDefault="001B2246" w:rsidP="00057F24">
      <w:pPr>
        <w:jc w:val="both"/>
        <w:rPr>
          <w:rFonts w:asciiTheme="minorBidi" w:hAnsiTheme="minorBidi"/>
          <w:b/>
          <w:bCs/>
        </w:rPr>
      </w:pPr>
      <w:r w:rsidRPr="005276A9">
        <w:rPr>
          <w:rFonts w:asciiTheme="minorBidi" w:hAnsiTheme="minorBidi"/>
          <w:b/>
          <w:bCs/>
        </w:rPr>
        <w:t>Results and Discussion</w:t>
      </w:r>
    </w:p>
    <w:p w14:paraId="25877912" w14:textId="7F92AD83" w:rsidR="001B2246" w:rsidRPr="00057F24" w:rsidRDefault="001B2246" w:rsidP="00057F24">
      <w:pPr>
        <w:jc w:val="both"/>
        <w:rPr>
          <w:rFonts w:asciiTheme="minorBidi" w:hAnsiTheme="minorBidi"/>
          <w:b/>
          <w:bCs/>
        </w:rPr>
      </w:pPr>
      <w:r w:rsidRPr="00057F24">
        <w:rPr>
          <w:rFonts w:asciiTheme="minorBidi" w:hAnsiTheme="minorBidi"/>
          <w:b/>
          <w:bCs/>
        </w:rPr>
        <w:t>Proximate Analysis</w:t>
      </w:r>
    </w:p>
    <w:p w14:paraId="593C6641" w14:textId="77777777" w:rsidR="001B2246" w:rsidRPr="00057F24" w:rsidRDefault="001B2246" w:rsidP="00057F24">
      <w:pPr>
        <w:spacing w:after="0"/>
        <w:ind w:firstLine="720"/>
        <w:jc w:val="both"/>
        <w:rPr>
          <w:rFonts w:asciiTheme="minorBidi" w:hAnsiTheme="minorBidi"/>
        </w:rPr>
      </w:pPr>
      <w:r w:rsidRPr="00057F24">
        <w:rPr>
          <w:rFonts w:asciiTheme="minorBidi" w:hAnsiTheme="minorBidi"/>
        </w:rPr>
        <w:t>The proximate analysis of mushroom-based patties revealed a moisture content of 63.96%, which was higher than that typically reported for conventional meat patties. The elevated moisture level is associated with the intrinsic water-holding capacity of mushrooms, primarily due to their porous structure and high polysaccharide content (Manzi et al., 2001). This characteristic contributes to juiciness and palatability, although excessive moisture may also affect texture and cooking yield (</w:t>
      </w:r>
      <w:proofErr w:type="spellStart"/>
      <w:r w:rsidRPr="00057F24">
        <w:rPr>
          <w:rFonts w:asciiTheme="minorBidi" w:hAnsiTheme="minorBidi"/>
        </w:rPr>
        <w:t>Baryłko-Pikielna</w:t>
      </w:r>
      <w:proofErr w:type="spellEnd"/>
      <w:r w:rsidRPr="00057F24">
        <w:rPr>
          <w:rFonts w:asciiTheme="minorBidi" w:hAnsiTheme="minorBidi"/>
        </w:rPr>
        <w:t xml:space="preserve"> &amp; </w:t>
      </w:r>
      <w:proofErr w:type="spellStart"/>
      <w:r w:rsidRPr="00057F24">
        <w:rPr>
          <w:rFonts w:asciiTheme="minorBidi" w:hAnsiTheme="minorBidi"/>
        </w:rPr>
        <w:t>Kostyra</w:t>
      </w:r>
      <w:proofErr w:type="spellEnd"/>
      <w:r w:rsidRPr="00057F24">
        <w:rPr>
          <w:rFonts w:asciiTheme="minorBidi" w:hAnsiTheme="minorBidi"/>
        </w:rPr>
        <w:t>, 2007).</w:t>
      </w:r>
    </w:p>
    <w:p w14:paraId="7D2BA6B9" w14:textId="2328EE9E" w:rsidR="001B2246" w:rsidRPr="00057F24" w:rsidRDefault="001B2246" w:rsidP="00057F24">
      <w:pPr>
        <w:spacing w:after="0"/>
        <w:ind w:firstLine="720"/>
        <w:jc w:val="both"/>
        <w:rPr>
          <w:rFonts w:asciiTheme="minorBidi" w:hAnsiTheme="minorBidi"/>
        </w:rPr>
      </w:pPr>
      <w:r w:rsidRPr="00057F24">
        <w:rPr>
          <w:rFonts w:asciiTheme="minorBidi" w:hAnsiTheme="minorBidi"/>
        </w:rPr>
        <w:t xml:space="preserve">In terms of macronutrients, the mushroom-based patties exhibited relatively moderate levels of protein and fat compared to values reported for </w:t>
      </w:r>
      <w:r w:rsidR="00650226" w:rsidRPr="00057F24">
        <w:rPr>
          <w:rFonts w:asciiTheme="minorBidi" w:hAnsiTheme="minorBidi"/>
        </w:rPr>
        <w:t xml:space="preserve">meat </w:t>
      </w:r>
      <w:r w:rsidRPr="00057F24">
        <w:rPr>
          <w:rFonts w:asciiTheme="minorBidi" w:hAnsiTheme="minorBidi"/>
        </w:rPr>
        <w:t>patties. Although mushrooms are not inherently high in protein, they provide essential amino acids and are often regarded as a functional ingredient capable of enhancing the nutritional quality of plant-based meat analogues (Valverde et al., 2015). The comparatively lower fat content in mushroom patties suggests potential health benefits, particularly for consumers seeking reduced-calorie and cholesterol-free alternatives.</w:t>
      </w:r>
    </w:p>
    <w:p w14:paraId="5E79212B" w14:textId="4F5F469C" w:rsidR="001B2246" w:rsidRPr="00057F24" w:rsidRDefault="001B2246" w:rsidP="00441C8C">
      <w:pPr>
        <w:spacing w:after="0"/>
        <w:ind w:firstLine="720"/>
        <w:jc w:val="both"/>
        <w:rPr>
          <w:rFonts w:asciiTheme="minorBidi" w:hAnsiTheme="minorBidi"/>
        </w:rPr>
      </w:pPr>
      <w:r w:rsidRPr="00057F24">
        <w:rPr>
          <w:rFonts w:asciiTheme="minorBidi" w:hAnsiTheme="minorBidi"/>
        </w:rPr>
        <w:lastRenderedPageBreak/>
        <w:t xml:space="preserve">The ash content indicated a notable mineral contribution, consistent with previous findings that edible mushrooms are rich in potassium, phosphorus, and magnesium (Atila et al., 2021). Additionally, the presence of dietary </w:t>
      </w:r>
      <w:proofErr w:type="spellStart"/>
      <w:r w:rsidRPr="00057F24">
        <w:rPr>
          <w:rFonts w:asciiTheme="minorBidi" w:hAnsiTheme="minorBidi"/>
        </w:rPr>
        <w:t>fiber</w:t>
      </w:r>
      <w:proofErr w:type="spellEnd"/>
      <w:r w:rsidRPr="00057F24">
        <w:rPr>
          <w:rFonts w:asciiTheme="minorBidi" w:hAnsiTheme="minorBidi"/>
        </w:rPr>
        <w:t xml:space="preserve"> from mushrooms, absent in conventional meat, further enhances their functional value by contributing to improved digestion and satiety (Feeney et al., 2014). Overall, the proximate composition highlights the potential of mushroom-based patties as a sustainable and nutritionally advantageous halal food alternative. Their lower fat and moderate protein content may appeal to health-conscious consumers, while their high moisture and mineral contributions add functional benefits. Nonetheless, further formulation optimization may be required to enhance protein density and improve sensory attributes, particularly texture and juiciness, to match consumer expectations of conventional meat products. Table 2 presents the proximate composition of the mushroom-based patties.</w:t>
      </w:r>
    </w:p>
    <w:p w14:paraId="345CD757" w14:textId="77777777" w:rsidR="0083283F" w:rsidRPr="00057F24" w:rsidRDefault="0083283F" w:rsidP="00057F24">
      <w:pPr>
        <w:spacing w:after="0"/>
        <w:ind w:firstLine="720"/>
        <w:jc w:val="both"/>
        <w:rPr>
          <w:rFonts w:asciiTheme="minorBidi" w:hAnsiTheme="minorBidi"/>
        </w:rPr>
      </w:pPr>
      <w:r w:rsidRPr="00057F24">
        <w:rPr>
          <w:rFonts w:asciiTheme="minorBidi" w:hAnsiTheme="minorBidi"/>
        </w:rPr>
        <w:t xml:space="preserve">The proximate analysis highlighted the nutritional diversity between mushroom-based and commercial meat patties. The mushroom patty exhibited the highest moisture content (63.96%), which contributed to its softer texture. In contrast, commercial patties demonstrated slightly higher juiciness due to their moderate moisture and higher fat retention, a characteristic consistent with previous findings that lipid content enhances </w:t>
      </w:r>
      <w:proofErr w:type="spellStart"/>
      <w:r w:rsidRPr="00057F24">
        <w:rPr>
          <w:rFonts w:asciiTheme="minorBidi" w:hAnsiTheme="minorBidi"/>
        </w:rPr>
        <w:t>flavor</w:t>
      </w:r>
      <w:proofErr w:type="spellEnd"/>
      <w:r w:rsidRPr="00057F24">
        <w:rPr>
          <w:rFonts w:asciiTheme="minorBidi" w:hAnsiTheme="minorBidi"/>
        </w:rPr>
        <w:t xml:space="preserve"> and mouthfeel in meat products (Yusuf et al., 2019; Johnson &amp; Wilson, 2020).</w:t>
      </w:r>
    </w:p>
    <w:p w14:paraId="5B69F200" w14:textId="26D0625B" w:rsidR="0083283F" w:rsidRPr="00057F24" w:rsidRDefault="0083283F" w:rsidP="00057F24">
      <w:pPr>
        <w:spacing w:after="0"/>
        <w:ind w:firstLine="720"/>
        <w:jc w:val="both"/>
        <w:rPr>
          <w:rFonts w:asciiTheme="minorBidi" w:hAnsiTheme="minorBidi"/>
        </w:rPr>
      </w:pPr>
      <w:r w:rsidRPr="00057F24">
        <w:rPr>
          <w:rFonts w:asciiTheme="minorBidi" w:hAnsiTheme="minorBidi"/>
        </w:rPr>
        <w:t xml:space="preserve">The commercial patties recorded the highest protein content (13.46%) and fat content (23.69%), resulting in greater caloric density (284.42 kcal). By contrast, the mushroom patties contained lower levels of protein and fat, yielding a lower caloric value (144.62 kcal), which aligns with research indicating their suitability for reduced-calorie diets (Chen &amp; Park, 2021). The </w:t>
      </w:r>
      <w:proofErr w:type="spellStart"/>
      <w:r w:rsidRPr="00057F24">
        <w:rPr>
          <w:rFonts w:asciiTheme="minorBidi" w:hAnsiTheme="minorBidi"/>
        </w:rPr>
        <w:t>fiber</w:t>
      </w:r>
      <w:proofErr w:type="spellEnd"/>
      <w:r w:rsidRPr="00057F24">
        <w:rPr>
          <w:rFonts w:asciiTheme="minorBidi" w:hAnsiTheme="minorBidi"/>
        </w:rPr>
        <w:t xml:space="preserve"> content of mushroom patties was comparatively higher than that of commercial patties (4.85%), reflecting the typical nutritional composition of plant-based ingredients (Kaur &amp; Gupta, 2021). These results emphasize the nutritional uniqueness of mushroom patties, particularly their high moisture and </w:t>
      </w:r>
      <w:proofErr w:type="spellStart"/>
      <w:r w:rsidRPr="00057F24">
        <w:rPr>
          <w:rFonts w:asciiTheme="minorBidi" w:hAnsiTheme="minorBidi"/>
        </w:rPr>
        <w:t>fiber</w:t>
      </w:r>
      <w:proofErr w:type="spellEnd"/>
      <w:r w:rsidRPr="00057F24">
        <w:rPr>
          <w:rFonts w:asciiTheme="minorBidi" w:hAnsiTheme="minorBidi"/>
        </w:rPr>
        <w:t xml:space="preserve"> content combined with lower energy density. While commercial patties are nutrient-dense and energy-rich, mushroom patties offer a healthier alternative for consumers seeking lower-calorie and high-</w:t>
      </w:r>
      <w:proofErr w:type="spellStart"/>
      <w:r w:rsidRPr="00057F24">
        <w:rPr>
          <w:rFonts w:asciiTheme="minorBidi" w:hAnsiTheme="minorBidi"/>
        </w:rPr>
        <w:t>fiber</w:t>
      </w:r>
      <w:proofErr w:type="spellEnd"/>
      <w:r w:rsidRPr="00057F24">
        <w:rPr>
          <w:rFonts w:asciiTheme="minorBidi" w:hAnsiTheme="minorBidi"/>
        </w:rPr>
        <w:t xml:space="preserve"> dietary options (Lee et al., 2020).</w:t>
      </w:r>
    </w:p>
    <w:p w14:paraId="58552ABC" w14:textId="77777777" w:rsidR="0083283F" w:rsidRPr="00057F24" w:rsidRDefault="0083283F" w:rsidP="00057F24">
      <w:pPr>
        <w:ind w:firstLine="720"/>
        <w:jc w:val="both"/>
        <w:rPr>
          <w:rFonts w:asciiTheme="minorBidi" w:hAnsiTheme="minorBidi"/>
        </w:rPr>
      </w:pPr>
    </w:p>
    <w:p w14:paraId="60FD2267" w14:textId="0BC40580" w:rsidR="0083283F" w:rsidRPr="00057F24" w:rsidRDefault="0083283F" w:rsidP="00057F24">
      <w:pPr>
        <w:jc w:val="both"/>
        <w:rPr>
          <w:rFonts w:asciiTheme="minorBidi" w:hAnsiTheme="minorBidi"/>
          <w:b/>
          <w:bCs/>
        </w:rPr>
      </w:pPr>
      <w:r w:rsidRPr="00057F24">
        <w:rPr>
          <w:rFonts w:asciiTheme="minorBidi" w:hAnsiTheme="minorBidi"/>
          <w:b/>
          <w:bCs/>
        </w:rPr>
        <w:t>Total Phenolic Content and Total Flavonoid Content</w:t>
      </w:r>
    </w:p>
    <w:p w14:paraId="6A1DA128" w14:textId="77777777" w:rsidR="0083283F" w:rsidRPr="00057F24" w:rsidRDefault="0083283F" w:rsidP="00057F24">
      <w:pPr>
        <w:spacing w:after="0"/>
        <w:ind w:firstLine="720"/>
        <w:jc w:val="both"/>
        <w:rPr>
          <w:rFonts w:asciiTheme="minorBidi" w:hAnsiTheme="minorBidi"/>
        </w:rPr>
      </w:pPr>
      <w:r w:rsidRPr="00057F24">
        <w:rPr>
          <w:rFonts w:asciiTheme="minorBidi" w:hAnsiTheme="minorBidi"/>
        </w:rPr>
        <w:t>The evaluation of total phenolic content (TPC) and total flavonoid content (TFC) is essential in determining the antioxidant capacity and functional quality of food products. Phenolic compounds and flavonoids, which are abundant in edible mushrooms, are well-documented for their antioxidant, anti-inflammatory, and antimicrobial properties (Rathore et al., 2022). These bioactive compounds contribute to the mitigation of oxidative stress, which is associated with the development of chronic diseases, including cardiovascular disorders, diabetes, and cancer (Singh et al., 2021).</w:t>
      </w:r>
    </w:p>
    <w:p w14:paraId="78B0F741" w14:textId="77777777" w:rsidR="0083283F" w:rsidRPr="00057F24" w:rsidRDefault="0083283F" w:rsidP="00057F24">
      <w:pPr>
        <w:spacing w:after="0"/>
        <w:ind w:firstLine="720"/>
        <w:jc w:val="both"/>
        <w:rPr>
          <w:rFonts w:asciiTheme="minorBidi" w:hAnsiTheme="minorBidi"/>
        </w:rPr>
      </w:pPr>
      <w:r w:rsidRPr="00057F24">
        <w:rPr>
          <w:rFonts w:asciiTheme="minorBidi" w:hAnsiTheme="minorBidi"/>
        </w:rPr>
        <w:t xml:space="preserve">In the present study, mushroom-based patties exhibited the highest levels of phenolic and flavonoid compounds among the tested samples, with TPC measured at 16.966 ± 1.480 </w:t>
      </w:r>
      <w:proofErr w:type="spellStart"/>
      <w:r w:rsidRPr="00057F24">
        <w:rPr>
          <w:rFonts w:asciiTheme="minorBidi" w:hAnsiTheme="minorBidi"/>
        </w:rPr>
        <w:t>μg</w:t>
      </w:r>
      <w:proofErr w:type="spellEnd"/>
      <w:r w:rsidRPr="00057F24">
        <w:rPr>
          <w:rFonts w:asciiTheme="minorBidi" w:hAnsiTheme="minorBidi"/>
        </w:rPr>
        <w:t xml:space="preserve"> GAE/mg and TFC at 6.903 ± 0.536 </w:t>
      </w:r>
      <w:proofErr w:type="spellStart"/>
      <w:r w:rsidRPr="00057F24">
        <w:rPr>
          <w:rFonts w:asciiTheme="minorBidi" w:hAnsiTheme="minorBidi"/>
        </w:rPr>
        <w:t>μg</w:t>
      </w:r>
      <w:proofErr w:type="spellEnd"/>
      <w:r w:rsidRPr="00057F24">
        <w:rPr>
          <w:rFonts w:asciiTheme="minorBidi" w:hAnsiTheme="minorBidi"/>
        </w:rPr>
        <w:t xml:space="preserve"> RE/g. These values indicate that mushrooms provide a substantial contribution to the antioxidant potential of plant-based meat alternatives. The high phenolic content can be attributed to the presence of bioactive metabolites such as phenolic acids, flavonoids, and ergothioneine, which are naturally present in mushrooms (Heleno et al., 2015).</w:t>
      </w:r>
    </w:p>
    <w:p w14:paraId="20C9E25D" w14:textId="6592214C" w:rsidR="00B62929" w:rsidRPr="00441C8C" w:rsidRDefault="0083283F" w:rsidP="00441C8C">
      <w:pPr>
        <w:spacing w:after="0"/>
        <w:ind w:firstLine="720"/>
        <w:jc w:val="both"/>
        <w:rPr>
          <w:rFonts w:asciiTheme="minorBidi" w:hAnsiTheme="minorBidi"/>
          <w:i/>
          <w:iCs/>
        </w:rPr>
      </w:pPr>
      <w:r w:rsidRPr="00057F24">
        <w:rPr>
          <w:rFonts w:asciiTheme="minorBidi" w:hAnsiTheme="minorBidi"/>
        </w:rPr>
        <w:t>The strong antioxidant properties of mushroom-based patties highlight their potential as functional halal food products, offering not only nutritional benefits but also protective effects against oxidative stress-related disorders. Table 3 presents the measured values of TPC and TFC in mushroom-based patties.</w:t>
      </w:r>
    </w:p>
    <w:p w14:paraId="1B430C59" w14:textId="0B00E714" w:rsidR="00B62929" w:rsidRPr="00057F24" w:rsidRDefault="00B62929" w:rsidP="00057F24">
      <w:pPr>
        <w:spacing w:after="0"/>
        <w:ind w:firstLine="720"/>
        <w:jc w:val="both"/>
        <w:rPr>
          <w:rFonts w:asciiTheme="minorBidi" w:hAnsiTheme="minorBidi"/>
        </w:rPr>
      </w:pPr>
      <w:r w:rsidRPr="00057F24">
        <w:rPr>
          <w:rFonts w:asciiTheme="minorBidi" w:hAnsiTheme="minorBidi"/>
        </w:rPr>
        <w:t xml:space="preserve">The mushroom-based patty exhibited significantly higher TPC (16.966 ± 1.480 </w:t>
      </w:r>
      <w:proofErr w:type="spellStart"/>
      <w:r w:rsidRPr="00057F24">
        <w:rPr>
          <w:rFonts w:asciiTheme="minorBidi" w:hAnsiTheme="minorBidi"/>
        </w:rPr>
        <w:t>μg</w:t>
      </w:r>
      <w:proofErr w:type="spellEnd"/>
      <w:r w:rsidRPr="00057F24">
        <w:rPr>
          <w:rFonts w:asciiTheme="minorBidi" w:hAnsiTheme="minorBidi"/>
        </w:rPr>
        <w:t xml:space="preserve"> GAE/mg) and TFC (8.505 ± 0.060 </w:t>
      </w:r>
      <w:proofErr w:type="spellStart"/>
      <w:r w:rsidRPr="00057F24">
        <w:rPr>
          <w:rFonts w:asciiTheme="minorBidi" w:hAnsiTheme="minorBidi"/>
        </w:rPr>
        <w:t>μg</w:t>
      </w:r>
      <w:proofErr w:type="spellEnd"/>
      <w:r w:rsidRPr="00057F24">
        <w:rPr>
          <w:rFonts w:asciiTheme="minorBidi" w:hAnsiTheme="minorBidi"/>
        </w:rPr>
        <w:t xml:space="preserve"> RE/g) compared to the commercial </w:t>
      </w:r>
      <w:r w:rsidR="00650226" w:rsidRPr="00057F24">
        <w:rPr>
          <w:rFonts w:asciiTheme="minorBidi" w:hAnsiTheme="minorBidi"/>
        </w:rPr>
        <w:t>meat</w:t>
      </w:r>
      <w:r w:rsidRPr="00057F24">
        <w:rPr>
          <w:rFonts w:asciiTheme="minorBidi" w:hAnsiTheme="minorBidi"/>
        </w:rPr>
        <w:t xml:space="preserve"> patty (8.997 ± </w:t>
      </w:r>
      <w:r w:rsidRPr="00057F24">
        <w:rPr>
          <w:rFonts w:asciiTheme="minorBidi" w:hAnsiTheme="minorBidi"/>
        </w:rPr>
        <w:lastRenderedPageBreak/>
        <w:t xml:space="preserve">0.099 </w:t>
      </w:r>
      <w:proofErr w:type="spellStart"/>
      <w:r w:rsidRPr="00057F24">
        <w:rPr>
          <w:rFonts w:asciiTheme="minorBidi" w:hAnsiTheme="minorBidi"/>
        </w:rPr>
        <w:t>μg</w:t>
      </w:r>
      <w:proofErr w:type="spellEnd"/>
      <w:r w:rsidRPr="00057F24">
        <w:rPr>
          <w:rFonts w:asciiTheme="minorBidi" w:hAnsiTheme="minorBidi"/>
        </w:rPr>
        <w:t xml:space="preserve"> GAE/mg and 0.700 ± 0.009 </w:t>
      </w:r>
      <w:proofErr w:type="spellStart"/>
      <w:r w:rsidRPr="00057F24">
        <w:rPr>
          <w:rFonts w:asciiTheme="minorBidi" w:hAnsiTheme="minorBidi"/>
        </w:rPr>
        <w:t>μg</w:t>
      </w:r>
      <w:proofErr w:type="spellEnd"/>
      <w:r w:rsidRPr="00057F24">
        <w:rPr>
          <w:rFonts w:asciiTheme="minorBidi" w:hAnsiTheme="minorBidi"/>
        </w:rPr>
        <w:t xml:space="preserve"> RE/g, respectively). The elevated values in mushroom patties can be attributed to the natural abundance of phenolic acids, flavonoids, and other bioactive metabolites present in mushrooms (Rathore et al., 2022). These compounds are recognized for their antioxidant, anti-inflammatory, and antimicrobial properties, contributing to the reduction of oxidative stress and the prevention of chronic diseases (Singh et al., 2021; He et al., 2020).</w:t>
      </w:r>
    </w:p>
    <w:p w14:paraId="763D79BC" w14:textId="00C6A488" w:rsidR="00B62929" w:rsidRPr="00057F24" w:rsidRDefault="00B62929" w:rsidP="00057F24">
      <w:pPr>
        <w:spacing w:after="0"/>
        <w:ind w:firstLine="720"/>
        <w:jc w:val="both"/>
        <w:rPr>
          <w:rFonts w:asciiTheme="minorBidi" w:hAnsiTheme="minorBidi"/>
        </w:rPr>
      </w:pPr>
      <w:r w:rsidRPr="00057F24">
        <w:rPr>
          <w:rFonts w:asciiTheme="minorBidi" w:hAnsiTheme="minorBidi"/>
        </w:rPr>
        <w:t xml:space="preserve">The markedly lower TPC and TFC values observed in the commercial </w:t>
      </w:r>
      <w:r w:rsidR="00650226" w:rsidRPr="00057F24">
        <w:rPr>
          <w:rFonts w:asciiTheme="minorBidi" w:hAnsiTheme="minorBidi"/>
        </w:rPr>
        <w:t>meat</w:t>
      </w:r>
      <w:r w:rsidRPr="00057F24">
        <w:rPr>
          <w:rFonts w:asciiTheme="minorBidi" w:hAnsiTheme="minorBidi"/>
        </w:rPr>
        <w:t xml:space="preserve"> patty are consistent with previous reports showing that animal-based products generally contain fewer phenolic compounds compared to plant-derived foods (Gómez et al., 2020). Moreover, thermal processing during meat patty preparation can further degrade these sensitive compounds, reducing their antioxidant potential (Kumar et al., 2021).</w:t>
      </w:r>
    </w:p>
    <w:p w14:paraId="2F742579" w14:textId="77777777" w:rsidR="00B62929" w:rsidRPr="00057F24" w:rsidRDefault="00B62929" w:rsidP="00057F24">
      <w:pPr>
        <w:spacing w:after="0"/>
        <w:ind w:firstLine="720"/>
        <w:jc w:val="both"/>
        <w:rPr>
          <w:rFonts w:asciiTheme="minorBidi" w:hAnsiTheme="minorBidi"/>
        </w:rPr>
      </w:pPr>
      <w:r w:rsidRPr="00057F24">
        <w:rPr>
          <w:rFonts w:asciiTheme="minorBidi" w:hAnsiTheme="minorBidi"/>
        </w:rPr>
        <w:t>Overall, the findings suggest that mushroom-based patties represent a richer source of dietary antioxidants than conventional meat products. Their higher phenolic and flavonoid content underscores their potential as functional foods, supporting the inclusion of mushroom-based products in plant-based diets aimed at improving antioxidant intake and promoting health benefits.</w:t>
      </w:r>
    </w:p>
    <w:p w14:paraId="5D43D392" w14:textId="77777777" w:rsidR="00DF15C3" w:rsidRPr="00057F24" w:rsidRDefault="00DF15C3" w:rsidP="00057F24">
      <w:pPr>
        <w:ind w:firstLine="720"/>
        <w:jc w:val="both"/>
        <w:rPr>
          <w:rFonts w:asciiTheme="minorBidi" w:hAnsiTheme="minorBidi"/>
        </w:rPr>
      </w:pPr>
    </w:p>
    <w:p w14:paraId="2BB93067" w14:textId="09EC9D66" w:rsidR="00DF15C3" w:rsidRPr="00057F24" w:rsidRDefault="00DF15C3" w:rsidP="00057F24">
      <w:pPr>
        <w:jc w:val="both"/>
        <w:rPr>
          <w:rFonts w:asciiTheme="minorBidi" w:hAnsiTheme="minorBidi"/>
          <w:b/>
          <w:bCs/>
        </w:rPr>
      </w:pPr>
      <w:r w:rsidRPr="00057F24">
        <w:rPr>
          <w:rFonts w:asciiTheme="minorBidi" w:hAnsiTheme="minorBidi"/>
          <w:b/>
          <w:bCs/>
        </w:rPr>
        <w:t>Microbiological Analysis</w:t>
      </w:r>
    </w:p>
    <w:p w14:paraId="59A66710" w14:textId="6DF541A6" w:rsidR="009E310D" w:rsidRPr="00057F24" w:rsidRDefault="00DF15C3" w:rsidP="00BA5CC7">
      <w:pPr>
        <w:spacing w:after="0"/>
        <w:ind w:firstLine="720"/>
        <w:jc w:val="both"/>
        <w:rPr>
          <w:rFonts w:asciiTheme="minorBidi" w:hAnsiTheme="minorBidi"/>
        </w:rPr>
      </w:pPr>
      <w:r w:rsidRPr="00057F24">
        <w:rPr>
          <w:rFonts w:asciiTheme="minorBidi" w:hAnsiTheme="minorBidi"/>
        </w:rPr>
        <w:t xml:space="preserve">Microbiological analysis was performed to evaluate the safety and hygienic quality of the patties by determining the total viable aerobic count and the presence of pathogenic bacteria, including </w:t>
      </w:r>
      <w:r w:rsidRPr="00057F24">
        <w:rPr>
          <w:rFonts w:asciiTheme="minorBidi" w:hAnsiTheme="minorBidi"/>
          <w:i/>
          <w:iCs/>
        </w:rPr>
        <w:t>Staphylococcus aureus</w:t>
      </w:r>
      <w:r w:rsidRPr="00057F24">
        <w:rPr>
          <w:rFonts w:asciiTheme="minorBidi" w:hAnsiTheme="minorBidi"/>
        </w:rPr>
        <w:t xml:space="preserve"> and </w:t>
      </w:r>
      <w:r w:rsidRPr="00057F24">
        <w:rPr>
          <w:rFonts w:asciiTheme="minorBidi" w:hAnsiTheme="minorBidi"/>
          <w:i/>
          <w:iCs/>
        </w:rPr>
        <w:t>Salmonella spp.</w:t>
      </w:r>
      <w:r w:rsidRPr="00057F24">
        <w:rPr>
          <w:rFonts w:asciiTheme="minorBidi" w:hAnsiTheme="minorBidi"/>
        </w:rPr>
        <w:t xml:space="preserve"> (ISO, 2013; FDA, 2017). Ensuring low microbial load is critical for food safety and shelf-life stability, particularly for ready-to-eat products such as patties. </w:t>
      </w:r>
      <w:r w:rsidR="00D338B9" w:rsidRPr="00057F24">
        <w:rPr>
          <w:rFonts w:asciiTheme="minorBidi" w:hAnsiTheme="minorBidi"/>
        </w:rPr>
        <w:t xml:space="preserve">Table 4 </w:t>
      </w:r>
      <w:proofErr w:type="spellStart"/>
      <w:r w:rsidR="00D338B9" w:rsidRPr="00057F24">
        <w:rPr>
          <w:rFonts w:asciiTheme="minorBidi" w:hAnsiTheme="minorBidi"/>
        </w:rPr>
        <w:t>demostrated</w:t>
      </w:r>
      <w:proofErr w:type="spellEnd"/>
      <w:r w:rsidR="00D338B9" w:rsidRPr="00057F24">
        <w:rPr>
          <w:rFonts w:asciiTheme="minorBidi" w:hAnsiTheme="minorBidi"/>
        </w:rPr>
        <w:t xml:space="preserve"> microbiological analysis results of plant -based and commercial meat patties, including total viable aerobic count, presence of </w:t>
      </w:r>
      <w:r w:rsidR="00D338B9" w:rsidRPr="00057F24">
        <w:rPr>
          <w:rFonts w:asciiTheme="minorBidi" w:hAnsiTheme="minorBidi"/>
          <w:i/>
          <w:iCs/>
        </w:rPr>
        <w:t xml:space="preserve">Staphylococcus </w:t>
      </w:r>
      <w:proofErr w:type="gramStart"/>
      <w:r w:rsidR="00D338B9" w:rsidRPr="00057F24">
        <w:rPr>
          <w:rFonts w:asciiTheme="minorBidi" w:hAnsiTheme="minorBidi"/>
          <w:i/>
          <w:iCs/>
        </w:rPr>
        <w:t>aureus</w:t>
      </w:r>
      <w:r w:rsidR="00D338B9" w:rsidRPr="00057F24">
        <w:rPr>
          <w:rFonts w:asciiTheme="minorBidi" w:hAnsiTheme="minorBidi"/>
        </w:rPr>
        <w:t xml:space="preserve"> ,</w:t>
      </w:r>
      <w:proofErr w:type="gramEnd"/>
      <w:r w:rsidR="00D338B9" w:rsidRPr="00057F24">
        <w:rPr>
          <w:rFonts w:asciiTheme="minorBidi" w:hAnsiTheme="minorBidi"/>
        </w:rPr>
        <w:t xml:space="preserve"> and </w:t>
      </w:r>
      <w:r w:rsidR="00D338B9" w:rsidRPr="00057F24">
        <w:rPr>
          <w:rFonts w:asciiTheme="minorBidi" w:hAnsiTheme="minorBidi"/>
          <w:i/>
          <w:iCs/>
        </w:rPr>
        <w:t xml:space="preserve">Salmonella </w:t>
      </w:r>
      <w:proofErr w:type="spellStart"/>
      <w:proofErr w:type="gramStart"/>
      <w:r w:rsidR="00D338B9" w:rsidRPr="00057F24">
        <w:rPr>
          <w:rFonts w:asciiTheme="minorBidi" w:hAnsiTheme="minorBidi"/>
          <w:i/>
          <w:iCs/>
        </w:rPr>
        <w:t>spp</w:t>
      </w:r>
      <w:proofErr w:type="spellEnd"/>
      <w:r w:rsidR="00D338B9" w:rsidRPr="00057F24">
        <w:rPr>
          <w:rFonts w:asciiTheme="minorBidi" w:hAnsiTheme="minorBidi"/>
          <w:i/>
          <w:iCs/>
        </w:rPr>
        <w:t xml:space="preserve"> .</w:t>
      </w:r>
      <w:proofErr w:type="gramEnd"/>
      <w:r w:rsidR="00D338B9" w:rsidRPr="00057F24">
        <w:rPr>
          <w:rFonts w:asciiTheme="minorBidi" w:hAnsiTheme="minorBidi"/>
        </w:rPr>
        <w:t xml:space="preserve"> </w:t>
      </w:r>
    </w:p>
    <w:p w14:paraId="5F55FDD1" w14:textId="77777777" w:rsidR="009E310D" w:rsidRPr="00057F24" w:rsidRDefault="00D338B9" w:rsidP="00BA5CC7">
      <w:pPr>
        <w:spacing w:after="0"/>
        <w:ind w:firstLine="720"/>
        <w:jc w:val="both"/>
        <w:rPr>
          <w:rFonts w:asciiTheme="minorBidi" w:hAnsiTheme="minorBidi"/>
        </w:rPr>
      </w:pPr>
      <w:r w:rsidRPr="00057F24">
        <w:rPr>
          <w:rFonts w:asciiTheme="minorBidi" w:hAnsiTheme="minorBidi"/>
        </w:rPr>
        <w:t xml:space="preserve">According to Table 4, all samples exhibited total viable counts below 10⁴ CFU/g, and neither </w:t>
      </w:r>
      <w:r w:rsidRPr="00057F24">
        <w:rPr>
          <w:rFonts w:asciiTheme="minorBidi" w:hAnsiTheme="minorBidi"/>
          <w:i/>
          <w:iCs/>
        </w:rPr>
        <w:t>Salmonella spp.</w:t>
      </w:r>
      <w:r w:rsidRPr="00057F24">
        <w:rPr>
          <w:rFonts w:asciiTheme="minorBidi" w:hAnsiTheme="minorBidi"/>
        </w:rPr>
        <w:t xml:space="preserve"> nor </w:t>
      </w:r>
      <w:r w:rsidRPr="00057F24">
        <w:rPr>
          <w:rFonts w:asciiTheme="minorBidi" w:hAnsiTheme="minorBidi"/>
          <w:i/>
          <w:iCs/>
        </w:rPr>
        <w:t>Staphylococcus aureus</w:t>
      </w:r>
      <w:r w:rsidRPr="00057F24">
        <w:rPr>
          <w:rFonts w:asciiTheme="minorBidi" w:hAnsiTheme="minorBidi"/>
        </w:rPr>
        <w:t xml:space="preserve"> was detected, confirming their microbiological safety. The analysis of plant-based and commercial </w:t>
      </w:r>
      <w:r w:rsidR="00650226" w:rsidRPr="00057F24">
        <w:rPr>
          <w:rFonts w:asciiTheme="minorBidi" w:hAnsiTheme="minorBidi"/>
        </w:rPr>
        <w:t>meat</w:t>
      </w:r>
      <w:r w:rsidRPr="00057F24">
        <w:rPr>
          <w:rFonts w:asciiTheme="minorBidi" w:hAnsiTheme="minorBidi"/>
        </w:rPr>
        <w:t xml:space="preserve"> patties showed variation in total viable aerobic counts, with the highest level observed in the commercial meat patty (2.7 × 10⁴ CFU/g). These results indicate that microbial presence was relatively higher in animal-derived patties, which is consistent with previous studies reporting that meat products typically </w:t>
      </w:r>
      <w:proofErr w:type="spellStart"/>
      <w:r w:rsidRPr="00057F24">
        <w:rPr>
          <w:rFonts w:asciiTheme="minorBidi" w:hAnsiTheme="minorBidi"/>
        </w:rPr>
        <w:t>harbor</w:t>
      </w:r>
      <w:proofErr w:type="spellEnd"/>
      <w:r w:rsidRPr="00057F24">
        <w:rPr>
          <w:rFonts w:asciiTheme="minorBidi" w:hAnsiTheme="minorBidi"/>
        </w:rPr>
        <w:t xml:space="preserve"> higher bacterial loads due to their nutrient-rich composition and susceptibility to contamination during processing (Smith et al., 2021).</w:t>
      </w:r>
    </w:p>
    <w:p w14:paraId="113985B3" w14:textId="1F356AFC" w:rsidR="00D338B9" w:rsidRPr="00057F24" w:rsidRDefault="00D338B9" w:rsidP="00057F24">
      <w:pPr>
        <w:spacing w:after="0"/>
        <w:ind w:firstLine="720"/>
        <w:jc w:val="both"/>
        <w:rPr>
          <w:rFonts w:asciiTheme="minorBidi" w:hAnsiTheme="minorBidi"/>
        </w:rPr>
      </w:pPr>
      <w:r w:rsidRPr="00057F24">
        <w:rPr>
          <w:rFonts w:asciiTheme="minorBidi" w:hAnsiTheme="minorBidi"/>
        </w:rPr>
        <w:t xml:space="preserve">Furthermore, </w:t>
      </w:r>
      <w:r w:rsidRPr="00057F24">
        <w:rPr>
          <w:rFonts w:asciiTheme="minorBidi" w:hAnsiTheme="minorBidi"/>
          <w:i/>
          <w:iCs/>
        </w:rPr>
        <w:t>S. aureus</w:t>
      </w:r>
      <w:r w:rsidRPr="00057F24">
        <w:rPr>
          <w:rFonts w:asciiTheme="minorBidi" w:hAnsiTheme="minorBidi"/>
        </w:rPr>
        <w:t xml:space="preserve"> was not detected in any of the tested samples, with levels reported as &lt;10 CFU/g. The absence of </w:t>
      </w:r>
      <w:r w:rsidRPr="00057F24">
        <w:rPr>
          <w:rFonts w:asciiTheme="minorBidi" w:hAnsiTheme="minorBidi"/>
          <w:i/>
          <w:iCs/>
        </w:rPr>
        <w:t>S. aureus</w:t>
      </w:r>
      <w:r w:rsidRPr="00057F24">
        <w:rPr>
          <w:rFonts w:asciiTheme="minorBidi" w:hAnsiTheme="minorBidi"/>
        </w:rPr>
        <w:t xml:space="preserve"> suggests proper hygienic practices during production, as poor handling is a major factor contributing to contamination (</w:t>
      </w:r>
      <w:proofErr w:type="spellStart"/>
      <w:r w:rsidRPr="00057F24">
        <w:rPr>
          <w:rFonts w:asciiTheme="minorBidi" w:hAnsiTheme="minorBidi"/>
        </w:rPr>
        <w:t>Schirone</w:t>
      </w:r>
      <w:proofErr w:type="spellEnd"/>
      <w:r w:rsidRPr="00057F24">
        <w:rPr>
          <w:rFonts w:asciiTheme="minorBidi" w:hAnsiTheme="minorBidi"/>
        </w:rPr>
        <w:t xml:space="preserve"> et al., 2019). Similarly, no </w:t>
      </w:r>
      <w:r w:rsidRPr="00057F24">
        <w:rPr>
          <w:rFonts w:asciiTheme="minorBidi" w:hAnsiTheme="minorBidi"/>
          <w:i/>
          <w:iCs/>
        </w:rPr>
        <w:t>Salmonella spp.</w:t>
      </w:r>
      <w:r w:rsidRPr="00057F24">
        <w:rPr>
          <w:rFonts w:asciiTheme="minorBidi" w:hAnsiTheme="minorBidi"/>
        </w:rPr>
        <w:t xml:space="preserve"> was detected, demonstrating compliance with food safety standards and confirming that plant-based patties represent a microbiologically safe alternative to meat-based products (He et al., 2020). These findings support the growing body of evidence highlighting plant-based alternatives as safe and sustainable food options. Future studies should investigate the long-term microbial stability of these products under varying storage conditions (Schmidt et al., 2019).</w:t>
      </w:r>
    </w:p>
    <w:p w14:paraId="1A8DAD2C" w14:textId="4934418F" w:rsidR="00650226" w:rsidRPr="00057F24" w:rsidRDefault="007B6ADA" w:rsidP="00057F24">
      <w:pPr>
        <w:jc w:val="both"/>
        <w:rPr>
          <w:rFonts w:asciiTheme="minorBidi" w:hAnsiTheme="minorBidi"/>
        </w:rPr>
      </w:pPr>
      <w:r w:rsidRPr="00057F24">
        <w:rPr>
          <w:rFonts w:asciiTheme="minorBidi" w:hAnsiTheme="minorBidi"/>
        </w:rPr>
        <w:tab/>
        <w:t xml:space="preserve">This study has several limitations. Shelf-life stability under extended storage conditions was not evaluated and warrants further investigation to assess microbial and physicochemical changes over time. Additionally, sensory evaluation was conducted using a limited group of untrained </w:t>
      </w:r>
      <w:proofErr w:type="spellStart"/>
      <w:r w:rsidRPr="00057F24">
        <w:rPr>
          <w:rFonts w:asciiTheme="minorBidi" w:hAnsiTheme="minorBidi"/>
        </w:rPr>
        <w:t>panelists</w:t>
      </w:r>
      <w:proofErr w:type="spellEnd"/>
      <w:r w:rsidRPr="00057F24">
        <w:rPr>
          <w:rFonts w:asciiTheme="minorBidi" w:hAnsiTheme="minorBidi"/>
        </w:rPr>
        <w:t>, and consumer preferences may vary across demographic and cultural contexts. Future studies should incorporate larger, more diverse consumer panels and explore formulation enhancements to improve texture and juiciness.</w:t>
      </w:r>
    </w:p>
    <w:p w14:paraId="5215F4CC" w14:textId="77777777" w:rsidR="00EB1643" w:rsidRPr="00057F24" w:rsidRDefault="00EB1643" w:rsidP="00057F24">
      <w:pPr>
        <w:jc w:val="both"/>
        <w:rPr>
          <w:rFonts w:asciiTheme="minorBidi" w:hAnsiTheme="minorBidi"/>
          <w:b/>
          <w:bCs/>
        </w:rPr>
      </w:pPr>
    </w:p>
    <w:p w14:paraId="7FF0D63E" w14:textId="271A66AB" w:rsidR="00D338B9" w:rsidRPr="00057F24" w:rsidRDefault="00D338B9" w:rsidP="00057F24">
      <w:pPr>
        <w:jc w:val="both"/>
        <w:rPr>
          <w:rFonts w:asciiTheme="minorBidi" w:hAnsiTheme="minorBidi"/>
          <w:b/>
          <w:bCs/>
        </w:rPr>
      </w:pPr>
      <w:r w:rsidRPr="00057F24">
        <w:rPr>
          <w:rFonts w:asciiTheme="minorBidi" w:hAnsiTheme="minorBidi"/>
          <w:b/>
          <w:bCs/>
        </w:rPr>
        <w:lastRenderedPageBreak/>
        <w:t>Sensory evaluation</w:t>
      </w:r>
    </w:p>
    <w:p w14:paraId="66E43530" w14:textId="1843273E" w:rsidR="00CA18B7" w:rsidRPr="00057F24" w:rsidRDefault="00D338B9" w:rsidP="00441C8C">
      <w:pPr>
        <w:jc w:val="both"/>
        <w:rPr>
          <w:rFonts w:asciiTheme="minorBidi" w:hAnsiTheme="minorBidi"/>
        </w:rPr>
      </w:pPr>
      <w:r w:rsidRPr="00057F24">
        <w:rPr>
          <w:rFonts w:asciiTheme="minorBidi" w:hAnsiTheme="minorBidi"/>
        </w:rPr>
        <w:t xml:space="preserve">The sensory data were </w:t>
      </w:r>
      <w:proofErr w:type="spellStart"/>
      <w:r w:rsidRPr="00057F24">
        <w:rPr>
          <w:rFonts w:asciiTheme="minorBidi" w:hAnsiTheme="minorBidi"/>
        </w:rPr>
        <w:t>analyzed</w:t>
      </w:r>
      <w:proofErr w:type="spellEnd"/>
      <w:r w:rsidRPr="00057F24">
        <w:rPr>
          <w:rFonts w:asciiTheme="minorBidi" w:hAnsiTheme="minorBidi"/>
        </w:rPr>
        <w:t xml:space="preserve"> using SPSS to determine the mean values and standard deviations for each formulation. Figure 1 illustrates the sensory profile using a spider web plot, which highlights the similarities and differences in sensory perception between the </w:t>
      </w:r>
      <w:r w:rsidR="00650226" w:rsidRPr="00057F24">
        <w:rPr>
          <w:rFonts w:asciiTheme="minorBidi" w:hAnsiTheme="minorBidi"/>
        </w:rPr>
        <w:t>mushroom</w:t>
      </w:r>
      <w:r w:rsidRPr="00057F24">
        <w:rPr>
          <w:rFonts w:asciiTheme="minorBidi" w:hAnsiTheme="minorBidi"/>
        </w:rPr>
        <w:t xml:space="preserve">-based formulations and the commercial </w:t>
      </w:r>
      <w:r w:rsidR="00650226" w:rsidRPr="00057F24">
        <w:rPr>
          <w:rFonts w:asciiTheme="minorBidi" w:hAnsiTheme="minorBidi"/>
        </w:rPr>
        <w:t>meat</w:t>
      </w:r>
      <w:r w:rsidRPr="00057F24">
        <w:rPr>
          <w:rFonts w:asciiTheme="minorBidi" w:hAnsiTheme="minorBidi"/>
        </w:rPr>
        <w:t xml:space="preserve"> patty.</w:t>
      </w:r>
      <w:r w:rsidR="00650226" w:rsidRPr="00057F24">
        <w:rPr>
          <w:rFonts w:asciiTheme="minorBidi" w:hAnsiTheme="minorBidi"/>
        </w:rPr>
        <w:t xml:space="preserve"> </w:t>
      </w:r>
    </w:p>
    <w:p w14:paraId="1BDDD7D3" w14:textId="40767530" w:rsidR="007B6ADA" w:rsidRPr="00057F24" w:rsidRDefault="00CA18B7" w:rsidP="00441C8C">
      <w:pPr>
        <w:ind w:firstLine="720"/>
        <w:jc w:val="both"/>
        <w:rPr>
          <w:rFonts w:asciiTheme="minorBidi" w:hAnsiTheme="minorBidi"/>
        </w:rPr>
      </w:pPr>
      <w:r w:rsidRPr="00057F24">
        <w:rPr>
          <w:rFonts w:asciiTheme="minorBidi" w:hAnsiTheme="minorBidi"/>
        </w:rPr>
        <w:t xml:space="preserve">As illustrated in Figure 1, mushroom-based patties exhibited superior performance in moisture, phenolic and flavonoid content, and microbiological safety, while commercial </w:t>
      </w:r>
      <w:r w:rsidR="00D4680C" w:rsidRPr="00057F24">
        <w:rPr>
          <w:rFonts w:asciiTheme="minorBidi" w:hAnsiTheme="minorBidi"/>
        </w:rPr>
        <w:t xml:space="preserve">meat </w:t>
      </w:r>
      <w:r w:rsidRPr="00057F24">
        <w:rPr>
          <w:rFonts w:asciiTheme="minorBidi" w:hAnsiTheme="minorBidi"/>
        </w:rPr>
        <w:t xml:space="preserve">patties scored higher in protein, fat, and sensory acceptability. These findings suggest that mushroom-based patties offer a safe, antioxidant-rich, and lower-calorie alternative to conventional meat, though improvements in juiciness and overall acceptability are needed to enhance consumer appeal. The radar chart highlights the complementary strengths of both products and underscores the potential of mushroom-based patties as a sustainable and functional halal food option. </w:t>
      </w:r>
      <w:r w:rsidR="00D338B9" w:rsidRPr="00057F24">
        <w:rPr>
          <w:rFonts w:asciiTheme="minorBidi" w:hAnsiTheme="minorBidi"/>
        </w:rPr>
        <w:t>The following presents the results of the sensory evaluation analysis performed using SPSS. Table 5 shows the mean value</w:t>
      </w:r>
      <w:r w:rsidR="00441C8C">
        <w:rPr>
          <w:rFonts w:asciiTheme="minorBidi" w:hAnsiTheme="minorBidi"/>
        </w:rPr>
        <w:t>.</w:t>
      </w:r>
    </w:p>
    <w:p w14:paraId="37132D32" w14:textId="601D0CBB" w:rsidR="00F15E1A" w:rsidRPr="00057F24" w:rsidRDefault="00F15E1A" w:rsidP="00057F24">
      <w:pPr>
        <w:spacing w:after="0" w:line="276" w:lineRule="auto"/>
        <w:ind w:firstLine="720"/>
        <w:jc w:val="both"/>
        <w:rPr>
          <w:rFonts w:asciiTheme="minorBidi" w:hAnsiTheme="minorBidi"/>
        </w:rPr>
      </w:pPr>
      <w:r w:rsidRPr="00057F24">
        <w:rPr>
          <w:rFonts w:asciiTheme="minorBidi" w:hAnsiTheme="minorBidi"/>
        </w:rPr>
        <w:t xml:space="preserve">The sensory attributes assessed included </w:t>
      </w:r>
      <w:proofErr w:type="spellStart"/>
      <w:r w:rsidRPr="00057F24">
        <w:rPr>
          <w:rFonts w:asciiTheme="minorBidi" w:hAnsiTheme="minorBidi"/>
        </w:rPr>
        <w:t>color</w:t>
      </w:r>
      <w:proofErr w:type="spellEnd"/>
      <w:r w:rsidRPr="00057F24">
        <w:rPr>
          <w:rFonts w:asciiTheme="minorBidi" w:hAnsiTheme="minorBidi"/>
        </w:rPr>
        <w:t xml:space="preserve">, aroma, juiciness, texture, </w:t>
      </w:r>
      <w:proofErr w:type="spellStart"/>
      <w:r w:rsidRPr="00057F24">
        <w:rPr>
          <w:rFonts w:asciiTheme="minorBidi" w:hAnsiTheme="minorBidi"/>
        </w:rPr>
        <w:t>flavor</w:t>
      </w:r>
      <w:proofErr w:type="spellEnd"/>
      <w:r w:rsidRPr="00057F24">
        <w:rPr>
          <w:rFonts w:asciiTheme="minorBidi" w:hAnsiTheme="minorBidi"/>
        </w:rPr>
        <w:t xml:space="preserve">, and overall acceptability. Commercial </w:t>
      </w:r>
      <w:r w:rsidR="00650226" w:rsidRPr="00057F24">
        <w:rPr>
          <w:rFonts w:asciiTheme="minorBidi" w:hAnsiTheme="minorBidi"/>
        </w:rPr>
        <w:t>meat</w:t>
      </w:r>
      <w:r w:rsidRPr="00057F24">
        <w:rPr>
          <w:rFonts w:asciiTheme="minorBidi" w:hAnsiTheme="minorBidi"/>
        </w:rPr>
        <w:t xml:space="preserve"> patties consistently received higher scores across these attributes, reflecting their enhanced sensory characteristics due to the addition of </w:t>
      </w:r>
      <w:proofErr w:type="spellStart"/>
      <w:r w:rsidRPr="00057F24">
        <w:rPr>
          <w:rFonts w:asciiTheme="minorBidi" w:hAnsiTheme="minorBidi"/>
        </w:rPr>
        <w:t>flavoring</w:t>
      </w:r>
      <w:proofErr w:type="spellEnd"/>
      <w:r w:rsidRPr="00057F24">
        <w:rPr>
          <w:rFonts w:asciiTheme="minorBidi" w:hAnsiTheme="minorBidi"/>
        </w:rPr>
        <w:t xml:space="preserve"> agents and ingredients formulated to mimic and amplify the sensory appeal of traditional meat products, thereby contributing to strong consumer acceptance (Hoek et al., 2011).</w:t>
      </w:r>
    </w:p>
    <w:p w14:paraId="75B9B07A" w14:textId="777E29B7" w:rsidR="00F15E1A" w:rsidRPr="00057F24" w:rsidRDefault="00650226" w:rsidP="00057F24">
      <w:pPr>
        <w:spacing w:after="0" w:line="276" w:lineRule="auto"/>
        <w:ind w:firstLine="720"/>
        <w:jc w:val="both"/>
        <w:rPr>
          <w:rFonts w:asciiTheme="minorBidi" w:hAnsiTheme="minorBidi"/>
        </w:rPr>
      </w:pPr>
      <w:r w:rsidRPr="00057F24">
        <w:rPr>
          <w:rFonts w:asciiTheme="minorBidi" w:hAnsiTheme="minorBidi"/>
        </w:rPr>
        <w:t>T</w:t>
      </w:r>
      <w:r w:rsidR="00F15E1A" w:rsidRPr="00057F24">
        <w:rPr>
          <w:rFonts w:asciiTheme="minorBidi" w:hAnsiTheme="minorBidi"/>
        </w:rPr>
        <w:t xml:space="preserve">he mushroom-based patty achieved moderate scores, with mean values of 6.49 for appearance, 6.63 for </w:t>
      </w:r>
      <w:proofErr w:type="spellStart"/>
      <w:r w:rsidR="00F15E1A" w:rsidRPr="00057F24">
        <w:rPr>
          <w:rFonts w:asciiTheme="minorBidi" w:hAnsiTheme="minorBidi"/>
        </w:rPr>
        <w:t>color</w:t>
      </w:r>
      <w:proofErr w:type="spellEnd"/>
      <w:r w:rsidR="00F15E1A" w:rsidRPr="00057F24">
        <w:rPr>
          <w:rFonts w:asciiTheme="minorBidi" w:hAnsiTheme="minorBidi"/>
        </w:rPr>
        <w:t xml:space="preserve">, 6.29 for aroma, 5.86 for juiciness, 5.57 for texture, 5.14 for </w:t>
      </w:r>
      <w:proofErr w:type="spellStart"/>
      <w:r w:rsidR="00F15E1A" w:rsidRPr="00057F24">
        <w:rPr>
          <w:rFonts w:asciiTheme="minorBidi" w:hAnsiTheme="minorBidi"/>
        </w:rPr>
        <w:t>flavor</w:t>
      </w:r>
      <w:proofErr w:type="spellEnd"/>
      <w:r w:rsidR="00F15E1A" w:rsidRPr="00057F24">
        <w:rPr>
          <w:rFonts w:asciiTheme="minorBidi" w:hAnsiTheme="minorBidi"/>
        </w:rPr>
        <w:t xml:space="preserve">, and 5.80 for overall acceptability. In contrast, the commercial </w:t>
      </w:r>
      <w:r w:rsidRPr="00057F24">
        <w:rPr>
          <w:rFonts w:asciiTheme="minorBidi" w:hAnsiTheme="minorBidi"/>
        </w:rPr>
        <w:t>meat</w:t>
      </w:r>
      <w:r w:rsidR="00F15E1A" w:rsidRPr="00057F24">
        <w:rPr>
          <w:rFonts w:asciiTheme="minorBidi" w:hAnsiTheme="minorBidi"/>
        </w:rPr>
        <w:t xml:space="preserve"> patty (Formulation D) scored higher across all attributes, particularly in </w:t>
      </w:r>
      <w:proofErr w:type="spellStart"/>
      <w:r w:rsidR="00F15E1A" w:rsidRPr="00057F24">
        <w:rPr>
          <w:rFonts w:asciiTheme="minorBidi" w:hAnsiTheme="minorBidi"/>
        </w:rPr>
        <w:t>flavor</w:t>
      </w:r>
      <w:proofErr w:type="spellEnd"/>
      <w:r w:rsidR="00F15E1A" w:rsidRPr="00057F24">
        <w:rPr>
          <w:rFonts w:asciiTheme="minorBidi" w:hAnsiTheme="minorBidi"/>
        </w:rPr>
        <w:t xml:space="preserve"> (8.00) and overall acceptability (8.11).</w:t>
      </w:r>
    </w:p>
    <w:p w14:paraId="6FB425F0" w14:textId="77777777" w:rsidR="00F15E1A" w:rsidRPr="00057F24" w:rsidRDefault="00F15E1A" w:rsidP="00057F24">
      <w:pPr>
        <w:spacing w:after="0" w:line="276" w:lineRule="auto"/>
        <w:jc w:val="both"/>
        <w:rPr>
          <w:rFonts w:asciiTheme="minorBidi" w:hAnsiTheme="minorBidi"/>
        </w:rPr>
      </w:pPr>
      <w:r w:rsidRPr="00057F24">
        <w:rPr>
          <w:rFonts w:asciiTheme="minorBidi" w:hAnsiTheme="minorBidi"/>
        </w:rPr>
        <w:t xml:space="preserve">The lower scores for mushroom patties in </w:t>
      </w:r>
      <w:proofErr w:type="spellStart"/>
      <w:r w:rsidRPr="00057F24">
        <w:rPr>
          <w:rFonts w:asciiTheme="minorBidi" w:hAnsiTheme="minorBidi"/>
        </w:rPr>
        <w:t>color</w:t>
      </w:r>
      <w:proofErr w:type="spellEnd"/>
      <w:r w:rsidRPr="00057F24">
        <w:rPr>
          <w:rFonts w:asciiTheme="minorBidi" w:hAnsiTheme="minorBidi"/>
        </w:rPr>
        <w:t xml:space="preserve"> may be attributed to their natural brown tones, which do not align with consumer expectations of the red hue typically associated with meat (Elzerman et al., 2011). Similarly, the reduced aroma and juiciness scores highlight challenges often faced by plant-based analogues, which tend to be drier and less aromatic compared to conventional meat products (Mancini &amp; Hunt, 2005). Nevertheless, the mushroom-based patty showed potential in </w:t>
      </w:r>
      <w:proofErr w:type="spellStart"/>
      <w:r w:rsidRPr="00057F24">
        <w:rPr>
          <w:rFonts w:asciiTheme="minorBidi" w:hAnsiTheme="minorBidi"/>
        </w:rPr>
        <w:t>flavor</w:t>
      </w:r>
      <w:proofErr w:type="spellEnd"/>
      <w:r w:rsidRPr="00057F24">
        <w:rPr>
          <w:rFonts w:asciiTheme="minorBidi" w:hAnsiTheme="minorBidi"/>
        </w:rPr>
        <w:t xml:space="preserve"> development, supported by mushrooms’ natural umami profile, which enhances depth of taste and contributes positively to sensory perception (Zhang et al., 2019).</w:t>
      </w:r>
    </w:p>
    <w:p w14:paraId="4094E2AC" w14:textId="4463C36C" w:rsidR="007B6ADA" w:rsidRPr="00057F24" w:rsidRDefault="00053E62" w:rsidP="00057F24">
      <w:pPr>
        <w:spacing w:after="0" w:line="276" w:lineRule="auto"/>
        <w:ind w:firstLine="720"/>
        <w:jc w:val="both"/>
        <w:rPr>
          <w:rFonts w:asciiTheme="minorBidi" w:hAnsiTheme="minorBidi"/>
        </w:rPr>
      </w:pPr>
      <w:r w:rsidRPr="00057F24">
        <w:rPr>
          <w:rFonts w:asciiTheme="minorBidi" w:hAnsiTheme="minorBidi"/>
        </w:rPr>
        <w:t>The lower juiciness and texture scores observed for the mushroom-based patties may be attributed to formulation-related factors such as limited fat content, insufficient binding interactions, and moisture migration during cooking. Although mushrooms exhibit high intrinsic moisture, the absence of lipid-based fat mimetics and strong hydrocolloid binders may have reduced water retention during thermal processing, resulting in a drier mouthfeel. Similar challenges have been reported in plant-based meat analogues where inadequate protein–polysaccharide networks compromise structural integrity and juiciness (Kyriakopoulou et al., 2019).</w:t>
      </w:r>
    </w:p>
    <w:p w14:paraId="17EDB0A5" w14:textId="77777777" w:rsidR="007B6ADA" w:rsidRPr="00057F24" w:rsidRDefault="00F15E1A" w:rsidP="00057F24">
      <w:pPr>
        <w:spacing w:after="0" w:line="276" w:lineRule="auto"/>
        <w:ind w:firstLine="720"/>
        <w:jc w:val="both"/>
        <w:rPr>
          <w:rFonts w:asciiTheme="minorBidi" w:hAnsiTheme="minorBidi"/>
        </w:rPr>
      </w:pPr>
      <w:r w:rsidRPr="00057F24">
        <w:rPr>
          <w:rFonts w:asciiTheme="minorBidi" w:hAnsiTheme="minorBidi"/>
        </w:rPr>
        <w:t xml:space="preserve">Overall, while plant-based patties remain less </w:t>
      </w:r>
      <w:proofErr w:type="spellStart"/>
      <w:r w:rsidRPr="00057F24">
        <w:rPr>
          <w:rFonts w:asciiTheme="minorBidi" w:hAnsiTheme="minorBidi"/>
        </w:rPr>
        <w:t>favored</w:t>
      </w:r>
      <w:proofErr w:type="spellEnd"/>
      <w:r w:rsidRPr="00057F24">
        <w:rPr>
          <w:rFonts w:asciiTheme="minorBidi" w:hAnsiTheme="minorBidi"/>
        </w:rPr>
        <w:t xml:space="preserve"> than conventional meat in terms of aroma and juiciness, the results suggest that mushroom-based formulations offer promising potential, especially if improvements in moisture retention and </w:t>
      </w:r>
      <w:proofErr w:type="spellStart"/>
      <w:r w:rsidRPr="00057F24">
        <w:rPr>
          <w:rFonts w:asciiTheme="minorBidi" w:hAnsiTheme="minorBidi"/>
        </w:rPr>
        <w:t>flavor</w:t>
      </w:r>
      <w:proofErr w:type="spellEnd"/>
      <w:r w:rsidRPr="00057F24">
        <w:rPr>
          <w:rFonts w:asciiTheme="minorBidi" w:hAnsiTheme="minorBidi"/>
        </w:rPr>
        <w:t xml:space="preserve"> optimization can be achieved. This aligns with recent studies indicating that targeted formulation strategies could enhance consumer acceptance of plant-based meat analogues (Kyriakopoulou et al., 2019). </w:t>
      </w:r>
    </w:p>
    <w:p w14:paraId="152A6BE7" w14:textId="77777777" w:rsidR="00D120DE" w:rsidRDefault="007B6ADA" w:rsidP="00D120DE">
      <w:pPr>
        <w:spacing w:after="0" w:line="276" w:lineRule="auto"/>
        <w:ind w:firstLine="720"/>
        <w:jc w:val="both"/>
        <w:rPr>
          <w:rFonts w:asciiTheme="minorBidi" w:hAnsiTheme="minorBidi"/>
        </w:rPr>
      </w:pPr>
      <w:r w:rsidRPr="00057F24">
        <w:rPr>
          <w:rFonts w:asciiTheme="minorBidi" w:hAnsiTheme="minorBidi"/>
        </w:rPr>
        <w:t xml:space="preserve">From a halal perspective, mushroom-based patties offer intrinsic advantages as they eliminate concerns related to slaughtering methods, cross-contamination, and doubtful </w:t>
      </w:r>
      <w:r w:rsidRPr="00057F24">
        <w:rPr>
          <w:rFonts w:asciiTheme="minorBidi" w:hAnsiTheme="minorBidi"/>
        </w:rPr>
        <w:lastRenderedPageBreak/>
        <w:t xml:space="preserve">ingredients. Plant-based formulations align with halal principles of </w:t>
      </w:r>
      <w:proofErr w:type="spellStart"/>
      <w:r w:rsidRPr="00057F24">
        <w:rPr>
          <w:rFonts w:asciiTheme="minorBidi" w:hAnsiTheme="minorBidi"/>
        </w:rPr>
        <w:t>halalan</w:t>
      </w:r>
      <w:proofErr w:type="spellEnd"/>
      <w:r w:rsidRPr="00057F24">
        <w:rPr>
          <w:rFonts w:asciiTheme="minorBidi" w:hAnsiTheme="minorBidi"/>
        </w:rPr>
        <w:t xml:space="preserve"> </w:t>
      </w:r>
      <w:proofErr w:type="spellStart"/>
      <w:r w:rsidRPr="00057F24">
        <w:rPr>
          <w:rFonts w:asciiTheme="minorBidi" w:hAnsiTheme="minorBidi"/>
        </w:rPr>
        <w:t>tayyiban</w:t>
      </w:r>
      <w:proofErr w:type="spellEnd"/>
      <w:r w:rsidRPr="00057F24">
        <w:rPr>
          <w:rFonts w:asciiTheme="minorBidi" w:hAnsiTheme="minorBidi"/>
        </w:rPr>
        <w:t xml:space="preserve"> by promoting food safety, environmental stewardship, and ethical consumption. Furthermore, mushroom-based meat analogues support the expansion of the halal food market by catering to Muslim consumers seeking sustainable, health-conscious, and ethically produced alternatives, thereby contributing to broader halal sustainability and food security goals.</w:t>
      </w:r>
    </w:p>
    <w:p w14:paraId="1AAE23A4" w14:textId="2792C9F1" w:rsidR="009E310D" w:rsidRPr="00D120DE" w:rsidRDefault="00D120DE" w:rsidP="00D120DE">
      <w:pPr>
        <w:spacing w:after="0" w:line="276" w:lineRule="auto"/>
        <w:ind w:firstLine="720"/>
        <w:jc w:val="both"/>
        <w:rPr>
          <w:rFonts w:asciiTheme="minorBidi" w:hAnsiTheme="minorBidi"/>
        </w:rPr>
      </w:pPr>
      <w:r>
        <w:rPr>
          <w:rFonts w:asciiTheme="minorBidi" w:hAnsiTheme="minorBidi"/>
        </w:rPr>
        <w:t>The findings indicate that, t</w:t>
      </w:r>
      <w:r w:rsidR="00F15E1A" w:rsidRPr="00057F24">
        <w:rPr>
          <w:rFonts w:asciiTheme="minorBidi" w:hAnsiTheme="minorBidi"/>
        </w:rPr>
        <w:t xml:space="preserve">his study demonstrated that mushroom-based patties possess distinctive nutritional, functional, and sensory characteristics that support their potential as sustainable halal food alternatives. Proximate analysis revealed that mushroom patties contained higher </w:t>
      </w:r>
      <w:r w:rsidRPr="00057F24">
        <w:rPr>
          <w:rFonts w:asciiTheme="minorBidi" w:hAnsiTheme="minorBidi"/>
        </w:rPr>
        <w:t>moisture,</w:t>
      </w:r>
      <w:r w:rsidR="00F15E1A" w:rsidRPr="00057F24">
        <w:rPr>
          <w:rFonts w:asciiTheme="minorBidi" w:hAnsiTheme="minorBidi"/>
        </w:rPr>
        <w:t xml:space="preserve"> but lower protein and fat compared to conventional </w:t>
      </w:r>
      <w:r w:rsidR="00650226" w:rsidRPr="00057F24">
        <w:rPr>
          <w:rFonts w:asciiTheme="minorBidi" w:hAnsiTheme="minorBidi"/>
        </w:rPr>
        <w:t>meat</w:t>
      </w:r>
      <w:r w:rsidR="00F15E1A" w:rsidRPr="00057F24">
        <w:rPr>
          <w:rFonts w:asciiTheme="minorBidi" w:hAnsiTheme="minorBidi"/>
        </w:rPr>
        <w:t xml:space="preserve"> patties, contributing to a lower caloric density and positioning them as suitable for reduced-calorie diets. Moreover, the mushroom patties exhibited significantly higher total phenolic and flavonoid contents, indicating superior antioxidant potential and underscoring their role as functional foods with potential health benefits. Microbiological analysis confirmed their safety, with total viable counts well within acceptable limits and no detection of </w:t>
      </w:r>
      <w:r w:rsidR="00F15E1A" w:rsidRPr="00057F24">
        <w:rPr>
          <w:rFonts w:asciiTheme="minorBidi" w:hAnsiTheme="minorBidi"/>
          <w:i/>
          <w:iCs/>
        </w:rPr>
        <w:t>Salmonella spp.</w:t>
      </w:r>
      <w:r w:rsidR="00F15E1A" w:rsidRPr="00057F24">
        <w:rPr>
          <w:rFonts w:asciiTheme="minorBidi" w:hAnsiTheme="minorBidi"/>
        </w:rPr>
        <w:t xml:space="preserve"> or </w:t>
      </w:r>
      <w:r w:rsidR="00F15E1A" w:rsidRPr="00057F24">
        <w:rPr>
          <w:rFonts w:asciiTheme="minorBidi" w:hAnsiTheme="minorBidi"/>
          <w:i/>
          <w:iCs/>
        </w:rPr>
        <w:t>Staphylococcus aureus</w:t>
      </w:r>
      <w:r w:rsidR="00F15E1A" w:rsidRPr="00057F24">
        <w:rPr>
          <w:rFonts w:asciiTheme="minorBidi" w:hAnsiTheme="minorBidi"/>
        </w:rPr>
        <w:t xml:space="preserve">. Sensory evaluation showed that mushroom patties scored moderately in attributes such as </w:t>
      </w:r>
      <w:proofErr w:type="spellStart"/>
      <w:r w:rsidR="00F15E1A" w:rsidRPr="00057F24">
        <w:rPr>
          <w:rFonts w:asciiTheme="minorBidi" w:hAnsiTheme="minorBidi"/>
        </w:rPr>
        <w:t>flavor</w:t>
      </w:r>
      <w:proofErr w:type="spellEnd"/>
      <w:r w:rsidR="00F15E1A" w:rsidRPr="00057F24">
        <w:rPr>
          <w:rFonts w:asciiTheme="minorBidi" w:hAnsiTheme="minorBidi"/>
        </w:rPr>
        <w:t xml:space="preserve"> and appearance, largely due to the natural umami compounds inherent in mushrooms, though they were rated lower in juiciness and overall acceptability compared to</w:t>
      </w:r>
      <w:r w:rsidR="00650226" w:rsidRPr="00057F24">
        <w:rPr>
          <w:rFonts w:asciiTheme="minorBidi" w:hAnsiTheme="minorBidi"/>
        </w:rPr>
        <w:t xml:space="preserve"> meat </w:t>
      </w:r>
      <w:r w:rsidR="00F15E1A" w:rsidRPr="00057F24">
        <w:rPr>
          <w:rFonts w:asciiTheme="minorBidi" w:hAnsiTheme="minorBidi"/>
        </w:rPr>
        <w:t>patties. These findings highlight the importance of further formulation improvements, particularly in enhancing texture and juiciness, to increase consumer acceptance.</w:t>
      </w:r>
    </w:p>
    <w:p w14:paraId="7561BACB" w14:textId="77777777" w:rsidR="00EB1643" w:rsidRPr="00057F24" w:rsidRDefault="00EB1643" w:rsidP="00057F24">
      <w:pPr>
        <w:spacing w:line="276" w:lineRule="auto"/>
        <w:rPr>
          <w:rFonts w:asciiTheme="minorBidi" w:hAnsiTheme="minorBidi"/>
          <w:bCs/>
        </w:rPr>
      </w:pPr>
    </w:p>
    <w:p w14:paraId="6EB49DE8" w14:textId="496EAEDD" w:rsidR="00F15E1A" w:rsidRPr="00057F24" w:rsidRDefault="009E310D" w:rsidP="00057F24">
      <w:pPr>
        <w:rPr>
          <w:rFonts w:asciiTheme="minorBidi" w:hAnsiTheme="minorBidi"/>
          <w:b/>
          <w:bCs/>
        </w:rPr>
      </w:pPr>
      <w:r w:rsidRPr="00057F24">
        <w:rPr>
          <w:rFonts w:asciiTheme="minorBidi" w:hAnsiTheme="minorBidi"/>
          <w:b/>
          <w:bCs/>
        </w:rPr>
        <w:t xml:space="preserve">Acknowledgement  </w:t>
      </w:r>
    </w:p>
    <w:p w14:paraId="221ACC49" w14:textId="77777777" w:rsidR="00F15E1A" w:rsidRPr="00057F24" w:rsidRDefault="00F15E1A" w:rsidP="00057F24">
      <w:pPr>
        <w:rPr>
          <w:rFonts w:asciiTheme="minorBidi" w:hAnsiTheme="minorBidi"/>
        </w:rPr>
      </w:pPr>
      <w:r w:rsidRPr="00057F24">
        <w:rPr>
          <w:rFonts w:asciiTheme="minorBidi" w:hAnsiTheme="minorBidi"/>
        </w:rPr>
        <w:t xml:space="preserve">The authors gratefully acknowledge Universiti </w:t>
      </w:r>
      <w:proofErr w:type="spellStart"/>
      <w:r w:rsidRPr="00057F24">
        <w:rPr>
          <w:rFonts w:asciiTheme="minorBidi" w:hAnsiTheme="minorBidi"/>
        </w:rPr>
        <w:t>Teknologi</w:t>
      </w:r>
      <w:proofErr w:type="spellEnd"/>
      <w:r w:rsidRPr="00057F24">
        <w:rPr>
          <w:rFonts w:asciiTheme="minorBidi" w:hAnsiTheme="minorBidi"/>
        </w:rPr>
        <w:t xml:space="preserve"> Malaysia (UTM). This research was financially supported by UTM through the </w:t>
      </w:r>
      <w:proofErr w:type="gramStart"/>
      <w:r w:rsidRPr="00057F24">
        <w:rPr>
          <w:rFonts w:asciiTheme="minorBidi" w:hAnsiTheme="minorBidi"/>
        </w:rPr>
        <w:t>Fundamental  Research</w:t>
      </w:r>
      <w:proofErr w:type="gramEnd"/>
      <w:r w:rsidRPr="00057F24">
        <w:rPr>
          <w:rFonts w:asciiTheme="minorBidi" w:hAnsiTheme="minorBidi"/>
        </w:rPr>
        <w:t xml:space="preserve"> Grant (UTM FR) (Grant No.</w:t>
      </w:r>
      <w:proofErr w:type="gramStart"/>
      <w:r w:rsidRPr="00057F24">
        <w:rPr>
          <w:rFonts w:asciiTheme="minorBidi" w:hAnsiTheme="minorBidi"/>
        </w:rPr>
        <w:t>Q.J</w:t>
      </w:r>
      <w:proofErr w:type="gramEnd"/>
      <w:r w:rsidRPr="00057F24">
        <w:rPr>
          <w:rFonts w:asciiTheme="minorBidi" w:hAnsiTheme="minorBidi"/>
        </w:rPr>
        <w:t>130000.3853.23H</w:t>
      </w:r>
      <w:proofErr w:type="gramStart"/>
      <w:r w:rsidRPr="00057F24">
        <w:rPr>
          <w:rFonts w:asciiTheme="minorBidi" w:hAnsiTheme="minorBidi"/>
        </w:rPr>
        <w:t>18 ,</w:t>
      </w:r>
      <w:proofErr w:type="gramEnd"/>
      <w:r w:rsidRPr="00057F24">
        <w:rPr>
          <w:rFonts w:asciiTheme="minorBidi" w:hAnsiTheme="minorBidi"/>
        </w:rPr>
        <w:t xml:space="preserve"> Reference No. PY/2023/</w:t>
      </w:r>
      <w:proofErr w:type="gramStart"/>
      <w:r w:rsidRPr="00057F24">
        <w:rPr>
          <w:rFonts w:asciiTheme="minorBidi" w:hAnsiTheme="minorBidi"/>
        </w:rPr>
        <w:t>01337 )</w:t>
      </w:r>
      <w:proofErr w:type="gramEnd"/>
      <w:r w:rsidRPr="00057F24">
        <w:rPr>
          <w:rFonts w:asciiTheme="minorBidi" w:hAnsiTheme="minorBidi"/>
        </w:rPr>
        <w:t xml:space="preserve">. </w:t>
      </w:r>
    </w:p>
    <w:p w14:paraId="7D13F9FF" w14:textId="77777777" w:rsidR="00D338B9" w:rsidRDefault="00D338B9" w:rsidP="00057F24">
      <w:pPr>
        <w:jc w:val="both"/>
        <w:rPr>
          <w:rFonts w:asciiTheme="minorBidi" w:hAnsiTheme="minorBidi"/>
        </w:rPr>
      </w:pPr>
    </w:p>
    <w:p w14:paraId="4883937B" w14:textId="77777777" w:rsidR="00441C8C" w:rsidRDefault="00441C8C" w:rsidP="00057F24">
      <w:pPr>
        <w:jc w:val="both"/>
        <w:rPr>
          <w:rFonts w:asciiTheme="minorBidi" w:hAnsiTheme="minorBidi"/>
        </w:rPr>
      </w:pPr>
    </w:p>
    <w:p w14:paraId="0AA6CDF4" w14:textId="73946B70" w:rsidR="00194D14" w:rsidRPr="00194D14" w:rsidRDefault="00194D14" w:rsidP="00194D14">
      <w:pPr>
        <w:spacing w:line="276" w:lineRule="auto"/>
        <w:jc w:val="both"/>
        <w:rPr>
          <w:rFonts w:asciiTheme="minorBidi" w:hAnsiTheme="minorBidi"/>
          <w:b/>
        </w:rPr>
      </w:pPr>
      <w:r w:rsidRPr="00194D14">
        <w:rPr>
          <w:rFonts w:asciiTheme="minorBidi" w:hAnsiTheme="minorBidi"/>
          <w:b/>
        </w:rPr>
        <w:t>Authors contribution</w:t>
      </w:r>
    </w:p>
    <w:p w14:paraId="4CA8B0A6" w14:textId="784F0604" w:rsidR="00194D14" w:rsidRPr="00194D14" w:rsidRDefault="00194D14" w:rsidP="00194D14">
      <w:pPr>
        <w:spacing w:line="276" w:lineRule="auto"/>
        <w:jc w:val="both"/>
        <w:rPr>
          <w:rFonts w:asciiTheme="minorBidi" w:hAnsiTheme="minorBidi"/>
          <w:bCs/>
        </w:rPr>
      </w:pPr>
      <w:proofErr w:type="spellStart"/>
      <w:r w:rsidRPr="00194D14">
        <w:rPr>
          <w:rFonts w:asciiTheme="minorBidi" w:hAnsiTheme="minorBidi"/>
          <w:bCs/>
        </w:rPr>
        <w:t>Radhiahtul</w:t>
      </w:r>
      <w:proofErr w:type="spellEnd"/>
      <w:r w:rsidRPr="00194D14">
        <w:rPr>
          <w:rFonts w:asciiTheme="minorBidi" w:hAnsiTheme="minorBidi"/>
          <w:bCs/>
        </w:rPr>
        <w:t xml:space="preserve"> </w:t>
      </w:r>
      <w:proofErr w:type="spellStart"/>
      <w:r w:rsidRPr="00194D14">
        <w:rPr>
          <w:rFonts w:asciiTheme="minorBidi" w:hAnsiTheme="minorBidi"/>
          <w:bCs/>
        </w:rPr>
        <w:t>Raehan</w:t>
      </w:r>
      <w:proofErr w:type="spellEnd"/>
      <w:r w:rsidRPr="00194D14">
        <w:rPr>
          <w:rFonts w:asciiTheme="minorBidi" w:hAnsiTheme="minorBidi"/>
          <w:bCs/>
        </w:rPr>
        <w:t xml:space="preserve"> Mustafa: Conceptualisation, methodology, validation, formal, investigation, analysis, data curation, writing—original draft preparation, writing—review and editing, visualization, supervision, project administration, funding acquisition, Nor </w:t>
      </w:r>
      <w:proofErr w:type="spellStart"/>
      <w:r w:rsidRPr="00194D14">
        <w:rPr>
          <w:rFonts w:asciiTheme="minorBidi" w:hAnsiTheme="minorBidi"/>
          <w:bCs/>
        </w:rPr>
        <w:t>Syazwani</w:t>
      </w:r>
      <w:proofErr w:type="spellEnd"/>
      <w:r w:rsidRPr="00194D14">
        <w:rPr>
          <w:rFonts w:asciiTheme="minorBidi" w:hAnsiTheme="minorBidi"/>
          <w:bCs/>
        </w:rPr>
        <w:t xml:space="preserve"> Mohd Hanafiah: Methodology, validation, formal, investigation, analysis, data curation, visualization, writing—review and editing,  Noor Fadilah Mohd Bakri: Methodology, validation, formal, investigation, analysis, data curation, visualization, writing—review and editing, Ida Madiha Yusoff: Methodology, validation, formal, investigation, analysis, data curation, visualization, writing—review and editing</w:t>
      </w:r>
    </w:p>
    <w:p w14:paraId="209E1E0D" w14:textId="77777777" w:rsidR="00194D14" w:rsidRDefault="00194D14" w:rsidP="00D120DE">
      <w:pPr>
        <w:spacing w:line="276" w:lineRule="auto"/>
        <w:rPr>
          <w:rFonts w:asciiTheme="minorBidi" w:hAnsiTheme="minorBidi"/>
          <w:b/>
        </w:rPr>
      </w:pPr>
    </w:p>
    <w:p w14:paraId="23CEE3CE" w14:textId="0CDE712E" w:rsidR="00D120DE" w:rsidRPr="00057F24" w:rsidRDefault="00D120DE" w:rsidP="00D120DE">
      <w:pPr>
        <w:spacing w:line="276" w:lineRule="auto"/>
        <w:rPr>
          <w:rFonts w:asciiTheme="minorBidi" w:hAnsiTheme="minorBidi"/>
          <w:b/>
        </w:rPr>
      </w:pPr>
      <w:r w:rsidRPr="00057F24">
        <w:rPr>
          <w:rFonts w:asciiTheme="minorBidi" w:hAnsiTheme="minorBidi"/>
          <w:b/>
        </w:rPr>
        <w:t>Declaration of competing interest</w:t>
      </w:r>
    </w:p>
    <w:p w14:paraId="53061F1D" w14:textId="77777777" w:rsidR="00D120DE" w:rsidRPr="00057F24" w:rsidRDefault="00D120DE" w:rsidP="00D120DE">
      <w:pPr>
        <w:spacing w:line="276" w:lineRule="auto"/>
        <w:rPr>
          <w:rFonts w:asciiTheme="minorBidi" w:hAnsiTheme="minorBidi"/>
          <w:bCs/>
        </w:rPr>
      </w:pPr>
      <w:r w:rsidRPr="00057F24">
        <w:rPr>
          <w:rFonts w:asciiTheme="minorBidi" w:hAnsiTheme="minorBidi"/>
          <w:bCs/>
        </w:rPr>
        <w:t>The authors report no declarations of interest</w:t>
      </w:r>
    </w:p>
    <w:p w14:paraId="772FD0CC" w14:textId="77777777" w:rsidR="005276A9" w:rsidRDefault="005276A9" w:rsidP="00057F24">
      <w:pPr>
        <w:jc w:val="both"/>
        <w:rPr>
          <w:rFonts w:asciiTheme="minorBidi" w:hAnsiTheme="minorBidi"/>
        </w:rPr>
      </w:pPr>
    </w:p>
    <w:p w14:paraId="3C3D3D00" w14:textId="77777777" w:rsidR="00D120DE" w:rsidRDefault="00D120DE" w:rsidP="00057F24">
      <w:pPr>
        <w:jc w:val="both"/>
        <w:rPr>
          <w:rFonts w:asciiTheme="minorBidi" w:hAnsiTheme="minorBidi"/>
        </w:rPr>
      </w:pPr>
    </w:p>
    <w:p w14:paraId="737A6139" w14:textId="77777777" w:rsidR="00BA5CC7" w:rsidRPr="00057F24" w:rsidRDefault="00BA5CC7" w:rsidP="00057F24">
      <w:pPr>
        <w:jc w:val="both"/>
        <w:rPr>
          <w:rFonts w:asciiTheme="minorBidi" w:hAnsiTheme="minorBidi"/>
        </w:rPr>
      </w:pPr>
    </w:p>
    <w:p w14:paraId="3A76AB1F" w14:textId="7F8C60CD" w:rsidR="001B2246" w:rsidRPr="00057F24" w:rsidRDefault="009E310D" w:rsidP="00057F24">
      <w:pPr>
        <w:jc w:val="both"/>
        <w:rPr>
          <w:rFonts w:asciiTheme="minorBidi" w:hAnsiTheme="minorBidi"/>
          <w:b/>
          <w:bCs/>
          <w:sz w:val="20"/>
          <w:szCs w:val="20"/>
        </w:rPr>
      </w:pPr>
      <w:r w:rsidRPr="00057F24">
        <w:rPr>
          <w:rFonts w:asciiTheme="minorBidi" w:hAnsiTheme="minorBidi"/>
          <w:b/>
          <w:bCs/>
          <w:sz w:val="20"/>
          <w:szCs w:val="20"/>
        </w:rPr>
        <w:lastRenderedPageBreak/>
        <w:t>References</w:t>
      </w:r>
    </w:p>
    <w:p w14:paraId="76DACC6E"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AOAC. (2016). </w:t>
      </w:r>
      <w:r w:rsidRPr="00057F24">
        <w:rPr>
          <w:rFonts w:asciiTheme="minorBidi" w:hAnsiTheme="minorBidi"/>
          <w:i/>
          <w:iCs/>
          <w:sz w:val="20"/>
          <w:szCs w:val="20"/>
        </w:rPr>
        <w:t>Official methods of analysis of AOAC International</w:t>
      </w:r>
      <w:r w:rsidRPr="00057F24">
        <w:rPr>
          <w:rFonts w:asciiTheme="minorBidi" w:hAnsiTheme="minorBidi"/>
          <w:sz w:val="20"/>
          <w:szCs w:val="20"/>
        </w:rPr>
        <w:t xml:space="preserve"> (20th ed.). AOAC International.</w:t>
      </w:r>
    </w:p>
    <w:p w14:paraId="42E19F0F"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Atila, F., Ozturk, M., Er, H., &amp; Ozer, H. (2021). Nutritional and bioactive properties of wild edible mushrooms. </w:t>
      </w:r>
      <w:r w:rsidRPr="00057F24">
        <w:rPr>
          <w:rFonts w:asciiTheme="minorBidi" w:hAnsiTheme="minorBidi"/>
          <w:i/>
          <w:iCs/>
          <w:sz w:val="20"/>
          <w:szCs w:val="20"/>
        </w:rPr>
        <w:t>Food Bioscience, 41</w:t>
      </w:r>
      <w:r w:rsidRPr="00057F24">
        <w:rPr>
          <w:rFonts w:asciiTheme="minorBidi" w:hAnsiTheme="minorBidi"/>
          <w:sz w:val="20"/>
          <w:szCs w:val="20"/>
        </w:rPr>
        <w:t>, 101014. https://doi.org/10.1016/j.fbio.2021.101014</w:t>
      </w:r>
    </w:p>
    <w:p w14:paraId="649FC91B" w14:textId="77777777" w:rsidR="009E310D" w:rsidRPr="00057F24" w:rsidRDefault="009E310D" w:rsidP="00057F24">
      <w:pPr>
        <w:ind w:firstLine="720"/>
        <w:jc w:val="both"/>
        <w:rPr>
          <w:rFonts w:asciiTheme="minorBidi" w:hAnsiTheme="minorBidi"/>
          <w:sz w:val="20"/>
          <w:szCs w:val="20"/>
        </w:rPr>
      </w:pPr>
      <w:proofErr w:type="spellStart"/>
      <w:r w:rsidRPr="00057F24">
        <w:rPr>
          <w:rFonts w:asciiTheme="minorBidi" w:hAnsiTheme="minorBidi"/>
          <w:sz w:val="20"/>
          <w:szCs w:val="20"/>
        </w:rPr>
        <w:t>Baryłko-Pikielna</w:t>
      </w:r>
      <w:proofErr w:type="spellEnd"/>
      <w:r w:rsidRPr="00057F24">
        <w:rPr>
          <w:rFonts w:asciiTheme="minorBidi" w:hAnsiTheme="minorBidi"/>
          <w:sz w:val="20"/>
          <w:szCs w:val="20"/>
        </w:rPr>
        <w:t xml:space="preserve">, N., &amp; </w:t>
      </w:r>
      <w:proofErr w:type="spellStart"/>
      <w:r w:rsidRPr="00057F24">
        <w:rPr>
          <w:rFonts w:asciiTheme="minorBidi" w:hAnsiTheme="minorBidi"/>
          <w:sz w:val="20"/>
          <w:szCs w:val="20"/>
        </w:rPr>
        <w:t>Kostyra</w:t>
      </w:r>
      <w:proofErr w:type="spellEnd"/>
      <w:r w:rsidRPr="00057F24">
        <w:rPr>
          <w:rFonts w:asciiTheme="minorBidi" w:hAnsiTheme="minorBidi"/>
          <w:sz w:val="20"/>
          <w:szCs w:val="20"/>
        </w:rPr>
        <w:t xml:space="preserve">, E. (2007). Sensory interaction of umami substances with model food matrices and its hedonic effect. </w:t>
      </w:r>
      <w:r w:rsidRPr="00057F24">
        <w:rPr>
          <w:rFonts w:asciiTheme="minorBidi" w:hAnsiTheme="minorBidi"/>
          <w:i/>
          <w:iCs/>
          <w:sz w:val="20"/>
          <w:szCs w:val="20"/>
        </w:rPr>
        <w:t>Food Quality and Preference, 18</w:t>
      </w:r>
      <w:r w:rsidRPr="00057F24">
        <w:rPr>
          <w:rFonts w:asciiTheme="minorBidi" w:hAnsiTheme="minorBidi"/>
          <w:sz w:val="20"/>
          <w:szCs w:val="20"/>
        </w:rPr>
        <w:t>(5), 751–758. https://doi.org/10.1016/j.foodqual.2007.01.004</w:t>
      </w:r>
    </w:p>
    <w:p w14:paraId="60F2F5A9"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Bradford, M. M. (1976). A rapid and sensitive method for the quantitation of microgram quantities of protein utilizing the principle of protein–dye binding. </w:t>
      </w:r>
      <w:r w:rsidRPr="00057F24">
        <w:rPr>
          <w:rFonts w:asciiTheme="minorBidi" w:hAnsiTheme="minorBidi"/>
          <w:i/>
          <w:iCs/>
          <w:sz w:val="20"/>
          <w:szCs w:val="20"/>
        </w:rPr>
        <w:t>Analytical Biochemistry, 72</w:t>
      </w:r>
      <w:r w:rsidRPr="00057F24">
        <w:rPr>
          <w:rFonts w:asciiTheme="minorBidi" w:hAnsiTheme="minorBidi"/>
          <w:sz w:val="20"/>
          <w:szCs w:val="20"/>
        </w:rPr>
        <w:t xml:space="preserve">(1-2), 248–254. </w:t>
      </w:r>
      <w:hyperlink r:id="rId10" w:history="1">
        <w:r w:rsidRPr="00057F24">
          <w:rPr>
            <w:rStyle w:val="Hyperlink"/>
            <w:rFonts w:asciiTheme="minorBidi" w:hAnsiTheme="minorBidi"/>
            <w:sz w:val="20"/>
            <w:szCs w:val="20"/>
          </w:rPr>
          <w:t>https://doi.org/10.1016/0003-2697(76)90527-3</w:t>
        </w:r>
      </w:hyperlink>
    </w:p>
    <w:p w14:paraId="63C740F7"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Chen, Y., &amp; Park, Y. (2021). Nutritional evaluation of plant-based meat alternatives: Health perspectives and dietary implications. </w:t>
      </w:r>
      <w:r w:rsidRPr="00057F24">
        <w:rPr>
          <w:rFonts w:asciiTheme="minorBidi" w:hAnsiTheme="minorBidi"/>
          <w:i/>
          <w:iCs/>
          <w:sz w:val="20"/>
          <w:szCs w:val="20"/>
        </w:rPr>
        <w:t>Journal of Food Science and Nutrition, 10</w:t>
      </w:r>
      <w:r w:rsidRPr="00057F24">
        <w:rPr>
          <w:rFonts w:asciiTheme="minorBidi" w:hAnsiTheme="minorBidi"/>
          <w:sz w:val="20"/>
          <w:szCs w:val="20"/>
        </w:rPr>
        <w:t>(3), 215–224. https://doi.org/10.1002/fsn3.2500</w:t>
      </w:r>
    </w:p>
    <w:p w14:paraId="6E142522"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Elzerman, J. E., Hoek, A. C., van Boekel, M. A. J. S., &amp; Luning, P. A. (2011). Consumer acceptance and appropriateness of meat substitutes in a meal context. </w:t>
      </w:r>
      <w:r w:rsidRPr="00057F24">
        <w:rPr>
          <w:rFonts w:asciiTheme="minorBidi" w:hAnsiTheme="minorBidi"/>
          <w:i/>
          <w:iCs/>
          <w:sz w:val="20"/>
          <w:szCs w:val="20"/>
        </w:rPr>
        <w:t>Food Quality and Preference, 22</w:t>
      </w:r>
      <w:r w:rsidRPr="00057F24">
        <w:rPr>
          <w:rFonts w:asciiTheme="minorBidi" w:hAnsiTheme="minorBidi"/>
          <w:sz w:val="20"/>
          <w:szCs w:val="20"/>
        </w:rPr>
        <w:t>(3), 233–240. https://doi.org/10.1016/j.foodqual.2010.10.006</w:t>
      </w:r>
    </w:p>
    <w:p w14:paraId="15E18EA7"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FDA. (2017). </w:t>
      </w:r>
      <w:r w:rsidRPr="00057F24">
        <w:rPr>
          <w:rFonts w:asciiTheme="minorBidi" w:hAnsiTheme="minorBidi"/>
          <w:i/>
          <w:iCs/>
          <w:sz w:val="20"/>
          <w:szCs w:val="20"/>
        </w:rPr>
        <w:t>Bacteriological analytical manual</w:t>
      </w:r>
      <w:r w:rsidRPr="00057F24">
        <w:rPr>
          <w:rFonts w:asciiTheme="minorBidi" w:hAnsiTheme="minorBidi"/>
          <w:sz w:val="20"/>
          <w:szCs w:val="20"/>
        </w:rPr>
        <w:t xml:space="preserve"> (BAM). U.S. Food and Drug Administration. </w:t>
      </w:r>
      <w:hyperlink r:id="rId11" w:history="1">
        <w:r w:rsidRPr="00057F24">
          <w:rPr>
            <w:rStyle w:val="Hyperlink"/>
            <w:rFonts w:asciiTheme="minorBidi" w:hAnsiTheme="minorBidi"/>
            <w:sz w:val="20"/>
            <w:szCs w:val="20"/>
          </w:rPr>
          <w:t>https://www.fda.gov/food/laboratory-methods-food/bacteriological-analytical-manual-bam</w:t>
        </w:r>
      </w:hyperlink>
    </w:p>
    <w:p w14:paraId="092A558B"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 Feeney, M. J., Miller, A. M., &amp; Roupas, P. (2014). Mushrooms – Biologically distinct and nutritionally unique: Exploring a “third food kingdom.” </w:t>
      </w:r>
      <w:r w:rsidRPr="00057F24">
        <w:rPr>
          <w:rFonts w:asciiTheme="minorBidi" w:hAnsiTheme="minorBidi"/>
          <w:i/>
          <w:iCs/>
          <w:sz w:val="20"/>
          <w:szCs w:val="20"/>
        </w:rPr>
        <w:t>Nutrition Today, 49</w:t>
      </w:r>
      <w:r w:rsidRPr="00057F24">
        <w:rPr>
          <w:rFonts w:asciiTheme="minorBidi" w:hAnsiTheme="minorBidi"/>
          <w:sz w:val="20"/>
          <w:szCs w:val="20"/>
        </w:rPr>
        <w:t>(6), 301–307. https://doi.org/10.1097/NT.0000000000000063</w:t>
      </w:r>
    </w:p>
    <w:p w14:paraId="382063CD"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Gómez, I., Ibañez, F. C., &amp; </w:t>
      </w:r>
      <w:proofErr w:type="spellStart"/>
      <w:r w:rsidRPr="00057F24">
        <w:rPr>
          <w:rFonts w:asciiTheme="minorBidi" w:hAnsiTheme="minorBidi"/>
          <w:sz w:val="20"/>
          <w:szCs w:val="20"/>
        </w:rPr>
        <w:t>Beriain</w:t>
      </w:r>
      <w:proofErr w:type="spellEnd"/>
      <w:r w:rsidRPr="00057F24">
        <w:rPr>
          <w:rFonts w:asciiTheme="minorBidi" w:hAnsiTheme="minorBidi"/>
          <w:sz w:val="20"/>
          <w:szCs w:val="20"/>
        </w:rPr>
        <w:t xml:space="preserve">, M. J. (2020). Physicochemical and nutritional properties of plant-based and meat-based patties. </w:t>
      </w:r>
      <w:r w:rsidRPr="00057F24">
        <w:rPr>
          <w:rFonts w:asciiTheme="minorBidi" w:hAnsiTheme="minorBidi"/>
          <w:i/>
          <w:iCs/>
          <w:sz w:val="20"/>
          <w:szCs w:val="20"/>
        </w:rPr>
        <w:t>Foods, 9</w:t>
      </w:r>
      <w:r w:rsidRPr="00057F24">
        <w:rPr>
          <w:rFonts w:asciiTheme="minorBidi" w:hAnsiTheme="minorBidi"/>
          <w:sz w:val="20"/>
          <w:szCs w:val="20"/>
        </w:rPr>
        <w:t>(7), 825. https://doi.org/10.3390/foods9070825</w:t>
      </w:r>
    </w:p>
    <w:p w14:paraId="4DA1930D"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He, J., Evans, N. M., Liu, H., &amp; Shao, S. (2020). A review of research on plant-based meat alternatives: Driving forces, history, manufacturing, and consumer attitudes. </w:t>
      </w:r>
      <w:r w:rsidRPr="00057F24">
        <w:rPr>
          <w:rFonts w:asciiTheme="minorBidi" w:hAnsiTheme="minorBidi"/>
          <w:i/>
          <w:iCs/>
          <w:sz w:val="20"/>
          <w:szCs w:val="20"/>
        </w:rPr>
        <w:t>Comprehensive Reviews in Food Science and Food Safety, 19</w:t>
      </w:r>
      <w:r w:rsidRPr="00057F24">
        <w:rPr>
          <w:rFonts w:asciiTheme="minorBidi" w:hAnsiTheme="minorBidi"/>
          <w:sz w:val="20"/>
          <w:szCs w:val="20"/>
        </w:rPr>
        <w:t>(5), 2639–2656. https://doi.org/10.1111/1541-4337.12610</w:t>
      </w:r>
    </w:p>
    <w:p w14:paraId="711C319B" w14:textId="5126B1C8" w:rsidR="008F55A2" w:rsidRPr="00057F24" w:rsidRDefault="008F55A2" w:rsidP="00057F24">
      <w:pPr>
        <w:ind w:firstLine="720"/>
        <w:jc w:val="both"/>
        <w:rPr>
          <w:rFonts w:asciiTheme="minorBidi" w:hAnsiTheme="minorBidi"/>
          <w:sz w:val="20"/>
          <w:szCs w:val="20"/>
        </w:rPr>
      </w:pPr>
      <w:r w:rsidRPr="00057F24">
        <w:rPr>
          <w:rFonts w:asciiTheme="minorBidi" w:hAnsiTheme="minorBidi"/>
          <w:sz w:val="20"/>
          <w:szCs w:val="20"/>
        </w:rPr>
        <w:t xml:space="preserve">He, J., Evans, N. M., Liu, H., &amp; Shao, S. (2020). A review of research on plant-based meat alternatives: Driving forces, history, manufacturing, and consumer attitudes. Comprehensive Reviews in Food Science and Food Safety, 19(5), 2639–2656. </w:t>
      </w:r>
      <w:hyperlink r:id="rId12" w:history="1">
        <w:r w:rsidRPr="00057F24">
          <w:rPr>
            <w:rStyle w:val="Hyperlink"/>
            <w:rFonts w:asciiTheme="minorBidi" w:hAnsiTheme="minorBidi"/>
            <w:sz w:val="20"/>
            <w:szCs w:val="20"/>
          </w:rPr>
          <w:t>https://doi.org/10.1111/1541-4337.12610</w:t>
        </w:r>
      </w:hyperlink>
    </w:p>
    <w:p w14:paraId="0E7B327A" w14:textId="6676A81C"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Heleno, S. A., Martins, A., Queiroz, M. J. R. P., &amp; Ferreira, I. C. F. R. (2015). Bioactivity of phenolic acids: Metabolites versus parent compounds: A review. </w:t>
      </w:r>
      <w:r w:rsidRPr="00057F24">
        <w:rPr>
          <w:rFonts w:asciiTheme="minorBidi" w:hAnsiTheme="minorBidi"/>
          <w:i/>
          <w:iCs/>
          <w:sz w:val="20"/>
          <w:szCs w:val="20"/>
        </w:rPr>
        <w:t>Food Chemistry, 173</w:t>
      </w:r>
      <w:r w:rsidRPr="00057F24">
        <w:rPr>
          <w:rFonts w:asciiTheme="minorBidi" w:hAnsiTheme="minorBidi"/>
          <w:sz w:val="20"/>
          <w:szCs w:val="20"/>
        </w:rPr>
        <w:t>, 501–513. https://doi.org/10.1016/j.foodchem.2014.10.057</w:t>
      </w:r>
    </w:p>
    <w:p w14:paraId="274C2486"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Hoek, A. C., Luning, P. A., </w:t>
      </w:r>
      <w:proofErr w:type="spellStart"/>
      <w:r w:rsidRPr="00057F24">
        <w:rPr>
          <w:rFonts w:asciiTheme="minorBidi" w:hAnsiTheme="minorBidi"/>
          <w:sz w:val="20"/>
          <w:szCs w:val="20"/>
        </w:rPr>
        <w:t>Weijzen</w:t>
      </w:r>
      <w:proofErr w:type="spellEnd"/>
      <w:r w:rsidRPr="00057F24">
        <w:rPr>
          <w:rFonts w:asciiTheme="minorBidi" w:hAnsiTheme="minorBidi"/>
          <w:sz w:val="20"/>
          <w:szCs w:val="20"/>
        </w:rPr>
        <w:t xml:space="preserve">, P., Engels, W., Kok, F. J., &amp; de Graaf, C. (2011). Replacement of </w:t>
      </w:r>
      <w:proofErr w:type="gramStart"/>
      <w:r w:rsidRPr="00057F24">
        <w:rPr>
          <w:rFonts w:asciiTheme="minorBidi" w:hAnsiTheme="minorBidi"/>
          <w:sz w:val="20"/>
          <w:szCs w:val="20"/>
        </w:rPr>
        <w:t>meat by meat</w:t>
      </w:r>
      <w:proofErr w:type="gramEnd"/>
      <w:r w:rsidRPr="00057F24">
        <w:rPr>
          <w:rFonts w:asciiTheme="minorBidi" w:hAnsiTheme="minorBidi"/>
          <w:sz w:val="20"/>
          <w:szCs w:val="20"/>
        </w:rPr>
        <w:t xml:space="preserve"> substitutes: A survey on person- and product-related factors in consumer acceptance. </w:t>
      </w:r>
      <w:r w:rsidRPr="00057F24">
        <w:rPr>
          <w:rFonts w:asciiTheme="minorBidi" w:hAnsiTheme="minorBidi"/>
          <w:i/>
          <w:iCs/>
          <w:sz w:val="20"/>
          <w:szCs w:val="20"/>
        </w:rPr>
        <w:t>Appetite, 56</w:t>
      </w:r>
      <w:r w:rsidRPr="00057F24">
        <w:rPr>
          <w:rFonts w:asciiTheme="minorBidi" w:hAnsiTheme="minorBidi"/>
          <w:sz w:val="20"/>
          <w:szCs w:val="20"/>
        </w:rPr>
        <w:t>(3), 662–673. https://doi.org/10.1016/j.appet.2011.02.001</w:t>
      </w:r>
    </w:p>
    <w:p w14:paraId="2F21F6FB"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ISO. (2013). </w:t>
      </w:r>
      <w:r w:rsidRPr="00057F24">
        <w:rPr>
          <w:rFonts w:asciiTheme="minorBidi" w:hAnsiTheme="minorBidi"/>
          <w:i/>
          <w:iCs/>
          <w:sz w:val="20"/>
          <w:szCs w:val="20"/>
        </w:rPr>
        <w:t>Microbiology of the food chain — Horizontal method for the enumeration of microorganisms — Part 1: Colony count at 30 degrees C by the pour plate technique</w:t>
      </w:r>
      <w:r w:rsidRPr="00057F24">
        <w:rPr>
          <w:rFonts w:asciiTheme="minorBidi" w:hAnsiTheme="minorBidi"/>
          <w:sz w:val="20"/>
          <w:szCs w:val="20"/>
        </w:rPr>
        <w:t xml:space="preserve"> (ISO 4833-1:2013). International Organization for Standardization.</w:t>
      </w:r>
    </w:p>
    <w:p w14:paraId="450CCDE8"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Johnson, J., &amp; Wilson, R. (2020). Role of fat in </w:t>
      </w:r>
      <w:proofErr w:type="spellStart"/>
      <w:r w:rsidRPr="00057F24">
        <w:rPr>
          <w:rFonts w:asciiTheme="minorBidi" w:hAnsiTheme="minorBidi"/>
          <w:sz w:val="20"/>
          <w:szCs w:val="20"/>
        </w:rPr>
        <w:t>flavor</w:t>
      </w:r>
      <w:proofErr w:type="spellEnd"/>
      <w:r w:rsidRPr="00057F24">
        <w:rPr>
          <w:rFonts w:asciiTheme="minorBidi" w:hAnsiTheme="minorBidi"/>
          <w:sz w:val="20"/>
          <w:szCs w:val="20"/>
        </w:rPr>
        <w:t xml:space="preserve"> development and consumer acceptance of meat products. </w:t>
      </w:r>
      <w:r w:rsidRPr="00057F24">
        <w:rPr>
          <w:rFonts w:asciiTheme="minorBidi" w:hAnsiTheme="minorBidi"/>
          <w:i/>
          <w:iCs/>
          <w:sz w:val="20"/>
          <w:szCs w:val="20"/>
        </w:rPr>
        <w:t>Meat Science, 164</w:t>
      </w:r>
      <w:r w:rsidRPr="00057F24">
        <w:rPr>
          <w:rFonts w:asciiTheme="minorBidi" w:hAnsiTheme="minorBidi"/>
          <w:sz w:val="20"/>
          <w:szCs w:val="20"/>
        </w:rPr>
        <w:t>, 108085. https://doi.org/10.1016/j.meatsci.2020.108085</w:t>
      </w:r>
    </w:p>
    <w:p w14:paraId="17440524"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Kaur, A., &amp; Gupta, S. (2021). Fiber enrichment in plant-based food products: Nutritional and functional perspectives. </w:t>
      </w:r>
      <w:r w:rsidRPr="00057F24">
        <w:rPr>
          <w:rFonts w:asciiTheme="minorBidi" w:hAnsiTheme="minorBidi"/>
          <w:i/>
          <w:iCs/>
          <w:sz w:val="20"/>
          <w:szCs w:val="20"/>
        </w:rPr>
        <w:t>Food Reviews International, 37</w:t>
      </w:r>
      <w:r w:rsidRPr="00057F24">
        <w:rPr>
          <w:rFonts w:asciiTheme="minorBidi" w:hAnsiTheme="minorBidi"/>
          <w:sz w:val="20"/>
          <w:szCs w:val="20"/>
        </w:rPr>
        <w:t>(6), 643–662. https://doi.org/10.1080/87559129.2020.1734609</w:t>
      </w:r>
    </w:p>
    <w:p w14:paraId="2785F0F9"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lastRenderedPageBreak/>
        <w:t xml:space="preserve">Kumar, P., </w:t>
      </w:r>
      <w:proofErr w:type="spellStart"/>
      <w:r w:rsidRPr="00057F24">
        <w:rPr>
          <w:rFonts w:asciiTheme="minorBidi" w:hAnsiTheme="minorBidi"/>
          <w:sz w:val="20"/>
          <w:szCs w:val="20"/>
        </w:rPr>
        <w:t>Chatli</w:t>
      </w:r>
      <w:proofErr w:type="spellEnd"/>
      <w:r w:rsidRPr="00057F24">
        <w:rPr>
          <w:rFonts w:asciiTheme="minorBidi" w:hAnsiTheme="minorBidi"/>
          <w:sz w:val="20"/>
          <w:szCs w:val="20"/>
        </w:rPr>
        <w:t xml:space="preserve">, M. K., Mehta, N., Singh, P., Malav, O. P., &amp; Verma, A. K. (2021). Meat analogues: Health promising sustainable meat substitutes. </w:t>
      </w:r>
      <w:r w:rsidRPr="00057F24">
        <w:rPr>
          <w:rFonts w:asciiTheme="minorBidi" w:hAnsiTheme="minorBidi"/>
          <w:i/>
          <w:iCs/>
          <w:sz w:val="20"/>
          <w:szCs w:val="20"/>
        </w:rPr>
        <w:t>Critical Reviews in Food Science and Nutrition, 61</w:t>
      </w:r>
      <w:r w:rsidRPr="00057F24">
        <w:rPr>
          <w:rFonts w:asciiTheme="minorBidi" w:hAnsiTheme="minorBidi"/>
          <w:sz w:val="20"/>
          <w:szCs w:val="20"/>
        </w:rPr>
        <w:t>(1), 92–112. https://doi.org/10.1080/10408398.2020.1726987</w:t>
      </w:r>
    </w:p>
    <w:p w14:paraId="587A5174"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Kyriakopoulou, K., Dekkers, B., &amp; van der Goot, A. J. (2019). Plant-based meat analogues. In S. R. Rosentrater, D. D. Mattas, &amp; A. A. J. Alavi (Eds.), </w:t>
      </w:r>
      <w:r w:rsidRPr="00057F24">
        <w:rPr>
          <w:rFonts w:asciiTheme="minorBidi" w:hAnsiTheme="minorBidi"/>
          <w:i/>
          <w:iCs/>
          <w:sz w:val="20"/>
          <w:szCs w:val="20"/>
        </w:rPr>
        <w:t>Sustainable meat production and processing</w:t>
      </w:r>
      <w:r w:rsidRPr="00057F24">
        <w:rPr>
          <w:rFonts w:asciiTheme="minorBidi" w:hAnsiTheme="minorBidi"/>
          <w:sz w:val="20"/>
          <w:szCs w:val="20"/>
        </w:rPr>
        <w:t xml:space="preserve"> (pp. 103–126). Academic Press. https://doi.org/10.1016/B978-0-12-814874-7.00006-7</w:t>
      </w:r>
    </w:p>
    <w:p w14:paraId="6793B68A"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Lee, H., Lee, S., &amp; Park, J. (2020). Comparative nutritional analysis of commercial meat and plant-based analogues. </w:t>
      </w:r>
      <w:r w:rsidRPr="00057F24">
        <w:rPr>
          <w:rFonts w:asciiTheme="minorBidi" w:hAnsiTheme="minorBidi"/>
          <w:i/>
          <w:iCs/>
          <w:sz w:val="20"/>
          <w:szCs w:val="20"/>
        </w:rPr>
        <w:t>Food Chemistry, 328</w:t>
      </w:r>
      <w:r w:rsidRPr="00057F24">
        <w:rPr>
          <w:rFonts w:asciiTheme="minorBidi" w:hAnsiTheme="minorBidi"/>
          <w:sz w:val="20"/>
          <w:szCs w:val="20"/>
        </w:rPr>
        <w:t>, 127126. https://doi.org/10.1016/j.foodchem.2020.127126</w:t>
      </w:r>
    </w:p>
    <w:p w14:paraId="28CEBF73"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Mancini, R. A., &amp; Hunt, M. C. (2005). Current research in meat </w:t>
      </w:r>
      <w:proofErr w:type="spellStart"/>
      <w:r w:rsidRPr="00057F24">
        <w:rPr>
          <w:rFonts w:asciiTheme="minorBidi" w:hAnsiTheme="minorBidi"/>
          <w:sz w:val="20"/>
          <w:szCs w:val="20"/>
        </w:rPr>
        <w:t>color</w:t>
      </w:r>
      <w:proofErr w:type="spellEnd"/>
      <w:r w:rsidRPr="00057F24">
        <w:rPr>
          <w:rFonts w:asciiTheme="minorBidi" w:hAnsiTheme="minorBidi"/>
          <w:sz w:val="20"/>
          <w:szCs w:val="20"/>
        </w:rPr>
        <w:t xml:space="preserve">. </w:t>
      </w:r>
      <w:r w:rsidRPr="00057F24">
        <w:rPr>
          <w:rFonts w:asciiTheme="minorBidi" w:hAnsiTheme="minorBidi"/>
          <w:i/>
          <w:iCs/>
          <w:sz w:val="20"/>
          <w:szCs w:val="20"/>
        </w:rPr>
        <w:t>Meat Science, 71</w:t>
      </w:r>
      <w:r w:rsidRPr="00057F24">
        <w:rPr>
          <w:rFonts w:asciiTheme="minorBidi" w:hAnsiTheme="minorBidi"/>
          <w:sz w:val="20"/>
          <w:szCs w:val="20"/>
        </w:rPr>
        <w:t>(1), 100–121. https://doi.org/10.1016/j.meatsci.2005.03.003</w:t>
      </w:r>
    </w:p>
    <w:p w14:paraId="1E936729"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Manzi, P., Aguzzi, A., &amp; Pizzoferrato, L. (2001). Nutritional value of mushrooms widely consumed in Italy. </w:t>
      </w:r>
      <w:r w:rsidRPr="00057F24">
        <w:rPr>
          <w:rFonts w:asciiTheme="minorBidi" w:hAnsiTheme="minorBidi"/>
          <w:i/>
          <w:iCs/>
          <w:sz w:val="20"/>
          <w:szCs w:val="20"/>
        </w:rPr>
        <w:t>Food Chemistry, 73</w:t>
      </w:r>
      <w:r w:rsidRPr="00057F24">
        <w:rPr>
          <w:rFonts w:asciiTheme="minorBidi" w:hAnsiTheme="minorBidi"/>
          <w:sz w:val="20"/>
          <w:szCs w:val="20"/>
        </w:rPr>
        <w:t>(3), 321–325. https://doi.org/10.1016/S0308-8146(00)00304-6</w:t>
      </w:r>
    </w:p>
    <w:p w14:paraId="17E95535" w14:textId="77777777" w:rsidR="009E310D" w:rsidRPr="00057F24" w:rsidRDefault="009E310D" w:rsidP="00057F24">
      <w:pPr>
        <w:ind w:firstLine="720"/>
        <w:jc w:val="both"/>
        <w:rPr>
          <w:rFonts w:asciiTheme="minorBidi" w:hAnsiTheme="minorBidi"/>
          <w:sz w:val="20"/>
          <w:szCs w:val="20"/>
        </w:rPr>
      </w:pPr>
      <w:proofErr w:type="spellStart"/>
      <w:r w:rsidRPr="00057F24">
        <w:rPr>
          <w:rFonts w:asciiTheme="minorBidi" w:hAnsiTheme="minorBidi"/>
          <w:sz w:val="20"/>
          <w:szCs w:val="20"/>
        </w:rPr>
        <w:t>Peryam</w:t>
      </w:r>
      <w:proofErr w:type="spellEnd"/>
      <w:r w:rsidRPr="00057F24">
        <w:rPr>
          <w:rFonts w:asciiTheme="minorBidi" w:hAnsiTheme="minorBidi"/>
          <w:sz w:val="20"/>
          <w:szCs w:val="20"/>
        </w:rPr>
        <w:t xml:space="preserve">, D. R., &amp; Pilgrim, F. J. (1957). Hedonic scale method of measuring food preferences. </w:t>
      </w:r>
      <w:r w:rsidRPr="00057F24">
        <w:rPr>
          <w:rFonts w:asciiTheme="minorBidi" w:hAnsiTheme="minorBidi"/>
          <w:i/>
          <w:iCs/>
          <w:sz w:val="20"/>
          <w:szCs w:val="20"/>
        </w:rPr>
        <w:t>Food Technology, 11</w:t>
      </w:r>
      <w:r w:rsidRPr="00057F24">
        <w:rPr>
          <w:rFonts w:asciiTheme="minorBidi" w:hAnsiTheme="minorBidi"/>
          <w:sz w:val="20"/>
          <w:szCs w:val="20"/>
        </w:rPr>
        <w:t>(9), 9–14.</w:t>
      </w:r>
    </w:p>
    <w:p w14:paraId="6D768667"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Rathore, H., Prasad, S., &amp; Sharma, S. (2022). Mushroom nutraceuticals for improved nutrition and health: Concepts and applications. </w:t>
      </w:r>
      <w:r w:rsidRPr="00057F24">
        <w:rPr>
          <w:rFonts w:asciiTheme="minorBidi" w:hAnsiTheme="minorBidi"/>
          <w:i/>
          <w:iCs/>
          <w:sz w:val="20"/>
          <w:szCs w:val="20"/>
        </w:rPr>
        <w:t>International Journal of Medicinal Mushrooms, 24</w:t>
      </w:r>
      <w:r w:rsidRPr="00057F24">
        <w:rPr>
          <w:rFonts w:asciiTheme="minorBidi" w:hAnsiTheme="minorBidi"/>
          <w:sz w:val="20"/>
          <w:szCs w:val="20"/>
        </w:rPr>
        <w:t>(6), 1–14. https://doi.org/10.1615/IntJMedMushrooms.2022041234</w:t>
      </w:r>
    </w:p>
    <w:p w14:paraId="770F0770"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Rathore, H., Prasad, S., &amp; Sharma, S. (2022). Mushroom nutraceuticals for improved nutrition and health: Concepts and applications. </w:t>
      </w:r>
      <w:r w:rsidRPr="00057F24">
        <w:rPr>
          <w:rFonts w:asciiTheme="minorBidi" w:hAnsiTheme="minorBidi"/>
          <w:i/>
          <w:iCs/>
          <w:sz w:val="20"/>
          <w:szCs w:val="20"/>
        </w:rPr>
        <w:t>International Journal of Medicinal Mushrooms, 24</w:t>
      </w:r>
      <w:r w:rsidRPr="00057F24">
        <w:rPr>
          <w:rFonts w:asciiTheme="minorBidi" w:hAnsiTheme="minorBidi"/>
          <w:sz w:val="20"/>
          <w:szCs w:val="20"/>
        </w:rPr>
        <w:t>(6), 1–14. https://doi.org/10.1615/IntJMedMushrooms.2022041234</w:t>
      </w:r>
    </w:p>
    <w:p w14:paraId="169D54CB" w14:textId="77777777" w:rsidR="009E310D" w:rsidRPr="00057F24" w:rsidRDefault="009E310D" w:rsidP="00057F24">
      <w:pPr>
        <w:ind w:firstLine="720"/>
        <w:jc w:val="both"/>
        <w:rPr>
          <w:rFonts w:asciiTheme="minorBidi" w:hAnsiTheme="minorBidi"/>
          <w:sz w:val="20"/>
          <w:szCs w:val="20"/>
        </w:rPr>
      </w:pPr>
      <w:proofErr w:type="spellStart"/>
      <w:r w:rsidRPr="00057F24">
        <w:rPr>
          <w:rFonts w:asciiTheme="minorBidi" w:hAnsiTheme="minorBidi"/>
          <w:sz w:val="20"/>
          <w:szCs w:val="20"/>
        </w:rPr>
        <w:t>Schirone</w:t>
      </w:r>
      <w:proofErr w:type="spellEnd"/>
      <w:r w:rsidRPr="00057F24">
        <w:rPr>
          <w:rFonts w:asciiTheme="minorBidi" w:hAnsiTheme="minorBidi"/>
          <w:sz w:val="20"/>
          <w:szCs w:val="20"/>
        </w:rPr>
        <w:t xml:space="preserve">, M., Visciano, P., </w:t>
      </w:r>
      <w:proofErr w:type="spellStart"/>
      <w:r w:rsidRPr="00057F24">
        <w:rPr>
          <w:rFonts w:asciiTheme="minorBidi" w:hAnsiTheme="minorBidi"/>
          <w:sz w:val="20"/>
          <w:szCs w:val="20"/>
        </w:rPr>
        <w:t>Tofalo</w:t>
      </w:r>
      <w:proofErr w:type="spellEnd"/>
      <w:r w:rsidRPr="00057F24">
        <w:rPr>
          <w:rFonts w:asciiTheme="minorBidi" w:hAnsiTheme="minorBidi"/>
          <w:sz w:val="20"/>
          <w:szCs w:val="20"/>
        </w:rPr>
        <w:t xml:space="preserve">, R., &amp; </w:t>
      </w:r>
      <w:proofErr w:type="spellStart"/>
      <w:r w:rsidRPr="00057F24">
        <w:rPr>
          <w:rFonts w:asciiTheme="minorBidi" w:hAnsiTheme="minorBidi"/>
          <w:sz w:val="20"/>
          <w:szCs w:val="20"/>
        </w:rPr>
        <w:t>Suzzi</w:t>
      </w:r>
      <w:proofErr w:type="spellEnd"/>
      <w:r w:rsidRPr="00057F24">
        <w:rPr>
          <w:rFonts w:asciiTheme="minorBidi" w:hAnsiTheme="minorBidi"/>
          <w:sz w:val="20"/>
          <w:szCs w:val="20"/>
        </w:rPr>
        <w:t xml:space="preserve">, G. (2019). Biological hazards in food. </w:t>
      </w:r>
      <w:r w:rsidRPr="00057F24">
        <w:rPr>
          <w:rFonts w:asciiTheme="minorBidi" w:hAnsiTheme="minorBidi"/>
          <w:i/>
          <w:iCs/>
          <w:sz w:val="20"/>
          <w:szCs w:val="20"/>
        </w:rPr>
        <w:t>Frontiers in Microbiology, 10</w:t>
      </w:r>
      <w:r w:rsidRPr="00057F24">
        <w:rPr>
          <w:rFonts w:asciiTheme="minorBidi" w:hAnsiTheme="minorBidi"/>
          <w:sz w:val="20"/>
          <w:szCs w:val="20"/>
        </w:rPr>
        <w:t>, 107. https://doi.org/10.3389/fmicb.2019.00107</w:t>
      </w:r>
    </w:p>
    <w:p w14:paraId="2CCAA206"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Schmidt, R. H., Rodrick, G. E., &amp; Wright, D. (2019). </w:t>
      </w:r>
      <w:r w:rsidRPr="00057F24">
        <w:rPr>
          <w:rFonts w:asciiTheme="minorBidi" w:hAnsiTheme="minorBidi"/>
          <w:i/>
          <w:iCs/>
          <w:sz w:val="20"/>
          <w:szCs w:val="20"/>
        </w:rPr>
        <w:t>Microbiology and safety of food</w:t>
      </w:r>
      <w:r w:rsidRPr="00057F24">
        <w:rPr>
          <w:rFonts w:asciiTheme="minorBidi" w:hAnsiTheme="minorBidi"/>
          <w:sz w:val="20"/>
          <w:szCs w:val="20"/>
        </w:rPr>
        <w:t>. CRC Press. https://doi.org/10.1201/9780429446044</w:t>
      </w:r>
    </w:p>
    <w:p w14:paraId="74B69572"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Singh, B., Singh, J. P., Kaur, A., &amp; Singh, N. (2021). Phenolic compounds as beneficial phytochemicals in pomegranate (Punica granatum L.) peel: A review. </w:t>
      </w:r>
      <w:r w:rsidRPr="00057F24">
        <w:rPr>
          <w:rFonts w:asciiTheme="minorBidi" w:hAnsiTheme="minorBidi"/>
          <w:i/>
          <w:iCs/>
          <w:sz w:val="20"/>
          <w:szCs w:val="20"/>
        </w:rPr>
        <w:t>Food Chemistry, 351</w:t>
      </w:r>
      <w:r w:rsidRPr="00057F24">
        <w:rPr>
          <w:rFonts w:asciiTheme="minorBidi" w:hAnsiTheme="minorBidi"/>
          <w:sz w:val="20"/>
          <w:szCs w:val="20"/>
        </w:rPr>
        <w:t xml:space="preserve">, 129247. </w:t>
      </w:r>
      <w:hyperlink r:id="rId13" w:history="1">
        <w:r w:rsidRPr="00057F24">
          <w:rPr>
            <w:rStyle w:val="Hyperlink"/>
            <w:rFonts w:asciiTheme="minorBidi" w:hAnsiTheme="minorBidi"/>
            <w:sz w:val="20"/>
            <w:szCs w:val="20"/>
          </w:rPr>
          <w:t>https://doi.org/10.1016/j.foodchem.2021.129247</w:t>
        </w:r>
      </w:hyperlink>
    </w:p>
    <w:p w14:paraId="1B902B61"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Singh, B., Singh, J. P., Kaur, A., &amp; Singh, N. (2021). Phenolic compounds as beneficial phytochemicals in pomegranate (Punica granatum L.) peel: A review. </w:t>
      </w:r>
      <w:r w:rsidRPr="00057F24">
        <w:rPr>
          <w:rFonts w:asciiTheme="minorBidi" w:hAnsiTheme="minorBidi"/>
          <w:i/>
          <w:iCs/>
          <w:sz w:val="20"/>
          <w:szCs w:val="20"/>
        </w:rPr>
        <w:t>Food Chemistry, 351</w:t>
      </w:r>
      <w:r w:rsidRPr="00057F24">
        <w:rPr>
          <w:rFonts w:asciiTheme="minorBidi" w:hAnsiTheme="minorBidi"/>
          <w:sz w:val="20"/>
          <w:szCs w:val="20"/>
        </w:rPr>
        <w:t>, 129247. https://doi.org/10.1016/j.foodchem.2021.129247</w:t>
      </w:r>
    </w:p>
    <w:p w14:paraId="04DCF08C"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Singleton, V. L., </w:t>
      </w:r>
      <w:proofErr w:type="spellStart"/>
      <w:r w:rsidRPr="00057F24">
        <w:rPr>
          <w:rFonts w:asciiTheme="minorBidi" w:hAnsiTheme="minorBidi"/>
          <w:sz w:val="20"/>
          <w:szCs w:val="20"/>
        </w:rPr>
        <w:t>Orthofer</w:t>
      </w:r>
      <w:proofErr w:type="spellEnd"/>
      <w:r w:rsidRPr="00057F24">
        <w:rPr>
          <w:rFonts w:asciiTheme="minorBidi" w:hAnsiTheme="minorBidi"/>
          <w:sz w:val="20"/>
          <w:szCs w:val="20"/>
        </w:rPr>
        <w:t xml:space="preserve">, R., &amp; </w:t>
      </w:r>
      <w:proofErr w:type="spellStart"/>
      <w:r w:rsidRPr="00057F24">
        <w:rPr>
          <w:rFonts w:asciiTheme="minorBidi" w:hAnsiTheme="minorBidi"/>
          <w:sz w:val="20"/>
          <w:szCs w:val="20"/>
        </w:rPr>
        <w:t>Lamuela-Raventós</w:t>
      </w:r>
      <w:proofErr w:type="spellEnd"/>
      <w:r w:rsidRPr="00057F24">
        <w:rPr>
          <w:rFonts w:asciiTheme="minorBidi" w:hAnsiTheme="minorBidi"/>
          <w:sz w:val="20"/>
          <w:szCs w:val="20"/>
        </w:rPr>
        <w:t>, R. M. (1999). Analysis of total phenols and other oxidation substrates and antioxidants by means of Folin–</w:t>
      </w:r>
      <w:proofErr w:type="spellStart"/>
      <w:r w:rsidRPr="00057F24">
        <w:rPr>
          <w:rFonts w:asciiTheme="minorBidi" w:hAnsiTheme="minorBidi"/>
          <w:sz w:val="20"/>
          <w:szCs w:val="20"/>
        </w:rPr>
        <w:t>Ciocalteu</w:t>
      </w:r>
      <w:proofErr w:type="spellEnd"/>
      <w:r w:rsidRPr="00057F24">
        <w:rPr>
          <w:rFonts w:asciiTheme="minorBidi" w:hAnsiTheme="minorBidi"/>
          <w:sz w:val="20"/>
          <w:szCs w:val="20"/>
        </w:rPr>
        <w:t xml:space="preserve"> reagent. </w:t>
      </w:r>
      <w:r w:rsidRPr="00057F24">
        <w:rPr>
          <w:rFonts w:asciiTheme="minorBidi" w:hAnsiTheme="minorBidi"/>
          <w:i/>
          <w:iCs/>
          <w:sz w:val="20"/>
          <w:szCs w:val="20"/>
        </w:rPr>
        <w:t>Methods in Enzymology, 299</w:t>
      </w:r>
      <w:r w:rsidRPr="00057F24">
        <w:rPr>
          <w:rFonts w:asciiTheme="minorBidi" w:hAnsiTheme="minorBidi"/>
          <w:sz w:val="20"/>
          <w:szCs w:val="20"/>
        </w:rPr>
        <w:t xml:space="preserve">, 152–178. </w:t>
      </w:r>
      <w:hyperlink r:id="rId14" w:history="1">
        <w:r w:rsidRPr="00057F24">
          <w:rPr>
            <w:rStyle w:val="Hyperlink"/>
            <w:rFonts w:asciiTheme="minorBidi" w:hAnsiTheme="minorBidi"/>
            <w:sz w:val="20"/>
            <w:szCs w:val="20"/>
          </w:rPr>
          <w:t>https://doi.org/10.1016/S0076-6879(99)99017-1</w:t>
        </w:r>
      </w:hyperlink>
    </w:p>
    <w:p w14:paraId="2B04E934"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Singleton, V. L., </w:t>
      </w:r>
      <w:proofErr w:type="spellStart"/>
      <w:r w:rsidRPr="00057F24">
        <w:rPr>
          <w:rFonts w:asciiTheme="minorBidi" w:hAnsiTheme="minorBidi"/>
          <w:sz w:val="20"/>
          <w:szCs w:val="20"/>
        </w:rPr>
        <w:t>Orthofer</w:t>
      </w:r>
      <w:proofErr w:type="spellEnd"/>
      <w:r w:rsidRPr="00057F24">
        <w:rPr>
          <w:rFonts w:asciiTheme="minorBidi" w:hAnsiTheme="minorBidi"/>
          <w:sz w:val="20"/>
          <w:szCs w:val="20"/>
        </w:rPr>
        <w:t xml:space="preserve">, R., &amp; </w:t>
      </w:r>
      <w:proofErr w:type="spellStart"/>
      <w:r w:rsidRPr="00057F24">
        <w:rPr>
          <w:rFonts w:asciiTheme="minorBidi" w:hAnsiTheme="minorBidi"/>
          <w:sz w:val="20"/>
          <w:szCs w:val="20"/>
        </w:rPr>
        <w:t>Lamuela-Raventós</w:t>
      </w:r>
      <w:proofErr w:type="spellEnd"/>
      <w:r w:rsidRPr="00057F24">
        <w:rPr>
          <w:rFonts w:asciiTheme="minorBidi" w:hAnsiTheme="minorBidi"/>
          <w:sz w:val="20"/>
          <w:szCs w:val="20"/>
        </w:rPr>
        <w:t>, R. M. (1999). Analysis of total phenols and other oxidation substrates and antioxidants by means of Folin–</w:t>
      </w:r>
      <w:proofErr w:type="spellStart"/>
      <w:r w:rsidRPr="00057F24">
        <w:rPr>
          <w:rFonts w:asciiTheme="minorBidi" w:hAnsiTheme="minorBidi"/>
          <w:sz w:val="20"/>
          <w:szCs w:val="20"/>
        </w:rPr>
        <w:t>Ciocalteu</w:t>
      </w:r>
      <w:proofErr w:type="spellEnd"/>
      <w:r w:rsidRPr="00057F24">
        <w:rPr>
          <w:rFonts w:asciiTheme="minorBidi" w:hAnsiTheme="minorBidi"/>
          <w:sz w:val="20"/>
          <w:szCs w:val="20"/>
        </w:rPr>
        <w:t xml:space="preserve"> reagent. </w:t>
      </w:r>
      <w:r w:rsidRPr="00057F24">
        <w:rPr>
          <w:rFonts w:asciiTheme="minorBidi" w:hAnsiTheme="minorBidi"/>
          <w:i/>
          <w:iCs/>
          <w:sz w:val="20"/>
          <w:szCs w:val="20"/>
        </w:rPr>
        <w:t>Methods in Enzymology, 299</w:t>
      </w:r>
      <w:r w:rsidRPr="00057F24">
        <w:rPr>
          <w:rFonts w:asciiTheme="minorBidi" w:hAnsiTheme="minorBidi"/>
          <w:sz w:val="20"/>
          <w:szCs w:val="20"/>
        </w:rPr>
        <w:t xml:space="preserve">, 152–178. </w:t>
      </w:r>
      <w:hyperlink r:id="rId15" w:history="1">
        <w:r w:rsidRPr="00057F24">
          <w:rPr>
            <w:rStyle w:val="Hyperlink"/>
            <w:rFonts w:asciiTheme="minorBidi" w:hAnsiTheme="minorBidi"/>
            <w:sz w:val="20"/>
            <w:szCs w:val="20"/>
          </w:rPr>
          <w:t>https://doi.org/10.1016/S0076-6879(99)99017-1</w:t>
        </w:r>
      </w:hyperlink>
    </w:p>
    <w:p w14:paraId="76732829"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Smith, J. L., </w:t>
      </w:r>
      <w:proofErr w:type="spellStart"/>
      <w:r w:rsidRPr="00057F24">
        <w:rPr>
          <w:rFonts w:asciiTheme="minorBidi" w:hAnsiTheme="minorBidi"/>
          <w:sz w:val="20"/>
          <w:szCs w:val="20"/>
        </w:rPr>
        <w:t>Fratamico</w:t>
      </w:r>
      <w:proofErr w:type="spellEnd"/>
      <w:r w:rsidRPr="00057F24">
        <w:rPr>
          <w:rFonts w:asciiTheme="minorBidi" w:hAnsiTheme="minorBidi"/>
          <w:sz w:val="20"/>
          <w:szCs w:val="20"/>
        </w:rPr>
        <w:t xml:space="preserve">, P. M., &amp; Novak, J. S. (2021). Bacterial foodborne pathogens. In C. M. Dodd (Ed.), </w:t>
      </w:r>
      <w:r w:rsidRPr="00057F24">
        <w:rPr>
          <w:rFonts w:asciiTheme="minorBidi" w:hAnsiTheme="minorBidi"/>
          <w:i/>
          <w:iCs/>
          <w:sz w:val="20"/>
          <w:szCs w:val="20"/>
        </w:rPr>
        <w:t>Foodborne diseases</w:t>
      </w:r>
      <w:r w:rsidRPr="00057F24">
        <w:rPr>
          <w:rFonts w:asciiTheme="minorBidi" w:hAnsiTheme="minorBidi"/>
          <w:sz w:val="20"/>
          <w:szCs w:val="20"/>
        </w:rPr>
        <w:t xml:space="preserve"> (3rd ed., pp. 65–110). Elsevier. https://doi.org/10.1016/B978-0-12-819470-9.00005-0</w:t>
      </w:r>
    </w:p>
    <w:p w14:paraId="3AD8968B"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Stone, H., Bleibaum, R. N., &amp; Thomas, H. A. (2020). </w:t>
      </w:r>
      <w:r w:rsidRPr="00057F24">
        <w:rPr>
          <w:rFonts w:asciiTheme="minorBidi" w:hAnsiTheme="minorBidi"/>
          <w:i/>
          <w:iCs/>
          <w:sz w:val="20"/>
          <w:szCs w:val="20"/>
        </w:rPr>
        <w:t>Sensory evaluation practices</w:t>
      </w:r>
      <w:r w:rsidRPr="00057F24">
        <w:rPr>
          <w:rFonts w:asciiTheme="minorBidi" w:hAnsiTheme="minorBidi"/>
          <w:sz w:val="20"/>
          <w:szCs w:val="20"/>
        </w:rPr>
        <w:t xml:space="preserve"> (5th ed.). Academic Press</w:t>
      </w:r>
    </w:p>
    <w:p w14:paraId="221430D5"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Valverde, M. E., Hernández-Pérez, T., &amp; Paredes-López, O. (2015). Edible mushrooms: Improving human health and promoting quality life. </w:t>
      </w:r>
      <w:r w:rsidRPr="00057F24">
        <w:rPr>
          <w:rFonts w:asciiTheme="minorBidi" w:hAnsiTheme="minorBidi"/>
          <w:i/>
          <w:iCs/>
          <w:sz w:val="20"/>
          <w:szCs w:val="20"/>
        </w:rPr>
        <w:t>International Journal of Microbiology, 2015</w:t>
      </w:r>
      <w:r w:rsidRPr="00057F24">
        <w:rPr>
          <w:rFonts w:asciiTheme="minorBidi" w:hAnsiTheme="minorBidi"/>
          <w:sz w:val="20"/>
          <w:szCs w:val="20"/>
        </w:rPr>
        <w:t>, 376387. https://doi.org/10.1155/2015/376387</w:t>
      </w:r>
    </w:p>
    <w:p w14:paraId="7BA22927"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lastRenderedPageBreak/>
        <w:t xml:space="preserve">Yusuf, A. A., Adewuyi, S., &amp; Oyetunde, A. (2019). Moisture retention and juiciness in meat patties: Effects of fat content and processing. </w:t>
      </w:r>
      <w:r w:rsidRPr="00057F24">
        <w:rPr>
          <w:rFonts w:asciiTheme="minorBidi" w:hAnsiTheme="minorBidi"/>
          <w:i/>
          <w:iCs/>
          <w:sz w:val="20"/>
          <w:szCs w:val="20"/>
        </w:rPr>
        <w:t>Journal of Culinary Science &amp; Technology, 17</w:t>
      </w:r>
      <w:r w:rsidRPr="00057F24">
        <w:rPr>
          <w:rFonts w:asciiTheme="minorBidi" w:hAnsiTheme="minorBidi"/>
          <w:sz w:val="20"/>
          <w:szCs w:val="20"/>
        </w:rPr>
        <w:t>(4), 281–294. https://doi.org/10.1080/15428052.2018.1437734</w:t>
      </w:r>
    </w:p>
    <w:p w14:paraId="1711ABD7" w14:textId="77777777" w:rsidR="009E310D" w:rsidRPr="00057F24" w:rsidRDefault="009E310D" w:rsidP="00057F24">
      <w:pPr>
        <w:ind w:firstLine="720"/>
        <w:jc w:val="both"/>
        <w:rPr>
          <w:rFonts w:asciiTheme="minorBidi" w:hAnsiTheme="minorBidi"/>
          <w:sz w:val="20"/>
          <w:szCs w:val="20"/>
        </w:rPr>
      </w:pPr>
      <w:r w:rsidRPr="00057F24">
        <w:rPr>
          <w:rFonts w:asciiTheme="minorBidi" w:hAnsiTheme="minorBidi"/>
          <w:sz w:val="20"/>
          <w:szCs w:val="20"/>
        </w:rPr>
        <w:t xml:space="preserve">Zhang, Y., </w:t>
      </w:r>
      <w:proofErr w:type="spellStart"/>
      <w:r w:rsidRPr="00057F24">
        <w:rPr>
          <w:rFonts w:asciiTheme="minorBidi" w:hAnsiTheme="minorBidi"/>
          <w:sz w:val="20"/>
          <w:szCs w:val="20"/>
        </w:rPr>
        <w:t>Venkitasamy</w:t>
      </w:r>
      <w:proofErr w:type="spellEnd"/>
      <w:r w:rsidRPr="00057F24">
        <w:rPr>
          <w:rFonts w:asciiTheme="minorBidi" w:hAnsiTheme="minorBidi"/>
          <w:sz w:val="20"/>
          <w:szCs w:val="20"/>
        </w:rPr>
        <w:t xml:space="preserve">, C., Pan, Z., &amp; Wang, W. (2019). Mushroom as a novel protein alternative for meat products: A review. </w:t>
      </w:r>
      <w:r w:rsidRPr="00057F24">
        <w:rPr>
          <w:rFonts w:asciiTheme="minorBidi" w:hAnsiTheme="minorBidi"/>
          <w:i/>
          <w:iCs/>
          <w:sz w:val="20"/>
          <w:szCs w:val="20"/>
        </w:rPr>
        <w:t>Trends in Food Science &amp; Technology, 89</w:t>
      </w:r>
      <w:r w:rsidRPr="00057F24">
        <w:rPr>
          <w:rFonts w:asciiTheme="minorBidi" w:hAnsiTheme="minorBidi"/>
          <w:sz w:val="20"/>
          <w:szCs w:val="20"/>
        </w:rPr>
        <w:t>, 409–419. https://doi.org/10.1016/j.tifs.2019.11.016</w:t>
      </w:r>
    </w:p>
    <w:p w14:paraId="1BFA1586" w14:textId="77777777" w:rsidR="009E310D" w:rsidRPr="00430554" w:rsidRDefault="009E310D" w:rsidP="00057F24">
      <w:pPr>
        <w:ind w:firstLine="720"/>
        <w:jc w:val="both"/>
        <w:rPr>
          <w:rFonts w:asciiTheme="minorBidi" w:hAnsiTheme="minorBidi"/>
          <w:sz w:val="24"/>
          <w:szCs w:val="24"/>
        </w:rPr>
      </w:pPr>
      <w:proofErr w:type="spellStart"/>
      <w:r w:rsidRPr="00057F24">
        <w:rPr>
          <w:rFonts w:asciiTheme="minorBidi" w:hAnsiTheme="minorBidi"/>
          <w:sz w:val="20"/>
          <w:szCs w:val="20"/>
        </w:rPr>
        <w:t>Zhishen</w:t>
      </w:r>
      <w:proofErr w:type="spellEnd"/>
      <w:r w:rsidRPr="00057F24">
        <w:rPr>
          <w:rFonts w:asciiTheme="minorBidi" w:hAnsiTheme="minorBidi"/>
          <w:sz w:val="20"/>
          <w:szCs w:val="20"/>
        </w:rPr>
        <w:t xml:space="preserve">, J., </w:t>
      </w:r>
      <w:proofErr w:type="spellStart"/>
      <w:r w:rsidRPr="00057F24">
        <w:rPr>
          <w:rFonts w:asciiTheme="minorBidi" w:hAnsiTheme="minorBidi"/>
          <w:sz w:val="20"/>
          <w:szCs w:val="20"/>
        </w:rPr>
        <w:t>Mengcheng</w:t>
      </w:r>
      <w:proofErr w:type="spellEnd"/>
      <w:r w:rsidRPr="00057F24">
        <w:rPr>
          <w:rFonts w:asciiTheme="minorBidi" w:hAnsiTheme="minorBidi"/>
          <w:sz w:val="20"/>
          <w:szCs w:val="20"/>
        </w:rPr>
        <w:t xml:space="preserve">, T., &amp; Jianming, W. (1999). The determination of flavonoid contents in mulberry and their scavenging effects on superoxide radicals. </w:t>
      </w:r>
      <w:r w:rsidRPr="00057F24">
        <w:rPr>
          <w:rFonts w:asciiTheme="minorBidi" w:hAnsiTheme="minorBidi"/>
          <w:i/>
          <w:iCs/>
          <w:sz w:val="20"/>
          <w:szCs w:val="20"/>
        </w:rPr>
        <w:t>Food Chemistry, 64</w:t>
      </w:r>
      <w:r w:rsidRPr="00057F24">
        <w:rPr>
          <w:rFonts w:asciiTheme="minorBidi" w:hAnsiTheme="minorBidi"/>
          <w:sz w:val="20"/>
          <w:szCs w:val="20"/>
        </w:rPr>
        <w:t xml:space="preserve">(4), 555–559. </w:t>
      </w:r>
      <w:hyperlink r:id="rId16" w:history="1">
        <w:r w:rsidRPr="00057F24">
          <w:rPr>
            <w:rStyle w:val="Hyperlink"/>
            <w:rFonts w:asciiTheme="minorBidi" w:hAnsiTheme="minorBidi"/>
            <w:sz w:val="20"/>
            <w:szCs w:val="20"/>
          </w:rPr>
          <w:t>https://doi.org/10.1016/S0308-8146(98)00102-2</w:t>
        </w:r>
      </w:hyperlink>
    </w:p>
    <w:sectPr w:rsidR="009E310D" w:rsidRPr="00430554" w:rsidSect="00D120DE">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8745A"/>
    <w:multiLevelType w:val="multilevel"/>
    <w:tmpl w:val="F2A2B950"/>
    <w:lvl w:ilvl="0">
      <w:numFmt w:val="decimal"/>
      <w:lvlText w:val="%1"/>
      <w:lvlJc w:val="left"/>
      <w:pPr>
        <w:ind w:left="540" w:hanging="540"/>
      </w:pPr>
      <w:rPr>
        <w:rFonts w:hint="default"/>
        <w:b w:val="0"/>
        <w:color w:val="404040"/>
      </w:rPr>
    </w:lvl>
    <w:lvl w:ilvl="1">
      <w:start w:val="700"/>
      <w:numFmt w:val="decimal"/>
      <w:lvlText w:val="%1.%2"/>
      <w:lvlJc w:val="left"/>
      <w:pPr>
        <w:ind w:left="540" w:hanging="540"/>
      </w:pPr>
      <w:rPr>
        <w:rFonts w:hint="default"/>
        <w:b w:val="0"/>
        <w:color w:val="404040"/>
      </w:rPr>
    </w:lvl>
    <w:lvl w:ilvl="2">
      <w:start w:val="1"/>
      <w:numFmt w:val="decimal"/>
      <w:lvlText w:val="%1.%2.%3"/>
      <w:lvlJc w:val="left"/>
      <w:pPr>
        <w:ind w:left="720" w:hanging="720"/>
      </w:pPr>
      <w:rPr>
        <w:rFonts w:hint="default"/>
        <w:b w:val="0"/>
        <w:color w:val="404040"/>
      </w:rPr>
    </w:lvl>
    <w:lvl w:ilvl="3">
      <w:start w:val="1"/>
      <w:numFmt w:val="decimal"/>
      <w:lvlText w:val="%1.%2.%3.%4"/>
      <w:lvlJc w:val="left"/>
      <w:pPr>
        <w:ind w:left="720" w:hanging="720"/>
      </w:pPr>
      <w:rPr>
        <w:rFonts w:hint="default"/>
        <w:b w:val="0"/>
        <w:color w:val="404040"/>
      </w:rPr>
    </w:lvl>
    <w:lvl w:ilvl="4">
      <w:start w:val="1"/>
      <w:numFmt w:val="decimal"/>
      <w:lvlText w:val="%1.%2.%3.%4.%5"/>
      <w:lvlJc w:val="left"/>
      <w:pPr>
        <w:ind w:left="1080" w:hanging="1080"/>
      </w:pPr>
      <w:rPr>
        <w:rFonts w:hint="default"/>
        <w:b w:val="0"/>
        <w:color w:val="404040"/>
      </w:rPr>
    </w:lvl>
    <w:lvl w:ilvl="5">
      <w:start w:val="1"/>
      <w:numFmt w:val="decimal"/>
      <w:lvlText w:val="%1.%2.%3.%4.%5.%6"/>
      <w:lvlJc w:val="left"/>
      <w:pPr>
        <w:ind w:left="1080" w:hanging="1080"/>
      </w:pPr>
      <w:rPr>
        <w:rFonts w:hint="default"/>
        <w:b w:val="0"/>
        <w:color w:val="404040"/>
      </w:rPr>
    </w:lvl>
    <w:lvl w:ilvl="6">
      <w:start w:val="1"/>
      <w:numFmt w:val="decimal"/>
      <w:lvlText w:val="%1.%2.%3.%4.%5.%6.%7"/>
      <w:lvlJc w:val="left"/>
      <w:pPr>
        <w:ind w:left="1440" w:hanging="1440"/>
      </w:pPr>
      <w:rPr>
        <w:rFonts w:hint="default"/>
        <w:b w:val="0"/>
        <w:color w:val="404040"/>
      </w:rPr>
    </w:lvl>
    <w:lvl w:ilvl="7">
      <w:start w:val="1"/>
      <w:numFmt w:val="decimal"/>
      <w:lvlText w:val="%1.%2.%3.%4.%5.%6.%7.%8"/>
      <w:lvlJc w:val="left"/>
      <w:pPr>
        <w:ind w:left="1440" w:hanging="1440"/>
      </w:pPr>
      <w:rPr>
        <w:rFonts w:hint="default"/>
        <w:b w:val="0"/>
        <w:color w:val="404040"/>
      </w:rPr>
    </w:lvl>
    <w:lvl w:ilvl="8">
      <w:start w:val="1"/>
      <w:numFmt w:val="decimal"/>
      <w:lvlText w:val="%1.%2.%3.%4.%5.%6.%7.%8.%9"/>
      <w:lvlJc w:val="left"/>
      <w:pPr>
        <w:ind w:left="1800" w:hanging="1800"/>
      </w:pPr>
      <w:rPr>
        <w:rFonts w:hint="default"/>
        <w:b w:val="0"/>
        <w:color w:val="404040"/>
      </w:rPr>
    </w:lvl>
  </w:abstractNum>
  <w:num w:numId="1" w16cid:durableId="191767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2D"/>
    <w:rsid w:val="00025292"/>
    <w:rsid w:val="00025A7E"/>
    <w:rsid w:val="00053E62"/>
    <w:rsid w:val="00057F24"/>
    <w:rsid w:val="00075A33"/>
    <w:rsid w:val="000C68D6"/>
    <w:rsid w:val="00163D97"/>
    <w:rsid w:val="00186155"/>
    <w:rsid w:val="00194D14"/>
    <w:rsid w:val="001B14F2"/>
    <w:rsid w:val="001B2246"/>
    <w:rsid w:val="001F0C53"/>
    <w:rsid w:val="00232D2F"/>
    <w:rsid w:val="00246F9B"/>
    <w:rsid w:val="0025075C"/>
    <w:rsid w:val="002850D7"/>
    <w:rsid w:val="002C54C1"/>
    <w:rsid w:val="002F0AB4"/>
    <w:rsid w:val="00303AE6"/>
    <w:rsid w:val="00361308"/>
    <w:rsid w:val="00376103"/>
    <w:rsid w:val="00392C38"/>
    <w:rsid w:val="003967F0"/>
    <w:rsid w:val="003F0998"/>
    <w:rsid w:val="00430554"/>
    <w:rsid w:val="00437C39"/>
    <w:rsid w:val="00441C8C"/>
    <w:rsid w:val="004F0C89"/>
    <w:rsid w:val="005149A4"/>
    <w:rsid w:val="005276A9"/>
    <w:rsid w:val="0053532C"/>
    <w:rsid w:val="00564A1B"/>
    <w:rsid w:val="005C3B72"/>
    <w:rsid w:val="005F49DA"/>
    <w:rsid w:val="00643E00"/>
    <w:rsid w:val="00650226"/>
    <w:rsid w:val="006A2EE3"/>
    <w:rsid w:val="00772C0F"/>
    <w:rsid w:val="007924EF"/>
    <w:rsid w:val="007B6ADA"/>
    <w:rsid w:val="007F4652"/>
    <w:rsid w:val="0083283F"/>
    <w:rsid w:val="008663F1"/>
    <w:rsid w:val="008764E7"/>
    <w:rsid w:val="008C46D4"/>
    <w:rsid w:val="008F55A2"/>
    <w:rsid w:val="00913B96"/>
    <w:rsid w:val="00944217"/>
    <w:rsid w:val="0097591D"/>
    <w:rsid w:val="009E310D"/>
    <w:rsid w:val="00A26F5B"/>
    <w:rsid w:val="00A36304"/>
    <w:rsid w:val="00A45A9D"/>
    <w:rsid w:val="00AA6DCC"/>
    <w:rsid w:val="00B032E6"/>
    <w:rsid w:val="00B039CB"/>
    <w:rsid w:val="00B1454A"/>
    <w:rsid w:val="00B62929"/>
    <w:rsid w:val="00B91F2D"/>
    <w:rsid w:val="00BA5CC7"/>
    <w:rsid w:val="00C17C01"/>
    <w:rsid w:val="00C21F2D"/>
    <w:rsid w:val="00CA18B7"/>
    <w:rsid w:val="00CC5D2F"/>
    <w:rsid w:val="00D120DE"/>
    <w:rsid w:val="00D25CC7"/>
    <w:rsid w:val="00D338B9"/>
    <w:rsid w:val="00D441BD"/>
    <w:rsid w:val="00D4680C"/>
    <w:rsid w:val="00D51807"/>
    <w:rsid w:val="00DF15C3"/>
    <w:rsid w:val="00E00134"/>
    <w:rsid w:val="00E0759A"/>
    <w:rsid w:val="00E1580D"/>
    <w:rsid w:val="00E528B7"/>
    <w:rsid w:val="00E91D59"/>
    <w:rsid w:val="00EB1643"/>
    <w:rsid w:val="00F15E1A"/>
    <w:rsid w:val="00F24D9F"/>
    <w:rsid w:val="00F31C08"/>
    <w:rsid w:val="00F41D5C"/>
    <w:rsid w:val="00F460B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6108"/>
  <w15:chartTrackingRefBased/>
  <w15:docId w15:val="{8247E254-48D7-4503-BF2B-5984A53F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F2D"/>
    <w:rPr>
      <w:rFonts w:eastAsiaTheme="majorEastAsia" w:cstheme="majorBidi"/>
      <w:color w:val="272727" w:themeColor="text1" w:themeTint="D8"/>
    </w:rPr>
  </w:style>
  <w:style w:type="paragraph" w:styleId="Title">
    <w:name w:val="Title"/>
    <w:basedOn w:val="Normal"/>
    <w:next w:val="Normal"/>
    <w:link w:val="TitleChar"/>
    <w:uiPriority w:val="10"/>
    <w:qFormat/>
    <w:rsid w:val="00C21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F2D"/>
    <w:pPr>
      <w:spacing w:before="160"/>
      <w:jc w:val="center"/>
    </w:pPr>
    <w:rPr>
      <w:i/>
      <w:iCs/>
      <w:color w:val="404040" w:themeColor="text1" w:themeTint="BF"/>
    </w:rPr>
  </w:style>
  <w:style w:type="character" w:customStyle="1" w:styleId="QuoteChar">
    <w:name w:val="Quote Char"/>
    <w:basedOn w:val="DefaultParagraphFont"/>
    <w:link w:val="Quote"/>
    <w:uiPriority w:val="29"/>
    <w:rsid w:val="00C21F2D"/>
    <w:rPr>
      <w:i/>
      <w:iCs/>
      <w:color w:val="404040" w:themeColor="text1" w:themeTint="BF"/>
    </w:rPr>
  </w:style>
  <w:style w:type="paragraph" w:styleId="ListParagraph">
    <w:name w:val="List Paragraph"/>
    <w:basedOn w:val="Normal"/>
    <w:uiPriority w:val="34"/>
    <w:qFormat/>
    <w:rsid w:val="00C21F2D"/>
    <w:pPr>
      <w:ind w:left="720"/>
      <w:contextualSpacing/>
    </w:pPr>
  </w:style>
  <w:style w:type="character" w:styleId="IntenseEmphasis">
    <w:name w:val="Intense Emphasis"/>
    <w:basedOn w:val="DefaultParagraphFont"/>
    <w:uiPriority w:val="21"/>
    <w:qFormat/>
    <w:rsid w:val="00C21F2D"/>
    <w:rPr>
      <w:i/>
      <w:iCs/>
      <w:color w:val="0F4761" w:themeColor="accent1" w:themeShade="BF"/>
    </w:rPr>
  </w:style>
  <w:style w:type="paragraph" w:styleId="IntenseQuote">
    <w:name w:val="Intense Quote"/>
    <w:basedOn w:val="Normal"/>
    <w:next w:val="Normal"/>
    <w:link w:val="IntenseQuoteChar"/>
    <w:uiPriority w:val="30"/>
    <w:qFormat/>
    <w:rsid w:val="00C21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F2D"/>
    <w:rPr>
      <w:i/>
      <w:iCs/>
      <w:color w:val="0F4761" w:themeColor="accent1" w:themeShade="BF"/>
    </w:rPr>
  </w:style>
  <w:style w:type="character" w:styleId="IntenseReference">
    <w:name w:val="Intense Reference"/>
    <w:basedOn w:val="DefaultParagraphFont"/>
    <w:uiPriority w:val="32"/>
    <w:qFormat/>
    <w:rsid w:val="00C21F2D"/>
    <w:rPr>
      <w:b/>
      <w:bCs/>
      <w:smallCaps/>
      <w:color w:val="0F4761" w:themeColor="accent1" w:themeShade="BF"/>
      <w:spacing w:val="5"/>
    </w:rPr>
  </w:style>
  <w:style w:type="character" w:styleId="Hyperlink">
    <w:name w:val="Hyperlink"/>
    <w:basedOn w:val="DefaultParagraphFont"/>
    <w:uiPriority w:val="99"/>
    <w:unhideWhenUsed/>
    <w:rsid w:val="00772C0F"/>
    <w:rPr>
      <w:color w:val="467886" w:themeColor="hyperlink"/>
      <w:u w:val="single"/>
    </w:rPr>
  </w:style>
  <w:style w:type="character" w:styleId="UnresolvedMention">
    <w:name w:val="Unresolved Mention"/>
    <w:basedOn w:val="DefaultParagraphFont"/>
    <w:uiPriority w:val="99"/>
    <w:semiHidden/>
    <w:unhideWhenUsed/>
    <w:rsid w:val="00B039CB"/>
    <w:rPr>
      <w:color w:val="605E5C"/>
      <w:shd w:val="clear" w:color="auto" w:fill="E1DFDD"/>
    </w:rPr>
  </w:style>
  <w:style w:type="table" w:styleId="TableGrid">
    <w:name w:val="Table Grid"/>
    <w:basedOn w:val="TableNormal"/>
    <w:uiPriority w:val="39"/>
    <w:rsid w:val="001B2246"/>
    <w:pPr>
      <w:spacing w:after="0" w:line="240" w:lineRule="auto"/>
      <w:ind w:left="-708"/>
      <w:jc w:val="both"/>
    </w:pPr>
    <w:rPr>
      <w:rFonts w:ascii="Times New Roman" w:eastAsia="Times New Roman" w:hAnsi="Times New Roman" w:cs="Times New Roman"/>
      <w:kern w:val="0"/>
      <w:sz w:val="24"/>
      <w:szCs w:val="24"/>
      <w:highlight w:val="white"/>
      <w:lang w:val="ms"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38B9"/>
    <w:rPr>
      <w:b/>
      <w:bCs/>
    </w:rPr>
  </w:style>
  <w:style w:type="paragraph" w:styleId="NormalWeb">
    <w:name w:val="Normal (Web)"/>
    <w:basedOn w:val="Normal"/>
    <w:uiPriority w:val="99"/>
    <w:semiHidden/>
    <w:unhideWhenUsed/>
    <w:rsid w:val="00F15E1A"/>
    <w:rPr>
      <w:rFonts w:ascii="Times New Roman" w:hAnsi="Times New Roman" w:cs="Times New Roman"/>
      <w:sz w:val="24"/>
      <w:szCs w:val="24"/>
    </w:rPr>
  </w:style>
  <w:style w:type="character" w:styleId="LineNumber">
    <w:name w:val="line number"/>
    <w:basedOn w:val="DefaultParagraphFont"/>
    <w:uiPriority w:val="99"/>
    <w:semiHidden/>
    <w:unhideWhenUsed/>
    <w:rsid w:val="00D1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foodchem.2021.12924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11/1541-4337.126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S0308-8146(98)001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ood/laboratory-methods-food/bacteriological-analytical-manual-bam" TargetMode="External"/><Relationship Id="rId5" Type="http://schemas.openxmlformats.org/officeDocument/2006/relationships/numbering" Target="numbering.xml"/><Relationship Id="rId15" Type="http://schemas.openxmlformats.org/officeDocument/2006/relationships/hyperlink" Target="https://doi.org/10.1016/S0076-6879(99)99017-1" TargetMode="External"/><Relationship Id="rId10" Type="http://schemas.openxmlformats.org/officeDocument/2006/relationships/hyperlink" Target="https://doi.org/10.1016/0003-2697(76)90527-3" TargetMode="External"/><Relationship Id="rId4" Type="http://schemas.openxmlformats.org/officeDocument/2006/relationships/customXml" Target="../customXml/item4.xml"/><Relationship Id="rId9" Type="http://schemas.openxmlformats.org/officeDocument/2006/relationships/hyperlink" Target="mailto:radhiahtulraehan@utm.my" TargetMode="External"/><Relationship Id="rId14" Type="http://schemas.openxmlformats.org/officeDocument/2006/relationships/hyperlink" Target="https://doi.org/10.1016/S0076-6879(99)990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18D992365A7429C0AAE16E87FDCF2" ma:contentTypeVersion="11" ma:contentTypeDescription="Create a new document." ma:contentTypeScope="" ma:versionID="837c8665e04ddbeb4ed3cfc178031c01">
  <xsd:schema xmlns:xsd="http://www.w3.org/2001/XMLSchema" xmlns:xs="http://www.w3.org/2001/XMLSchema" xmlns:p="http://schemas.microsoft.com/office/2006/metadata/properties" xmlns:ns3="1f3583cc-afa6-4f0d-ae7c-9389f3198a62" targetNamespace="http://schemas.microsoft.com/office/2006/metadata/properties" ma:root="true" ma:fieldsID="b542903dfa63c0e0bf3fb074f5777aa3" ns3:_="">
    <xsd:import namespace="1f3583cc-afa6-4f0d-ae7c-9389f3198a6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583cc-afa6-4f0d-ae7c-9389f3198a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013FC-42D1-4E7F-AE56-8DAFDB61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583cc-afa6-4f0d-ae7c-9389f3198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D9F94-076A-4067-BEEB-864328B15E99}">
  <ds:schemaRefs>
    <ds:schemaRef ds:uri="http://schemas.openxmlformats.org/officeDocument/2006/bibliography"/>
  </ds:schemaRefs>
</ds:datastoreItem>
</file>

<file path=customXml/itemProps3.xml><?xml version="1.0" encoding="utf-8"?>
<ds:datastoreItem xmlns:ds="http://schemas.openxmlformats.org/officeDocument/2006/customXml" ds:itemID="{A64BB6AE-89F9-4C2B-8BEC-2972F71607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A537B1-83B5-42C1-9D07-B0B983015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5361</Words>
  <Characters>30561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RADHIAHTUL RAEHAN BINTI MUSTAFA</dc:creator>
  <cp:keywords/>
  <dc:description/>
  <cp:lastModifiedBy>RADHIAHTUL RAEHAN BINTI MUSTAFA</cp:lastModifiedBy>
  <cp:revision>2</cp:revision>
  <dcterms:created xsi:type="dcterms:W3CDTF">2026-06-04T08:25:00Z</dcterms:created>
  <dcterms:modified xsi:type="dcterms:W3CDTF">2026-06-04T08:25:00Z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0x010100E6218D992365A7429C0AAE16E87FDCF2</vt:lpwstr>
  </property>
</Properties>
</file>