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E914F">
      <w:pPr>
        <w:pStyle w:val="2"/>
        <w:spacing w:before="80"/>
        <w:ind w:left="5" w:right="5"/>
        <w:jc w:val="center"/>
      </w:pPr>
      <w:r>
        <w:t>Comparative</w:t>
      </w:r>
      <w:r>
        <w:rPr>
          <w:spacing w:val="-5"/>
        </w:rPr>
        <w:t xml:space="preserve"> </w:t>
      </w:r>
      <w:r>
        <w:t>Performance</w:t>
      </w:r>
      <w:r>
        <w:rPr>
          <w:spacing w:val="-2"/>
        </w:rPr>
        <w:t xml:space="preserve"> </w:t>
      </w:r>
      <w:r>
        <w:t>of</w:t>
      </w:r>
      <w:r>
        <w:rPr>
          <w:spacing w:val="-1"/>
        </w:rPr>
        <w:t xml:space="preserve"> </w:t>
      </w:r>
      <w:r>
        <w:t>Pro-Vitamin</w:t>
      </w:r>
      <w:r>
        <w:rPr>
          <w:spacing w:val="1"/>
        </w:rPr>
        <w:t xml:space="preserve"> </w:t>
      </w:r>
      <w:r>
        <w:t>A</w:t>
      </w:r>
      <w:r>
        <w:rPr>
          <w:spacing w:val="-1"/>
        </w:rPr>
        <w:t xml:space="preserve"> </w:t>
      </w:r>
      <w:r>
        <w:t>(PVA)</w:t>
      </w:r>
      <w:r>
        <w:rPr>
          <w:spacing w:val="-3"/>
        </w:rPr>
        <w:t xml:space="preserve"> </w:t>
      </w:r>
      <w:r>
        <w:t>Hybrid</w:t>
      </w:r>
      <w:r>
        <w:rPr>
          <w:spacing w:val="1"/>
        </w:rPr>
        <w:t xml:space="preserve"> </w:t>
      </w:r>
      <w:r>
        <w:t>Maize</w:t>
      </w:r>
      <w:r>
        <w:rPr>
          <w:spacing w:val="-3"/>
        </w:rPr>
        <w:t xml:space="preserve"> </w:t>
      </w:r>
      <w:r>
        <w:t>(</w:t>
      </w:r>
      <w:r>
        <w:rPr>
          <w:i/>
        </w:rPr>
        <w:t>Zea</w:t>
      </w:r>
      <w:r>
        <w:rPr>
          <w:i/>
          <w:spacing w:val="-1"/>
        </w:rPr>
        <w:t xml:space="preserve"> </w:t>
      </w:r>
      <w:r>
        <w:rPr>
          <w:i/>
        </w:rPr>
        <w:t>mays</w:t>
      </w:r>
      <w:r>
        <w:t>)</w:t>
      </w:r>
      <w:r>
        <w:rPr>
          <w:spacing w:val="-1"/>
        </w:rPr>
        <w:t xml:space="preserve"> </w:t>
      </w:r>
      <w:r>
        <w:rPr>
          <w:spacing w:val="-2"/>
        </w:rPr>
        <w:t>Varieties</w:t>
      </w:r>
    </w:p>
    <w:p w14:paraId="26BAC2C2">
      <w:pPr>
        <w:spacing w:before="160"/>
        <w:ind w:left="1653" w:right="1649" w:firstLine="0"/>
        <w:jc w:val="center"/>
        <w:rPr>
          <w:b/>
          <w:sz w:val="24"/>
          <w:vertAlign w:val="baseline"/>
        </w:rPr>
      </w:pPr>
      <w:r>
        <w:rPr>
          <w:b/>
          <w:position w:val="8"/>
          <w:sz w:val="14"/>
        </w:rPr>
        <w:t>*1</w:t>
      </w:r>
      <w:r>
        <w:rPr>
          <w:b/>
          <w:sz w:val="22"/>
        </w:rPr>
        <w:t>Okunade,</w:t>
      </w:r>
      <w:r>
        <w:rPr>
          <w:b/>
          <w:spacing w:val="-3"/>
          <w:sz w:val="22"/>
        </w:rPr>
        <w:t xml:space="preserve"> </w:t>
      </w:r>
      <w:r>
        <w:rPr>
          <w:b/>
          <w:sz w:val="22"/>
        </w:rPr>
        <w:t>R.F.,</w:t>
      </w:r>
      <w:r>
        <w:rPr>
          <w:b/>
          <w:spacing w:val="-3"/>
          <w:sz w:val="22"/>
        </w:rPr>
        <w:t xml:space="preserve"> </w:t>
      </w:r>
      <w:r>
        <w:rPr>
          <w:b/>
          <w:sz w:val="22"/>
          <w:vertAlign w:val="superscript"/>
        </w:rPr>
        <w:t>2</w:t>
      </w:r>
      <w:r>
        <w:rPr>
          <w:b/>
          <w:sz w:val="22"/>
          <w:vertAlign w:val="baseline"/>
        </w:rPr>
        <w:t>Onasanya</w:t>
      </w:r>
      <w:r>
        <w:rPr>
          <w:b/>
          <w:spacing w:val="-3"/>
          <w:sz w:val="22"/>
          <w:vertAlign w:val="baseline"/>
        </w:rPr>
        <w:t xml:space="preserve"> </w:t>
      </w:r>
      <w:r>
        <w:rPr>
          <w:b/>
          <w:sz w:val="22"/>
          <w:vertAlign w:val="baseline"/>
        </w:rPr>
        <w:t>R.O.,</w:t>
      </w:r>
      <w:r>
        <w:rPr>
          <w:b/>
          <w:spacing w:val="-3"/>
          <w:sz w:val="22"/>
          <w:vertAlign w:val="baseline"/>
        </w:rPr>
        <w:t xml:space="preserve"> </w:t>
      </w:r>
      <w:r>
        <w:rPr>
          <w:b/>
          <w:sz w:val="22"/>
          <w:vertAlign w:val="superscript"/>
        </w:rPr>
        <w:t>3</w:t>
      </w:r>
      <w:r>
        <w:rPr>
          <w:b/>
          <w:sz w:val="22"/>
          <w:vertAlign w:val="baseline"/>
        </w:rPr>
        <w:t>Isiaq</w:t>
      </w:r>
      <w:r>
        <w:rPr>
          <w:b/>
          <w:spacing w:val="-3"/>
          <w:sz w:val="22"/>
          <w:vertAlign w:val="baseline"/>
        </w:rPr>
        <w:t xml:space="preserve"> </w:t>
      </w:r>
      <w:r>
        <w:rPr>
          <w:b/>
          <w:sz w:val="22"/>
          <w:vertAlign w:val="baseline"/>
        </w:rPr>
        <w:t>T.</w:t>
      </w:r>
      <w:r>
        <w:rPr>
          <w:b/>
          <w:spacing w:val="-6"/>
          <w:sz w:val="22"/>
          <w:vertAlign w:val="baseline"/>
        </w:rPr>
        <w:t xml:space="preserve"> </w:t>
      </w:r>
      <w:r>
        <w:rPr>
          <w:b/>
          <w:sz w:val="22"/>
          <w:vertAlign w:val="baseline"/>
        </w:rPr>
        <w:t>S.</w:t>
      </w:r>
      <w:r>
        <w:rPr>
          <w:rFonts w:hint="default"/>
          <w:b/>
          <w:sz w:val="22"/>
          <w:vertAlign w:val="baseline"/>
          <w:lang w:val="en-US"/>
        </w:rPr>
        <w:t>,</w:t>
      </w:r>
      <w:r>
        <w:rPr>
          <w:b/>
          <w:spacing w:val="40"/>
          <w:sz w:val="22"/>
          <w:vertAlign w:val="baseline"/>
        </w:rPr>
        <w:t xml:space="preserve"> </w:t>
      </w:r>
      <w:r>
        <w:rPr>
          <w:rFonts w:hint="default"/>
          <w:b/>
          <w:sz w:val="22"/>
          <w:vertAlign w:val="superscript"/>
          <w:lang w:val="en-US"/>
        </w:rPr>
        <w:t>2</w:t>
      </w:r>
      <w:r>
        <w:rPr>
          <w:rFonts w:hint="default"/>
          <w:b/>
          <w:sz w:val="22"/>
          <w:vertAlign w:val="baseline"/>
          <w:lang w:val="en-US"/>
        </w:rPr>
        <w:t>Agb</w:t>
      </w:r>
      <w:bookmarkStart w:id="0" w:name="_GoBack"/>
      <w:bookmarkEnd w:id="0"/>
      <w:r>
        <w:rPr>
          <w:rFonts w:hint="default"/>
          <w:b/>
          <w:sz w:val="22"/>
          <w:vertAlign w:val="baseline"/>
          <w:lang w:val="en-US"/>
        </w:rPr>
        <w:t>ebi O. M.</w:t>
      </w:r>
      <w:r>
        <w:rPr>
          <w:rFonts w:hint="default"/>
          <w:b/>
          <w:spacing w:val="40"/>
          <w:sz w:val="22"/>
          <w:vertAlign w:val="baseline"/>
          <w:lang w:val="en-US"/>
        </w:rPr>
        <w:t xml:space="preserve"> </w:t>
      </w:r>
      <w:r>
        <w:rPr>
          <w:b/>
          <w:sz w:val="22"/>
          <w:vertAlign w:val="baseline"/>
        </w:rPr>
        <w:t>and</w:t>
      </w:r>
      <w:r>
        <w:rPr>
          <w:b/>
          <w:spacing w:val="-3"/>
          <w:sz w:val="22"/>
          <w:vertAlign w:val="baseline"/>
        </w:rPr>
        <w:t xml:space="preserve"> </w:t>
      </w:r>
      <w:r>
        <w:rPr>
          <w:b/>
          <w:sz w:val="22"/>
          <w:vertAlign w:val="superscript"/>
        </w:rPr>
        <w:t>4</w:t>
      </w:r>
      <w:r>
        <w:rPr>
          <w:b/>
          <w:sz w:val="22"/>
          <w:vertAlign w:val="baseline"/>
        </w:rPr>
        <w:t>Agbuke</w:t>
      </w:r>
      <w:r>
        <w:rPr>
          <w:b/>
          <w:spacing w:val="-3"/>
          <w:sz w:val="22"/>
          <w:vertAlign w:val="baseline"/>
        </w:rPr>
        <w:t xml:space="preserve"> </w:t>
      </w:r>
      <w:r>
        <w:rPr>
          <w:b/>
          <w:sz w:val="22"/>
          <w:vertAlign w:val="baseline"/>
        </w:rPr>
        <w:t>J.</w:t>
      </w:r>
      <w:r>
        <w:rPr>
          <w:b/>
          <w:spacing w:val="-3"/>
          <w:sz w:val="22"/>
          <w:vertAlign w:val="baseline"/>
        </w:rPr>
        <w:t xml:space="preserve"> </w:t>
      </w:r>
      <w:r>
        <w:rPr>
          <w:b/>
          <w:sz w:val="22"/>
          <w:vertAlign w:val="baseline"/>
        </w:rPr>
        <w:t>O</w:t>
      </w:r>
      <w:r>
        <w:rPr>
          <w:b/>
          <w:sz w:val="24"/>
          <w:vertAlign w:val="baseline"/>
        </w:rPr>
        <w:t xml:space="preserve">. </w:t>
      </w:r>
    </w:p>
    <w:p w14:paraId="7B500F1C">
      <w:pPr>
        <w:spacing w:before="160"/>
        <w:ind w:left="1653" w:right="1649" w:firstLine="0"/>
        <w:jc w:val="center"/>
        <w:rPr>
          <w:sz w:val="20"/>
        </w:rPr>
      </w:pPr>
      <w:r>
        <w:rPr>
          <w:sz w:val="20"/>
          <w:vertAlign w:val="superscript"/>
        </w:rPr>
        <w:t>1</w:t>
      </w:r>
      <w:r>
        <w:rPr>
          <w:sz w:val="20"/>
          <w:vertAlign w:val="baseline"/>
        </w:rPr>
        <w:t xml:space="preserve">Department of Crop Production, Federal College of Agriculture, Ibadan </w:t>
      </w:r>
      <w:r>
        <w:rPr>
          <w:sz w:val="20"/>
          <w:vertAlign w:val="superscript"/>
        </w:rPr>
        <w:t>2</w:t>
      </w:r>
      <w:r>
        <w:rPr>
          <w:sz w:val="20"/>
          <w:vertAlign w:val="baseline"/>
        </w:rPr>
        <w:t>Department of Pest Management, Federal College of Agriculture, Ibadan.</w:t>
      </w:r>
    </w:p>
    <w:p w14:paraId="51C5F526">
      <w:pPr>
        <w:spacing w:before="0"/>
        <w:ind w:left="0" w:right="5" w:firstLine="0"/>
        <w:jc w:val="center"/>
        <w:rPr>
          <w:sz w:val="20"/>
        </w:rPr>
      </w:pPr>
      <w:r>
        <w:rPr>
          <w:sz w:val="20"/>
          <w:vertAlign w:val="superscript"/>
        </w:rPr>
        <w:t>3</w:t>
      </w:r>
      <w:r>
        <w:rPr>
          <w:sz w:val="20"/>
          <w:vertAlign w:val="baseline"/>
        </w:rPr>
        <w:t>Department</w:t>
      </w:r>
      <w:r>
        <w:rPr>
          <w:spacing w:val="-8"/>
          <w:sz w:val="20"/>
          <w:vertAlign w:val="baseline"/>
        </w:rPr>
        <w:t xml:space="preserve"> </w:t>
      </w:r>
      <w:r>
        <w:rPr>
          <w:sz w:val="20"/>
          <w:vertAlign w:val="baseline"/>
        </w:rPr>
        <w:t>of</w:t>
      </w:r>
      <w:r>
        <w:rPr>
          <w:spacing w:val="-6"/>
          <w:sz w:val="20"/>
          <w:vertAlign w:val="baseline"/>
        </w:rPr>
        <w:t xml:space="preserve"> </w:t>
      </w:r>
      <w:r>
        <w:rPr>
          <w:sz w:val="20"/>
          <w:vertAlign w:val="baseline"/>
        </w:rPr>
        <w:t>agricultural</w:t>
      </w:r>
      <w:r>
        <w:rPr>
          <w:spacing w:val="-8"/>
          <w:sz w:val="20"/>
          <w:vertAlign w:val="baseline"/>
        </w:rPr>
        <w:t xml:space="preserve"> </w:t>
      </w:r>
      <w:r>
        <w:rPr>
          <w:sz w:val="20"/>
          <w:vertAlign w:val="baseline"/>
        </w:rPr>
        <w:t>extension</w:t>
      </w:r>
      <w:r>
        <w:rPr>
          <w:spacing w:val="-5"/>
          <w:sz w:val="20"/>
          <w:vertAlign w:val="baseline"/>
        </w:rPr>
        <w:t xml:space="preserve"> </w:t>
      </w:r>
      <w:r>
        <w:rPr>
          <w:sz w:val="20"/>
          <w:vertAlign w:val="baseline"/>
        </w:rPr>
        <w:t>and</w:t>
      </w:r>
      <w:r>
        <w:rPr>
          <w:spacing w:val="-5"/>
          <w:sz w:val="20"/>
          <w:vertAlign w:val="baseline"/>
        </w:rPr>
        <w:t xml:space="preserve"> </w:t>
      </w:r>
      <w:r>
        <w:rPr>
          <w:sz w:val="20"/>
          <w:vertAlign w:val="baseline"/>
        </w:rPr>
        <w:t>management,</w:t>
      </w:r>
      <w:r>
        <w:rPr>
          <w:spacing w:val="-6"/>
          <w:sz w:val="20"/>
          <w:vertAlign w:val="baseline"/>
        </w:rPr>
        <w:t xml:space="preserve"> </w:t>
      </w:r>
      <w:r>
        <w:rPr>
          <w:sz w:val="20"/>
          <w:vertAlign w:val="baseline"/>
        </w:rPr>
        <w:t>Federal</w:t>
      </w:r>
      <w:r>
        <w:rPr>
          <w:spacing w:val="-7"/>
          <w:sz w:val="20"/>
          <w:vertAlign w:val="baseline"/>
        </w:rPr>
        <w:t xml:space="preserve"> </w:t>
      </w:r>
      <w:r>
        <w:rPr>
          <w:sz w:val="20"/>
          <w:vertAlign w:val="baseline"/>
        </w:rPr>
        <w:t>College</w:t>
      </w:r>
      <w:r>
        <w:rPr>
          <w:spacing w:val="-6"/>
          <w:sz w:val="20"/>
          <w:vertAlign w:val="baseline"/>
        </w:rPr>
        <w:t xml:space="preserve"> </w:t>
      </w:r>
      <w:r>
        <w:rPr>
          <w:sz w:val="20"/>
          <w:vertAlign w:val="baseline"/>
        </w:rPr>
        <w:t>of</w:t>
      </w:r>
      <w:r>
        <w:rPr>
          <w:spacing w:val="-6"/>
          <w:sz w:val="20"/>
          <w:vertAlign w:val="baseline"/>
        </w:rPr>
        <w:t xml:space="preserve"> </w:t>
      </w:r>
      <w:r>
        <w:rPr>
          <w:sz w:val="20"/>
          <w:vertAlign w:val="baseline"/>
        </w:rPr>
        <w:t>Agriculture,</w:t>
      </w:r>
      <w:r>
        <w:rPr>
          <w:spacing w:val="-5"/>
          <w:sz w:val="20"/>
          <w:vertAlign w:val="baseline"/>
        </w:rPr>
        <w:t xml:space="preserve"> </w:t>
      </w:r>
      <w:r>
        <w:rPr>
          <w:spacing w:val="-2"/>
          <w:sz w:val="20"/>
          <w:vertAlign w:val="baseline"/>
        </w:rPr>
        <w:t>Ibadan</w:t>
      </w:r>
    </w:p>
    <w:p w14:paraId="7E23E296">
      <w:pPr>
        <w:spacing w:before="1"/>
        <w:ind w:left="5" w:right="5" w:firstLine="0"/>
        <w:jc w:val="center"/>
        <w:rPr>
          <w:sz w:val="20"/>
        </w:rPr>
      </w:pPr>
      <w:r>
        <w:rPr>
          <w:sz w:val="20"/>
          <w:vertAlign w:val="superscript"/>
        </w:rPr>
        <w:t>4</w:t>
      </w:r>
      <w:r>
        <w:rPr>
          <w:sz w:val="20"/>
          <w:vertAlign w:val="baseline"/>
        </w:rPr>
        <w:t>International</w:t>
      </w:r>
      <w:r>
        <w:rPr>
          <w:spacing w:val="-8"/>
          <w:sz w:val="20"/>
          <w:vertAlign w:val="baseline"/>
        </w:rPr>
        <w:t xml:space="preserve"> </w:t>
      </w:r>
      <w:r>
        <w:rPr>
          <w:sz w:val="20"/>
          <w:vertAlign w:val="baseline"/>
        </w:rPr>
        <w:t>Institute</w:t>
      </w:r>
      <w:r>
        <w:rPr>
          <w:spacing w:val="-5"/>
          <w:sz w:val="20"/>
          <w:vertAlign w:val="baseline"/>
        </w:rPr>
        <w:t xml:space="preserve"> </w:t>
      </w:r>
      <w:r>
        <w:rPr>
          <w:sz w:val="20"/>
          <w:vertAlign w:val="baseline"/>
        </w:rPr>
        <w:t>of</w:t>
      </w:r>
      <w:r>
        <w:rPr>
          <w:spacing w:val="-5"/>
          <w:sz w:val="20"/>
          <w:vertAlign w:val="baseline"/>
        </w:rPr>
        <w:t xml:space="preserve"> </w:t>
      </w:r>
      <w:r>
        <w:rPr>
          <w:sz w:val="20"/>
          <w:vertAlign w:val="baseline"/>
        </w:rPr>
        <w:t>Tropical</w:t>
      </w:r>
      <w:r>
        <w:rPr>
          <w:spacing w:val="-1"/>
          <w:sz w:val="20"/>
          <w:vertAlign w:val="baseline"/>
        </w:rPr>
        <w:t xml:space="preserve"> </w:t>
      </w:r>
      <w:r>
        <w:rPr>
          <w:sz w:val="20"/>
          <w:vertAlign w:val="baseline"/>
        </w:rPr>
        <w:t>Agriculture</w:t>
      </w:r>
      <w:r>
        <w:rPr>
          <w:spacing w:val="-6"/>
          <w:sz w:val="20"/>
          <w:vertAlign w:val="baseline"/>
        </w:rPr>
        <w:t xml:space="preserve"> </w:t>
      </w:r>
      <w:r>
        <w:rPr>
          <w:sz w:val="20"/>
          <w:vertAlign w:val="baseline"/>
        </w:rPr>
        <w:t>(IITA),</w:t>
      </w:r>
      <w:r>
        <w:rPr>
          <w:spacing w:val="-5"/>
          <w:sz w:val="20"/>
          <w:vertAlign w:val="baseline"/>
        </w:rPr>
        <w:t xml:space="preserve"> </w:t>
      </w:r>
      <w:r>
        <w:rPr>
          <w:sz w:val="20"/>
          <w:vertAlign w:val="baseline"/>
        </w:rPr>
        <w:t>Ibadan,</w:t>
      </w:r>
      <w:r>
        <w:rPr>
          <w:spacing w:val="-5"/>
          <w:sz w:val="20"/>
          <w:vertAlign w:val="baseline"/>
        </w:rPr>
        <w:t xml:space="preserve"> </w:t>
      </w:r>
      <w:r>
        <w:rPr>
          <w:sz w:val="20"/>
          <w:vertAlign w:val="baseline"/>
        </w:rPr>
        <w:t>Oyo</w:t>
      </w:r>
      <w:r>
        <w:rPr>
          <w:spacing w:val="-5"/>
          <w:sz w:val="20"/>
          <w:vertAlign w:val="baseline"/>
        </w:rPr>
        <w:t xml:space="preserve"> </w:t>
      </w:r>
      <w:r>
        <w:rPr>
          <w:sz w:val="20"/>
          <w:vertAlign w:val="baseline"/>
        </w:rPr>
        <w:t>State,</w:t>
      </w:r>
      <w:r>
        <w:rPr>
          <w:spacing w:val="-5"/>
          <w:sz w:val="20"/>
          <w:vertAlign w:val="baseline"/>
        </w:rPr>
        <w:t xml:space="preserve"> </w:t>
      </w:r>
      <w:r>
        <w:rPr>
          <w:spacing w:val="-2"/>
          <w:sz w:val="20"/>
          <w:vertAlign w:val="baseline"/>
        </w:rPr>
        <w:t>Nigeria</w:t>
      </w:r>
    </w:p>
    <w:p w14:paraId="0F17DA94">
      <w:pPr>
        <w:spacing w:before="0"/>
        <w:ind w:left="5" w:right="5" w:firstLine="0"/>
        <w:jc w:val="center"/>
        <w:rPr>
          <w:sz w:val="20"/>
        </w:rPr>
      </w:pPr>
      <w:r>
        <w:rPr>
          <w:sz w:val="20"/>
        </w:rPr>
        <w:t>*Corresponding</w:t>
      </w:r>
      <w:r>
        <w:rPr>
          <w:spacing w:val="-12"/>
          <w:sz w:val="20"/>
        </w:rPr>
        <w:t xml:space="preserve"> </w:t>
      </w:r>
      <w:r>
        <w:rPr>
          <w:sz w:val="20"/>
        </w:rPr>
        <w:t>Author:</w:t>
      </w:r>
      <w:r>
        <w:rPr>
          <w:spacing w:val="-11"/>
          <w:sz w:val="20"/>
        </w:rPr>
        <w:t xml:space="preserve"> </w:t>
      </w:r>
      <w:r>
        <w:fldChar w:fldCharType="begin"/>
      </w:r>
      <w:r>
        <w:instrText xml:space="preserve"> HYPERLINK "mailto:racheal.okunade@yahoo.com" \h </w:instrText>
      </w:r>
      <w:r>
        <w:fldChar w:fldCharType="separate"/>
      </w:r>
      <w:r>
        <w:rPr>
          <w:sz w:val="20"/>
          <w:u w:val="single"/>
        </w:rPr>
        <w:t>racheal.okunade@yahoo.com</w:t>
      </w:r>
      <w:r>
        <w:rPr>
          <w:sz w:val="20"/>
          <w:u w:val="single"/>
        </w:rPr>
        <w:fldChar w:fldCharType="end"/>
      </w:r>
      <w:r>
        <w:rPr>
          <w:spacing w:val="-9"/>
          <w:sz w:val="20"/>
        </w:rPr>
        <w:t xml:space="preserve"> </w:t>
      </w:r>
      <w:r>
        <w:rPr>
          <w:spacing w:val="-2"/>
          <w:sz w:val="20"/>
        </w:rPr>
        <w:t>+2347032789474.</w:t>
      </w:r>
    </w:p>
    <w:p w14:paraId="42342F66">
      <w:pPr>
        <w:pStyle w:val="2"/>
        <w:spacing w:before="275"/>
        <w:jc w:val="left"/>
      </w:pPr>
      <w:r>
        <w:rPr>
          <w:spacing w:val="-2"/>
        </w:rPr>
        <w:t>Abstract</w:t>
      </w:r>
    </w:p>
    <w:p w14:paraId="7C7AA75F">
      <w:pPr>
        <w:spacing w:before="1"/>
        <w:ind w:left="360" w:right="356" w:firstLine="0"/>
        <w:jc w:val="both"/>
        <w:rPr>
          <w:rFonts w:ascii="Arial MT" w:hAnsi="Arial MT"/>
          <w:sz w:val="20"/>
        </w:rPr>
      </w:pPr>
      <w:r>
        <w:rPr>
          <w:rFonts w:ascii="Arial MT" w:hAnsi="Arial MT"/>
          <w:sz w:val="20"/>
        </w:rPr>
        <w:t>Vitamin A is important to support immune system, vision, reproductive health and fetal growth. Maize is a good</w:t>
      </w:r>
      <w:r>
        <w:rPr>
          <w:rFonts w:ascii="Arial MT" w:hAnsi="Arial MT"/>
          <w:spacing w:val="40"/>
          <w:sz w:val="20"/>
        </w:rPr>
        <w:t xml:space="preserve"> </w:t>
      </w:r>
      <w:r>
        <w:rPr>
          <w:rFonts w:ascii="Arial MT" w:hAnsi="Arial MT"/>
          <w:sz w:val="20"/>
        </w:rPr>
        <w:t>source</w:t>
      </w:r>
      <w:r>
        <w:rPr>
          <w:rFonts w:ascii="Arial MT" w:hAnsi="Arial MT"/>
          <w:spacing w:val="40"/>
          <w:sz w:val="20"/>
        </w:rPr>
        <w:t xml:space="preserve"> </w:t>
      </w:r>
      <w:r>
        <w:rPr>
          <w:rFonts w:ascii="Arial MT" w:hAnsi="Arial MT"/>
          <w:sz w:val="20"/>
        </w:rPr>
        <w:t>of</w:t>
      </w:r>
      <w:r>
        <w:rPr>
          <w:rFonts w:ascii="Arial MT" w:hAnsi="Arial MT"/>
          <w:spacing w:val="40"/>
          <w:sz w:val="20"/>
        </w:rPr>
        <w:t xml:space="preserve"> </w:t>
      </w:r>
      <w:r>
        <w:rPr>
          <w:rFonts w:ascii="Arial MT" w:hAnsi="Arial MT"/>
          <w:sz w:val="20"/>
        </w:rPr>
        <w:t>calories</w:t>
      </w:r>
      <w:r>
        <w:rPr>
          <w:rFonts w:ascii="Arial MT" w:hAnsi="Arial MT"/>
          <w:spacing w:val="40"/>
          <w:sz w:val="20"/>
        </w:rPr>
        <w:t xml:space="preserve"> </w:t>
      </w:r>
      <w:r>
        <w:rPr>
          <w:rFonts w:ascii="Arial MT" w:hAnsi="Arial MT"/>
          <w:sz w:val="20"/>
        </w:rPr>
        <w:t>that</w:t>
      </w:r>
      <w:r>
        <w:rPr>
          <w:rFonts w:ascii="Arial MT" w:hAnsi="Arial MT"/>
          <w:spacing w:val="40"/>
          <w:sz w:val="20"/>
        </w:rPr>
        <w:t xml:space="preserve"> </w:t>
      </w:r>
      <w:r>
        <w:rPr>
          <w:rFonts w:ascii="Arial MT" w:hAnsi="Arial MT"/>
          <w:sz w:val="20"/>
        </w:rPr>
        <w:t>contains</w:t>
      </w:r>
      <w:r>
        <w:rPr>
          <w:rFonts w:ascii="Arial MT" w:hAnsi="Arial MT"/>
          <w:spacing w:val="40"/>
          <w:sz w:val="20"/>
        </w:rPr>
        <w:t xml:space="preserve"> </w:t>
      </w:r>
      <w:r>
        <w:rPr>
          <w:rFonts w:ascii="Arial MT" w:hAnsi="Arial MT"/>
          <w:sz w:val="20"/>
        </w:rPr>
        <w:t>low</w:t>
      </w:r>
      <w:r>
        <w:rPr>
          <w:rFonts w:ascii="Arial MT" w:hAnsi="Arial MT"/>
          <w:spacing w:val="40"/>
          <w:sz w:val="20"/>
        </w:rPr>
        <w:t xml:space="preserve"> </w:t>
      </w:r>
      <w:r>
        <w:rPr>
          <w:rFonts w:ascii="Arial MT" w:hAnsi="Arial MT"/>
          <w:sz w:val="20"/>
        </w:rPr>
        <w:t>concentration</w:t>
      </w:r>
      <w:r>
        <w:rPr>
          <w:rFonts w:ascii="Arial MT" w:hAnsi="Arial MT"/>
          <w:spacing w:val="40"/>
          <w:sz w:val="20"/>
        </w:rPr>
        <w:t xml:space="preserve"> </w:t>
      </w:r>
      <w:r>
        <w:rPr>
          <w:rFonts w:ascii="Arial MT" w:hAnsi="Arial MT"/>
          <w:sz w:val="20"/>
        </w:rPr>
        <w:t>of</w:t>
      </w:r>
      <w:r>
        <w:rPr>
          <w:rFonts w:ascii="Arial MT" w:hAnsi="Arial MT"/>
          <w:spacing w:val="40"/>
          <w:sz w:val="20"/>
        </w:rPr>
        <w:t xml:space="preserve"> </w:t>
      </w:r>
      <w:r>
        <w:rPr>
          <w:rFonts w:ascii="Arial MT" w:hAnsi="Arial MT"/>
          <w:sz w:val="20"/>
        </w:rPr>
        <w:t>essential</w:t>
      </w:r>
      <w:r>
        <w:rPr>
          <w:rFonts w:ascii="Arial MT" w:hAnsi="Arial MT"/>
          <w:spacing w:val="40"/>
          <w:sz w:val="20"/>
        </w:rPr>
        <w:t xml:space="preserve"> </w:t>
      </w:r>
      <w:r>
        <w:rPr>
          <w:rFonts w:ascii="Arial MT" w:hAnsi="Arial MT"/>
          <w:sz w:val="20"/>
        </w:rPr>
        <w:t>nutrients,</w:t>
      </w:r>
      <w:r>
        <w:rPr>
          <w:rFonts w:ascii="Arial MT" w:hAnsi="Arial MT"/>
          <w:spacing w:val="40"/>
          <w:sz w:val="20"/>
        </w:rPr>
        <w:t xml:space="preserve"> </w:t>
      </w:r>
      <w:r>
        <w:rPr>
          <w:rFonts w:ascii="Arial MT" w:hAnsi="Arial MT"/>
          <w:sz w:val="20"/>
        </w:rPr>
        <w:t>hence</w:t>
      </w:r>
      <w:r>
        <w:rPr>
          <w:rFonts w:ascii="Arial MT" w:hAnsi="Arial MT"/>
          <w:spacing w:val="40"/>
          <w:sz w:val="20"/>
        </w:rPr>
        <w:t xml:space="preserve"> </w:t>
      </w:r>
      <w:r>
        <w:rPr>
          <w:rFonts w:ascii="Arial MT" w:hAnsi="Arial MT"/>
          <w:sz w:val="20"/>
        </w:rPr>
        <w:t>maize</w:t>
      </w:r>
      <w:r>
        <w:rPr>
          <w:rFonts w:ascii="Arial MT" w:hAnsi="Arial MT"/>
          <w:spacing w:val="40"/>
          <w:sz w:val="20"/>
        </w:rPr>
        <w:t xml:space="preserve"> </w:t>
      </w:r>
      <w:r>
        <w:rPr>
          <w:rFonts w:ascii="Arial MT" w:hAnsi="Arial MT"/>
          <w:sz w:val="20"/>
        </w:rPr>
        <w:t>bio-fortification program has been designed world-wide to address deficiency of the nutrient in human diets. Several cultivars with high levels of Pro-vitamin A, lysine, tryptophan, Zn and Fe were developed and commercialized. A field experiment was carried out at International Institute of Tropical Agriculture (IITA), Ibadan, Nigeria in</w:t>
      </w:r>
      <w:r>
        <w:rPr>
          <w:rFonts w:ascii="Arial MT" w:hAnsi="Arial MT"/>
          <w:spacing w:val="-1"/>
          <w:sz w:val="20"/>
        </w:rPr>
        <w:t xml:space="preserve"> </w:t>
      </w:r>
      <w:r>
        <w:rPr>
          <w:rFonts w:ascii="Arial MT" w:hAnsi="Arial MT"/>
          <w:sz w:val="20"/>
        </w:rPr>
        <w:t>2023. Ten</w:t>
      </w:r>
      <w:r>
        <w:rPr>
          <w:rFonts w:ascii="Arial MT" w:hAnsi="Arial MT"/>
          <w:spacing w:val="-1"/>
          <w:sz w:val="20"/>
        </w:rPr>
        <w:t xml:space="preserve"> </w:t>
      </w:r>
      <w:r>
        <w:rPr>
          <w:rFonts w:ascii="Arial MT" w:hAnsi="Arial MT"/>
          <w:sz w:val="20"/>
        </w:rPr>
        <w:t>PVA hybrid</w:t>
      </w:r>
      <w:r>
        <w:rPr>
          <w:rFonts w:ascii="Arial MT" w:hAnsi="Arial MT"/>
          <w:spacing w:val="-1"/>
          <w:sz w:val="20"/>
        </w:rPr>
        <w:t xml:space="preserve"> </w:t>
      </w:r>
      <w:r>
        <w:rPr>
          <w:rFonts w:ascii="Arial MT" w:hAnsi="Arial MT"/>
          <w:sz w:val="20"/>
        </w:rPr>
        <w:t>maize varieties obtained from IITA were used</w:t>
      </w:r>
      <w:r>
        <w:rPr>
          <w:rFonts w:ascii="Arial MT" w:hAnsi="Arial MT"/>
          <w:spacing w:val="-2"/>
          <w:sz w:val="20"/>
        </w:rPr>
        <w:t xml:space="preserve"> </w:t>
      </w:r>
      <w:r>
        <w:rPr>
          <w:rFonts w:ascii="Arial MT" w:hAnsi="Arial MT"/>
          <w:sz w:val="20"/>
        </w:rPr>
        <w:t>for the</w:t>
      </w:r>
      <w:r>
        <w:rPr>
          <w:rFonts w:ascii="Arial MT" w:hAnsi="Arial MT"/>
          <w:spacing w:val="-1"/>
          <w:sz w:val="20"/>
        </w:rPr>
        <w:t xml:space="preserve"> </w:t>
      </w:r>
      <w:r>
        <w:rPr>
          <w:rFonts w:ascii="Arial MT" w:hAnsi="Arial MT"/>
          <w:sz w:val="20"/>
        </w:rPr>
        <w:t>experiment laid out in randomized complete block design (RCBD) with three replicates. Two seeds were sown per hole, and each variety was sown in a two-row plot of 4m × 1.5m each at a plant spacing of 0.5m (intra-row) × 0.75m (inter-row). Nitrogen fertilizer at the rate of 120 kg N/ha was applied in two split doses (2</w:t>
      </w:r>
      <w:r>
        <w:rPr>
          <w:rFonts w:ascii="Arial MT" w:hAnsi="Arial MT"/>
          <w:spacing w:val="40"/>
          <w:sz w:val="20"/>
        </w:rPr>
        <w:t xml:space="preserve"> </w:t>
      </w:r>
      <w:r>
        <w:rPr>
          <w:rFonts w:ascii="Arial MT" w:hAnsi="Arial MT"/>
          <w:sz w:val="20"/>
        </w:rPr>
        <w:t>and 6 Weeks after Sowing). Five plants were randomly selected from each experimental plot for data collection. The maize was harvested 112 days after sowing. Data collected on agronomic and yield parameters included plant height, stem girth, leaf area, number of leaves per plant, grain weight, seed count per cob and plant biomass. Data collected were analysed for significance, the significant means were separated by using Duncan multiple range test (DMRT) at 5% degree of probability. The study identified that variety LY1501-9 had the highest yield (3.25 kg) which was significantly higher (P&lt; 0.05) than IFE HYBRID-3 with yield (2.35 kg).</w:t>
      </w:r>
    </w:p>
    <w:p w14:paraId="797A71FE">
      <w:pPr>
        <w:pStyle w:val="5"/>
        <w:spacing w:before="46"/>
        <w:ind w:left="0"/>
        <w:jc w:val="left"/>
        <w:rPr>
          <w:rFonts w:ascii="Arial MT"/>
          <w:sz w:val="20"/>
        </w:rPr>
      </w:pPr>
    </w:p>
    <w:p w14:paraId="505D8AD4">
      <w:pPr>
        <w:spacing w:before="1"/>
        <w:ind w:left="360" w:right="0" w:firstLine="0"/>
        <w:jc w:val="both"/>
        <w:rPr>
          <w:sz w:val="20"/>
        </w:rPr>
      </w:pPr>
      <w:r>
        <w:rPr>
          <w:b/>
          <w:sz w:val="20"/>
        </w:rPr>
        <w:t>Keywords</w:t>
      </w:r>
      <w:r>
        <w:rPr>
          <w:sz w:val="20"/>
        </w:rPr>
        <w:t>:</w:t>
      </w:r>
      <w:r>
        <w:rPr>
          <w:spacing w:val="-6"/>
          <w:sz w:val="20"/>
        </w:rPr>
        <w:t xml:space="preserve"> </w:t>
      </w:r>
      <w:r>
        <w:rPr>
          <w:sz w:val="20"/>
        </w:rPr>
        <w:t>Hybrid,</w:t>
      </w:r>
      <w:r>
        <w:rPr>
          <w:spacing w:val="-4"/>
          <w:sz w:val="20"/>
        </w:rPr>
        <w:t xml:space="preserve"> </w:t>
      </w:r>
      <w:r>
        <w:rPr>
          <w:sz w:val="20"/>
        </w:rPr>
        <w:t>maize,</w:t>
      </w:r>
      <w:r>
        <w:rPr>
          <w:spacing w:val="-6"/>
          <w:sz w:val="20"/>
        </w:rPr>
        <w:t xml:space="preserve"> </w:t>
      </w:r>
      <w:r>
        <w:rPr>
          <w:sz w:val="20"/>
        </w:rPr>
        <w:t>pro</w:t>
      </w:r>
      <w:r>
        <w:rPr>
          <w:spacing w:val="-3"/>
          <w:sz w:val="20"/>
        </w:rPr>
        <w:t xml:space="preserve"> </w:t>
      </w:r>
      <w:r>
        <w:rPr>
          <w:sz w:val="20"/>
        </w:rPr>
        <w:t>vitamin,</w:t>
      </w:r>
      <w:r>
        <w:rPr>
          <w:spacing w:val="-6"/>
          <w:sz w:val="20"/>
        </w:rPr>
        <w:t xml:space="preserve"> </w:t>
      </w:r>
      <w:r>
        <w:rPr>
          <w:sz w:val="20"/>
        </w:rPr>
        <w:t>variety,</w:t>
      </w:r>
      <w:r>
        <w:rPr>
          <w:spacing w:val="-4"/>
          <w:sz w:val="20"/>
        </w:rPr>
        <w:t xml:space="preserve"> </w:t>
      </w:r>
      <w:r>
        <w:rPr>
          <w:spacing w:val="-2"/>
          <w:sz w:val="20"/>
        </w:rPr>
        <w:t>yield.</w:t>
      </w:r>
    </w:p>
    <w:p w14:paraId="42C37CCA">
      <w:pPr>
        <w:pStyle w:val="5"/>
        <w:spacing w:before="1"/>
        <w:ind w:left="0"/>
        <w:jc w:val="left"/>
        <w:rPr>
          <w:sz w:val="16"/>
        </w:rPr>
      </w:pPr>
    </w:p>
    <w:p w14:paraId="2F3654F7">
      <w:pPr>
        <w:pStyle w:val="5"/>
        <w:spacing w:after="0"/>
        <w:jc w:val="left"/>
        <w:rPr>
          <w:sz w:val="16"/>
        </w:rPr>
        <w:sectPr>
          <w:headerReference r:id="rId5" w:type="default"/>
          <w:footerReference r:id="rId6" w:type="default"/>
          <w:type w:val="continuous"/>
          <w:pgSz w:w="12240" w:h="15840"/>
          <w:pgMar w:top="1340" w:right="1080" w:bottom="1200" w:left="1080" w:header="713" w:footer="1000" w:gutter="0"/>
          <w:pgNumType w:start="128"/>
          <w:cols w:space="720" w:num="1"/>
        </w:sectPr>
      </w:pPr>
    </w:p>
    <w:p w14:paraId="0D4F399B">
      <w:pPr>
        <w:pStyle w:val="2"/>
        <w:spacing w:before="90"/>
        <w:jc w:val="left"/>
      </w:pPr>
      <w:r>
        <w:rPr>
          <w:spacing w:val="-2"/>
        </w:rPr>
        <w:t>Introduction</w:t>
      </w:r>
    </w:p>
    <w:p w14:paraId="4D89C12F">
      <w:pPr>
        <w:pStyle w:val="5"/>
      </w:pPr>
      <w:r>
        <w:t xml:space="preserve">Maize is a versatile crop with several uses, ranging from food to uses as industrial raw materials in the developed world and in formulation of livestock feed (Halilu </w:t>
      </w:r>
      <w:r>
        <w:rPr>
          <w:i/>
        </w:rPr>
        <w:t>et al</w:t>
      </w:r>
      <w:r>
        <w:t>., 2016). In contrast to what is obtained in the developed countries, a large percentage of harvested maize is consumed as food in low income countries. In Africa, there is a high level of dependence on maize-based diets. Nuss and Tanumihardjo (2011) reported that Africa accounts for about 72.7% of the countries in the world where maize forms the highest percentage of calories intake in their national diets.</w:t>
      </w:r>
    </w:p>
    <w:p w14:paraId="7314437C">
      <w:pPr>
        <w:pStyle w:val="5"/>
        <w:spacing w:before="1"/>
        <w:ind w:left="0"/>
        <w:jc w:val="left"/>
      </w:pPr>
    </w:p>
    <w:p w14:paraId="55602C89">
      <w:pPr>
        <w:pStyle w:val="5"/>
      </w:pPr>
      <w:r>
        <w:t>The importance of vitamin A to supports immune system, vision, reproductive health and fetal growth in humans made it necessary to incorporate it into diets of man. In recent times, bio-fortification of plant derived foods</w:t>
      </w:r>
    </w:p>
    <w:p w14:paraId="043C2537">
      <w:pPr>
        <w:pStyle w:val="5"/>
        <w:spacing w:before="90"/>
        <w:ind w:right="355"/>
      </w:pPr>
      <w:r>
        <w:br w:type="column"/>
      </w:r>
      <w:r>
        <w:t xml:space="preserve">has been used to reduce the rate of micronutrient malnutrition (Gilligan, 2012). Genetic bio-fortification involves the use of breeding techniques and biotechnology to increase the concentration and bioavailability of micronutrient in staple crops (Saltzman </w:t>
      </w:r>
      <w:r>
        <w:rPr>
          <w:i/>
        </w:rPr>
        <w:t>et al</w:t>
      </w:r>
      <w:r>
        <w:t xml:space="preserve">., 2013). Majority of people in areas where staple crop such as maize are consumed on a large scale suffer from micronutrient deficiencies (FAO, 2015). Particularly, in Africa where white maize which is low in B-carotene and B Cryptoxanthin (vitamin A precursors) is preferred (Ranum </w:t>
      </w:r>
      <w:r>
        <w:rPr>
          <w:i/>
        </w:rPr>
        <w:t>et al</w:t>
      </w:r>
      <w:r>
        <w:t>., 2014), the people especially the young ones are mal-nourished.</w:t>
      </w:r>
      <w:r>
        <w:rPr>
          <w:spacing w:val="-6"/>
        </w:rPr>
        <w:t xml:space="preserve"> </w:t>
      </w:r>
      <w:r>
        <w:t>The</w:t>
      </w:r>
      <w:r>
        <w:rPr>
          <w:spacing w:val="-7"/>
        </w:rPr>
        <w:t xml:space="preserve"> </w:t>
      </w:r>
      <w:r>
        <w:t>authors</w:t>
      </w:r>
      <w:r>
        <w:rPr>
          <w:spacing w:val="-6"/>
        </w:rPr>
        <w:t xml:space="preserve"> </w:t>
      </w:r>
      <w:r>
        <w:t>pointed</w:t>
      </w:r>
      <w:r>
        <w:rPr>
          <w:spacing w:val="-6"/>
        </w:rPr>
        <w:t xml:space="preserve"> </w:t>
      </w:r>
      <w:r>
        <w:t>out</w:t>
      </w:r>
      <w:r>
        <w:rPr>
          <w:spacing w:val="-6"/>
        </w:rPr>
        <w:t xml:space="preserve"> </w:t>
      </w:r>
      <w:r>
        <w:t>that,</w:t>
      </w:r>
      <w:r>
        <w:rPr>
          <w:spacing w:val="-6"/>
        </w:rPr>
        <w:t xml:space="preserve"> </w:t>
      </w:r>
      <w:r>
        <w:t>maize being a good source of calories but contains low concentration of essential nutrients has been receiving attention. Hence, maize bio-fortification programs have been designed world-wide to address the challenges. The programs have resulted in several cultivars with</w:t>
      </w:r>
      <w:r>
        <w:rPr>
          <w:spacing w:val="76"/>
        </w:rPr>
        <w:t xml:space="preserve"> </w:t>
      </w:r>
      <w:r>
        <w:t>high</w:t>
      </w:r>
      <w:r>
        <w:rPr>
          <w:spacing w:val="79"/>
        </w:rPr>
        <w:t xml:space="preserve"> </w:t>
      </w:r>
      <w:r>
        <w:t>levels</w:t>
      </w:r>
      <w:r>
        <w:rPr>
          <w:spacing w:val="79"/>
        </w:rPr>
        <w:t xml:space="preserve"> </w:t>
      </w:r>
      <w:r>
        <w:t>of</w:t>
      </w:r>
      <w:r>
        <w:rPr>
          <w:spacing w:val="50"/>
          <w:w w:val="150"/>
        </w:rPr>
        <w:t xml:space="preserve"> </w:t>
      </w:r>
      <w:r>
        <w:t>Pro-vitamin</w:t>
      </w:r>
      <w:r>
        <w:rPr>
          <w:spacing w:val="78"/>
        </w:rPr>
        <w:t xml:space="preserve"> </w:t>
      </w:r>
      <w:r>
        <w:t>A,</w:t>
      </w:r>
      <w:r>
        <w:rPr>
          <w:spacing w:val="78"/>
        </w:rPr>
        <w:t xml:space="preserve"> </w:t>
      </w:r>
      <w:r>
        <w:rPr>
          <w:spacing w:val="-2"/>
        </w:rPr>
        <w:t>lysine,</w:t>
      </w:r>
    </w:p>
    <w:p w14:paraId="0012BF6F">
      <w:pPr>
        <w:pStyle w:val="5"/>
        <w:spacing w:after="0"/>
        <w:sectPr>
          <w:type w:val="continuous"/>
          <w:pgSz w:w="12240" w:h="15840"/>
          <w:pgMar w:top="1340" w:right="1080" w:bottom="1200" w:left="1080" w:header="713" w:footer="1000" w:gutter="0"/>
          <w:cols w:equalWidth="0" w:num="2">
            <w:col w:w="4828" w:space="64"/>
            <w:col w:w="5188"/>
          </w:cols>
        </w:sectPr>
      </w:pPr>
    </w:p>
    <w:p w14:paraId="76624985">
      <w:pPr>
        <w:pStyle w:val="5"/>
        <w:spacing w:before="80"/>
        <w:ind w:right="2"/>
      </w:pPr>
      <w:r>
        <w:t xml:space="preserve">tryptophan, Zn and Fe being developed and </w:t>
      </w:r>
      <w:r>
        <w:rPr>
          <w:spacing w:val="-2"/>
        </w:rPr>
        <w:t>commercialized.</w:t>
      </w:r>
    </w:p>
    <w:p w14:paraId="7D61E0DD">
      <w:pPr>
        <w:pStyle w:val="5"/>
        <w:spacing w:before="276"/>
      </w:pPr>
      <w:r>
        <w:t>The</w:t>
      </w:r>
      <w:r>
        <w:rPr>
          <w:spacing w:val="-3"/>
        </w:rPr>
        <w:t xml:space="preserve"> </w:t>
      </w:r>
      <w:r>
        <w:t>prominence of</w:t>
      </w:r>
      <w:r>
        <w:rPr>
          <w:spacing w:val="-2"/>
        </w:rPr>
        <w:t xml:space="preserve"> </w:t>
      </w:r>
      <w:r>
        <w:t>maize</w:t>
      </w:r>
      <w:r>
        <w:rPr>
          <w:spacing w:val="-2"/>
        </w:rPr>
        <w:t xml:space="preserve"> </w:t>
      </w:r>
      <w:r>
        <w:t>in</w:t>
      </w:r>
      <w:r>
        <w:rPr>
          <w:spacing w:val="-1"/>
        </w:rPr>
        <w:t xml:space="preserve"> </w:t>
      </w:r>
      <w:r>
        <w:t>the diet</w:t>
      </w:r>
      <w:r>
        <w:rPr>
          <w:spacing w:val="-1"/>
        </w:rPr>
        <w:t xml:space="preserve"> </w:t>
      </w:r>
      <w:r>
        <w:t>of</w:t>
      </w:r>
      <w:r>
        <w:rPr>
          <w:spacing w:val="-2"/>
        </w:rPr>
        <w:t xml:space="preserve"> </w:t>
      </w:r>
      <w:r>
        <w:t>people in developing countries has made the crop a target for bio-fortification, more so that the yellow</w:t>
      </w:r>
      <w:r>
        <w:rPr>
          <w:spacing w:val="-1"/>
        </w:rPr>
        <w:t xml:space="preserve"> </w:t>
      </w:r>
      <w:r>
        <w:t>maize</w:t>
      </w:r>
      <w:r>
        <w:rPr>
          <w:spacing w:val="-2"/>
        </w:rPr>
        <w:t xml:space="preserve"> </w:t>
      </w:r>
      <w:r>
        <w:t>is found to contain</w:t>
      </w:r>
      <w:r>
        <w:rPr>
          <w:spacing w:val="-1"/>
        </w:rPr>
        <w:t xml:space="preserve"> </w:t>
      </w:r>
      <w:r>
        <w:t>a wide</w:t>
      </w:r>
      <w:r>
        <w:rPr>
          <w:spacing w:val="-2"/>
        </w:rPr>
        <w:t xml:space="preserve"> </w:t>
      </w:r>
      <w:r>
        <w:t>range of</w:t>
      </w:r>
      <w:r>
        <w:rPr>
          <w:spacing w:val="-3"/>
        </w:rPr>
        <w:t xml:space="preserve"> </w:t>
      </w:r>
      <w:r>
        <w:t xml:space="preserve">carotenoids (Menkir </w:t>
      </w:r>
      <w:r>
        <w:rPr>
          <w:i/>
        </w:rPr>
        <w:t>et al</w:t>
      </w:r>
      <w:r>
        <w:t>.,</w:t>
      </w:r>
      <w:r>
        <w:rPr>
          <w:spacing w:val="-2"/>
        </w:rPr>
        <w:t xml:space="preserve"> </w:t>
      </w:r>
      <w:r>
        <w:t>2008).</w:t>
      </w:r>
      <w:r>
        <w:rPr>
          <w:spacing w:val="-2"/>
        </w:rPr>
        <w:t xml:space="preserve"> </w:t>
      </w:r>
      <w:r>
        <w:t xml:space="preserve">Egesel </w:t>
      </w:r>
      <w:r>
        <w:rPr>
          <w:i/>
        </w:rPr>
        <w:t>et al</w:t>
      </w:r>
      <w:r>
        <w:t>.</w:t>
      </w:r>
      <w:r>
        <w:rPr>
          <w:spacing w:val="-4"/>
        </w:rPr>
        <w:t xml:space="preserve"> </w:t>
      </w:r>
      <w:r>
        <w:t>(2003)</w:t>
      </w:r>
      <w:r>
        <w:rPr>
          <w:spacing w:val="-5"/>
        </w:rPr>
        <w:t xml:space="preserve"> </w:t>
      </w:r>
      <w:r>
        <w:t>reported</w:t>
      </w:r>
      <w:r>
        <w:rPr>
          <w:spacing w:val="-4"/>
        </w:rPr>
        <w:t xml:space="preserve"> </w:t>
      </w:r>
      <w:r>
        <w:t>that</w:t>
      </w:r>
      <w:r>
        <w:rPr>
          <w:spacing w:val="-3"/>
        </w:rPr>
        <w:t xml:space="preserve"> </w:t>
      </w:r>
      <w:r>
        <w:t>a</w:t>
      </w:r>
      <w:r>
        <w:rPr>
          <w:spacing w:val="-3"/>
        </w:rPr>
        <w:t xml:space="preserve"> </w:t>
      </w:r>
      <w:r>
        <w:t>typical</w:t>
      </w:r>
      <w:r>
        <w:rPr>
          <w:spacing w:val="-4"/>
        </w:rPr>
        <w:t xml:space="preserve"> </w:t>
      </w:r>
      <w:r>
        <w:t>yellow</w:t>
      </w:r>
      <w:r>
        <w:rPr>
          <w:spacing w:val="-5"/>
        </w:rPr>
        <w:t xml:space="preserve"> </w:t>
      </w:r>
      <w:r>
        <w:t>maize variety contains up to 15PPM vitamin A, although inadequate to prevent vitamin A deficiency (VAD) in diet dominated by</w:t>
      </w:r>
      <w:r>
        <w:rPr>
          <w:spacing w:val="40"/>
        </w:rPr>
        <w:t xml:space="preserve"> </w:t>
      </w:r>
      <w:r>
        <w:t>maize. It, therefore, becomes imperative to understudy some of the Provitamin A maize developed, to examine their perfomance in terms of yield in order to meet the nutritional needs of the growing populace and the economic need of the farmers.</w:t>
      </w:r>
    </w:p>
    <w:p w14:paraId="6F3025AE">
      <w:pPr>
        <w:pStyle w:val="5"/>
        <w:ind w:left="0"/>
        <w:jc w:val="left"/>
      </w:pPr>
    </w:p>
    <w:p w14:paraId="11411BFC">
      <w:pPr>
        <w:pStyle w:val="2"/>
        <w:spacing w:before="1"/>
      </w:pPr>
      <w:r>
        <w:t>Materials</w:t>
      </w:r>
      <w:r>
        <w:rPr>
          <w:spacing w:val="-4"/>
        </w:rPr>
        <w:t xml:space="preserve"> </w:t>
      </w:r>
      <w:r>
        <w:t>and</w:t>
      </w:r>
      <w:r>
        <w:rPr>
          <w:spacing w:val="-2"/>
        </w:rPr>
        <w:t xml:space="preserve"> Method</w:t>
      </w:r>
    </w:p>
    <w:p w14:paraId="2A3F1138">
      <w:pPr>
        <w:pStyle w:val="5"/>
        <w:spacing w:before="158"/>
      </w:pPr>
      <w:r>
        <w:t>The experiment was carried out at International Institute of Tropical Agriculture (IITA), Ibadan, Oyo State, Nigeria. Ten pro-vitamin A (PVA) hybrid maize varieties obtained from IITA were used for the experiment. The maize varieties were:</w:t>
      </w:r>
      <w:r>
        <w:rPr>
          <w:spacing w:val="40"/>
        </w:rPr>
        <w:t xml:space="preserve"> </w:t>
      </w:r>
      <w:r>
        <w:t>lowland yellow (LY) 1501-7, Ife Hybrid 3, LY 1001-23, LY 1501-8, LY1501-9, LY20001-2,</w:t>
      </w:r>
      <w:r>
        <w:rPr>
          <w:spacing w:val="44"/>
        </w:rPr>
        <w:t xml:space="preserve"> </w:t>
      </w:r>
      <w:r>
        <w:t>LY2201,</w:t>
      </w:r>
      <w:r>
        <w:rPr>
          <w:spacing w:val="44"/>
        </w:rPr>
        <w:t xml:space="preserve"> </w:t>
      </w:r>
      <w:r>
        <w:t>LY2204,</w:t>
      </w:r>
      <w:r>
        <w:rPr>
          <w:spacing w:val="43"/>
        </w:rPr>
        <w:t xml:space="preserve"> </w:t>
      </w:r>
      <w:r>
        <w:t>LY2205</w:t>
      </w:r>
      <w:r>
        <w:rPr>
          <w:spacing w:val="45"/>
        </w:rPr>
        <w:t xml:space="preserve"> </w:t>
      </w:r>
      <w:r>
        <w:rPr>
          <w:spacing w:val="-5"/>
        </w:rPr>
        <w:t>and</w:t>
      </w:r>
    </w:p>
    <w:p w14:paraId="4699F945">
      <w:pPr>
        <w:pStyle w:val="5"/>
        <w:spacing w:before="1"/>
      </w:pPr>
      <w:r>
        <w:t>Ife</w:t>
      </w:r>
      <w:r>
        <w:rPr>
          <w:spacing w:val="-2"/>
        </w:rPr>
        <w:t xml:space="preserve"> </w:t>
      </w:r>
      <w:r>
        <w:t xml:space="preserve">Hybrid </w:t>
      </w:r>
      <w:r>
        <w:rPr>
          <w:spacing w:val="-5"/>
        </w:rPr>
        <w:t>4.</w:t>
      </w:r>
    </w:p>
    <w:p w14:paraId="58DC0850">
      <w:pPr>
        <w:pStyle w:val="2"/>
        <w:spacing w:before="276"/>
        <w:ind w:right="1"/>
      </w:pPr>
      <w:r>
        <w:t xml:space="preserve">Experimental design and treatment </w:t>
      </w:r>
      <w:r>
        <w:rPr>
          <w:spacing w:val="-2"/>
        </w:rPr>
        <w:t>application</w:t>
      </w:r>
    </w:p>
    <w:p w14:paraId="0AEB745C">
      <w:pPr>
        <w:pStyle w:val="5"/>
      </w:pPr>
      <w:r>
        <w:t>The field experiment was laid out in randomized complete block design (RCBD) with three replicates. Each variety was</w:t>
      </w:r>
      <w:r>
        <w:rPr>
          <w:spacing w:val="40"/>
        </w:rPr>
        <w:t xml:space="preserve"> </w:t>
      </w:r>
      <w:r>
        <w:t>planted in a two-row plot using 4 m × 1.5 m</w:t>
      </w:r>
      <w:r>
        <w:rPr>
          <w:spacing w:val="80"/>
        </w:rPr>
        <w:t xml:space="preserve"> </w:t>
      </w:r>
      <w:r>
        <w:t>at a spacing of 50 cm (intra-row) × 75cm (inter-row). The field was well prepared with the aid of tractor; ploughing and harrowing were</w:t>
      </w:r>
      <w:r>
        <w:rPr>
          <w:spacing w:val="-7"/>
        </w:rPr>
        <w:t xml:space="preserve"> </w:t>
      </w:r>
      <w:r>
        <w:t>done</w:t>
      </w:r>
      <w:r>
        <w:rPr>
          <w:spacing w:val="-6"/>
        </w:rPr>
        <w:t xml:space="preserve"> </w:t>
      </w:r>
      <w:r>
        <w:t>thoroughly.</w:t>
      </w:r>
      <w:r>
        <w:rPr>
          <w:spacing w:val="-5"/>
        </w:rPr>
        <w:t xml:space="preserve"> </w:t>
      </w:r>
      <w:r>
        <w:t>Then</w:t>
      </w:r>
      <w:r>
        <w:rPr>
          <w:spacing w:val="-5"/>
        </w:rPr>
        <w:t xml:space="preserve"> </w:t>
      </w:r>
      <w:r>
        <w:t>maize</w:t>
      </w:r>
      <w:r>
        <w:rPr>
          <w:spacing w:val="-6"/>
        </w:rPr>
        <w:t xml:space="preserve"> </w:t>
      </w:r>
      <w:r>
        <w:t>seeds</w:t>
      </w:r>
      <w:r>
        <w:rPr>
          <w:spacing w:val="-5"/>
        </w:rPr>
        <w:t xml:space="preserve"> </w:t>
      </w:r>
      <w:r>
        <w:t>were planted at two per hole. Fertilizer was applied at</w:t>
      </w:r>
      <w:r>
        <w:rPr>
          <w:spacing w:val="-2"/>
        </w:rPr>
        <w:t xml:space="preserve"> </w:t>
      </w:r>
      <w:r>
        <w:t>the</w:t>
      </w:r>
      <w:r>
        <w:rPr>
          <w:spacing w:val="-3"/>
        </w:rPr>
        <w:t xml:space="preserve"> </w:t>
      </w:r>
      <w:r>
        <w:t>rate</w:t>
      </w:r>
      <w:r>
        <w:rPr>
          <w:spacing w:val="-2"/>
        </w:rPr>
        <w:t xml:space="preserve"> </w:t>
      </w:r>
      <w:r>
        <w:t>of</w:t>
      </w:r>
      <w:r>
        <w:rPr>
          <w:spacing w:val="-3"/>
        </w:rPr>
        <w:t xml:space="preserve"> </w:t>
      </w:r>
      <w:r>
        <w:t>120</w:t>
      </w:r>
      <w:r>
        <w:rPr>
          <w:spacing w:val="-2"/>
        </w:rPr>
        <w:t xml:space="preserve"> </w:t>
      </w:r>
      <w:r>
        <w:t>kg</w:t>
      </w:r>
      <w:r>
        <w:rPr>
          <w:spacing w:val="-2"/>
        </w:rPr>
        <w:t xml:space="preserve"> </w:t>
      </w:r>
      <w:r>
        <w:t>N/ha</w:t>
      </w:r>
      <w:r>
        <w:rPr>
          <w:spacing w:val="-3"/>
        </w:rPr>
        <w:t xml:space="preserve"> </w:t>
      </w:r>
      <w:r>
        <w:t>in</w:t>
      </w:r>
      <w:r>
        <w:rPr>
          <w:spacing w:val="-2"/>
        </w:rPr>
        <w:t xml:space="preserve"> </w:t>
      </w:r>
      <w:r>
        <w:t>two</w:t>
      </w:r>
      <w:r>
        <w:rPr>
          <w:spacing w:val="-2"/>
        </w:rPr>
        <w:t xml:space="preserve"> </w:t>
      </w:r>
      <w:r>
        <w:t>splits,</w:t>
      </w:r>
      <w:r>
        <w:rPr>
          <w:spacing w:val="-2"/>
        </w:rPr>
        <w:t xml:space="preserve"> </w:t>
      </w:r>
      <w:r>
        <w:t>first</w:t>
      </w:r>
      <w:r>
        <w:rPr>
          <w:spacing w:val="-4"/>
        </w:rPr>
        <w:t xml:space="preserve"> </w:t>
      </w:r>
      <w:r>
        <w:t>as NPK</w:t>
      </w:r>
      <w:r>
        <w:rPr>
          <w:spacing w:val="-5"/>
        </w:rPr>
        <w:t xml:space="preserve"> </w:t>
      </w:r>
      <w:r>
        <w:t>15:15:15</w:t>
      </w:r>
      <w:r>
        <w:rPr>
          <w:spacing w:val="-5"/>
        </w:rPr>
        <w:t xml:space="preserve"> </w:t>
      </w:r>
      <w:r>
        <w:t>at</w:t>
      </w:r>
      <w:r>
        <w:rPr>
          <w:spacing w:val="-5"/>
        </w:rPr>
        <w:t xml:space="preserve"> </w:t>
      </w:r>
      <w:r>
        <w:t>two</w:t>
      </w:r>
      <w:r>
        <w:rPr>
          <w:spacing w:val="-3"/>
        </w:rPr>
        <w:t xml:space="preserve"> </w:t>
      </w:r>
      <w:r>
        <w:t>weeks</w:t>
      </w:r>
      <w:r>
        <w:rPr>
          <w:spacing w:val="-5"/>
        </w:rPr>
        <w:t xml:space="preserve"> </w:t>
      </w:r>
      <w:r>
        <w:t>after</w:t>
      </w:r>
      <w:r>
        <w:rPr>
          <w:spacing w:val="-5"/>
        </w:rPr>
        <w:t xml:space="preserve"> </w:t>
      </w:r>
      <w:r>
        <w:t>planting</w:t>
      </w:r>
      <w:r>
        <w:rPr>
          <w:spacing w:val="-5"/>
        </w:rPr>
        <w:t xml:space="preserve"> </w:t>
      </w:r>
      <w:r>
        <w:t>and then top dressed with urea at the rate of 20 kg/ha</w:t>
      </w:r>
      <w:r>
        <w:rPr>
          <w:spacing w:val="10"/>
        </w:rPr>
        <w:t xml:space="preserve"> </w:t>
      </w:r>
      <w:r>
        <w:t>at</w:t>
      </w:r>
      <w:r>
        <w:rPr>
          <w:spacing w:val="11"/>
        </w:rPr>
        <w:t xml:space="preserve"> </w:t>
      </w:r>
      <w:r>
        <w:t>six</w:t>
      </w:r>
      <w:r>
        <w:rPr>
          <w:spacing w:val="11"/>
        </w:rPr>
        <w:t xml:space="preserve"> </w:t>
      </w:r>
      <w:r>
        <w:t>weeks</w:t>
      </w:r>
      <w:r>
        <w:rPr>
          <w:spacing w:val="12"/>
        </w:rPr>
        <w:t xml:space="preserve"> </w:t>
      </w:r>
      <w:r>
        <w:t>after</w:t>
      </w:r>
      <w:r>
        <w:rPr>
          <w:spacing w:val="10"/>
        </w:rPr>
        <w:t xml:space="preserve"> </w:t>
      </w:r>
      <w:r>
        <w:t>planting.</w:t>
      </w:r>
      <w:r>
        <w:rPr>
          <w:spacing w:val="13"/>
        </w:rPr>
        <w:t xml:space="preserve"> </w:t>
      </w:r>
      <w:r>
        <w:t>The</w:t>
      </w:r>
      <w:r>
        <w:rPr>
          <w:spacing w:val="10"/>
        </w:rPr>
        <w:t xml:space="preserve"> </w:t>
      </w:r>
      <w:r>
        <w:rPr>
          <w:spacing w:val="-2"/>
        </w:rPr>
        <w:t>fertility</w:t>
      </w:r>
    </w:p>
    <w:p w14:paraId="02D78637">
      <w:pPr>
        <w:pStyle w:val="5"/>
        <w:spacing w:before="80"/>
        <w:ind w:right="358"/>
      </w:pPr>
      <w:r>
        <w:br w:type="column"/>
      </w:r>
      <w:r>
        <w:t>status of the soil before planting was determined by representative random soil samples collection. The soil was bulked, air dried, and taken to the laboratory for physical and chemical analysis.</w:t>
      </w:r>
    </w:p>
    <w:p w14:paraId="5CD847AB">
      <w:pPr>
        <w:pStyle w:val="5"/>
        <w:spacing w:before="276"/>
        <w:ind w:right="356"/>
      </w:pPr>
      <w:r>
        <w:t>Five plants were randomly selected and</w:t>
      </w:r>
      <w:r>
        <w:rPr>
          <w:spacing w:val="40"/>
        </w:rPr>
        <w:t xml:space="preserve"> </w:t>
      </w:r>
      <w:r>
        <w:t>tagged from each experimental plot for data collection. Data collected on agronomic and yield parameters included plant height (cm), stem girth (cm), leaf area (cm</w:t>
      </w:r>
      <w:r>
        <w:rPr>
          <w:vertAlign w:val="superscript"/>
        </w:rPr>
        <w:t>3</w:t>
      </w:r>
      <w:r>
        <w:rPr>
          <w:vertAlign w:val="baseline"/>
        </w:rPr>
        <w:t xml:space="preserve">), number of leaves per plant, grain weight, (kg) number of seed per cob and plant biomass by cutting the whole plant from the base and weighing on a weighing balance in kg The data collected were analysed for significance using Genstat version 17 (VSN international Hermel Hempstead, UK, 2011) and the significant means were separated by using Duncan multiple range test (DMRT) at 5% degree of </w:t>
      </w:r>
      <w:r>
        <w:rPr>
          <w:spacing w:val="-2"/>
          <w:vertAlign w:val="baseline"/>
        </w:rPr>
        <w:t>probability.</w:t>
      </w:r>
    </w:p>
    <w:p w14:paraId="60143766">
      <w:pPr>
        <w:pStyle w:val="5"/>
        <w:ind w:left="0"/>
        <w:jc w:val="left"/>
      </w:pPr>
    </w:p>
    <w:p w14:paraId="3AC16A67">
      <w:pPr>
        <w:pStyle w:val="2"/>
        <w:spacing w:before="1"/>
        <w:jc w:val="left"/>
      </w:pPr>
      <w:r>
        <w:rPr>
          <w:spacing w:val="-2"/>
        </w:rPr>
        <w:t>Results</w:t>
      </w:r>
    </w:p>
    <w:p w14:paraId="60D37F6E">
      <w:pPr>
        <w:spacing w:before="158"/>
        <w:ind w:left="360" w:right="0" w:firstLine="0"/>
        <w:jc w:val="both"/>
        <w:rPr>
          <w:b/>
          <w:sz w:val="24"/>
        </w:rPr>
      </w:pPr>
      <w:r>
        <w:rPr>
          <w:b/>
          <w:sz w:val="24"/>
        </w:rPr>
        <w:t>Soil</w:t>
      </w:r>
      <w:r>
        <w:rPr>
          <w:b/>
          <w:spacing w:val="-3"/>
          <w:sz w:val="24"/>
        </w:rPr>
        <w:t xml:space="preserve"> </w:t>
      </w:r>
      <w:r>
        <w:rPr>
          <w:b/>
          <w:sz w:val="24"/>
        </w:rPr>
        <w:t>physical</w:t>
      </w:r>
      <w:r>
        <w:rPr>
          <w:b/>
          <w:spacing w:val="-2"/>
          <w:sz w:val="24"/>
        </w:rPr>
        <w:t xml:space="preserve"> </w:t>
      </w:r>
      <w:r>
        <w:rPr>
          <w:b/>
          <w:sz w:val="24"/>
        </w:rPr>
        <w:t>and</w:t>
      </w:r>
      <w:r>
        <w:rPr>
          <w:b/>
          <w:spacing w:val="-2"/>
          <w:sz w:val="24"/>
        </w:rPr>
        <w:t xml:space="preserve"> </w:t>
      </w:r>
      <w:r>
        <w:rPr>
          <w:b/>
          <w:sz w:val="24"/>
        </w:rPr>
        <w:t xml:space="preserve">chemical </w:t>
      </w:r>
      <w:r>
        <w:rPr>
          <w:b/>
          <w:spacing w:val="-2"/>
          <w:sz w:val="24"/>
        </w:rPr>
        <w:t>properties</w:t>
      </w:r>
    </w:p>
    <w:p w14:paraId="06F4D6F2">
      <w:pPr>
        <w:pStyle w:val="5"/>
        <w:ind w:right="357"/>
      </w:pPr>
      <w:r>
        <w:t>The result obtained from the laboratory analysis</w:t>
      </w:r>
      <w:r>
        <w:rPr>
          <w:spacing w:val="-4"/>
        </w:rPr>
        <w:t xml:space="preserve"> </w:t>
      </w:r>
      <w:r>
        <w:t>of</w:t>
      </w:r>
      <w:r>
        <w:rPr>
          <w:spacing w:val="-4"/>
        </w:rPr>
        <w:t xml:space="preserve"> </w:t>
      </w:r>
      <w:r>
        <w:t>the</w:t>
      </w:r>
      <w:r>
        <w:rPr>
          <w:spacing w:val="-5"/>
        </w:rPr>
        <w:t xml:space="preserve"> </w:t>
      </w:r>
      <w:r>
        <w:t>soil</w:t>
      </w:r>
      <w:r>
        <w:rPr>
          <w:spacing w:val="-4"/>
        </w:rPr>
        <w:t xml:space="preserve"> </w:t>
      </w:r>
      <w:r>
        <w:t>sample</w:t>
      </w:r>
      <w:r>
        <w:rPr>
          <w:spacing w:val="-5"/>
        </w:rPr>
        <w:t xml:space="preserve"> </w:t>
      </w:r>
      <w:r>
        <w:t>of</w:t>
      </w:r>
      <w:r>
        <w:rPr>
          <w:spacing w:val="-3"/>
        </w:rPr>
        <w:t xml:space="preserve"> </w:t>
      </w:r>
      <w:r>
        <w:t>the</w:t>
      </w:r>
      <w:r>
        <w:rPr>
          <w:spacing w:val="-3"/>
        </w:rPr>
        <w:t xml:space="preserve"> </w:t>
      </w:r>
      <w:r>
        <w:t>experimental site revealed that the soil was slightly acidic with pH of 5.58. The nitrogen was low (0.02%)</w:t>
      </w:r>
      <w:r>
        <w:rPr>
          <w:spacing w:val="14"/>
        </w:rPr>
        <w:t xml:space="preserve"> </w:t>
      </w:r>
      <w:r>
        <w:t>compared</w:t>
      </w:r>
      <w:r>
        <w:rPr>
          <w:spacing w:val="13"/>
        </w:rPr>
        <w:t xml:space="preserve"> </w:t>
      </w:r>
      <w:r>
        <w:t>to</w:t>
      </w:r>
      <w:r>
        <w:rPr>
          <w:spacing w:val="13"/>
        </w:rPr>
        <w:t xml:space="preserve"> </w:t>
      </w:r>
      <w:r>
        <w:t>the</w:t>
      </w:r>
      <w:r>
        <w:rPr>
          <w:spacing w:val="15"/>
        </w:rPr>
        <w:t xml:space="preserve"> </w:t>
      </w:r>
      <w:r>
        <w:t>standard</w:t>
      </w:r>
      <w:r>
        <w:rPr>
          <w:spacing w:val="14"/>
        </w:rPr>
        <w:t xml:space="preserve"> </w:t>
      </w:r>
      <w:r>
        <w:t>value</w:t>
      </w:r>
      <w:r>
        <w:rPr>
          <w:spacing w:val="14"/>
        </w:rPr>
        <w:t xml:space="preserve"> </w:t>
      </w:r>
      <w:r>
        <w:t>of</w:t>
      </w:r>
      <w:r>
        <w:rPr>
          <w:spacing w:val="15"/>
        </w:rPr>
        <w:t xml:space="preserve"> </w:t>
      </w:r>
      <w:r>
        <w:rPr>
          <w:spacing w:val="-5"/>
        </w:rPr>
        <w:t>1-</w:t>
      </w:r>
    </w:p>
    <w:p w14:paraId="53E305BF">
      <w:pPr>
        <w:pStyle w:val="5"/>
        <w:spacing w:before="1"/>
        <w:ind w:right="357"/>
      </w:pPr>
      <w:r>
        <w:t>1.5. Organic carbon was low (0.2g kg</w:t>
      </w:r>
      <w:r>
        <w:rPr>
          <w:vertAlign w:val="superscript"/>
        </w:rPr>
        <w:t>-1</w:t>
      </w:r>
      <w:r>
        <w:rPr>
          <w:vertAlign w:val="baseline"/>
        </w:rPr>
        <w:t>) compared to the standard value of 1-1.4. Available phosphorus was 11.45mg kg</w:t>
      </w:r>
      <w:r>
        <w:rPr>
          <w:vertAlign w:val="superscript"/>
        </w:rPr>
        <w:t>-1</w:t>
      </w:r>
      <w:r>
        <w:rPr>
          <w:vertAlign w:val="baseline"/>
        </w:rPr>
        <w:t xml:space="preserve"> which is within the range of the standard</w:t>
      </w:r>
      <w:r>
        <w:rPr>
          <w:spacing w:val="40"/>
          <w:vertAlign w:val="baseline"/>
        </w:rPr>
        <w:t xml:space="preserve"> </w:t>
      </w:r>
      <w:r>
        <w:rPr>
          <w:vertAlign w:val="baseline"/>
        </w:rPr>
        <w:t>value of 7- 20. (FFD, 2021). The textural</w:t>
      </w:r>
      <w:r>
        <w:rPr>
          <w:spacing w:val="40"/>
          <w:vertAlign w:val="baseline"/>
        </w:rPr>
        <w:t xml:space="preserve"> </w:t>
      </w:r>
      <w:r>
        <w:rPr>
          <w:vertAlign w:val="baseline"/>
        </w:rPr>
        <w:t>class of the soil was sandy loam (Table 1).</w:t>
      </w:r>
    </w:p>
    <w:p w14:paraId="0644D7FE">
      <w:pPr>
        <w:pStyle w:val="5"/>
        <w:ind w:left="0"/>
        <w:jc w:val="left"/>
      </w:pPr>
    </w:p>
    <w:p w14:paraId="78F46C4A">
      <w:pPr>
        <w:pStyle w:val="2"/>
        <w:ind w:right="360"/>
      </w:pPr>
      <w:r>
        <w:t>Agronomic parameters of selected Pro-Vitamin A hybrid maize varieties</w:t>
      </w:r>
    </w:p>
    <w:p w14:paraId="7546D4D8">
      <w:pPr>
        <w:spacing w:before="0"/>
        <w:ind w:left="360" w:right="0" w:firstLine="0"/>
        <w:jc w:val="both"/>
        <w:rPr>
          <w:b/>
          <w:sz w:val="24"/>
        </w:rPr>
      </w:pPr>
      <w:r>
        <w:rPr>
          <w:b/>
          <w:sz w:val="24"/>
        </w:rPr>
        <w:t>Leaf</w:t>
      </w:r>
      <w:r>
        <w:rPr>
          <w:b/>
          <w:spacing w:val="-3"/>
          <w:sz w:val="24"/>
        </w:rPr>
        <w:t xml:space="preserve"> </w:t>
      </w:r>
      <w:r>
        <w:rPr>
          <w:b/>
          <w:spacing w:val="-4"/>
          <w:sz w:val="24"/>
        </w:rPr>
        <w:t>area</w:t>
      </w:r>
    </w:p>
    <w:p w14:paraId="4E42B362">
      <w:pPr>
        <w:pStyle w:val="5"/>
        <w:ind w:right="358"/>
      </w:pPr>
      <w:r>
        <w:t>Leaf area as shown in Table 2 revealed that there was significant different among the varieties at 2 WAP. Variety LY1001-23 had the highest leaf area which was statistically similar to others with the exception of IFE HYBRID</w:t>
      </w:r>
      <w:r>
        <w:rPr>
          <w:spacing w:val="64"/>
        </w:rPr>
        <w:t xml:space="preserve"> </w:t>
      </w:r>
      <w:r>
        <w:t>3,</w:t>
      </w:r>
      <w:r>
        <w:rPr>
          <w:spacing w:val="65"/>
        </w:rPr>
        <w:t xml:space="preserve"> </w:t>
      </w:r>
      <w:r>
        <w:t>LY1501-7</w:t>
      </w:r>
      <w:r>
        <w:rPr>
          <w:spacing w:val="68"/>
        </w:rPr>
        <w:t xml:space="preserve"> </w:t>
      </w:r>
      <w:r>
        <w:t>and</w:t>
      </w:r>
      <w:r>
        <w:rPr>
          <w:spacing w:val="65"/>
        </w:rPr>
        <w:t xml:space="preserve"> </w:t>
      </w:r>
      <w:r>
        <w:t>LY2205</w:t>
      </w:r>
      <w:r>
        <w:rPr>
          <w:spacing w:val="65"/>
        </w:rPr>
        <w:t xml:space="preserve"> </w:t>
      </w:r>
      <w:r>
        <w:rPr>
          <w:spacing w:val="-2"/>
        </w:rPr>
        <w:t>which</w:t>
      </w:r>
    </w:p>
    <w:p w14:paraId="2F3DE88D">
      <w:pPr>
        <w:pStyle w:val="5"/>
        <w:jc w:val="left"/>
      </w:pPr>
      <w:r>
        <w:t>had</w:t>
      </w:r>
      <w:r>
        <w:rPr>
          <w:spacing w:val="-4"/>
        </w:rPr>
        <w:t xml:space="preserve"> </w:t>
      </w:r>
      <w:r>
        <w:t>the</w:t>
      </w:r>
      <w:r>
        <w:rPr>
          <w:spacing w:val="-1"/>
        </w:rPr>
        <w:t xml:space="preserve"> </w:t>
      </w:r>
      <w:r>
        <w:t>lowest</w:t>
      </w:r>
      <w:r>
        <w:rPr>
          <w:spacing w:val="-2"/>
        </w:rPr>
        <w:t xml:space="preserve"> </w:t>
      </w:r>
      <w:r>
        <w:t>leaf</w:t>
      </w:r>
      <w:r>
        <w:rPr>
          <w:spacing w:val="-1"/>
        </w:rPr>
        <w:t xml:space="preserve"> </w:t>
      </w:r>
      <w:r>
        <w:t>area.</w:t>
      </w:r>
      <w:r>
        <w:rPr>
          <w:spacing w:val="3"/>
        </w:rPr>
        <w:t xml:space="preserve"> </w:t>
      </w:r>
      <w:r>
        <w:t>At</w:t>
      </w:r>
      <w:r>
        <w:rPr>
          <w:spacing w:val="-2"/>
        </w:rPr>
        <w:t xml:space="preserve"> </w:t>
      </w:r>
      <w:r>
        <w:t>4WAP,</w:t>
      </w:r>
      <w:r>
        <w:rPr>
          <w:spacing w:val="1"/>
        </w:rPr>
        <w:t xml:space="preserve"> </w:t>
      </w:r>
      <w:r>
        <w:t>Ife</w:t>
      </w:r>
      <w:r>
        <w:rPr>
          <w:spacing w:val="-1"/>
        </w:rPr>
        <w:t xml:space="preserve"> </w:t>
      </w:r>
      <w:r>
        <w:rPr>
          <w:spacing w:val="-2"/>
        </w:rPr>
        <w:t>Hybrid</w:t>
      </w:r>
    </w:p>
    <w:p w14:paraId="78A44E27">
      <w:pPr>
        <w:pStyle w:val="5"/>
        <w:spacing w:after="0"/>
        <w:jc w:val="left"/>
        <w:sectPr>
          <w:pgSz w:w="12240" w:h="15840"/>
          <w:pgMar w:top="1340" w:right="1080" w:bottom="1200" w:left="1080" w:header="713" w:footer="1000" w:gutter="0"/>
          <w:cols w:equalWidth="0" w:num="2">
            <w:col w:w="4828" w:space="63"/>
            <w:col w:w="5189"/>
          </w:cols>
        </w:sectPr>
      </w:pPr>
    </w:p>
    <w:p w14:paraId="0F7237AF">
      <w:pPr>
        <w:pStyle w:val="5"/>
        <w:spacing w:before="80"/>
      </w:pPr>
      <w:r>
        <w:t>3 was significantly lower than others in wideness of leaf. At 6WAP, LY2205 had the highest leaf area which was not significantly different from others except Ife hybrid 3 which was significantly lower.</w:t>
      </w:r>
    </w:p>
    <w:p w14:paraId="63F675A3">
      <w:pPr>
        <w:pStyle w:val="2"/>
        <w:spacing w:before="276"/>
      </w:pPr>
      <w:r>
        <w:t xml:space="preserve">Plant </w:t>
      </w:r>
      <w:r>
        <w:rPr>
          <w:spacing w:val="-2"/>
        </w:rPr>
        <w:t>height</w:t>
      </w:r>
    </w:p>
    <w:p w14:paraId="28695750">
      <w:pPr>
        <w:pStyle w:val="5"/>
        <w:ind w:right="2"/>
      </w:pPr>
      <w:r>
        <w:t>Variations in the plant height of the pro Vitamin A</w:t>
      </w:r>
      <w:r>
        <w:rPr>
          <w:spacing w:val="-1"/>
        </w:rPr>
        <w:t xml:space="preserve"> </w:t>
      </w:r>
      <w:r>
        <w:t>hybrid</w:t>
      </w:r>
      <w:r>
        <w:rPr>
          <w:spacing w:val="-1"/>
        </w:rPr>
        <w:t xml:space="preserve"> </w:t>
      </w:r>
      <w:r>
        <w:t>maize</w:t>
      </w:r>
      <w:r>
        <w:rPr>
          <w:spacing w:val="-1"/>
        </w:rPr>
        <w:t xml:space="preserve"> </w:t>
      </w:r>
      <w:r>
        <w:t>varieties were</w:t>
      </w:r>
      <w:r>
        <w:rPr>
          <w:spacing w:val="-1"/>
        </w:rPr>
        <w:t xml:space="preserve"> </w:t>
      </w:r>
      <w:r>
        <w:t>shown in</w:t>
      </w:r>
      <w:r>
        <w:rPr>
          <w:spacing w:val="4"/>
        </w:rPr>
        <w:t xml:space="preserve"> </w:t>
      </w:r>
      <w:r>
        <w:t>Table</w:t>
      </w:r>
      <w:r>
        <w:rPr>
          <w:spacing w:val="4"/>
        </w:rPr>
        <w:t xml:space="preserve"> </w:t>
      </w:r>
      <w:r>
        <w:t>2.</w:t>
      </w:r>
      <w:r>
        <w:rPr>
          <w:spacing w:val="3"/>
        </w:rPr>
        <w:t xml:space="preserve"> </w:t>
      </w:r>
      <w:r>
        <w:t>The</w:t>
      </w:r>
      <w:r>
        <w:rPr>
          <w:spacing w:val="3"/>
        </w:rPr>
        <w:t xml:space="preserve"> </w:t>
      </w:r>
      <w:r>
        <w:t>result</w:t>
      </w:r>
      <w:r>
        <w:rPr>
          <w:spacing w:val="4"/>
        </w:rPr>
        <w:t xml:space="preserve"> </w:t>
      </w:r>
      <w:r>
        <w:t>revealed</w:t>
      </w:r>
      <w:r>
        <w:rPr>
          <w:spacing w:val="4"/>
        </w:rPr>
        <w:t xml:space="preserve"> </w:t>
      </w:r>
      <w:r>
        <w:t>that</w:t>
      </w:r>
      <w:r>
        <w:rPr>
          <w:spacing w:val="5"/>
        </w:rPr>
        <w:t xml:space="preserve"> </w:t>
      </w:r>
      <w:r>
        <w:t>at</w:t>
      </w:r>
      <w:r>
        <w:rPr>
          <w:spacing w:val="5"/>
        </w:rPr>
        <w:t xml:space="preserve"> </w:t>
      </w:r>
      <w:r>
        <w:t>2</w:t>
      </w:r>
      <w:r>
        <w:rPr>
          <w:spacing w:val="4"/>
        </w:rPr>
        <w:t xml:space="preserve"> </w:t>
      </w:r>
      <w:r>
        <w:rPr>
          <w:spacing w:val="-4"/>
        </w:rPr>
        <w:t>WAP,</w:t>
      </w:r>
    </w:p>
    <w:p w14:paraId="3014A7B8">
      <w:pPr>
        <w:pStyle w:val="5"/>
        <w:spacing w:before="80"/>
        <w:ind w:right="358"/>
      </w:pPr>
      <w:r>
        <w:br w:type="column"/>
      </w:r>
      <w:r>
        <w:t>IFE HYBRID 4 had the highest plant height statistically similar with other varieties with the exception of IFE HYBRID 3 and</w:t>
      </w:r>
      <w:r>
        <w:rPr>
          <w:spacing w:val="40"/>
        </w:rPr>
        <w:t xml:space="preserve"> </w:t>
      </w:r>
      <w:r>
        <w:t>LY1501-7 which had the lowest plant height. At 4WAP, same trend was observed in height but at 6WAP, IFE HYBRID 4 had height significantly taller than IFE HYBRID 3 and LY 1501-7 but not statistically different from other varieties.</w:t>
      </w:r>
    </w:p>
    <w:p w14:paraId="62E55481">
      <w:pPr>
        <w:pStyle w:val="5"/>
        <w:spacing w:after="0"/>
        <w:sectPr>
          <w:pgSz w:w="12240" w:h="15840"/>
          <w:pgMar w:top="1340" w:right="1080" w:bottom="1200" w:left="1080" w:header="713" w:footer="1000" w:gutter="0"/>
          <w:cols w:equalWidth="0" w:num="2">
            <w:col w:w="4828" w:space="64"/>
            <w:col w:w="5188"/>
          </w:cols>
        </w:sectPr>
      </w:pPr>
    </w:p>
    <w:p w14:paraId="7B55EAD2">
      <w:pPr>
        <w:pStyle w:val="5"/>
        <w:ind w:left="0"/>
        <w:jc w:val="left"/>
      </w:pPr>
    </w:p>
    <w:p w14:paraId="65FF0ACB">
      <w:pPr>
        <w:pStyle w:val="2"/>
        <w:jc w:val="left"/>
      </w:pPr>
      <w:r>
        <w:t>Table</w:t>
      </w:r>
      <w:r>
        <w:rPr>
          <w:spacing w:val="-1"/>
        </w:rPr>
        <w:t xml:space="preserve"> </w:t>
      </w:r>
      <w:r>
        <w:t>1.</w:t>
      </w:r>
      <w:r>
        <w:rPr>
          <w:spacing w:val="-1"/>
        </w:rPr>
        <w:t xml:space="preserve"> </w:t>
      </w:r>
      <w:r>
        <w:t>Physical</w:t>
      </w:r>
      <w:r>
        <w:rPr>
          <w:spacing w:val="-1"/>
        </w:rPr>
        <w:t xml:space="preserve"> </w:t>
      </w:r>
      <w:r>
        <w:t>and</w:t>
      </w:r>
      <w:r>
        <w:rPr>
          <w:spacing w:val="-1"/>
        </w:rPr>
        <w:t xml:space="preserve"> </w:t>
      </w:r>
      <w:r>
        <w:t>Chemical</w:t>
      </w:r>
      <w:r>
        <w:rPr>
          <w:spacing w:val="-1"/>
        </w:rPr>
        <w:t xml:space="preserve"> </w:t>
      </w:r>
      <w:r>
        <w:t>Properties of</w:t>
      </w:r>
      <w:r>
        <w:rPr>
          <w:spacing w:val="-1"/>
        </w:rPr>
        <w:t xml:space="preserve"> </w:t>
      </w:r>
      <w:r>
        <w:t>the</w:t>
      </w:r>
      <w:r>
        <w:rPr>
          <w:spacing w:val="-2"/>
        </w:rPr>
        <w:t xml:space="preserve"> </w:t>
      </w:r>
      <w:r>
        <w:t>Pre-</w:t>
      </w:r>
      <w:r>
        <w:rPr>
          <w:spacing w:val="-2"/>
        </w:rPr>
        <w:t xml:space="preserve"> </w:t>
      </w:r>
      <w:r>
        <w:t xml:space="preserve">Cropping </w:t>
      </w:r>
      <w:r>
        <w:rPr>
          <w:spacing w:val="-4"/>
        </w:rPr>
        <w:t>Soil</w:t>
      </w:r>
    </w:p>
    <w:tbl>
      <w:tblPr>
        <w:tblStyle w:val="4"/>
        <w:tblW w:w="0" w:type="auto"/>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842"/>
        <w:gridCol w:w="4246"/>
      </w:tblGrid>
      <w:tr w14:paraId="3A06B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2842" w:type="dxa"/>
            <w:tcBorders>
              <w:top w:val="single" w:color="000000" w:sz="4" w:space="0"/>
              <w:bottom w:val="single" w:color="000000" w:sz="4" w:space="0"/>
            </w:tcBorders>
          </w:tcPr>
          <w:p w14:paraId="310630B7">
            <w:pPr>
              <w:pStyle w:val="8"/>
              <w:rPr>
                <w:b/>
                <w:sz w:val="24"/>
              </w:rPr>
            </w:pPr>
            <w:r>
              <w:rPr>
                <w:b/>
                <w:spacing w:val="-2"/>
                <w:sz w:val="24"/>
              </w:rPr>
              <w:t>Parameters</w:t>
            </w:r>
          </w:p>
        </w:tc>
        <w:tc>
          <w:tcPr>
            <w:tcW w:w="4246" w:type="dxa"/>
            <w:tcBorders>
              <w:top w:val="single" w:color="000000" w:sz="4" w:space="0"/>
              <w:bottom w:val="single" w:color="000000" w:sz="4" w:space="0"/>
            </w:tcBorders>
          </w:tcPr>
          <w:p w14:paraId="19DF6B52">
            <w:pPr>
              <w:pStyle w:val="8"/>
              <w:ind w:left="753"/>
              <w:rPr>
                <w:b/>
                <w:sz w:val="24"/>
              </w:rPr>
            </w:pPr>
            <w:r>
              <w:rPr>
                <w:b/>
                <w:spacing w:val="-2"/>
                <w:sz w:val="24"/>
              </w:rPr>
              <w:t>Value</w:t>
            </w:r>
          </w:p>
        </w:tc>
      </w:tr>
      <w:tr w14:paraId="2B889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2842" w:type="dxa"/>
            <w:tcBorders>
              <w:top w:val="single" w:color="000000" w:sz="4" w:space="0"/>
            </w:tcBorders>
          </w:tcPr>
          <w:p w14:paraId="635B890C">
            <w:pPr>
              <w:pStyle w:val="8"/>
              <w:spacing w:line="261" w:lineRule="exact"/>
              <w:rPr>
                <w:sz w:val="24"/>
              </w:rPr>
            </w:pPr>
            <w:r>
              <w:rPr>
                <w:spacing w:val="-5"/>
                <w:sz w:val="24"/>
              </w:rPr>
              <w:t>pH</w:t>
            </w:r>
          </w:p>
        </w:tc>
        <w:tc>
          <w:tcPr>
            <w:tcW w:w="4246" w:type="dxa"/>
            <w:tcBorders>
              <w:top w:val="single" w:color="000000" w:sz="4" w:space="0"/>
            </w:tcBorders>
          </w:tcPr>
          <w:p w14:paraId="45AC7B71">
            <w:pPr>
              <w:pStyle w:val="8"/>
              <w:spacing w:line="261" w:lineRule="exact"/>
              <w:ind w:left="753"/>
              <w:rPr>
                <w:sz w:val="24"/>
              </w:rPr>
            </w:pPr>
            <w:r>
              <w:rPr>
                <w:spacing w:val="-4"/>
                <w:sz w:val="24"/>
              </w:rPr>
              <w:t>5.58</w:t>
            </w:r>
          </w:p>
        </w:tc>
      </w:tr>
      <w:tr w14:paraId="614E5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2842" w:type="dxa"/>
          </w:tcPr>
          <w:p w14:paraId="06C65BFB">
            <w:pPr>
              <w:pStyle w:val="8"/>
              <w:rPr>
                <w:sz w:val="24"/>
              </w:rPr>
            </w:pPr>
            <w:r>
              <w:rPr>
                <w:sz w:val="24"/>
              </w:rPr>
              <w:t>Organic</w:t>
            </w:r>
            <w:r>
              <w:rPr>
                <w:spacing w:val="-4"/>
                <w:sz w:val="24"/>
              </w:rPr>
              <w:t xml:space="preserve"> </w:t>
            </w:r>
            <w:r>
              <w:rPr>
                <w:sz w:val="24"/>
              </w:rPr>
              <w:t>Carbon</w:t>
            </w:r>
            <w:r>
              <w:rPr>
                <w:spacing w:val="-1"/>
                <w:sz w:val="24"/>
              </w:rPr>
              <w:t xml:space="preserve"> </w:t>
            </w:r>
            <w:r>
              <w:rPr>
                <w:spacing w:val="-5"/>
                <w:sz w:val="24"/>
              </w:rPr>
              <w:t>(%)</w:t>
            </w:r>
          </w:p>
        </w:tc>
        <w:tc>
          <w:tcPr>
            <w:tcW w:w="4246" w:type="dxa"/>
          </w:tcPr>
          <w:p w14:paraId="15DB85B6">
            <w:pPr>
              <w:pStyle w:val="8"/>
              <w:ind w:left="753"/>
              <w:rPr>
                <w:sz w:val="24"/>
              </w:rPr>
            </w:pPr>
            <w:r>
              <w:rPr>
                <w:spacing w:val="-4"/>
                <w:sz w:val="24"/>
              </w:rPr>
              <w:t>0.20</w:t>
            </w:r>
          </w:p>
        </w:tc>
      </w:tr>
      <w:tr w14:paraId="0D84D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2842" w:type="dxa"/>
          </w:tcPr>
          <w:p w14:paraId="77F4B0FD">
            <w:pPr>
              <w:pStyle w:val="8"/>
              <w:spacing w:line="246" w:lineRule="exact"/>
              <w:rPr>
                <w:sz w:val="24"/>
              </w:rPr>
            </w:pPr>
            <w:r>
              <w:rPr>
                <w:sz w:val="24"/>
              </w:rPr>
              <w:t>Total</w:t>
            </w:r>
            <w:r>
              <w:rPr>
                <w:spacing w:val="-2"/>
                <w:sz w:val="24"/>
              </w:rPr>
              <w:t xml:space="preserve"> </w:t>
            </w:r>
            <w:r>
              <w:rPr>
                <w:sz w:val="24"/>
              </w:rPr>
              <w:t>Nitrogen</w:t>
            </w:r>
            <w:r>
              <w:rPr>
                <w:spacing w:val="-1"/>
                <w:sz w:val="24"/>
              </w:rPr>
              <w:t xml:space="preserve"> </w:t>
            </w:r>
            <w:r>
              <w:rPr>
                <w:spacing w:val="-5"/>
                <w:sz w:val="24"/>
              </w:rPr>
              <w:t>(%)</w:t>
            </w:r>
          </w:p>
        </w:tc>
        <w:tc>
          <w:tcPr>
            <w:tcW w:w="4246" w:type="dxa"/>
          </w:tcPr>
          <w:p w14:paraId="2CDABCF6">
            <w:pPr>
              <w:pStyle w:val="8"/>
              <w:spacing w:line="246" w:lineRule="exact"/>
              <w:ind w:left="753"/>
              <w:rPr>
                <w:sz w:val="24"/>
              </w:rPr>
            </w:pPr>
            <w:r>
              <w:rPr>
                <w:spacing w:val="-4"/>
                <w:sz w:val="24"/>
              </w:rPr>
              <w:t>0.02</w:t>
            </w:r>
          </w:p>
        </w:tc>
      </w:tr>
      <w:tr w14:paraId="4D404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842" w:type="dxa"/>
          </w:tcPr>
          <w:p w14:paraId="0EEF7D90">
            <w:pPr>
              <w:pStyle w:val="8"/>
              <w:spacing w:before="5" w:line="261" w:lineRule="exact"/>
              <w:rPr>
                <w:sz w:val="24"/>
              </w:rPr>
            </w:pPr>
            <w:r>
              <w:rPr>
                <w:sz w:val="24"/>
              </w:rPr>
              <w:t>Available</w:t>
            </w:r>
            <w:r>
              <w:rPr>
                <w:spacing w:val="-4"/>
                <w:sz w:val="24"/>
              </w:rPr>
              <w:t xml:space="preserve"> </w:t>
            </w:r>
            <w:r>
              <w:rPr>
                <w:sz w:val="24"/>
              </w:rPr>
              <w:t>P(mgkg</w:t>
            </w:r>
            <w:r>
              <w:rPr>
                <w:sz w:val="24"/>
                <w:vertAlign w:val="superscript"/>
              </w:rPr>
              <w:t>-</w:t>
            </w:r>
            <w:r>
              <w:rPr>
                <w:spacing w:val="-5"/>
                <w:sz w:val="24"/>
                <w:vertAlign w:val="superscript"/>
              </w:rPr>
              <w:t>1</w:t>
            </w:r>
            <w:r>
              <w:rPr>
                <w:spacing w:val="-5"/>
                <w:sz w:val="24"/>
                <w:vertAlign w:val="baseline"/>
              </w:rPr>
              <w:t>)</w:t>
            </w:r>
          </w:p>
        </w:tc>
        <w:tc>
          <w:tcPr>
            <w:tcW w:w="4246" w:type="dxa"/>
          </w:tcPr>
          <w:p w14:paraId="18525BE3">
            <w:pPr>
              <w:pStyle w:val="8"/>
              <w:spacing w:before="5" w:line="261" w:lineRule="exact"/>
              <w:ind w:left="753"/>
              <w:rPr>
                <w:sz w:val="24"/>
              </w:rPr>
            </w:pPr>
            <w:r>
              <w:rPr>
                <w:spacing w:val="-2"/>
                <w:sz w:val="24"/>
              </w:rPr>
              <w:t>11.45</w:t>
            </w:r>
          </w:p>
        </w:tc>
      </w:tr>
      <w:tr w14:paraId="5485B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7088" w:type="dxa"/>
            <w:gridSpan w:val="2"/>
          </w:tcPr>
          <w:p w14:paraId="471463E5">
            <w:pPr>
              <w:pStyle w:val="8"/>
              <w:spacing w:line="246" w:lineRule="exact"/>
              <w:rPr>
                <w:sz w:val="24"/>
              </w:rPr>
            </w:pPr>
            <w:r>
              <w:rPr>
                <w:sz w:val="24"/>
              </w:rPr>
              <w:t>Exchangeable</w:t>
            </w:r>
            <w:r>
              <w:rPr>
                <w:spacing w:val="-2"/>
                <w:sz w:val="24"/>
              </w:rPr>
              <w:t xml:space="preserve"> </w:t>
            </w:r>
            <w:r>
              <w:rPr>
                <w:sz w:val="24"/>
              </w:rPr>
              <w:t>cation</w:t>
            </w:r>
            <w:r>
              <w:rPr>
                <w:spacing w:val="-2"/>
                <w:sz w:val="24"/>
              </w:rPr>
              <w:t xml:space="preserve"> (cm011kg)</w:t>
            </w:r>
          </w:p>
        </w:tc>
      </w:tr>
      <w:tr w14:paraId="12096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842" w:type="dxa"/>
          </w:tcPr>
          <w:p w14:paraId="01058152">
            <w:pPr>
              <w:pStyle w:val="8"/>
              <w:spacing w:before="39" w:line="146" w:lineRule="auto"/>
              <w:rPr>
                <w:sz w:val="16"/>
              </w:rPr>
            </w:pPr>
            <w:r>
              <w:rPr>
                <w:spacing w:val="-5"/>
                <w:position w:val="-8"/>
                <w:sz w:val="24"/>
              </w:rPr>
              <w:t>K</w:t>
            </w:r>
            <w:r>
              <w:rPr>
                <w:spacing w:val="-5"/>
                <w:sz w:val="16"/>
              </w:rPr>
              <w:t>+</w:t>
            </w:r>
          </w:p>
        </w:tc>
        <w:tc>
          <w:tcPr>
            <w:tcW w:w="4246" w:type="dxa"/>
          </w:tcPr>
          <w:p w14:paraId="71D491CC">
            <w:pPr>
              <w:pStyle w:val="8"/>
              <w:spacing w:before="5" w:line="251" w:lineRule="exact"/>
              <w:ind w:left="753"/>
              <w:rPr>
                <w:sz w:val="24"/>
              </w:rPr>
            </w:pPr>
            <w:r>
              <w:rPr>
                <w:spacing w:val="-4"/>
                <w:sz w:val="24"/>
              </w:rPr>
              <w:t>0.38</w:t>
            </w:r>
          </w:p>
        </w:tc>
      </w:tr>
      <w:tr w14:paraId="104FB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842" w:type="dxa"/>
          </w:tcPr>
          <w:p w14:paraId="6C8E290C">
            <w:pPr>
              <w:pStyle w:val="8"/>
              <w:spacing w:before="39" w:line="146" w:lineRule="auto"/>
              <w:rPr>
                <w:sz w:val="16"/>
              </w:rPr>
            </w:pPr>
            <w:r>
              <w:rPr>
                <w:spacing w:val="-5"/>
                <w:position w:val="-8"/>
                <w:sz w:val="24"/>
              </w:rPr>
              <w:t>N</w:t>
            </w:r>
            <w:r>
              <w:rPr>
                <w:spacing w:val="-5"/>
                <w:sz w:val="16"/>
              </w:rPr>
              <w:t>+</w:t>
            </w:r>
          </w:p>
        </w:tc>
        <w:tc>
          <w:tcPr>
            <w:tcW w:w="4246" w:type="dxa"/>
          </w:tcPr>
          <w:p w14:paraId="10AB4463">
            <w:pPr>
              <w:pStyle w:val="8"/>
              <w:spacing w:before="5" w:line="251" w:lineRule="exact"/>
              <w:ind w:left="753"/>
              <w:rPr>
                <w:sz w:val="24"/>
              </w:rPr>
            </w:pPr>
            <w:r>
              <w:rPr>
                <w:spacing w:val="-4"/>
                <w:sz w:val="24"/>
              </w:rPr>
              <w:t>0.17</w:t>
            </w:r>
          </w:p>
        </w:tc>
      </w:tr>
      <w:tr w14:paraId="40C21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842" w:type="dxa"/>
          </w:tcPr>
          <w:p w14:paraId="244DD1DF">
            <w:pPr>
              <w:pStyle w:val="8"/>
              <w:spacing w:before="39" w:line="146" w:lineRule="auto"/>
              <w:rPr>
                <w:sz w:val="16"/>
              </w:rPr>
            </w:pPr>
            <w:r>
              <w:rPr>
                <w:spacing w:val="-4"/>
                <w:position w:val="-8"/>
                <w:sz w:val="24"/>
              </w:rPr>
              <w:t>Mg</w:t>
            </w:r>
            <w:r>
              <w:rPr>
                <w:spacing w:val="-4"/>
                <w:sz w:val="16"/>
              </w:rPr>
              <w:t>2+</w:t>
            </w:r>
          </w:p>
        </w:tc>
        <w:tc>
          <w:tcPr>
            <w:tcW w:w="4246" w:type="dxa"/>
          </w:tcPr>
          <w:p w14:paraId="4C9E5BE9">
            <w:pPr>
              <w:pStyle w:val="8"/>
              <w:spacing w:before="5" w:line="261" w:lineRule="exact"/>
              <w:ind w:left="753"/>
              <w:rPr>
                <w:sz w:val="24"/>
              </w:rPr>
            </w:pPr>
            <w:r>
              <w:rPr>
                <w:spacing w:val="-4"/>
                <w:sz w:val="24"/>
              </w:rPr>
              <w:t>2.10</w:t>
            </w:r>
          </w:p>
        </w:tc>
      </w:tr>
      <w:tr w14:paraId="54E75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2842" w:type="dxa"/>
          </w:tcPr>
          <w:p w14:paraId="1F24C3A3">
            <w:pPr>
              <w:pStyle w:val="8"/>
              <w:rPr>
                <w:sz w:val="24"/>
              </w:rPr>
            </w:pPr>
            <w:r>
              <w:rPr>
                <w:sz w:val="24"/>
              </w:rPr>
              <w:t>Particle</w:t>
            </w:r>
            <w:r>
              <w:rPr>
                <w:spacing w:val="-2"/>
                <w:sz w:val="24"/>
              </w:rPr>
              <w:t xml:space="preserve"> </w:t>
            </w:r>
            <w:r>
              <w:rPr>
                <w:sz w:val="24"/>
              </w:rPr>
              <w:t>size</w:t>
            </w:r>
            <w:r>
              <w:rPr>
                <w:spacing w:val="-2"/>
                <w:sz w:val="24"/>
              </w:rPr>
              <w:t xml:space="preserve"> distribution</w:t>
            </w:r>
          </w:p>
        </w:tc>
        <w:tc>
          <w:tcPr>
            <w:tcW w:w="4246" w:type="dxa"/>
          </w:tcPr>
          <w:p w14:paraId="5CC76553">
            <w:pPr>
              <w:pStyle w:val="8"/>
              <w:spacing w:line="240" w:lineRule="auto"/>
              <w:ind w:left="0"/>
              <w:rPr>
                <w:sz w:val="20"/>
              </w:rPr>
            </w:pPr>
          </w:p>
        </w:tc>
      </w:tr>
      <w:tr w14:paraId="0F702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2842" w:type="dxa"/>
          </w:tcPr>
          <w:p w14:paraId="040DB2B2">
            <w:pPr>
              <w:pStyle w:val="8"/>
              <w:rPr>
                <w:sz w:val="24"/>
              </w:rPr>
            </w:pPr>
            <w:r>
              <w:rPr>
                <w:sz w:val="24"/>
              </w:rPr>
              <w:t>Sand</w:t>
            </w:r>
            <w:r>
              <w:rPr>
                <w:spacing w:val="-1"/>
                <w:sz w:val="24"/>
              </w:rPr>
              <w:t xml:space="preserve"> </w:t>
            </w:r>
            <w:r>
              <w:rPr>
                <w:spacing w:val="-5"/>
                <w:sz w:val="24"/>
              </w:rPr>
              <w:t>(%)</w:t>
            </w:r>
          </w:p>
        </w:tc>
        <w:tc>
          <w:tcPr>
            <w:tcW w:w="4246" w:type="dxa"/>
          </w:tcPr>
          <w:p w14:paraId="4C8712BE">
            <w:pPr>
              <w:pStyle w:val="8"/>
              <w:ind w:left="753"/>
              <w:rPr>
                <w:sz w:val="24"/>
              </w:rPr>
            </w:pPr>
            <w:r>
              <w:rPr>
                <w:spacing w:val="-2"/>
                <w:sz w:val="24"/>
              </w:rPr>
              <w:t>86.80</w:t>
            </w:r>
          </w:p>
        </w:tc>
      </w:tr>
      <w:tr w14:paraId="6AF3E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842" w:type="dxa"/>
          </w:tcPr>
          <w:p w14:paraId="17AFEDB8">
            <w:pPr>
              <w:pStyle w:val="8"/>
              <w:rPr>
                <w:sz w:val="24"/>
              </w:rPr>
            </w:pPr>
            <w:r>
              <w:rPr>
                <w:sz w:val="24"/>
              </w:rPr>
              <w:t xml:space="preserve">Silt </w:t>
            </w:r>
            <w:r>
              <w:rPr>
                <w:spacing w:val="-5"/>
                <w:sz w:val="24"/>
              </w:rPr>
              <w:t>(%)</w:t>
            </w:r>
          </w:p>
        </w:tc>
        <w:tc>
          <w:tcPr>
            <w:tcW w:w="4246" w:type="dxa"/>
          </w:tcPr>
          <w:p w14:paraId="3BB9B333">
            <w:pPr>
              <w:pStyle w:val="8"/>
              <w:ind w:left="753"/>
              <w:rPr>
                <w:sz w:val="24"/>
              </w:rPr>
            </w:pPr>
            <w:r>
              <w:rPr>
                <w:spacing w:val="-4"/>
                <w:sz w:val="24"/>
              </w:rPr>
              <w:t>7.20</w:t>
            </w:r>
          </w:p>
        </w:tc>
      </w:tr>
      <w:tr w14:paraId="2D3D3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2842" w:type="dxa"/>
            <w:tcBorders>
              <w:bottom w:val="single" w:color="000000" w:sz="4" w:space="0"/>
            </w:tcBorders>
          </w:tcPr>
          <w:p w14:paraId="4183FE0E">
            <w:pPr>
              <w:pStyle w:val="8"/>
              <w:spacing w:line="252" w:lineRule="exact"/>
              <w:rPr>
                <w:sz w:val="24"/>
              </w:rPr>
            </w:pPr>
            <w:r>
              <w:rPr>
                <w:sz w:val="24"/>
              </w:rPr>
              <w:t xml:space="preserve">Clay </w:t>
            </w:r>
            <w:r>
              <w:rPr>
                <w:spacing w:val="-5"/>
                <w:sz w:val="24"/>
              </w:rPr>
              <w:t>(%)</w:t>
            </w:r>
          </w:p>
        </w:tc>
        <w:tc>
          <w:tcPr>
            <w:tcW w:w="4246" w:type="dxa"/>
            <w:tcBorders>
              <w:bottom w:val="single" w:color="000000" w:sz="4" w:space="0"/>
            </w:tcBorders>
          </w:tcPr>
          <w:p w14:paraId="7FE11943">
            <w:pPr>
              <w:pStyle w:val="8"/>
              <w:spacing w:line="252" w:lineRule="exact"/>
              <w:ind w:left="753"/>
              <w:rPr>
                <w:sz w:val="24"/>
              </w:rPr>
            </w:pPr>
            <w:r>
              <w:rPr>
                <w:spacing w:val="-4"/>
                <w:sz w:val="24"/>
              </w:rPr>
              <w:t>6.00</w:t>
            </w:r>
          </w:p>
        </w:tc>
      </w:tr>
    </w:tbl>
    <w:p w14:paraId="0EF5863D">
      <w:pPr>
        <w:pStyle w:val="5"/>
        <w:spacing w:before="6"/>
        <w:jc w:val="left"/>
      </w:pPr>
      <w:r>
        <w:t>Potassium</w:t>
      </w:r>
      <w:r>
        <w:rPr>
          <w:spacing w:val="-2"/>
        </w:rPr>
        <w:t xml:space="preserve"> </w:t>
      </w:r>
      <w:r>
        <w:t>– K,</w:t>
      </w:r>
      <w:r>
        <w:rPr>
          <w:spacing w:val="-1"/>
        </w:rPr>
        <w:t xml:space="preserve"> </w:t>
      </w:r>
      <w:r>
        <w:t>Sodium –</w:t>
      </w:r>
      <w:r>
        <w:rPr>
          <w:spacing w:val="-2"/>
        </w:rPr>
        <w:t xml:space="preserve"> </w:t>
      </w:r>
      <w:r>
        <w:t>N,</w:t>
      </w:r>
      <w:r>
        <w:rPr>
          <w:spacing w:val="-1"/>
        </w:rPr>
        <w:t xml:space="preserve"> </w:t>
      </w:r>
      <w:r>
        <w:t>Magnesium</w:t>
      </w:r>
      <w:r>
        <w:rPr>
          <w:spacing w:val="1"/>
        </w:rPr>
        <w:t xml:space="preserve"> </w:t>
      </w:r>
      <w:r>
        <w:t>– Mg,</w:t>
      </w:r>
      <w:r>
        <w:rPr>
          <w:spacing w:val="-1"/>
        </w:rPr>
        <w:t xml:space="preserve"> </w:t>
      </w:r>
      <w:r>
        <w:t>Calcium</w:t>
      </w:r>
      <w:r>
        <w:rPr>
          <w:spacing w:val="1"/>
        </w:rPr>
        <w:t xml:space="preserve"> </w:t>
      </w:r>
      <w:r>
        <w:t xml:space="preserve">– </w:t>
      </w:r>
      <w:r>
        <w:rPr>
          <w:spacing w:val="-5"/>
        </w:rPr>
        <w:t>Ca,</w:t>
      </w:r>
    </w:p>
    <w:p w14:paraId="033F0222">
      <w:pPr>
        <w:pStyle w:val="2"/>
        <w:spacing w:before="270"/>
        <w:ind w:left="1325" w:hanging="965"/>
        <w:jc w:val="left"/>
      </w:pPr>
      <w:r>
        <w:t>Table</w:t>
      </w:r>
      <w:r>
        <w:rPr>
          <w:spacing w:val="-3"/>
        </w:rPr>
        <w:t xml:space="preserve"> </w:t>
      </w:r>
      <w:r>
        <w:t>2.</w:t>
      </w:r>
      <w:r>
        <w:rPr>
          <w:spacing w:val="-3"/>
        </w:rPr>
        <w:t xml:space="preserve"> </w:t>
      </w:r>
      <w:r>
        <w:t>Variation</w:t>
      </w:r>
      <w:r>
        <w:rPr>
          <w:spacing w:val="-3"/>
        </w:rPr>
        <w:t xml:space="preserve"> </w:t>
      </w:r>
      <w:r>
        <w:t>in</w:t>
      </w:r>
      <w:r>
        <w:rPr>
          <w:spacing w:val="-2"/>
        </w:rPr>
        <w:t xml:space="preserve"> </w:t>
      </w:r>
      <w:r>
        <w:t>leaf</w:t>
      </w:r>
      <w:r>
        <w:rPr>
          <w:spacing w:val="-3"/>
        </w:rPr>
        <w:t xml:space="preserve"> </w:t>
      </w:r>
      <w:r>
        <w:t>area</w:t>
      </w:r>
      <w:r>
        <w:rPr>
          <w:spacing w:val="-3"/>
        </w:rPr>
        <w:t xml:space="preserve"> </w:t>
      </w:r>
      <w:r>
        <w:t>(cm</w:t>
      </w:r>
      <w:r>
        <w:rPr>
          <w:position w:val="8"/>
          <w:sz w:val="16"/>
        </w:rPr>
        <w:t>2</w:t>
      </w:r>
      <w:r>
        <w:t>)</w:t>
      </w:r>
      <w:r>
        <w:rPr>
          <w:spacing w:val="-3"/>
        </w:rPr>
        <w:t xml:space="preserve"> </w:t>
      </w:r>
      <w:r>
        <w:t>and</w:t>
      </w:r>
      <w:r>
        <w:rPr>
          <w:spacing w:val="-3"/>
        </w:rPr>
        <w:t xml:space="preserve"> </w:t>
      </w:r>
      <w:r>
        <w:t>plant</w:t>
      </w:r>
      <w:r>
        <w:rPr>
          <w:spacing w:val="-7"/>
        </w:rPr>
        <w:t xml:space="preserve"> </w:t>
      </w:r>
      <w:r>
        <w:t>height</w:t>
      </w:r>
      <w:r>
        <w:rPr>
          <w:spacing w:val="-3"/>
        </w:rPr>
        <w:t xml:space="preserve"> </w:t>
      </w:r>
      <w:r>
        <w:t>(cm)</w:t>
      </w:r>
      <w:r>
        <w:rPr>
          <w:spacing w:val="-3"/>
        </w:rPr>
        <w:t xml:space="preserve"> </w:t>
      </w:r>
      <w:r>
        <w:t>of</w:t>
      </w:r>
      <w:r>
        <w:rPr>
          <w:spacing w:val="-5"/>
        </w:rPr>
        <w:t xml:space="preserve"> </w:t>
      </w:r>
      <w:r>
        <w:t>selected Pro-vitamin</w:t>
      </w:r>
      <w:r>
        <w:rPr>
          <w:spacing w:val="-2"/>
        </w:rPr>
        <w:t xml:space="preserve"> </w:t>
      </w:r>
      <w:r>
        <w:t>A</w:t>
      </w:r>
      <w:r>
        <w:rPr>
          <w:spacing w:val="-3"/>
        </w:rPr>
        <w:t xml:space="preserve"> </w:t>
      </w:r>
      <w:r>
        <w:t xml:space="preserve">maize </w:t>
      </w:r>
      <w:r>
        <w:rPr>
          <w:spacing w:val="-2"/>
        </w:rPr>
        <w:t>varieties.</w:t>
      </w:r>
    </w:p>
    <w:tbl>
      <w:tblPr>
        <w:tblStyle w:val="4"/>
        <w:tblW w:w="0" w:type="auto"/>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83"/>
        <w:gridCol w:w="1256"/>
        <w:gridCol w:w="1325"/>
        <w:gridCol w:w="1017"/>
        <w:gridCol w:w="1155"/>
        <w:gridCol w:w="1225"/>
        <w:gridCol w:w="1267"/>
      </w:tblGrid>
      <w:tr w14:paraId="4F371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trPr>
        <w:tc>
          <w:tcPr>
            <w:tcW w:w="4364" w:type="dxa"/>
            <w:gridSpan w:val="3"/>
            <w:tcBorders>
              <w:top w:val="single" w:color="000000" w:sz="4" w:space="0"/>
            </w:tcBorders>
          </w:tcPr>
          <w:p w14:paraId="2F440051">
            <w:pPr>
              <w:pStyle w:val="8"/>
              <w:spacing w:line="275" w:lineRule="exact"/>
              <w:ind w:left="2650"/>
              <w:rPr>
                <w:b/>
                <w:sz w:val="24"/>
              </w:rPr>
            </w:pPr>
            <w:r>
              <w:rPr>
                <w:b/>
                <w:spacing w:val="-4"/>
                <w:sz w:val="24"/>
              </w:rPr>
              <w:t>2WAP</w:t>
            </w:r>
          </w:p>
        </w:tc>
        <w:tc>
          <w:tcPr>
            <w:tcW w:w="2172" w:type="dxa"/>
            <w:gridSpan w:val="2"/>
            <w:tcBorders>
              <w:top w:val="single" w:color="000000" w:sz="4" w:space="0"/>
            </w:tcBorders>
          </w:tcPr>
          <w:p w14:paraId="76AC27F1">
            <w:pPr>
              <w:pStyle w:val="8"/>
              <w:spacing w:line="275" w:lineRule="exact"/>
              <w:ind w:left="0" w:right="41"/>
              <w:jc w:val="center"/>
              <w:rPr>
                <w:b/>
                <w:sz w:val="24"/>
              </w:rPr>
            </w:pPr>
            <w:r>
              <w:rPr>
                <w:b/>
                <w:spacing w:val="-4"/>
                <w:sz w:val="24"/>
              </w:rPr>
              <w:t>4WAP</w:t>
            </w:r>
          </w:p>
        </w:tc>
        <w:tc>
          <w:tcPr>
            <w:tcW w:w="2492" w:type="dxa"/>
            <w:gridSpan w:val="2"/>
            <w:tcBorders>
              <w:top w:val="single" w:color="000000" w:sz="4" w:space="0"/>
            </w:tcBorders>
          </w:tcPr>
          <w:p w14:paraId="2EFA818F">
            <w:pPr>
              <w:pStyle w:val="8"/>
              <w:spacing w:line="275" w:lineRule="exact"/>
              <w:ind w:left="0" w:right="53"/>
              <w:jc w:val="center"/>
              <w:rPr>
                <w:b/>
                <w:sz w:val="24"/>
              </w:rPr>
            </w:pPr>
            <w:r>
              <w:rPr>
                <w:b/>
                <w:spacing w:val="-4"/>
                <w:sz w:val="24"/>
              </w:rPr>
              <w:t>6WAP</w:t>
            </w:r>
          </w:p>
        </w:tc>
      </w:tr>
      <w:tr w14:paraId="439D7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1" w:hRule="atLeast"/>
        </w:trPr>
        <w:tc>
          <w:tcPr>
            <w:tcW w:w="1783" w:type="dxa"/>
          </w:tcPr>
          <w:p w14:paraId="19C9BA3A">
            <w:pPr>
              <w:pStyle w:val="8"/>
              <w:spacing w:before="153" w:line="240" w:lineRule="auto"/>
              <w:rPr>
                <w:b/>
                <w:sz w:val="24"/>
              </w:rPr>
            </w:pPr>
            <w:r>
              <w:rPr>
                <w:b/>
                <w:spacing w:val="-2"/>
                <w:sz w:val="24"/>
                <w:u w:val="single"/>
              </w:rPr>
              <w:t>Parameters</w:t>
            </w:r>
          </w:p>
        </w:tc>
        <w:tc>
          <w:tcPr>
            <w:tcW w:w="1256" w:type="dxa"/>
          </w:tcPr>
          <w:p w14:paraId="1EACB684">
            <w:pPr>
              <w:pStyle w:val="8"/>
              <w:spacing w:before="153" w:line="240" w:lineRule="auto"/>
              <w:ind w:left="144" w:right="141"/>
              <w:rPr>
                <w:sz w:val="24"/>
              </w:rPr>
            </w:pPr>
            <w:r>
              <w:rPr>
                <w:sz w:val="24"/>
              </w:rPr>
              <mc:AlternateContent>
                <mc:Choice Requires="wpg">
                  <w:drawing>
                    <wp:anchor distT="0" distB="0" distL="0" distR="0" simplePos="0" relativeHeight="251661312" behindDoc="1" locked="0" layoutInCell="1" allowOverlap="1">
                      <wp:simplePos x="0" y="0"/>
                      <wp:positionH relativeFrom="column">
                        <wp:posOffset>90805</wp:posOffset>
                      </wp:positionH>
                      <wp:positionV relativeFrom="paragraph">
                        <wp:posOffset>431165</wp:posOffset>
                      </wp:positionV>
                      <wp:extent cx="338455" cy="7620"/>
                      <wp:effectExtent l="0" t="0" r="0" b="0"/>
                      <wp:wrapNone/>
                      <wp:docPr id="3" name="Group 3"/>
                      <wp:cNvGraphicFramePr/>
                      <a:graphic xmlns:a="http://schemas.openxmlformats.org/drawingml/2006/main">
                        <a:graphicData uri="http://schemas.microsoft.com/office/word/2010/wordprocessingGroup">
                          <wpg:wgp>
                            <wpg:cNvGrpSpPr/>
                            <wpg:grpSpPr>
                              <a:xfrm>
                                <a:off x="0" y="0"/>
                                <a:ext cx="338455" cy="7620"/>
                                <a:chOff x="0" y="0"/>
                                <a:chExt cx="338455" cy="7620"/>
                              </a:xfrm>
                            </wpg:grpSpPr>
                            <wps:wsp>
                              <wps:cNvPr id="4" name="Graphic 4"/>
                              <wps:cNvSpPr/>
                              <wps:spPr>
                                <a:xfrm>
                                  <a:off x="0" y="0"/>
                                  <a:ext cx="338455" cy="7620"/>
                                </a:xfrm>
                                <a:custGeom>
                                  <a:avLst/>
                                  <a:gdLst/>
                                  <a:ahLst/>
                                  <a:cxnLst/>
                                  <a:rect l="l" t="t" r="r" b="b"/>
                                  <a:pathLst>
                                    <a:path w="338455" h="7620">
                                      <a:moveTo>
                                        <a:pt x="338327" y="0"/>
                                      </a:moveTo>
                                      <a:lnTo>
                                        <a:pt x="0" y="0"/>
                                      </a:lnTo>
                                      <a:lnTo>
                                        <a:pt x="0" y="7619"/>
                                      </a:lnTo>
                                      <a:lnTo>
                                        <a:pt x="338327" y="7619"/>
                                      </a:lnTo>
                                      <a:lnTo>
                                        <a:pt x="338327" y="0"/>
                                      </a:lnTo>
                                      <a:close/>
                                    </a:path>
                                  </a:pathLst>
                                </a:custGeom>
                                <a:solidFill>
                                  <a:srgbClr val="000000"/>
                                </a:solidFill>
                              </wps:spPr>
                              <wps:bodyPr wrap="square" lIns="0" tIns="0" rIns="0" bIns="0" rtlCol="0">
                                <a:noAutofit/>
                              </wps:bodyPr>
                            </wps:wsp>
                          </wpg:wgp>
                        </a:graphicData>
                      </a:graphic>
                    </wp:anchor>
                  </w:drawing>
                </mc:Choice>
                <mc:Fallback>
                  <w:pict>
                    <v:group id="_x0000_s1026" o:spid="_x0000_s1026" o:spt="203" style="position:absolute;left:0pt;margin-left:7.15pt;margin-top:33.95pt;height:0.6pt;width:26.65pt;z-index:-251655168;mso-width-relative:page;mso-height-relative:page;" coordsize="338455,7620" o:gfxdata="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ycu/ldcAAAAHAQAADwAAAAAAAAABACAAAAAiAAAAZHJzL2Rvd25yZXYueG1sUEsBAhQA&#10;FAAAAAgAh07iQE31erFlAgAA/wUAAA4AAAAAAAAAAQAgAAAAJgEAAGRycy9lMm9Eb2MueG1sUEsF&#10;BgAAAAAGAAYAWQEAAP0FAAAAAA==&#10;">
                      <o:lock v:ext="edit" aspectratio="f"/>
                      <v:shape id="Graphic 4" o:spid="_x0000_s1026" o:spt="100" style="position:absolute;left:0;top:0;height:7620;width:338455;" fillcolor="#000000" filled="t" stroked="f" coordsize="338455,7620" o:gfxdata="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4EUTC/&#10;AAAA2gAAAA8AAAAAAAAAAQAgAAAAIgAAAGRycy9kb3ducmV2LnhtbFBLAQIUABQAAAAIAIdO4kAz&#10;LwWeOwAAADkAAAAQAAAAAAAAAAEAIAAAAA4BAABkcnMvc2hhcGV4bWwueG1sUEsFBgAAAAAGAAYA&#10;WwEAALgDAAAAAA==&#10;" path="m338327,0l0,0,0,7619,338327,7619,338327,0xe">
                        <v:fill on="t" focussize="0,0"/>
                        <v:stroke on="f"/>
                        <v:imagedata o:title=""/>
                        <o:lock v:ext="edit" aspectratio="f"/>
                        <v:textbox inset="0mm,0mm,0mm,0mm"/>
                      </v:shape>
                    </v:group>
                  </w:pict>
                </mc:Fallback>
              </mc:AlternateContent>
            </w:r>
            <w:r>
              <w:rPr>
                <w:sz w:val="24"/>
                <w:u w:val="single"/>
              </w:rPr>
              <w:t>Leaf</w:t>
            </w:r>
            <w:r>
              <w:rPr>
                <w:spacing w:val="-15"/>
                <w:sz w:val="24"/>
                <w:u w:val="single"/>
              </w:rPr>
              <w:t xml:space="preserve"> </w:t>
            </w:r>
            <w:r>
              <w:rPr>
                <w:sz w:val="24"/>
                <w:u w:val="single"/>
              </w:rPr>
              <w:t>Area</w:t>
            </w:r>
            <w:r>
              <w:rPr>
                <w:sz w:val="24"/>
              </w:rPr>
              <w:t xml:space="preserve"> </w:t>
            </w:r>
            <w:r>
              <w:rPr>
                <w:spacing w:val="-2"/>
                <w:sz w:val="24"/>
              </w:rPr>
              <w:t>(cm</w:t>
            </w:r>
            <w:r>
              <w:rPr>
                <w:spacing w:val="-2"/>
                <w:sz w:val="24"/>
                <w:vertAlign w:val="superscript"/>
              </w:rPr>
              <w:t>2</w:t>
            </w:r>
            <w:r>
              <w:rPr>
                <w:spacing w:val="-2"/>
                <w:sz w:val="24"/>
                <w:vertAlign w:val="baseline"/>
              </w:rPr>
              <w:t>)</w:t>
            </w:r>
          </w:p>
        </w:tc>
        <w:tc>
          <w:tcPr>
            <w:tcW w:w="1325" w:type="dxa"/>
          </w:tcPr>
          <w:p w14:paraId="3BA0A5F9">
            <w:pPr>
              <w:pStyle w:val="8"/>
              <w:spacing w:before="133" w:line="270" w:lineRule="atLeast"/>
              <w:ind w:left="151" w:right="512"/>
              <w:rPr>
                <w:sz w:val="24"/>
              </w:rPr>
            </w:pPr>
            <w:r>
              <w:rPr>
                <w:spacing w:val="-2"/>
                <w:sz w:val="24"/>
                <w:u w:val="single"/>
              </w:rPr>
              <w:t>Plant</w:t>
            </w:r>
            <w:r>
              <w:rPr>
                <w:spacing w:val="-2"/>
                <w:sz w:val="24"/>
              </w:rPr>
              <w:t xml:space="preserve"> </w:t>
            </w:r>
            <w:r>
              <w:rPr>
                <w:spacing w:val="-2"/>
                <w:sz w:val="24"/>
                <w:u w:val="single"/>
              </w:rPr>
              <w:t>Height</w:t>
            </w:r>
            <w:r>
              <w:rPr>
                <w:spacing w:val="-2"/>
                <w:sz w:val="24"/>
              </w:rPr>
              <w:t xml:space="preserve"> </w:t>
            </w:r>
            <w:r>
              <w:rPr>
                <w:spacing w:val="-4"/>
                <w:sz w:val="24"/>
                <w:u w:val="single"/>
              </w:rPr>
              <w:t>(cm)</w:t>
            </w:r>
          </w:p>
        </w:tc>
        <w:tc>
          <w:tcPr>
            <w:tcW w:w="1017" w:type="dxa"/>
          </w:tcPr>
          <w:p w14:paraId="68445778">
            <w:pPr>
              <w:pStyle w:val="8"/>
              <w:spacing w:before="114" w:line="270" w:lineRule="atLeast"/>
              <w:ind w:left="2" w:right="479"/>
              <w:jc w:val="both"/>
              <w:rPr>
                <w:sz w:val="24"/>
              </w:rPr>
            </w:pPr>
            <w:r>
              <w:rPr>
                <w:spacing w:val="-4"/>
                <w:sz w:val="24"/>
                <w:u w:val="single"/>
              </w:rPr>
              <w:t>Leaf</w:t>
            </w:r>
            <w:r>
              <w:rPr>
                <w:spacing w:val="-4"/>
                <w:sz w:val="24"/>
              </w:rPr>
              <w:t xml:space="preserve"> </w:t>
            </w:r>
            <w:r>
              <w:rPr>
                <w:spacing w:val="-4"/>
                <w:sz w:val="24"/>
                <w:u w:val="single"/>
              </w:rPr>
              <w:t>Area</w:t>
            </w:r>
            <w:r>
              <w:rPr>
                <w:spacing w:val="-4"/>
                <w:sz w:val="24"/>
              </w:rPr>
              <w:t xml:space="preserve"> </w:t>
            </w:r>
            <w:r>
              <w:rPr>
                <w:spacing w:val="-2"/>
                <w:sz w:val="24"/>
              </w:rPr>
              <w:t>(cm</w:t>
            </w:r>
            <w:r>
              <w:rPr>
                <w:spacing w:val="-2"/>
                <w:sz w:val="24"/>
                <w:vertAlign w:val="superscript"/>
              </w:rPr>
              <w:t>2</w:t>
            </w:r>
            <w:r>
              <w:rPr>
                <w:spacing w:val="-2"/>
                <w:sz w:val="24"/>
                <w:vertAlign w:val="baseline"/>
              </w:rPr>
              <w:t>)</w:t>
            </w:r>
          </w:p>
        </w:tc>
        <w:tc>
          <w:tcPr>
            <w:tcW w:w="1155" w:type="dxa"/>
          </w:tcPr>
          <w:p w14:paraId="63AEAE9F">
            <w:pPr>
              <w:pStyle w:val="8"/>
              <w:spacing w:before="133" w:line="270" w:lineRule="atLeast"/>
              <w:ind w:left="135" w:right="358"/>
              <w:rPr>
                <w:sz w:val="24"/>
              </w:rPr>
            </w:pPr>
            <w:r>
              <w:rPr>
                <w:spacing w:val="-2"/>
                <w:sz w:val="24"/>
                <w:u w:val="single"/>
              </w:rPr>
              <w:t>Plant</w:t>
            </w:r>
            <w:r>
              <w:rPr>
                <w:spacing w:val="-2"/>
                <w:sz w:val="24"/>
              </w:rPr>
              <w:t xml:space="preserve"> </w:t>
            </w:r>
            <w:r>
              <w:rPr>
                <w:spacing w:val="-2"/>
                <w:sz w:val="24"/>
                <w:u w:val="single"/>
              </w:rPr>
              <w:t>Height</w:t>
            </w:r>
            <w:r>
              <w:rPr>
                <w:spacing w:val="-2"/>
                <w:sz w:val="24"/>
              </w:rPr>
              <w:t xml:space="preserve"> </w:t>
            </w:r>
            <w:r>
              <w:rPr>
                <w:spacing w:val="-4"/>
                <w:sz w:val="24"/>
                <w:u w:val="single"/>
              </w:rPr>
              <w:t>(cm)</w:t>
            </w:r>
          </w:p>
        </w:tc>
        <w:tc>
          <w:tcPr>
            <w:tcW w:w="1225" w:type="dxa"/>
          </w:tcPr>
          <w:p w14:paraId="011BD70E">
            <w:pPr>
              <w:pStyle w:val="8"/>
              <w:spacing w:before="153" w:line="240" w:lineRule="auto"/>
              <w:ind w:left="156" w:right="98"/>
              <w:rPr>
                <w:sz w:val="24"/>
              </w:rPr>
            </w:pPr>
            <w:r>
              <w:rPr>
                <w:sz w:val="24"/>
              </w:rPr>
              <mc:AlternateContent>
                <mc:Choice Requires="wpg">
                  <w:drawing>
                    <wp:anchor distT="0" distB="0" distL="0" distR="0" simplePos="0" relativeHeight="251661312" behindDoc="1" locked="0" layoutInCell="1" allowOverlap="1">
                      <wp:simplePos x="0" y="0"/>
                      <wp:positionH relativeFrom="column">
                        <wp:posOffset>95885</wp:posOffset>
                      </wp:positionH>
                      <wp:positionV relativeFrom="paragraph">
                        <wp:posOffset>431165</wp:posOffset>
                      </wp:positionV>
                      <wp:extent cx="338455" cy="7620"/>
                      <wp:effectExtent l="0" t="0" r="0" b="0"/>
                      <wp:wrapNone/>
                      <wp:docPr id="5" name="Group 5"/>
                      <wp:cNvGraphicFramePr/>
                      <a:graphic xmlns:a="http://schemas.openxmlformats.org/drawingml/2006/main">
                        <a:graphicData uri="http://schemas.microsoft.com/office/word/2010/wordprocessingGroup">
                          <wpg:wgp>
                            <wpg:cNvGrpSpPr/>
                            <wpg:grpSpPr>
                              <a:xfrm>
                                <a:off x="0" y="0"/>
                                <a:ext cx="338455" cy="7620"/>
                                <a:chOff x="0" y="0"/>
                                <a:chExt cx="338455" cy="7620"/>
                              </a:xfrm>
                            </wpg:grpSpPr>
                            <wps:wsp>
                              <wps:cNvPr id="6" name="Graphic 6"/>
                              <wps:cNvSpPr/>
                              <wps:spPr>
                                <a:xfrm>
                                  <a:off x="0" y="0"/>
                                  <a:ext cx="338455" cy="7620"/>
                                </a:xfrm>
                                <a:custGeom>
                                  <a:avLst/>
                                  <a:gdLst/>
                                  <a:ahLst/>
                                  <a:cxnLst/>
                                  <a:rect l="l" t="t" r="r" b="b"/>
                                  <a:pathLst>
                                    <a:path w="338455" h="7620">
                                      <a:moveTo>
                                        <a:pt x="338327" y="0"/>
                                      </a:moveTo>
                                      <a:lnTo>
                                        <a:pt x="0" y="0"/>
                                      </a:lnTo>
                                      <a:lnTo>
                                        <a:pt x="0" y="7619"/>
                                      </a:lnTo>
                                      <a:lnTo>
                                        <a:pt x="338327" y="7619"/>
                                      </a:lnTo>
                                      <a:lnTo>
                                        <a:pt x="338327" y="0"/>
                                      </a:lnTo>
                                      <a:close/>
                                    </a:path>
                                  </a:pathLst>
                                </a:custGeom>
                                <a:solidFill>
                                  <a:srgbClr val="000000"/>
                                </a:solidFill>
                              </wps:spPr>
                              <wps:bodyPr wrap="square" lIns="0" tIns="0" rIns="0" bIns="0" rtlCol="0">
                                <a:noAutofit/>
                              </wps:bodyPr>
                            </wps:wsp>
                          </wpg:wgp>
                        </a:graphicData>
                      </a:graphic>
                    </wp:anchor>
                  </w:drawing>
                </mc:Choice>
                <mc:Fallback>
                  <w:pict>
                    <v:group id="_x0000_s1026" o:spid="_x0000_s1026" o:spt="203" style="position:absolute;left:0pt;margin-left:7.55pt;margin-top:33.95pt;height:0.6pt;width:26.65pt;z-index:-251655168;mso-width-relative:page;mso-height-relative:page;" coordsize="338455,7620" o:gfxdata="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ZDMO5dcAAAAHAQAADwAAAAAAAAABACAAAAAiAAAAZHJzL2Rvd25yZXYueG1sUEsBAhQA&#10;FAAAAAgAh07iQPJFhphlAgAA/wUAAA4AAAAAAAAAAQAgAAAAJgEAAGRycy9lMm9Eb2MueG1sUEsF&#10;BgAAAAAGAAYAWQEAAP0FAAAAAA==&#10;">
                      <o:lock v:ext="edit" aspectratio="f"/>
                      <v:shape id="Graphic 6" o:spid="_x0000_s1026" o:spt="100" style="position:absolute;left:0;top:0;height:7620;width:338455;" fillcolor="#000000" filled="t" stroked="f" coordsize="338455,7620" o:gfxdata="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Zpq3L4A&#10;AADaAAAADwAAAAAAAAABACAAAAAiAAAAZHJzL2Rvd25yZXYueG1sUEsBAhQAFAAAAAgAh07iQDMv&#10;BZ47AAAAOQAAABAAAAAAAAAAAQAgAAAADQEAAGRycy9zaGFwZXhtbC54bWxQSwUGAAAAAAYABgBb&#10;AQAAtwMAAAAA&#10;" path="m338327,0l0,0,0,7619,338327,7619,338327,0xe">
                        <v:fill on="t" focussize="0,0"/>
                        <v:stroke on="f"/>
                        <v:imagedata o:title=""/>
                        <o:lock v:ext="edit" aspectratio="f"/>
                        <v:textbox inset="0mm,0mm,0mm,0mm"/>
                      </v:shape>
                    </v:group>
                  </w:pict>
                </mc:Fallback>
              </mc:AlternateContent>
            </w:r>
            <w:r>
              <w:rPr>
                <w:sz w:val="24"/>
                <w:u w:val="single"/>
              </w:rPr>
              <w:t>Leaf</w:t>
            </w:r>
            <w:r>
              <w:rPr>
                <w:spacing w:val="-15"/>
                <w:sz w:val="24"/>
                <w:u w:val="single"/>
              </w:rPr>
              <w:t xml:space="preserve"> </w:t>
            </w:r>
            <w:r>
              <w:rPr>
                <w:sz w:val="24"/>
                <w:u w:val="single"/>
              </w:rPr>
              <w:t>Area</w:t>
            </w:r>
            <w:r>
              <w:rPr>
                <w:sz w:val="24"/>
              </w:rPr>
              <w:t xml:space="preserve"> </w:t>
            </w:r>
            <w:r>
              <w:rPr>
                <w:spacing w:val="-2"/>
                <w:sz w:val="24"/>
              </w:rPr>
              <w:t>(cm</w:t>
            </w:r>
            <w:r>
              <w:rPr>
                <w:spacing w:val="-2"/>
                <w:sz w:val="24"/>
                <w:vertAlign w:val="superscript"/>
              </w:rPr>
              <w:t>2</w:t>
            </w:r>
            <w:r>
              <w:rPr>
                <w:spacing w:val="-2"/>
                <w:sz w:val="24"/>
                <w:vertAlign w:val="baseline"/>
              </w:rPr>
              <w:t>)</w:t>
            </w:r>
          </w:p>
        </w:tc>
        <w:tc>
          <w:tcPr>
            <w:tcW w:w="1267" w:type="dxa"/>
          </w:tcPr>
          <w:p w14:paraId="5907CC5B">
            <w:pPr>
              <w:pStyle w:val="8"/>
              <w:spacing w:before="133" w:line="270" w:lineRule="atLeast"/>
              <w:ind w:left="116" w:right="496"/>
              <w:rPr>
                <w:sz w:val="24"/>
              </w:rPr>
            </w:pPr>
            <w:r>
              <w:rPr>
                <w:spacing w:val="-2"/>
                <w:sz w:val="24"/>
                <w:u w:val="single"/>
              </w:rPr>
              <w:t>Plant</w:t>
            </w:r>
            <w:r>
              <w:rPr>
                <w:spacing w:val="-2"/>
                <w:sz w:val="24"/>
              </w:rPr>
              <w:t xml:space="preserve"> </w:t>
            </w:r>
            <w:r>
              <w:rPr>
                <w:spacing w:val="-2"/>
                <w:sz w:val="24"/>
                <w:u w:val="single"/>
              </w:rPr>
              <w:t>Height</w:t>
            </w:r>
            <w:r>
              <w:rPr>
                <w:spacing w:val="-2"/>
                <w:sz w:val="24"/>
              </w:rPr>
              <w:t xml:space="preserve"> </w:t>
            </w:r>
            <w:r>
              <w:rPr>
                <w:spacing w:val="-4"/>
                <w:sz w:val="24"/>
                <w:u w:val="single"/>
              </w:rPr>
              <w:t>(cm)</w:t>
            </w:r>
          </w:p>
        </w:tc>
      </w:tr>
      <w:tr w14:paraId="709E0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783" w:type="dxa"/>
            <w:tcBorders>
              <w:bottom w:val="single" w:color="000000" w:sz="4" w:space="0"/>
            </w:tcBorders>
          </w:tcPr>
          <w:p w14:paraId="7DD7D9B7">
            <w:pPr>
              <w:pStyle w:val="8"/>
              <w:spacing w:line="257" w:lineRule="exact"/>
              <w:rPr>
                <w:b/>
                <w:sz w:val="24"/>
              </w:rPr>
            </w:pPr>
            <w:r>
              <w:rPr>
                <w:b/>
                <w:spacing w:val="-2"/>
                <w:sz w:val="24"/>
              </w:rPr>
              <w:t>Variety</w:t>
            </w:r>
          </w:p>
        </w:tc>
        <w:tc>
          <w:tcPr>
            <w:tcW w:w="1256" w:type="dxa"/>
            <w:tcBorders>
              <w:bottom w:val="single" w:color="000000" w:sz="4" w:space="0"/>
            </w:tcBorders>
          </w:tcPr>
          <w:p w14:paraId="4CA4F8EA">
            <w:pPr>
              <w:pStyle w:val="8"/>
              <w:spacing w:line="240" w:lineRule="auto"/>
              <w:ind w:left="0"/>
              <w:rPr>
                <w:sz w:val="20"/>
              </w:rPr>
            </w:pPr>
          </w:p>
        </w:tc>
        <w:tc>
          <w:tcPr>
            <w:tcW w:w="1325" w:type="dxa"/>
            <w:tcBorders>
              <w:bottom w:val="single" w:color="000000" w:sz="4" w:space="0"/>
            </w:tcBorders>
          </w:tcPr>
          <w:p w14:paraId="7BD5B33D">
            <w:pPr>
              <w:pStyle w:val="8"/>
              <w:spacing w:line="240" w:lineRule="auto"/>
              <w:ind w:left="0"/>
              <w:rPr>
                <w:sz w:val="20"/>
              </w:rPr>
            </w:pPr>
          </w:p>
        </w:tc>
        <w:tc>
          <w:tcPr>
            <w:tcW w:w="1017" w:type="dxa"/>
            <w:tcBorders>
              <w:bottom w:val="single" w:color="000000" w:sz="4" w:space="0"/>
            </w:tcBorders>
          </w:tcPr>
          <w:p w14:paraId="246A4717">
            <w:pPr>
              <w:pStyle w:val="8"/>
              <w:spacing w:line="20" w:lineRule="exact"/>
              <w:ind w:left="2"/>
              <w:rPr>
                <w:sz w:val="2"/>
              </w:rPr>
            </w:pPr>
            <w:r>
              <w:rPr>
                <w:sz w:val="2"/>
              </w:rPr>
              <mc:AlternateContent>
                <mc:Choice Requires="wpg">
                  <w:drawing>
                    <wp:inline distT="0" distB="0" distL="0" distR="0">
                      <wp:extent cx="338455" cy="7620"/>
                      <wp:effectExtent l="0" t="0" r="0" b="0"/>
                      <wp:docPr id="7" name="Group 7"/>
                      <wp:cNvGraphicFramePr/>
                      <a:graphic xmlns:a="http://schemas.openxmlformats.org/drawingml/2006/main">
                        <a:graphicData uri="http://schemas.microsoft.com/office/word/2010/wordprocessingGroup">
                          <wpg:wgp>
                            <wpg:cNvGrpSpPr/>
                            <wpg:grpSpPr>
                              <a:xfrm>
                                <a:off x="0" y="0"/>
                                <a:ext cx="338455" cy="7620"/>
                                <a:chOff x="0" y="0"/>
                                <a:chExt cx="338455" cy="7620"/>
                              </a:xfrm>
                            </wpg:grpSpPr>
                            <wps:wsp>
                              <wps:cNvPr id="8" name="Graphic 8"/>
                              <wps:cNvSpPr/>
                              <wps:spPr>
                                <a:xfrm>
                                  <a:off x="0" y="0"/>
                                  <a:ext cx="338455" cy="7620"/>
                                </a:xfrm>
                                <a:custGeom>
                                  <a:avLst/>
                                  <a:gdLst/>
                                  <a:ahLst/>
                                  <a:cxnLst/>
                                  <a:rect l="l" t="t" r="r" b="b"/>
                                  <a:pathLst>
                                    <a:path w="338455" h="7620">
                                      <a:moveTo>
                                        <a:pt x="338327" y="0"/>
                                      </a:moveTo>
                                      <a:lnTo>
                                        <a:pt x="0" y="0"/>
                                      </a:lnTo>
                                      <a:lnTo>
                                        <a:pt x="0" y="7620"/>
                                      </a:lnTo>
                                      <a:lnTo>
                                        <a:pt x="338327" y="7620"/>
                                      </a:lnTo>
                                      <a:lnTo>
                                        <a:pt x="338327" y="0"/>
                                      </a:lnTo>
                                      <a:close/>
                                    </a:path>
                                  </a:pathLst>
                                </a:custGeom>
                                <a:solidFill>
                                  <a:srgbClr val="000000"/>
                                </a:solidFill>
                              </wps:spPr>
                              <wps:bodyPr wrap="square" lIns="0" tIns="0" rIns="0" bIns="0" rtlCol="0">
                                <a:noAutofit/>
                              </wps:bodyPr>
                            </wps:wsp>
                          </wpg:wgp>
                        </a:graphicData>
                      </a:graphic>
                    </wp:inline>
                  </w:drawing>
                </mc:Choice>
                <mc:Fallback>
                  <w:pict>
                    <v:group id="_x0000_s1026" o:spid="_x0000_s1026" o:spt="203" style="height:0.6pt;width:26.65pt;" coordsize="338455,7620" o:gfxdata="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1BUgE0wAAAAIBAAAPAAAAAAAAAAEAIAAAACIAAABkcnMvZG93bnJldi54bWxQSwECFAAUAAAA&#10;CACHTuJAqhElOWUCAAD/BQAADgAAAAAAAAABACAAAAAiAQAAZHJzL2Uyb0RvYy54bWxQSwUGAAAA&#10;AAYABgBZAQAA+QUAAAAA&#10;">
                      <o:lock v:ext="edit" aspectratio="f"/>
                      <v:shape id="Graphic 8" o:spid="_x0000_s1026" o:spt="100" style="position:absolute;left:0;top:0;height:7620;width:338455;" fillcolor="#000000" filled="t" stroked="f" coordsize="338455,7620" o:gfxdata="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lbNbsAAADa&#10;AAAADwAAAAAAAAABACAAAAAiAAAAZHJzL2Rvd25yZXYueG1sUEsBAhQAFAAAAAgAh07iQDMvBZ47&#10;AAAAOQAAABAAAAAAAAAAAQAgAAAACgEAAGRycy9zaGFwZXhtbC54bWxQSwUGAAAAAAYABgBbAQAA&#10;tAMAAAAA&#10;" path="m338327,0l0,0,0,7620,338327,7620,338327,0xe">
                        <v:fill on="t" focussize="0,0"/>
                        <v:stroke on="f"/>
                        <v:imagedata o:title=""/>
                        <o:lock v:ext="edit" aspectratio="f"/>
                        <v:textbox inset="0mm,0mm,0mm,0mm"/>
                      </v:shape>
                      <w10:wrap type="none"/>
                      <w10:anchorlock/>
                    </v:group>
                  </w:pict>
                </mc:Fallback>
              </mc:AlternateContent>
            </w:r>
          </w:p>
        </w:tc>
        <w:tc>
          <w:tcPr>
            <w:tcW w:w="1155" w:type="dxa"/>
            <w:tcBorders>
              <w:bottom w:val="single" w:color="000000" w:sz="4" w:space="0"/>
            </w:tcBorders>
          </w:tcPr>
          <w:p w14:paraId="11CBAEE6">
            <w:pPr>
              <w:pStyle w:val="8"/>
              <w:spacing w:line="240" w:lineRule="auto"/>
              <w:ind w:left="0"/>
              <w:rPr>
                <w:sz w:val="20"/>
              </w:rPr>
            </w:pPr>
          </w:p>
        </w:tc>
        <w:tc>
          <w:tcPr>
            <w:tcW w:w="1225" w:type="dxa"/>
            <w:tcBorders>
              <w:bottom w:val="single" w:color="000000" w:sz="4" w:space="0"/>
            </w:tcBorders>
          </w:tcPr>
          <w:p w14:paraId="1D4030A8">
            <w:pPr>
              <w:pStyle w:val="8"/>
              <w:spacing w:line="240" w:lineRule="auto"/>
              <w:ind w:left="0"/>
              <w:rPr>
                <w:sz w:val="20"/>
              </w:rPr>
            </w:pPr>
          </w:p>
        </w:tc>
        <w:tc>
          <w:tcPr>
            <w:tcW w:w="1267" w:type="dxa"/>
            <w:tcBorders>
              <w:bottom w:val="single" w:color="000000" w:sz="4" w:space="0"/>
            </w:tcBorders>
          </w:tcPr>
          <w:p w14:paraId="1328CAA4">
            <w:pPr>
              <w:pStyle w:val="8"/>
              <w:spacing w:line="240" w:lineRule="auto"/>
              <w:ind w:left="0"/>
              <w:rPr>
                <w:sz w:val="20"/>
              </w:rPr>
            </w:pPr>
          </w:p>
        </w:tc>
      </w:tr>
      <w:tr w14:paraId="32C78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783" w:type="dxa"/>
            <w:tcBorders>
              <w:top w:val="single" w:color="000000" w:sz="4" w:space="0"/>
            </w:tcBorders>
          </w:tcPr>
          <w:p w14:paraId="1F187AE9">
            <w:pPr>
              <w:pStyle w:val="8"/>
              <w:spacing w:line="260" w:lineRule="exact"/>
              <w:rPr>
                <w:sz w:val="24"/>
              </w:rPr>
            </w:pPr>
            <w:r>
              <w:rPr>
                <w:spacing w:val="-2"/>
                <w:sz w:val="24"/>
              </w:rPr>
              <w:t>LY1501-</w:t>
            </w:r>
            <w:r>
              <w:rPr>
                <w:spacing w:val="-10"/>
                <w:sz w:val="24"/>
              </w:rPr>
              <w:t>7</w:t>
            </w:r>
          </w:p>
        </w:tc>
        <w:tc>
          <w:tcPr>
            <w:tcW w:w="1256" w:type="dxa"/>
            <w:tcBorders>
              <w:top w:val="single" w:color="000000" w:sz="4" w:space="0"/>
            </w:tcBorders>
          </w:tcPr>
          <w:p w14:paraId="01A4BAB4">
            <w:pPr>
              <w:pStyle w:val="8"/>
              <w:spacing w:line="260" w:lineRule="exact"/>
              <w:ind w:left="144"/>
              <w:rPr>
                <w:sz w:val="24"/>
              </w:rPr>
            </w:pPr>
            <w:r>
              <w:rPr>
                <w:spacing w:val="-2"/>
                <w:sz w:val="24"/>
              </w:rPr>
              <w:t>139.099b</w:t>
            </w:r>
          </w:p>
        </w:tc>
        <w:tc>
          <w:tcPr>
            <w:tcW w:w="1325" w:type="dxa"/>
            <w:tcBorders>
              <w:top w:val="single" w:color="000000" w:sz="4" w:space="0"/>
            </w:tcBorders>
          </w:tcPr>
          <w:p w14:paraId="3A772C67">
            <w:pPr>
              <w:pStyle w:val="8"/>
              <w:spacing w:line="260" w:lineRule="exact"/>
              <w:ind w:left="151"/>
              <w:rPr>
                <w:sz w:val="24"/>
              </w:rPr>
            </w:pPr>
            <w:r>
              <w:rPr>
                <w:spacing w:val="-2"/>
                <w:sz w:val="24"/>
              </w:rPr>
              <w:t>8.81bc</w:t>
            </w:r>
          </w:p>
        </w:tc>
        <w:tc>
          <w:tcPr>
            <w:tcW w:w="1017" w:type="dxa"/>
            <w:tcBorders>
              <w:top w:val="single" w:color="000000" w:sz="4" w:space="0"/>
            </w:tcBorders>
          </w:tcPr>
          <w:p w14:paraId="08863803">
            <w:pPr>
              <w:pStyle w:val="8"/>
              <w:spacing w:line="260" w:lineRule="exact"/>
              <w:ind w:left="2"/>
              <w:rPr>
                <w:sz w:val="24"/>
              </w:rPr>
            </w:pPr>
            <w:r>
              <w:rPr>
                <w:spacing w:val="-2"/>
                <w:sz w:val="24"/>
              </w:rPr>
              <w:t>609.70ab</w:t>
            </w:r>
          </w:p>
        </w:tc>
        <w:tc>
          <w:tcPr>
            <w:tcW w:w="1155" w:type="dxa"/>
            <w:tcBorders>
              <w:top w:val="single" w:color="000000" w:sz="4" w:space="0"/>
            </w:tcBorders>
          </w:tcPr>
          <w:p w14:paraId="314BB12B">
            <w:pPr>
              <w:pStyle w:val="8"/>
              <w:spacing w:line="260" w:lineRule="exact"/>
              <w:ind w:left="135"/>
              <w:rPr>
                <w:sz w:val="24"/>
              </w:rPr>
            </w:pPr>
            <w:r>
              <w:rPr>
                <w:spacing w:val="-2"/>
                <w:sz w:val="24"/>
              </w:rPr>
              <w:t>63.67bc</w:t>
            </w:r>
          </w:p>
        </w:tc>
        <w:tc>
          <w:tcPr>
            <w:tcW w:w="1225" w:type="dxa"/>
            <w:tcBorders>
              <w:top w:val="single" w:color="000000" w:sz="4" w:space="0"/>
            </w:tcBorders>
          </w:tcPr>
          <w:p w14:paraId="0D5D22B5">
            <w:pPr>
              <w:pStyle w:val="8"/>
              <w:spacing w:line="260" w:lineRule="exact"/>
              <w:ind w:left="14" w:right="144"/>
              <w:jc w:val="center"/>
              <w:rPr>
                <w:sz w:val="24"/>
              </w:rPr>
            </w:pPr>
            <w:r>
              <w:rPr>
                <w:spacing w:val="-2"/>
                <w:sz w:val="24"/>
              </w:rPr>
              <w:t>777.33b</w:t>
            </w:r>
          </w:p>
        </w:tc>
        <w:tc>
          <w:tcPr>
            <w:tcW w:w="1267" w:type="dxa"/>
            <w:tcBorders>
              <w:top w:val="single" w:color="000000" w:sz="4" w:space="0"/>
            </w:tcBorders>
          </w:tcPr>
          <w:p w14:paraId="0D5A66F2">
            <w:pPr>
              <w:pStyle w:val="8"/>
              <w:spacing w:line="260" w:lineRule="exact"/>
              <w:ind w:left="116"/>
              <w:rPr>
                <w:sz w:val="24"/>
              </w:rPr>
            </w:pPr>
            <w:r>
              <w:rPr>
                <w:spacing w:val="-2"/>
                <w:sz w:val="24"/>
              </w:rPr>
              <w:t>149.67bc</w:t>
            </w:r>
          </w:p>
        </w:tc>
      </w:tr>
      <w:tr w14:paraId="27E87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3" w:hRule="atLeast"/>
        </w:trPr>
        <w:tc>
          <w:tcPr>
            <w:tcW w:w="1783" w:type="dxa"/>
          </w:tcPr>
          <w:p w14:paraId="44A9BC0D">
            <w:pPr>
              <w:pStyle w:val="8"/>
              <w:spacing w:line="271" w:lineRule="exact"/>
              <w:rPr>
                <w:sz w:val="24"/>
              </w:rPr>
            </w:pPr>
            <w:r>
              <w:rPr>
                <w:sz w:val="24"/>
              </w:rPr>
              <w:t>IFE</w:t>
            </w:r>
            <w:r>
              <w:rPr>
                <w:spacing w:val="-3"/>
                <w:sz w:val="24"/>
              </w:rPr>
              <w:t xml:space="preserve"> </w:t>
            </w:r>
            <w:r>
              <w:rPr>
                <w:sz w:val="24"/>
              </w:rPr>
              <w:t>HYBRID</w:t>
            </w:r>
            <w:r>
              <w:rPr>
                <w:spacing w:val="-2"/>
                <w:sz w:val="24"/>
              </w:rPr>
              <w:t xml:space="preserve"> </w:t>
            </w:r>
            <w:r>
              <w:rPr>
                <w:spacing w:val="-10"/>
                <w:sz w:val="24"/>
              </w:rPr>
              <w:t>3</w:t>
            </w:r>
          </w:p>
        </w:tc>
        <w:tc>
          <w:tcPr>
            <w:tcW w:w="1256" w:type="dxa"/>
          </w:tcPr>
          <w:p w14:paraId="202E6549">
            <w:pPr>
              <w:pStyle w:val="8"/>
              <w:spacing w:line="271" w:lineRule="exact"/>
              <w:ind w:left="144"/>
              <w:rPr>
                <w:sz w:val="24"/>
              </w:rPr>
            </w:pPr>
            <w:r>
              <w:rPr>
                <w:spacing w:val="-2"/>
                <w:sz w:val="24"/>
              </w:rPr>
              <w:t>122.62b</w:t>
            </w:r>
          </w:p>
        </w:tc>
        <w:tc>
          <w:tcPr>
            <w:tcW w:w="1325" w:type="dxa"/>
          </w:tcPr>
          <w:p w14:paraId="3DC5DE21">
            <w:pPr>
              <w:pStyle w:val="8"/>
              <w:spacing w:line="271" w:lineRule="exact"/>
              <w:ind w:left="151"/>
              <w:rPr>
                <w:sz w:val="24"/>
              </w:rPr>
            </w:pPr>
            <w:r>
              <w:rPr>
                <w:spacing w:val="-2"/>
                <w:sz w:val="24"/>
              </w:rPr>
              <w:t>8.15bc</w:t>
            </w:r>
          </w:p>
        </w:tc>
        <w:tc>
          <w:tcPr>
            <w:tcW w:w="1017" w:type="dxa"/>
          </w:tcPr>
          <w:p w14:paraId="580E4A91">
            <w:pPr>
              <w:pStyle w:val="8"/>
              <w:spacing w:line="271" w:lineRule="exact"/>
              <w:ind w:left="2"/>
              <w:rPr>
                <w:sz w:val="24"/>
              </w:rPr>
            </w:pPr>
            <w:r>
              <w:rPr>
                <w:spacing w:val="-2"/>
                <w:sz w:val="24"/>
              </w:rPr>
              <w:t>570.46b</w:t>
            </w:r>
          </w:p>
        </w:tc>
        <w:tc>
          <w:tcPr>
            <w:tcW w:w="1155" w:type="dxa"/>
          </w:tcPr>
          <w:p w14:paraId="325F44E8">
            <w:pPr>
              <w:pStyle w:val="8"/>
              <w:spacing w:line="271" w:lineRule="exact"/>
              <w:ind w:left="135"/>
              <w:rPr>
                <w:sz w:val="24"/>
              </w:rPr>
            </w:pPr>
            <w:r>
              <w:rPr>
                <w:spacing w:val="-2"/>
                <w:sz w:val="24"/>
              </w:rPr>
              <w:t>60.00c</w:t>
            </w:r>
          </w:p>
        </w:tc>
        <w:tc>
          <w:tcPr>
            <w:tcW w:w="1225" w:type="dxa"/>
          </w:tcPr>
          <w:p w14:paraId="46D4B216">
            <w:pPr>
              <w:pStyle w:val="8"/>
              <w:spacing w:line="271" w:lineRule="exact"/>
              <w:ind w:left="0" w:right="144"/>
              <w:jc w:val="center"/>
              <w:rPr>
                <w:sz w:val="24"/>
              </w:rPr>
            </w:pPr>
            <w:r>
              <w:rPr>
                <w:spacing w:val="-2"/>
                <w:sz w:val="24"/>
              </w:rPr>
              <w:t>658.73c</w:t>
            </w:r>
          </w:p>
        </w:tc>
        <w:tc>
          <w:tcPr>
            <w:tcW w:w="1267" w:type="dxa"/>
          </w:tcPr>
          <w:p w14:paraId="1450DE2D">
            <w:pPr>
              <w:pStyle w:val="8"/>
              <w:spacing w:line="271" w:lineRule="exact"/>
              <w:ind w:left="116"/>
              <w:rPr>
                <w:sz w:val="24"/>
              </w:rPr>
            </w:pPr>
            <w:r>
              <w:rPr>
                <w:spacing w:val="-2"/>
                <w:sz w:val="24"/>
              </w:rPr>
              <w:t>148.67c</w:t>
            </w:r>
          </w:p>
        </w:tc>
      </w:tr>
      <w:tr w14:paraId="0CD68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3" w:hRule="atLeast"/>
        </w:trPr>
        <w:tc>
          <w:tcPr>
            <w:tcW w:w="1783" w:type="dxa"/>
          </w:tcPr>
          <w:p w14:paraId="5C3703F4">
            <w:pPr>
              <w:pStyle w:val="8"/>
              <w:spacing w:before="23" w:line="261" w:lineRule="exact"/>
              <w:rPr>
                <w:sz w:val="24"/>
              </w:rPr>
            </w:pPr>
            <w:r>
              <w:rPr>
                <w:spacing w:val="-2"/>
                <w:sz w:val="24"/>
              </w:rPr>
              <w:t>LY1001-</w:t>
            </w:r>
            <w:r>
              <w:rPr>
                <w:spacing w:val="-5"/>
                <w:sz w:val="24"/>
              </w:rPr>
              <w:t>23</w:t>
            </w:r>
          </w:p>
        </w:tc>
        <w:tc>
          <w:tcPr>
            <w:tcW w:w="1256" w:type="dxa"/>
          </w:tcPr>
          <w:p w14:paraId="3C32A7CE">
            <w:pPr>
              <w:pStyle w:val="8"/>
              <w:spacing w:before="23" w:line="261" w:lineRule="exact"/>
              <w:ind w:left="144"/>
              <w:rPr>
                <w:sz w:val="24"/>
              </w:rPr>
            </w:pPr>
            <w:r>
              <w:rPr>
                <w:spacing w:val="-2"/>
                <w:sz w:val="24"/>
              </w:rPr>
              <w:t>162.45a</w:t>
            </w:r>
          </w:p>
        </w:tc>
        <w:tc>
          <w:tcPr>
            <w:tcW w:w="1325" w:type="dxa"/>
          </w:tcPr>
          <w:p w14:paraId="04DF183B">
            <w:pPr>
              <w:pStyle w:val="8"/>
              <w:spacing w:before="23" w:line="261" w:lineRule="exact"/>
              <w:ind w:left="151"/>
              <w:rPr>
                <w:sz w:val="24"/>
              </w:rPr>
            </w:pPr>
            <w:r>
              <w:rPr>
                <w:spacing w:val="-2"/>
                <w:sz w:val="24"/>
              </w:rPr>
              <w:t>9.61abc</w:t>
            </w:r>
          </w:p>
        </w:tc>
        <w:tc>
          <w:tcPr>
            <w:tcW w:w="1017" w:type="dxa"/>
          </w:tcPr>
          <w:p w14:paraId="43B70797">
            <w:pPr>
              <w:pStyle w:val="8"/>
              <w:spacing w:before="23" w:line="261" w:lineRule="exact"/>
              <w:ind w:left="2"/>
              <w:rPr>
                <w:sz w:val="24"/>
              </w:rPr>
            </w:pPr>
            <w:r>
              <w:rPr>
                <w:spacing w:val="-2"/>
                <w:sz w:val="24"/>
              </w:rPr>
              <w:t>729.80a</w:t>
            </w:r>
          </w:p>
        </w:tc>
        <w:tc>
          <w:tcPr>
            <w:tcW w:w="1155" w:type="dxa"/>
          </w:tcPr>
          <w:p w14:paraId="572FA81A">
            <w:pPr>
              <w:pStyle w:val="8"/>
              <w:spacing w:before="23" w:line="261" w:lineRule="exact"/>
              <w:ind w:left="135"/>
              <w:rPr>
                <w:sz w:val="24"/>
              </w:rPr>
            </w:pPr>
            <w:r>
              <w:rPr>
                <w:spacing w:val="-2"/>
                <w:sz w:val="24"/>
              </w:rPr>
              <w:t>69.33abc</w:t>
            </w:r>
          </w:p>
        </w:tc>
        <w:tc>
          <w:tcPr>
            <w:tcW w:w="1225" w:type="dxa"/>
          </w:tcPr>
          <w:p w14:paraId="5493C35C">
            <w:pPr>
              <w:pStyle w:val="8"/>
              <w:spacing w:before="23" w:line="261" w:lineRule="exact"/>
              <w:ind w:left="119" w:right="144"/>
              <w:jc w:val="center"/>
              <w:rPr>
                <w:sz w:val="24"/>
              </w:rPr>
            </w:pPr>
            <w:r>
              <w:rPr>
                <w:spacing w:val="-2"/>
                <w:sz w:val="24"/>
              </w:rPr>
              <w:t>844.96ab</w:t>
            </w:r>
          </w:p>
        </w:tc>
        <w:tc>
          <w:tcPr>
            <w:tcW w:w="1267" w:type="dxa"/>
          </w:tcPr>
          <w:p w14:paraId="1577B314">
            <w:pPr>
              <w:pStyle w:val="8"/>
              <w:spacing w:before="23" w:line="261" w:lineRule="exact"/>
              <w:ind w:left="116"/>
              <w:rPr>
                <w:sz w:val="24"/>
              </w:rPr>
            </w:pPr>
            <w:r>
              <w:rPr>
                <w:spacing w:val="-2"/>
                <w:sz w:val="24"/>
              </w:rPr>
              <w:t>160.33abc</w:t>
            </w:r>
          </w:p>
        </w:tc>
      </w:tr>
      <w:tr w14:paraId="5A760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1783" w:type="dxa"/>
          </w:tcPr>
          <w:p w14:paraId="4D1462AD">
            <w:pPr>
              <w:pStyle w:val="8"/>
              <w:rPr>
                <w:sz w:val="24"/>
              </w:rPr>
            </w:pPr>
            <w:r>
              <w:rPr>
                <w:spacing w:val="-2"/>
                <w:sz w:val="24"/>
              </w:rPr>
              <w:t>LY1501-</w:t>
            </w:r>
            <w:r>
              <w:rPr>
                <w:spacing w:val="-10"/>
                <w:sz w:val="24"/>
              </w:rPr>
              <w:t>8</w:t>
            </w:r>
          </w:p>
        </w:tc>
        <w:tc>
          <w:tcPr>
            <w:tcW w:w="1256" w:type="dxa"/>
          </w:tcPr>
          <w:p w14:paraId="7DC126CB">
            <w:pPr>
              <w:pStyle w:val="8"/>
              <w:ind w:left="144"/>
              <w:rPr>
                <w:sz w:val="24"/>
              </w:rPr>
            </w:pPr>
            <w:r>
              <w:rPr>
                <w:spacing w:val="-2"/>
                <w:sz w:val="24"/>
              </w:rPr>
              <w:t>155.92a</w:t>
            </w:r>
          </w:p>
        </w:tc>
        <w:tc>
          <w:tcPr>
            <w:tcW w:w="1325" w:type="dxa"/>
          </w:tcPr>
          <w:p w14:paraId="1D420902">
            <w:pPr>
              <w:pStyle w:val="8"/>
              <w:ind w:left="151"/>
              <w:rPr>
                <w:sz w:val="24"/>
              </w:rPr>
            </w:pPr>
            <w:r>
              <w:rPr>
                <w:spacing w:val="-2"/>
                <w:sz w:val="24"/>
              </w:rPr>
              <w:t>10.03abc</w:t>
            </w:r>
          </w:p>
        </w:tc>
        <w:tc>
          <w:tcPr>
            <w:tcW w:w="1017" w:type="dxa"/>
          </w:tcPr>
          <w:p w14:paraId="10D13F6B">
            <w:pPr>
              <w:pStyle w:val="8"/>
              <w:ind w:left="2"/>
              <w:rPr>
                <w:sz w:val="24"/>
              </w:rPr>
            </w:pPr>
            <w:r>
              <w:rPr>
                <w:spacing w:val="-2"/>
                <w:sz w:val="24"/>
              </w:rPr>
              <w:t>682.86ab</w:t>
            </w:r>
          </w:p>
        </w:tc>
        <w:tc>
          <w:tcPr>
            <w:tcW w:w="1155" w:type="dxa"/>
          </w:tcPr>
          <w:p w14:paraId="3E6AA5BD">
            <w:pPr>
              <w:pStyle w:val="8"/>
              <w:ind w:left="135"/>
              <w:rPr>
                <w:sz w:val="24"/>
              </w:rPr>
            </w:pPr>
            <w:r>
              <w:rPr>
                <w:spacing w:val="-2"/>
                <w:sz w:val="24"/>
              </w:rPr>
              <w:t>67.33abc</w:t>
            </w:r>
          </w:p>
        </w:tc>
        <w:tc>
          <w:tcPr>
            <w:tcW w:w="1225" w:type="dxa"/>
          </w:tcPr>
          <w:p w14:paraId="5282611D">
            <w:pPr>
              <w:pStyle w:val="8"/>
              <w:ind w:left="14" w:right="144"/>
              <w:jc w:val="center"/>
              <w:rPr>
                <w:sz w:val="24"/>
              </w:rPr>
            </w:pPr>
            <w:r>
              <w:rPr>
                <w:spacing w:val="-2"/>
                <w:sz w:val="24"/>
              </w:rPr>
              <w:t>807.57b</w:t>
            </w:r>
          </w:p>
        </w:tc>
        <w:tc>
          <w:tcPr>
            <w:tcW w:w="1267" w:type="dxa"/>
          </w:tcPr>
          <w:p w14:paraId="740D41A2">
            <w:pPr>
              <w:pStyle w:val="8"/>
              <w:ind w:left="116"/>
              <w:rPr>
                <w:sz w:val="24"/>
              </w:rPr>
            </w:pPr>
            <w:r>
              <w:rPr>
                <w:spacing w:val="-2"/>
                <w:sz w:val="24"/>
              </w:rPr>
              <w:t>161.33abc</w:t>
            </w:r>
          </w:p>
        </w:tc>
      </w:tr>
      <w:tr w14:paraId="5F5F2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783" w:type="dxa"/>
          </w:tcPr>
          <w:p w14:paraId="02CDED54">
            <w:pPr>
              <w:pStyle w:val="8"/>
              <w:rPr>
                <w:sz w:val="24"/>
              </w:rPr>
            </w:pPr>
            <w:r>
              <w:rPr>
                <w:spacing w:val="-2"/>
                <w:sz w:val="24"/>
              </w:rPr>
              <w:t>LY1501-</w:t>
            </w:r>
            <w:r>
              <w:rPr>
                <w:spacing w:val="-10"/>
                <w:sz w:val="24"/>
              </w:rPr>
              <w:t>9</w:t>
            </w:r>
          </w:p>
        </w:tc>
        <w:tc>
          <w:tcPr>
            <w:tcW w:w="1256" w:type="dxa"/>
          </w:tcPr>
          <w:p w14:paraId="3CA0344D">
            <w:pPr>
              <w:pStyle w:val="8"/>
              <w:ind w:left="144"/>
              <w:rPr>
                <w:sz w:val="24"/>
              </w:rPr>
            </w:pPr>
            <w:r>
              <w:rPr>
                <w:spacing w:val="-2"/>
                <w:sz w:val="24"/>
              </w:rPr>
              <w:t>148.04ab</w:t>
            </w:r>
          </w:p>
        </w:tc>
        <w:tc>
          <w:tcPr>
            <w:tcW w:w="1325" w:type="dxa"/>
          </w:tcPr>
          <w:p w14:paraId="23588AAD">
            <w:pPr>
              <w:pStyle w:val="8"/>
              <w:ind w:left="151"/>
              <w:rPr>
                <w:sz w:val="24"/>
              </w:rPr>
            </w:pPr>
            <w:r>
              <w:rPr>
                <w:spacing w:val="-2"/>
                <w:sz w:val="24"/>
              </w:rPr>
              <w:t>9.70abc</w:t>
            </w:r>
          </w:p>
        </w:tc>
        <w:tc>
          <w:tcPr>
            <w:tcW w:w="1017" w:type="dxa"/>
          </w:tcPr>
          <w:p w14:paraId="01F4F09F">
            <w:pPr>
              <w:pStyle w:val="8"/>
              <w:ind w:left="2"/>
              <w:rPr>
                <w:sz w:val="24"/>
              </w:rPr>
            </w:pPr>
            <w:r>
              <w:rPr>
                <w:spacing w:val="-2"/>
                <w:sz w:val="24"/>
              </w:rPr>
              <w:t>672.17ab</w:t>
            </w:r>
          </w:p>
        </w:tc>
        <w:tc>
          <w:tcPr>
            <w:tcW w:w="1155" w:type="dxa"/>
          </w:tcPr>
          <w:p w14:paraId="7149E3B4">
            <w:pPr>
              <w:pStyle w:val="8"/>
              <w:ind w:left="135"/>
              <w:rPr>
                <w:sz w:val="24"/>
              </w:rPr>
            </w:pPr>
            <w:r>
              <w:rPr>
                <w:spacing w:val="-2"/>
                <w:sz w:val="24"/>
              </w:rPr>
              <w:t>68.67abc</w:t>
            </w:r>
          </w:p>
        </w:tc>
        <w:tc>
          <w:tcPr>
            <w:tcW w:w="1225" w:type="dxa"/>
          </w:tcPr>
          <w:p w14:paraId="37BBBC68">
            <w:pPr>
              <w:pStyle w:val="8"/>
              <w:ind w:left="119" w:right="144"/>
              <w:jc w:val="center"/>
              <w:rPr>
                <w:sz w:val="24"/>
              </w:rPr>
            </w:pPr>
            <w:r>
              <w:rPr>
                <w:spacing w:val="-2"/>
                <w:sz w:val="24"/>
              </w:rPr>
              <w:t>875.96ab</w:t>
            </w:r>
          </w:p>
        </w:tc>
        <w:tc>
          <w:tcPr>
            <w:tcW w:w="1267" w:type="dxa"/>
          </w:tcPr>
          <w:p w14:paraId="0D3BA739">
            <w:pPr>
              <w:pStyle w:val="8"/>
              <w:ind w:left="116"/>
              <w:rPr>
                <w:sz w:val="24"/>
              </w:rPr>
            </w:pPr>
            <w:r>
              <w:rPr>
                <w:spacing w:val="-2"/>
                <w:sz w:val="24"/>
              </w:rPr>
              <w:t>159.00abc</w:t>
            </w:r>
          </w:p>
        </w:tc>
      </w:tr>
      <w:tr w14:paraId="47A5A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783" w:type="dxa"/>
          </w:tcPr>
          <w:p w14:paraId="0295C624">
            <w:pPr>
              <w:pStyle w:val="8"/>
              <w:rPr>
                <w:sz w:val="24"/>
              </w:rPr>
            </w:pPr>
            <w:r>
              <w:rPr>
                <w:spacing w:val="-2"/>
                <w:sz w:val="24"/>
              </w:rPr>
              <w:t>LY20001-</w:t>
            </w:r>
            <w:r>
              <w:rPr>
                <w:spacing w:val="-10"/>
                <w:sz w:val="24"/>
              </w:rPr>
              <w:t>2</w:t>
            </w:r>
          </w:p>
        </w:tc>
        <w:tc>
          <w:tcPr>
            <w:tcW w:w="1256" w:type="dxa"/>
          </w:tcPr>
          <w:p w14:paraId="63ABEB42">
            <w:pPr>
              <w:pStyle w:val="8"/>
              <w:ind w:left="144"/>
              <w:rPr>
                <w:sz w:val="24"/>
              </w:rPr>
            </w:pPr>
            <w:r>
              <w:rPr>
                <w:spacing w:val="-2"/>
                <w:sz w:val="24"/>
              </w:rPr>
              <w:t>153.11ab</w:t>
            </w:r>
          </w:p>
        </w:tc>
        <w:tc>
          <w:tcPr>
            <w:tcW w:w="1325" w:type="dxa"/>
          </w:tcPr>
          <w:p w14:paraId="7C6FE071">
            <w:pPr>
              <w:pStyle w:val="8"/>
              <w:ind w:left="151"/>
              <w:rPr>
                <w:sz w:val="24"/>
              </w:rPr>
            </w:pPr>
            <w:r>
              <w:rPr>
                <w:spacing w:val="-2"/>
                <w:sz w:val="24"/>
              </w:rPr>
              <w:t>10.26abc</w:t>
            </w:r>
          </w:p>
        </w:tc>
        <w:tc>
          <w:tcPr>
            <w:tcW w:w="1017" w:type="dxa"/>
          </w:tcPr>
          <w:p w14:paraId="5D59AA81">
            <w:pPr>
              <w:pStyle w:val="8"/>
              <w:ind w:left="2"/>
              <w:rPr>
                <w:sz w:val="24"/>
              </w:rPr>
            </w:pPr>
            <w:r>
              <w:rPr>
                <w:spacing w:val="-2"/>
                <w:sz w:val="24"/>
              </w:rPr>
              <w:t>692.50ab</w:t>
            </w:r>
          </w:p>
        </w:tc>
        <w:tc>
          <w:tcPr>
            <w:tcW w:w="1155" w:type="dxa"/>
          </w:tcPr>
          <w:p w14:paraId="5B6460C9">
            <w:pPr>
              <w:pStyle w:val="8"/>
              <w:ind w:left="135"/>
              <w:rPr>
                <w:sz w:val="24"/>
              </w:rPr>
            </w:pPr>
            <w:r>
              <w:rPr>
                <w:spacing w:val="-2"/>
                <w:sz w:val="24"/>
              </w:rPr>
              <w:t>68.67abc</w:t>
            </w:r>
          </w:p>
        </w:tc>
        <w:tc>
          <w:tcPr>
            <w:tcW w:w="1225" w:type="dxa"/>
          </w:tcPr>
          <w:p w14:paraId="20A1F1A4">
            <w:pPr>
              <w:pStyle w:val="8"/>
              <w:ind w:left="119" w:right="144"/>
              <w:jc w:val="center"/>
              <w:rPr>
                <w:sz w:val="24"/>
              </w:rPr>
            </w:pPr>
            <w:r>
              <w:rPr>
                <w:spacing w:val="-2"/>
                <w:sz w:val="24"/>
              </w:rPr>
              <w:t>826.37ab</w:t>
            </w:r>
          </w:p>
        </w:tc>
        <w:tc>
          <w:tcPr>
            <w:tcW w:w="1267" w:type="dxa"/>
          </w:tcPr>
          <w:p w14:paraId="54000810">
            <w:pPr>
              <w:pStyle w:val="8"/>
              <w:ind w:left="116"/>
              <w:rPr>
                <w:sz w:val="24"/>
              </w:rPr>
            </w:pPr>
            <w:r>
              <w:rPr>
                <w:spacing w:val="-2"/>
                <w:sz w:val="24"/>
              </w:rPr>
              <w:t>163.00a</w:t>
            </w:r>
          </w:p>
        </w:tc>
      </w:tr>
      <w:tr w14:paraId="3B729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1783" w:type="dxa"/>
          </w:tcPr>
          <w:p w14:paraId="04FCC50E">
            <w:pPr>
              <w:pStyle w:val="8"/>
              <w:rPr>
                <w:sz w:val="24"/>
              </w:rPr>
            </w:pPr>
            <w:r>
              <w:rPr>
                <w:spacing w:val="-2"/>
                <w:sz w:val="24"/>
              </w:rPr>
              <w:t>LY2201</w:t>
            </w:r>
          </w:p>
        </w:tc>
        <w:tc>
          <w:tcPr>
            <w:tcW w:w="1256" w:type="dxa"/>
          </w:tcPr>
          <w:p w14:paraId="72F4348C">
            <w:pPr>
              <w:pStyle w:val="8"/>
              <w:ind w:left="144"/>
              <w:rPr>
                <w:sz w:val="24"/>
              </w:rPr>
            </w:pPr>
            <w:r>
              <w:rPr>
                <w:spacing w:val="-2"/>
                <w:sz w:val="24"/>
              </w:rPr>
              <w:t>146.94ab</w:t>
            </w:r>
          </w:p>
        </w:tc>
        <w:tc>
          <w:tcPr>
            <w:tcW w:w="1325" w:type="dxa"/>
          </w:tcPr>
          <w:p w14:paraId="20D3125A">
            <w:pPr>
              <w:pStyle w:val="8"/>
              <w:ind w:left="151"/>
              <w:rPr>
                <w:sz w:val="24"/>
              </w:rPr>
            </w:pPr>
            <w:r>
              <w:rPr>
                <w:spacing w:val="-2"/>
                <w:sz w:val="24"/>
              </w:rPr>
              <w:t>10.61ab</w:t>
            </w:r>
          </w:p>
        </w:tc>
        <w:tc>
          <w:tcPr>
            <w:tcW w:w="1017" w:type="dxa"/>
          </w:tcPr>
          <w:p w14:paraId="72603F80">
            <w:pPr>
              <w:pStyle w:val="8"/>
              <w:ind w:left="2"/>
              <w:rPr>
                <w:sz w:val="24"/>
              </w:rPr>
            </w:pPr>
            <w:r>
              <w:rPr>
                <w:spacing w:val="-2"/>
                <w:sz w:val="24"/>
              </w:rPr>
              <w:t>667.73ab</w:t>
            </w:r>
          </w:p>
        </w:tc>
        <w:tc>
          <w:tcPr>
            <w:tcW w:w="1155" w:type="dxa"/>
          </w:tcPr>
          <w:p w14:paraId="43885907">
            <w:pPr>
              <w:pStyle w:val="8"/>
              <w:ind w:left="135"/>
              <w:rPr>
                <w:sz w:val="24"/>
              </w:rPr>
            </w:pPr>
            <w:r>
              <w:rPr>
                <w:spacing w:val="-2"/>
                <w:sz w:val="24"/>
              </w:rPr>
              <w:t>72.33ab</w:t>
            </w:r>
          </w:p>
        </w:tc>
        <w:tc>
          <w:tcPr>
            <w:tcW w:w="1225" w:type="dxa"/>
          </w:tcPr>
          <w:p w14:paraId="205EFE9D">
            <w:pPr>
              <w:pStyle w:val="8"/>
              <w:ind w:left="119" w:right="144"/>
              <w:jc w:val="center"/>
              <w:rPr>
                <w:sz w:val="24"/>
              </w:rPr>
            </w:pPr>
            <w:r>
              <w:rPr>
                <w:spacing w:val="-2"/>
                <w:sz w:val="24"/>
              </w:rPr>
              <w:t>844.70ab</w:t>
            </w:r>
          </w:p>
        </w:tc>
        <w:tc>
          <w:tcPr>
            <w:tcW w:w="1267" w:type="dxa"/>
          </w:tcPr>
          <w:p w14:paraId="24D26334">
            <w:pPr>
              <w:pStyle w:val="8"/>
              <w:ind w:left="116"/>
              <w:rPr>
                <w:sz w:val="24"/>
              </w:rPr>
            </w:pPr>
            <w:r>
              <w:rPr>
                <w:spacing w:val="-2"/>
                <w:sz w:val="24"/>
              </w:rPr>
              <w:t>162.33ab</w:t>
            </w:r>
          </w:p>
        </w:tc>
      </w:tr>
      <w:tr w14:paraId="71301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783" w:type="dxa"/>
          </w:tcPr>
          <w:p w14:paraId="2393D4A0">
            <w:pPr>
              <w:pStyle w:val="8"/>
              <w:rPr>
                <w:sz w:val="24"/>
              </w:rPr>
            </w:pPr>
            <w:r>
              <w:rPr>
                <w:spacing w:val="-2"/>
                <w:sz w:val="24"/>
              </w:rPr>
              <w:t>LY2204</w:t>
            </w:r>
          </w:p>
        </w:tc>
        <w:tc>
          <w:tcPr>
            <w:tcW w:w="1256" w:type="dxa"/>
          </w:tcPr>
          <w:p w14:paraId="775A9A4A">
            <w:pPr>
              <w:pStyle w:val="8"/>
              <w:ind w:left="144"/>
              <w:rPr>
                <w:sz w:val="24"/>
              </w:rPr>
            </w:pPr>
            <w:r>
              <w:rPr>
                <w:spacing w:val="-2"/>
                <w:sz w:val="24"/>
              </w:rPr>
              <w:t>161.67a</w:t>
            </w:r>
          </w:p>
        </w:tc>
        <w:tc>
          <w:tcPr>
            <w:tcW w:w="1325" w:type="dxa"/>
          </w:tcPr>
          <w:p w14:paraId="0C7325B1">
            <w:pPr>
              <w:pStyle w:val="8"/>
              <w:ind w:left="151"/>
              <w:rPr>
                <w:sz w:val="24"/>
              </w:rPr>
            </w:pPr>
            <w:r>
              <w:rPr>
                <w:spacing w:val="-2"/>
                <w:sz w:val="24"/>
              </w:rPr>
              <w:t>11.00ab</w:t>
            </w:r>
          </w:p>
        </w:tc>
        <w:tc>
          <w:tcPr>
            <w:tcW w:w="1017" w:type="dxa"/>
          </w:tcPr>
          <w:p w14:paraId="27019D17">
            <w:pPr>
              <w:pStyle w:val="8"/>
              <w:ind w:left="2"/>
              <w:rPr>
                <w:sz w:val="24"/>
              </w:rPr>
            </w:pPr>
            <w:r>
              <w:rPr>
                <w:spacing w:val="-2"/>
                <w:sz w:val="24"/>
              </w:rPr>
              <w:t>726.67a</w:t>
            </w:r>
          </w:p>
        </w:tc>
        <w:tc>
          <w:tcPr>
            <w:tcW w:w="1155" w:type="dxa"/>
          </w:tcPr>
          <w:p w14:paraId="35263B36">
            <w:pPr>
              <w:pStyle w:val="8"/>
              <w:ind w:left="135"/>
              <w:rPr>
                <w:sz w:val="24"/>
              </w:rPr>
            </w:pPr>
            <w:r>
              <w:rPr>
                <w:spacing w:val="-2"/>
                <w:sz w:val="24"/>
              </w:rPr>
              <w:t>71.33ab</w:t>
            </w:r>
          </w:p>
        </w:tc>
        <w:tc>
          <w:tcPr>
            <w:tcW w:w="1225" w:type="dxa"/>
          </w:tcPr>
          <w:p w14:paraId="08D8D96A">
            <w:pPr>
              <w:pStyle w:val="8"/>
              <w:ind w:left="14" w:right="144"/>
              <w:jc w:val="center"/>
              <w:rPr>
                <w:sz w:val="24"/>
              </w:rPr>
            </w:pPr>
            <w:r>
              <w:rPr>
                <w:spacing w:val="-2"/>
                <w:sz w:val="24"/>
              </w:rPr>
              <w:t>801.93b</w:t>
            </w:r>
          </w:p>
        </w:tc>
        <w:tc>
          <w:tcPr>
            <w:tcW w:w="1267" w:type="dxa"/>
          </w:tcPr>
          <w:p w14:paraId="6FD046A9">
            <w:pPr>
              <w:pStyle w:val="8"/>
              <w:ind w:left="116"/>
              <w:rPr>
                <w:sz w:val="24"/>
              </w:rPr>
            </w:pPr>
            <w:r>
              <w:rPr>
                <w:spacing w:val="-2"/>
                <w:sz w:val="24"/>
              </w:rPr>
              <w:t>157.00abc</w:t>
            </w:r>
          </w:p>
        </w:tc>
      </w:tr>
      <w:tr w14:paraId="4A3FE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1783" w:type="dxa"/>
          </w:tcPr>
          <w:p w14:paraId="43CB280E">
            <w:pPr>
              <w:pStyle w:val="8"/>
              <w:rPr>
                <w:sz w:val="24"/>
              </w:rPr>
            </w:pPr>
            <w:r>
              <w:rPr>
                <w:spacing w:val="-2"/>
                <w:sz w:val="24"/>
              </w:rPr>
              <w:t>LY2205</w:t>
            </w:r>
          </w:p>
        </w:tc>
        <w:tc>
          <w:tcPr>
            <w:tcW w:w="1256" w:type="dxa"/>
          </w:tcPr>
          <w:p w14:paraId="26789C99">
            <w:pPr>
              <w:pStyle w:val="8"/>
              <w:ind w:left="144"/>
              <w:rPr>
                <w:sz w:val="24"/>
              </w:rPr>
            </w:pPr>
            <w:r>
              <w:rPr>
                <w:spacing w:val="-2"/>
                <w:sz w:val="24"/>
              </w:rPr>
              <w:t>140.299b</w:t>
            </w:r>
          </w:p>
        </w:tc>
        <w:tc>
          <w:tcPr>
            <w:tcW w:w="1325" w:type="dxa"/>
          </w:tcPr>
          <w:p w14:paraId="1CAFC81B">
            <w:pPr>
              <w:pStyle w:val="8"/>
              <w:ind w:left="151"/>
              <w:rPr>
                <w:sz w:val="24"/>
              </w:rPr>
            </w:pPr>
            <w:r>
              <w:rPr>
                <w:spacing w:val="-2"/>
                <w:sz w:val="24"/>
              </w:rPr>
              <w:t>10.40ab</w:t>
            </w:r>
          </w:p>
        </w:tc>
        <w:tc>
          <w:tcPr>
            <w:tcW w:w="1017" w:type="dxa"/>
          </w:tcPr>
          <w:p w14:paraId="733C193A">
            <w:pPr>
              <w:pStyle w:val="8"/>
              <w:ind w:left="2"/>
              <w:rPr>
                <w:sz w:val="24"/>
              </w:rPr>
            </w:pPr>
            <w:r>
              <w:rPr>
                <w:spacing w:val="-2"/>
                <w:sz w:val="24"/>
              </w:rPr>
              <w:t>641.15ab</w:t>
            </w:r>
          </w:p>
        </w:tc>
        <w:tc>
          <w:tcPr>
            <w:tcW w:w="1155" w:type="dxa"/>
          </w:tcPr>
          <w:p w14:paraId="70C2692B">
            <w:pPr>
              <w:pStyle w:val="8"/>
              <w:ind w:left="135"/>
              <w:rPr>
                <w:sz w:val="24"/>
              </w:rPr>
            </w:pPr>
            <w:r>
              <w:rPr>
                <w:spacing w:val="-2"/>
                <w:sz w:val="24"/>
              </w:rPr>
              <w:t>71.00ab</w:t>
            </w:r>
          </w:p>
        </w:tc>
        <w:tc>
          <w:tcPr>
            <w:tcW w:w="1225" w:type="dxa"/>
          </w:tcPr>
          <w:p w14:paraId="2CAA1C3E">
            <w:pPr>
              <w:pStyle w:val="8"/>
              <w:ind w:left="0" w:right="144"/>
              <w:jc w:val="center"/>
              <w:rPr>
                <w:sz w:val="24"/>
              </w:rPr>
            </w:pPr>
            <w:r>
              <w:rPr>
                <w:spacing w:val="-2"/>
                <w:sz w:val="24"/>
              </w:rPr>
              <w:t>923.67a</w:t>
            </w:r>
          </w:p>
        </w:tc>
        <w:tc>
          <w:tcPr>
            <w:tcW w:w="1267" w:type="dxa"/>
          </w:tcPr>
          <w:p w14:paraId="12D0E065">
            <w:pPr>
              <w:pStyle w:val="8"/>
              <w:ind w:left="116"/>
              <w:rPr>
                <w:sz w:val="24"/>
              </w:rPr>
            </w:pPr>
            <w:r>
              <w:rPr>
                <w:spacing w:val="-2"/>
                <w:sz w:val="24"/>
              </w:rPr>
              <w:t>160.33abc</w:t>
            </w:r>
          </w:p>
        </w:tc>
      </w:tr>
      <w:tr w14:paraId="06108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3" w:hRule="atLeast"/>
        </w:trPr>
        <w:tc>
          <w:tcPr>
            <w:tcW w:w="1783" w:type="dxa"/>
            <w:tcBorders>
              <w:bottom w:val="single" w:color="000000" w:sz="4" w:space="0"/>
            </w:tcBorders>
          </w:tcPr>
          <w:p w14:paraId="20B9CE5C">
            <w:pPr>
              <w:pStyle w:val="8"/>
              <w:spacing w:line="254" w:lineRule="exact"/>
              <w:rPr>
                <w:sz w:val="24"/>
              </w:rPr>
            </w:pPr>
            <w:r>
              <w:rPr>
                <w:sz w:val="24"/>
              </w:rPr>
              <w:t>IFE</w:t>
            </w:r>
            <w:r>
              <w:rPr>
                <w:spacing w:val="-3"/>
                <w:sz w:val="24"/>
              </w:rPr>
              <w:t xml:space="preserve"> </w:t>
            </w:r>
            <w:r>
              <w:rPr>
                <w:sz w:val="24"/>
              </w:rPr>
              <w:t>HYBRID</w:t>
            </w:r>
            <w:r>
              <w:rPr>
                <w:spacing w:val="-2"/>
                <w:sz w:val="24"/>
              </w:rPr>
              <w:t xml:space="preserve"> </w:t>
            </w:r>
            <w:r>
              <w:rPr>
                <w:spacing w:val="-10"/>
                <w:sz w:val="24"/>
              </w:rPr>
              <w:t>4</w:t>
            </w:r>
          </w:p>
        </w:tc>
        <w:tc>
          <w:tcPr>
            <w:tcW w:w="1256" w:type="dxa"/>
            <w:tcBorders>
              <w:bottom w:val="single" w:color="000000" w:sz="4" w:space="0"/>
            </w:tcBorders>
          </w:tcPr>
          <w:p w14:paraId="25C0C6E6">
            <w:pPr>
              <w:pStyle w:val="8"/>
              <w:spacing w:line="254" w:lineRule="exact"/>
              <w:ind w:left="144"/>
              <w:rPr>
                <w:sz w:val="24"/>
              </w:rPr>
            </w:pPr>
            <w:r>
              <w:rPr>
                <w:spacing w:val="-2"/>
                <w:sz w:val="24"/>
              </w:rPr>
              <w:t>160.889a</w:t>
            </w:r>
          </w:p>
        </w:tc>
        <w:tc>
          <w:tcPr>
            <w:tcW w:w="1325" w:type="dxa"/>
            <w:tcBorders>
              <w:bottom w:val="single" w:color="000000" w:sz="4" w:space="0"/>
            </w:tcBorders>
          </w:tcPr>
          <w:p w14:paraId="084470D6">
            <w:pPr>
              <w:pStyle w:val="8"/>
              <w:spacing w:line="254" w:lineRule="exact"/>
              <w:ind w:left="151"/>
              <w:rPr>
                <w:sz w:val="24"/>
              </w:rPr>
            </w:pPr>
            <w:r>
              <w:rPr>
                <w:spacing w:val="-2"/>
                <w:sz w:val="24"/>
              </w:rPr>
              <w:t>11.79a</w:t>
            </w:r>
          </w:p>
        </w:tc>
        <w:tc>
          <w:tcPr>
            <w:tcW w:w="1017" w:type="dxa"/>
            <w:tcBorders>
              <w:bottom w:val="single" w:color="000000" w:sz="4" w:space="0"/>
            </w:tcBorders>
          </w:tcPr>
          <w:p w14:paraId="74972B92">
            <w:pPr>
              <w:pStyle w:val="8"/>
              <w:spacing w:line="254" w:lineRule="exact"/>
              <w:ind w:left="2"/>
              <w:rPr>
                <w:sz w:val="24"/>
              </w:rPr>
            </w:pPr>
            <w:r>
              <w:rPr>
                <w:spacing w:val="-2"/>
                <w:sz w:val="24"/>
              </w:rPr>
              <w:t>723.469a</w:t>
            </w:r>
          </w:p>
        </w:tc>
        <w:tc>
          <w:tcPr>
            <w:tcW w:w="1155" w:type="dxa"/>
            <w:tcBorders>
              <w:bottom w:val="single" w:color="000000" w:sz="4" w:space="0"/>
            </w:tcBorders>
          </w:tcPr>
          <w:p w14:paraId="0D7B245D">
            <w:pPr>
              <w:pStyle w:val="8"/>
              <w:spacing w:line="254" w:lineRule="exact"/>
              <w:ind w:left="135"/>
              <w:rPr>
                <w:sz w:val="24"/>
              </w:rPr>
            </w:pPr>
            <w:r>
              <w:rPr>
                <w:spacing w:val="-2"/>
                <w:sz w:val="24"/>
              </w:rPr>
              <w:t>76.67a</w:t>
            </w:r>
          </w:p>
        </w:tc>
        <w:tc>
          <w:tcPr>
            <w:tcW w:w="1225" w:type="dxa"/>
            <w:tcBorders>
              <w:bottom w:val="single" w:color="000000" w:sz="4" w:space="0"/>
            </w:tcBorders>
          </w:tcPr>
          <w:p w14:paraId="1D5554A2">
            <w:pPr>
              <w:pStyle w:val="8"/>
              <w:spacing w:line="254" w:lineRule="exact"/>
              <w:ind w:left="14" w:right="144"/>
              <w:jc w:val="center"/>
              <w:rPr>
                <w:sz w:val="24"/>
              </w:rPr>
            </w:pPr>
            <w:r>
              <w:rPr>
                <w:spacing w:val="-2"/>
                <w:sz w:val="24"/>
              </w:rPr>
              <w:t>815.03b</w:t>
            </w:r>
          </w:p>
        </w:tc>
        <w:tc>
          <w:tcPr>
            <w:tcW w:w="1267" w:type="dxa"/>
            <w:tcBorders>
              <w:bottom w:val="single" w:color="000000" w:sz="4" w:space="0"/>
            </w:tcBorders>
          </w:tcPr>
          <w:p w14:paraId="4E311320">
            <w:pPr>
              <w:pStyle w:val="8"/>
              <w:spacing w:line="254" w:lineRule="exact"/>
              <w:ind w:left="116"/>
              <w:rPr>
                <w:sz w:val="24"/>
              </w:rPr>
            </w:pPr>
            <w:r>
              <w:rPr>
                <w:spacing w:val="-2"/>
                <w:sz w:val="24"/>
              </w:rPr>
              <w:t>165.00a</w:t>
            </w:r>
          </w:p>
        </w:tc>
      </w:tr>
    </w:tbl>
    <w:p w14:paraId="281CBFB0">
      <w:pPr>
        <w:pStyle w:val="8"/>
        <w:spacing w:after="0" w:line="254" w:lineRule="exact"/>
        <w:rPr>
          <w:sz w:val="24"/>
        </w:rPr>
        <w:sectPr>
          <w:type w:val="continuous"/>
          <w:pgSz w:w="12240" w:h="15840"/>
          <w:pgMar w:top="1340" w:right="1080" w:bottom="1200" w:left="1080" w:header="713" w:footer="1000" w:gutter="0"/>
          <w:cols w:space="720" w:num="1"/>
        </w:sectPr>
      </w:pPr>
    </w:p>
    <w:p w14:paraId="4FE6AEF9">
      <w:pPr>
        <w:spacing w:before="81"/>
        <w:ind w:left="360" w:right="0" w:firstLine="0"/>
        <w:jc w:val="left"/>
        <w:rPr>
          <w:sz w:val="20"/>
        </w:rPr>
      </w:pPr>
      <w:r>
        <w:rPr>
          <w:sz w:val="20"/>
        </w:rPr>
        <w:t>Means</w:t>
      </w:r>
      <w:r>
        <w:rPr>
          <w:spacing w:val="30"/>
          <w:sz w:val="20"/>
        </w:rPr>
        <w:t xml:space="preserve"> </w:t>
      </w:r>
      <w:r>
        <w:rPr>
          <w:sz w:val="20"/>
        </w:rPr>
        <w:t>with</w:t>
      </w:r>
      <w:r>
        <w:rPr>
          <w:spacing w:val="31"/>
          <w:sz w:val="20"/>
        </w:rPr>
        <w:t xml:space="preserve"> </w:t>
      </w:r>
      <w:r>
        <w:rPr>
          <w:sz w:val="20"/>
        </w:rPr>
        <w:t>the</w:t>
      </w:r>
      <w:r>
        <w:rPr>
          <w:spacing w:val="32"/>
          <w:sz w:val="20"/>
        </w:rPr>
        <w:t xml:space="preserve"> </w:t>
      </w:r>
      <w:r>
        <w:rPr>
          <w:sz w:val="20"/>
        </w:rPr>
        <w:t>same</w:t>
      </w:r>
      <w:r>
        <w:rPr>
          <w:spacing w:val="31"/>
          <w:sz w:val="20"/>
        </w:rPr>
        <w:t xml:space="preserve"> </w:t>
      </w:r>
      <w:r>
        <w:rPr>
          <w:sz w:val="20"/>
        </w:rPr>
        <w:t>letter(s)</w:t>
      </w:r>
      <w:r>
        <w:rPr>
          <w:spacing w:val="31"/>
          <w:sz w:val="20"/>
        </w:rPr>
        <w:t xml:space="preserve"> </w:t>
      </w:r>
      <w:r>
        <w:rPr>
          <w:sz w:val="20"/>
        </w:rPr>
        <w:t>in</w:t>
      </w:r>
      <w:r>
        <w:rPr>
          <w:spacing w:val="31"/>
          <w:sz w:val="20"/>
        </w:rPr>
        <w:t xml:space="preserve"> </w:t>
      </w:r>
      <w:r>
        <w:rPr>
          <w:sz w:val="20"/>
        </w:rPr>
        <w:t>a</w:t>
      </w:r>
      <w:r>
        <w:rPr>
          <w:spacing w:val="28"/>
          <w:sz w:val="20"/>
        </w:rPr>
        <w:t xml:space="preserve"> </w:t>
      </w:r>
      <w:r>
        <w:rPr>
          <w:sz w:val="20"/>
        </w:rPr>
        <w:t>column</w:t>
      </w:r>
      <w:r>
        <w:rPr>
          <w:spacing w:val="31"/>
          <w:sz w:val="20"/>
        </w:rPr>
        <w:t xml:space="preserve"> </w:t>
      </w:r>
      <w:r>
        <w:rPr>
          <w:sz w:val="20"/>
        </w:rPr>
        <w:t>are</w:t>
      </w:r>
      <w:r>
        <w:rPr>
          <w:spacing w:val="28"/>
          <w:sz w:val="20"/>
        </w:rPr>
        <w:t xml:space="preserve"> </w:t>
      </w:r>
      <w:r>
        <w:rPr>
          <w:sz w:val="20"/>
        </w:rPr>
        <w:t>not</w:t>
      </w:r>
      <w:r>
        <w:rPr>
          <w:spacing w:val="30"/>
          <w:sz w:val="20"/>
        </w:rPr>
        <w:t xml:space="preserve"> </w:t>
      </w:r>
      <w:r>
        <w:rPr>
          <w:sz w:val="20"/>
        </w:rPr>
        <w:t>significantly</w:t>
      </w:r>
      <w:r>
        <w:rPr>
          <w:spacing w:val="31"/>
          <w:sz w:val="20"/>
        </w:rPr>
        <w:t xml:space="preserve"> </w:t>
      </w:r>
      <w:r>
        <w:rPr>
          <w:sz w:val="20"/>
        </w:rPr>
        <w:t>different</w:t>
      </w:r>
      <w:r>
        <w:rPr>
          <w:spacing w:val="30"/>
          <w:sz w:val="20"/>
        </w:rPr>
        <w:t xml:space="preserve"> </w:t>
      </w:r>
      <w:r>
        <w:rPr>
          <w:sz w:val="20"/>
        </w:rPr>
        <w:t>at</w:t>
      </w:r>
      <w:r>
        <w:rPr>
          <w:spacing w:val="28"/>
          <w:sz w:val="20"/>
        </w:rPr>
        <w:t xml:space="preserve"> </w:t>
      </w:r>
      <w:r>
        <w:rPr>
          <w:sz w:val="20"/>
        </w:rPr>
        <w:t>5%</w:t>
      </w:r>
      <w:r>
        <w:rPr>
          <w:spacing w:val="30"/>
          <w:sz w:val="20"/>
        </w:rPr>
        <w:t xml:space="preserve"> </w:t>
      </w:r>
      <w:r>
        <w:rPr>
          <w:sz w:val="20"/>
        </w:rPr>
        <w:t>level</w:t>
      </w:r>
      <w:r>
        <w:rPr>
          <w:spacing w:val="28"/>
          <w:sz w:val="20"/>
        </w:rPr>
        <w:t xml:space="preserve"> </w:t>
      </w:r>
      <w:r>
        <w:rPr>
          <w:sz w:val="20"/>
        </w:rPr>
        <w:t>of</w:t>
      </w:r>
      <w:r>
        <w:rPr>
          <w:spacing w:val="31"/>
          <w:sz w:val="20"/>
        </w:rPr>
        <w:t xml:space="preserve"> </w:t>
      </w:r>
      <w:r>
        <w:rPr>
          <w:sz w:val="20"/>
        </w:rPr>
        <w:t>probability</w:t>
      </w:r>
      <w:r>
        <w:rPr>
          <w:spacing w:val="31"/>
          <w:sz w:val="20"/>
        </w:rPr>
        <w:t xml:space="preserve"> </w:t>
      </w:r>
      <w:r>
        <w:rPr>
          <w:sz w:val="20"/>
        </w:rPr>
        <w:t>by</w:t>
      </w:r>
      <w:r>
        <w:rPr>
          <w:spacing w:val="29"/>
          <w:sz w:val="20"/>
        </w:rPr>
        <w:t xml:space="preserve"> </w:t>
      </w:r>
      <w:r>
        <w:rPr>
          <w:sz w:val="20"/>
        </w:rPr>
        <w:t>Duncan Multiple Range Test (DMRT), LY – Lowland yellow, WAP – Week After Planting</w:t>
      </w:r>
    </w:p>
    <w:p w14:paraId="6BF96F1B">
      <w:pPr>
        <w:pStyle w:val="5"/>
        <w:spacing w:before="1"/>
        <w:ind w:left="0"/>
        <w:jc w:val="left"/>
        <w:rPr>
          <w:sz w:val="16"/>
        </w:rPr>
      </w:pPr>
    </w:p>
    <w:p w14:paraId="64F913F8">
      <w:pPr>
        <w:pStyle w:val="5"/>
        <w:spacing w:after="0"/>
        <w:jc w:val="left"/>
        <w:rPr>
          <w:sz w:val="16"/>
        </w:rPr>
        <w:sectPr>
          <w:pgSz w:w="12240" w:h="15840"/>
          <w:pgMar w:top="1340" w:right="1080" w:bottom="1200" w:left="1080" w:header="713" w:footer="1000" w:gutter="0"/>
          <w:cols w:space="720" w:num="1"/>
        </w:sectPr>
      </w:pPr>
    </w:p>
    <w:p w14:paraId="287F9F69">
      <w:pPr>
        <w:pStyle w:val="2"/>
        <w:spacing w:before="90"/>
      </w:pPr>
      <w:r>
        <w:t>Number</w:t>
      </w:r>
      <w:r>
        <w:rPr>
          <w:spacing w:val="-1"/>
        </w:rPr>
        <w:t xml:space="preserve"> </w:t>
      </w:r>
      <w:r>
        <w:t xml:space="preserve">of </w:t>
      </w:r>
      <w:r>
        <w:rPr>
          <w:spacing w:val="-2"/>
        </w:rPr>
        <w:t>leaves</w:t>
      </w:r>
    </w:p>
    <w:p w14:paraId="781B0B81">
      <w:pPr>
        <w:pStyle w:val="5"/>
      </w:pPr>
      <w:r>
        <w:t>Variations</w:t>
      </w:r>
      <w:r>
        <w:rPr>
          <w:spacing w:val="-6"/>
        </w:rPr>
        <w:t xml:space="preserve"> </w:t>
      </w:r>
      <w:r>
        <w:t>in</w:t>
      </w:r>
      <w:r>
        <w:rPr>
          <w:spacing w:val="-6"/>
        </w:rPr>
        <w:t xml:space="preserve"> </w:t>
      </w:r>
      <w:r>
        <w:t>number</w:t>
      </w:r>
      <w:r>
        <w:rPr>
          <w:spacing w:val="-8"/>
        </w:rPr>
        <w:t xml:space="preserve"> </w:t>
      </w:r>
      <w:r>
        <w:t>of</w:t>
      </w:r>
      <w:r>
        <w:rPr>
          <w:spacing w:val="-6"/>
        </w:rPr>
        <w:t xml:space="preserve"> </w:t>
      </w:r>
      <w:r>
        <w:t>leaves</w:t>
      </w:r>
      <w:r>
        <w:rPr>
          <w:spacing w:val="-6"/>
        </w:rPr>
        <w:t xml:space="preserve"> </w:t>
      </w:r>
      <w:r>
        <w:t>of</w:t>
      </w:r>
      <w:r>
        <w:rPr>
          <w:spacing w:val="-6"/>
        </w:rPr>
        <w:t xml:space="preserve"> </w:t>
      </w:r>
      <w:r>
        <w:t>pro-Vitamin A hybrid maize varieties shown in Table 3 revealed that at 2WAP, there was variability</w:t>
      </w:r>
      <w:r>
        <w:rPr>
          <w:spacing w:val="40"/>
        </w:rPr>
        <w:t xml:space="preserve"> </w:t>
      </w:r>
      <w:r>
        <w:t>in the number of leaves produced but no significant difference among varieties. However, at 4 WAP, LY20001-2 had the highest number of leaves which was at par with other varieties except LY1501-7, LY1501-8</w:t>
      </w:r>
      <w:r>
        <w:rPr>
          <w:spacing w:val="77"/>
        </w:rPr>
        <w:t xml:space="preserve"> </w:t>
      </w:r>
      <w:r>
        <w:t>and</w:t>
      </w:r>
      <w:r>
        <w:rPr>
          <w:spacing w:val="50"/>
          <w:w w:val="150"/>
        </w:rPr>
        <w:t xml:space="preserve"> </w:t>
      </w:r>
      <w:r>
        <w:t>LY1501-9.</w:t>
      </w:r>
      <w:r>
        <w:rPr>
          <w:spacing w:val="78"/>
        </w:rPr>
        <w:t xml:space="preserve"> </w:t>
      </w:r>
      <w:r>
        <w:t>At</w:t>
      </w:r>
      <w:r>
        <w:rPr>
          <w:spacing w:val="77"/>
        </w:rPr>
        <w:t xml:space="preserve"> </w:t>
      </w:r>
      <w:r>
        <w:t>6</w:t>
      </w:r>
      <w:r>
        <w:rPr>
          <w:spacing w:val="50"/>
          <w:w w:val="150"/>
        </w:rPr>
        <w:t xml:space="preserve"> </w:t>
      </w:r>
      <w:r>
        <w:t>WAP,</w:t>
      </w:r>
      <w:r>
        <w:rPr>
          <w:spacing w:val="51"/>
          <w:w w:val="150"/>
        </w:rPr>
        <w:t xml:space="preserve"> </w:t>
      </w:r>
      <w:r>
        <w:rPr>
          <w:spacing w:val="-5"/>
        </w:rPr>
        <w:t>Ife</w:t>
      </w:r>
    </w:p>
    <w:p w14:paraId="46CE4273">
      <w:pPr>
        <w:pStyle w:val="5"/>
        <w:spacing w:before="1"/>
        <w:ind w:right="4"/>
      </w:pPr>
      <w:r>
        <w:t>hybrid 4 recorded the highest significant number of leaves followed by LY20001-2.</w:t>
      </w:r>
    </w:p>
    <w:p w14:paraId="46B0E29A">
      <w:pPr>
        <w:pStyle w:val="2"/>
        <w:spacing w:before="90"/>
      </w:pPr>
      <w:r>
        <w:rPr>
          <w:b w:val="0"/>
        </w:rPr>
        <w:br w:type="column"/>
      </w:r>
      <w:r>
        <w:t>Stem</w:t>
      </w:r>
      <w:r>
        <w:rPr>
          <w:spacing w:val="-4"/>
        </w:rPr>
        <w:t xml:space="preserve"> </w:t>
      </w:r>
      <w:r>
        <w:t>girth</w:t>
      </w:r>
      <w:r>
        <w:rPr>
          <w:spacing w:val="-1"/>
        </w:rPr>
        <w:t xml:space="preserve"> </w:t>
      </w:r>
      <w:r>
        <w:rPr>
          <w:spacing w:val="-4"/>
        </w:rPr>
        <w:t>(cm)</w:t>
      </w:r>
    </w:p>
    <w:p w14:paraId="77284801">
      <w:pPr>
        <w:pStyle w:val="5"/>
        <w:ind w:right="358"/>
      </w:pPr>
      <w:r>
        <w:t>Table 3 showed the variation in stem girth of pro vitamin A hybrid maize varieties and it was observed that, at 2 and 6 WAP, there was no significant difference among the varieties selected. However, at 4WAP, significant differences were observed among the varieties. Variety LY1001-23 had the highest stem girth which was statistically similar with LY1501-8,</w:t>
      </w:r>
      <w:r>
        <w:rPr>
          <w:spacing w:val="38"/>
        </w:rPr>
        <w:t xml:space="preserve"> </w:t>
      </w:r>
      <w:r>
        <w:t>LY1501-9,</w:t>
      </w:r>
      <w:r>
        <w:rPr>
          <w:spacing w:val="42"/>
        </w:rPr>
        <w:t xml:space="preserve"> </w:t>
      </w:r>
      <w:r>
        <w:t>LY20001-2,</w:t>
      </w:r>
      <w:r>
        <w:rPr>
          <w:spacing w:val="41"/>
        </w:rPr>
        <w:t xml:space="preserve"> </w:t>
      </w:r>
      <w:r>
        <w:rPr>
          <w:spacing w:val="-2"/>
        </w:rPr>
        <w:t>LY2201,</w:t>
      </w:r>
    </w:p>
    <w:p w14:paraId="13125E71">
      <w:pPr>
        <w:pStyle w:val="5"/>
        <w:spacing w:before="1"/>
        <w:ind w:right="364"/>
      </w:pPr>
      <w:r>
        <w:t>LY2204 and Ife Hybrid 4. The lowest stem girth was recorded for Ife hybrid 3 and LY1501-7 respectively.</w:t>
      </w:r>
    </w:p>
    <w:p w14:paraId="50BE3E7B">
      <w:pPr>
        <w:pStyle w:val="5"/>
        <w:spacing w:after="0"/>
        <w:sectPr>
          <w:type w:val="continuous"/>
          <w:pgSz w:w="12240" w:h="15840"/>
          <w:pgMar w:top="1340" w:right="1080" w:bottom="1200" w:left="1080" w:header="713" w:footer="1000" w:gutter="0"/>
          <w:cols w:equalWidth="0" w:num="2">
            <w:col w:w="4828" w:space="64"/>
            <w:col w:w="5188"/>
          </w:cols>
        </w:sectPr>
      </w:pPr>
    </w:p>
    <w:p w14:paraId="16675452">
      <w:pPr>
        <w:pStyle w:val="5"/>
        <w:spacing w:before="274"/>
        <w:ind w:left="0"/>
        <w:jc w:val="left"/>
      </w:pPr>
    </w:p>
    <w:p w14:paraId="4DB04825">
      <w:pPr>
        <w:pStyle w:val="2"/>
        <w:ind w:right="583"/>
        <w:jc w:val="left"/>
      </w:pPr>
      <w:r>
        <w:t>Table</w:t>
      </w:r>
      <w:r>
        <w:rPr>
          <w:spacing w:val="-3"/>
        </w:rPr>
        <w:t xml:space="preserve"> </w:t>
      </w:r>
      <w:r>
        <w:t>3:</w:t>
      </w:r>
      <w:r>
        <w:rPr>
          <w:spacing w:val="-5"/>
        </w:rPr>
        <w:t xml:space="preserve"> </w:t>
      </w:r>
      <w:r>
        <w:t>Number</w:t>
      </w:r>
      <w:r>
        <w:rPr>
          <w:spacing w:val="-4"/>
        </w:rPr>
        <w:t xml:space="preserve"> </w:t>
      </w:r>
      <w:r>
        <w:t>of</w:t>
      </w:r>
      <w:r>
        <w:rPr>
          <w:spacing w:val="-3"/>
        </w:rPr>
        <w:t xml:space="preserve"> </w:t>
      </w:r>
      <w:r>
        <w:t>Leaves</w:t>
      </w:r>
      <w:r>
        <w:rPr>
          <w:spacing w:val="-3"/>
        </w:rPr>
        <w:t xml:space="preserve"> </w:t>
      </w:r>
      <w:r>
        <w:t>and</w:t>
      </w:r>
      <w:r>
        <w:rPr>
          <w:spacing w:val="-3"/>
        </w:rPr>
        <w:t xml:space="preserve"> </w:t>
      </w:r>
      <w:r>
        <w:t>stem</w:t>
      </w:r>
      <w:r>
        <w:rPr>
          <w:spacing w:val="-2"/>
        </w:rPr>
        <w:t xml:space="preserve"> </w:t>
      </w:r>
      <w:r>
        <w:t>girth</w:t>
      </w:r>
      <w:r>
        <w:rPr>
          <w:spacing w:val="-3"/>
        </w:rPr>
        <w:t xml:space="preserve"> </w:t>
      </w:r>
      <w:r>
        <w:t>(cm)</w:t>
      </w:r>
      <w:r>
        <w:rPr>
          <w:spacing w:val="-3"/>
        </w:rPr>
        <w:t xml:space="preserve"> </w:t>
      </w:r>
      <w:r>
        <w:t>of</w:t>
      </w:r>
      <w:r>
        <w:rPr>
          <w:spacing w:val="-5"/>
        </w:rPr>
        <w:t xml:space="preserve"> </w:t>
      </w:r>
      <w:r>
        <w:t>Selected</w:t>
      </w:r>
      <w:r>
        <w:rPr>
          <w:spacing w:val="-3"/>
        </w:rPr>
        <w:t xml:space="preserve"> </w:t>
      </w:r>
      <w:r>
        <w:t>Pro-Vitamin</w:t>
      </w:r>
      <w:r>
        <w:rPr>
          <w:spacing w:val="-3"/>
        </w:rPr>
        <w:t xml:space="preserve"> </w:t>
      </w:r>
      <w:r>
        <w:t>A</w:t>
      </w:r>
      <w:r>
        <w:rPr>
          <w:spacing w:val="-3"/>
        </w:rPr>
        <w:t xml:space="preserve"> </w:t>
      </w:r>
      <w:r>
        <w:t xml:space="preserve">Maize </w:t>
      </w:r>
      <w:r>
        <w:rPr>
          <w:spacing w:val="-2"/>
        </w:rPr>
        <w:t>Varieties</w:t>
      </w:r>
    </w:p>
    <w:tbl>
      <w:tblPr>
        <w:tblStyle w:val="4"/>
        <w:tblW w:w="0" w:type="auto"/>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35"/>
        <w:gridCol w:w="1050"/>
        <w:gridCol w:w="1353"/>
        <w:gridCol w:w="1168"/>
        <w:gridCol w:w="1450"/>
        <w:gridCol w:w="1204"/>
        <w:gridCol w:w="1351"/>
      </w:tblGrid>
      <w:tr w14:paraId="51B0C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2" w:hRule="atLeast"/>
        </w:trPr>
        <w:tc>
          <w:tcPr>
            <w:tcW w:w="3838" w:type="dxa"/>
            <w:gridSpan w:val="3"/>
            <w:tcBorders>
              <w:top w:val="single" w:color="000000" w:sz="4" w:space="0"/>
            </w:tcBorders>
          </w:tcPr>
          <w:p w14:paraId="0A4AC737">
            <w:pPr>
              <w:pStyle w:val="8"/>
              <w:spacing w:before="1" w:line="261" w:lineRule="exact"/>
              <w:ind w:left="2284"/>
              <w:rPr>
                <w:b/>
                <w:sz w:val="24"/>
              </w:rPr>
            </w:pPr>
            <w:r>
              <w:rPr>
                <w:b/>
                <w:spacing w:val="-4"/>
                <w:sz w:val="24"/>
              </w:rPr>
              <w:t>2WAP</w:t>
            </w:r>
          </w:p>
        </w:tc>
        <w:tc>
          <w:tcPr>
            <w:tcW w:w="2618" w:type="dxa"/>
            <w:gridSpan w:val="2"/>
            <w:tcBorders>
              <w:top w:val="single" w:color="000000" w:sz="4" w:space="0"/>
            </w:tcBorders>
          </w:tcPr>
          <w:p w14:paraId="329E7DE2">
            <w:pPr>
              <w:pStyle w:val="8"/>
              <w:spacing w:before="1" w:line="261" w:lineRule="exact"/>
              <w:ind w:left="58"/>
              <w:jc w:val="center"/>
              <w:rPr>
                <w:b/>
                <w:sz w:val="24"/>
              </w:rPr>
            </w:pPr>
            <w:r>
              <w:rPr>
                <w:b/>
                <w:spacing w:val="-4"/>
                <w:sz w:val="24"/>
              </w:rPr>
              <w:t>4WAP</w:t>
            </w:r>
          </w:p>
        </w:tc>
        <w:tc>
          <w:tcPr>
            <w:tcW w:w="2555" w:type="dxa"/>
            <w:gridSpan w:val="2"/>
            <w:tcBorders>
              <w:top w:val="single" w:color="000000" w:sz="4" w:space="0"/>
            </w:tcBorders>
          </w:tcPr>
          <w:p w14:paraId="462D6968">
            <w:pPr>
              <w:pStyle w:val="8"/>
              <w:spacing w:before="1" w:line="261" w:lineRule="exact"/>
              <w:ind w:left="133"/>
              <w:jc w:val="center"/>
              <w:rPr>
                <w:b/>
                <w:sz w:val="24"/>
              </w:rPr>
            </w:pPr>
            <w:r>
              <w:rPr>
                <w:b/>
                <w:spacing w:val="-4"/>
                <w:sz w:val="24"/>
              </w:rPr>
              <w:t>6WAP</w:t>
            </w:r>
          </w:p>
        </w:tc>
      </w:tr>
      <w:tr w14:paraId="05436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7" w:hRule="atLeast"/>
        </w:trPr>
        <w:tc>
          <w:tcPr>
            <w:tcW w:w="1435" w:type="dxa"/>
          </w:tcPr>
          <w:p w14:paraId="4F674DDE">
            <w:pPr>
              <w:pStyle w:val="8"/>
              <w:spacing w:line="271" w:lineRule="exact"/>
              <w:rPr>
                <w:b/>
                <w:sz w:val="24"/>
              </w:rPr>
            </w:pPr>
            <w:r>
              <w:rPr>
                <w:b/>
                <w:spacing w:val="-2"/>
                <w:sz w:val="24"/>
                <w:u w:val="single"/>
              </w:rPr>
              <w:t>Parameters</w:t>
            </w:r>
          </w:p>
        </w:tc>
        <w:tc>
          <w:tcPr>
            <w:tcW w:w="1050" w:type="dxa"/>
          </w:tcPr>
          <w:p w14:paraId="3117B9AC">
            <w:pPr>
              <w:pStyle w:val="8"/>
              <w:spacing w:line="271" w:lineRule="exact"/>
              <w:ind w:left="127"/>
              <w:rPr>
                <w:sz w:val="24"/>
              </w:rPr>
            </w:pPr>
            <w:r>
              <w:rPr>
                <w:spacing w:val="-2"/>
                <w:sz w:val="24"/>
                <w:u w:val="single"/>
              </w:rPr>
              <w:t>Number</w:t>
            </w:r>
          </w:p>
          <w:p w14:paraId="43C66FEE">
            <w:pPr>
              <w:pStyle w:val="8"/>
              <w:spacing w:line="270" w:lineRule="atLeast"/>
              <w:ind w:left="127" w:right="315"/>
              <w:rPr>
                <w:sz w:val="24"/>
              </w:rPr>
            </w:pPr>
            <w:r>
              <w:rPr>
                <w:spacing w:val="-6"/>
                <w:sz w:val="24"/>
                <w:u w:val="single"/>
              </w:rPr>
              <w:t>of</w:t>
            </w:r>
            <w:r>
              <w:rPr>
                <w:spacing w:val="-6"/>
                <w:sz w:val="24"/>
              </w:rPr>
              <w:t xml:space="preserve"> </w:t>
            </w:r>
            <w:r>
              <w:rPr>
                <w:spacing w:val="-2"/>
                <w:sz w:val="24"/>
                <w:u w:val="single"/>
              </w:rPr>
              <w:t>leaves</w:t>
            </w:r>
          </w:p>
        </w:tc>
        <w:tc>
          <w:tcPr>
            <w:tcW w:w="1353" w:type="dxa"/>
          </w:tcPr>
          <w:p w14:paraId="3E6F5C9B">
            <w:pPr>
              <w:pStyle w:val="8"/>
              <w:spacing w:line="240" w:lineRule="auto"/>
              <w:ind w:left="138" w:right="150"/>
              <w:rPr>
                <w:sz w:val="24"/>
              </w:rPr>
            </w:pPr>
            <w:r>
              <w:rPr>
                <w:sz w:val="24"/>
                <w:u w:val="single"/>
              </w:rPr>
              <w:t>Stem</w:t>
            </w:r>
            <w:r>
              <w:rPr>
                <w:spacing w:val="-15"/>
                <w:sz w:val="24"/>
                <w:u w:val="single"/>
              </w:rPr>
              <w:t xml:space="preserve"> </w:t>
            </w:r>
            <w:r>
              <w:rPr>
                <w:sz w:val="24"/>
                <w:u w:val="single"/>
              </w:rPr>
              <w:t>Girth</w:t>
            </w:r>
            <w:r>
              <w:rPr>
                <w:sz w:val="24"/>
              </w:rPr>
              <w:t xml:space="preserve"> </w:t>
            </w:r>
            <w:r>
              <w:rPr>
                <w:spacing w:val="-4"/>
                <w:sz w:val="24"/>
                <w:u w:val="single"/>
              </w:rPr>
              <w:t>(cm)</w:t>
            </w:r>
          </w:p>
        </w:tc>
        <w:tc>
          <w:tcPr>
            <w:tcW w:w="1168" w:type="dxa"/>
          </w:tcPr>
          <w:p w14:paraId="2897A466">
            <w:pPr>
              <w:pStyle w:val="8"/>
              <w:spacing w:line="240" w:lineRule="auto"/>
              <w:ind w:left="156" w:right="147"/>
              <w:rPr>
                <w:sz w:val="24"/>
              </w:rPr>
            </w:pPr>
            <w:r>
              <w:rPr>
                <w:spacing w:val="-2"/>
                <w:sz w:val="24"/>
                <w:u w:val="single"/>
              </w:rPr>
              <w:t>Number</w:t>
            </w:r>
            <w:r>
              <w:rPr>
                <w:spacing w:val="-2"/>
                <w:sz w:val="24"/>
              </w:rPr>
              <w:t xml:space="preserve"> </w:t>
            </w:r>
            <w:r>
              <w:rPr>
                <w:sz w:val="24"/>
                <w:u w:val="single"/>
              </w:rPr>
              <w:t>of</w:t>
            </w:r>
            <w:r>
              <w:rPr>
                <w:spacing w:val="-15"/>
                <w:sz w:val="24"/>
                <w:u w:val="single"/>
              </w:rPr>
              <w:t xml:space="preserve"> </w:t>
            </w:r>
            <w:r>
              <w:rPr>
                <w:sz w:val="24"/>
                <w:u w:val="single"/>
              </w:rPr>
              <w:t>leaves</w:t>
            </w:r>
          </w:p>
        </w:tc>
        <w:tc>
          <w:tcPr>
            <w:tcW w:w="1450" w:type="dxa"/>
          </w:tcPr>
          <w:p w14:paraId="2371B0D6">
            <w:pPr>
              <w:pStyle w:val="8"/>
              <w:spacing w:line="240" w:lineRule="auto"/>
              <w:ind w:left="156" w:right="229"/>
              <w:rPr>
                <w:sz w:val="24"/>
              </w:rPr>
            </w:pPr>
            <w:r>
              <w:rPr>
                <w:sz w:val="24"/>
                <w:u w:val="single"/>
              </w:rPr>
              <w:t>Stem</w:t>
            </w:r>
            <w:r>
              <w:rPr>
                <w:spacing w:val="-15"/>
                <w:sz w:val="24"/>
                <w:u w:val="single"/>
              </w:rPr>
              <w:t xml:space="preserve"> </w:t>
            </w:r>
            <w:r>
              <w:rPr>
                <w:sz w:val="24"/>
                <w:u w:val="single"/>
              </w:rPr>
              <w:t>Girth</w:t>
            </w:r>
            <w:r>
              <w:rPr>
                <w:sz w:val="24"/>
              </w:rPr>
              <w:t xml:space="preserve"> </w:t>
            </w:r>
            <w:r>
              <w:rPr>
                <w:spacing w:val="-4"/>
                <w:sz w:val="24"/>
                <w:u w:val="single"/>
              </w:rPr>
              <w:t>(cm)</w:t>
            </w:r>
          </w:p>
        </w:tc>
        <w:tc>
          <w:tcPr>
            <w:tcW w:w="1204" w:type="dxa"/>
          </w:tcPr>
          <w:p w14:paraId="48EE91BE">
            <w:pPr>
              <w:pStyle w:val="8"/>
              <w:spacing w:line="240" w:lineRule="auto"/>
              <w:ind w:left="238" w:right="101"/>
              <w:rPr>
                <w:sz w:val="24"/>
              </w:rPr>
            </w:pPr>
            <w:r>
              <w:rPr>
                <w:spacing w:val="-2"/>
                <w:sz w:val="24"/>
                <w:u w:val="single"/>
              </w:rPr>
              <w:t>Number</w:t>
            </w:r>
            <w:r>
              <w:rPr>
                <w:spacing w:val="-2"/>
                <w:sz w:val="24"/>
              </w:rPr>
              <w:t xml:space="preserve"> </w:t>
            </w:r>
            <w:r>
              <w:rPr>
                <w:sz w:val="24"/>
                <w:u w:val="single"/>
              </w:rPr>
              <w:t>of</w:t>
            </w:r>
            <w:r>
              <w:rPr>
                <w:spacing w:val="-15"/>
                <w:sz w:val="24"/>
                <w:u w:val="single"/>
              </w:rPr>
              <w:t xml:space="preserve"> </w:t>
            </w:r>
            <w:r>
              <w:rPr>
                <w:sz w:val="24"/>
                <w:u w:val="single"/>
              </w:rPr>
              <w:t>leaves</w:t>
            </w:r>
          </w:p>
        </w:tc>
        <w:tc>
          <w:tcPr>
            <w:tcW w:w="1351" w:type="dxa"/>
          </w:tcPr>
          <w:p w14:paraId="7B7C9729">
            <w:pPr>
              <w:pStyle w:val="8"/>
              <w:spacing w:line="240" w:lineRule="auto"/>
              <w:ind w:left="114" w:right="172"/>
              <w:rPr>
                <w:sz w:val="24"/>
              </w:rPr>
            </w:pPr>
            <w:r>
              <w:rPr>
                <w:sz w:val="24"/>
                <w:u w:val="single"/>
              </w:rPr>
              <w:t>Stem</w:t>
            </w:r>
            <w:r>
              <w:rPr>
                <w:spacing w:val="-15"/>
                <w:sz w:val="24"/>
                <w:u w:val="single"/>
              </w:rPr>
              <w:t xml:space="preserve"> </w:t>
            </w:r>
            <w:r>
              <w:rPr>
                <w:sz w:val="24"/>
                <w:u w:val="single"/>
              </w:rPr>
              <w:t>Girth</w:t>
            </w:r>
            <w:r>
              <w:rPr>
                <w:sz w:val="24"/>
              </w:rPr>
              <w:t xml:space="preserve"> </w:t>
            </w:r>
            <w:r>
              <w:rPr>
                <w:spacing w:val="-4"/>
                <w:sz w:val="24"/>
                <w:u w:val="single"/>
              </w:rPr>
              <w:t>(cm)</w:t>
            </w:r>
          </w:p>
        </w:tc>
      </w:tr>
      <w:tr w14:paraId="53925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1435" w:type="dxa"/>
            <w:tcBorders>
              <w:bottom w:val="single" w:color="000000" w:sz="4" w:space="0"/>
            </w:tcBorders>
          </w:tcPr>
          <w:p w14:paraId="06BE71FD">
            <w:pPr>
              <w:pStyle w:val="8"/>
              <w:spacing w:line="271" w:lineRule="exact"/>
              <w:rPr>
                <w:b/>
                <w:sz w:val="24"/>
              </w:rPr>
            </w:pPr>
            <w:r>
              <w:rPr>
                <w:b/>
                <w:spacing w:val="-2"/>
                <w:sz w:val="24"/>
              </w:rPr>
              <w:t>Variety</w:t>
            </w:r>
          </w:p>
        </w:tc>
        <w:tc>
          <w:tcPr>
            <w:tcW w:w="1050" w:type="dxa"/>
            <w:tcBorders>
              <w:bottom w:val="single" w:color="000000" w:sz="4" w:space="0"/>
            </w:tcBorders>
          </w:tcPr>
          <w:p w14:paraId="0A91B578">
            <w:pPr>
              <w:pStyle w:val="8"/>
              <w:spacing w:line="240" w:lineRule="auto"/>
              <w:ind w:left="0"/>
              <w:rPr>
                <w:sz w:val="22"/>
              </w:rPr>
            </w:pPr>
          </w:p>
        </w:tc>
        <w:tc>
          <w:tcPr>
            <w:tcW w:w="1353" w:type="dxa"/>
            <w:tcBorders>
              <w:bottom w:val="single" w:color="000000" w:sz="4" w:space="0"/>
            </w:tcBorders>
          </w:tcPr>
          <w:p w14:paraId="5314FAE1">
            <w:pPr>
              <w:pStyle w:val="8"/>
              <w:spacing w:line="240" w:lineRule="auto"/>
              <w:ind w:left="0"/>
              <w:rPr>
                <w:sz w:val="22"/>
              </w:rPr>
            </w:pPr>
          </w:p>
        </w:tc>
        <w:tc>
          <w:tcPr>
            <w:tcW w:w="1168" w:type="dxa"/>
            <w:tcBorders>
              <w:bottom w:val="single" w:color="000000" w:sz="4" w:space="0"/>
            </w:tcBorders>
          </w:tcPr>
          <w:p w14:paraId="5D078F3B">
            <w:pPr>
              <w:pStyle w:val="8"/>
              <w:spacing w:line="240" w:lineRule="auto"/>
              <w:ind w:left="0"/>
              <w:rPr>
                <w:sz w:val="22"/>
              </w:rPr>
            </w:pPr>
          </w:p>
        </w:tc>
        <w:tc>
          <w:tcPr>
            <w:tcW w:w="1450" w:type="dxa"/>
            <w:tcBorders>
              <w:bottom w:val="single" w:color="000000" w:sz="4" w:space="0"/>
            </w:tcBorders>
          </w:tcPr>
          <w:p w14:paraId="518CF145">
            <w:pPr>
              <w:pStyle w:val="8"/>
              <w:spacing w:line="240" w:lineRule="auto"/>
              <w:ind w:left="0"/>
              <w:rPr>
                <w:sz w:val="22"/>
              </w:rPr>
            </w:pPr>
          </w:p>
        </w:tc>
        <w:tc>
          <w:tcPr>
            <w:tcW w:w="1204" w:type="dxa"/>
            <w:tcBorders>
              <w:bottom w:val="single" w:color="000000" w:sz="4" w:space="0"/>
            </w:tcBorders>
          </w:tcPr>
          <w:p w14:paraId="2C2FDB35">
            <w:pPr>
              <w:pStyle w:val="8"/>
              <w:spacing w:line="240" w:lineRule="auto"/>
              <w:ind w:left="0"/>
              <w:rPr>
                <w:sz w:val="22"/>
              </w:rPr>
            </w:pPr>
          </w:p>
        </w:tc>
        <w:tc>
          <w:tcPr>
            <w:tcW w:w="1351" w:type="dxa"/>
            <w:tcBorders>
              <w:bottom w:val="single" w:color="000000" w:sz="4" w:space="0"/>
            </w:tcBorders>
          </w:tcPr>
          <w:p w14:paraId="0C17F64D">
            <w:pPr>
              <w:pStyle w:val="8"/>
              <w:spacing w:line="240" w:lineRule="auto"/>
              <w:ind w:left="0"/>
              <w:rPr>
                <w:sz w:val="22"/>
              </w:rPr>
            </w:pPr>
          </w:p>
        </w:tc>
      </w:tr>
      <w:tr w14:paraId="59E3E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435" w:type="dxa"/>
            <w:tcBorders>
              <w:top w:val="single" w:color="000000" w:sz="4" w:space="0"/>
            </w:tcBorders>
          </w:tcPr>
          <w:p w14:paraId="5326FAD3">
            <w:pPr>
              <w:pStyle w:val="8"/>
              <w:spacing w:line="260" w:lineRule="exact"/>
              <w:rPr>
                <w:sz w:val="24"/>
              </w:rPr>
            </w:pPr>
            <w:r>
              <w:rPr>
                <w:spacing w:val="-2"/>
                <w:sz w:val="24"/>
              </w:rPr>
              <w:t>LY1501-</w:t>
            </w:r>
            <w:r>
              <w:rPr>
                <w:spacing w:val="-10"/>
                <w:sz w:val="24"/>
              </w:rPr>
              <w:t>7</w:t>
            </w:r>
          </w:p>
        </w:tc>
        <w:tc>
          <w:tcPr>
            <w:tcW w:w="1050" w:type="dxa"/>
            <w:tcBorders>
              <w:top w:val="single" w:color="000000" w:sz="4" w:space="0"/>
            </w:tcBorders>
          </w:tcPr>
          <w:p w14:paraId="65346402">
            <w:pPr>
              <w:pStyle w:val="8"/>
              <w:spacing w:line="260" w:lineRule="exact"/>
              <w:ind w:left="127"/>
              <w:rPr>
                <w:sz w:val="24"/>
              </w:rPr>
            </w:pPr>
            <w:r>
              <w:rPr>
                <w:spacing w:val="-2"/>
                <w:sz w:val="24"/>
              </w:rPr>
              <w:t>6.00bc</w:t>
            </w:r>
          </w:p>
        </w:tc>
        <w:tc>
          <w:tcPr>
            <w:tcW w:w="1353" w:type="dxa"/>
            <w:tcBorders>
              <w:top w:val="single" w:color="000000" w:sz="4" w:space="0"/>
            </w:tcBorders>
          </w:tcPr>
          <w:p w14:paraId="1FD6B814">
            <w:pPr>
              <w:pStyle w:val="8"/>
              <w:spacing w:line="260" w:lineRule="exact"/>
              <w:ind w:left="138"/>
              <w:rPr>
                <w:sz w:val="24"/>
              </w:rPr>
            </w:pPr>
            <w:r>
              <w:rPr>
                <w:spacing w:val="-2"/>
                <w:sz w:val="24"/>
              </w:rPr>
              <w:t>28.13a</w:t>
            </w:r>
          </w:p>
        </w:tc>
        <w:tc>
          <w:tcPr>
            <w:tcW w:w="1168" w:type="dxa"/>
            <w:tcBorders>
              <w:top w:val="single" w:color="000000" w:sz="4" w:space="0"/>
            </w:tcBorders>
          </w:tcPr>
          <w:p w14:paraId="2F104E4A">
            <w:pPr>
              <w:pStyle w:val="8"/>
              <w:spacing w:line="260" w:lineRule="exact"/>
              <w:ind w:left="156"/>
              <w:rPr>
                <w:sz w:val="24"/>
              </w:rPr>
            </w:pPr>
            <w:r>
              <w:rPr>
                <w:spacing w:val="-2"/>
                <w:sz w:val="24"/>
              </w:rPr>
              <w:t>9.83b</w:t>
            </w:r>
          </w:p>
        </w:tc>
        <w:tc>
          <w:tcPr>
            <w:tcW w:w="1450" w:type="dxa"/>
            <w:tcBorders>
              <w:top w:val="single" w:color="000000" w:sz="4" w:space="0"/>
            </w:tcBorders>
          </w:tcPr>
          <w:p w14:paraId="6EEB1F7C">
            <w:pPr>
              <w:pStyle w:val="8"/>
              <w:spacing w:line="260" w:lineRule="exact"/>
              <w:ind w:left="156"/>
              <w:rPr>
                <w:sz w:val="24"/>
              </w:rPr>
            </w:pPr>
            <w:r>
              <w:rPr>
                <w:spacing w:val="-2"/>
                <w:sz w:val="24"/>
              </w:rPr>
              <w:t>64.93a</w:t>
            </w:r>
          </w:p>
        </w:tc>
        <w:tc>
          <w:tcPr>
            <w:tcW w:w="1204" w:type="dxa"/>
            <w:tcBorders>
              <w:top w:val="single" w:color="000000" w:sz="4" w:space="0"/>
            </w:tcBorders>
          </w:tcPr>
          <w:p w14:paraId="6BAAB933">
            <w:pPr>
              <w:pStyle w:val="8"/>
              <w:spacing w:line="260" w:lineRule="exact"/>
              <w:ind w:left="39" w:right="117"/>
              <w:jc w:val="center"/>
              <w:rPr>
                <w:sz w:val="24"/>
              </w:rPr>
            </w:pPr>
            <w:r>
              <w:rPr>
                <w:spacing w:val="-2"/>
                <w:sz w:val="24"/>
              </w:rPr>
              <w:t>13.53c</w:t>
            </w:r>
          </w:p>
        </w:tc>
        <w:tc>
          <w:tcPr>
            <w:tcW w:w="1351" w:type="dxa"/>
            <w:tcBorders>
              <w:top w:val="single" w:color="000000" w:sz="4" w:space="0"/>
            </w:tcBorders>
          </w:tcPr>
          <w:p w14:paraId="706E3E68">
            <w:pPr>
              <w:pStyle w:val="8"/>
              <w:spacing w:line="260" w:lineRule="exact"/>
              <w:ind w:left="114"/>
              <w:rPr>
                <w:sz w:val="24"/>
              </w:rPr>
            </w:pPr>
            <w:r>
              <w:rPr>
                <w:spacing w:val="-2"/>
                <w:sz w:val="24"/>
              </w:rPr>
              <w:t>65.93a</w:t>
            </w:r>
          </w:p>
        </w:tc>
      </w:tr>
      <w:tr w14:paraId="4608D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1435" w:type="dxa"/>
          </w:tcPr>
          <w:p w14:paraId="1C6636A0">
            <w:pPr>
              <w:pStyle w:val="8"/>
              <w:spacing w:line="271" w:lineRule="exact"/>
              <w:rPr>
                <w:sz w:val="24"/>
              </w:rPr>
            </w:pPr>
            <w:r>
              <w:rPr>
                <w:spacing w:val="-5"/>
                <w:sz w:val="24"/>
              </w:rPr>
              <w:t>IFE</w:t>
            </w:r>
          </w:p>
          <w:p w14:paraId="04A36C87">
            <w:pPr>
              <w:pStyle w:val="8"/>
              <w:spacing w:line="261" w:lineRule="exact"/>
              <w:rPr>
                <w:sz w:val="24"/>
              </w:rPr>
            </w:pPr>
            <w:r>
              <w:rPr>
                <w:sz w:val="24"/>
              </w:rPr>
              <w:t>HYBRID</w:t>
            </w:r>
            <w:r>
              <w:rPr>
                <w:spacing w:val="-5"/>
                <w:sz w:val="24"/>
              </w:rPr>
              <w:t xml:space="preserve"> </w:t>
            </w:r>
            <w:r>
              <w:rPr>
                <w:spacing w:val="-10"/>
                <w:sz w:val="24"/>
              </w:rPr>
              <w:t>3</w:t>
            </w:r>
          </w:p>
        </w:tc>
        <w:tc>
          <w:tcPr>
            <w:tcW w:w="1050" w:type="dxa"/>
          </w:tcPr>
          <w:p w14:paraId="2C256D62">
            <w:pPr>
              <w:pStyle w:val="8"/>
              <w:spacing w:line="271" w:lineRule="exact"/>
              <w:ind w:left="127"/>
              <w:rPr>
                <w:sz w:val="24"/>
              </w:rPr>
            </w:pPr>
            <w:r>
              <w:rPr>
                <w:spacing w:val="-2"/>
                <w:sz w:val="24"/>
              </w:rPr>
              <w:t>5.80c</w:t>
            </w:r>
          </w:p>
        </w:tc>
        <w:tc>
          <w:tcPr>
            <w:tcW w:w="1353" w:type="dxa"/>
          </w:tcPr>
          <w:p w14:paraId="5DA0C63C">
            <w:pPr>
              <w:pStyle w:val="8"/>
              <w:spacing w:line="271" w:lineRule="exact"/>
              <w:ind w:left="138"/>
              <w:rPr>
                <w:sz w:val="24"/>
              </w:rPr>
            </w:pPr>
            <w:r>
              <w:rPr>
                <w:spacing w:val="-2"/>
                <w:sz w:val="24"/>
              </w:rPr>
              <w:t>26.60a</w:t>
            </w:r>
          </w:p>
        </w:tc>
        <w:tc>
          <w:tcPr>
            <w:tcW w:w="1168" w:type="dxa"/>
          </w:tcPr>
          <w:p w14:paraId="13CF7531">
            <w:pPr>
              <w:pStyle w:val="8"/>
              <w:spacing w:line="271" w:lineRule="exact"/>
              <w:ind w:left="156"/>
              <w:rPr>
                <w:sz w:val="24"/>
              </w:rPr>
            </w:pPr>
            <w:r>
              <w:rPr>
                <w:spacing w:val="-2"/>
                <w:sz w:val="24"/>
              </w:rPr>
              <w:t>10.20ab</w:t>
            </w:r>
          </w:p>
        </w:tc>
        <w:tc>
          <w:tcPr>
            <w:tcW w:w="1450" w:type="dxa"/>
          </w:tcPr>
          <w:p w14:paraId="19C75C1D">
            <w:pPr>
              <w:pStyle w:val="8"/>
              <w:spacing w:line="271" w:lineRule="exact"/>
              <w:ind w:left="156"/>
              <w:rPr>
                <w:sz w:val="24"/>
              </w:rPr>
            </w:pPr>
            <w:r>
              <w:rPr>
                <w:spacing w:val="-2"/>
                <w:sz w:val="24"/>
              </w:rPr>
              <w:t>64.93b</w:t>
            </w:r>
          </w:p>
        </w:tc>
        <w:tc>
          <w:tcPr>
            <w:tcW w:w="1204" w:type="dxa"/>
          </w:tcPr>
          <w:p w14:paraId="5547DF7B">
            <w:pPr>
              <w:pStyle w:val="8"/>
              <w:spacing w:line="271" w:lineRule="exact"/>
              <w:ind w:left="39" w:right="117"/>
              <w:jc w:val="center"/>
              <w:rPr>
                <w:sz w:val="24"/>
              </w:rPr>
            </w:pPr>
            <w:r>
              <w:rPr>
                <w:spacing w:val="-2"/>
                <w:sz w:val="24"/>
              </w:rPr>
              <w:t>13.00c</w:t>
            </w:r>
          </w:p>
        </w:tc>
        <w:tc>
          <w:tcPr>
            <w:tcW w:w="1351" w:type="dxa"/>
          </w:tcPr>
          <w:p w14:paraId="3E95DF75">
            <w:pPr>
              <w:pStyle w:val="8"/>
              <w:spacing w:line="271" w:lineRule="exact"/>
              <w:ind w:left="114"/>
              <w:rPr>
                <w:sz w:val="24"/>
              </w:rPr>
            </w:pPr>
            <w:r>
              <w:rPr>
                <w:spacing w:val="-2"/>
                <w:sz w:val="24"/>
              </w:rPr>
              <w:t>64.93a</w:t>
            </w:r>
          </w:p>
        </w:tc>
      </w:tr>
      <w:tr w14:paraId="79D9B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1435" w:type="dxa"/>
          </w:tcPr>
          <w:p w14:paraId="5864A64A">
            <w:pPr>
              <w:pStyle w:val="8"/>
              <w:rPr>
                <w:sz w:val="24"/>
              </w:rPr>
            </w:pPr>
            <w:r>
              <w:rPr>
                <w:spacing w:val="-2"/>
                <w:sz w:val="24"/>
              </w:rPr>
              <w:t>LY1001-</w:t>
            </w:r>
            <w:r>
              <w:rPr>
                <w:spacing w:val="-5"/>
                <w:sz w:val="24"/>
              </w:rPr>
              <w:t>23</w:t>
            </w:r>
          </w:p>
        </w:tc>
        <w:tc>
          <w:tcPr>
            <w:tcW w:w="1050" w:type="dxa"/>
          </w:tcPr>
          <w:p w14:paraId="2D50ABA5">
            <w:pPr>
              <w:pStyle w:val="8"/>
              <w:ind w:left="127"/>
              <w:rPr>
                <w:sz w:val="24"/>
              </w:rPr>
            </w:pPr>
            <w:r>
              <w:rPr>
                <w:spacing w:val="-2"/>
                <w:sz w:val="24"/>
              </w:rPr>
              <w:t>6.40ab</w:t>
            </w:r>
          </w:p>
        </w:tc>
        <w:tc>
          <w:tcPr>
            <w:tcW w:w="1353" w:type="dxa"/>
          </w:tcPr>
          <w:p w14:paraId="1162960A">
            <w:pPr>
              <w:pStyle w:val="8"/>
              <w:ind w:left="138"/>
              <w:rPr>
                <w:sz w:val="24"/>
              </w:rPr>
            </w:pPr>
            <w:r>
              <w:rPr>
                <w:spacing w:val="-2"/>
                <w:sz w:val="24"/>
              </w:rPr>
              <w:t>26.27a</w:t>
            </w:r>
          </w:p>
        </w:tc>
        <w:tc>
          <w:tcPr>
            <w:tcW w:w="1168" w:type="dxa"/>
          </w:tcPr>
          <w:p w14:paraId="3244E859">
            <w:pPr>
              <w:pStyle w:val="8"/>
              <w:ind w:left="156"/>
              <w:rPr>
                <w:sz w:val="24"/>
              </w:rPr>
            </w:pPr>
            <w:r>
              <w:rPr>
                <w:spacing w:val="-2"/>
                <w:sz w:val="24"/>
              </w:rPr>
              <w:t>10.60ab</w:t>
            </w:r>
          </w:p>
        </w:tc>
        <w:tc>
          <w:tcPr>
            <w:tcW w:w="1450" w:type="dxa"/>
          </w:tcPr>
          <w:p w14:paraId="24CEF6CF">
            <w:pPr>
              <w:pStyle w:val="8"/>
              <w:ind w:left="156"/>
              <w:rPr>
                <w:sz w:val="24"/>
              </w:rPr>
            </w:pPr>
            <w:r>
              <w:rPr>
                <w:spacing w:val="-2"/>
                <w:sz w:val="24"/>
              </w:rPr>
              <w:t>70.73a</w:t>
            </w:r>
          </w:p>
        </w:tc>
        <w:tc>
          <w:tcPr>
            <w:tcW w:w="1204" w:type="dxa"/>
          </w:tcPr>
          <w:p w14:paraId="7A9209E3">
            <w:pPr>
              <w:pStyle w:val="8"/>
              <w:ind w:left="117" w:right="78"/>
              <w:jc w:val="center"/>
              <w:rPr>
                <w:sz w:val="24"/>
              </w:rPr>
            </w:pPr>
            <w:r>
              <w:rPr>
                <w:spacing w:val="-2"/>
                <w:sz w:val="24"/>
              </w:rPr>
              <w:t>13.67bc</w:t>
            </w:r>
          </w:p>
        </w:tc>
        <w:tc>
          <w:tcPr>
            <w:tcW w:w="1351" w:type="dxa"/>
          </w:tcPr>
          <w:p w14:paraId="50245D99">
            <w:pPr>
              <w:pStyle w:val="8"/>
              <w:ind w:left="114"/>
              <w:rPr>
                <w:sz w:val="24"/>
              </w:rPr>
            </w:pPr>
            <w:r>
              <w:rPr>
                <w:spacing w:val="-2"/>
                <w:sz w:val="24"/>
              </w:rPr>
              <w:t>65.47a</w:t>
            </w:r>
          </w:p>
        </w:tc>
      </w:tr>
      <w:tr w14:paraId="6CB08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435" w:type="dxa"/>
          </w:tcPr>
          <w:p w14:paraId="7893019B">
            <w:pPr>
              <w:pStyle w:val="8"/>
              <w:rPr>
                <w:sz w:val="24"/>
              </w:rPr>
            </w:pPr>
            <w:r>
              <w:rPr>
                <w:spacing w:val="-2"/>
                <w:sz w:val="24"/>
              </w:rPr>
              <w:t>LY1501-</w:t>
            </w:r>
            <w:r>
              <w:rPr>
                <w:spacing w:val="-10"/>
                <w:sz w:val="24"/>
              </w:rPr>
              <w:t>8</w:t>
            </w:r>
          </w:p>
        </w:tc>
        <w:tc>
          <w:tcPr>
            <w:tcW w:w="1050" w:type="dxa"/>
          </w:tcPr>
          <w:p w14:paraId="657E85F4">
            <w:pPr>
              <w:pStyle w:val="8"/>
              <w:ind w:left="127"/>
              <w:rPr>
                <w:sz w:val="24"/>
              </w:rPr>
            </w:pPr>
            <w:r>
              <w:rPr>
                <w:spacing w:val="-2"/>
                <w:sz w:val="24"/>
              </w:rPr>
              <w:t>6.53a</w:t>
            </w:r>
          </w:p>
        </w:tc>
        <w:tc>
          <w:tcPr>
            <w:tcW w:w="1353" w:type="dxa"/>
          </w:tcPr>
          <w:p w14:paraId="25181B2A">
            <w:pPr>
              <w:pStyle w:val="8"/>
              <w:ind w:left="138"/>
              <w:rPr>
                <w:sz w:val="24"/>
              </w:rPr>
            </w:pPr>
            <w:r>
              <w:rPr>
                <w:spacing w:val="-2"/>
                <w:sz w:val="24"/>
              </w:rPr>
              <w:t>28.87a</w:t>
            </w:r>
          </w:p>
        </w:tc>
        <w:tc>
          <w:tcPr>
            <w:tcW w:w="1168" w:type="dxa"/>
          </w:tcPr>
          <w:p w14:paraId="2AF756B6">
            <w:pPr>
              <w:pStyle w:val="8"/>
              <w:ind w:left="156"/>
              <w:rPr>
                <w:sz w:val="24"/>
              </w:rPr>
            </w:pPr>
            <w:r>
              <w:rPr>
                <w:spacing w:val="-2"/>
                <w:sz w:val="24"/>
              </w:rPr>
              <w:t>10.03b</w:t>
            </w:r>
          </w:p>
        </w:tc>
        <w:tc>
          <w:tcPr>
            <w:tcW w:w="1450" w:type="dxa"/>
          </w:tcPr>
          <w:p w14:paraId="7B3DD0BA">
            <w:pPr>
              <w:pStyle w:val="8"/>
              <w:ind w:left="156"/>
              <w:rPr>
                <w:sz w:val="24"/>
              </w:rPr>
            </w:pPr>
            <w:r>
              <w:rPr>
                <w:spacing w:val="-2"/>
                <w:sz w:val="24"/>
              </w:rPr>
              <w:t>68.13ab</w:t>
            </w:r>
          </w:p>
        </w:tc>
        <w:tc>
          <w:tcPr>
            <w:tcW w:w="1204" w:type="dxa"/>
          </w:tcPr>
          <w:p w14:paraId="476DBD63">
            <w:pPr>
              <w:pStyle w:val="8"/>
              <w:ind w:left="117" w:right="78"/>
              <w:jc w:val="center"/>
              <w:rPr>
                <w:sz w:val="24"/>
              </w:rPr>
            </w:pPr>
            <w:r>
              <w:rPr>
                <w:spacing w:val="-2"/>
                <w:sz w:val="24"/>
              </w:rPr>
              <w:t>13.53bc</w:t>
            </w:r>
          </w:p>
        </w:tc>
        <w:tc>
          <w:tcPr>
            <w:tcW w:w="1351" w:type="dxa"/>
          </w:tcPr>
          <w:p w14:paraId="59DB8FF8">
            <w:pPr>
              <w:pStyle w:val="8"/>
              <w:ind w:left="114"/>
              <w:rPr>
                <w:sz w:val="24"/>
              </w:rPr>
            </w:pPr>
            <w:r>
              <w:rPr>
                <w:spacing w:val="-2"/>
                <w:sz w:val="24"/>
              </w:rPr>
              <w:t>63.93a</w:t>
            </w:r>
          </w:p>
        </w:tc>
      </w:tr>
      <w:tr w14:paraId="12D09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1435" w:type="dxa"/>
          </w:tcPr>
          <w:p w14:paraId="241E410E">
            <w:pPr>
              <w:pStyle w:val="8"/>
              <w:rPr>
                <w:sz w:val="24"/>
              </w:rPr>
            </w:pPr>
            <w:r>
              <w:rPr>
                <w:spacing w:val="-2"/>
                <w:sz w:val="24"/>
              </w:rPr>
              <w:t>LY1501-</w:t>
            </w:r>
            <w:r>
              <w:rPr>
                <w:spacing w:val="-10"/>
                <w:sz w:val="24"/>
              </w:rPr>
              <w:t>9</w:t>
            </w:r>
          </w:p>
        </w:tc>
        <w:tc>
          <w:tcPr>
            <w:tcW w:w="1050" w:type="dxa"/>
          </w:tcPr>
          <w:p w14:paraId="20EA5E64">
            <w:pPr>
              <w:pStyle w:val="8"/>
              <w:ind w:left="127"/>
              <w:rPr>
                <w:sz w:val="24"/>
              </w:rPr>
            </w:pPr>
            <w:r>
              <w:rPr>
                <w:spacing w:val="-2"/>
                <w:sz w:val="24"/>
              </w:rPr>
              <w:t>5.80c</w:t>
            </w:r>
          </w:p>
        </w:tc>
        <w:tc>
          <w:tcPr>
            <w:tcW w:w="1353" w:type="dxa"/>
          </w:tcPr>
          <w:p w14:paraId="1B3654B7">
            <w:pPr>
              <w:pStyle w:val="8"/>
              <w:ind w:left="138"/>
              <w:rPr>
                <w:sz w:val="24"/>
              </w:rPr>
            </w:pPr>
            <w:r>
              <w:rPr>
                <w:spacing w:val="-2"/>
                <w:sz w:val="24"/>
              </w:rPr>
              <w:t>28.60a</w:t>
            </w:r>
          </w:p>
        </w:tc>
        <w:tc>
          <w:tcPr>
            <w:tcW w:w="1168" w:type="dxa"/>
          </w:tcPr>
          <w:p w14:paraId="0A0741DC">
            <w:pPr>
              <w:pStyle w:val="8"/>
              <w:ind w:left="156"/>
              <w:rPr>
                <w:sz w:val="24"/>
              </w:rPr>
            </w:pPr>
            <w:r>
              <w:rPr>
                <w:spacing w:val="-2"/>
                <w:sz w:val="24"/>
              </w:rPr>
              <w:t>10.00b</w:t>
            </w:r>
          </w:p>
        </w:tc>
        <w:tc>
          <w:tcPr>
            <w:tcW w:w="1450" w:type="dxa"/>
          </w:tcPr>
          <w:p w14:paraId="65481773">
            <w:pPr>
              <w:pStyle w:val="8"/>
              <w:ind w:left="156"/>
              <w:rPr>
                <w:sz w:val="24"/>
              </w:rPr>
            </w:pPr>
            <w:r>
              <w:rPr>
                <w:spacing w:val="-2"/>
                <w:sz w:val="24"/>
              </w:rPr>
              <w:t>67.80ab</w:t>
            </w:r>
          </w:p>
        </w:tc>
        <w:tc>
          <w:tcPr>
            <w:tcW w:w="1204" w:type="dxa"/>
          </w:tcPr>
          <w:p w14:paraId="203F3909">
            <w:pPr>
              <w:pStyle w:val="8"/>
              <w:ind w:left="39" w:right="117"/>
              <w:jc w:val="center"/>
              <w:rPr>
                <w:sz w:val="24"/>
              </w:rPr>
            </w:pPr>
            <w:r>
              <w:rPr>
                <w:spacing w:val="-2"/>
                <w:sz w:val="24"/>
              </w:rPr>
              <w:t>13.13c</w:t>
            </w:r>
          </w:p>
        </w:tc>
        <w:tc>
          <w:tcPr>
            <w:tcW w:w="1351" w:type="dxa"/>
          </w:tcPr>
          <w:p w14:paraId="1F46D355">
            <w:pPr>
              <w:pStyle w:val="8"/>
              <w:ind w:left="114"/>
              <w:rPr>
                <w:sz w:val="24"/>
              </w:rPr>
            </w:pPr>
            <w:r>
              <w:rPr>
                <w:spacing w:val="-2"/>
                <w:sz w:val="24"/>
              </w:rPr>
              <w:t>66.53a</w:t>
            </w:r>
          </w:p>
        </w:tc>
      </w:tr>
      <w:tr w14:paraId="63772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435" w:type="dxa"/>
          </w:tcPr>
          <w:p w14:paraId="1BC426C9">
            <w:pPr>
              <w:pStyle w:val="8"/>
              <w:rPr>
                <w:sz w:val="24"/>
              </w:rPr>
            </w:pPr>
            <w:r>
              <w:rPr>
                <w:spacing w:val="-2"/>
                <w:sz w:val="24"/>
              </w:rPr>
              <w:t>LY20001-</w:t>
            </w:r>
            <w:r>
              <w:rPr>
                <w:spacing w:val="-10"/>
                <w:sz w:val="24"/>
              </w:rPr>
              <w:t>2</w:t>
            </w:r>
          </w:p>
        </w:tc>
        <w:tc>
          <w:tcPr>
            <w:tcW w:w="1050" w:type="dxa"/>
          </w:tcPr>
          <w:p w14:paraId="403279FC">
            <w:pPr>
              <w:pStyle w:val="8"/>
              <w:ind w:left="127"/>
              <w:rPr>
                <w:sz w:val="24"/>
              </w:rPr>
            </w:pPr>
            <w:r>
              <w:rPr>
                <w:spacing w:val="-2"/>
                <w:sz w:val="24"/>
              </w:rPr>
              <w:t>6.47ab</w:t>
            </w:r>
          </w:p>
        </w:tc>
        <w:tc>
          <w:tcPr>
            <w:tcW w:w="1353" w:type="dxa"/>
          </w:tcPr>
          <w:p w14:paraId="21DAF92C">
            <w:pPr>
              <w:pStyle w:val="8"/>
              <w:ind w:left="138"/>
              <w:rPr>
                <w:sz w:val="24"/>
              </w:rPr>
            </w:pPr>
            <w:r>
              <w:rPr>
                <w:spacing w:val="-2"/>
                <w:sz w:val="24"/>
              </w:rPr>
              <w:t>30.76a</w:t>
            </w:r>
          </w:p>
        </w:tc>
        <w:tc>
          <w:tcPr>
            <w:tcW w:w="1168" w:type="dxa"/>
          </w:tcPr>
          <w:p w14:paraId="29A87177">
            <w:pPr>
              <w:pStyle w:val="8"/>
              <w:ind w:left="156"/>
              <w:rPr>
                <w:sz w:val="24"/>
              </w:rPr>
            </w:pPr>
            <w:r>
              <w:rPr>
                <w:spacing w:val="-2"/>
                <w:sz w:val="24"/>
              </w:rPr>
              <w:t>11.13a</w:t>
            </w:r>
          </w:p>
        </w:tc>
        <w:tc>
          <w:tcPr>
            <w:tcW w:w="1450" w:type="dxa"/>
          </w:tcPr>
          <w:p w14:paraId="75991C56">
            <w:pPr>
              <w:pStyle w:val="8"/>
              <w:ind w:left="156"/>
              <w:rPr>
                <w:sz w:val="24"/>
              </w:rPr>
            </w:pPr>
            <w:r>
              <w:rPr>
                <w:spacing w:val="-2"/>
                <w:sz w:val="24"/>
              </w:rPr>
              <w:t>68.60ab</w:t>
            </w:r>
          </w:p>
        </w:tc>
        <w:tc>
          <w:tcPr>
            <w:tcW w:w="1204" w:type="dxa"/>
          </w:tcPr>
          <w:p w14:paraId="385076E0">
            <w:pPr>
              <w:pStyle w:val="8"/>
              <w:ind w:left="116" w:right="78"/>
              <w:jc w:val="center"/>
              <w:rPr>
                <w:sz w:val="24"/>
              </w:rPr>
            </w:pPr>
            <w:r>
              <w:rPr>
                <w:spacing w:val="-2"/>
                <w:sz w:val="24"/>
              </w:rPr>
              <w:t>13.93ab</w:t>
            </w:r>
          </w:p>
        </w:tc>
        <w:tc>
          <w:tcPr>
            <w:tcW w:w="1351" w:type="dxa"/>
          </w:tcPr>
          <w:p w14:paraId="67E56FA5">
            <w:pPr>
              <w:pStyle w:val="8"/>
              <w:ind w:left="114"/>
              <w:rPr>
                <w:sz w:val="24"/>
              </w:rPr>
            </w:pPr>
            <w:r>
              <w:rPr>
                <w:spacing w:val="-2"/>
                <w:sz w:val="24"/>
              </w:rPr>
              <w:t>64.40a</w:t>
            </w:r>
          </w:p>
        </w:tc>
      </w:tr>
      <w:tr w14:paraId="28487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1435" w:type="dxa"/>
          </w:tcPr>
          <w:p w14:paraId="1A4A2D64">
            <w:pPr>
              <w:pStyle w:val="8"/>
              <w:rPr>
                <w:sz w:val="24"/>
              </w:rPr>
            </w:pPr>
            <w:r>
              <w:rPr>
                <w:spacing w:val="-2"/>
                <w:sz w:val="24"/>
              </w:rPr>
              <w:t>LY2201</w:t>
            </w:r>
          </w:p>
        </w:tc>
        <w:tc>
          <w:tcPr>
            <w:tcW w:w="1050" w:type="dxa"/>
          </w:tcPr>
          <w:p w14:paraId="00153DFF">
            <w:pPr>
              <w:pStyle w:val="8"/>
              <w:ind w:left="127"/>
              <w:rPr>
                <w:sz w:val="24"/>
              </w:rPr>
            </w:pPr>
            <w:r>
              <w:rPr>
                <w:spacing w:val="-2"/>
                <w:sz w:val="24"/>
              </w:rPr>
              <w:t>6.13abc</w:t>
            </w:r>
          </w:p>
        </w:tc>
        <w:tc>
          <w:tcPr>
            <w:tcW w:w="1353" w:type="dxa"/>
          </w:tcPr>
          <w:p w14:paraId="223DF4CD">
            <w:pPr>
              <w:pStyle w:val="8"/>
              <w:ind w:left="138"/>
              <w:rPr>
                <w:sz w:val="24"/>
              </w:rPr>
            </w:pPr>
            <w:r>
              <w:rPr>
                <w:spacing w:val="-2"/>
                <w:sz w:val="24"/>
              </w:rPr>
              <w:t>28.80a</w:t>
            </w:r>
          </w:p>
        </w:tc>
        <w:tc>
          <w:tcPr>
            <w:tcW w:w="1168" w:type="dxa"/>
          </w:tcPr>
          <w:p w14:paraId="08805112">
            <w:pPr>
              <w:pStyle w:val="8"/>
              <w:ind w:left="156"/>
              <w:rPr>
                <w:sz w:val="24"/>
              </w:rPr>
            </w:pPr>
            <w:r>
              <w:rPr>
                <w:spacing w:val="-2"/>
                <w:sz w:val="24"/>
              </w:rPr>
              <w:t>10.53ab</w:t>
            </w:r>
          </w:p>
        </w:tc>
        <w:tc>
          <w:tcPr>
            <w:tcW w:w="1450" w:type="dxa"/>
          </w:tcPr>
          <w:p w14:paraId="5C557AD1">
            <w:pPr>
              <w:pStyle w:val="8"/>
              <w:ind w:left="156"/>
              <w:rPr>
                <w:sz w:val="24"/>
              </w:rPr>
            </w:pPr>
            <w:r>
              <w:rPr>
                <w:spacing w:val="-2"/>
                <w:sz w:val="24"/>
              </w:rPr>
              <w:t>66.73ab</w:t>
            </w:r>
          </w:p>
        </w:tc>
        <w:tc>
          <w:tcPr>
            <w:tcW w:w="1204" w:type="dxa"/>
          </w:tcPr>
          <w:p w14:paraId="2862F13F">
            <w:pPr>
              <w:pStyle w:val="8"/>
              <w:ind w:left="117" w:right="78"/>
              <w:jc w:val="center"/>
              <w:rPr>
                <w:sz w:val="24"/>
              </w:rPr>
            </w:pPr>
            <w:r>
              <w:rPr>
                <w:spacing w:val="-2"/>
                <w:sz w:val="24"/>
              </w:rPr>
              <w:t>13.67bc</w:t>
            </w:r>
          </w:p>
        </w:tc>
        <w:tc>
          <w:tcPr>
            <w:tcW w:w="1351" w:type="dxa"/>
          </w:tcPr>
          <w:p w14:paraId="5C66CEC0">
            <w:pPr>
              <w:pStyle w:val="8"/>
              <w:ind w:left="114"/>
              <w:rPr>
                <w:sz w:val="24"/>
              </w:rPr>
            </w:pPr>
            <w:r>
              <w:rPr>
                <w:spacing w:val="-2"/>
                <w:sz w:val="24"/>
              </w:rPr>
              <w:t>63.20a</w:t>
            </w:r>
          </w:p>
        </w:tc>
      </w:tr>
      <w:tr w14:paraId="59D93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435" w:type="dxa"/>
          </w:tcPr>
          <w:p w14:paraId="43218695">
            <w:pPr>
              <w:pStyle w:val="8"/>
              <w:rPr>
                <w:sz w:val="24"/>
              </w:rPr>
            </w:pPr>
            <w:r>
              <w:rPr>
                <w:spacing w:val="-2"/>
                <w:sz w:val="24"/>
              </w:rPr>
              <w:t>LY2204</w:t>
            </w:r>
          </w:p>
        </w:tc>
        <w:tc>
          <w:tcPr>
            <w:tcW w:w="1050" w:type="dxa"/>
          </w:tcPr>
          <w:p w14:paraId="55F990E8">
            <w:pPr>
              <w:pStyle w:val="8"/>
              <w:ind w:left="127"/>
              <w:rPr>
                <w:sz w:val="24"/>
              </w:rPr>
            </w:pPr>
            <w:r>
              <w:rPr>
                <w:spacing w:val="-2"/>
                <w:sz w:val="24"/>
              </w:rPr>
              <w:t>6.60a</w:t>
            </w:r>
          </w:p>
        </w:tc>
        <w:tc>
          <w:tcPr>
            <w:tcW w:w="1353" w:type="dxa"/>
          </w:tcPr>
          <w:p w14:paraId="724CFAB9">
            <w:pPr>
              <w:pStyle w:val="8"/>
              <w:ind w:left="138"/>
              <w:rPr>
                <w:sz w:val="24"/>
              </w:rPr>
            </w:pPr>
            <w:r>
              <w:rPr>
                <w:spacing w:val="-2"/>
                <w:sz w:val="24"/>
              </w:rPr>
              <w:t>29.67a</w:t>
            </w:r>
          </w:p>
        </w:tc>
        <w:tc>
          <w:tcPr>
            <w:tcW w:w="1168" w:type="dxa"/>
          </w:tcPr>
          <w:p w14:paraId="3C1DA0C4">
            <w:pPr>
              <w:pStyle w:val="8"/>
              <w:ind w:left="156"/>
              <w:rPr>
                <w:sz w:val="24"/>
              </w:rPr>
            </w:pPr>
            <w:r>
              <w:rPr>
                <w:spacing w:val="-2"/>
                <w:sz w:val="24"/>
              </w:rPr>
              <w:t>10.53ab</w:t>
            </w:r>
          </w:p>
        </w:tc>
        <w:tc>
          <w:tcPr>
            <w:tcW w:w="1450" w:type="dxa"/>
          </w:tcPr>
          <w:p w14:paraId="3283E741">
            <w:pPr>
              <w:pStyle w:val="8"/>
              <w:ind w:left="156"/>
              <w:rPr>
                <w:sz w:val="24"/>
              </w:rPr>
            </w:pPr>
            <w:r>
              <w:rPr>
                <w:spacing w:val="-2"/>
                <w:sz w:val="24"/>
              </w:rPr>
              <w:t>69.13ab</w:t>
            </w:r>
          </w:p>
        </w:tc>
        <w:tc>
          <w:tcPr>
            <w:tcW w:w="1204" w:type="dxa"/>
          </w:tcPr>
          <w:p w14:paraId="5F3E2EA5">
            <w:pPr>
              <w:pStyle w:val="8"/>
              <w:ind w:left="117" w:right="78"/>
              <w:jc w:val="center"/>
              <w:rPr>
                <w:sz w:val="24"/>
              </w:rPr>
            </w:pPr>
            <w:r>
              <w:rPr>
                <w:spacing w:val="-2"/>
                <w:sz w:val="24"/>
              </w:rPr>
              <w:t>13.67bc</w:t>
            </w:r>
          </w:p>
        </w:tc>
        <w:tc>
          <w:tcPr>
            <w:tcW w:w="1351" w:type="dxa"/>
          </w:tcPr>
          <w:p w14:paraId="5130EC67">
            <w:pPr>
              <w:pStyle w:val="8"/>
              <w:ind w:left="114"/>
              <w:rPr>
                <w:sz w:val="24"/>
              </w:rPr>
            </w:pPr>
            <w:r>
              <w:rPr>
                <w:spacing w:val="-2"/>
                <w:sz w:val="24"/>
              </w:rPr>
              <w:t>67.27a</w:t>
            </w:r>
          </w:p>
        </w:tc>
      </w:tr>
      <w:tr w14:paraId="6934C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1435" w:type="dxa"/>
          </w:tcPr>
          <w:p w14:paraId="6D7C3F3F">
            <w:pPr>
              <w:pStyle w:val="8"/>
              <w:rPr>
                <w:sz w:val="24"/>
              </w:rPr>
            </w:pPr>
            <w:r>
              <w:rPr>
                <w:spacing w:val="-2"/>
                <w:sz w:val="24"/>
              </w:rPr>
              <w:t>LY2205</w:t>
            </w:r>
          </w:p>
        </w:tc>
        <w:tc>
          <w:tcPr>
            <w:tcW w:w="1050" w:type="dxa"/>
          </w:tcPr>
          <w:p w14:paraId="739EAFD6">
            <w:pPr>
              <w:pStyle w:val="8"/>
              <w:ind w:left="127"/>
              <w:rPr>
                <w:sz w:val="24"/>
              </w:rPr>
            </w:pPr>
            <w:r>
              <w:rPr>
                <w:spacing w:val="-2"/>
                <w:sz w:val="24"/>
              </w:rPr>
              <w:t>6.00bc</w:t>
            </w:r>
          </w:p>
        </w:tc>
        <w:tc>
          <w:tcPr>
            <w:tcW w:w="1353" w:type="dxa"/>
          </w:tcPr>
          <w:p w14:paraId="093DA2ED">
            <w:pPr>
              <w:pStyle w:val="8"/>
              <w:ind w:left="138"/>
              <w:rPr>
                <w:sz w:val="24"/>
              </w:rPr>
            </w:pPr>
            <w:r>
              <w:rPr>
                <w:spacing w:val="-2"/>
                <w:sz w:val="24"/>
              </w:rPr>
              <w:t>30.20a</w:t>
            </w:r>
          </w:p>
        </w:tc>
        <w:tc>
          <w:tcPr>
            <w:tcW w:w="1168" w:type="dxa"/>
          </w:tcPr>
          <w:p w14:paraId="12E8D4F9">
            <w:pPr>
              <w:pStyle w:val="8"/>
              <w:ind w:left="156"/>
              <w:rPr>
                <w:sz w:val="24"/>
              </w:rPr>
            </w:pPr>
            <w:r>
              <w:rPr>
                <w:spacing w:val="-2"/>
                <w:sz w:val="24"/>
              </w:rPr>
              <w:t>10.13ab</w:t>
            </w:r>
          </w:p>
        </w:tc>
        <w:tc>
          <w:tcPr>
            <w:tcW w:w="1450" w:type="dxa"/>
          </w:tcPr>
          <w:p w14:paraId="4B0A18A9">
            <w:pPr>
              <w:pStyle w:val="8"/>
              <w:ind w:left="156"/>
              <w:rPr>
                <w:sz w:val="24"/>
              </w:rPr>
            </w:pPr>
            <w:r>
              <w:rPr>
                <w:spacing w:val="-2"/>
                <w:sz w:val="24"/>
              </w:rPr>
              <w:t>64.20ab</w:t>
            </w:r>
          </w:p>
        </w:tc>
        <w:tc>
          <w:tcPr>
            <w:tcW w:w="1204" w:type="dxa"/>
          </w:tcPr>
          <w:p w14:paraId="4492F98B">
            <w:pPr>
              <w:pStyle w:val="8"/>
              <w:ind w:left="117" w:right="78"/>
              <w:jc w:val="center"/>
              <w:rPr>
                <w:sz w:val="24"/>
              </w:rPr>
            </w:pPr>
            <w:r>
              <w:rPr>
                <w:spacing w:val="-2"/>
                <w:sz w:val="24"/>
              </w:rPr>
              <w:t>13.20bc</w:t>
            </w:r>
          </w:p>
        </w:tc>
        <w:tc>
          <w:tcPr>
            <w:tcW w:w="1351" w:type="dxa"/>
          </w:tcPr>
          <w:p w14:paraId="6CA50838">
            <w:pPr>
              <w:pStyle w:val="8"/>
              <w:ind w:left="114"/>
              <w:rPr>
                <w:sz w:val="24"/>
              </w:rPr>
            </w:pPr>
            <w:r>
              <w:rPr>
                <w:spacing w:val="-2"/>
                <w:sz w:val="24"/>
              </w:rPr>
              <w:t>64.07a</w:t>
            </w:r>
          </w:p>
        </w:tc>
      </w:tr>
      <w:tr w14:paraId="1B004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7" w:hRule="atLeast"/>
        </w:trPr>
        <w:tc>
          <w:tcPr>
            <w:tcW w:w="1435" w:type="dxa"/>
            <w:tcBorders>
              <w:bottom w:val="single" w:color="000000" w:sz="4" w:space="0"/>
            </w:tcBorders>
          </w:tcPr>
          <w:p w14:paraId="5B9C7BF4">
            <w:pPr>
              <w:pStyle w:val="8"/>
              <w:spacing w:line="271" w:lineRule="exact"/>
              <w:rPr>
                <w:sz w:val="24"/>
              </w:rPr>
            </w:pPr>
            <w:r>
              <w:rPr>
                <w:spacing w:val="-5"/>
                <w:sz w:val="24"/>
              </w:rPr>
              <w:t>IFE</w:t>
            </w:r>
          </w:p>
          <w:p w14:paraId="68B9E560">
            <w:pPr>
              <w:pStyle w:val="8"/>
              <w:spacing w:line="257" w:lineRule="exact"/>
              <w:rPr>
                <w:sz w:val="24"/>
              </w:rPr>
            </w:pPr>
            <w:r>
              <w:rPr>
                <w:sz w:val="24"/>
              </w:rPr>
              <w:t>HYBRID</w:t>
            </w:r>
            <w:r>
              <w:rPr>
                <w:spacing w:val="-5"/>
                <w:sz w:val="24"/>
              </w:rPr>
              <w:t xml:space="preserve"> </w:t>
            </w:r>
            <w:r>
              <w:rPr>
                <w:spacing w:val="-10"/>
                <w:sz w:val="24"/>
              </w:rPr>
              <w:t>4</w:t>
            </w:r>
          </w:p>
        </w:tc>
        <w:tc>
          <w:tcPr>
            <w:tcW w:w="1050" w:type="dxa"/>
            <w:tcBorders>
              <w:bottom w:val="single" w:color="000000" w:sz="4" w:space="0"/>
            </w:tcBorders>
          </w:tcPr>
          <w:p w14:paraId="1AED73F3">
            <w:pPr>
              <w:pStyle w:val="8"/>
              <w:spacing w:line="271" w:lineRule="exact"/>
              <w:ind w:left="127"/>
              <w:rPr>
                <w:sz w:val="24"/>
              </w:rPr>
            </w:pPr>
            <w:r>
              <w:rPr>
                <w:spacing w:val="-2"/>
                <w:sz w:val="24"/>
              </w:rPr>
              <w:t>6.47ab</w:t>
            </w:r>
          </w:p>
        </w:tc>
        <w:tc>
          <w:tcPr>
            <w:tcW w:w="1353" w:type="dxa"/>
            <w:tcBorders>
              <w:bottom w:val="single" w:color="000000" w:sz="4" w:space="0"/>
            </w:tcBorders>
          </w:tcPr>
          <w:p w14:paraId="1BF2F624">
            <w:pPr>
              <w:pStyle w:val="8"/>
              <w:spacing w:line="271" w:lineRule="exact"/>
              <w:ind w:left="138"/>
              <w:rPr>
                <w:sz w:val="24"/>
              </w:rPr>
            </w:pPr>
            <w:r>
              <w:rPr>
                <w:spacing w:val="-2"/>
                <w:sz w:val="24"/>
              </w:rPr>
              <w:t>29.00a</w:t>
            </w:r>
          </w:p>
        </w:tc>
        <w:tc>
          <w:tcPr>
            <w:tcW w:w="1168" w:type="dxa"/>
            <w:tcBorders>
              <w:bottom w:val="single" w:color="000000" w:sz="4" w:space="0"/>
            </w:tcBorders>
          </w:tcPr>
          <w:p w14:paraId="0E02AB3C">
            <w:pPr>
              <w:pStyle w:val="8"/>
              <w:spacing w:line="271" w:lineRule="exact"/>
              <w:ind w:left="156"/>
              <w:rPr>
                <w:sz w:val="24"/>
              </w:rPr>
            </w:pPr>
            <w:r>
              <w:rPr>
                <w:spacing w:val="-2"/>
                <w:sz w:val="24"/>
              </w:rPr>
              <w:t>10.33ab</w:t>
            </w:r>
          </w:p>
        </w:tc>
        <w:tc>
          <w:tcPr>
            <w:tcW w:w="1450" w:type="dxa"/>
            <w:tcBorders>
              <w:bottom w:val="single" w:color="000000" w:sz="4" w:space="0"/>
            </w:tcBorders>
          </w:tcPr>
          <w:p w14:paraId="6F5155AF">
            <w:pPr>
              <w:pStyle w:val="8"/>
              <w:spacing w:line="271" w:lineRule="exact"/>
              <w:ind w:left="156"/>
              <w:rPr>
                <w:sz w:val="24"/>
              </w:rPr>
            </w:pPr>
            <w:r>
              <w:rPr>
                <w:spacing w:val="-2"/>
                <w:sz w:val="24"/>
              </w:rPr>
              <w:t>68.27ab</w:t>
            </w:r>
          </w:p>
        </w:tc>
        <w:tc>
          <w:tcPr>
            <w:tcW w:w="1204" w:type="dxa"/>
            <w:tcBorders>
              <w:bottom w:val="single" w:color="000000" w:sz="4" w:space="0"/>
            </w:tcBorders>
          </w:tcPr>
          <w:p w14:paraId="7EEB5DA0">
            <w:pPr>
              <w:pStyle w:val="8"/>
              <w:spacing w:line="271" w:lineRule="exact"/>
              <w:ind w:left="39" w:right="117"/>
              <w:jc w:val="center"/>
              <w:rPr>
                <w:sz w:val="24"/>
              </w:rPr>
            </w:pPr>
            <w:r>
              <w:rPr>
                <w:spacing w:val="-2"/>
                <w:sz w:val="24"/>
              </w:rPr>
              <w:t>14.47a</w:t>
            </w:r>
          </w:p>
        </w:tc>
        <w:tc>
          <w:tcPr>
            <w:tcW w:w="1351" w:type="dxa"/>
            <w:tcBorders>
              <w:bottom w:val="single" w:color="000000" w:sz="4" w:space="0"/>
            </w:tcBorders>
          </w:tcPr>
          <w:p w14:paraId="5BC4E448">
            <w:pPr>
              <w:pStyle w:val="8"/>
              <w:spacing w:line="271" w:lineRule="exact"/>
              <w:ind w:left="114"/>
              <w:rPr>
                <w:sz w:val="24"/>
              </w:rPr>
            </w:pPr>
            <w:r>
              <w:rPr>
                <w:spacing w:val="-2"/>
                <w:sz w:val="24"/>
              </w:rPr>
              <w:t>64.80a</w:t>
            </w:r>
          </w:p>
        </w:tc>
      </w:tr>
    </w:tbl>
    <w:p w14:paraId="12C531E5">
      <w:pPr>
        <w:spacing w:before="7"/>
        <w:ind w:left="360" w:right="0" w:firstLine="0"/>
        <w:jc w:val="left"/>
        <w:rPr>
          <w:sz w:val="20"/>
        </w:rPr>
      </w:pPr>
      <w:r>
        <w:rPr>
          <w:sz w:val="20"/>
        </w:rPr>
        <w:t>Means</w:t>
      </w:r>
      <w:r>
        <w:rPr>
          <w:spacing w:val="31"/>
          <w:sz w:val="20"/>
        </w:rPr>
        <w:t xml:space="preserve"> </w:t>
      </w:r>
      <w:r>
        <w:rPr>
          <w:sz w:val="20"/>
        </w:rPr>
        <w:t>with</w:t>
      </w:r>
      <w:r>
        <w:rPr>
          <w:spacing w:val="32"/>
          <w:sz w:val="20"/>
        </w:rPr>
        <w:t xml:space="preserve"> </w:t>
      </w:r>
      <w:r>
        <w:rPr>
          <w:sz w:val="20"/>
        </w:rPr>
        <w:t>the</w:t>
      </w:r>
      <w:r>
        <w:rPr>
          <w:spacing w:val="32"/>
          <w:sz w:val="20"/>
        </w:rPr>
        <w:t xml:space="preserve"> </w:t>
      </w:r>
      <w:r>
        <w:rPr>
          <w:sz w:val="20"/>
        </w:rPr>
        <w:t>same</w:t>
      </w:r>
      <w:r>
        <w:rPr>
          <w:spacing w:val="32"/>
          <w:sz w:val="20"/>
        </w:rPr>
        <w:t xml:space="preserve"> </w:t>
      </w:r>
      <w:r>
        <w:rPr>
          <w:sz w:val="20"/>
        </w:rPr>
        <w:t>letter(s)</w:t>
      </w:r>
      <w:r>
        <w:rPr>
          <w:spacing w:val="32"/>
          <w:sz w:val="20"/>
        </w:rPr>
        <w:t xml:space="preserve"> </w:t>
      </w:r>
      <w:r>
        <w:rPr>
          <w:sz w:val="20"/>
        </w:rPr>
        <w:t>in</w:t>
      </w:r>
      <w:r>
        <w:rPr>
          <w:spacing w:val="32"/>
          <w:sz w:val="20"/>
        </w:rPr>
        <w:t xml:space="preserve"> </w:t>
      </w:r>
      <w:r>
        <w:rPr>
          <w:sz w:val="20"/>
        </w:rPr>
        <w:t>a</w:t>
      </w:r>
      <w:r>
        <w:rPr>
          <w:spacing w:val="29"/>
          <w:sz w:val="20"/>
        </w:rPr>
        <w:t xml:space="preserve"> </w:t>
      </w:r>
      <w:r>
        <w:rPr>
          <w:sz w:val="20"/>
        </w:rPr>
        <w:t>column</w:t>
      </w:r>
      <w:r>
        <w:rPr>
          <w:spacing w:val="32"/>
          <w:sz w:val="20"/>
        </w:rPr>
        <w:t xml:space="preserve"> </w:t>
      </w:r>
      <w:r>
        <w:rPr>
          <w:sz w:val="20"/>
        </w:rPr>
        <w:t>are</w:t>
      </w:r>
      <w:r>
        <w:rPr>
          <w:spacing w:val="29"/>
          <w:sz w:val="20"/>
        </w:rPr>
        <w:t xml:space="preserve"> </w:t>
      </w:r>
      <w:r>
        <w:rPr>
          <w:sz w:val="20"/>
        </w:rPr>
        <w:t>not</w:t>
      </w:r>
      <w:r>
        <w:rPr>
          <w:spacing w:val="31"/>
          <w:sz w:val="20"/>
        </w:rPr>
        <w:t xml:space="preserve"> </w:t>
      </w:r>
      <w:r>
        <w:rPr>
          <w:sz w:val="20"/>
        </w:rPr>
        <w:t>significantly</w:t>
      </w:r>
      <w:r>
        <w:rPr>
          <w:spacing w:val="32"/>
          <w:sz w:val="20"/>
        </w:rPr>
        <w:t xml:space="preserve"> </w:t>
      </w:r>
      <w:r>
        <w:rPr>
          <w:sz w:val="20"/>
        </w:rPr>
        <w:t>different</w:t>
      </w:r>
      <w:r>
        <w:rPr>
          <w:spacing w:val="31"/>
          <w:sz w:val="20"/>
        </w:rPr>
        <w:t xml:space="preserve"> </w:t>
      </w:r>
      <w:r>
        <w:rPr>
          <w:sz w:val="20"/>
        </w:rPr>
        <w:t>at</w:t>
      </w:r>
      <w:r>
        <w:rPr>
          <w:spacing w:val="29"/>
          <w:sz w:val="20"/>
        </w:rPr>
        <w:t xml:space="preserve"> </w:t>
      </w:r>
      <w:r>
        <w:rPr>
          <w:sz w:val="20"/>
        </w:rPr>
        <w:t>5%</w:t>
      </w:r>
      <w:r>
        <w:rPr>
          <w:spacing w:val="31"/>
          <w:sz w:val="20"/>
        </w:rPr>
        <w:t xml:space="preserve"> </w:t>
      </w:r>
      <w:r>
        <w:rPr>
          <w:sz w:val="20"/>
        </w:rPr>
        <w:t>level</w:t>
      </w:r>
      <w:r>
        <w:rPr>
          <w:spacing w:val="29"/>
          <w:sz w:val="20"/>
        </w:rPr>
        <w:t xml:space="preserve"> </w:t>
      </w:r>
      <w:r>
        <w:rPr>
          <w:sz w:val="20"/>
        </w:rPr>
        <w:t>of</w:t>
      </w:r>
      <w:r>
        <w:rPr>
          <w:spacing w:val="32"/>
          <w:sz w:val="20"/>
        </w:rPr>
        <w:t xml:space="preserve"> </w:t>
      </w:r>
      <w:r>
        <w:rPr>
          <w:sz w:val="20"/>
        </w:rPr>
        <w:t>probability</w:t>
      </w:r>
      <w:r>
        <w:rPr>
          <w:spacing w:val="32"/>
          <w:sz w:val="20"/>
        </w:rPr>
        <w:t xml:space="preserve"> </w:t>
      </w:r>
      <w:r>
        <w:rPr>
          <w:sz w:val="20"/>
        </w:rPr>
        <w:t>by</w:t>
      </w:r>
      <w:r>
        <w:rPr>
          <w:spacing w:val="30"/>
          <w:sz w:val="20"/>
        </w:rPr>
        <w:t xml:space="preserve"> </w:t>
      </w:r>
      <w:r>
        <w:rPr>
          <w:sz w:val="20"/>
        </w:rPr>
        <w:t>Duncan Multiple Range Test (DMRT), LY – Lowland, WAP – Week After Planting</w:t>
      </w:r>
    </w:p>
    <w:p w14:paraId="40A1BA9D">
      <w:pPr>
        <w:pStyle w:val="5"/>
        <w:spacing w:before="2"/>
        <w:ind w:left="0"/>
        <w:jc w:val="left"/>
        <w:rPr>
          <w:sz w:val="16"/>
        </w:rPr>
      </w:pPr>
    </w:p>
    <w:p w14:paraId="65976705">
      <w:pPr>
        <w:pStyle w:val="5"/>
        <w:spacing w:after="0"/>
        <w:jc w:val="left"/>
        <w:rPr>
          <w:sz w:val="16"/>
        </w:rPr>
        <w:sectPr>
          <w:type w:val="continuous"/>
          <w:pgSz w:w="12240" w:h="15840"/>
          <w:pgMar w:top="1340" w:right="1080" w:bottom="1200" w:left="1080" w:header="713" w:footer="1000" w:gutter="0"/>
          <w:cols w:space="720" w:num="1"/>
        </w:sectPr>
      </w:pPr>
    </w:p>
    <w:p w14:paraId="6379CDC4">
      <w:pPr>
        <w:pStyle w:val="2"/>
        <w:spacing w:before="90"/>
        <w:ind w:right="1"/>
      </w:pPr>
      <w:r>
        <w:t>Yield and yield components of the Pro-vitamin A hybrid maize varieties</w:t>
      </w:r>
    </w:p>
    <w:p w14:paraId="01061D0F">
      <w:pPr>
        <w:pStyle w:val="5"/>
      </w:pPr>
      <w:r>
        <w:t>Result of the comparative study of yield parameters in Table 4 showed that LY2204 recorded the highest plant biomass which was significantly</w:t>
      </w:r>
      <w:r>
        <w:rPr>
          <w:spacing w:val="5"/>
        </w:rPr>
        <w:t xml:space="preserve"> </w:t>
      </w:r>
      <w:r>
        <w:t>higher</w:t>
      </w:r>
      <w:r>
        <w:rPr>
          <w:spacing w:val="4"/>
        </w:rPr>
        <w:t xml:space="preserve"> </w:t>
      </w:r>
      <w:r>
        <w:t>than</w:t>
      </w:r>
      <w:r>
        <w:rPr>
          <w:spacing w:val="5"/>
        </w:rPr>
        <w:t xml:space="preserve"> </w:t>
      </w:r>
      <w:r>
        <w:t>that</w:t>
      </w:r>
      <w:r>
        <w:rPr>
          <w:spacing w:val="5"/>
        </w:rPr>
        <w:t xml:space="preserve"> </w:t>
      </w:r>
      <w:r>
        <w:t>of</w:t>
      </w:r>
      <w:r>
        <w:rPr>
          <w:spacing w:val="5"/>
        </w:rPr>
        <w:t xml:space="preserve"> </w:t>
      </w:r>
      <w:r>
        <w:t>IFE</w:t>
      </w:r>
      <w:r>
        <w:rPr>
          <w:spacing w:val="5"/>
        </w:rPr>
        <w:t xml:space="preserve"> </w:t>
      </w:r>
      <w:r>
        <w:rPr>
          <w:spacing w:val="-2"/>
        </w:rPr>
        <w:t>HYBRID</w:t>
      </w:r>
    </w:p>
    <w:p w14:paraId="3FF7A363">
      <w:pPr>
        <w:pStyle w:val="5"/>
        <w:spacing w:line="274" w:lineRule="exact"/>
      </w:pPr>
      <w:r>
        <w:t>3</w:t>
      </w:r>
      <w:r>
        <w:rPr>
          <w:spacing w:val="70"/>
        </w:rPr>
        <w:t xml:space="preserve"> </w:t>
      </w:r>
      <w:r>
        <w:t>variety.</w:t>
      </w:r>
      <w:r>
        <w:rPr>
          <w:spacing w:val="73"/>
        </w:rPr>
        <w:t xml:space="preserve"> </w:t>
      </w:r>
      <w:r>
        <w:t>Also,</w:t>
      </w:r>
      <w:r>
        <w:rPr>
          <w:spacing w:val="73"/>
        </w:rPr>
        <w:t xml:space="preserve"> </w:t>
      </w:r>
      <w:r>
        <w:t>variety</w:t>
      </w:r>
      <w:r>
        <w:rPr>
          <w:spacing w:val="72"/>
        </w:rPr>
        <w:t xml:space="preserve"> </w:t>
      </w:r>
      <w:r>
        <w:t>LY1501-9</w:t>
      </w:r>
      <w:r>
        <w:rPr>
          <w:spacing w:val="73"/>
        </w:rPr>
        <w:t xml:space="preserve"> </w:t>
      </w:r>
      <w:r>
        <w:t>had</w:t>
      </w:r>
      <w:r>
        <w:rPr>
          <w:spacing w:val="73"/>
        </w:rPr>
        <w:t xml:space="preserve"> </w:t>
      </w:r>
      <w:r>
        <w:rPr>
          <w:spacing w:val="-5"/>
        </w:rPr>
        <w:t>the</w:t>
      </w:r>
    </w:p>
    <w:p w14:paraId="18FCA3B6">
      <w:pPr>
        <w:pStyle w:val="5"/>
        <w:spacing w:before="90"/>
        <w:ind w:right="362"/>
      </w:pPr>
      <w:r>
        <w:br w:type="column"/>
      </w:r>
      <w:r>
        <w:t>highest field and grain weight which was significantly different from IFE HYBRID 3 with the lowest field weight.</w:t>
      </w:r>
    </w:p>
    <w:p w14:paraId="3E1923F5">
      <w:pPr>
        <w:pStyle w:val="5"/>
        <w:ind w:right="360"/>
      </w:pPr>
      <w:r>
        <w:t>Variety LY2201 had the highest seed per cob which was statistically similar with variety LY1501-8 and these were significantly different</w:t>
      </w:r>
      <w:r>
        <w:rPr>
          <w:spacing w:val="65"/>
        </w:rPr>
        <w:t xml:space="preserve"> </w:t>
      </w:r>
      <w:r>
        <w:t>from</w:t>
      </w:r>
      <w:r>
        <w:rPr>
          <w:spacing w:val="64"/>
        </w:rPr>
        <w:t xml:space="preserve"> </w:t>
      </w:r>
      <w:r>
        <w:t>other</w:t>
      </w:r>
      <w:r>
        <w:rPr>
          <w:spacing w:val="61"/>
        </w:rPr>
        <w:t xml:space="preserve"> </w:t>
      </w:r>
      <w:r>
        <w:t>varieties</w:t>
      </w:r>
      <w:r>
        <w:rPr>
          <w:spacing w:val="63"/>
        </w:rPr>
        <w:t xml:space="preserve"> </w:t>
      </w:r>
      <w:r>
        <w:t>in</w:t>
      </w:r>
      <w:r>
        <w:rPr>
          <w:spacing w:val="64"/>
        </w:rPr>
        <w:t xml:space="preserve"> </w:t>
      </w:r>
      <w:r>
        <w:t>number</w:t>
      </w:r>
      <w:r>
        <w:rPr>
          <w:spacing w:val="62"/>
        </w:rPr>
        <w:t xml:space="preserve"> </w:t>
      </w:r>
      <w:r>
        <w:rPr>
          <w:spacing w:val="-5"/>
        </w:rPr>
        <w:t>of</w:t>
      </w:r>
    </w:p>
    <w:p w14:paraId="2484D3FB">
      <w:pPr>
        <w:pStyle w:val="5"/>
        <w:spacing w:after="0"/>
        <w:sectPr>
          <w:type w:val="continuous"/>
          <w:pgSz w:w="12240" w:h="15840"/>
          <w:pgMar w:top="1340" w:right="1080" w:bottom="1200" w:left="1080" w:header="713" w:footer="1000" w:gutter="0"/>
          <w:cols w:equalWidth="0" w:num="2">
            <w:col w:w="4828" w:space="64"/>
            <w:col w:w="5188"/>
          </w:cols>
        </w:sectPr>
      </w:pPr>
    </w:p>
    <w:p w14:paraId="3DAF6995">
      <w:pPr>
        <w:pStyle w:val="5"/>
        <w:spacing w:before="80"/>
      </w:pPr>
      <w:r>
        <w:t>seed</w:t>
      </w:r>
      <w:r>
        <w:rPr>
          <w:spacing w:val="-2"/>
        </w:rPr>
        <w:t xml:space="preserve"> </w:t>
      </w:r>
      <w:r>
        <w:t>per</w:t>
      </w:r>
      <w:r>
        <w:rPr>
          <w:spacing w:val="-3"/>
        </w:rPr>
        <w:t xml:space="preserve"> </w:t>
      </w:r>
      <w:r>
        <w:t>cob.</w:t>
      </w:r>
      <w:r>
        <w:rPr>
          <w:spacing w:val="40"/>
        </w:rPr>
        <w:t xml:space="preserve"> </w:t>
      </w:r>
      <w:r>
        <w:t>Meanwhile</w:t>
      </w:r>
      <w:r>
        <w:rPr>
          <w:spacing w:val="-1"/>
        </w:rPr>
        <w:t xml:space="preserve"> </w:t>
      </w:r>
      <w:r>
        <w:t>IFE</w:t>
      </w:r>
      <w:r>
        <w:rPr>
          <w:spacing w:val="-3"/>
        </w:rPr>
        <w:t xml:space="preserve"> </w:t>
      </w:r>
      <w:r>
        <w:t>HYBRID</w:t>
      </w:r>
      <w:r>
        <w:rPr>
          <w:spacing w:val="-3"/>
        </w:rPr>
        <w:t xml:space="preserve"> </w:t>
      </w:r>
      <w:r>
        <w:t>3</w:t>
      </w:r>
      <w:r>
        <w:rPr>
          <w:spacing w:val="-2"/>
        </w:rPr>
        <w:t xml:space="preserve"> </w:t>
      </w:r>
      <w:r>
        <w:t>had the lowest seed per cob which was not statistically</w:t>
      </w:r>
      <w:r>
        <w:rPr>
          <w:spacing w:val="12"/>
        </w:rPr>
        <w:t xml:space="preserve"> </w:t>
      </w:r>
      <w:r>
        <w:t>different</w:t>
      </w:r>
      <w:r>
        <w:rPr>
          <w:spacing w:val="16"/>
        </w:rPr>
        <w:t xml:space="preserve"> </w:t>
      </w:r>
      <w:r>
        <w:t>from</w:t>
      </w:r>
      <w:r>
        <w:rPr>
          <w:spacing w:val="13"/>
        </w:rPr>
        <w:t xml:space="preserve"> </w:t>
      </w:r>
      <w:r>
        <w:t>those</w:t>
      </w:r>
      <w:r>
        <w:rPr>
          <w:spacing w:val="12"/>
        </w:rPr>
        <w:t xml:space="preserve"> </w:t>
      </w:r>
      <w:r>
        <w:t>of</w:t>
      </w:r>
      <w:r>
        <w:rPr>
          <w:spacing w:val="12"/>
        </w:rPr>
        <w:t xml:space="preserve"> </w:t>
      </w:r>
      <w:r>
        <w:rPr>
          <w:spacing w:val="-2"/>
        </w:rPr>
        <w:t>LY20001-</w:t>
      </w:r>
    </w:p>
    <w:p w14:paraId="71EE8477">
      <w:pPr>
        <w:pStyle w:val="5"/>
      </w:pPr>
      <w:r>
        <w:t>2</w:t>
      </w:r>
      <w:r>
        <w:rPr>
          <w:spacing w:val="75"/>
        </w:rPr>
        <w:t xml:space="preserve"> </w:t>
      </w:r>
      <w:r>
        <w:t>and</w:t>
      </w:r>
      <w:r>
        <w:rPr>
          <w:spacing w:val="77"/>
        </w:rPr>
        <w:t xml:space="preserve"> </w:t>
      </w:r>
      <w:r>
        <w:t>LY</w:t>
      </w:r>
      <w:r>
        <w:rPr>
          <w:spacing w:val="78"/>
        </w:rPr>
        <w:t xml:space="preserve"> </w:t>
      </w:r>
      <w:r>
        <w:t>2205.</w:t>
      </w:r>
      <w:r>
        <w:rPr>
          <w:spacing w:val="50"/>
          <w:w w:val="150"/>
        </w:rPr>
        <w:t xml:space="preserve"> </w:t>
      </w:r>
      <w:r>
        <w:t>Variety</w:t>
      </w:r>
      <w:r>
        <w:rPr>
          <w:spacing w:val="79"/>
        </w:rPr>
        <w:t xml:space="preserve"> </w:t>
      </w:r>
      <w:r>
        <w:t>LY2201</w:t>
      </w:r>
      <w:r>
        <w:rPr>
          <w:spacing w:val="77"/>
        </w:rPr>
        <w:t xml:space="preserve"> </w:t>
      </w:r>
      <w:r>
        <w:t>had</w:t>
      </w:r>
      <w:r>
        <w:rPr>
          <w:spacing w:val="51"/>
          <w:w w:val="150"/>
        </w:rPr>
        <w:t xml:space="preserve"> </w:t>
      </w:r>
      <w:r>
        <w:rPr>
          <w:spacing w:val="-5"/>
        </w:rPr>
        <w:t>the</w:t>
      </w:r>
    </w:p>
    <w:p w14:paraId="20A50D03">
      <w:pPr>
        <w:pStyle w:val="5"/>
        <w:spacing w:before="80"/>
        <w:ind w:right="361"/>
      </w:pPr>
      <w:r>
        <w:br w:type="column"/>
      </w:r>
      <w:r>
        <w:t>highest cob weight which was significantly different from LY2205 and IFE HYBRID 3 which</w:t>
      </w:r>
      <w:r>
        <w:rPr>
          <w:spacing w:val="64"/>
          <w:w w:val="150"/>
        </w:rPr>
        <w:t xml:space="preserve">  </w:t>
      </w:r>
      <w:r>
        <w:t>had</w:t>
      </w:r>
      <w:r>
        <w:rPr>
          <w:spacing w:val="65"/>
          <w:w w:val="150"/>
        </w:rPr>
        <w:t xml:space="preserve">  </w:t>
      </w:r>
      <w:r>
        <w:t>the</w:t>
      </w:r>
      <w:r>
        <w:rPr>
          <w:spacing w:val="65"/>
          <w:w w:val="150"/>
        </w:rPr>
        <w:t xml:space="preserve">  </w:t>
      </w:r>
      <w:r>
        <w:t>lowest</w:t>
      </w:r>
      <w:r>
        <w:rPr>
          <w:spacing w:val="65"/>
          <w:w w:val="150"/>
        </w:rPr>
        <w:t xml:space="preserve">  </w:t>
      </w:r>
      <w:r>
        <w:t>cob</w:t>
      </w:r>
      <w:r>
        <w:rPr>
          <w:spacing w:val="65"/>
          <w:w w:val="150"/>
        </w:rPr>
        <w:t xml:space="preserve">  </w:t>
      </w:r>
      <w:r>
        <w:rPr>
          <w:spacing w:val="-2"/>
        </w:rPr>
        <w:t>weight.</w:t>
      </w:r>
    </w:p>
    <w:p w14:paraId="2B63D74A">
      <w:pPr>
        <w:pStyle w:val="5"/>
        <w:spacing w:after="0"/>
        <w:sectPr>
          <w:pgSz w:w="12240" w:h="15840"/>
          <w:pgMar w:top="1340" w:right="1080" w:bottom="1200" w:left="1080" w:header="713" w:footer="1000" w:gutter="0"/>
          <w:cols w:equalWidth="0" w:num="2">
            <w:col w:w="4829" w:space="63"/>
            <w:col w:w="5188"/>
          </w:cols>
        </w:sectPr>
      </w:pPr>
    </w:p>
    <w:p w14:paraId="1D5D4323">
      <w:pPr>
        <w:pStyle w:val="2"/>
        <w:spacing w:before="276"/>
      </w:pPr>
      <w:r>
        <w:t>Table</w:t>
      </w:r>
      <w:r>
        <w:rPr>
          <w:spacing w:val="-4"/>
        </w:rPr>
        <w:t xml:space="preserve"> </w:t>
      </w:r>
      <w:r>
        <w:t>4:</w:t>
      </w:r>
      <w:r>
        <w:rPr>
          <w:spacing w:val="56"/>
        </w:rPr>
        <w:t xml:space="preserve"> </w:t>
      </w:r>
      <w:r>
        <w:t>Yield and</w:t>
      </w:r>
      <w:r>
        <w:rPr>
          <w:spacing w:val="-1"/>
        </w:rPr>
        <w:t xml:space="preserve"> </w:t>
      </w:r>
      <w:r>
        <w:t>Yield</w:t>
      </w:r>
      <w:r>
        <w:rPr>
          <w:spacing w:val="-1"/>
        </w:rPr>
        <w:t xml:space="preserve"> </w:t>
      </w:r>
      <w:r>
        <w:t>components</w:t>
      </w:r>
      <w:r>
        <w:rPr>
          <w:spacing w:val="-1"/>
        </w:rPr>
        <w:t xml:space="preserve"> </w:t>
      </w:r>
      <w:r>
        <w:t>of</w:t>
      </w:r>
      <w:r>
        <w:rPr>
          <w:spacing w:val="-3"/>
        </w:rPr>
        <w:t xml:space="preserve"> </w:t>
      </w:r>
      <w:r>
        <w:t>Selected</w:t>
      </w:r>
      <w:r>
        <w:rPr>
          <w:spacing w:val="-1"/>
        </w:rPr>
        <w:t xml:space="preserve"> </w:t>
      </w:r>
      <w:r>
        <w:t>Pro-Vitamin A</w:t>
      </w:r>
      <w:r>
        <w:rPr>
          <w:spacing w:val="-1"/>
        </w:rPr>
        <w:t xml:space="preserve"> </w:t>
      </w:r>
      <w:r>
        <w:t>Hybrid</w:t>
      </w:r>
      <w:r>
        <w:rPr>
          <w:spacing w:val="-1"/>
        </w:rPr>
        <w:t xml:space="preserve"> </w:t>
      </w:r>
      <w:r>
        <w:t>Maize</w:t>
      </w:r>
      <w:r>
        <w:rPr>
          <w:spacing w:val="-2"/>
        </w:rPr>
        <w:t xml:space="preserve"> </w:t>
      </w:r>
      <w:r>
        <w:rPr>
          <w:b w:val="0"/>
          <w:spacing w:val="-2"/>
        </w:rPr>
        <w:t>V</w:t>
      </w:r>
      <w:r>
        <w:rPr>
          <w:spacing w:val="-2"/>
        </w:rPr>
        <w:t>arieties</w:t>
      </w:r>
    </w:p>
    <w:p w14:paraId="48C6F9F5">
      <w:pPr>
        <w:pStyle w:val="5"/>
        <w:ind w:left="0"/>
        <w:jc w:val="left"/>
        <w:rPr>
          <w:b/>
          <w:sz w:val="14"/>
        </w:rPr>
      </w:pPr>
    </w:p>
    <w:tbl>
      <w:tblPr>
        <w:tblStyle w:val="4"/>
        <w:tblW w:w="0" w:type="auto"/>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36"/>
        <w:gridCol w:w="1523"/>
        <w:gridCol w:w="1555"/>
        <w:gridCol w:w="1297"/>
        <w:gridCol w:w="1244"/>
        <w:gridCol w:w="1480"/>
      </w:tblGrid>
      <w:tr w14:paraId="44EBB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1436" w:type="dxa"/>
            <w:tcBorders>
              <w:top w:val="single" w:color="000000" w:sz="4" w:space="0"/>
            </w:tcBorders>
          </w:tcPr>
          <w:p w14:paraId="6C91AE17">
            <w:pPr>
              <w:pStyle w:val="8"/>
              <w:spacing w:before="85" w:line="240" w:lineRule="auto"/>
              <w:rPr>
                <w:b/>
                <w:sz w:val="24"/>
              </w:rPr>
            </w:pPr>
            <w:r>
              <w:rPr>
                <w:b/>
                <w:spacing w:val="-2"/>
                <w:sz w:val="24"/>
                <w:u w:val="single"/>
              </w:rPr>
              <w:t>Parameters</w:t>
            </w:r>
          </w:p>
        </w:tc>
        <w:tc>
          <w:tcPr>
            <w:tcW w:w="1523" w:type="dxa"/>
            <w:tcBorders>
              <w:top w:val="single" w:color="000000" w:sz="4" w:space="0"/>
            </w:tcBorders>
          </w:tcPr>
          <w:p w14:paraId="3CB7379E">
            <w:pPr>
              <w:pStyle w:val="8"/>
              <w:spacing w:before="85" w:line="240" w:lineRule="auto"/>
              <w:ind w:left="131"/>
              <w:rPr>
                <w:b/>
                <w:sz w:val="24"/>
              </w:rPr>
            </w:pPr>
            <w:r>
              <w:rPr>
                <w:b/>
                <w:sz w:val="24"/>
                <w:u w:val="single"/>
              </w:rPr>
              <w:t>Pl</w:t>
            </w:r>
            <w:r>
              <w:rPr>
                <w:b/>
                <w:sz w:val="24"/>
              </w:rPr>
              <w:t>t.</w:t>
            </w:r>
            <w:r>
              <w:rPr>
                <w:b/>
                <w:spacing w:val="-3"/>
                <w:sz w:val="24"/>
              </w:rPr>
              <w:t xml:space="preserve"> </w:t>
            </w:r>
            <w:r>
              <w:rPr>
                <w:b/>
                <w:sz w:val="24"/>
              </w:rPr>
              <w:t xml:space="preserve">B </w:t>
            </w:r>
            <w:r>
              <w:rPr>
                <w:b/>
                <w:spacing w:val="-4"/>
                <w:sz w:val="24"/>
              </w:rPr>
              <w:t>(kg)</w:t>
            </w:r>
          </w:p>
        </w:tc>
        <w:tc>
          <w:tcPr>
            <w:tcW w:w="1555" w:type="dxa"/>
            <w:tcBorders>
              <w:top w:val="single" w:color="000000" w:sz="4" w:space="0"/>
            </w:tcBorders>
          </w:tcPr>
          <w:p w14:paraId="4F91981D">
            <w:pPr>
              <w:pStyle w:val="8"/>
              <w:spacing w:before="85" w:line="240" w:lineRule="auto"/>
              <w:ind w:left="346"/>
              <w:rPr>
                <w:b/>
                <w:sz w:val="24"/>
              </w:rPr>
            </w:pPr>
            <w:r>
              <w:rPr>
                <w:b/>
                <w:sz w:val="24"/>
              </w:rPr>
              <w:t>TF</w:t>
            </w:r>
            <w:r>
              <w:rPr>
                <w:b/>
                <w:spacing w:val="-3"/>
                <w:sz w:val="24"/>
              </w:rPr>
              <w:t xml:space="preserve"> </w:t>
            </w:r>
            <w:r>
              <w:rPr>
                <w:b/>
                <w:sz w:val="24"/>
              </w:rPr>
              <w:t xml:space="preserve">wt </w:t>
            </w:r>
            <w:r>
              <w:rPr>
                <w:b/>
                <w:spacing w:val="-4"/>
                <w:sz w:val="24"/>
              </w:rPr>
              <w:t>(kg)</w:t>
            </w:r>
          </w:p>
        </w:tc>
        <w:tc>
          <w:tcPr>
            <w:tcW w:w="1297" w:type="dxa"/>
            <w:tcBorders>
              <w:top w:val="single" w:color="000000" w:sz="4" w:space="0"/>
            </w:tcBorders>
          </w:tcPr>
          <w:p w14:paraId="651CAF3F">
            <w:pPr>
              <w:pStyle w:val="8"/>
              <w:spacing w:before="85" w:line="240" w:lineRule="auto"/>
              <w:ind w:left="118"/>
              <w:rPr>
                <w:b/>
                <w:sz w:val="24"/>
              </w:rPr>
            </w:pPr>
            <w:r>
              <w:rPr>
                <w:b/>
                <w:sz w:val="24"/>
                <w:u w:val="single"/>
              </w:rPr>
              <w:t>G</w:t>
            </w:r>
            <w:r>
              <w:rPr>
                <w:b/>
                <w:sz w:val="24"/>
              </w:rPr>
              <w:t>. wt</w:t>
            </w:r>
            <w:r>
              <w:rPr>
                <w:b/>
                <w:spacing w:val="-2"/>
                <w:sz w:val="24"/>
              </w:rPr>
              <w:t xml:space="preserve"> </w:t>
            </w:r>
            <w:r>
              <w:rPr>
                <w:b/>
                <w:spacing w:val="-4"/>
                <w:sz w:val="24"/>
              </w:rPr>
              <w:t>(kg)</w:t>
            </w:r>
          </w:p>
        </w:tc>
        <w:tc>
          <w:tcPr>
            <w:tcW w:w="1244" w:type="dxa"/>
            <w:tcBorders>
              <w:top w:val="single" w:color="000000" w:sz="4" w:space="0"/>
            </w:tcBorders>
          </w:tcPr>
          <w:p w14:paraId="0F465EDB">
            <w:pPr>
              <w:pStyle w:val="8"/>
              <w:spacing w:before="85" w:line="240" w:lineRule="auto"/>
              <w:ind w:left="149"/>
              <w:rPr>
                <w:b/>
                <w:sz w:val="24"/>
              </w:rPr>
            </w:pPr>
            <w:r>
              <w:rPr>
                <w:b/>
                <w:sz w:val="24"/>
                <w:u w:val="single"/>
              </w:rPr>
              <w:t>S</w:t>
            </w:r>
            <w:r>
              <w:rPr>
                <w:b/>
                <w:spacing w:val="-1"/>
                <w:sz w:val="24"/>
              </w:rPr>
              <w:t xml:space="preserve"> </w:t>
            </w:r>
            <w:r>
              <w:rPr>
                <w:b/>
                <w:sz w:val="24"/>
              </w:rPr>
              <w:t>per</w:t>
            </w:r>
            <w:r>
              <w:rPr>
                <w:b/>
                <w:spacing w:val="-1"/>
                <w:sz w:val="24"/>
              </w:rPr>
              <w:t xml:space="preserve"> </w:t>
            </w:r>
            <w:r>
              <w:rPr>
                <w:b/>
                <w:spacing w:val="-10"/>
                <w:sz w:val="24"/>
              </w:rPr>
              <w:t>C</w:t>
            </w:r>
          </w:p>
        </w:tc>
        <w:tc>
          <w:tcPr>
            <w:tcW w:w="1480" w:type="dxa"/>
            <w:tcBorders>
              <w:top w:val="single" w:color="000000" w:sz="4" w:space="0"/>
            </w:tcBorders>
          </w:tcPr>
          <w:p w14:paraId="685E23BC">
            <w:pPr>
              <w:pStyle w:val="8"/>
              <w:spacing w:before="85" w:line="240" w:lineRule="auto"/>
              <w:ind w:left="213"/>
              <w:rPr>
                <w:b/>
                <w:sz w:val="24"/>
              </w:rPr>
            </w:pPr>
            <w:r>
              <w:rPr>
                <w:b/>
                <w:sz w:val="24"/>
                <w:u w:val="single"/>
              </w:rPr>
              <w:t>C</w:t>
            </w:r>
            <w:r>
              <w:rPr>
                <w:b/>
                <w:sz w:val="24"/>
              </w:rPr>
              <w:t>.wt</w:t>
            </w:r>
            <w:r>
              <w:rPr>
                <w:b/>
                <w:spacing w:val="-2"/>
                <w:sz w:val="24"/>
              </w:rPr>
              <w:t xml:space="preserve"> </w:t>
            </w:r>
            <w:r>
              <w:rPr>
                <w:b/>
                <w:spacing w:val="-4"/>
                <w:sz w:val="24"/>
              </w:rPr>
              <w:t>(kg)</w:t>
            </w:r>
          </w:p>
        </w:tc>
      </w:tr>
      <w:tr w14:paraId="49FEC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1436" w:type="dxa"/>
            <w:tcBorders>
              <w:bottom w:val="single" w:color="000000" w:sz="4" w:space="0"/>
            </w:tcBorders>
          </w:tcPr>
          <w:p w14:paraId="1DF0FF3F">
            <w:pPr>
              <w:pStyle w:val="8"/>
              <w:spacing w:before="39" w:line="271" w:lineRule="exact"/>
              <w:rPr>
                <w:b/>
                <w:sz w:val="24"/>
              </w:rPr>
            </w:pPr>
            <w:r>
              <w:rPr>
                <w:b/>
                <w:spacing w:val="-2"/>
                <w:sz w:val="24"/>
              </w:rPr>
              <w:t>Variety</w:t>
            </w:r>
          </w:p>
        </w:tc>
        <w:tc>
          <w:tcPr>
            <w:tcW w:w="1523" w:type="dxa"/>
            <w:tcBorders>
              <w:bottom w:val="single" w:color="000000" w:sz="4" w:space="0"/>
            </w:tcBorders>
          </w:tcPr>
          <w:p w14:paraId="6366F46E">
            <w:pPr>
              <w:pStyle w:val="8"/>
              <w:spacing w:line="240" w:lineRule="auto"/>
              <w:ind w:left="0"/>
              <w:rPr>
                <w:sz w:val="22"/>
              </w:rPr>
            </w:pPr>
          </w:p>
        </w:tc>
        <w:tc>
          <w:tcPr>
            <w:tcW w:w="1555" w:type="dxa"/>
            <w:tcBorders>
              <w:bottom w:val="single" w:color="000000" w:sz="4" w:space="0"/>
            </w:tcBorders>
          </w:tcPr>
          <w:p w14:paraId="2B01C528">
            <w:pPr>
              <w:pStyle w:val="8"/>
              <w:spacing w:line="240" w:lineRule="auto"/>
              <w:ind w:left="0"/>
              <w:rPr>
                <w:sz w:val="22"/>
              </w:rPr>
            </w:pPr>
          </w:p>
        </w:tc>
        <w:tc>
          <w:tcPr>
            <w:tcW w:w="1297" w:type="dxa"/>
            <w:tcBorders>
              <w:bottom w:val="single" w:color="000000" w:sz="4" w:space="0"/>
            </w:tcBorders>
          </w:tcPr>
          <w:p w14:paraId="57997B4C">
            <w:pPr>
              <w:pStyle w:val="8"/>
              <w:spacing w:line="240" w:lineRule="auto"/>
              <w:ind w:left="0"/>
              <w:rPr>
                <w:sz w:val="22"/>
              </w:rPr>
            </w:pPr>
          </w:p>
        </w:tc>
        <w:tc>
          <w:tcPr>
            <w:tcW w:w="1244" w:type="dxa"/>
            <w:tcBorders>
              <w:bottom w:val="single" w:color="000000" w:sz="4" w:space="0"/>
            </w:tcBorders>
          </w:tcPr>
          <w:p w14:paraId="324B4E6D">
            <w:pPr>
              <w:pStyle w:val="8"/>
              <w:spacing w:line="240" w:lineRule="auto"/>
              <w:ind w:left="0"/>
              <w:rPr>
                <w:sz w:val="22"/>
              </w:rPr>
            </w:pPr>
          </w:p>
        </w:tc>
        <w:tc>
          <w:tcPr>
            <w:tcW w:w="1480" w:type="dxa"/>
            <w:tcBorders>
              <w:bottom w:val="single" w:color="000000" w:sz="4" w:space="0"/>
            </w:tcBorders>
          </w:tcPr>
          <w:p w14:paraId="28313644">
            <w:pPr>
              <w:pStyle w:val="8"/>
              <w:spacing w:line="240" w:lineRule="auto"/>
              <w:ind w:left="0"/>
              <w:rPr>
                <w:sz w:val="22"/>
              </w:rPr>
            </w:pPr>
          </w:p>
        </w:tc>
      </w:tr>
      <w:tr w14:paraId="001E5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436" w:type="dxa"/>
            <w:tcBorders>
              <w:top w:val="single" w:color="000000" w:sz="4" w:space="0"/>
            </w:tcBorders>
          </w:tcPr>
          <w:p w14:paraId="0844E400">
            <w:pPr>
              <w:pStyle w:val="8"/>
              <w:spacing w:line="260" w:lineRule="exact"/>
              <w:rPr>
                <w:sz w:val="24"/>
              </w:rPr>
            </w:pPr>
            <w:r>
              <w:rPr>
                <w:spacing w:val="-2"/>
                <w:sz w:val="24"/>
              </w:rPr>
              <w:t>LY1501-</w:t>
            </w:r>
            <w:r>
              <w:rPr>
                <w:spacing w:val="-10"/>
                <w:sz w:val="24"/>
              </w:rPr>
              <w:t>7</w:t>
            </w:r>
          </w:p>
        </w:tc>
        <w:tc>
          <w:tcPr>
            <w:tcW w:w="1523" w:type="dxa"/>
            <w:tcBorders>
              <w:top w:val="single" w:color="000000" w:sz="4" w:space="0"/>
            </w:tcBorders>
          </w:tcPr>
          <w:p w14:paraId="3698F84E">
            <w:pPr>
              <w:pStyle w:val="8"/>
              <w:spacing w:line="260" w:lineRule="exact"/>
              <w:ind w:left="131"/>
              <w:rPr>
                <w:sz w:val="24"/>
              </w:rPr>
            </w:pPr>
            <w:r>
              <w:rPr>
                <w:spacing w:val="-2"/>
                <w:sz w:val="24"/>
              </w:rPr>
              <w:t>0.30ab</w:t>
            </w:r>
          </w:p>
        </w:tc>
        <w:tc>
          <w:tcPr>
            <w:tcW w:w="1555" w:type="dxa"/>
            <w:tcBorders>
              <w:top w:val="single" w:color="000000" w:sz="4" w:space="0"/>
            </w:tcBorders>
          </w:tcPr>
          <w:p w14:paraId="3D44A615">
            <w:pPr>
              <w:pStyle w:val="8"/>
              <w:spacing w:line="260" w:lineRule="exact"/>
              <w:ind w:left="346"/>
              <w:rPr>
                <w:sz w:val="24"/>
              </w:rPr>
            </w:pPr>
            <w:r>
              <w:rPr>
                <w:spacing w:val="-2"/>
                <w:sz w:val="24"/>
              </w:rPr>
              <w:t>5.20a</w:t>
            </w:r>
          </w:p>
        </w:tc>
        <w:tc>
          <w:tcPr>
            <w:tcW w:w="1297" w:type="dxa"/>
            <w:tcBorders>
              <w:top w:val="single" w:color="000000" w:sz="4" w:space="0"/>
            </w:tcBorders>
          </w:tcPr>
          <w:p w14:paraId="072305AA">
            <w:pPr>
              <w:pStyle w:val="8"/>
              <w:spacing w:line="260" w:lineRule="exact"/>
              <w:ind w:left="118"/>
              <w:rPr>
                <w:sz w:val="24"/>
              </w:rPr>
            </w:pPr>
            <w:r>
              <w:rPr>
                <w:spacing w:val="-2"/>
                <w:sz w:val="24"/>
              </w:rPr>
              <w:t>3.08ab</w:t>
            </w:r>
          </w:p>
        </w:tc>
        <w:tc>
          <w:tcPr>
            <w:tcW w:w="1244" w:type="dxa"/>
            <w:tcBorders>
              <w:top w:val="single" w:color="000000" w:sz="4" w:space="0"/>
            </w:tcBorders>
          </w:tcPr>
          <w:p w14:paraId="4F432E14">
            <w:pPr>
              <w:pStyle w:val="8"/>
              <w:spacing w:line="260" w:lineRule="exact"/>
              <w:ind w:left="149"/>
              <w:rPr>
                <w:sz w:val="24"/>
              </w:rPr>
            </w:pPr>
            <w:r>
              <w:rPr>
                <w:spacing w:val="-2"/>
                <w:sz w:val="24"/>
              </w:rPr>
              <w:t>429.62bc</w:t>
            </w:r>
          </w:p>
        </w:tc>
        <w:tc>
          <w:tcPr>
            <w:tcW w:w="1480" w:type="dxa"/>
            <w:tcBorders>
              <w:top w:val="single" w:color="000000" w:sz="4" w:space="0"/>
            </w:tcBorders>
          </w:tcPr>
          <w:p w14:paraId="25A1A205">
            <w:pPr>
              <w:pStyle w:val="8"/>
              <w:spacing w:line="260" w:lineRule="exact"/>
              <w:ind w:left="213"/>
              <w:rPr>
                <w:sz w:val="24"/>
              </w:rPr>
            </w:pPr>
            <w:r>
              <w:rPr>
                <w:spacing w:val="-2"/>
                <w:sz w:val="24"/>
              </w:rPr>
              <w:t>150.00ab</w:t>
            </w:r>
          </w:p>
        </w:tc>
      </w:tr>
      <w:tr w14:paraId="5D57C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436" w:type="dxa"/>
          </w:tcPr>
          <w:p w14:paraId="353DBCAC">
            <w:pPr>
              <w:pStyle w:val="8"/>
              <w:spacing w:line="271" w:lineRule="exact"/>
              <w:rPr>
                <w:sz w:val="24"/>
              </w:rPr>
            </w:pPr>
            <w:r>
              <w:rPr>
                <w:spacing w:val="-5"/>
                <w:sz w:val="24"/>
              </w:rPr>
              <w:t>IFE</w:t>
            </w:r>
          </w:p>
          <w:p w14:paraId="38342256">
            <w:pPr>
              <w:pStyle w:val="8"/>
              <w:spacing w:line="269" w:lineRule="exact"/>
              <w:rPr>
                <w:sz w:val="24"/>
              </w:rPr>
            </w:pPr>
            <w:r>
              <w:rPr>
                <w:sz w:val="24"/>
              </w:rPr>
              <w:t>HYBRID</w:t>
            </w:r>
            <w:r>
              <w:rPr>
                <w:spacing w:val="-5"/>
                <w:sz w:val="24"/>
              </w:rPr>
              <w:t xml:space="preserve"> </w:t>
            </w:r>
            <w:r>
              <w:rPr>
                <w:spacing w:val="-10"/>
                <w:sz w:val="24"/>
              </w:rPr>
              <w:t>3</w:t>
            </w:r>
          </w:p>
        </w:tc>
        <w:tc>
          <w:tcPr>
            <w:tcW w:w="1523" w:type="dxa"/>
          </w:tcPr>
          <w:p w14:paraId="7D142973">
            <w:pPr>
              <w:pStyle w:val="8"/>
              <w:spacing w:line="271" w:lineRule="exact"/>
              <w:ind w:left="131"/>
              <w:rPr>
                <w:sz w:val="24"/>
              </w:rPr>
            </w:pPr>
            <w:r>
              <w:rPr>
                <w:spacing w:val="-2"/>
                <w:sz w:val="24"/>
              </w:rPr>
              <w:t>0.17b</w:t>
            </w:r>
          </w:p>
        </w:tc>
        <w:tc>
          <w:tcPr>
            <w:tcW w:w="1555" w:type="dxa"/>
          </w:tcPr>
          <w:p w14:paraId="5840D76E">
            <w:pPr>
              <w:pStyle w:val="8"/>
              <w:spacing w:line="271" w:lineRule="exact"/>
              <w:ind w:left="346"/>
              <w:rPr>
                <w:sz w:val="24"/>
              </w:rPr>
            </w:pPr>
            <w:r>
              <w:rPr>
                <w:spacing w:val="-2"/>
                <w:sz w:val="24"/>
              </w:rPr>
              <w:t>3.93b</w:t>
            </w:r>
          </w:p>
        </w:tc>
        <w:tc>
          <w:tcPr>
            <w:tcW w:w="1297" w:type="dxa"/>
          </w:tcPr>
          <w:p w14:paraId="15B55AED">
            <w:pPr>
              <w:pStyle w:val="8"/>
              <w:spacing w:line="271" w:lineRule="exact"/>
              <w:ind w:left="118"/>
              <w:rPr>
                <w:sz w:val="24"/>
              </w:rPr>
            </w:pPr>
            <w:r>
              <w:rPr>
                <w:spacing w:val="-2"/>
                <w:sz w:val="24"/>
              </w:rPr>
              <w:t>2.35b</w:t>
            </w:r>
          </w:p>
        </w:tc>
        <w:tc>
          <w:tcPr>
            <w:tcW w:w="1244" w:type="dxa"/>
          </w:tcPr>
          <w:p w14:paraId="12DE105A">
            <w:pPr>
              <w:pStyle w:val="8"/>
              <w:spacing w:line="271" w:lineRule="exact"/>
              <w:ind w:left="149"/>
              <w:rPr>
                <w:sz w:val="24"/>
              </w:rPr>
            </w:pPr>
            <w:r>
              <w:rPr>
                <w:spacing w:val="-2"/>
                <w:sz w:val="24"/>
              </w:rPr>
              <w:t>348.67d</w:t>
            </w:r>
          </w:p>
        </w:tc>
        <w:tc>
          <w:tcPr>
            <w:tcW w:w="1480" w:type="dxa"/>
          </w:tcPr>
          <w:p w14:paraId="0BD286DD">
            <w:pPr>
              <w:pStyle w:val="8"/>
              <w:spacing w:line="271" w:lineRule="exact"/>
              <w:ind w:left="213"/>
              <w:rPr>
                <w:sz w:val="24"/>
              </w:rPr>
            </w:pPr>
            <w:r>
              <w:rPr>
                <w:spacing w:val="-2"/>
                <w:sz w:val="24"/>
              </w:rPr>
              <w:t>103.33c</w:t>
            </w:r>
          </w:p>
        </w:tc>
      </w:tr>
      <w:tr w14:paraId="032FB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436" w:type="dxa"/>
          </w:tcPr>
          <w:p w14:paraId="3D0A8562">
            <w:pPr>
              <w:pStyle w:val="8"/>
              <w:spacing w:before="2" w:line="261" w:lineRule="exact"/>
              <w:rPr>
                <w:sz w:val="24"/>
              </w:rPr>
            </w:pPr>
            <w:r>
              <w:rPr>
                <w:spacing w:val="-2"/>
                <w:sz w:val="24"/>
              </w:rPr>
              <w:t>LY1501-</w:t>
            </w:r>
            <w:r>
              <w:rPr>
                <w:spacing w:val="-5"/>
                <w:sz w:val="24"/>
              </w:rPr>
              <w:t>23</w:t>
            </w:r>
          </w:p>
        </w:tc>
        <w:tc>
          <w:tcPr>
            <w:tcW w:w="1523" w:type="dxa"/>
          </w:tcPr>
          <w:p w14:paraId="2055F582">
            <w:pPr>
              <w:pStyle w:val="8"/>
              <w:spacing w:before="2" w:line="261" w:lineRule="exact"/>
              <w:ind w:left="131"/>
              <w:rPr>
                <w:sz w:val="24"/>
              </w:rPr>
            </w:pPr>
            <w:r>
              <w:rPr>
                <w:spacing w:val="-2"/>
                <w:sz w:val="24"/>
              </w:rPr>
              <w:t>0.23ab</w:t>
            </w:r>
          </w:p>
        </w:tc>
        <w:tc>
          <w:tcPr>
            <w:tcW w:w="1555" w:type="dxa"/>
          </w:tcPr>
          <w:p w14:paraId="2DBBBB36">
            <w:pPr>
              <w:pStyle w:val="8"/>
              <w:spacing w:before="2" w:line="261" w:lineRule="exact"/>
              <w:ind w:left="346"/>
              <w:rPr>
                <w:sz w:val="24"/>
              </w:rPr>
            </w:pPr>
            <w:r>
              <w:rPr>
                <w:spacing w:val="-2"/>
                <w:sz w:val="24"/>
              </w:rPr>
              <w:t>5.08a</w:t>
            </w:r>
          </w:p>
        </w:tc>
        <w:tc>
          <w:tcPr>
            <w:tcW w:w="1297" w:type="dxa"/>
          </w:tcPr>
          <w:p w14:paraId="352D637C">
            <w:pPr>
              <w:pStyle w:val="8"/>
              <w:spacing w:before="2" w:line="261" w:lineRule="exact"/>
              <w:ind w:left="118"/>
              <w:rPr>
                <w:sz w:val="24"/>
              </w:rPr>
            </w:pPr>
            <w:r>
              <w:rPr>
                <w:spacing w:val="-2"/>
                <w:sz w:val="24"/>
              </w:rPr>
              <w:t>2.85ab</w:t>
            </w:r>
          </w:p>
        </w:tc>
        <w:tc>
          <w:tcPr>
            <w:tcW w:w="1244" w:type="dxa"/>
          </w:tcPr>
          <w:p w14:paraId="2A8DA95B">
            <w:pPr>
              <w:pStyle w:val="8"/>
              <w:spacing w:before="2" w:line="261" w:lineRule="exact"/>
              <w:ind w:left="149"/>
              <w:rPr>
                <w:sz w:val="24"/>
              </w:rPr>
            </w:pPr>
            <w:r>
              <w:rPr>
                <w:spacing w:val="-2"/>
                <w:sz w:val="24"/>
              </w:rPr>
              <w:t>413.60bc</w:t>
            </w:r>
          </w:p>
        </w:tc>
        <w:tc>
          <w:tcPr>
            <w:tcW w:w="1480" w:type="dxa"/>
          </w:tcPr>
          <w:p w14:paraId="600BF265">
            <w:pPr>
              <w:pStyle w:val="8"/>
              <w:spacing w:before="2" w:line="261" w:lineRule="exact"/>
              <w:ind w:left="213"/>
              <w:rPr>
                <w:sz w:val="24"/>
              </w:rPr>
            </w:pPr>
            <w:r>
              <w:rPr>
                <w:spacing w:val="-2"/>
                <w:sz w:val="24"/>
              </w:rPr>
              <w:t>146.67ab</w:t>
            </w:r>
          </w:p>
        </w:tc>
      </w:tr>
      <w:tr w14:paraId="701C1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1436" w:type="dxa"/>
          </w:tcPr>
          <w:p w14:paraId="7C2D7DA7">
            <w:pPr>
              <w:pStyle w:val="8"/>
              <w:rPr>
                <w:sz w:val="24"/>
              </w:rPr>
            </w:pPr>
            <w:r>
              <w:rPr>
                <w:spacing w:val="-2"/>
                <w:sz w:val="24"/>
              </w:rPr>
              <w:t>LY1501-</w:t>
            </w:r>
            <w:r>
              <w:rPr>
                <w:spacing w:val="-10"/>
                <w:sz w:val="24"/>
              </w:rPr>
              <w:t>8</w:t>
            </w:r>
          </w:p>
        </w:tc>
        <w:tc>
          <w:tcPr>
            <w:tcW w:w="1523" w:type="dxa"/>
          </w:tcPr>
          <w:p w14:paraId="1D5F95A5">
            <w:pPr>
              <w:pStyle w:val="8"/>
              <w:ind w:left="131"/>
              <w:rPr>
                <w:sz w:val="24"/>
              </w:rPr>
            </w:pPr>
            <w:r>
              <w:rPr>
                <w:spacing w:val="-2"/>
                <w:sz w:val="24"/>
              </w:rPr>
              <w:t>0.27ab</w:t>
            </w:r>
          </w:p>
        </w:tc>
        <w:tc>
          <w:tcPr>
            <w:tcW w:w="1555" w:type="dxa"/>
          </w:tcPr>
          <w:p w14:paraId="19EF7678">
            <w:pPr>
              <w:pStyle w:val="8"/>
              <w:ind w:left="346"/>
              <w:rPr>
                <w:sz w:val="24"/>
              </w:rPr>
            </w:pPr>
            <w:r>
              <w:rPr>
                <w:spacing w:val="-2"/>
                <w:sz w:val="24"/>
              </w:rPr>
              <w:t>5.45a</w:t>
            </w:r>
          </w:p>
        </w:tc>
        <w:tc>
          <w:tcPr>
            <w:tcW w:w="1297" w:type="dxa"/>
          </w:tcPr>
          <w:p w14:paraId="74411A94">
            <w:pPr>
              <w:pStyle w:val="8"/>
              <w:ind w:left="118"/>
              <w:rPr>
                <w:sz w:val="24"/>
              </w:rPr>
            </w:pPr>
            <w:r>
              <w:rPr>
                <w:spacing w:val="-2"/>
                <w:sz w:val="24"/>
              </w:rPr>
              <w:t>3.18ab</w:t>
            </w:r>
          </w:p>
        </w:tc>
        <w:tc>
          <w:tcPr>
            <w:tcW w:w="1244" w:type="dxa"/>
          </w:tcPr>
          <w:p w14:paraId="02E5B62E">
            <w:pPr>
              <w:pStyle w:val="8"/>
              <w:ind w:left="149"/>
              <w:rPr>
                <w:sz w:val="24"/>
              </w:rPr>
            </w:pPr>
            <w:r>
              <w:rPr>
                <w:spacing w:val="-2"/>
                <w:sz w:val="24"/>
              </w:rPr>
              <w:t>453.47ab</w:t>
            </w:r>
          </w:p>
        </w:tc>
        <w:tc>
          <w:tcPr>
            <w:tcW w:w="1480" w:type="dxa"/>
          </w:tcPr>
          <w:p w14:paraId="5DC42255">
            <w:pPr>
              <w:pStyle w:val="8"/>
              <w:ind w:left="213"/>
              <w:rPr>
                <w:sz w:val="24"/>
              </w:rPr>
            </w:pPr>
            <w:r>
              <w:rPr>
                <w:spacing w:val="-2"/>
                <w:sz w:val="24"/>
              </w:rPr>
              <w:t>150.00ab</w:t>
            </w:r>
          </w:p>
        </w:tc>
      </w:tr>
      <w:tr w14:paraId="696C0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436" w:type="dxa"/>
          </w:tcPr>
          <w:p w14:paraId="0C6F28EC">
            <w:pPr>
              <w:pStyle w:val="8"/>
              <w:rPr>
                <w:sz w:val="24"/>
              </w:rPr>
            </w:pPr>
            <w:r>
              <w:rPr>
                <w:spacing w:val="-2"/>
                <w:sz w:val="24"/>
              </w:rPr>
              <w:t>LY1501-</w:t>
            </w:r>
            <w:r>
              <w:rPr>
                <w:spacing w:val="-10"/>
                <w:sz w:val="24"/>
              </w:rPr>
              <w:t>9</w:t>
            </w:r>
          </w:p>
        </w:tc>
        <w:tc>
          <w:tcPr>
            <w:tcW w:w="1523" w:type="dxa"/>
          </w:tcPr>
          <w:p w14:paraId="0C680253">
            <w:pPr>
              <w:pStyle w:val="8"/>
              <w:ind w:left="131"/>
              <w:rPr>
                <w:sz w:val="24"/>
              </w:rPr>
            </w:pPr>
            <w:r>
              <w:rPr>
                <w:spacing w:val="-2"/>
                <w:sz w:val="24"/>
              </w:rPr>
              <w:t>0.28ab</w:t>
            </w:r>
          </w:p>
        </w:tc>
        <w:tc>
          <w:tcPr>
            <w:tcW w:w="1555" w:type="dxa"/>
          </w:tcPr>
          <w:p w14:paraId="7D69B2E4">
            <w:pPr>
              <w:pStyle w:val="8"/>
              <w:ind w:left="346"/>
              <w:rPr>
                <w:sz w:val="24"/>
              </w:rPr>
            </w:pPr>
            <w:r>
              <w:rPr>
                <w:spacing w:val="-2"/>
                <w:sz w:val="24"/>
              </w:rPr>
              <w:t>5.53a</w:t>
            </w:r>
          </w:p>
        </w:tc>
        <w:tc>
          <w:tcPr>
            <w:tcW w:w="1297" w:type="dxa"/>
          </w:tcPr>
          <w:p w14:paraId="45EBD6E0">
            <w:pPr>
              <w:pStyle w:val="8"/>
              <w:ind w:left="118"/>
              <w:rPr>
                <w:sz w:val="24"/>
              </w:rPr>
            </w:pPr>
            <w:r>
              <w:rPr>
                <w:spacing w:val="-2"/>
                <w:sz w:val="24"/>
              </w:rPr>
              <w:t>3.25a</w:t>
            </w:r>
          </w:p>
        </w:tc>
        <w:tc>
          <w:tcPr>
            <w:tcW w:w="1244" w:type="dxa"/>
          </w:tcPr>
          <w:p w14:paraId="00B914A0">
            <w:pPr>
              <w:pStyle w:val="8"/>
              <w:ind w:left="149"/>
              <w:rPr>
                <w:sz w:val="24"/>
              </w:rPr>
            </w:pPr>
            <w:r>
              <w:rPr>
                <w:spacing w:val="-2"/>
                <w:sz w:val="24"/>
              </w:rPr>
              <w:t>408.93bc</w:t>
            </w:r>
          </w:p>
        </w:tc>
        <w:tc>
          <w:tcPr>
            <w:tcW w:w="1480" w:type="dxa"/>
          </w:tcPr>
          <w:p w14:paraId="39D1AD90">
            <w:pPr>
              <w:pStyle w:val="8"/>
              <w:ind w:left="213"/>
              <w:rPr>
                <w:sz w:val="24"/>
              </w:rPr>
            </w:pPr>
            <w:r>
              <w:rPr>
                <w:spacing w:val="-2"/>
                <w:sz w:val="24"/>
              </w:rPr>
              <w:t>153.33ab</w:t>
            </w:r>
          </w:p>
        </w:tc>
      </w:tr>
      <w:tr w14:paraId="0310B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1436" w:type="dxa"/>
          </w:tcPr>
          <w:p w14:paraId="10E0E928">
            <w:pPr>
              <w:pStyle w:val="8"/>
              <w:rPr>
                <w:sz w:val="24"/>
              </w:rPr>
            </w:pPr>
            <w:r>
              <w:rPr>
                <w:spacing w:val="-2"/>
                <w:sz w:val="24"/>
              </w:rPr>
              <w:t>LY20001-</w:t>
            </w:r>
            <w:r>
              <w:rPr>
                <w:spacing w:val="-10"/>
                <w:sz w:val="24"/>
              </w:rPr>
              <w:t>2</w:t>
            </w:r>
          </w:p>
        </w:tc>
        <w:tc>
          <w:tcPr>
            <w:tcW w:w="1523" w:type="dxa"/>
          </w:tcPr>
          <w:p w14:paraId="1EB8B1E9">
            <w:pPr>
              <w:pStyle w:val="8"/>
              <w:ind w:left="131"/>
              <w:rPr>
                <w:sz w:val="24"/>
              </w:rPr>
            </w:pPr>
            <w:r>
              <w:rPr>
                <w:spacing w:val="-2"/>
                <w:sz w:val="24"/>
              </w:rPr>
              <w:t>0.28ab</w:t>
            </w:r>
          </w:p>
        </w:tc>
        <w:tc>
          <w:tcPr>
            <w:tcW w:w="1555" w:type="dxa"/>
          </w:tcPr>
          <w:p w14:paraId="4E62E17E">
            <w:pPr>
              <w:pStyle w:val="8"/>
              <w:ind w:left="346"/>
              <w:rPr>
                <w:sz w:val="24"/>
              </w:rPr>
            </w:pPr>
            <w:r>
              <w:rPr>
                <w:spacing w:val="-2"/>
                <w:sz w:val="24"/>
              </w:rPr>
              <w:t>4.77ab</w:t>
            </w:r>
          </w:p>
        </w:tc>
        <w:tc>
          <w:tcPr>
            <w:tcW w:w="1297" w:type="dxa"/>
          </w:tcPr>
          <w:p w14:paraId="053F384B">
            <w:pPr>
              <w:pStyle w:val="8"/>
              <w:ind w:left="118"/>
              <w:rPr>
                <w:sz w:val="24"/>
              </w:rPr>
            </w:pPr>
            <w:r>
              <w:rPr>
                <w:spacing w:val="-2"/>
                <w:sz w:val="24"/>
              </w:rPr>
              <w:t>2.62ab</w:t>
            </w:r>
          </w:p>
        </w:tc>
        <w:tc>
          <w:tcPr>
            <w:tcW w:w="1244" w:type="dxa"/>
          </w:tcPr>
          <w:p w14:paraId="1837D403">
            <w:pPr>
              <w:pStyle w:val="8"/>
              <w:ind w:left="149"/>
              <w:rPr>
                <w:sz w:val="24"/>
              </w:rPr>
            </w:pPr>
            <w:r>
              <w:rPr>
                <w:spacing w:val="-2"/>
                <w:sz w:val="24"/>
              </w:rPr>
              <w:t>387.33cd</w:t>
            </w:r>
          </w:p>
        </w:tc>
        <w:tc>
          <w:tcPr>
            <w:tcW w:w="1480" w:type="dxa"/>
          </w:tcPr>
          <w:p w14:paraId="552BAE97">
            <w:pPr>
              <w:pStyle w:val="8"/>
              <w:ind w:left="213"/>
              <w:rPr>
                <w:sz w:val="24"/>
              </w:rPr>
            </w:pPr>
            <w:r>
              <w:rPr>
                <w:spacing w:val="-2"/>
                <w:sz w:val="24"/>
              </w:rPr>
              <w:t>153.33ab</w:t>
            </w:r>
          </w:p>
        </w:tc>
      </w:tr>
      <w:tr w14:paraId="4CE89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436" w:type="dxa"/>
          </w:tcPr>
          <w:p w14:paraId="179D16A7">
            <w:pPr>
              <w:pStyle w:val="8"/>
              <w:rPr>
                <w:sz w:val="24"/>
              </w:rPr>
            </w:pPr>
            <w:r>
              <w:rPr>
                <w:spacing w:val="-2"/>
                <w:sz w:val="24"/>
              </w:rPr>
              <w:t>LY2201</w:t>
            </w:r>
          </w:p>
        </w:tc>
        <w:tc>
          <w:tcPr>
            <w:tcW w:w="1523" w:type="dxa"/>
          </w:tcPr>
          <w:p w14:paraId="442C8302">
            <w:pPr>
              <w:pStyle w:val="8"/>
              <w:ind w:left="131"/>
              <w:rPr>
                <w:sz w:val="24"/>
              </w:rPr>
            </w:pPr>
            <w:r>
              <w:rPr>
                <w:spacing w:val="-2"/>
                <w:sz w:val="24"/>
              </w:rPr>
              <w:t>0.25ab</w:t>
            </w:r>
          </w:p>
        </w:tc>
        <w:tc>
          <w:tcPr>
            <w:tcW w:w="1555" w:type="dxa"/>
          </w:tcPr>
          <w:p w14:paraId="4EEB59B1">
            <w:pPr>
              <w:pStyle w:val="8"/>
              <w:ind w:left="346"/>
              <w:rPr>
                <w:sz w:val="24"/>
              </w:rPr>
            </w:pPr>
            <w:r>
              <w:rPr>
                <w:spacing w:val="-2"/>
                <w:sz w:val="24"/>
              </w:rPr>
              <w:t>5.50a</w:t>
            </w:r>
          </w:p>
        </w:tc>
        <w:tc>
          <w:tcPr>
            <w:tcW w:w="1297" w:type="dxa"/>
          </w:tcPr>
          <w:p w14:paraId="6887505B">
            <w:pPr>
              <w:pStyle w:val="8"/>
              <w:ind w:left="118"/>
              <w:rPr>
                <w:sz w:val="24"/>
              </w:rPr>
            </w:pPr>
            <w:r>
              <w:rPr>
                <w:spacing w:val="-2"/>
                <w:sz w:val="24"/>
              </w:rPr>
              <w:t>3.07ab</w:t>
            </w:r>
          </w:p>
        </w:tc>
        <w:tc>
          <w:tcPr>
            <w:tcW w:w="1244" w:type="dxa"/>
          </w:tcPr>
          <w:p w14:paraId="743E7183">
            <w:pPr>
              <w:pStyle w:val="8"/>
              <w:ind w:left="149"/>
              <w:rPr>
                <w:sz w:val="24"/>
              </w:rPr>
            </w:pPr>
            <w:r>
              <w:rPr>
                <w:spacing w:val="-2"/>
                <w:sz w:val="24"/>
              </w:rPr>
              <w:t>501.67a</w:t>
            </w:r>
          </w:p>
        </w:tc>
        <w:tc>
          <w:tcPr>
            <w:tcW w:w="1480" w:type="dxa"/>
          </w:tcPr>
          <w:p w14:paraId="05E09C4B">
            <w:pPr>
              <w:pStyle w:val="8"/>
              <w:ind w:left="213"/>
              <w:rPr>
                <w:sz w:val="24"/>
              </w:rPr>
            </w:pPr>
            <w:r>
              <w:rPr>
                <w:spacing w:val="-2"/>
                <w:sz w:val="24"/>
              </w:rPr>
              <w:t>165.67a</w:t>
            </w:r>
          </w:p>
        </w:tc>
      </w:tr>
      <w:tr w14:paraId="5D58D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436" w:type="dxa"/>
          </w:tcPr>
          <w:p w14:paraId="3BDBED80">
            <w:pPr>
              <w:pStyle w:val="8"/>
              <w:rPr>
                <w:sz w:val="24"/>
              </w:rPr>
            </w:pPr>
            <w:r>
              <w:rPr>
                <w:spacing w:val="-2"/>
                <w:sz w:val="24"/>
              </w:rPr>
              <w:t>LY2204</w:t>
            </w:r>
          </w:p>
        </w:tc>
        <w:tc>
          <w:tcPr>
            <w:tcW w:w="1523" w:type="dxa"/>
          </w:tcPr>
          <w:p w14:paraId="2B709EC2">
            <w:pPr>
              <w:pStyle w:val="8"/>
              <w:ind w:left="131"/>
              <w:rPr>
                <w:sz w:val="24"/>
              </w:rPr>
            </w:pPr>
            <w:r>
              <w:rPr>
                <w:spacing w:val="-2"/>
                <w:sz w:val="24"/>
              </w:rPr>
              <w:t>0.33a</w:t>
            </w:r>
          </w:p>
        </w:tc>
        <w:tc>
          <w:tcPr>
            <w:tcW w:w="1555" w:type="dxa"/>
          </w:tcPr>
          <w:p w14:paraId="19CD37DB">
            <w:pPr>
              <w:pStyle w:val="8"/>
              <w:ind w:left="346"/>
              <w:rPr>
                <w:sz w:val="24"/>
              </w:rPr>
            </w:pPr>
            <w:r>
              <w:rPr>
                <w:spacing w:val="-2"/>
                <w:sz w:val="24"/>
              </w:rPr>
              <w:t>4.60ab</w:t>
            </w:r>
          </w:p>
        </w:tc>
        <w:tc>
          <w:tcPr>
            <w:tcW w:w="1297" w:type="dxa"/>
          </w:tcPr>
          <w:p w14:paraId="1F571062">
            <w:pPr>
              <w:pStyle w:val="8"/>
              <w:ind w:left="118"/>
              <w:rPr>
                <w:sz w:val="24"/>
              </w:rPr>
            </w:pPr>
            <w:r>
              <w:rPr>
                <w:spacing w:val="-2"/>
                <w:sz w:val="24"/>
              </w:rPr>
              <w:t>2.43ab</w:t>
            </w:r>
          </w:p>
        </w:tc>
        <w:tc>
          <w:tcPr>
            <w:tcW w:w="1244" w:type="dxa"/>
          </w:tcPr>
          <w:p w14:paraId="151942EA">
            <w:pPr>
              <w:pStyle w:val="8"/>
              <w:ind w:left="149"/>
              <w:rPr>
                <w:sz w:val="24"/>
              </w:rPr>
            </w:pPr>
            <w:r>
              <w:rPr>
                <w:spacing w:val="-2"/>
                <w:sz w:val="24"/>
              </w:rPr>
              <w:t>415.07bc</w:t>
            </w:r>
          </w:p>
        </w:tc>
        <w:tc>
          <w:tcPr>
            <w:tcW w:w="1480" w:type="dxa"/>
          </w:tcPr>
          <w:p w14:paraId="0A2A0EA0">
            <w:pPr>
              <w:pStyle w:val="8"/>
              <w:ind w:left="213"/>
              <w:rPr>
                <w:sz w:val="24"/>
              </w:rPr>
            </w:pPr>
            <w:r>
              <w:rPr>
                <w:spacing w:val="-2"/>
                <w:sz w:val="24"/>
              </w:rPr>
              <w:t>156.67ab</w:t>
            </w:r>
          </w:p>
        </w:tc>
      </w:tr>
      <w:tr w14:paraId="6202D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1436" w:type="dxa"/>
          </w:tcPr>
          <w:p w14:paraId="2AE6710C">
            <w:pPr>
              <w:pStyle w:val="8"/>
              <w:rPr>
                <w:sz w:val="24"/>
              </w:rPr>
            </w:pPr>
            <w:r>
              <w:rPr>
                <w:spacing w:val="-2"/>
                <w:sz w:val="24"/>
              </w:rPr>
              <w:t>LY2205</w:t>
            </w:r>
          </w:p>
        </w:tc>
        <w:tc>
          <w:tcPr>
            <w:tcW w:w="1523" w:type="dxa"/>
          </w:tcPr>
          <w:p w14:paraId="02EB0141">
            <w:pPr>
              <w:pStyle w:val="8"/>
              <w:ind w:left="131"/>
              <w:rPr>
                <w:sz w:val="24"/>
              </w:rPr>
            </w:pPr>
            <w:r>
              <w:rPr>
                <w:spacing w:val="-2"/>
                <w:sz w:val="24"/>
              </w:rPr>
              <w:t>0.26ab</w:t>
            </w:r>
          </w:p>
        </w:tc>
        <w:tc>
          <w:tcPr>
            <w:tcW w:w="1555" w:type="dxa"/>
          </w:tcPr>
          <w:p w14:paraId="363AB009">
            <w:pPr>
              <w:pStyle w:val="8"/>
              <w:ind w:left="346"/>
              <w:rPr>
                <w:sz w:val="24"/>
              </w:rPr>
            </w:pPr>
            <w:r>
              <w:rPr>
                <w:spacing w:val="-2"/>
                <w:sz w:val="24"/>
              </w:rPr>
              <w:t>5.07a</w:t>
            </w:r>
          </w:p>
        </w:tc>
        <w:tc>
          <w:tcPr>
            <w:tcW w:w="1297" w:type="dxa"/>
          </w:tcPr>
          <w:p w14:paraId="1CF9F025">
            <w:pPr>
              <w:pStyle w:val="8"/>
              <w:ind w:left="118"/>
              <w:rPr>
                <w:sz w:val="24"/>
              </w:rPr>
            </w:pPr>
            <w:r>
              <w:rPr>
                <w:spacing w:val="-2"/>
                <w:sz w:val="24"/>
              </w:rPr>
              <w:t>2.97ab</w:t>
            </w:r>
          </w:p>
        </w:tc>
        <w:tc>
          <w:tcPr>
            <w:tcW w:w="1244" w:type="dxa"/>
          </w:tcPr>
          <w:p w14:paraId="0972A351">
            <w:pPr>
              <w:pStyle w:val="8"/>
              <w:ind w:left="149"/>
              <w:rPr>
                <w:sz w:val="24"/>
              </w:rPr>
            </w:pPr>
            <w:r>
              <w:rPr>
                <w:spacing w:val="-2"/>
                <w:sz w:val="24"/>
              </w:rPr>
              <w:t>387.93cd</w:t>
            </w:r>
          </w:p>
        </w:tc>
        <w:tc>
          <w:tcPr>
            <w:tcW w:w="1480" w:type="dxa"/>
          </w:tcPr>
          <w:p w14:paraId="2C1FD8C5">
            <w:pPr>
              <w:pStyle w:val="8"/>
              <w:ind w:left="213"/>
              <w:rPr>
                <w:sz w:val="24"/>
              </w:rPr>
            </w:pPr>
            <w:r>
              <w:rPr>
                <w:spacing w:val="-2"/>
                <w:sz w:val="24"/>
              </w:rPr>
              <w:t>140.00b</w:t>
            </w:r>
          </w:p>
        </w:tc>
      </w:tr>
      <w:tr w14:paraId="351B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7" w:hRule="atLeast"/>
        </w:trPr>
        <w:tc>
          <w:tcPr>
            <w:tcW w:w="1436" w:type="dxa"/>
            <w:tcBorders>
              <w:bottom w:val="single" w:color="000000" w:sz="4" w:space="0"/>
            </w:tcBorders>
          </w:tcPr>
          <w:p w14:paraId="1DF091EF">
            <w:pPr>
              <w:pStyle w:val="8"/>
              <w:spacing w:line="271" w:lineRule="exact"/>
              <w:rPr>
                <w:sz w:val="24"/>
              </w:rPr>
            </w:pPr>
            <w:r>
              <w:rPr>
                <w:spacing w:val="-5"/>
                <w:sz w:val="24"/>
              </w:rPr>
              <w:t>IFE</w:t>
            </w:r>
          </w:p>
          <w:p w14:paraId="2993E17C">
            <w:pPr>
              <w:pStyle w:val="8"/>
              <w:spacing w:line="257" w:lineRule="exact"/>
              <w:rPr>
                <w:sz w:val="24"/>
              </w:rPr>
            </w:pPr>
            <w:r>
              <w:rPr>
                <w:sz w:val="24"/>
              </w:rPr>
              <w:t>HYBRID</w:t>
            </w:r>
            <w:r>
              <w:rPr>
                <w:spacing w:val="-5"/>
                <w:sz w:val="24"/>
              </w:rPr>
              <w:t xml:space="preserve"> </w:t>
            </w:r>
            <w:r>
              <w:rPr>
                <w:spacing w:val="-10"/>
                <w:sz w:val="24"/>
              </w:rPr>
              <w:t>4</w:t>
            </w:r>
          </w:p>
        </w:tc>
        <w:tc>
          <w:tcPr>
            <w:tcW w:w="1523" w:type="dxa"/>
            <w:tcBorders>
              <w:bottom w:val="single" w:color="000000" w:sz="4" w:space="0"/>
            </w:tcBorders>
          </w:tcPr>
          <w:p w14:paraId="10ADB692">
            <w:pPr>
              <w:pStyle w:val="8"/>
              <w:spacing w:line="271" w:lineRule="exact"/>
              <w:ind w:left="131"/>
              <w:rPr>
                <w:sz w:val="24"/>
              </w:rPr>
            </w:pPr>
            <w:r>
              <w:rPr>
                <w:spacing w:val="-2"/>
                <w:sz w:val="24"/>
              </w:rPr>
              <w:t>0.32a</w:t>
            </w:r>
          </w:p>
        </w:tc>
        <w:tc>
          <w:tcPr>
            <w:tcW w:w="1555" w:type="dxa"/>
            <w:tcBorders>
              <w:bottom w:val="single" w:color="000000" w:sz="4" w:space="0"/>
            </w:tcBorders>
          </w:tcPr>
          <w:p w14:paraId="4325341C">
            <w:pPr>
              <w:pStyle w:val="8"/>
              <w:spacing w:line="271" w:lineRule="exact"/>
              <w:ind w:left="346"/>
              <w:rPr>
                <w:sz w:val="24"/>
              </w:rPr>
            </w:pPr>
            <w:r>
              <w:rPr>
                <w:spacing w:val="-2"/>
                <w:sz w:val="24"/>
              </w:rPr>
              <w:t>4.90ab</w:t>
            </w:r>
          </w:p>
        </w:tc>
        <w:tc>
          <w:tcPr>
            <w:tcW w:w="1297" w:type="dxa"/>
            <w:tcBorders>
              <w:bottom w:val="single" w:color="000000" w:sz="4" w:space="0"/>
            </w:tcBorders>
          </w:tcPr>
          <w:p w14:paraId="43EDC398">
            <w:pPr>
              <w:pStyle w:val="8"/>
              <w:spacing w:line="271" w:lineRule="exact"/>
              <w:ind w:left="118"/>
              <w:rPr>
                <w:sz w:val="24"/>
              </w:rPr>
            </w:pPr>
            <w:r>
              <w:rPr>
                <w:spacing w:val="-2"/>
                <w:sz w:val="24"/>
              </w:rPr>
              <w:t>2.72ab</w:t>
            </w:r>
          </w:p>
        </w:tc>
        <w:tc>
          <w:tcPr>
            <w:tcW w:w="1244" w:type="dxa"/>
            <w:tcBorders>
              <w:bottom w:val="single" w:color="000000" w:sz="4" w:space="0"/>
            </w:tcBorders>
          </w:tcPr>
          <w:p w14:paraId="6B64C4B7">
            <w:pPr>
              <w:pStyle w:val="8"/>
              <w:spacing w:line="271" w:lineRule="exact"/>
              <w:ind w:left="149"/>
              <w:rPr>
                <w:sz w:val="24"/>
              </w:rPr>
            </w:pPr>
            <w:r>
              <w:rPr>
                <w:spacing w:val="-2"/>
                <w:sz w:val="24"/>
              </w:rPr>
              <w:t>395.20cd</w:t>
            </w:r>
          </w:p>
        </w:tc>
        <w:tc>
          <w:tcPr>
            <w:tcW w:w="1480" w:type="dxa"/>
            <w:tcBorders>
              <w:bottom w:val="single" w:color="000000" w:sz="4" w:space="0"/>
            </w:tcBorders>
          </w:tcPr>
          <w:p w14:paraId="4E0055AC">
            <w:pPr>
              <w:pStyle w:val="8"/>
              <w:spacing w:line="271" w:lineRule="exact"/>
              <w:ind w:left="213"/>
              <w:rPr>
                <w:sz w:val="24"/>
              </w:rPr>
            </w:pPr>
            <w:r>
              <w:rPr>
                <w:spacing w:val="-2"/>
                <w:sz w:val="24"/>
              </w:rPr>
              <w:t>150.00ab</w:t>
            </w:r>
          </w:p>
        </w:tc>
      </w:tr>
    </w:tbl>
    <w:p w14:paraId="424FCF35">
      <w:pPr>
        <w:spacing w:before="6"/>
        <w:ind w:left="360" w:right="354" w:firstLine="0"/>
        <w:jc w:val="both"/>
        <w:rPr>
          <w:sz w:val="20"/>
        </w:rPr>
      </w:pPr>
      <w:r>
        <w:rPr>
          <w:sz w:val="20"/>
        </w:rPr>
        <w:t>Plant Biomass – Plt. B, Total Field Weight – TF wt, Grain Weight – G wt, Seed per Cob – S per C, Cob Weight – CWt, means with the same letter(s) in a column are not significantly different at 5% level of probability by Duncan Multiple Range Test (DMRT)</w:t>
      </w:r>
    </w:p>
    <w:p w14:paraId="4BD144F9">
      <w:pPr>
        <w:pStyle w:val="5"/>
        <w:spacing w:before="2"/>
        <w:ind w:left="0"/>
        <w:jc w:val="left"/>
        <w:rPr>
          <w:sz w:val="16"/>
        </w:rPr>
      </w:pPr>
    </w:p>
    <w:p w14:paraId="7C007A11">
      <w:pPr>
        <w:pStyle w:val="5"/>
        <w:spacing w:after="0"/>
        <w:jc w:val="left"/>
        <w:rPr>
          <w:sz w:val="16"/>
        </w:rPr>
        <w:sectPr>
          <w:type w:val="continuous"/>
          <w:pgSz w:w="12240" w:h="15840"/>
          <w:pgMar w:top="1340" w:right="1080" w:bottom="1200" w:left="1080" w:header="713" w:footer="1000" w:gutter="0"/>
          <w:cols w:space="720" w:num="1"/>
        </w:sectPr>
      </w:pPr>
    </w:p>
    <w:p w14:paraId="227CF929">
      <w:pPr>
        <w:pStyle w:val="2"/>
        <w:spacing w:before="90"/>
        <w:jc w:val="left"/>
      </w:pPr>
      <w:r>
        <w:rPr>
          <w:spacing w:val="-2"/>
        </w:rPr>
        <w:t>Discussion</w:t>
      </w:r>
    </w:p>
    <w:p w14:paraId="26869E72">
      <w:pPr>
        <w:pStyle w:val="5"/>
      </w:pPr>
      <w:r>
        <w:t>The success of adoption of pro vitamin A fortified maize lies in the interaction of the varieties with the different local environment and different soil types (Akinmoye - Adelabu and Modi, 2017). The result of the current study revealed that growth parameters of the pro vitamin A maize varieties considered increased</w:t>
      </w:r>
      <w:r>
        <w:rPr>
          <w:spacing w:val="-1"/>
        </w:rPr>
        <w:t xml:space="preserve"> </w:t>
      </w:r>
      <w:r>
        <w:t>with time</w:t>
      </w:r>
      <w:r>
        <w:rPr>
          <w:spacing w:val="-1"/>
        </w:rPr>
        <w:t xml:space="preserve"> </w:t>
      </w:r>
      <w:r>
        <w:t>during</w:t>
      </w:r>
      <w:r>
        <w:rPr>
          <w:spacing w:val="-1"/>
        </w:rPr>
        <w:t xml:space="preserve"> </w:t>
      </w:r>
      <w:r>
        <w:t>the</w:t>
      </w:r>
      <w:r>
        <w:rPr>
          <w:spacing w:val="-1"/>
        </w:rPr>
        <w:t xml:space="preserve"> </w:t>
      </w:r>
      <w:r>
        <w:t>period</w:t>
      </w:r>
      <w:r>
        <w:rPr>
          <w:spacing w:val="-1"/>
        </w:rPr>
        <w:t xml:space="preserve"> </w:t>
      </w:r>
      <w:r>
        <w:t>of</w:t>
      </w:r>
      <w:r>
        <w:rPr>
          <w:spacing w:val="-2"/>
        </w:rPr>
        <w:t xml:space="preserve"> </w:t>
      </w:r>
      <w:r>
        <w:t>study which</w:t>
      </w:r>
      <w:r>
        <w:rPr>
          <w:spacing w:val="-3"/>
        </w:rPr>
        <w:t xml:space="preserve"> </w:t>
      </w:r>
      <w:r>
        <w:t>indicates</w:t>
      </w:r>
      <w:r>
        <w:rPr>
          <w:spacing w:val="-4"/>
        </w:rPr>
        <w:t xml:space="preserve"> </w:t>
      </w:r>
      <w:r>
        <w:t>that</w:t>
      </w:r>
      <w:r>
        <w:rPr>
          <w:spacing w:val="-3"/>
        </w:rPr>
        <w:t xml:space="preserve"> </w:t>
      </w:r>
      <w:r>
        <w:t>they</w:t>
      </w:r>
      <w:r>
        <w:rPr>
          <w:spacing w:val="-4"/>
        </w:rPr>
        <w:t xml:space="preserve"> </w:t>
      </w:r>
      <w:r>
        <w:t>were</w:t>
      </w:r>
      <w:r>
        <w:rPr>
          <w:spacing w:val="-5"/>
        </w:rPr>
        <w:t xml:space="preserve"> </w:t>
      </w:r>
      <w:r>
        <w:t>able</w:t>
      </w:r>
      <w:r>
        <w:rPr>
          <w:spacing w:val="-4"/>
        </w:rPr>
        <w:t xml:space="preserve"> </w:t>
      </w:r>
      <w:r>
        <w:t>to</w:t>
      </w:r>
      <w:r>
        <w:rPr>
          <w:spacing w:val="-3"/>
        </w:rPr>
        <w:t xml:space="preserve"> </w:t>
      </w:r>
      <w:r>
        <w:t>adapt</w:t>
      </w:r>
      <w:r>
        <w:rPr>
          <w:spacing w:val="-3"/>
        </w:rPr>
        <w:t xml:space="preserve"> </w:t>
      </w:r>
      <w:r>
        <w:t>to the local climatic conditions.</w:t>
      </w:r>
    </w:p>
    <w:p w14:paraId="57D73E65">
      <w:pPr>
        <w:pStyle w:val="5"/>
        <w:ind w:left="0"/>
        <w:jc w:val="left"/>
      </w:pPr>
    </w:p>
    <w:p w14:paraId="7AB8A4BC">
      <w:pPr>
        <w:pStyle w:val="5"/>
        <w:ind w:right="1"/>
      </w:pPr>
      <w:r>
        <w:t>The</w:t>
      </w:r>
      <w:r>
        <w:rPr>
          <w:spacing w:val="-5"/>
        </w:rPr>
        <w:t xml:space="preserve"> </w:t>
      </w:r>
      <w:r>
        <w:t>findings</w:t>
      </w:r>
      <w:r>
        <w:rPr>
          <w:spacing w:val="-3"/>
        </w:rPr>
        <w:t xml:space="preserve"> </w:t>
      </w:r>
      <w:r>
        <w:t>of</w:t>
      </w:r>
      <w:r>
        <w:rPr>
          <w:spacing w:val="-4"/>
        </w:rPr>
        <w:t xml:space="preserve"> </w:t>
      </w:r>
      <w:r>
        <w:t>the</w:t>
      </w:r>
      <w:r>
        <w:rPr>
          <w:spacing w:val="-4"/>
        </w:rPr>
        <w:t xml:space="preserve"> </w:t>
      </w:r>
      <w:r>
        <w:t>study</w:t>
      </w:r>
      <w:r>
        <w:rPr>
          <w:spacing w:val="-3"/>
        </w:rPr>
        <w:t xml:space="preserve"> </w:t>
      </w:r>
      <w:r>
        <w:t>also</w:t>
      </w:r>
      <w:r>
        <w:rPr>
          <w:spacing w:val="-3"/>
        </w:rPr>
        <w:t xml:space="preserve"> </w:t>
      </w:r>
      <w:r>
        <w:t>revealed</w:t>
      </w:r>
      <w:r>
        <w:rPr>
          <w:spacing w:val="-4"/>
        </w:rPr>
        <w:t xml:space="preserve"> </w:t>
      </w:r>
      <w:r>
        <w:t>that</w:t>
      </w:r>
      <w:r>
        <w:rPr>
          <w:spacing w:val="-3"/>
        </w:rPr>
        <w:t xml:space="preserve"> </w:t>
      </w:r>
      <w:r>
        <w:t xml:space="preserve">all the varieties considered were promising in terms of grain yield except Ife hybrid 3. This corroborates the work of Obeng- Bio </w:t>
      </w:r>
      <w:r>
        <w:rPr>
          <w:i/>
        </w:rPr>
        <w:t xml:space="preserve">et al. </w:t>
      </w:r>
      <w:r>
        <w:t>(2020) who reported that pro vitamin A fortified maize varieties have the potential to perform under low fertile soils. However, variety LY1501-9 and Ife hybrid 4 were outstanding in their perfomance consistently in</w:t>
      </w:r>
      <w:r>
        <w:rPr>
          <w:spacing w:val="75"/>
        </w:rPr>
        <w:t xml:space="preserve">  </w:t>
      </w:r>
      <w:r>
        <w:t>both</w:t>
      </w:r>
      <w:r>
        <w:rPr>
          <w:spacing w:val="75"/>
        </w:rPr>
        <w:t xml:space="preserve">  </w:t>
      </w:r>
      <w:r>
        <w:t>vegetative</w:t>
      </w:r>
      <w:r>
        <w:rPr>
          <w:spacing w:val="77"/>
        </w:rPr>
        <w:t xml:space="preserve">  </w:t>
      </w:r>
      <w:r>
        <w:t>growth</w:t>
      </w:r>
      <w:r>
        <w:rPr>
          <w:spacing w:val="75"/>
        </w:rPr>
        <w:t xml:space="preserve">  </w:t>
      </w:r>
      <w:r>
        <w:t>and</w:t>
      </w:r>
      <w:r>
        <w:rPr>
          <w:spacing w:val="76"/>
        </w:rPr>
        <w:t xml:space="preserve">  </w:t>
      </w:r>
      <w:r>
        <w:rPr>
          <w:spacing w:val="-2"/>
        </w:rPr>
        <w:t>yield</w:t>
      </w:r>
    </w:p>
    <w:p w14:paraId="56B7CB9E">
      <w:pPr>
        <w:pStyle w:val="5"/>
        <w:spacing w:before="90"/>
        <w:ind w:right="355"/>
      </w:pPr>
      <w:r>
        <w:br w:type="column"/>
      </w:r>
      <w:r>
        <w:t>parameters. Their significant height and wideness of their leaves enable them to have more access to the sunlight for more photosynthetic activities which translated to more</w:t>
      </w:r>
      <w:r>
        <w:rPr>
          <w:spacing w:val="-7"/>
        </w:rPr>
        <w:t xml:space="preserve"> </w:t>
      </w:r>
      <w:r>
        <w:t>yield</w:t>
      </w:r>
      <w:r>
        <w:rPr>
          <w:spacing w:val="-5"/>
        </w:rPr>
        <w:t xml:space="preserve"> </w:t>
      </w:r>
      <w:r>
        <w:t>and</w:t>
      </w:r>
      <w:r>
        <w:rPr>
          <w:spacing w:val="-5"/>
        </w:rPr>
        <w:t xml:space="preserve"> </w:t>
      </w:r>
      <w:r>
        <w:t>its</w:t>
      </w:r>
      <w:r>
        <w:rPr>
          <w:spacing w:val="-5"/>
        </w:rPr>
        <w:t xml:space="preserve"> </w:t>
      </w:r>
      <w:r>
        <w:t>components.</w:t>
      </w:r>
      <w:r>
        <w:rPr>
          <w:spacing w:val="-5"/>
        </w:rPr>
        <w:t xml:space="preserve"> </w:t>
      </w:r>
      <w:r>
        <w:t>This</w:t>
      </w:r>
      <w:r>
        <w:rPr>
          <w:spacing w:val="-5"/>
        </w:rPr>
        <w:t xml:space="preserve"> </w:t>
      </w:r>
      <w:r>
        <w:t>finding</w:t>
      </w:r>
      <w:r>
        <w:rPr>
          <w:spacing w:val="-5"/>
        </w:rPr>
        <w:t xml:space="preserve"> </w:t>
      </w:r>
      <w:r>
        <w:t xml:space="preserve">is in contrast to the findings of Zuma </w:t>
      </w:r>
      <w:r>
        <w:rPr>
          <w:i/>
        </w:rPr>
        <w:t xml:space="preserve">et al. </w:t>
      </w:r>
      <w:r>
        <w:t>(2022) who observed that vegetative growth</w:t>
      </w:r>
      <w:r>
        <w:rPr>
          <w:spacing w:val="40"/>
        </w:rPr>
        <w:t xml:space="preserve"> </w:t>
      </w:r>
      <w:r>
        <w:t>of the two pro vitamin A maize used in their study did not translate to yield. However, Odeleye</w:t>
      </w:r>
      <w:r>
        <w:rPr>
          <w:spacing w:val="-2"/>
        </w:rPr>
        <w:t xml:space="preserve"> </w:t>
      </w:r>
      <w:r>
        <w:t>and</w:t>
      </w:r>
      <w:r>
        <w:rPr>
          <w:spacing w:val="-3"/>
        </w:rPr>
        <w:t xml:space="preserve"> </w:t>
      </w:r>
      <w:r>
        <w:t>Odeleye</w:t>
      </w:r>
      <w:r>
        <w:rPr>
          <w:spacing w:val="-4"/>
        </w:rPr>
        <w:t xml:space="preserve"> </w:t>
      </w:r>
      <w:r>
        <w:t>(2001)</w:t>
      </w:r>
      <w:r>
        <w:rPr>
          <w:spacing w:val="-4"/>
        </w:rPr>
        <w:t xml:space="preserve"> </w:t>
      </w:r>
      <w:r>
        <w:t>had</w:t>
      </w:r>
      <w:r>
        <w:rPr>
          <w:spacing w:val="-3"/>
        </w:rPr>
        <w:t xml:space="preserve"> </w:t>
      </w:r>
      <w:r>
        <w:t>reported</w:t>
      </w:r>
      <w:r>
        <w:rPr>
          <w:spacing w:val="-3"/>
        </w:rPr>
        <w:t xml:space="preserve"> </w:t>
      </w:r>
      <w:r>
        <w:t>that maize varieties differ in their growth characters, yield and its components, and therefore suggested the breeder must select promising line for genetic diversity studies.</w:t>
      </w:r>
    </w:p>
    <w:p w14:paraId="58B53577">
      <w:pPr>
        <w:pStyle w:val="5"/>
        <w:spacing w:before="1"/>
        <w:ind w:left="0"/>
        <w:jc w:val="left"/>
      </w:pPr>
    </w:p>
    <w:p w14:paraId="55FBA2D5">
      <w:pPr>
        <w:pStyle w:val="2"/>
      </w:pPr>
      <w:r>
        <w:t xml:space="preserve">Conclusion and </w:t>
      </w:r>
      <w:r>
        <w:rPr>
          <w:spacing w:val="-2"/>
        </w:rPr>
        <w:t>Recommendation</w:t>
      </w:r>
    </w:p>
    <w:p w14:paraId="629D90EE">
      <w:pPr>
        <w:pStyle w:val="5"/>
        <w:ind w:right="358"/>
      </w:pPr>
      <w:r>
        <w:t>Among the varieties of Pro-vitamin A hybrid maize considered in</w:t>
      </w:r>
      <w:r>
        <w:rPr>
          <w:spacing w:val="-1"/>
        </w:rPr>
        <w:t xml:space="preserve"> </w:t>
      </w:r>
      <w:r>
        <w:t>this study,</w:t>
      </w:r>
      <w:r>
        <w:rPr>
          <w:spacing w:val="-2"/>
        </w:rPr>
        <w:t xml:space="preserve"> </w:t>
      </w:r>
      <w:r>
        <w:t>LY1501-9</w:t>
      </w:r>
      <w:r>
        <w:rPr>
          <w:spacing w:val="-2"/>
        </w:rPr>
        <w:t xml:space="preserve"> </w:t>
      </w:r>
      <w:r>
        <w:t>had the highest yield while variety LY2201, LY1501-7,</w:t>
      </w:r>
      <w:r>
        <w:rPr>
          <w:spacing w:val="40"/>
        </w:rPr>
        <w:t xml:space="preserve">  </w:t>
      </w:r>
      <w:r>
        <w:t>LY1001-23,</w:t>
      </w:r>
      <w:r>
        <w:rPr>
          <w:spacing w:val="42"/>
        </w:rPr>
        <w:t xml:space="preserve">  </w:t>
      </w:r>
      <w:r>
        <w:t>LY2205</w:t>
      </w:r>
      <w:r>
        <w:rPr>
          <w:spacing w:val="41"/>
        </w:rPr>
        <w:t xml:space="preserve">  </w:t>
      </w:r>
      <w:r>
        <w:t>and</w:t>
      </w:r>
      <w:r>
        <w:rPr>
          <w:spacing w:val="42"/>
        </w:rPr>
        <w:t xml:space="preserve">  </w:t>
      </w:r>
      <w:r>
        <w:rPr>
          <w:spacing w:val="-5"/>
        </w:rPr>
        <w:t>Ife</w:t>
      </w:r>
    </w:p>
    <w:p w14:paraId="7A7B7D06">
      <w:pPr>
        <w:pStyle w:val="5"/>
        <w:ind w:right="358"/>
      </w:pPr>
      <w:r>
        <w:t>hybrid 4 also had good yield components but the</w:t>
      </w:r>
      <w:r>
        <w:rPr>
          <w:spacing w:val="7"/>
        </w:rPr>
        <w:t xml:space="preserve"> </w:t>
      </w:r>
      <w:r>
        <w:t>lowest</w:t>
      </w:r>
      <w:r>
        <w:rPr>
          <w:spacing w:val="10"/>
        </w:rPr>
        <w:t xml:space="preserve"> </w:t>
      </w:r>
      <w:r>
        <w:t>yield</w:t>
      </w:r>
      <w:r>
        <w:rPr>
          <w:spacing w:val="11"/>
        </w:rPr>
        <w:t xml:space="preserve"> </w:t>
      </w:r>
      <w:r>
        <w:t>was</w:t>
      </w:r>
      <w:r>
        <w:rPr>
          <w:spacing w:val="10"/>
        </w:rPr>
        <w:t xml:space="preserve"> </w:t>
      </w:r>
      <w:r>
        <w:t>recorded</w:t>
      </w:r>
      <w:r>
        <w:rPr>
          <w:spacing w:val="9"/>
        </w:rPr>
        <w:t xml:space="preserve"> </w:t>
      </w:r>
      <w:r>
        <w:t>with</w:t>
      </w:r>
      <w:r>
        <w:rPr>
          <w:spacing w:val="9"/>
        </w:rPr>
        <w:t xml:space="preserve"> </w:t>
      </w:r>
      <w:r>
        <w:t>variety</w:t>
      </w:r>
      <w:r>
        <w:rPr>
          <w:spacing w:val="14"/>
        </w:rPr>
        <w:t xml:space="preserve"> </w:t>
      </w:r>
      <w:r>
        <w:rPr>
          <w:spacing w:val="-5"/>
        </w:rPr>
        <w:t>Ife</w:t>
      </w:r>
    </w:p>
    <w:p w14:paraId="64724684">
      <w:pPr>
        <w:pStyle w:val="5"/>
        <w:spacing w:after="0"/>
        <w:sectPr>
          <w:type w:val="continuous"/>
          <w:pgSz w:w="12240" w:h="15840"/>
          <w:pgMar w:top="1340" w:right="1080" w:bottom="1200" w:left="1080" w:header="713" w:footer="1000" w:gutter="0"/>
          <w:cols w:equalWidth="0" w:num="2">
            <w:col w:w="4828" w:space="63"/>
            <w:col w:w="5189"/>
          </w:cols>
        </w:sectPr>
      </w:pPr>
    </w:p>
    <w:p w14:paraId="34793B74">
      <w:pPr>
        <w:pStyle w:val="5"/>
        <w:spacing w:before="80"/>
        <w:ind w:right="1"/>
      </w:pPr>
      <w:r>
        <w:t>Hybrid 3. Hence LY1501-9 is recommended for farmers. However, futher repetitive study can be carried out for authentication.</w:t>
      </w:r>
    </w:p>
    <w:p w14:paraId="0029A238">
      <w:pPr>
        <w:pStyle w:val="2"/>
        <w:jc w:val="left"/>
      </w:pPr>
      <w:r>
        <w:rPr>
          <w:spacing w:val="-2"/>
        </w:rPr>
        <w:t>References</w:t>
      </w:r>
    </w:p>
    <w:p w14:paraId="45ACBAD7">
      <w:pPr>
        <w:pStyle w:val="5"/>
        <w:jc w:val="left"/>
      </w:pPr>
      <w:r>
        <w:t>Akinnuoye - Adelabu, D.B. and Modi, A.T. (2018) . Planting dates and harvesting stages influence</w:t>
      </w:r>
      <w:r>
        <w:rPr>
          <w:spacing w:val="80"/>
        </w:rPr>
        <w:t xml:space="preserve"> </w:t>
      </w:r>
      <w:r>
        <w:t>on</w:t>
      </w:r>
      <w:r>
        <w:rPr>
          <w:spacing w:val="80"/>
        </w:rPr>
        <w:t xml:space="preserve"> </w:t>
      </w:r>
      <w:r>
        <w:t>maize</w:t>
      </w:r>
      <w:r>
        <w:rPr>
          <w:spacing w:val="80"/>
        </w:rPr>
        <w:t xml:space="preserve"> </w:t>
      </w:r>
      <w:r>
        <w:t>yield</w:t>
      </w:r>
      <w:r>
        <w:rPr>
          <w:spacing w:val="80"/>
        </w:rPr>
        <w:t xml:space="preserve"> </w:t>
      </w:r>
      <w:r>
        <w:t>under</w:t>
      </w:r>
      <w:r>
        <w:rPr>
          <w:spacing w:val="80"/>
        </w:rPr>
        <w:t xml:space="preserve"> </w:t>
      </w:r>
      <w:r>
        <w:t>rain-</w:t>
      </w:r>
      <w:r>
        <w:rPr>
          <w:spacing w:val="80"/>
        </w:rPr>
        <w:t xml:space="preserve"> </w:t>
      </w:r>
      <w:r>
        <w:t>fed conditions.</w:t>
      </w:r>
      <w:r>
        <w:rPr>
          <w:spacing w:val="24"/>
        </w:rPr>
        <w:t xml:space="preserve"> </w:t>
      </w:r>
      <w:r>
        <w:rPr>
          <w:i/>
        </w:rPr>
        <w:t>Journal</w:t>
      </w:r>
      <w:r>
        <w:rPr>
          <w:i/>
          <w:spacing w:val="25"/>
        </w:rPr>
        <w:t xml:space="preserve"> </w:t>
      </w:r>
      <w:r>
        <w:rPr>
          <w:i/>
        </w:rPr>
        <w:t>of</w:t>
      </w:r>
      <w:r>
        <w:rPr>
          <w:i/>
          <w:spacing w:val="25"/>
        </w:rPr>
        <w:t xml:space="preserve"> </w:t>
      </w:r>
      <w:r>
        <w:rPr>
          <w:i/>
        </w:rPr>
        <w:t>Agricultural</w:t>
      </w:r>
      <w:r>
        <w:rPr>
          <w:i/>
          <w:spacing w:val="25"/>
        </w:rPr>
        <w:t xml:space="preserve"> </w:t>
      </w:r>
      <w:r>
        <w:rPr>
          <w:i/>
        </w:rPr>
        <w:t>Science</w:t>
      </w:r>
      <w:r>
        <w:rPr>
          <w:i/>
          <w:spacing w:val="26"/>
        </w:rPr>
        <w:t xml:space="preserve"> </w:t>
      </w:r>
      <w:r>
        <w:rPr>
          <w:spacing w:val="-10"/>
        </w:rPr>
        <w:t>9</w:t>
      </w:r>
    </w:p>
    <w:p w14:paraId="4A64872F">
      <w:pPr>
        <w:pStyle w:val="5"/>
        <w:jc w:val="left"/>
      </w:pPr>
      <w:r>
        <w:t>(9):</w:t>
      </w:r>
      <w:r>
        <w:rPr>
          <w:spacing w:val="-2"/>
        </w:rPr>
        <w:t xml:space="preserve"> </w:t>
      </w:r>
      <w:r>
        <w:rPr>
          <w:spacing w:val="-5"/>
        </w:rPr>
        <w:t>43.</w:t>
      </w:r>
    </w:p>
    <w:p w14:paraId="4562D615">
      <w:pPr>
        <w:pStyle w:val="5"/>
        <w:ind w:left="0"/>
        <w:jc w:val="left"/>
      </w:pPr>
    </w:p>
    <w:p w14:paraId="164C3E91">
      <w:pPr>
        <w:pStyle w:val="5"/>
        <w:ind w:left="362"/>
      </w:pPr>
      <w:r>
        <w:t>Egesel, C., Wong J.C., Lambert, R. J. and Rocheford, T. (2003). Combining ability of maize inbreds for carotenoids and</w:t>
      </w:r>
      <w:r>
        <w:rPr>
          <w:spacing w:val="40"/>
        </w:rPr>
        <w:t xml:space="preserve"> </w:t>
      </w:r>
      <w:r>
        <w:t xml:space="preserve">tocopherols. </w:t>
      </w:r>
      <w:r>
        <w:rPr>
          <w:i/>
        </w:rPr>
        <w:t xml:space="preserve">Crop Science </w:t>
      </w:r>
      <w:r>
        <w:t>43 (3).</w:t>
      </w:r>
    </w:p>
    <w:p w14:paraId="43AA3A89">
      <w:pPr>
        <w:pStyle w:val="5"/>
        <w:ind w:left="0"/>
        <w:jc w:val="left"/>
      </w:pPr>
    </w:p>
    <w:p w14:paraId="4F0EFCE6">
      <w:pPr>
        <w:pStyle w:val="5"/>
        <w:jc w:val="left"/>
      </w:pPr>
      <w:r>
        <w:t>FAO</w:t>
      </w:r>
      <w:r>
        <w:rPr>
          <w:spacing w:val="40"/>
        </w:rPr>
        <w:t xml:space="preserve"> </w:t>
      </w:r>
      <w:r>
        <w:t>(2015).</w:t>
      </w:r>
      <w:r>
        <w:rPr>
          <w:spacing w:val="40"/>
        </w:rPr>
        <w:t xml:space="preserve"> </w:t>
      </w:r>
      <w:r>
        <w:t>Resilient</w:t>
      </w:r>
      <w:r>
        <w:rPr>
          <w:spacing w:val="40"/>
        </w:rPr>
        <w:t xml:space="preserve"> </w:t>
      </w:r>
      <w:r>
        <w:t>livelihoods-</w:t>
      </w:r>
      <w:r>
        <w:rPr>
          <w:spacing w:val="40"/>
        </w:rPr>
        <w:t xml:space="preserve"> </w:t>
      </w:r>
      <w:r>
        <w:t>disaster risk reduction for</w:t>
      </w:r>
      <w:r>
        <w:rPr>
          <w:spacing w:val="-1"/>
        </w:rPr>
        <w:t xml:space="preserve"> </w:t>
      </w:r>
      <w:r>
        <w:t xml:space="preserve">Food and Nutrition Security </w:t>
      </w:r>
      <w:r>
        <w:rPr>
          <w:spacing w:val="-2"/>
        </w:rPr>
        <w:t xml:space="preserve">FrameworkProgramme. </w:t>
      </w:r>
      <w:r>
        <w:fldChar w:fldCharType="begin"/>
      </w:r>
      <w:r>
        <w:instrText xml:space="preserve"> HYPERLINK "http://www.fao.org/3/a-3270e.pdf" \h </w:instrText>
      </w:r>
      <w:r>
        <w:fldChar w:fldCharType="separate"/>
      </w:r>
      <w:r>
        <w:rPr>
          <w:spacing w:val="-2"/>
        </w:rPr>
        <w:t>http://www.fao.org/3/a-3270e.pdf</w:t>
      </w:r>
      <w:r>
        <w:rPr>
          <w:spacing w:val="-2"/>
        </w:rPr>
        <w:fldChar w:fldCharType="end"/>
      </w:r>
    </w:p>
    <w:p w14:paraId="525B39E7">
      <w:pPr>
        <w:pStyle w:val="5"/>
        <w:ind w:left="0"/>
        <w:jc w:val="left"/>
      </w:pPr>
    </w:p>
    <w:p w14:paraId="067AF612">
      <w:pPr>
        <w:pStyle w:val="5"/>
        <w:spacing w:before="1"/>
        <w:ind w:right="1"/>
      </w:pPr>
      <w:r>
        <w:t>Gilligan, D.O. (2012). Biofortification, agricultural technology adoption and nutrition policy: some lessons and emerging</w:t>
      </w:r>
      <w:r>
        <w:rPr>
          <w:spacing w:val="40"/>
        </w:rPr>
        <w:t xml:space="preserve"> </w:t>
      </w:r>
      <w:r>
        <w:t>challenges.</w:t>
      </w:r>
      <w:r>
        <w:rPr>
          <w:spacing w:val="32"/>
        </w:rPr>
        <w:t xml:space="preserve"> </w:t>
      </w:r>
      <w:r>
        <w:rPr>
          <w:i/>
        </w:rPr>
        <w:t>CESifo</w:t>
      </w:r>
      <w:r>
        <w:rPr>
          <w:i/>
          <w:spacing w:val="33"/>
        </w:rPr>
        <w:t xml:space="preserve"> </w:t>
      </w:r>
      <w:r>
        <w:rPr>
          <w:i/>
        </w:rPr>
        <w:t>Economic</w:t>
      </w:r>
      <w:r>
        <w:rPr>
          <w:i/>
          <w:spacing w:val="33"/>
        </w:rPr>
        <w:t xml:space="preserve"> </w:t>
      </w:r>
      <w:r>
        <w:rPr>
          <w:i/>
        </w:rPr>
        <w:t>Studies</w:t>
      </w:r>
      <w:r>
        <w:rPr>
          <w:i/>
          <w:spacing w:val="36"/>
        </w:rPr>
        <w:t xml:space="preserve"> </w:t>
      </w:r>
      <w:r>
        <w:t>58</w:t>
      </w:r>
      <w:r>
        <w:rPr>
          <w:spacing w:val="32"/>
        </w:rPr>
        <w:t xml:space="preserve"> </w:t>
      </w:r>
      <w:r>
        <w:rPr>
          <w:spacing w:val="-4"/>
        </w:rPr>
        <w:t>(2):</w:t>
      </w:r>
    </w:p>
    <w:p w14:paraId="28BAFC43">
      <w:pPr>
        <w:pStyle w:val="5"/>
        <w:jc w:val="left"/>
      </w:pPr>
      <w:r>
        <w:rPr>
          <w:spacing w:val="-2"/>
        </w:rPr>
        <w:t>405-</w:t>
      </w:r>
      <w:r>
        <w:rPr>
          <w:spacing w:val="-4"/>
        </w:rPr>
        <w:t>421.</w:t>
      </w:r>
    </w:p>
    <w:p w14:paraId="77C62380">
      <w:pPr>
        <w:pStyle w:val="5"/>
        <w:ind w:left="0"/>
        <w:jc w:val="left"/>
      </w:pPr>
    </w:p>
    <w:p w14:paraId="0F4CA0B0">
      <w:pPr>
        <w:pStyle w:val="5"/>
        <w:ind w:right="2"/>
      </w:pPr>
      <w:r>
        <w:t xml:space="preserve">Halilu, A.D., Ado, S.G., Usman, I.S. and Appiah-Kubi, D. (2016). Prospect of endosperm DNA in maize seed characterization. </w:t>
      </w:r>
      <w:r>
        <w:rPr>
          <w:i/>
        </w:rPr>
        <w:t xml:space="preserve">Maydica </w:t>
      </w:r>
      <w:r>
        <w:t>58: 288-290.</w:t>
      </w:r>
    </w:p>
    <w:p w14:paraId="611DC69D">
      <w:pPr>
        <w:pStyle w:val="5"/>
        <w:ind w:left="0"/>
        <w:jc w:val="left"/>
      </w:pPr>
    </w:p>
    <w:p w14:paraId="238884DE">
      <w:pPr>
        <w:pStyle w:val="5"/>
        <w:ind w:right="196"/>
        <w:jc w:val="left"/>
      </w:pPr>
      <w:r>
        <w:t>Menkir,</w:t>
      </w:r>
      <w:r>
        <w:rPr>
          <w:spacing w:val="-6"/>
        </w:rPr>
        <w:t xml:space="preserve"> </w:t>
      </w:r>
      <w:r>
        <w:t>A.,</w:t>
      </w:r>
      <w:r>
        <w:rPr>
          <w:spacing w:val="-6"/>
        </w:rPr>
        <w:t xml:space="preserve"> </w:t>
      </w:r>
      <w:r>
        <w:t>Liu,</w:t>
      </w:r>
      <w:r>
        <w:rPr>
          <w:spacing w:val="-6"/>
        </w:rPr>
        <w:t xml:space="preserve"> </w:t>
      </w:r>
      <w:r>
        <w:t>W.,</w:t>
      </w:r>
      <w:r>
        <w:rPr>
          <w:spacing w:val="-6"/>
        </w:rPr>
        <w:t xml:space="preserve"> </w:t>
      </w:r>
      <w:r>
        <w:t>Wendy,</w:t>
      </w:r>
      <w:r>
        <w:rPr>
          <w:spacing w:val="-6"/>
        </w:rPr>
        <w:t xml:space="preserve"> </w:t>
      </w:r>
      <w:r>
        <w:t>S.W.,</w:t>
      </w:r>
      <w:r>
        <w:rPr>
          <w:spacing w:val="-6"/>
        </w:rPr>
        <w:t xml:space="preserve"> </w:t>
      </w:r>
      <w:r>
        <w:t>Maxiya-Dixon,</w:t>
      </w:r>
      <w:r>
        <w:rPr>
          <w:spacing w:val="-7"/>
        </w:rPr>
        <w:t xml:space="preserve"> </w:t>
      </w:r>
      <w:r>
        <w:t>B.</w:t>
      </w:r>
      <w:r>
        <w:rPr>
          <w:spacing w:val="-7"/>
        </w:rPr>
        <w:t xml:space="preserve"> </w:t>
      </w:r>
      <w:r>
        <w:t>and</w:t>
      </w:r>
      <w:r>
        <w:rPr>
          <w:spacing w:val="-7"/>
        </w:rPr>
        <w:t xml:space="preserve"> </w:t>
      </w:r>
      <w:r>
        <w:t>Tobert,</w:t>
      </w:r>
      <w:r>
        <w:rPr>
          <w:spacing w:val="-7"/>
        </w:rPr>
        <w:t xml:space="preserve"> </w:t>
      </w:r>
      <w:r>
        <w:t>R.</w:t>
      </w:r>
      <w:r>
        <w:rPr>
          <w:spacing w:val="-7"/>
        </w:rPr>
        <w:t xml:space="preserve"> </w:t>
      </w:r>
      <w:r>
        <w:t>(2008).</w:t>
      </w:r>
      <w:r>
        <w:rPr>
          <w:spacing w:val="-7"/>
        </w:rPr>
        <w:t xml:space="preserve"> </w:t>
      </w:r>
      <w:r>
        <w:t>Carotenoid diversity in tropical adapted yellow maize inbred</w:t>
      </w:r>
      <w:r>
        <w:rPr>
          <w:spacing w:val="-7"/>
        </w:rPr>
        <w:t xml:space="preserve"> </w:t>
      </w:r>
      <w:r>
        <w:t>lines.</w:t>
      </w:r>
      <w:r>
        <w:rPr>
          <w:spacing w:val="-7"/>
        </w:rPr>
        <w:t xml:space="preserve"> </w:t>
      </w:r>
      <w:r>
        <w:rPr>
          <w:i/>
        </w:rPr>
        <w:t>Science</w:t>
      </w:r>
      <w:r>
        <w:rPr>
          <w:i/>
          <w:spacing w:val="-8"/>
        </w:rPr>
        <w:t xml:space="preserve"> </w:t>
      </w:r>
      <w:r>
        <w:rPr>
          <w:i/>
        </w:rPr>
        <w:t>Direct</w:t>
      </w:r>
      <w:r>
        <w:rPr>
          <w:i/>
          <w:spacing w:val="-7"/>
        </w:rPr>
        <w:t xml:space="preserve"> </w:t>
      </w:r>
      <w:r>
        <w:rPr>
          <w:i/>
        </w:rPr>
        <w:t>Food</w:t>
      </w:r>
      <w:r>
        <w:rPr>
          <w:i/>
          <w:spacing w:val="-7"/>
        </w:rPr>
        <w:t xml:space="preserve"> </w:t>
      </w:r>
      <w:r>
        <w:rPr>
          <w:i/>
        </w:rPr>
        <w:t xml:space="preserve">Chemistry </w:t>
      </w:r>
      <w:r>
        <w:t>109.: 521-529.</w:t>
      </w:r>
    </w:p>
    <w:p w14:paraId="58B1ED06">
      <w:pPr>
        <w:pStyle w:val="5"/>
        <w:spacing w:before="80"/>
        <w:ind w:right="358"/>
      </w:pPr>
      <w:r>
        <w:br w:type="column"/>
      </w:r>
      <w:r>
        <w:t>Nuss, E.T. and Tanumihardjo, S.A. (2011). Quality</w:t>
      </w:r>
      <w:r>
        <w:rPr>
          <w:spacing w:val="-1"/>
        </w:rPr>
        <w:t xml:space="preserve"> </w:t>
      </w:r>
      <w:r>
        <w:t>Protein</w:t>
      </w:r>
      <w:r>
        <w:rPr>
          <w:spacing w:val="-1"/>
        </w:rPr>
        <w:t xml:space="preserve"> </w:t>
      </w:r>
      <w:r>
        <w:t>Maize</w:t>
      </w:r>
      <w:r>
        <w:rPr>
          <w:spacing w:val="-3"/>
        </w:rPr>
        <w:t xml:space="preserve"> </w:t>
      </w:r>
      <w:r>
        <w:t>for</w:t>
      </w:r>
      <w:r>
        <w:rPr>
          <w:spacing w:val="-3"/>
        </w:rPr>
        <w:t xml:space="preserve"> </w:t>
      </w:r>
      <w:r>
        <w:t>African:</w:t>
      </w:r>
      <w:r>
        <w:rPr>
          <w:spacing w:val="-1"/>
        </w:rPr>
        <w:t xml:space="preserve"> </w:t>
      </w:r>
      <w:r>
        <w:t>closing</w:t>
      </w:r>
      <w:r>
        <w:rPr>
          <w:spacing w:val="-2"/>
        </w:rPr>
        <w:t xml:space="preserve"> </w:t>
      </w:r>
      <w:r>
        <w:t xml:space="preserve">the protein inadequacy gap in vulnerable population. </w:t>
      </w:r>
      <w:r>
        <w:rPr>
          <w:i/>
        </w:rPr>
        <w:t xml:space="preserve">Advances in Nutrition </w:t>
      </w:r>
      <w:r>
        <w:t>2:217-222.</w:t>
      </w:r>
    </w:p>
    <w:p w14:paraId="4ECB442A">
      <w:pPr>
        <w:pStyle w:val="5"/>
        <w:spacing w:before="276"/>
        <w:ind w:right="359"/>
      </w:pPr>
      <w:r>
        <w:t>Obeng</w:t>
      </w:r>
      <w:r>
        <w:rPr>
          <w:spacing w:val="-4"/>
        </w:rPr>
        <w:t xml:space="preserve"> </w:t>
      </w:r>
      <w:r>
        <w:t>-</w:t>
      </w:r>
      <w:r>
        <w:rPr>
          <w:spacing w:val="-5"/>
        </w:rPr>
        <w:t xml:space="preserve"> </w:t>
      </w:r>
      <w:r>
        <w:t>Bio,</w:t>
      </w:r>
      <w:r>
        <w:rPr>
          <w:spacing w:val="-4"/>
        </w:rPr>
        <w:t xml:space="preserve"> </w:t>
      </w:r>
      <w:r>
        <w:t>E.,</w:t>
      </w:r>
      <w:r>
        <w:rPr>
          <w:spacing w:val="-4"/>
        </w:rPr>
        <w:t xml:space="preserve"> </w:t>
      </w:r>
      <w:r>
        <w:t>Badu-</w:t>
      </w:r>
      <w:r>
        <w:rPr>
          <w:spacing w:val="-5"/>
        </w:rPr>
        <w:t xml:space="preserve"> </w:t>
      </w:r>
      <w:r>
        <w:t>Apraku,</w:t>
      </w:r>
      <w:r>
        <w:rPr>
          <w:spacing w:val="-4"/>
        </w:rPr>
        <w:t xml:space="preserve"> </w:t>
      </w:r>
      <w:r>
        <w:t>B.,</w:t>
      </w:r>
      <w:r>
        <w:rPr>
          <w:spacing w:val="-2"/>
        </w:rPr>
        <w:t xml:space="preserve"> </w:t>
      </w:r>
      <w:r>
        <w:t>Ifie,</w:t>
      </w:r>
      <w:r>
        <w:rPr>
          <w:spacing w:val="-4"/>
        </w:rPr>
        <w:t xml:space="preserve"> </w:t>
      </w:r>
      <w:r>
        <w:t>B.</w:t>
      </w:r>
      <w:r>
        <w:rPr>
          <w:spacing w:val="-4"/>
        </w:rPr>
        <w:t xml:space="preserve"> </w:t>
      </w:r>
      <w:r>
        <w:t>E., Danquah, A., Blay, E.T., Dadzie, M.A. and Talabi, O.A. (2020). Genetic diversity among early Pro-vitamin A quality maize and inbred lines and the perfomance of derived hybids under</w:t>
      </w:r>
      <w:r>
        <w:rPr>
          <w:spacing w:val="-9"/>
        </w:rPr>
        <w:t xml:space="preserve"> </w:t>
      </w:r>
      <w:r>
        <w:t>contrasting</w:t>
      </w:r>
      <w:r>
        <w:rPr>
          <w:spacing w:val="-8"/>
        </w:rPr>
        <w:t xml:space="preserve"> </w:t>
      </w:r>
      <w:r>
        <w:t>Nitrogen</w:t>
      </w:r>
      <w:r>
        <w:rPr>
          <w:spacing w:val="-8"/>
        </w:rPr>
        <w:t xml:space="preserve"> </w:t>
      </w:r>
      <w:r>
        <w:t>enviroments.</w:t>
      </w:r>
      <w:r>
        <w:rPr>
          <w:spacing w:val="-6"/>
        </w:rPr>
        <w:t xml:space="preserve"> </w:t>
      </w:r>
      <w:r>
        <w:rPr>
          <w:i/>
        </w:rPr>
        <w:t xml:space="preserve">BMC Genetics </w:t>
      </w:r>
      <w:r>
        <w:t>21 (1)1-13.</w:t>
      </w:r>
    </w:p>
    <w:p w14:paraId="465AA275">
      <w:pPr>
        <w:pStyle w:val="5"/>
        <w:ind w:left="0"/>
        <w:jc w:val="left"/>
      </w:pPr>
    </w:p>
    <w:p w14:paraId="13EE1675">
      <w:pPr>
        <w:spacing w:before="0"/>
        <w:ind w:left="360" w:right="360" w:firstLine="0"/>
        <w:jc w:val="both"/>
        <w:rPr>
          <w:sz w:val="24"/>
        </w:rPr>
      </w:pPr>
      <w:r>
        <w:rPr>
          <w:sz w:val="24"/>
        </w:rPr>
        <w:t>Odeleye, F.O. and Odeleye, M.O. (2001). Evaluation of morphorlogical and agronomic characteristics of two exortic and two adapted varieties</w:t>
      </w:r>
      <w:r>
        <w:rPr>
          <w:spacing w:val="-7"/>
          <w:sz w:val="24"/>
        </w:rPr>
        <w:t xml:space="preserve"> </w:t>
      </w:r>
      <w:r>
        <w:rPr>
          <w:sz w:val="24"/>
        </w:rPr>
        <w:t>of</w:t>
      </w:r>
      <w:r>
        <w:rPr>
          <w:spacing w:val="-6"/>
          <w:sz w:val="24"/>
        </w:rPr>
        <w:t xml:space="preserve"> </w:t>
      </w:r>
      <w:r>
        <w:rPr>
          <w:sz w:val="24"/>
        </w:rPr>
        <w:t>tomato</w:t>
      </w:r>
      <w:r>
        <w:rPr>
          <w:spacing w:val="-7"/>
          <w:sz w:val="24"/>
        </w:rPr>
        <w:t xml:space="preserve"> </w:t>
      </w:r>
      <w:r>
        <w:rPr>
          <w:sz w:val="24"/>
        </w:rPr>
        <w:t>(</w:t>
      </w:r>
      <w:r>
        <w:rPr>
          <w:i/>
          <w:sz w:val="24"/>
        </w:rPr>
        <w:t>Lycopersicon</w:t>
      </w:r>
      <w:r>
        <w:rPr>
          <w:i/>
          <w:spacing w:val="-5"/>
          <w:sz w:val="24"/>
        </w:rPr>
        <w:t xml:space="preserve"> </w:t>
      </w:r>
      <w:r>
        <w:rPr>
          <w:i/>
          <w:sz w:val="24"/>
        </w:rPr>
        <w:t>esculentum</w:t>
      </w:r>
      <w:r>
        <w:rPr>
          <w:sz w:val="24"/>
        </w:rPr>
        <w:t xml:space="preserve">) in South West Nigeria. </w:t>
      </w:r>
      <w:r>
        <w:rPr>
          <w:i/>
          <w:sz w:val="24"/>
        </w:rPr>
        <w:t>Proceedings of the</w:t>
      </w:r>
      <w:r>
        <w:rPr>
          <w:i/>
          <w:spacing w:val="40"/>
          <w:sz w:val="24"/>
        </w:rPr>
        <w:t xml:space="preserve"> </w:t>
      </w:r>
      <w:r>
        <w:rPr>
          <w:i/>
          <w:sz w:val="24"/>
        </w:rPr>
        <w:t>19</w:t>
      </w:r>
      <w:r>
        <w:rPr>
          <w:i/>
          <w:sz w:val="24"/>
          <w:vertAlign w:val="superscript"/>
        </w:rPr>
        <w:t>th</w:t>
      </w:r>
      <w:r>
        <w:rPr>
          <w:i/>
          <w:sz w:val="24"/>
          <w:vertAlign w:val="baseline"/>
        </w:rPr>
        <w:t xml:space="preserve"> Annual Conference of HORTSON</w:t>
      </w:r>
      <w:r>
        <w:rPr>
          <w:i/>
          <w:spacing w:val="80"/>
          <w:sz w:val="24"/>
          <w:vertAlign w:val="baseline"/>
        </w:rPr>
        <w:t xml:space="preserve"> </w:t>
      </w:r>
      <w:r>
        <w:rPr>
          <w:spacing w:val="-2"/>
          <w:sz w:val="24"/>
          <w:vertAlign w:val="baseline"/>
        </w:rPr>
        <w:t>pp.140-145.</w:t>
      </w:r>
    </w:p>
    <w:p w14:paraId="1CD081EC">
      <w:pPr>
        <w:pStyle w:val="5"/>
        <w:ind w:left="0"/>
        <w:jc w:val="left"/>
      </w:pPr>
    </w:p>
    <w:p w14:paraId="1B2C2B12">
      <w:pPr>
        <w:spacing w:before="1"/>
        <w:ind w:left="360" w:right="358" w:firstLine="0"/>
        <w:jc w:val="both"/>
        <w:rPr>
          <w:sz w:val="24"/>
        </w:rPr>
      </w:pPr>
      <w:r>
        <w:rPr>
          <w:sz w:val="24"/>
        </w:rPr>
        <w:t xml:space="preserve">Ranum, P., Pena-Rosas, J.P. and Garcia-Casal, N.N. (2014). Global maize production, ultilization and consumption. </w:t>
      </w:r>
      <w:r>
        <w:rPr>
          <w:i/>
          <w:sz w:val="24"/>
        </w:rPr>
        <w:t xml:space="preserve">Annals of the New York Academy of Sciences </w:t>
      </w:r>
      <w:r>
        <w:rPr>
          <w:sz w:val="24"/>
        </w:rPr>
        <w:t>1312: 105-</w:t>
      </w:r>
      <w:r>
        <w:rPr>
          <w:spacing w:val="-4"/>
          <w:sz w:val="24"/>
        </w:rPr>
        <w:t>112.</w:t>
      </w:r>
    </w:p>
    <w:p w14:paraId="126037E6">
      <w:pPr>
        <w:pStyle w:val="5"/>
        <w:ind w:left="0"/>
        <w:jc w:val="left"/>
      </w:pPr>
    </w:p>
    <w:p w14:paraId="5BEBC8CE">
      <w:pPr>
        <w:pStyle w:val="5"/>
      </w:pPr>
      <w:r>
        <w:t>Saltzman,</w:t>
      </w:r>
      <w:r>
        <w:rPr>
          <w:spacing w:val="20"/>
        </w:rPr>
        <w:t xml:space="preserve"> </w:t>
      </w:r>
      <w:r>
        <w:t>A.,</w:t>
      </w:r>
      <w:r>
        <w:rPr>
          <w:spacing w:val="23"/>
        </w:rPr>
        <w:t xml:space="preserve"> </w:t>
      </w:r>
      <w:r>
        <w:t>Birol</w:t>
      </w:r>
      <w:r>
        <w:rPr>
          <w:spacing w:val="23"/>
        </w:rPr>
        <w:t xml:space="preserve"> </w:t>
      </w:r>
      <w:r>
        <w:t>E.,</w:t>
      </w:r>
      <w:r>
        <w:rPr>
          <w:spacing w:val="25"/>
        </w:rPr>
        <w:t xml:space="preserve"> </w:t>
      </w:r>
      <w:r>
        <w:t>Bouis,</w:t>
      </w:r>
      <w:r>
        <w:rPr>
          <w:spacing w:val="23"/>
        </w:rPr>
        <w:t xml:space="preserve"> </w:t>
      </w:r>
      <w:r>
        <w:t>H.E.</w:t>
      </w:r>
      <w:r>
        <w:rPr>
          <w:spacing w:val="23"/>
        </w:rPr>
        <w:t xml:space="preserve"> </w:t>
      </w:r>
      <w:r>
        <w:t>and</w:t>
      </w:r>
      <w:r>
        <w:rPr>
          <w:spacing w:val="23"/>
        </w:rPr>
        <w:t xml:space="preserve"> </w:t>
      </w:r>
      <w:r>
        <w:rPr>
          <w:spacing w:val="-4"/>
        </w:rPr>
        <w:t>Boy,</w:t>
      </w:r>
    </w:p>
    <w:p w14:paraId="5A0D9EBB">
      <w:pPr>
        <w:pStyle w:val="5"/>
        <w:ind w:right="357"/>
      </w:pPr>
      <w:r>
        <w:t xml:space="preserve">E. (2013). Bio-fortification: Progress to a more nourishing future. </w:t>
      </w:r>
      <w:r>
        <w:rPr>
          <w:i/>
        </w:rPr>
        <w:t xml:space="preserve">Global Food Security </w:t>
      </w:r>
      <w:r>
        <w:t>2 (1): 9-17. DOI 10.1016/j._gfs2012.12.003.</w:t>
      </w:r>
    </w:p>
    <w:p w14:paraId="3C7A61AB">
      <w:pPr>
        <w:pStyle w:val="5"/>
        <w:ind w:left="0"/>
        <w:jc w:val="left"/>
      </w:pPr>
    </w:p>
    <w:p w14:paraId="72296296">
      <w:pPr>
        <w:tabs>
          <w:tab w:val="left" w:pos="888"/>
          <w:tab w:val="left" w:pos="1735"/>
          <w:tab w:val="left" w:pos="3241"/>
          <w:tab w:val="left" w:pos="4464"/>
        </w:tabs>
        <w:spacing w:before="0"/>
        <w:ind w:left="360" w:right="360" w:firstLine="0"/>
        <w:jc w:val="left"/>
        <w:rPr>
          <w:sz w:val="24"/>
        </w:rPr>
      </w:pPr>
      <w:r>
        <w:rPr>
          <w:sz w:val="24"/>
        </w:rPr>
        <w:t>Zuma, M., Modi, A. and Kolanisi, U. (2022). Growth,</w:t>
      </w:r>
      <w:r>
        <w:rPr>
          <w:spacing w:val="34"/>
          <w:sz w:val="24"/>
        </w:rPr>
        <w:t xml:space="preserve"> </w:t>
      </w:r>
      <w:r>
        <w:rPr>
          <w:sz w:val="24"/>
        </w:rPr>
        <w:t>physiological</w:t>
      </w:r>
      <w:r>
        <w:rPr>
          <w:spacing w:val="35"/>
          <w:sz w:val="24"/>
        </w:rPr>
        <w:t xml:space="preserve"> </w:t>
      </w:r>
      <w:r>
        <w:rPr>
          <w:sz w:val="24"/>
        </w:rPr>
        <w:t>and</w:t>
      </w:r>
      <w:r>
        <w:rPr>
          <w:spacing w:val="34"/>
          <w:sz w:val="24"/>
        </w:rPr>
        <w:t xml:space="preserve"> </w:t>
      </w:r>
      <w:r>
        <w:rPr>
          <w:sz w:val="24"/>
        </w:rPr>
        <w:t>yield</w:t>
      </w:r>
      <w:r>
        <w:rPr>
          <w:spacing w:val="34"/>
          <w:sz w:val="24"/>
        </w:rPr>
        <w:t xml:space="preserve"> </w:t>
      </w:r>
      <w:r>
        <w:rPr>
          <w:sz w:val="24"/>
        </w:rPr>
        <w:t>response</w:t>
      </w:r>
      <w:r>
        <w:rPr>
          <w:spacing w:val="34"/>
          <w:sz w:val="24"/>
        </w:rPr>
        <w:t xml:space="preserve"> </w:t>
      </w:r>
      <w:r>
        <w:rPr>
          <w:sz w:val="24"/>
        </w:rPr>
        <w:t>of Pro-Vitamin A bio fortified maize cultivars to different</w:t>
      </w:r>
      <w:r>
        <w:rPr>
          <w:spacing w:val="-5"/>
          <w:sz w:val="24"/>
        </w:rPr>
        <w:t xml:space="preserve"> </w:t>
      </w:r>
      <w:r>
        <w:rPr>
          <w:sz w:val="24"/>
        </w:rPr>
        <w:t>natural</w:t>
      </w:r>
      <w:r>
        <w:rPr>
          <w:spacing w:val="-4"/>
          <w:sz w:val="24"/>
        </w:rPr>
        <w:t xml:space="preserve"> </w:t>
      </w:r>
      <w:r>
        <w:rPr>
          <w:sz w:val="24"/>
        </w:rPr>
        <w:t>enviroments.</w:t>
      </w:r>
      <w:r>
        <w:rPr>
          <w:spacing w:val="-4"/>
          <w:sz w:val="24"/>
        </w:rPr>
        <w:t xml:space="preserve"> </w:t>
      </w:r>
      <w:r>
        <w:rPr>
          <w:i/>
          <w:sz w:val="24"/>
        </w:rPr>
        <w:t>African</w:t>
      </w:r>
      <w:r>
        <w:rPr>
          <w:i/>
          <w:spacing w:val="-6"/>
          <w:sz w:val="24"/>
        </w:rPr>
        <w:t xml:space="preserve"> </w:t>
      </w:r>
      <w:r>
        <w:rPr>
          <w:i/>
          <w:sz w:val="24"/>
        </w:rPr>
        <w:t xml:space="preserve">Journal </w:t>
      </w:r>
      <w:r>
        <w:rPr>
          <w:i/>
          <w:spacing w:val="-6"/>
          <w:sz w:val="24"/>
        </w:rPr>
        <w:t>of</w:t>
      </w:r>
      <w:r>
        <w:rPr>
          <w:i/>
          <w:sz w:val="24"/>
        </w:rPr>
        <w:tab/>
      </w:r>
      <w:r>
        <w:rPr>
          <w:i/>
          <w:spacing w:val="-4"/>
          <w:sz w:val="24"/>
        </w:rPr>
        <w:t>Food</w:t>
      </w:r>
      <w:r>
        <w:rPr>
          <w:i/>
          <w:sz w:val="24"/>
        </w:rPr>
        <w:tab/>
      </w:r>
      <w:r>
        <w:rPr>
          <w:i/>
          <w:spacing w:val="-2"/>
          <w:sz w:val="24"/>
        </w:rPr>
        <w:t>Agriculture,</w:t>
      </w:r>
      <w:r>
        <w:rPr>
          <w:i/>
          <w:sz w:val="24"/>
        </w:rPr>
        <w:tab/>
      </w:r>
      <w:r>
        <w:rPr>
          <w:i/>
          <w:spacing w:val="-2"/>
          <w:sz w:val="24"/>
        </w:rPr>
        <w:t>Nutrition</w:t>
      </w:r>
      <w:r>
        <w:rPr>
          <w:i/>
          <w:sz w:val="24"/>
        </w:rPr>
        <w:tab/>
      </w:r>
      <w:r>
        <w:rPr>
          <w:i/>
          <w:spacing w:val="-4"/>
          <w:sz w:val="24"/>
        </w:rPr>
        <w:t xml:space="preserve">and </w:t>
      </w:r>
      <w:r>
        <w:rPr>
          <w:i/>
          <w:sz w:val="24"/>
        </w:rPr>
        <w:t xml:space="preserve">Development. </w:t>
      </w:r>
      <w:r>
        <w:rPr>
          <w:sz w:val="24"/>
        </w:rPr>
        <w:t>22 (1): 19230-19251.</w:t>
      </w:r>
    </w:p>
    <w:sectPr>
      <w:pgSz w:w="12240" w:h="15840"/>
      <w:pgMar w:top="1340" w:right="1080" w:bottom="1200" w:left="1080" w:header="713" w:footer="1000" w:gutter="0"/>
      <w:cols w:equalWidth="0" w:num="2">
        <w:col w:w="4829" w:space="63"/>
        <w:col w:w="518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476EE">
    <w:pPr>
      <w:pStyle w:val="5"/>
      <w:spacing w:line="14" w:lineRule="auto"/>
      <w:ind w:left="0"/>
      <w:jc w:val="left"/>
      <w:rPr>
        <w:sz w:val="20"/>
      </w:rPr>
    </w:pPr>
    <w:r>
      <w:rPr>
        <w:sz w:val="20"/>
      </w:rPr>
      <mc:AlternateContent>
        <mc:Choice Requires="wps">
          <w:drawing>
            <wp:anchor distT="0" distB="0" distL="0" distR="0" simplePos="0" relativeHeight="251661312" behindDoc="1" locked="0" layoutInCell="1" allowOverlap="1">
              <wp:simplePos x="0" y="0"/>
              <wp:positionH relativeFrom="page">
                <wp:posOffset>3741420</wp:posOffset>
              </wp:positionH>
              <wp:positionV relativeFrom="page">
                <wp:posOffset>9283065</wp:posOffset>
              </wp:positionV>
              <wp:extent cx="301625" cy="165735"/>
              <wp:effectExtent l="0" t="0" r="0" b="0"/>
              <wp:wrapNone/>
              <wp:docPr id="2" name="Textbox 2"/>
              <wp:cNvGraphicFramePr/>
              <a:graphic xmlns:a="http://schemas.openxmlformats.org/drawingml/2006/main">
                <a:graphicData uri="http://schemas.microsoft.com/office/word/2010/wordprocessingShape">
                  <wps:wsp>
                    <wps:cNvSpPr txBox="1"/>
                    <wps:spPr>
                      <a:xfrm>
                        <a:off x="0" y="0"/>
                        <a:ext cx="301625" cy="165735"/>
                      </a:xfrm>
                      <a:prstGeom prst="rect">
                        <a:avLst/>
                      </a:prstGeom>
                    </wps:spPr>
                    <wps:txbx>
                      <w:txbxContent>
                        <w:p w14:paraId="0D0FDBBD">
                          <w:pPr>
                            <w:spacing w:before="0" w:line="245"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128</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2" o:spid="_x0000_s1026" o:spt="202" type="#_x0000_t202" style="position:absolute;left:0pt;margin-left:294.6pt;margin-top:730.95pt;height:13.05pt;width:23.75pt;mso-position-horizontal-relative:page;mso-position-vertical-relative:page;z-index:-251655168;mso-width-relative:page;mso-height-relative:page;" filled="f" stroked="f" coordsize="21600,21600" o:gfxdata="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j84W2wAAAA0BAAAPAAAAAAAAAAEAIAAAACIAAABkcnMvZG93bnJldi54bWxQSwECFAAUAAAA&#10;CACHTuJARki2R7IBAABzAwAADgAAAAAAAAABACAAAAAqAQAAZHJzL2Uyb0RvYy54bWxQSwUGAAAA&#10;AAYABgBZAQAATgUAAAAA&#10;">
              <v:fill on="f" focussize="0,0"/>
              <v:stroke on="f"/>
              <v:imagedata o:title=""/>
              <o:lock v:ext="edit" aspectratio="f"/>
              <v:textbox inset="0mm,0mm,0mm,0mm">
                <w:txbxContent>
                  <w:p w14:paraId="0D0FDBBD">
                    <w:pPr>
                      <w:spacing w:before="0" w:line="245"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128</w:t>
                    </w:r>
                    <w:r>
                      <w:rPr>
                        <w:rFonts w:ascii="Calibri"/>
                        <w:spacing w:val="-5"/>
                        <w:sz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A951E">
    <w:pPr>
      <w:pStyle w:val="5"/>
      <w:spacing w:line="14" w:lineRule="auto"/>
      <w:ind w:left="0"/>
      <w:jc w:val="left"/>
      <w:rPr>
        <w:sz w:val="20"/>
      </w:rPr>
    </w:pPr>
    <w:r>
      <w:rPr>
        <w:sz w:val="20"/>
      </w:rPr>
      <mc:AlternateContent>
        <mc:Choice Requires="wps">
          <w:drawing>
            <wp:anchor distT="0" distB="0" distL="0" distR="0" simplePos="0" relativeHeight="251660288" behindDoc="1" locked="0" layoutInCell="1" allowOverlap="1">
              <wp:simplePos x="0" y="0"/>
              <wp:positionH relativeFrom="page">
                <wp:posOffset>939800</wp:posOffset>
              </wp:positionH>
              <wp:positionV relativeFrom="page">
                <wp:posOffset>440055</wp:posOffset>
              </wp:positionV>
              <wp:extent cx="5890260" cy="401955"/>
              <wp:effectExtent l="0" t="0" r="0" b="0"/>
              <wp:wrapNone/>
              <wp:docPr id="1" name="Textbox 1"/>
              <wp:cNvGraphicFramePr/>
              <a:graphic xmlns:a="http://schemas.openxmlformats.org/drawingml/2006/main">
                <a:graphicData uri="http://schemas.microsoft.com/office/word/2010/wordprocessingShape">
                  <wps:wsp>
                    <wps:cNvSpPr txBox="1"/>
                    <wps:spPr>
                      <a:xfrm>
                        <a:off x="0" y="0"/>
                        <a:ext cx="5890260" cy="401955"/>
                      </a:xfrm>
                      <a:prstGeom prst="rect">
                        <a:avLst/>
                      </a:prstGeom>
                    </wps:spPr>
                    <wps:txbx>
                      <w:txbxContent>
                        <w:p w14:paraId="02AADC5E"/>
                      </w:txbxContent>
                    </wps:txbx>
                    <wps:bodyPr wrap="square" lIns="0" tIns="0" rIns="0" bIns="0" rtlCol="0">
                      <a:noAutofit/>
                    </wps:bodyPr>
                  </wps:wsp>
                </a:graphicData>
              </a:graphic>
            </wp:anchor>
          </w:drawing>
        </mc:Choice>
        <mc:Fallback>
          <w:pict>
            <v:shape id="Textbox 1" o:spid="_x0000_s1026" o:spt="202" type="#_x0000_t202" style="position:absolute;left:0pt;margin-left:74pt;margin-top:34.65pt;height:31.65pt;width:463.8pt;mso-position-horizontal-relative:page;mso-position-vertical-relative:page;z-index:-251656192;mso-width-relative:page;mso-height-relative:page;" filled="f" stroked="f" coordsize="21600,21600" o:gfxdata="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vqsAsNoAAAALAQAADwAAAAAAAAABACAAAAAiAAAAZHJzL2Rvd25yZXYueG1sUEsBAhQAFAAAAAgA&#10;h07iQA2pQlqxAQAAdAMAAA4AAAAAAAAAAQAgAAAAKQEAAGRycy9lMm9Eb2MueG1sUEsFBgAAAAAG&#10;AAYAWQEAAEwFAAAAAA==&#10;">
              <v:fill on="f" focussize="0,0"/>
              <v:stroke on="f"/>
              <v:imagedata o:title=""/>
              <o:lock v:ext="edit" aspectratio="f"/>
              <v:textbox inset="0mm,0mm,0mm,0mm">
                <w:txbxContent>
                  <w:p w14:paraId="02AADC5E"/>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1DF75DA4"/>
    <w:rsid w:val="490448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360"/>
      <w:jc w:val="both"/>
      <w:outlineLvl w:val="1"/>
    </w:pPr>
    <w:rPr>
      <w:rFonts w:ascii="Times New Roman" w:hAnsi="Times New Roman" w:eastAsia="Times New Roman" w:cs="Times New Roman"/>
      <w:b/>
      <w:bCs/>
      <w:sz w:val="24"/>
      <w:szCs w:val="24"/>
      <w:lang w:val="en-US" w:eastAsia="en-US" w:bidi="ar-SA"/>
    </w:rPr>
  </w:style>
  <w:style w:type="character" w:default="1" w:styleId="3">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360"/>
      <w:jc w:val="both"/>
    </w:pPr>
    <w:rPr>
      <w:rFonts w:ascii="Times New Roman" w:hAnsi="Times New Roman" w:eastAsia="Times New Roman" w:cs="Times New Roman"/>
      <w:sz w:val="24"/>
      <w:szCs w:val="24"/>
      <w:lang w:val="en-US" w:eastAsia="en-US" w:bidi="ar-SA"/>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en-US" w:eastAsia="en-US" w:bidi="ar-SA"/>
    </w:rPr>
  </w:style>
  <w:style w:type="paragraph" w:customStyle="1" w:styleId="8">
    <w:name w:val="Table Paragraph"/>
    <w:basedOn w:val="1"/>
    <w:qFormat/>
    <w:uiPriority w:val="1"/>
    <w:pPr>
      <w:spacing w:line="256" w:lineRule="exact"/>
      <w:ind w:left="122"/>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TotalTime>7</TotalTime>
  <ScaleCrop>false</ScaleCrop>
  <LinksUpToDate>false</LinksUpToDate>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2026-05-12T13:54:00Z</dcterms:created>
  <dc:creator>USER</dc:creator>
  <cp:lastModifiedBy>USER</cp:lastModifiedBy>
  <dcterms:modified xsi:type="dcterms:W3CDTF">2026-05-12T14:09:46Z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2026-05-12T00:00:00Z</vt:filetime>
  </property>
  <property fmtid="{D5CDD505-2E9C-101B-9397-08002B2CF9AE}" pid="4" name="LastSaved">
    <vt:filetime>2026-05-12T00:00:00Z</vt:filetime>
  </property>
  <property fmtid="{D5CDD505-2E9C-101B-9397-08002B2CF9AE}" pid="5" name="Producer">
    <vt:lpwstr>iLovePDF</vt:lpwstr>
  </property>
  <property fmtid="{D5CDD505-2E9C-101B-9397-08002B2CF9AE}" pid="6" name="KSOProductBuildVer">
    <vt:lpwstr>1033-12.2.0.23131</vt:lpwstr>
  </property>
  <property fmtid="{D5CDD505-2E9C-101B-9397-08002B2CF9AE}" pid="7" name="ICV">
    <vt:lpwstr>199B45929B6941C9A2C3B12DA113F799_12</vt:lpwstr>
  </property>
</Properties>
</file>