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46.0551452636719" w:right="1057.2528076171875" w:firstLine="0"/>
        <w:jc w:val="center"/>
        <w:rPr>
          <w:rFonts w:ascii="Times New Roman" w:cs="Times New Roman" w:eastAsia="Times New Roman" w:hAnsi="Times New Roman"/>
          <w:b w:val="0"/>
          <w:bCs w:val="0"/>
          <w:i w:val="0"/>
          <w:iCs w:val="0"/>
          <w:smallCaps w:val="0"/>
          <w:strike w:val="0"/>
          <w:color w:val="000000"/>
          <w:sz w:val="52"/>
          <w:szCs w:val="52"/>
          <w:u w:val="none"/>
          <w:shd w:fill="auto" w:val="clear"/>
          <w:vertAlign w:val="baseline"/>
        </w:rPr>
        <w:sectPr>
          <w:pgSz w:h="15840" w:w="12240" w:orient="portrait"/>
          <w:pgMar w:bottom="1493.14453125" w:top="1405.46875" w:left="1405.0199890136719" w:right="1388.87695312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52"/>
          <w:szCs w:val="52"/>
          <w:u w:val="none"/>
          <w:shd w:fill="auto" w:val="clear"/>
          <w:vertAlign w:val="baseline"/>
          <w:rtl w:val="0"/>
        </w:rPr>
        <w:t xml:space="preserve">One-Stop Personalized Career and Education Advisor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427734375" w:line="240" w:lineRule="auto"/>
        <w:ind w:left="296.2559509277344"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Dr. R. Madhavi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35.9651184082031"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Department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0" w:right="247.7011108398437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Computer Science and Engineering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525.2473449707031"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63.027801513671875" w:right="334.4638061523437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70233154296875"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Shaikh Awwaab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415.9649658203125"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Department of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80" w:right="167.7008056640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Computer Science and Engineering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605.2471923828125"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3.02764892578125" w:right="254.4635009765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38.311767578125" w:right="187.40539550781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Syed Shahed Ansaar Department of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60" w:right="87.7008056640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Computer Science and Engineering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223.0279541015625" w:right="174.4635009765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420.4962158203125" w:right="175.4370117187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Velpula Aishwarya Department of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240" w:right="7.701416015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Computer Science and Engineering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0" w:right="545.0018310546875" w:firstLine="0"/>
        <w:jc w:val="righ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(AI &amp; ML)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303.0279541015625" w:right="94.4641113281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sectPr>
          <w:type w:val="continuous"/>
          <w:pgSz w:h="15840" w:w="12240" w:orient="portrait"/>
          <w:pgMar w:bottom="1493.14453125" w:top="1405.46875" w:left="1629.5927429199219" w:right="1578.109130859375" w:header="0" w:footer="720"/>
          <w:cols w:equalWidth="0" w:num="4">
            <w:col w:space="0" w:w="2260"/>
            <w:col w:space="0" w:w="2260"/>
            <w:col w:space="0" w:w="2260"/>
            <w:col w:space="0" w:w="2260"/>
          </w:cols>
        </w:sect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Keshav Memorial Engineering College Hyderabad, India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769775390625" w:line="264.3717384338379" w:lineRule="auto"/>
        <w:ind w:left="0" w:right="309.0771484375" w:firstLine="22.660064697265625"/>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Abstract - Students often struggle to choose appropriate academic streams due to limited career guidance and awareness of available opportunities, particularly in government institutions. This research proposes a One-Stop Personalized Career and Education Advisor, an AI-driven platform that integrates MBTI personality analysis, RIASEC interest profiling, aptitude evaluation, and academic performance to generate personalized stream recommendations. A Histogram-based Gradient Boosting model is used for personality prediction, while a weighted scoring mechanism ranks suitable academic streams. The system is implemented using React, Flask, Firebase Authentication, and MongoDB, ensuring scalability and accessibility. Experimental results show approximately 98% accuracy in personality classification, demonstrating the ef ectiveness of the proposed recommendation framework for supporting informed educational and career decisions.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4482421875" w:line="264.3717384338379" w:lineRule="auto"/>
        <w:ind w:left="27.27996826171875" w:right="344.9334716796875" w:firstLine="0.879974365234375"/>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Keywords — Career Guidance System, AI Recommendation Systems, Educational Decision Support, MBTI Classification, RIASEC Model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71875" w:line="240" w:lineRule="auto"/>
        <w:ind w:left="0" w:right="881.821899414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INTRODUCTION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212158203125" w:line="264.3717384338379" w:lineRule="auto"/>
        <w:ind w:left="361.35986328125" w:right="9.322509765625" w:firstLine="727.479858398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Selecting an appropriate educational stream and career path is a critical decision in a student’s academic journey. However, many students lack access to structured career counseling, leading to confusion and poorly informed academic choices. Traditional guidance methods rely heavily on informal advice from family members, teachers, or scattered online resources, which often fail to consider individual aptitude, personality traits, and academic strengths.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54.539794921875" w:right="10.323486328125" w:firstLine="724.18029785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Recent advancements in artificial intelligence and machine learning have enabled the development of intelligent decision-support systems capable of analyzing user data and generating personalized recommendations. By integrating psychological assessments, academic performance metrics, and recommendation algorithms, such systems can assist students in identifying suitable academic streams and career pathways.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54.539794921875" w:right="6.409912109375" w:firstLine="727.039794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study presents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One-Stop Personalized Career and Education Advisor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digital platform designed to support students in making informed educational decisions. The platform integrates personality analysis, interest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760101318359375" w:right="369.373779296875" w:firstLine="6.81991577148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evaluation, aptitude testing, and institutional data to provide comprehensive guidance regarding academic streams, career opportunities, and relevant colleges.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16357421875" w:line="240" w:lineRule="auto"/>
        <w:ind w:left="719.584655761718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LITERATURE SURVEY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2060546875" w:line="264.3717384338379" w:lineRule="auto"/>
        <w:ind w:left="369.4599914550781" w:right="369.884033203125" w:hanging="354.4999694824219"/>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Psychological Frameworks for Career Guidance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4482421875" w:line="264.3717384338379" w:lineRule="auto"/>
        <w:ind w:left="2.64007568359375" w:right="364.920654296875" w:firstLine="5.720062255859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Career guidance systems often rely on established psychological models to evaluate individual preferences and personality traits. One widely used framework is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Holland’s RIASEC model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which categorizes individuals into six personality types: Realistic, Investigative, Artistic, Social, Enterprising, and Conventional. Individuals tend to achieve higher satisfaction when their personality aligns with their professional environment.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2.20001220703125" w:right="369.449462890625" w:hanging="0.4400634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Another widely recognized personality assessment method is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Myers-Briggs Type Indicator (MBTI)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which categorizes individuals into sixteen personality types based on four dichotomies: Introversion/Extroversion, Sensing/Intuition, Thinking/Feeling, and Judging/Perceiving. MBTI analysis helps identify cognitive preferences and work styles that influence career suitability.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4482421875" w:line="240" w:lineRule="auto"/>
        <w:ind w:left="5.7200622558593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AI-Based Recommendation Systems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0" w:right="366.4666748046875" w:firstLine="4.17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Recommender systems have been widely applied in digital platforms to provide personalized suggestions based on user preferences and behavioral data. Techniques such as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content-based filtering, collaborative filtering, and hybrid recommendation models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allow systems to analyze user profiles and generate tailored recommendations.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0.22003173828125" w:right="372.2259521484375" w:firstLine="1.9799804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Artificial intelligence further enhances recommendation systems by enabling pattern recognition across large datasets. Machine learning algorithms can identify correlations between student characteristics and successful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27.039794921875" w:right="64.224853515625" w:firstLine="0.8801269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career paths, improving the accuracy of career guidance systems.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323.95996093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Research Gap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320.6597900390625" w:right="45.19287109375" w:firstLine="1.540527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Although several career guidance tools exist, most systems rely solely on either personality assessments or aptitude tests. Few platforms integrate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multiple dimensions of student evaluation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such as personality traits, academic abilities, and career pathway mapping within a unified system. Additionally, many systems lack integration with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institutional datasets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limiting their practical usefulness for students seeking real academic opportunities.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320.2203369140625" w:right="33.416748046875" w:firstLine="6.81945800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proposed system addresses these limitations by integrating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MBTI classification, RIASEC interest analysis, aptitude evaluation, and institutional data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within a single recommendation platform.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16357421875" w:line="240" w:lineRule="auto"/>
        <w:ind w:left="0" w:right="889.503173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METHODOLOGY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212158203125" w:line="240" w:lineRule="auto"/>
        <w:ind w:left="334.96032714843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System Architecture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327.039794921875" w:right="43.472900390625" w:hanging="0.88012695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proposed system follows 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client-server architecture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consisting of three primary components: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706.17980957031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Frontend Layer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19775390625" w:line="240" w:lineRule="auto"/>
        <w:ind w:left="0" w:right="64.429931640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using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React.js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16650390625" w:line="240" w:lineRule="auto"/>
        <w:ind w:left="0" w:right="529.77661132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responsive user interaction.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495361328125" w:line="240" w:lineRule="auto"/>
        <w:ind w:left="0" w:right="70.53588867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Provides assessment interfaces,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16650390625" w:line="240" w:lineRule="auto"/>
        <w:ind w:left="0" w:right="51.39038085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dashboards, and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633.3654785156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displays.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685.0598144531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Backend Layer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19775390625" w:line="240" w:lineRule="auto"/>
        <w:ind w:left="0" w:right="71.92382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Implemented using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Flask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92236328125" w:line="240" w:lineRule="auto"/>
        <w:ind w:left="0" w:right="67.80029296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which processes assessment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0" w:right="53.876953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responses and generates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891845703125" w:line="240" w:lineRule="auto"/>
        <w:ind w:left="0" w:right="1357.3364257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91870117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Communicates with machine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2275390625" w:line="240" w:lineRule="auto"/>
        <w:ind w:left="0" w:right="356.018676757812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learning models and databases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442.200012207031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via REST APIs.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69.4599914550781"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Database Layer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2587890625" w:line="240" w:lineRule="auto"/>
        <w:ind w:left="0" w:right="366.0778808593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MongoDB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stores user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9833984375" w:line="240" w:lineRule="auto"/>
        <w:ind w:left="0" w:right="348.7274169921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assessment responses and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0" w:right="1079.998779296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results.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50146484375" w:line="240" w:lineRule="auto"/>
        <w:ind w:left="0" w:right="342.2869873046875"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Firebase Authentication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9833984375" w:line="240" w:lineRule="auto"/>
        <w:ind w:left="0" w:right="348.455810546875"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manages user identity and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1451.220092773437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secure access.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64.3717384338379" w:lineRule="auto"/>
        <w:ind w:left="7.920074462890625" w:right="336.3494873046875" w:hanging="0.8799743652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architecture ensures modularity, scalability, and efficient communication between system components.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40" w:lineRule="auto"/>
        <w:ind w:left="5.72006225585937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Personality Classification Model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10231781006" w:lineRule="auto"/>
        <w:ind w:left="2.20001220703125" w:right="346.556396484375" w:firstLine="4.840087890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predict MBTI personality types, a supervised machine learning model was trained using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16 Personalities MBTI dataset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containing approximately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56,000 records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and 61 attributes.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75341796875" w:line="264.369535446167" w:lineRule="auto"/>
        <w:ind w:left="11.2200927734375" w:right="344.47509765625" w:hanging="4.1799926757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dataset underwent several preprocessing steps: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155517578125" w:line="265.38342475891113" w:lineRule="auto"/>
        <w:ind w:left="379.580078125" w:right="484.06799316406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Label encoding of categorical variables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Feature normalization and scaling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Train-test split (80:20)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565185546875" w:line="240" w:lineRule="auto"/>
        <w:ind w:left="7.0401000976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Three classification algorithms were evaluated: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44189453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Random Forest (RF)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09033203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Support Vector Machine (SVM)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11376953125" w:line="264.50706481933594" w:lineRule="auto"/>
        <w:ind w:left="729.4599914550781" w:right="347.855224609375" w:hanging="349.879913330078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Histogram-based Gradient Boosting (HGB)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181396484375" w:line="264.3717384338379" w:lineRule="auto"/>
        <w:ind w:left="1.760101318359375" w:right="345.61767578125" w:firstLine="5.279998779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Histogram-based Gradient Boosting model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demonstrated the best performance and was selected as the final classifier.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6923828125" w:line="240" w:lineRule="auto"/>
        <w:ind w:left="3.9601135253906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Stream Recommendation Model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64.3717384338379" w:lineRule="auto"/>
        <w:ind w:left="0" w:right="354.432373046875" w:firstLine="7.04010009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recommendation system uses a heuristic weighted scoring model that integrates three primary factors: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Academic performance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9072265625" w:line="240" w:lineRule="auto"/>
        <w:ind w:left="71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RIASEC interest profile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4189453125" w:line="240" w:lineRule="auto"/>
        <w:ind w:left="71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Cognitive aptitude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34716796875" w:line="264.369535446167" w:lineRule="auto"/>
        <w:ind w:left="347.7001953125" w:right="15.665283203125" w:hanging="2.640380859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student is represented using feature vectors derived from assessment responses: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9365234375" w:line="240" w:lineRule="auto"/>
        <w:ind w:left="342.2003173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Academic performance: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34765625" w:line="240" w:lineRule="auto"/>
        <w:ind w:left="0" w:right="1747.774658203125" w:firstLine="0"/>
        <w:jc w:val="righ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7.70263671875" w:firstLine="0"/>
        <w:jc w:val="righ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Score =</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perscript"/>
          <w:rtl w:val="0"/>
        </w:rPr>
        <w:t xml:space="preserve">1��</w:t>
      </w: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5.2703857421875" w:firstLine="0"/>
        <w:jc w:val="righ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bscript"/>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70751953125" w:line="225.47977924346924" w:lineRule="auto"/>
        <w:ind w:left="351.2200927734375" w:right="18.736572265625" w:hanging="7.919921875"/>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Where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1"/>
          <w:iCs w:val="1"/>
          <w:smallCaps w:val="0"/>
          <w:strike w:val="0"/>
          <w:color w:val="000000"/>
          <w:sz w:val="22.000001271565758"/>
          <w:szCs w:val="22.000001271565758"/>
          <w:u w:val="none"/>
          <w:shd w:fill="auto" w:val="clear"/>
          <w:vertAlign w:val="subscript"/>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represents the normalized score of subject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5458984375" w:line="240" w:lineRule="auto"/>
        <w:ind w:left="344.1802978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RIASEC Profile: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0" w:right="965.3057861328125" w:firstLine="0"/>
        <w:jc w:val="righ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RIASEC = (R, I, A, S, E, C)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342.200317382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Aptitude indicators: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0" w:right="1282.7264404296875" w:firstLine="0"/>
        <w:jc w:val="righ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Aptitude = (L, Q, V)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351.2200927734375" w:right="26.131591796875" w:hanging="6.16027832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Each academic stream receives a weighted linear score: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904052734375" w:line="240" w:lineRule="auto"/>
        <w:ind w:left="0" w:right="1888.94775390625" w:firstLine="0"/>
        <w:jc w:val="righ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080078125" w:line="240" w:lineRule="auto"/>
        <w:ind w:left="1715.19287109375" w:right="0" w:firstLine="0"/>
        <w:jc w:val="lef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bscript"/>
          <w:rtl w:val="0"/>
        </w:rPr>
        <w:t xml:space="preserve">�� </w:t>
      </w: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bscript"/>
          <w:rtl w:val="0"/>
        </w:rPr>
        <w:t xml:space="preserve">��=1</w:t>
      </w: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6.4727783203125" w:firstLine="0"/>
        <w:jc w:val="right"/>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Pr>
      </w:pP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bscript"/>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25.927248001098633"/>
          <w:szCs w:val="25.927248001098633"/>
          <w:u w:val="none"/>
          <w:shd w:fill="auto" w:val="clear"/>
          <w:vertAlign w:val="subscript"/>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15.55634880065918"/>
          <w:szCs w:val="15.55634880065918"/>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75634765625" w:line="225.4779052734375" w:lineRule="auto"/>
        <w:ind w:left="341.76025390625" w:right="13.0786132812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where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subscript"/>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represents feature values and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w:t>
      </w:r>
      <w:r w:rsidDel="00000000" w:rsidR="00000000" w:rsidRPr="00000000">
        <w:rPr>
          <w:rFonts w:ascii="Times New Roman" w:cs="Times New Roman" w:eastAsia="Times New Roman" w:hAnsi="Times New Roman"/>
          <w:b w:val="0"/>
          <w:bCs w:val="0"/>
          <w:i w:val="1"/>
          <w:iCs w:val="1"/>
          <w:smallCaps w:val="0"/>
          <w:strike w:val="0"/>
          <w:color w:val="000000"/>
          <w:sz w:val="22.000001271565758"/>
          <w:szCs w:val="22.000001271565758"/>
          <w:u w:val="none"/>
          <w:shd w:fill="auto" w:val="clear"/>
          <w:vertAlign w:val="subscript"/>
          <w:rtl w:val="0"/>
        </w:rPr>
        <w:t xml:space="preserve">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denotes heuristic weights.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588623046875" w:line="240" w:lineRule="auto"/>
        <w:ind w:left="345.0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Example stream scoring functions: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345.059814453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Engineering :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411.48837089538574" w:lineRule="auto"/>
        <w:ind w:left="344.1802978515625" w:right="125.49072265625" w:firstLine="116.0986328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Score</w:t>
      </w:r>
      <w:r w:rsidDel="00000000" w:rsidR="00000000" w:rsidRPr="00000000">
        <w:rPr>
          <w:rFonts w:ascii="Times New Roman" w:cs="Times New Roman" w:eastAsia="Times New Roman" w:hAnsi="Times New Roman"/>
          <w:b w:val="0"/>
          <w:bCs w:val="0"/>
          <w:i w:val="1"/>
          <w:iCs w:val="1"/>
          <w:smallCaps w:val="0"/>
          <w:strike w:val="0"/>
          <w:color w:val="000000"/>
          <w:sz w:val="22.000001271565758"/>
          <w:szCs w:val="22.000001271565758"/>
          <w:u w:val="none"/>
          <w:shd w:fill="auto" w:val="clear"/>
          <w:vertAlign w:val="subscript"/>
          <w:rtl w:val="0"/>
        </w:rPr>
        <w:t xml:space="preserve">eng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0.6 Math + 0.3 Physics + 0.1 Logic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Medical :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38818359375" w:line="225.4779052734375" w:lineRule="auto"/>
        <w:ind w:left="398.590087890625" w:right="59.426269531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Score</w:t>
      </w:r>
      <w:r w:rsidDel="00000000" w:rsidR="00000000" w:rsidRPr="00000000">
        <w:rPr>
          <w:rFonts w:ascii="Times New Roman" w:cs="Times New Roman" w:eastAsia="Times New Roman" w:hAnsi="Times New Roman"/>
          <w:b w:val="0"/>
          <w:bCs w:val="0"/>
          <w:i w:val="1"/>
          <w:iCs w:val="1"/>
          <w:smallCaps w:val="0"/>
          <w:strike w:val="0"/>
          <w:color w:val="000000"/>
          <w:sz w:val="22.000001271565758"/>
          <w:szCs w:val="22.000001271565758"/>
          <w:u w:val="none"/>
          <w:shd w:fill="auto" w:val="clear"/>
          <w:vertAlign w:val="subscript"/>
          <w:rtl w:val="0"/>
        </w:rPr>
        <w:t xml:space="preserve">medical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0.6 Biology + 0.3 Chemistry + 0.1 Investigative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5855712890625" w:line="240" w:lineRule="auto"/>
        <w:ind w:left="348.3599853515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Commerce :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8918457031" w:line="225.48169612884521" w:lineRule="auto"/>
        <w:ind w:left="784.5111083984375" w:right="445.347900390625"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Score</w:t>
      </w:r>
      <w:r w:rsidDel="00000000" w:rsidR="00000000" w:rsidRPr="00000000">
        <w:rPr>
          <w:rFonts w:ascii="Times New Roman" w:cs="Times New Roman" w:eastAsia="Times New Roman" w:hAnsi="Times New Roman"/>
          <w:b w:val="0"/>
          <w:bCs w:val="0"/>
          <w:i w:val="1"/>
          <w:iCs w:val="1"/>
          <w:smallCaps w:val="0"/>
          <w:strike w:val="0"/>
          <w:color w:val="000000"/>
          <w:sz w:val="22.000001271565758"/>
          <w:szCs w:val="22.000001271565758"/>
          <w:u w:val="none"/>
          <w:shd w:fill="auto" w:val="clear"/>
          <w:vertAlign w:val="subscript"/>
          <w:rtl w:val="0"/>
        </w:rPr>
        <w:t xml:space="preserve">com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0.5 Social + 0.3 Math + 0.2 Enterprising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920074462890625" w:right="365.386962890625" w:hanging="0.8799743652343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system ranks all streams according to computed scores and recommends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top three options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13916015625" w:line="240" w:lineRule="auto"/>
        <w:ind w:left="833.842468261718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IMPLEMENTATION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060546875" w:line="264.3739700317383" w:lineRule="auto"/>
        <w:ind w:left="0" w:right="364.765625" w:firstLine="7.040100097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platform integrates multiple technologies to provide a scalable career recommendation system.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83349609375" w:line="240" w:lineRule="auto"/>
        <w:ind w:left="6.160125732421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Frontend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5878906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React.js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174804687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Tailwind CSS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151367187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Axios for API communication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73583984375" w:line="240" w:lineRule="auto"/>
        <w:ind w:left="5.900115966796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Backend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64892578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Flask REST APIs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60205078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Python for scoring algorithms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729736328125" w:line="240" w:lineRule="auto"/>
        <w:ind w:left="5.640106201171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Machine Learning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16064453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Scikit-learn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09033203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Histogram Gradient Boosting classifier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729736328125" w:line="240" w:lineRule="auto"/>
        <w:ind w:left="3.820037841796875"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Database and Authentication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64892578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MongoDB for user data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11376953125"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Firebase Authentication for secure login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341064453125" w:line="264.3710231781006" w:lineRule="auto"/>
        <w:ind w:left="1.760101318359375" w:right="344.5123291015625" w:firstLine="5.279998779296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system processes user responses from assessments and generates personalized recommendations displayed on the user dashboard.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194091796875" w:line="240" w:lineRule="auto"/>
        <w:ind w:left="316.428222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RESULTS AND EVALUTATION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12158203125" w:line="264.3717384338379" w:lineRule="auto"/>
        <w:ind w:left="0.66009521484375" w:right="368.1121826171875" w:firstLine="6.380004882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MBTI classification model was evaluated using standard metrics including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precision, recall, and F1-score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40" w:lineRule="auto"/>
        <w:ind w:left="5.060119628906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Experimental results show: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544189453125" w:line="240" w:lineRule="auto"/>
        <w:ind w:left="379.580078125"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Classification accuracy: </w:t>
      </w:r>
      <w:r w:rsidDel="00000000" w:rsidR="00000000" w:rsidRPr="00000000">
        <w:rPr>
          <w:rFonts w:ascii="Gungsuh" w:cs="Gungsuh" w:eastAsia="Gungsuh" w:hAnsi="Gungsuh"/>
          <w:b w:val="1"/>
          <w:bCs w:val="1"/>
          <w:i w:val="0"/>
          <w:iCs w:val="0"/>
          <w:smallCaps w:val="0"/>
          <w:strike w:val="0"/>
          <w:color w:val="000000"/>
          <w:sz w:val="22"/>
          <w:szCs w:val="22"/>
          <w:u w:val="none"/>
          <w:shd w:fill="auto" w:val="clear"/>
          <w:vertAlign w:val="baseline"/>
          <w:rtl w:val="0"/>
        </w:rPr>
        <w:t xml:space="preserve">≈98%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60205078125" w:line="240" w:lineRule="auto"/>
        <w:ind w:left="379.58007812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Most MBTI classes achieved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9376220703125" w:line="264.3739700317383" w:lineRule="auto"/>
        <w:ind w:left="728.3601379394531" w:right="607.1893310546875" w:hanging="8.36013793945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performance scores between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0.97 and 0.99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21.76025390625" w:right="49.346923828125" w:firstLine="5.279541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These results demonstrate that the model reliably predicts personality types based on questionnaire responses.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64.3724822998047" w:lineRule="auto"/>
        <w:ind w:left="326.820068359375" w:right="43.326416015625" w:firstLine="0.219726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recommendation engine successfully integrates personality, aptitude, and academic factors to generate meaningful career suggestions.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126953125" w:line="240" w:lineRule="auto"/>
        <w:ind w:left="0" w:right="889.503173828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 METHODOLOGY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2060546875" w:line="264.3717384338379" w:lineRule="auto"/>
        <w:ind w:left="320" w:right="28.4375" w:firstLine="7.039794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research presents an AI-driven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Personalized Career and Education Advisor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designed to assist students in making informed academic decisions. By integrating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psychological assessment frameworks, machine learning classification, and heuristic recommendation techniques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system provides personalized career guidance aligned with student interests and abilities.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6923828125" w:line="264.3717384338379" w:lineRule="auto"/>
        <w:ind w:left="320" w:right="56.439208984375" w:firstLine="7.0397949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experimental results demonstrate that the proposed approach effectively predicts personality types and generates relevant academic stream recommendations. The platform’s modular architecture ensures scalability and allows integration with larger educational datasets in the future.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64.3717384338379" w:lineRule="auto"/>
        <w:ind w:left="326.820068359375" w:right="46.4404296875" w:hanging="2.86010742187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Future work will focus on expanding the institutional dataset, incorporating location-based recommendations, and applying advanced machine learning techniques to improve recommendation accuracy.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18798828125" w:line="240" w:lineRule="auto"/>
        <w:ind w:left="0" w:right="1083.25744628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 REFERENCES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212158203125" w:line="264.3717384338379" w:lineRule="auto"/>
        <w:ind w:left="324.1802978515625" w:right="34.32861328125" w:firstLine="14.2999267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J. L. Holland, Making Vocational Choices: A Theory of Careers. Odessa, Florida: Psychological Assessment Resources, 1997.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2041015625" w:line="264.3728542327881" w:lineRule="auto"/>
        <w:ind w:left="322.6397705078125" w:right="43.17626953125" w:firstLine="15.84045410156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continuous"/>
          <w:pgSz w:h="15840" w:w="12240" w:orient="portrait"/>
          <w:pgMar w:bottom="1493.14453125" w:top="1405.46875" w:left="1405.0199890136719" w:right="1401.390380859375" w:header="0" w:footer="720"/>
          <w:cols w:equalWidth="0" w:num="2">
            <w:col w:space="0" w:w="4720"/>
            <w:col w:space="0" w:w="4720"/>
          </w:cols>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I. B. Myers, M. H. McCaulley, N. L. Quenk, and A. L. Hammer, MBTI Manual: A Guide to the Development and Use of the Myers-Briggs Type Indicator. Palo Alto, California: Consulting Psychologists Press, 1998.</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8.719940185546875" w:right="5084.4146728515625" w:firstLine="14.300079345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F. Ricci, L. Rokach, and B. Shapira, Recommender Systems Handbook. New York: Springer, 2015.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2041015625" w:line="264.3739700317383" w:lineRule="auto"/>
        <w:ind w:left="39.600067138671875" w:right="5073.0682373046875" w:firstLine="13.419952392578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C. C. Aggarwal, Recommender Systems: The Textbook. Springer International Publishing, 2016.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4482421875" w:line="264.369535446167" w:lineRule="auto"/>
        <w:ind w:left="38.719940185546875" w:right="5081.434326171875" w:firstLine="14.300079345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S. Russell and P. Norvig, Artificial Intelligence: A Modern Approach, 4th ed. Pearson Education, 2021.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4482421875" w:line="264.3728542327881" w:lineRule="auto"/>
        <w:ind w:left="38.719940185546875" w:right="5059.45556640625" w:firstLine="14.300079345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T. Mikolov, K. Chen, G. Corrado, and J. Dean, “Efficient Estimation of Word Representations in Vector Space,” in Proceedings of the International Conference on Learning Representations (ICLR), 2013.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08203125" w:line="264.3728542327881" w:lineRule="auto"/>
        <w:ind w:left="38.719940185546875" w:right="5055.789794921875" w:firstLine="14.3000793457031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M. D. Ekstrand, J. T. Riedl, and J. A. Konstan, “Collaborative Filtering Recommender Systems,” Foundations and Trends in Information Retrieval, vol. 4, no. 2, pp. 81–173, 2011.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08203125" w:line="264.369535446167" w:lineRule="auto"/>
        <w:ind w:left="40.48004150390625" w:right="5044.0289306640625" w:firstLine="12.53997802734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OECD, Education at a Glance: OECD Indicators. Paris: OECD Publishing, 2021.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38720703125" w:line="264.3739700317383" w:lineRule="auto"/>
        <w:ind w:left="38.719940185546875" w:right="5067.5811767578125" w:firstLine="14.300079345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UNESCO, Global Education Monitoring Report. Paris: UNESCO Publishing, 2022.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02099609375" w:line="264.3739700317383" w:lineRule="auto"/>
        <w:ind w:left="36.300048828125" w:right="5069.132080078125" w:firstLine="16.719970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IndiaBix, “Aptitude Questions and Answers for Competitive Exams.” Available: https://www.indiabix.com/aptitude/questions-an d-answers/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402099609375" w:line="264.369535446167" w:lineRule="auto"/>
        <w:ind w:left="38.719940185546875" w:right="5061.7169189453125" w:firstLine="14.30007934570312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C. M. Bishop, Pattern Recognition and Machine Learning. New York: Springer, 2006.</w:t>
      </w:r>
    </w:p>
    <w:sectPr>
      <w:type w:val="continuous"/>
      <w:pgSz w:h="15840" w:w="12240" w:orient="portrait"/>
      <w:pgMar w:bottom="1493.14453125" w:top="1405.46875" w:left="1405.0199890136719" w:right="1388.876953125" w:header="0" w:footer="720"/>
      <w:cols w:equalWidth="0" w:num="1">
        <w:col w:space="0" w:w="9446.1030578613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ungsuh"/>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