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541EB" w14:textId="77777777" w:rsidR="00342160" w:rsidRDefault="00342160">
      <w:pPr>
        <w:pStyle w:val="BodyText"/>
        <w:spacing w:before="85"/>
        <w:ind w:left="0"/>
        <w:jc w:val="left"/>
        <w:rPr>
          <w:sz w:val="22"/>
        </w:rPr>
      </w:pPr>
    </w:p>
    <w:p w14:paraId="156E9B2E" w14:textId="77777777" w:rsidR="00342160" w:rsidRDefault="00B3212A">
      <w:pPr>
        <w:ind w:left="3348" w:hanging="2813"/>
        <w:rPr>
          <w:b/>
        </w:rPr>
      </w:pPr>
      <w:bookmarkStart w:id="0" w:name="LEVELS_OF_EXCLUSIVE_BREASTFEEDING_AND_CO"/>
      <w:bookmarkEnd w:id="0"/>
      <w:r>
        <w:rPr>
          <w:b/>
        </w:rPr>
        <w:t>LEVELS</w:t>
      </w:r>
      <w:r>
        <w:rPr>
          <w:b/>
          <w:spacing w:val="80"/>
        </w:rPr>
        <w:t xml:space="preserve"> </w:t>
      </w:r>
      <w:r>
        <w:rPr>
          <w:b/>
        </w:rPr>
        <w:t>OF</w:t>
      </w:r>
      <w:r>
        <w:rPr>
          <w:b/>
          <w:spacing w:val="80"/>
        </w:rPr>
        <w:t xml:space="preserve"> </w:t>
      </w:r>
      <w:r>
        <w:rPr>
          <w:b/>
        </w:rPr>
        <w:t>EXCLUSIVE</w:t>
      </w:r>
      <w:r>
        <w:rPr>
          <w:b/>
          <w:spacing w:val="79"/>
        </w:rPr>
        <w:t xml:space="preserve"> </w:t>
      </w:r>
      <w:r>
        <w:rPr>
          <w:b/>
        </w:rPr>
        <w:t>BREASTFEEDING</w:t>
      </w:r>
      <w:r>
        <w:rPr>
          <w:b/>
          <w:spacing w:val="80"/>
        </w:rPr>
        <w:t xml:space="preserve"> </w:t>
      </w:r>
      <w:r>
        <w:rPr>
          <w:b/>
        </w:rPr>
        <w:t>AND</w:t>
      </w:r>
      <w:r>
        <w:rPr>
          <w:b/>
          <w:spacing w:val="80"/>
        </w:rPr>
        <w:t xml:space="preserve"> </w:t>
      </w:r>
      <w:r>
        <w:rPr>
          <w:b/>
        </w:rPr>
        <w:t>CORRELATES</w:t>
      </w:r>
      <w:r>
        <w:rPr>
          <w:b/>
          <w:spacing w:val="80"/>
        </w:rPr>
        <w:t xml:space="preserve"> </w:t>
      </w:r>
      <w:r>
        <w:rPr>
          <w:b/>
        </w:rPr>
        <w:t>AT</w:t>
      </w:r>
      <w:r>
        <w:rPr>
          <w:b/>
          <w:spacing w:val="80"/>
        </w:rPr>
        <w:t xml:space="preserve"> </w:t>
      </w:r>
      <w:r>
        <w:rPr>
          <w:b/>
        </w:rPr>
        <w:t>10WEEKS</w:t>
      </w:r>
      <w:r>
        <w:rPr>
          <w:b/>
          <w:spacing w:val="79"/>
        </w:rPr>
        <w:t xml:space="preserve"> </w:t>
      </w:r>
      <w:r>
        <w:rPr>
          <w:b/>
        </w:rPr>
        <w:t>POST- DELIVERY</w:t>
      </w:r>
      <w:r>
        <w:rPr>
          <w:b/>
          <w:spacing w:val="40"/>
        </w:rPr>
        <w:t xml:space="preserve"> </w:t>
      </w:r>
      <w:r>
        <w:rPr>
          <w:b/>
        </w:rPr>
        <w:t>IN</w:t>
      </w:r>
      <w:r>
        <w:rPr>
          <w:b/>
          <w:spacing w:val="40"/>
        </w:rPr>
        <w:t xml:space="preserve"> </w:t>
      </w:r>
      <w:r>
        <w:rPr>
          <w:b/>
        </w:rPr>
        <w:t>A</w:t>
      </w:r>
      <w:r>
        <w:rPr>
          <w:b/>
          <w:spacing w:val="40"/>
        </w:rPr>
        <w:t xml:space="preserve"> </w:t>
      </w:r>
      <w:r>
        <w:rPr>
          <w:b/>
        </w:rPr>
        <w:t>RURAL</w:t>
      </w:r>
      <w:r>
        <w:rPr>
          <w:b/>
          <w:spacing w:val="40"/>
        </w:rPr>
        <w:t xml:space="preserve"> </w:t>
      </w:r>
      <w:r>
        <w:rPr>
          <w:b/>
        </w:rPr>
        <w:t>SETTING</w:t>
      </w:r>
    </w:p>
    <w:p w14:paraId="4F440023" w14:textId="77777777" w:rsidR="00342160" w:rsidRDefault="00B3212A">
      <w:pPr>
        <w:pStyle w:val="Heading1"/>
        <w:spacing w:before="160"/>
        <w:jc w:val="left"/>
      </w:pPr>
      <w:bookmarkStart w:id="1" w:name="Original_article"/>
      <w:bookmarkEnd w:id="1"/>
      <w:r>
        <w:t>Original</w:t>
      </w:r>
      <w:r>
        <w:rPr>
          <w:spacing w:val="-8"/>
        </w:rPr>
        <w:t xml:space="preserve"> </w:t>
      </w:r>
      <w:r>
        <w:rPr>
          <w:spacing w:val="-2"/>
        </w:rPr>
        <w:t>article</w:t>
      </w:r>
    </w:p>
    <w:p w14:paraId="7EC6230A" w14:textId="75BB16E6" w:rsidR="00342160" w:rsidRDefault="00B3212A">
      <w:pPr>
        <w:pStyle w:val="BodyText"/>
        <w:spacing w:before="180" w:line="259" w:lineRule="auto"/>
        <w:ind w:right="476"/>
      </w:pPr>
      <w:r>
        <w:rPr>
          <w:b/>
        </w:rPr>
        <w:t xml:space="preserve">Corresponding Author: </w:t>
      </w:r>
      <w:r>
        <w:t xml:space="preserve">Adenike </w:t>
      </w:r>
      <w:proofErr w:type="spellStart"/>
      <w:r>
        <w:t>Oluwakemi</w:t>
      </w:r>
      <w:proofErr w:type="spellEnd"/>
      <w:r>
        <w:t xml:space="preserve"> Ogah. </w:t>
      </w:r>
      <w:r w:rsidR="00A87E99">
        <w:t xml:space="preserve">M(Neonatology), </w:t>
      </w:r>
      <w:r>
        <w:t>PhD, PhD</w:t>
      </w:r>
      <w:r w:rsidR="00A87E99">
        <w:t>, Post-Doc (Neonatology)</w:t>
      </w:r>
      <w:r>
        <w:t xml:space="preserve">. Department of Pediatrics and Child Health, School of Medicine, University of Zambia, Lusaka, Zambia. Email: </w:t>
      </w:r>
      <w:hyperlink r:id="rId8" w:history="1">
        <w:r w:rsidR="00A87E99" w:rsidRPr="00AC530B">
          <w:rPr>
            <w:rStyle w:val="Hyperlink"/>
          </w:rPr>
          <w:t>ogahadenike@gmail.com</w:t>
        </w:r>
      </w:hyperlink>
      <w:r w:rsidR="00A87E99">
        <w:t>,</w:t>
      </w:r>
      <w:r>
        <w:t xml:space="preserve"> Phone contact: +260764241999</w:t>
      </w:r>
    </w:p>
    <w:p w14:paraId="123B3F28" w14:textId="42C99F9A" w:rsidR="00342160" w:rsidRDefault="00B3212A">
      <w:pPr>
        <w:pStyle w:val="BodyText"/>
      </w:pPr>
      <w:r>
        <w:rPr>
          <w:b/>
        </w:rPr>
        <w:t>Author</w:t>
      </w:r>
      <w:r>
        <w:rPr>
          <w:b/>
          <w:spacing w:val="-1"/>
        </w:rPr>
        <w:t xml:space="preserve"> </w:t>
      </w:r>
      <w:r>
        <w:rPr>
          <w:b/>
        </w:rPr>
        <w:t>2</w:t>
      </w:r>
      <w:r>
        <w:t>: James-Aaron</w:t>
      </w:r>
      <w:r>
        <w:t xml:space="preserve"> Ogah,</w:t>
      </w:r>
      <w:r>
        <w:rPr>
          <w:spacing w:val="-3"/>
        </w:rPr>
        <w:t xml:space="preserve"> </w:t>
      </w:r>
      <w:r w:rsidR="00A87E99">
        <w:t>Medical Officer</w:t>
      </w:r>
      <w:r>
        <w:t xml:space="preserve">, </w:t>
      </w:r>
      <w:r w:rsidR="00A87E99">
        <w:t>University Teaching Hospital</w:t>
      </w:r>
      <w:r>
        <w:t xml:space="preserve">, Lusaka, </w:t>
      </w:r>
      <w:r>
        <w:rPr>
          <w:spacing w:val="-2"/>
        </w:rPr>
        <w:t>Zambia</w:t>
      </w:r>
    </w:p>
    <w:p w14:paraId="05F29336" w14:textId="7D9AD6CC" w:rsidR="00342160" w:rsidRDefault="00B3212A">
      <w:pPr>
        <w:pStyle w:val="BodyText"/>
      </w:pPr>
      <w:r>
        <w:rPr>
          <w:b/>
        </w:rPr>
        <w:t>Author</w:t>
      </w:r>
      <w:r>
        <w:rPr>
          <w:b/>
          <w:spacing w:val="-5"/>
        </w:rPr>
        <w:t xml:space="preserve"> </w:t>
      </w:r>
      <w:r>
        <w:rPr>
          <w:b/>
        </w:rPr>
        <w:t>3:</w:t>
      </w:r>
      <w:r>
        <w:rPr>
          <w:b/>
          <w:spacing w:val="-5"/>
        </w:rPr>
        <w:t xml:space="preserve"> </w:t>
      </w:r>
      <w:r>
        <w:t>Elizabeth</w:t>
      </w:r>
      <w:r>
        <w:rPr>
          <w:spacing w:val="-5"/>
        </w:rPr>
        <w:t xml:space="preserve"> </w:t>
      </w:r>
      <w:proofErr w:type="spellStart"/>
      <w:r>
        <w:t>Edigwu</w:t>
      </w:r>
      <w:proofErr w:type="spellEnd"/>
      <w:r>
        <w:rPr>
          <w:spacing w:val="-3"/>
        </w:rPr>
        <w:t xml:space="preserve"> </w:t>
      </w:r>
      <w:r>
        <w:t>Ogah,</w:t>
      </w:r>
      <w:r w:rsidR="00A87E99">
        <w:t xml:space="preserve"> Microbiology Dept</w:t>
      </w:r>
      <w:r>
        <w:t>,</w:t>
      </w:r>
      <w:r>
        <w:rPr>
          <w:spacing w:val="-5"/>
        </w:rPr>
        <w:t xml:space="preserve"> </w:t>
      </w:r>
      <w:r>
        <w:t>School</w:t>
      </w:r>
      <w:r>
        <w:rPr>
          <w:spacing w:val="-5"/>
        </w:rPr>
        <w:t xml:space="preserve"> </w:t>
      </w:r>
      <w:r>
        <w:t>of</w:t>
      </w:r>
      <w:r>
        <w:rPr>
          <w:spacing w:val="-5"/>
        </w:rPr>
        <w:t xml:space="preserve"> </w:t>
      </w:r>
      <w:r w:rsidR="00A87E99">
        <w:t>Natural Science</w:t>
      </w:r>
      <w:r>
        <w:t>,</w:t>
      </w:r>
      <w:r>
        <w:rPr>
          <w:spacing w:val="-3"/>
        </w:rPr>
        <w:t xml:space="preserve"> </w:t>
      </w:r>
      <w:r>
        <w:t>University</w:t>
      </w:r>
      <w:r>
        <w:rPr>
          <w:spacing w:val="-5"/>
        </w:rPr>
        <w:t xml:space="preserve"> </w:t>
      </w:r>
      <w:r>
        <w:t>of</w:t>
      </w:r>
      <w:r>
        <w:rPr>
          <w:spacing w:val="-4"/>
        </w:rPr>
        <w:t xml:space="preserve"> </w:t>
      </w:r>
      <w:r>
        <w:t>Zambia, Lusaka, Zambia</w:t>
      </w:r>
    </w:p>
    <w:p w14:paraId="46064281" w14:textId="77777777" w:rsidR="00342160" w:rsidRDefault="00342160">
      <w:pPr>
        <w:pStyle w:val="BodyText"/>
        <w:spacing w:before="104"/>
        <w:ind w:left="0"/>
      </w:pPr>
    </w:p>
    <w:p w14:paraId="79321811" w14:textId="77777777" w:rsidR="00342160" w:rsidRDefault="00B3212A">
      <w:pPr>
        <w:pStyle w:val="Heading1"/>
        <w:spacing w:line="398" w:lineRule="auto"/>
        <w:ind w:right="7755"/>
      </w:pPr>
      <w:bookmarkStart w:id="2" w:name="Abstract_Background"/>
      <w:bookmarkEnd w:id="2"/>
      <w:r>
        <w:rPr>
          <w:spacing w:val="-2"/>
        </w:rPr>
        <w:t xml:space="preserve">Abstract </w:t>
      </w:r>
      <w:r>
        <w:rPr>
          <w:spacing w:val="-4"/>
        </w:rPr>
        <w:t>Background</w:t>
      </w:r>
    </w:p>
    <w:p w14:paraId="11D22FC7" w14:textId="77777777" w:rsidR="00342160" w:rsidRDefault="00B3212A">
      <w:pPr>
        <w:pStyle w:val="BodyText"/>
        <w:spacing w:line="480" w:lineRule="auto"/>
        <w:ind w:right="477"/>
      </w:pPr>
      <w:r>
        <w:t xml:space="preserve">Sustaining a high rate of adherence to exclusive </w:t>
      </w:r>
      <w:r>
        <w:t>breastfeeding may be challenging in resource constrained setting.</w:t>
      </w:r>
      <w:r>
        <w:rPr>
          <w:spacing w:val="80"/>
        </w:rPr>
        <w:t xml:space="preserve"> </w:t>
      </w:r>
      <w:r>
        <w:t>This study established the levels of exclusive breastfeeding, alternate feeding patterns, health and growth impacts, among 10 weeks old infants in a remote, understudied village in East Afri</w:t>
      </w:r>
      <w:r>
        <w:t>ca.</w:t>
      </w:r>
    </w:p>
    <w:p w14:paraId="477F9279" w14:textId="77777777" w:rsidR="00342160" w:rsidRDefault="00B3212A">
      <w:pPr>
        <w:pStyle w:val="Heading1"/>
        <w:spacing w:before="159"/>
      </w:pPr>
      <w:bookmarkStart w:id="3" w:name="Subject_and_methods"/>
      <w:bookmarkEnd w:id="3"/>
      <w:r>
        <w:t>Subject</w:t>
      </w:r>
      <w:r>
        <w:rPr>
          <w:spacing w:val="-4"/>
        </w:rPr>
        <w:t xml:space="preserve"> </w:t>
      </w:r>
      <w:r>
        <w:t>and</w:t>
      </w:r>
      <w:r>
        <w:rPr>
          <w:spacing w:val="-9"/>
        </w:rPr>
        <w:t xml:space="preserve"> </w:t>
      </w:r>
      <w:r>
        <w:rPr>
          <w:spacing w:val="-2"/>
        </w:rPr>
        <w:t>methods</w:t>
      </w:r>
    </w:p>
    <w:p w14:paraId="04231A1B" w14:textId="77777777" w:rsidR="00342160" w:rsidRDefault="00342160">
      <w:pPr>
        <w:pStyle w:val="BodyText"/>
        <w:spacing w:before="161"/>
        <w:ind w:left="0"/>
        <w:rPr>
          <w:b/>
        </w:rPr>
      </w:pPr>
    </w:p>
    <w:p w14:paraId="51AD31BC" w14:textId="77777777" w:rsidR="00342160" w:rsidRDefault="00B3212A">
      <w:pPr>
        <w:pStyle w:val="BodyText"/>
        <w:spacing w:line="480" w:lineRule="auto"/>
        <w:ind w:right="474"/>
      </w:pPr>
      <w:r>
        <w:t>This</w:t>
      </w:r>
      <w:r>
        <w:rPr>
          <w:spacing w:val="-3"/>
        </w:rPr>
        <w:t xml:space="preserve"> </w:t>
      </w:r>
      <w:r>
        <w:t>was a</w:t>
      </w:r>
      <w:r>
        <w:rPr>
          <w:spacing w:val="-2"/>
        </w:rPr>
        <w:t xml:space="preserve"> </w:t>
      </w:r>
      <w:r>
        <w:t>secondary</w:t>
      </w:r>
      <w:r>
        <w:rPr>
          <w:spacing w:val="-1"/>
        </w:rPr>
        <w:t xml:space="preserve"> </w:t>
      </w:r>
      <w:r>
        <w:t>cross-sectional analysis</w:t>
      </w:r>
      <w:r>
        <w:rPr>
          <w:spacing w:val="-1"/>
        </w:rPr>
        <w:t xml:space="preserve"> </w:t>
      </w:r>
      <w:r>
        <w:t>of</w:t>
      </w:r>
      <w:r>
        <w:rPr>
          <w:spacing w:val="-2"/>
        </w:rPr>
        <w:t xml:space="preserve"> </w:t>
      </w:r>
      <w:r>
        <w:t>a</w:t>
      </w:r>
      <w:r>
        <w:rPr>
          <w:spacing w:val="-2"/>
        </w:rPr>
        <w:t xml:space="preserve"> </w:t>
      </w:r>
      <w:r>
        <w:t>prospective cohort</w:t>
      </w:r>
      <w:r>
        <w:rPr>
          <w:spacing w:val="-1"/>
        </w:rPr>
        <w:t xml:space="preserve"> </w:t>
      </w:r>
      <w:r>
        <w:t>data.</w:t>
      </w:r>
      <w:r>
        <w:rPr>
          <w:spacing w:val="-1"/>
        </w:rPr>
        <w:t xml:space="preserve"> </w:t>
      </w:r>
      <w:r>
        <w:t>Data of</w:t>
      </w:r>
      <w:r>
        <w:rPr>
          <w:spacing w:val="-4"/>
        </w:rPr>
        <w:t xml:space="preserve"> </w:t>
      </w:r>
      <w:r>
        <w:t>457</w:t>
      </w:r>
      <w:r>
        <w:rPr>
          <w:spacing w:val="-1"/>
        </w:rPr>
        <w:t xml:space="preserve"> </w:t>
      </w:r>
      <w:r>
        <w:t>out</w:t>
      </w:r>
      <w:r>
        <w:rPr>
          <w:spacing w:val="-1"/>
        </w:rPr>
        <w:t xml:space="preserve"> </w:t>
      </w:r>
      <w:r>
        <w:t>of</w:t>
      </w:r>
      <w:r>
        <w:rPr>
          <w:spacing w:val="-4"/>
        </w:rPr>
        <w:t xml:space="preserve"> </w:t>
      </w:r>
      <w:r>
        <w:t xml:space="preserve">the 529 mother- newborn pairs recruited from birth were obtained and </w:t>
      </w:r>
      <w:proofErr w:type="spellStart"/>
      <w:r>
        <w:t>analysed</w:t>
      </w:r>
      <w:proofErr w:type="spellEnd"/>
      <w:r>
        <w:t xml:space="preserve"> at 10 weeks post- delivery in the postnatal clinic. Infant</w:t>
      </w:r>
      <w:r>
        <w:t xml:space="preserve"> feeding patterns were recorded and anthropometry were measured and assessed using NICE criteria for static weight growth. Mothers were interviewed using</w:t>
      </w:r>
      <w:r>
        <w:rPr>
          <w:spacing w:val="-3"/>
        </w:rPr>
        <w:t xml:space="preserve"> </w:t>
      </w:r>
      <w:r>
        <w:t>the</w:t>
      </w:r>
      <w:r>
        <w:rPr>
          <w:spacing w:val="-2"/>
        </w:rPr>
        <w:t xml:space="preserve"> </w:t>
      </w:r>
      <w:r>
        <w:t>Edinburgh</w:t>
      </w:r>
      <w:r>
        <w:rPr>
          <w:spacing w:val="-1"/>
        </w:rPr>
        <w:t xml:space="preserve"> </w:t>
      </w:r>
      <w:r>
        <w:t>postpartum</w:t>
      </w:r>
      <w:r>
        <w:rPr>
          <w:spacing w:val="-1"/>
        </w:rPr>
        <w:t xml:space="preserve"> </w:t>
      </w:r>
      <w:r>
        <w:t>depression</w:t>
      </w:r>
      <w:r>
        <w:rPr>
          <w:spacing w:val="-3"/>
        </w:rPr>
        <w:t xml:space="preserve"> </w:t>
      </w:r>
      <w:r>
        <w:t>score to</w:t>
      </w:r>
      <w:r>
        <w:rPr>
          <w:spacing w:val="-3"/>
        </w:rPr>
        <w:t xml:space="preserve"> </w:t>
      </w:r>
      <w:r>
        <w:t>assess</w:t>
      </w:r>
      <w:r>
        <w:rPr>
          <w:spacing w:val="-1"/>
        </w:rPr>
        <w:t xml:space="preserve"> </w:t>
      </w:r>
      <w:r>
        <w:t>emotional</w:t>
      </w:r>
      <w:r>
        <w:rPr>
          <w:spacing w:val="-1"/>
        </w:rPr>
        <w:t xml:space="preserve"> </w:t>
      </w:r>
      <w:r>
        <w:t>status.</w:t>
      </w:r>
      <w:r>
        <w:rPr>
          <w:spacing w:val="-3"/>
        </w:rPr>
        <w:t xml:space="preserve"> </w:t>
      </w:r>
      <w:r>
        <w:t>Both parametric</w:t>
      </w:r>
      <w:r>
        <w:rPr>
          <w:spacing w:val="-2"/>
        </w:rPr>
        <w:t xml:space="preserve"> </w:t>
      </w:r>
      <w:r>
        <w:t>and non-parametr</w:t>
      </w:r>
      <w:r>
        <w:t>ic statistics and binary logistic regression model were applied to examine the relationship between maternal/infant characteristics, feeding patterns and infant weight growth. The results were presented in p-values, Odds ratio and 95% confidence interval.</w:t>
      </w:r>
    </w:p>
    <w:p w14:paraId="7C59CE69" w14:textId="77777777" w:rsidR="00342160" w:rsidRDefault="00342160">
      <w:pPr>
        <w:spacing w:line="480" w:lineRule="auto"/>
        <w:jc w:val="both"/>
        <w:sectPr w:rsidR="00342160">
          <w:headerReference w:type="default" r:id="rId9"/>
          <w:type w:val="continuous"/>
          <w:pgSz w:w="12240" w:h="15840"/>
          <w:pgMar w:top="1160" w:right="960" w:bottom="280" w:left="960" w:header="54" w:footer="0" w:gutter="0"/>
          <w:pgNumType w:start="1"/>
          <w:cols w:space="720"/>
        </w:sectPr>
      </w:pPr>
    </w:p>
    <w:p w14:paraId="1C509F89" w14:textId="77777777" w:rsidR="00342160" w:rsidRDefault="00342160">
      <w:pPr>
        <w:pStyle w:val="BodyText"/>
        <w:spacing w:before="67"/>
        <w:ind w:left="0"/>
      </w:pPr>
    </w:p>
    <w:p w14:paraId="5C051B51" w14:textId="77777777" w:rsidR="00342160" w:rsidRDefault="00B3212A">
      <w:pPr>
        <w:pStyle w:val="Heading1"/>
        <w:spacing w:before="1" w:line="275" w:lineRule="exact"/>
        <w:ind w:left="259"/>
      </w:pPr>
      <w:r>
        <w:rPr>
          <w:spacing w:val="-2"/>
        </w:rPr>
        <w:t>R</w:t>
      </w:r>
      <w:bookmarkStart w:id="4" w:name="Clinic_attendance_had_declined_below_and"/>
      <w:bookmarkEnd w:id="4"/>
      <w:r>
        <w:rPr>
          <w:spacing w:val="-2"/>
        </w:rPr>
        <w:t>esults</w:t>
      </w:r>
    </w:p>
    <w:p w14:paraId="4AF5D661" w14:textId="77777777" w:rsidR="00342160" w:rsidRDefault="00B3212A">
      <w:pPr>
        <w:pStyle w:val="BodyText"/>
        <w:spacing w:line="360" w:lineRule="auto"/>
        <w:ind w:right="257"/>
      </w:pPr>
      <w:r>
        <w:t>Clinic</w:t>
      </w:r>
      <w:r>
        <w:rPr>
          <w:spacing w:val="-7"/>
        </w:rPr>
        <w:t xml:space="preserve"> </w:t>
      </w:r>
      <w:r>
        <w:t>attendance</w:t>
      </w:r>
      <w:r>
        <w:rPr>
          <w:spacing w:val="-3"/>
        </w:rPr>
        <w:t xml:space="preserve"> </w:t>
      </w:r>
      <w:r>
        <w:t>had</w:t>
      </w:r>
      <w:r>
        <w:rPr>
          <w:spacing w:val="-2"/>
        </w:rPr>
        <w:t xml:space="preserve"> </w:t>
      </w:r>
      <w:r>
        <w:t>declined</w:t>
      </w:r>
      <w:r>
        <w:rPr>
          <w:spacing w:val="-3"/>
        </w:rPr>
        <w:t xml:space="preserve"> </w:t>
      </w:r>
      <w:r>
        <w:t>below</w:t>
      </w:r>
      <w:r>
        <w:rPr>
          <w:spacing w:val="-3"/>
        </w:rPr>
        <w:t xml:space="preserve"> </w:t>
      </w:r>
      <w:r>
        <w:t>and</w:t>
      </w:r>
      <w:r>
        <w:rPr>
          <w:spacing w:val="-3"/>
        </w:rPr>
        <w:t xml:space="preserve"> </w:t>
      </w:r>
      <w:r>
        <w:t>prevalence</w:t>
      </w:r>
      <w:r>
        <w:rPr>
          <w:spacing w:val="-3"/>
        </w:rPr>
        <w:t xml:space="preserve"> </w:t>
      </w:r>
      <w:r>
        <w:t>of</w:t>
      </w:r>
      <w:r>
        <w:rPr>
          <w:spacing w:val="-3"/>
        </w:rPr>
        <w:t xml:space="preserve"> </w:t>
      </w:r>
      <w:r>
        <w:t>infant</w:t>
      </w:r>
      <w:r>
        <w:rPr>
          <w:spacing w:val="-3"/>
        </w:rPr>
        <w:t xml:space="preserve"> </w:t>
      </w:r>
      <w:r>
        <w:t>weight</w:t>
      </w:r>
      <w:r>
        <w:rPr>
          <w:spacing w:val="-2"/>
        </w:rPr>
        <w:t xml:space="preserve"> </w:t>
      </w:r>
      <w:r>
        <w:t>faltering</w:t>
      </w:r>
      <w:r>
        <w:rPr>
          <w:spacing w:val="-3"/>
        </w:rPr>
        <w:t xml:space="preserve"> </w:t>
      </w:r>
      <w:r>
        <w:t>had</w:t>
      </w:r>
      <w:r>
        <w:rPr>
          <w:spacing w:val="-2"/>
        </w:rPr>
        <w:t xml:space="preserve"> </w:t>
      </w:r>
      <w:r>
        <w:t>increased</w:t>
      </w:r>
      <w:r>
        <w:rPr>
          <w:spacing w:val="-3"/>
        </w:rPr>
        <w:t xml:space="preserve"> </w:t>
      </w:r>
      <w:r>
        <w:t xml:space="preserve">above the 6 weeks records. The prevalence of infant weight faltering was 3.7% on NICE </w:t>
      </w:r>
      <w:r>
        <w:t>criteria, higher than the 2.8% with WHO criteria, but there was 93% concordance between the 2 growth</w:t>
      </w:r>
      <w:r>
        <w:rPr>
          <w:spacing w:val="40"/>
        </w:rPr>
        <w:t xml:space="preserve"> </w:t>
      </w:r>
      <w:r>
        <w:t>assessment tools. Exclusive breastfeeding rate was still high at 96.3%, however, 10.3% of these infants were being breastfed infrequently. The 3 infants th</w:t>
      </w:r>
      <w:r>
        <w:t>at were not exclusively breastfed were offered infant formula (1) using bottle, maize (1) and millet porridge (1) using cup. Infrequent breastfeeding was the major predictor of infant weight faltering, OR 5.59; 95%CI 1.94, 16.14; p=0.001. For every unit in</w:t>
      </w:r>
      <w:r>
        <w:t>crease in frequency of breastfeeding, the infant weight-for-age z-score is likely</w:t>
      </w:r>
      <w:r>
        <w:rPr>
          <w:spacing w:val="-1"/>
        </w:rPr>
        <w:t xml:space="preserve"> </w:t>
      </w:r>
      <w:r>
        <w:t>to</w:t>
      </w:r>
      <w:r>
        <w:rPr>
          <w:spacing w:val="-1"/>
        </w:rPr>
        <w:t xml:space="preserve"> </w:t>
      </w:r>
      <w:r>
        <w:t>increase by 0.15</w:t>
      </w:r>
      <w:r>
        <w:rPr>
          <w:spacing w:val="-1"/>
        </w:rPr>
        <w:t xml:space="preserve"> </w:t>
      </w:r>
      <w:r>
        <w:t>z-score. To maintain</w:t>
      </w:r>
      <w:r>
        <w:rPr>
          <w:spacing w:val="-1"/>
        </w:rPr>
        <w:t xml:space="preserve"> </w:t>
      </w:r>
      <w:r>
        <w:t>the infant</w:t>
      </w:r>
      <w:r>
        <w:rPr>
          <w:spacing w:val="-1"/>
        </w:rPr>
        <w:t xml:space="preserve"> </w:t>
      </w:r>
      <w:r>
        <w:t>weight z-score at 0</w:t>
      </w:r>
      <w:r>
        <w:rPr>
          <w:spacing w:val="-1"/>
        </w:rPr>
        <w:t xml:space="preserve"> </w:t>
      </w:r>
      <w:r>
        <w:t>(median), baby should be breastfed on the average of 10times a day consistently. The head circumferenc</w:t>
      </w:r>
      <w:r>
        <w:t>e and then length were more deficient than the weight in this cohort, despite high level of EBF rate. Maternal depression score was high in the groups of infants that were adequately breastfed and weight thriving, compared to their counterparts.</w:t>
      </w:r>
    </w:p>
    <w:p w14:paraId="542E2CEA" w14:textId="77777777" w:rsidR="00342160" w:rsidRDefault="00B3212A">
      <w:pPr>
        <w:pStyle w:val="Heading1"/>
      </w:pPr>
      <w:r>
        <w:rPr>
          <w:spacing w:val="-2"/>
        </w:rPr>
        <w:t>Conclusion</w:t>
      </w:r>
    </w:p>
    <w:p w14:paraId="0A7DF982" w14:textId="77777777" w:rsidR="00342160" w:rsidRDefault="00B3212A">
      <w:pPr>
        <w:pStyle w:val="BodyText"/>
        <w:spacing w:line="480" w:lineRule="auto"/>
        <w:ind w:right="575"/>
      </w:pPr>
      <w:r>
        <w:t>Both the practice of EBF and the daily frequency of breastfeeding should be closely monitored; infant head circumference and length assessments should be integrated into the routine growth monitoring programs in these rural MCH clinics. Lactational and</w:t>
      </w:r>
      <w:r>
        <w:rPr>
          <w:spacing w:val="-2"/>
        </w:rPr>
        <w:t xml:space="preserve"> </w:t>
      </w:r>
      <w:r>
        <w:t>me</w:t>
      </w:r>
      <w:r>
        <w:t>ntal support programs should be strengthened in the rural MCH systems, to assist mothers to achieve full exclusive breastfeeding easily. The factors contributing to decline in clinic visits</w:t>
      </w:r>
      <w:r>
        <w:rPr>
          <w:spacing w:val="-1"/>
        </w:rPr>
        <w:t xml:space="preserve"> </w:t>
      </w:r>
      <w:r>
        <w:t>need to be identified and mitigated. Home visits should be intensi</w:t>
      </w:r>
      <w:r>
        <w:t>fied for infants lost to follow up.</w:t>
      </w:r>
    </w:p>
    <w:p w14:paraId="1DD9A44E" w14:textId="77777777" w:rsidR="00342160" w:rsidRDefault="00B3212A">
      <w:pPr>
        <w:pStyle w:val="BodyText"/>
        <w:spacing w:before="164" w:line="480" w:lineRule="auto"/>
      </w:pPr>
      <w:r>
        <w:t>KEY</w:t>
      </w:r>
      <w:r>
        <w:rPr>
          <w:spacing w:val="-6"/>
        </w:rPr>
        <w:t xml:space="preserve"> </w:t>
      </w:r>
      <w:r>
        <w:t>WORDS:</w:t>
      </w:r>
      <w:r>
        <w:rPr>
          <w:spacing w:val="-7"/>
        </w:rPr>
        <w:t xml:space="preserve"> </w:t>
      </w:r>
      <w:r>
        <w:t>weight</w:t>
      </w:r>
      <w:r>
        <w:rPr>
          <w:spacing w:val="-5"/>
        </w:rPr>
        <w:t xml:space="preserve"> </w:t>
      </w:r>
      <w:r>
        <w:t>faltering,</w:t>
      </w:r>
      <w:r>
        <w:rPr>
          <w:spacing w:val="-5"/>
        </w:rPr>
        <w:t xml:space="preserve"> </w:t>
      </w:r>
      <w:r>
        <w:t>frequency</w:t>
      </w:r>
      <w:r>
        <w:rPr>
          <w:spacing w:val="-3"/>
        </w:rPr>
        <w:t xml:space="preserve"> </w:t>
      </w:r>
      <w:r>
        <w:t>of</w:t>
      </w:r>
      <w:r>
        <w:rPr>
          <w:spacing w:val="-6"/>
        </w:rPr>
        <w:t xml:space="preserve"> </w:t>
      </w:r>
      <w:r>
        <w:t>breastfeeding,</w:t>
      </w:r>
      <w:r>
        <w:rPr>
          <w:spacing w:val="-5"/>
        </w:rPr>
        <w:t xml:space="preserve"> </w:t>
      </w:r>
      <w:r>
        <w:t>exclusive</w:t>
      </w:r>
      <w:r>
        <w:rPr>
          <w:spacing w:val="-4"/>
        </w:rPr>
        <w:t xml:space="preserve"> </w:t>
      </w:r>
      <w:r>
        <w:t>breastfeeding,</w:t>
      </w:r>
      <w:r>
        <w:rPr>
          <w:spacing w:val="-5"/>
        </w:rPr>
        <w:t xml:space="preserve"> </w:t>
      </w:r>
      <w:r>
        <w:t>post-partum maternal depression score.</w:t>
      </w:r>
    </w:p>
    <w:p w14:paraId="41810107" w14:textId="77777777" w:rsidR="00342160" w:rsidRDefault="00B3212A">
      <w:pPr>
        <w:pStyle w:val="Heading1"/>
        <w:spacing w:before="160"/>
      </w:pPr>
      <w:bookmarkStart w:id="5" w:name="Background"/>
      <w:bookmarkEnd w:id="5"/>
      <w:r>
        <w:rPr>
          <w:spacing w:val="-2"/>
        </w:rPr>
        <w:t>Background</w:t>
      </w:r>
    </w:p>
    <w:p w14:paraId="0D114855" w14:textId="77777777" w:rsidR="00342160" w:rsidRDefault="00B3212A">
      <w:pPr>
        <w:pStyle w:val="BodyText"/>
        <w:spacing w:before="183" w:line="480" w:lineRule="auto"/>
        <w:ind w:right="418"/>
        <w:rPr>
          <w:sz w:val="15"/>
        </w:rPr>
      </w:pPr>
      <w:r>
        <w:t>Exclusive</w:t>
      </w:r>
      <w:r>
        <w:rPr>
          <w:spacing w:val="-2"/>
        </w:rPr>
        <w:t xml:space="preserve"> </w:t>
      </w:r>
      <w:r>
        <w:t>breastfeeding (EBF) is</w:t>
      </w:r>
      <w:r>
        <w:rPr>
          <w:spacing w:val="-1"/>
        </w:rPr>
        <w:t xml:space="preserve"> </w:t>
      </w:r>
      <w:r>
        <w:t>the</w:t>
      </w:r>
      <w:r>
        <w:rPr>
          <w:spacing w:val="-2"/>
        </w:rPr>
        <w:t xml:space="preserve"> </w:t>
      </w:r>
      <w:r>
        <w:t>best feeding</w:t>
      </w:r>
      <w:r>
        <w:rPr>
          <w:spacing w:val="-1"/>
        </w:rPr>
        <w:t xml:space="preserve"> </w:t>
      </w:r>
      <w:r>
        <w:t>practice for infants aged from</w:t>
      </w:r>
      <w:r>
        <w:rPr>
          <w:spacing w:val="-1"/>
        </w:rPr>
        <w:t xml:space="preserve"> </w:t>
      </w:r>
      <w:r>
        <w:t>birth</w:t>
      </w:r>
      <w:r>
        <w:rPr>
          <w:spacing w:val="-1"/>
        </w:rPr>
        <w:t xml:space="preserve"> </w:t>
      </w:r>
      <w:r>
        <w:t>t</w:t>
      </w:r>
      <w:r>
        <w:t>o</w:t>
      </w:r>
      <w:r>
        <w:rPr>
          <w:spacing w:val="-1"/>
        </w:rPr>
        <w:t xml:space="preserve"> </w:t>
      </w:r>
      <w:r>
        <w:t>6</w:t>
      </w:r>
      <w:r>
        <w:rPr>
          <w:spacing w:val="-1"/>
        </w:rPr>
        <w:t xml:space="preserve"> </w:t>
      </w:r>
      <w:r>
        <w:t xml:space="preserve">months because breastmilk supplies all the vital nutrients required for optimal growth and development during this period. EBF has faced challenges of adherence, despite information of its importance being given to mothers. This poor adherence exposes </w:t>
      </w:r>
      <w:r>
        <w:t>the infant to a barrage of health problems such as diarrhea</w:t>
      </w:r>
      <w:r>
        <w:rPr>
          <w:position w:val="8"/>
          <w:sz w:val="15"/>
        </w:rPr>
        <w:t>1</w:t>
      </w:r>
    </w:p>
    <w:p w14:paraId="6B108FBC" w14:textId="77777777" w:rsidR="00342160" w:rsidRDefault="00342160">
      <w:pPr>
        <w:spacing w:line="480" w:lineRule="auto"/>
        <w:jc w:val="both"/>
        <w:rPr>
          <w:sz w:val="15"/>
        </w:rPr>
        <w:sectPr w:rsidR="00342160">
          <w:pgSz w:w="12240" w:h="15840"/>
          <w:pgMar w:top="1160" w:right="960" w:bottom="280" w:left="960" w:header="54" w:footer="0" w:gutter="0"/>
          <w:cols w:space="720"/>
        </w:sectPr>
      </w:pPr>
    </w:p>
    <w:p w14:paraId="75671B9A" w14:textId="77777777" w:rsidR="00342160" w:rsidRDefault="00B3212A">
      <w:pPr>
        <w:pStyle w:val="BodyText"/>
        <w:spacing w:before="178" w:line="480" w:lineRule="auto"/>
        <w:ind w:right="422"/>
      </w:pPr>
      <w:r>
        <w:lastRenderedPageBreak/>
        <w:t>Even though, more than 95% of infants in Africa, are currently breastfed, feeding practices are often</w:t>
      </w:r>
      <w:r>
        <w:rPr>
          <w:spacing w:val="-3"/>
        </w:rPr>
        <w:t xml:space="preserve"> </w:t>
      </w:r>
      <w:r>
        <w:t>inadequate</w:t>
      </w:r>
      <w:r>
        <w:rPr>
          <w:spacing w:val="-2"/>
        </w:rPr>
        <w:t xml:space="preserve"> </w:t>
      </w:r>
      <w:r>
        <w:t>and</w:t>
      </w:r>
      <w:r>
        <w:rPr>
          <w:spacing w:val="-1"/>
        </w:rPr>
        <w:t xml:space="preserve"> </w:t>
      </w:r>
      <w:r>
        <w:t>include offering</w:t>
      </w:r>
      <w:r>
        <w:rPr>
          <w:spacing w:val="-1"/>
        </w:rPr>
        <w:t xml:space="preserve"> </w:t>
      </w:r>
      <w:r>
        <w:t>water,</w:t>
      </w:r>
      <w:r>
        <w:rPr>
          <w:spacing w:val="-1"/>
        </w:rPr>
        <w:t xml:space="preserve"> </w:t>
      </w:r>
      <w:r>
        <w:t>and</w:t>
      </w:r>
      <w:r>
        <w:rPr>
          <w:spacing w:val="-1"/>
        </w:rPr>
        <w:t xml:space="preserve"> </w:t>
      </w:r>
      <w:r>
        <w:t>other liquids,</w:t>
      </w:r>
      <w:r>
        <w:rPr>
          <w:spacing w:val="-3"/>
        </w:rPr>
        <w:t xml:space="preserve"> </w:t>
      </w:r>
      <w:r>
        <w:t>to</w:t>
      </w:r>
      <w:r>
        <w:rPr>
          <w:spacing w:val="-1"/>
        </w:rPr>
        <w:t xml:space="preserve"> </w:t>
      </w:r>
      <w:r>
        <w:t>breastfed</w:t>
      </w:r>
      <w:r>
        <w:rPr>
          <w:spacing w:val="-1"/>
        </w:rPr>
        <w:t xml:space="preserve"> </w:t>
      </w:r>
      <w:r>
        <w:t>infants.</w:t>
      </w:r>
      <w:r>
        <w:rPr>
          <w:spacing w:val="-1"/>
        </w:rPr>
        <w:t xml:space="preserve"> </w:t>
      </w:r>
      <w:r>
        <w:t xml:space="preserve">Consequently, the rate of exclusive breast-feeding is low despite promotion efforts deployed by WHO and </w:t>
      </w:r>
      <w:proofErr w:type="spellStart"/>
      <w:r>
        <w:t>Unicef</w:t>
      </w:r>
      <w:proofErr w:type="spellEnd"/>
      <w:r>
        <w:t xml:space="preserve">, local governments, and non-governmental organizations. The rate of bottle-feeding is high in some countries (exceeding 30% in Tunisia, </w:t>
      </w:r>
      <w:r>
        <w:t>Nigeria, Namibia and Sudan)</w:t>
      </w:r>
      <w:r>
        <w:rPr>
          <w:vertAlign w:val="superscript"/>
        </w:rPr>
        <w:t>2</w:t>
      </w:r>
    </w:p>
    <w:p w14:paraId="0F9AC9FA" w14:textId="77777777" w:rsidR="00342160" w:rsidRDefault="00B3212A">
      <w:pPr>
        <w:pStyle w:val="BodyText"/>
        <w:spacing w:before="159" w:line="480" w:lineRule="auto"/>
        <w:ind w:right="477"/>
        <w:rPr>
          <w:sz w:val="15"/>
        </w:rPr>
      </w:pPr>
      <w:r>
        <w:t>It has come to global public health attention, that a significant number of breastfeeding mothers of infants &lt;6 months might be facing challenges in breastfeeding.</w:t>
      </w:r>
      <w:r>
        <w:rPr>
          <w:position w:val="8"/>
          <w:sz w:val="15"/>
        </w:rPr>
        <w:t>3</w:t>
      </w:r>
      <w:r>
        <w:rPr>
          <w:spacing w:val="40"/>
          <w:position w:val="8"/>
          <w:sz w:val="15"/>
        </w:rPr>
        <w:t xml:space="preserve"> </w:t>
      </w:r>
      <w:r>
        <w:t xml:space="preserve">In a systematic review of barriers to exclusive breastfeeding </w:t>
      </w:r>
      <w:r>
        <w:t>in low and middle income countries, noted that up to one- third of mothers in Pakistan, Nigeria and Ghana discontinued exclusive breast-feeding because they felt it was a stressful, frustrating and/or painful experience, as a result of illness or breast pr</w:t>
      </w:r>
      <w:r>
        <w:t>oblems.</w:t>
      </w:r>
      <w:r>
        <w:rPr>
          <w:position w:val="8"/>
          <w:sz w:val="15"/>
        </w:rPr>
        <w:t>4</w:t>
      </w:r>
      <w:r>
        <w:rPr>
          <w:spacing w:val="27"/>
          <w:position w:val="8"/>
          <w:sz w:val="15"/>
        </w:rPr>
        <w:t xml:space="preserve"> </w:t>
      </w:r>
      <w:r>
        <w:rPr>
          <w:color w:val="202020"/>
        </w:rPr>
        <w:t>Urbanization and mothers' education also tend to shorten breastfeeding. For instance, a</w:t>
      </w:r>
      <w:r>
        <w:rPr>
          <w:color w:val="202020"/>
          <w:spacing w:val="-3"/>
        </w:rPr>
        <w:t xml:space="preserve"> </w:t>
      </w:r>
      <w:r>
        <w:rPr>
          <w:color w:val="202020"/>
        </w:rPr>
        <w:t>Ghana</w:t>
      </w:r>
      <w:r>
        <w:rPr>
          <w:color w:val="202020"/>
          <w:spacing w:val="-3"/>
        </w:rPr>
        <w:t xml:space="preserve"> </w:t>
      </w:r>
      <w:r>
        <w:rPr>
          <w:color w:val="202020"/>
        </w:rPr>
        <w:t>study, among</w:t>
      </w:r>
      <w:r>
        <w:rPr>
          <w:color w:val="202020"/>
          <w:spacing w:val="-4"/>
        </w:rPr>
        <w:t xml:space="preserve"> </w:t>
      </w:r>
      <w:r>
        <w:rPr>
          <w:color w:val="202020"/>
        </w:rPr>
        <w:t>city-dwelling</w:t>
      </w:r>
      <w:r>
        <w:rPr>
          <w:color w:val="202020"/>
          <w:spacing w:val="-2"/>
        </w:rPr>
        <w:t xml:space="preserve"> </w:t>
      </w:r>
      <w:r>
        <w:rPr>
          <w:color w:val="202020"/>
        </w:rPr>
        <w:t>professional</w:t>
      </w:r>
      <w:r>
        <w:rPr>
          <w:color w:val="202020"/>
          <w:spacing w:val="-2"/>
        </w:rPr>
        <w:t xml:space="preserve"> </w:t>
      </w:r>
      <w:r>
        <w:rPr>
          <w:color w:val="202020"/>
        </w:rPr>
        <w:t>mothers,</w:t>
      </w:r>
      <w:r>
        <w:rPr>
          <w:color w:val="202020"/>
          <w:spacing w:val="-4"/>
        </w:rPr>
        <w:t xml:space="preserve"> </w:t>
      </w:r>
      <w:r>
        <w:rPr>
          <w:color w:val="202020"/>
        </w:rPr>
        <w:t>documented</w:t>
      </w:r>
      <w:r>
        <w:rPr>
          <w:color w:val="202020"/>
          <w:spacing w:val="-2"/>
        </w:rPr>
        <w:t xml:space="preserve"> </w:t>
      </w:r>
      <w:r>
        <w:rPr>
          <w:color w:val="202020"/>
        </w:rPr>
        <w:t>EBF</w:t>
      </w:r>
      <w:r>
        <w:rPr>
          <w:color w:val="202020"/>
          <w:spacing w:val="-1"/>
        </w:rPr>
        <w:t xml:space="preserve"> </w:t>
      </w:r>
      <w:r>
        <w:rPr>
          <w:color w:val="202020"/>
        </w:rPr>
        <w:t>rate</w:t>
      </w:r>
      <w:r>
        <w:rPr>
          <w:color w:val="202020"/>
          <w:spacing w:val="-3"/>
        </w:rPr>
        <w:t xml:space="preserve"> </w:t>
      </w:r>
      <w:r>
        <w:rPr>
          <w:color w:val="202020"/>
        </w:rPr>
        <w:t>at</w:t>
      </w:r>
      <w:r>
        <w:rPr>
          <w:color w:val="202020"/>
          <w:spacing w:val="-4"/>
        </w:rPr>
        <w:t xml:space="preserve"> </w:t>
      </w:r>
      <w:r>
        <w:rPr>
          <w:color w:val="202020"/>
        </w:rPr>
        <w:t>six</w:t>
      </w:r>
      <w:r>
        <w:rPr>
          <w:color w:val="202020"/>
          <w:spacing w:val="-4"/>
        </w:rPr>
        <w:t xml:space="preserve"> </w:t>
      </w:r>
      <w:r>
        <w:rPr>
          <w:color w:val="202020"/>
        </w:rPr>
        <w:t>months</w:t>
      </w:r>
      <w:r>
        <w:rPr>
          <w:color w:val="202020"/>
          <w:spacing w:val="-4"/>
        </w:rPr>
        <w:t xml:space="preserve"> </w:t>
      </w:r>
      <w:r>
        <w:rPr>
          <w:color w:val="202020"/>
        </w:rPr>
        <w:t>to be as low as 10.3 %.</w:t>
      </w:r>
      <w:r>
        <w:rPr>
          <w:color w:val="202020"/>
          <w:position w:val="8"/>
          <w:sz w:val="15"/>
        </w:rPr>
        <w:t>5</w:t>
      </w:r>
    </w:p>
    <w:p w14:paraId="40432601" w14:textId="77777777" w:rsidR="00342160" w:rsidRDefault="00B3212A">
      <w:pPr>
        <w:pStyle w:val="BodyText"/>
        <w:spacing w:before="84" w:line="480" w:lineRule="auto"/>
        <w:ind w:left="259" w:right="477"/>
      </w:pPr>
      <w:r>
        <w:t xml:space="preserve">Incomplete exclusive breastfeeding has both </w:t>
      </w:r>
      <w:proofErr w:type="gramStart"/>
      <w:r>
        <w:t>s</w:t>
      </w:r>
      <w:r>
        <w:t>hort and long term</w:t>
      </w:r>
      <w:proofErr w:type="gramEnd"/>
      <w:r>
        <w:t xml:space="preserve"> adverse consequences on infant, mother, family, community, nation and globally.</w:t>
      </w:r>
      <w:r>
        <w:rPr>
          <w:spacing w:val="40"/>
        </w:rPr>
        <w:t xml:space="preserve"> </w:t>
      </w:r>
      <w:r>
        <w:t xml:space="preserve">Hence, this study was designed to determine the levels of EBF, risk factors, alternative feeding patterns and weight growth profiles among 457, 10 weeks old </w:t>
      </w:r>
      <w:r>
        <w:t>infants attending MCH clinic in a rural East African community.</w:t>
      </w:r>
    </w:p>
    <w:p w14:paraId="6B15D851" w14:textId="77777777" w:rsidR="00342160" w:rsidRDefault="00B3212A">
      <w:pPr>
        <w:pStyle w:val="Heading1"/>
        <w:spacing w:before="158"/>
      </w:pPr>
      <w:bookmarkStart w:id="6" w:name="Concept_of_the_study"/>
      <w:bookmarkEnd w:id="6"/>
      <w:r>
        <w:t>Concept</w:t>
      </w:r>
      <w:r>
        <w:rPr>
          <w:spacing w:val="-8"/>
        </w:rPr>
        <w:t xml:space="preserve"> </w:t>
      </w:r>
      <w:r>
        <w:t>of</w:t>
      </w:r>
      <w:r>
        <w:rPr>
          <w:spacing w:val="-2"/>
        </w:rPr>
        <w:t xml:space="preserve"> </w:t>
      </w:r>
      <w:r>
        <w:t>the</w:t>
      </w:r>
      <w:r>
        <w:rPr>
          <w:spacing w:val="-2"/>
        </w:rPr>
        <w:t xml:space="preserve"> </w:t>
      </w:r>
      <w:r>
        <w:rPr>
          <w:spacing w:val="-4"/>
        </w:rPr>
        <w:t>study</w:t>
      </w:r>
    </w:p>
    <w:p w14:paraId="4018811B" w14:textId="77777777" w:rsidR="00342160" w:rsidRDefault="00B3212A">
      <w:pPr>
        <w:pStyle w:val="BodyText"/>
        <w:spacing w:before="85" w:line="360" w:lineRule="auto"/>
        <w:ind w:left="259" w:right="1290"/>
      </w:pPr>
      <w:r>
        <w:t>Figure</w:t>
      </w:r>
      <w:r>
        <w:rPr>
          <w:spacing w:val="-3"/>
        </w:rPr>
        <w:t xml:space="preserve"> </w:t>
      </w:r>
      <w:r>
        <w:t>1,</w:t>
      </w:r>
      <w:r>
        <w:rPr>
          <w:spacing w:val="-4"/>
        </w:rPr>
        <w:t xml:space="preserve"> </w:t>
      </w:r>
      <w:r>
        <w:t>shows</w:t>
      </w:r>
      <w:r>
        <w:rPr>
          <w:spacing w:val="-4"/>
        </w:rPr>
        <w:t xml:space="preserve"> </w:t>
      </w:r>
      <w:r>
        <w:t>the</w:t>
      </w:r>
      <w:r>
        <w:rPr>
          <w:spacing w:val="-5"/>
        </w:rPr>
        <w:t xml:space="preserve"> </w:t>
      </w:r>
      <w:r>
        <w:t>maternal</w:t>
      </w:r>
      <w:r>
        <w:rPr>
          <w:spacing w:val="-4"/>
        </w:rPr>
        <w:t xml:space="preserve"> </w:t>
      </w:r>
      <w:r>
        <w:t>and</w:t>
      </w:r>
      <w:r>
        <w:rPr>
          <w:spacing w:val="-4"/>
        </w:rPr>
        <w:t xml:space="preserve"> </w:t>
      </w:r>
      <w:r>
        <w:t>neonatal</w:t>
      </w:r>
      <w:r>
        <w:rPr>
          <w:spacing w:val="-2"/>
        </w:rPr>
        <w:t xml:space="preserve"> </w:t>
      </w:r>
      <w:r>
        <w:t>determinants</w:t>
      </w:r>
      <w:r>
        <w:rPr>
          <w:spacing w:val="-2"/>
        </w:rPr>
        <w:t xml:space="preserve"> </w:t>
      </w:r>
      <w:r>
        <w:t>of</w:t>
      </w:r>
      <w:r>
        <w:rPr>
          <w:spacing w:val="-5"/>
        </w:rPr>
        <w:t xml:space="preserve"> </w:t>
      </w:r>
      <w:r>
        <w:t>infant</w:t>
      </w:r>
      <w:r>
        <w:rPr>
          <w:spacing w:val="-4"/>
        </w:rPr>
        <w:t xml:space="preserve"> </w:t>
      </w:r>
      <w:r>
        <w:t>weight</w:t>
      </w:r>
      <w:r>
        <w:rPr>
          <w:spacing w:val="-2"/>
        </w:rPr>
        <w:t xml:space="preserve"> </w:t>
      </w:r>
      <w:r>
        <w:t>faltering</w:t>
      </w:r>
      <w:r>
        <w:rPr>
          <w:spacing w:val="-4"/>
        </w:rPr>
        <w:t xml:space="preserve"> </w:t>
      </w:r>
      <w:r>
        <w:t>that</w:t>
      </w:r>
      <w:r>
        <w:rPr>
          <w:spacing w:val="-4"/>
        </w:rPr>
        <w:t xml:space="preserve"> </w:t>
      </w:r>
      <w:r>
        <w:t>were investigated in this study.</w:t>
      </w:r>
    </w:p>
    <w:p w14:paraId="071DAF05" w14:textId="77777777" w:rsidR="00342160" w:rsidRDefault="00342160">
      <w:pPr>
        <w:spacing w:line="360" w:lineRule="auto"/>
        <w:jc w:val="both"/>
        <w:sectPr w:rsidR="00342160">
          <w:pgSz w:w="12240" w:h="15840"/>
          <w:pgMar w:top="1160" w:right="960" w:bottom="280" w:left="960" w:header="54" w:footer="0" w:gutter="0"/>
          <w:cols w:space="720"/>
        </w:sectPr>
      </w:pPr>
    </w:p>
    <w:p w14:paraId="18D00DDD" w14:textId="77777777" w:rsidR="00342160" w:rsidRDefault="00342160">
      <w:pPr>
        <w:pStyle w:val="BodyText"/>
        <w:ind w:left="0"/>
        <w:rPr>
          <w:sz w:val="22"/>
        </w:rPr>
      </w:pPr>
    </w:p>
    <w:p w14:paraId="00B08FDC" w14:textId="77777777" w:rsidR="00342160" w:rsidRDefault="00342160">
      <w:pPr>
        <w:pStyle w:val="BodyText"/>
        <w:spacing w:before="7"/>
        <w:ind w:left="0"/>
        <w:rPr>
          <w:sz w:val="22"/>
        </w:rPr>
      </w:pPr>
    </w:p>
    <w:p w14:paraId="108BA3B9" w14:textId="77777777" w:rsidR="00342160" w:rsidRDefault="00B3212A">
      <w:pPr>
        <w:ind w:left="1480"/>
        <w:jc w:val="both"/>
        <w:rPr>
          <w:b/>
        </w:rPr>
      </w:pPr>
      <w:r>
        <w:rPr>
          <w:b/>
          <w:spacing w:val="-2"/>
        </w:rPr>
        <w:t>EXPLANATORY</w:t>
      </w:r>
      <w:r>
        <w:rPr>
          <w:b/>
          <w:spacing w:val="-10"/>
        </w:rPr>
        <w:t xml:space="preserve"> </w:t>
      </w:r>
      <w:r>
        <w:rPr>
          <w:b/>
          <w:spacing w:val="-2"/>
        </w:rPr>
        <w:t>VARIABLES</w:t>
      </w:r>
      <w:r>
        <w:rPr>
          <w:b/>
          <w:noProof/>
          <w:spacing w:val="-3"/>
          <w:position w:val="-4"/>
        </w:rPr>
        <w:drawing>
          <wp:inline distT="0" distB="0" distL="0" distR="0" wp14:anchorId="53FF6FA0" wp14:editId="096A3940">
            <wp:extent cx="121920" cy="76200"/>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21920" cy="76200"/>
                    </a:xfrm>
                    <a:prstGeom prst="rect">
                      <a:avLst/>
                    </a:prstGeom>
                  </pic:spPr>
                </pic:pic>
              </a:graphicData>
            </a:graphic>
          </wp:inline>
        </w:drawing>
      </w:r>
      <w:r>
        <w:rPr>
          <w:b/>
          <w:spacing w:val="-2"/>
        </w:rPr>
        <w:t>OUTCOME VARIABLES</w:t>
      </w:r>
    </w:p>
    <w:p w14:paraId="5814978B" w14:textId="77777777" w:rsidR="00342160" w:rsidRDefault="00B3212A">
      <w:pPr>
        <w:pStyle w:val="BodyText"/>
        <w:spacing w:before="112"/>
        <w:ind w:left="0"/>
        <w:rPr>
          <w:b/>
          <w:sz w:val="20"/>
        </w:rPr>
      </w:pPr>
      <w:r>
        <w:rPr>
          <w:noProof/>
        </w:rPr>
        <mc:AlternateContent>
          <mc:Choice Requires="wpg">
            <w:drawing>
              <wp:anchor distT="0" distB="0" distL="0" distR="0" simplePos="0" relativeHeight="251657728" behindDoc="1" locked="0" layoutInCell="1" allowOverlap="1" wp14:anchorId="4B2303D9" wp14:editId="19576D22">
                <wp:simplePos x="0" y="0"/>
                <wp:positionH relativeFrom="page">
                  <wp:posOffset>1052830</wp:posOffset>
                </wp:positionH>
                <wp:positionV relativeFrom="paragraph">
                  <wp:posOffset>232410</wp:posOffset>
                </wp:positionV>
                <wp:extent cx="5293995" cy="2961005"/>
                <wp:effectExtent l="0" t="0" r="0" b="0"/>
                <wp:wrapTopAndBottom/>
                <wp:docPr id="3" name="Group 3"/>
                <wp:cNvGraphicFramePr/>
                <a:graphic xmlns:a="http://schemas.openxmlformats.org/drawingml/2006/main">
                  <a:graphicData uri="http://schemas.microsoft.com/office/word/2010/wordprocessingGroup">
                    <wpg:wgp>
                      <wpg:cNvGrpSpPr/>
                      <wpg:grpSpPr>
                        <a:xfrm>
                          <a:off x="0" y="0"/>
                          <a:ext cx="5293995" cy="2961005"/>
                          <a:chOff x="0" y="0"/>
                          <a:chExt cx="5293995" cy="2961005"/>
                        </a:xfrm>
                      </wpg:grpSpPr>
                      <wps:wsp>
                        <wps:cNvPr id="4" name="Graphic 4"/>
                        <wps:cNvSpPr/>
                        <wps:spPr>
                          <a:xfrm>
                            <a:off x="0" y="0"/>
                            <a:ext cx="4227195" cy="2855595"/>
                          </a:xfrm>
                          <a:custGeom>
                            <a:avLst/>
                            <a:gdLst/>
                            <a:ahLst/>
                            <a:cxnLst/>
                            <a:rect l="l" t="t" r="r" b="b"/>
                            <a:pathLst>
                              <a:path w="4227195" h="2855595">
                                <a:moveTo>
                                  <a:pt x="2138680" y="1410169"/>
                                </a:moveTo>
                                <a:lnTo>
                                  <a:pt x="2138388" y="1408823"/>
                                </a:lnTo>
                                <a:lnTo>
                                  <a:pt x="2137562" y="1407680"/>
                                </a:lnTo>
                                <a:lnTo>
                                  <a:pt x="2136330" y="1406918"/>
                                </a:lnTo>
                                <a:lnTo>
                                  <a:pt x="2134870" y="1406652"/>
                                </a:lnTo>
                                <a:lnTo>
                                  <a:pt x="2131060" y="1406652"/>
                                </a:lnTo>
                                <a:lnTo>
                                  <a:pt x="2131060" y="1413687"/>
                                </a:lnTo>
                                <a:lnTo>
                                  <a:pt x="2131060" y="2848470"/>
                                </a:lnTo>
                                <a:lnTo>
                                  <a:pt x="7620" y="2848470"/>
                                </a:lnTo>
                                <a:lnTo>
                                  <a:pt x="7620" y="1413687"/>
                                </a:lnTo>
                                <a:lnTo>
                                  <a:pt x="2131060" y="1413687"/>
                                </a:lnTo>
                                <a:lnTo>
                                  <a:pt x="2131060" y="1406652"/>
                                </a:lnTo>
                                <a:lnTo>
                                  <a:pt x="3810" y="1406652"/>
                                </a:lnTo>
                                <a:lnTo>
                                  <a:pt x="2349" y="1406918"/>
                                </a:lnTo>
                                <a:lnTo>
                                  <a:pt x="1117" y="1407680"/>
                                </a:lnTo>
                                <a:lnTo>
                                  <a:pt x="292" y="1408823"/>
                                </a:lnTo>
                                <a:lnTo>
                                  <a:pt x="0" y="1410169"/>
                                </a:lnTo>
                                <a:lnTo>
                                  <a:pt x="0" y="2851988"/>
                                </a:lnTo>
                                <a:lnTo>
                                  <a:pt x="292" y="2853334"/>
                                </a:lnTo>
                                <a:lnTo>
                                  <a:pt x="1117" y="2854477"/>
                                </a:lnTo>
                                <a:lnTo>
                                  <a:pt x="2349" y="2855239"/>
                                </a:lnTo>
                                <a:lnTo>
                                  <a:pt x="3810" y="2855506"/>
                                </a:lnTo>
                                <a:lnTo>
                                  <a:pt x="2134870" y="2855506"/>
                                </a:lnTo>
                                <a:lnTo>
                                  <a:pt x="2136330" y="2855239"/>
                                </a:lnTo>
                                <a:lnTo>
                                  <a:pt x="2137562" y="2854477"/>
                                </a:lnTo>
                                <a:lnTo>
                                  <a:pt x="2138388" y="2853334"/>
                                </a:lnTo>
                                <a:lnTo>
                                  <a:pt x="2138680" y="2851988"/>
                                </a:lnTo>
                                <a:lnTo>
                                  <a:pt x="2138680" y="2848470"/>
                                </a:lnTo>
                                <a:lnTo>
                                  <a:pt x="2138680" y="1410169"/>
                                </a:lnTo>
                                <a:close/>
                              </a:path>
                              <a:path w="4227195" h="2855595">
                                <a:moveTo>
                                  <a:pt x="2301875" y="3517"/>
                                </a:moveTo>
                                <a:lnTo>
                                  <a:pt x="2301583" y="2171"/>
                                </a:lnTo>
                                <a:lnTo>
                                  <a:pt x="2300757" y="1028"/>
                                </a:lnTo>
                                <a:lnTo>
                                  <a:pt x="2299525" y="266"/>
                                </a:lnTo>
                                <a:lnTo>
                                  <a:pt x="2298065" y="0"/>
                                </a:lnTo>
                                <a:lnTo>
                                  <a:pt x="2294255" y="0"/>
                                </a:lnTo>
                                <a:lnTo>
                                  <a:pt x="2294255" y="7035"/>
                                </a:lnTo>
                                <a:lnTo>
                                  <a:pt x="2294255" y="632993"/>
                                </a:lnTo>
                                <a:lnTo>
                                  <a:pt x="36195" y="632993"/>
                                </a:lnTo>
                                <a:lnTo>
                                  <a:pt x="36195" y="7035"/>
                                </a:lnTo>
                                <a:lnTo>
                                  <a:pt x="2294255" y="7035"/>
                                </a:lnTo>
                                <a:lnTo>
                                  <a:pt x="2294255" y="0"/>
                                </a:lnTo>
                                <a:lnTo>
                                  <a:pt x="32385" y="0"/>
                                </a:lnTo>
                                <a:lnTo>
                                  <a:pt x="30924" y="266"/>
                                </a:lnTo>
                                <a:lnTo>
                                  <a:pt x="29692" y="1028"/>
                                </a:lnTo>
                                <a:lnTo>
                                  <a:pt x="28867" y="2171"/>
                                </a:lnTo>
                                <a:lnTo>
                                  <a:pt x="28575" y="3517"/>
                                </a:lnTo>
                                <a:lnTo>
                                  <a:pt x="28575" y="636511"/>
                                </a:lnTo>
                                <a:lnTo>
                                  <a:pt x="28867" y="637857"/>
                                </a:lnTo>
                                <a:lnTo>
                                  <a:pt x="29692" y="639000"/>
                                </a:lnTo>
                                <a:lnTo>
                                  <a:pt x="30924" y="639762"/>
                                </a:lnTo>
                                <a:lnTo>
                                  <a:pt x="32385" y="640029"/>
                                </a:lnTo>
                                <a:lnTo>
                                  <a:pt x="2298065" y="640029"/>
                                </a:lnTo>
                                <a:lnTo>
                                  <a:pt x="2299525" y="639762"/>
                                </a:lnTo>
                                <a:lnTo>
                                  <a:pt x="2300757" y="639000"/>
                                </a:lnTo>
                                <a:lnTo>
                                  <a:pt x="2301583" y="637857"/>
                                </a:lnTo>
                                <a:lnTo>
                                  <a:pt x="2301875" y="636511"/>
                                </a:lnTo>
                                <a:lnTo>
                                  <a:pt x="2301875" y="632993"/>
                                </a:lnTo>
                                <a:lnTo>
                                  <a:pt x="2301875" y="3517"/>
                                </a:lnTo>
                                <a:close/>
                              </a:path>
                              <a:path w="4227195" h="2855595">
                                <a:moveTo>
                                  <a:pt x="4227195" y="829919"/>
                                </a:moveTo>
                                <a:lnTo>
                                  <a:pt x="4226903" y="828573"/>
                                </a:lnTo>
                                <a:lnTo>
                                  <a:pt x="4226077" y="827443"/>
                                </a:lnTo>
                                <a:lnTo>
                                  <a:pt x="4224845" y="826681"/>
                                </a:lnTo>
                                <a:lnTo>
                                  <a:pt x="4223385" y="826414"/>
                                </a:lnTo>
                                <a:lnTo>
                                  <a:pt x="4219575" y="826414"/>
                                </a:lnTo>
                                <a:lnTo>
                                  <a:pt x="4219575" y="833437"/>
                                </a:lnTo>
                                <a:lnTo>
                                  <a:pt x="4219575" y="1705571"/>
                                </a:lnTo>
                                <a:lnTo>
                                  <a:pt x="2779395" y="1705571"/>
                                </a:lnTo>
                                <a:lnTo>
                                  <a:pt x="2779395" y="833437"/>
                                </a:lnTo>
                                <a:lnTo>
                                  <a:pt x="4219575" y="833437"/>
                                </a:lnTo>
                                <a:lnTo>
                                  <a:pt x="4219575" y="826414"/>
                                </a:lnTo>
                                <a:lnTo>
                                  <a:pt x="2775585" y="826414"/>
                                </a:lnTo>
                                <a:lnTo>
                                  <a:pt x="2774124" y="826681"/>
                                </a:lnTo>
                                <a:lnTo>
                                  <a:pt x="2772892" y="827443"/>
                                </a:lnTo>
                                <a:lnTo>
                                  <a:pt x="2772067" y="828573"/>
                                </a:lnTo>
                                <a:lnTo>
                                  <a:pt x="2771775" y="829919"/>
                                </a:lnTo>
                                <a:lnTo>
                                  <a:pt x="2771775" y="1709089"/>
                                </a:lnTo>
                                <a:lnTo>
                                  <a:pt x="2772067" y="1710436"/>
                                </a:lnTo>
                                <a:lnTo>
                                  <a:pt x="2772892" y="1711566"/>
                                </a:lnTo>
                                <a:lnTo>
                                  <a:pt x="2774124" y="1712328"/>
                                </a:lnTo>
                                <a:lnTo>
                                  <a:pt x="2775585" y="1712595"/>
                                </a:lnTo>
                                <a:lnTo>
                                  <a:pt x="4223385" y="1712595"/>
                                </a:lnTo>
                                <a:lnTo>
                                  <a:pt x="4224845" y="1712328"/>
                                </a:lnTo>
                                <a:lnTo>
                                  <a:pt x="4226077" y="1711566"/>
                                </a:lnTo>
                                <a:lnTo>
                                  <a:pt x="4226903" y="1710436"/>
                                </a:lnTo>
                                <a:lnTo>
                                  <a:pt x="4227195" y="1709089"/>
                                </a:lnTo>
                                <a:lnTo>
                                  <a:pt x="4227195" y="1705571"/>
                                </a:lnTo>
                                <a:lnTo>
                                  <a:pt x="4227195" y="829919"/>
                                </a:lnTo>
                                <a:close/>
                              </a:path>
                            </a:pathLst>
                          </a:custGeom>
                          <a:solidFill>
                            <a:srgbClr val="000000"/>
                          </a:solidFill>
                        </wps:spPr>
                        <wps:bodyPr wrap="square" lIns="0" tIns="0" rIns="0" bIns="0" rtlCol="0">
                          <a:noAutofit/>
                        </wps:bodyPr>
                      </wps:wsp>
                      <wps:wsp>
                        <wps:cNvPr id="5" name="Graphic 5"/>
                        <wps:cNvSpPr/>
                        <wps:spPr>
                          <a:xfrm>
                            <a:off x="1033691" y="531672"/>
                            <a:ext cx="1745614" cy="1282700"/>
                          </a:xfrm>
                          <a:custGeom>
                            <a:avLst/>
                            <a:gdLst/>
                            <a:ahLst/>
                            <a:cxnLst/>
                            <a:rect l="l" t="t" r="r" b="b"/>
                            <a:pathLst>
                              <a:path w="1745614" h="1282700">
                                <a:moveTo>
                                  <a:pt x="113207" y="771118"/>
                                </a:moveTo>
                                <a:lnTo>
                                  <a:pt x="78968" y="772909"/>
                                </a:lnTo>
                                <a:lnTo>
                                  <a:pt x="41833" y="166077"/>
                                </a:lnTo>
                                <a:lnTo>
                                  <a:pt x="76073" y="164274"/>
                                </a:lnTo>
                                <a:lnTo>
                                  <a:pt x="33743" y="96050"/>
                                </a:lnTo>
                                <a:lnTo>
                                  <a:pt x="0" y="168249"/>
                                </a:lnTo>
                                <a:lnTo>
                                  <a:pt x="34226" y="166471"/>
                                </a:lnTo>
                                <a:lnTo>
                                  <a:pt x="71361" y="773315"/>
                                </a:lnTo>
                                <a:lnTo>
                                  <a:pt x="37122" y="775093"/>
                                </a:lnTo>
                                <a:lnTo>
                                  <a:pt x="79463" y="843330"/>
                                </a:lnTo>
                                <a:lnTo>
                                  <a:pt x="113207" y="771118"/>
                                </a:lnTo>
                                <a:close/>
                              </a:path>
                              <a:path w="1745614" h="1282700">
                                <a:moveTo>
                                  <a:pt x="1717763" y="548513"/>
                                </a:moveTo>
                                <a:lnTo>
                                  <a:pt x="1641462" y="583501"/>
                                </a:lnTo>
                                <a:lnTo>
                                  <a:pt x="1668830" y="602551"/>
                                </a:lnTo>
                                <a:lnTo>
                                  <a:pt x="1116545" y="1278445"/>
                                </a:lnTo>
                                <a:lnTo>
                                  <a:pt x="1122641" y="1282687"/>
                                </a:lnTo>
                                <a:lnTo>
                                  <a:pt x="1674914" y="606806"/>
                                </a:lnTo>
                                <a:lnTo>
                                  <a:pt x="1702295" y="625843"/>
                                </a:lnTo>
                                <a:lnTo>
                                  <a:pt x="1717763" y="548513"/>
                                </a:lnTo>
                                <a:close/>
                              </a:path>
                              <a:path w="1745614" h="1282700">
                                <a:moveTo>
                                  <a:pt x="1745068" y="529767"/>
                                </a:moveTo>
                                <a:lnTo>
                                  <a:pt x="1724850" y="453364"/>
                                </a:lnTo>
                                <a:lnTo>
                                  <a:pt x="1698688" y="473849"/>
                                </a:lnTo>
                                <a:lnTo>
                                  <a:pt x="1263472" y="0"/>
                                </a:lnTo>
                                <a:lnTo>
                                  <a:pt x="1257655" y="4546"/>
                                </a:lnTo>
                                <a:lnTo>
                                  <a:pt x="1692871" y="478396"/>
                                </a:lnTo>
                                <a:lnTo>
                                  <a:pt x="1666735" y="498856"/>
                                </a:lnTo>
                                <a:lnTo>
                                  <a:pt x="1745068" y="529767"/>
                                </a:lnTo>
                                <a:close/>
                              </a:path>
                            </a:pathLst>
                          </a:custGeom>
                          <a:solidFill>
                            <a:srgbClr val="5B9BD3"/>
                          </a:solidFill>
                        </wps:spPr>
                        <wps:bodyPr wrap="square" lIns="0" tIns="0" rIns="0" bIns="0" rtlCol="0">
                          <a:noAutofit/>
                        </wps:bodyPr>
                      </wps:wsp>
                      <wps:wsp>
                        <wps:cNvPr id="6" name="Graphic 6"/>
                        <wps:cNvSpPr/>
                        <wps:spPr>
                          <a:xfrm>
                            <a:off x="2371725" y="2109977"/>
                            <a:ext cx="2922270" cy="851535"/>
                          </a:xfrm>
                          <a:custGeom>
                            <a:avLst/>
                            <a:gdLst/>
                            <a:ahLst/>
                            <a:cxnLst/>
                            <a:rect l="l" t="t" r="r" b="b"/>
                            <a:pathLst>
                              <a:path w="2922270" h="851535">
                                <a:moveTo>
                                  <a:pt x="2922270" y="3517"/>
                                </a:moveTo>
                                <a:lnTo>
                                  <a:pt x="2921978" y="2171"/>
                                </a:lnTo>
                                <a:lnTo>
                                  <a:pt x="2921152" y="1028"/>
                                </a:lnTo>
                                <a:lnTo>
                                  <a:pt x="2919920" y="266"/>
                                </a:lnTo>
                                <a:lnTo>
                                  <a:pt x="2918460" y="0"/>
                                </a:lnTo>
                                <a:lnTo>
                                  <a:pt x="2914650" y="0"/>
                                </a:lnTo>
                                <a:lnTo>
                                  <a:pt x="2914650" y="7035"/>
                                </a:lnTo>
                                <a:lnTo>
                                  <a:pt x="2914650" y="843991"/>
                                </a:lnTo>
                                <a:lnTo>
                                  <a:pt x="7620" y="843991"/>
                                </a:lnTo>
                                <a:lnTo>
                                  <a:pt x="7620" y="7035"/>
                                </a:lnTo>
                                <a:lnTo>
                                  <a:pt x="2914650" y="7035"/>
                                </a:lnTo>
                                <a:lnTo>
                                  <a:pt x="2914650" y="0"/>
                                </a:lnTo>
                                <a:lnTo>
                                  <a:pt x="3810" y="0"/>
                                </a:lnTo>
                                <a:lnTo>
                                  <a:pt x="2349" y="266"/>
                                </a:lnTo>
                                <a:lnTo>
                                  <a:pt x="1117" y="1028"/>
                                </a:lnTo>
                                <a:lnTo>
                                  <a:pt x="292" y="2171"/>
                                </a:lnTo>
                                <a:lnTo>
                                  <a:pt x="0" y="3517"/>
                                </a:lnTo>
                                <a:lnTo>
                                  <a:pt x="0" y="847509"/>
                                </a:lnTo>
                                <a:lnTo>
                                  <a:pt x="292" y="848855"/>
                                </a:lnTo>
                                <a:lnTo>
                                  <a:pt x="1117" y="849998"/>
                                </a:lnTo>
                                <a:lnTo>
                                  <a:pt x="2349" y="850760"/>
                                </a:lnTo>
                                <a:lnTo>
                                  <a:pt x="3810" y="851027"/>
                                </a:lnTo>
                                <a:lnTo>
                                  <a:pt x="2918460" y="851027"/>
                                </a:lnTo>
                                <a:lnTo>
                                  <a:pt x="2919920" y="850760"/>
                                </a:lnTo>
                                <a:lnTo>
                                  <a:pt x="2921152" y="849998"/>
                                </a:lnTo>
                                <a:lnTo>
                                  <a:pt x="2921978" y="848855"/>
                                </a:lnTo>
                                <a:lnTo>
                                  <a:pt x="2922270" y="847509"/>
                                </a:lnTo>
                                <a:lnTo>
                                  <a:pt x="2922270" y="843991"/>
                                </a:lnTo>
                                <a:lnTo>
                                  <a:pt x="2922270" y="7035"/>
                                </a:lnTo>
                                <a:lnTo>
                                  <a:pt x="2922270" y="3517"/>
                                </a:lnTo>
                                <a:close/>
                              </a:path>
                            </a:pathLst>
                          </a:custGeom>
                          <a:solidFill>
                            <a:srgbClr val="000000"/>
                          </a:solidFill>
                        </wps:spPr>
                        <wps:bodyPr wrap="square" lIns="0" tIns="0" rIns="0" bIns="0" rtlCol="0">
                          <a:noAutofit/>
                        </wps:bodyPr>
                      </wps:wsp>
                      <pic:pic xmlns:pic="http://schemas.openxmlformats.org/drawingml/2006/picture">
                        <pic:nvPicPr>
                          <pic:cNvPr id="7" name="Image 7"/>
                          <pic:cNvPicPr/>
                        </pic:nvPicPr>
                        <pic:blipFill>
                          <a:blip r:embed="rId11" cstate="print"/>
                          <a:stretch>
                            <a:fillRect/>
                          </a:stretch>
                        </pic:blipFill>
                        <pic:spPr>
                          <a:xfrm>
                            <a:off x="3345434" y="1709089"/>
                            <a:ext cx="76187" cy="71081"/>
                          </a:xfrm>
                          <a:prstGeom prst="rect">
                            <a:avLst/>
                          </a:prstGeom>
                        </pic:spPr>
                      </pic:pic>
                      <wps:wsp>
                        <wps:cNvPr id="8" name="Graphic 8"/>
                        <wps:cNvSpPr/>
                        <wps:spPr>
                          <a:xfrm>
                            <a:off x="3371850" y="1779320"/>
                            <a:ext cx="15875" cy="334645"/>
                          </a:xfrm>
                          <a:custGeom>
                            <a:avLst/>
                            <a:gdLst/>
                            <a:ahLst/>
                            <a:cxnLst/>
                            <a:rect l="l" t="t" r="r" b="b"/>
                            <a:pathLst>
                              <a:path w="15875" h="334645">
                                <a:moveTo>
                                  <a:pt x="7620" y="334251"/>
                                </a:moveTo>
                                <a:lnTo>
                                  <a:pt x="0" y="334098"/>
                                </a:lnTo>
                                <a:lnTo>
                                  <a:pt x="7861" y="0"/>
                                </a:lnTo>
                                <a:lnTo>
                                  <a:pt x="15481" y="152"/>
                                </a:lnTo>
                                <a:lnTo>
                                  <a:pt x="7620" y="334251"/>
                                </a:lnTo>
                                <a:close/>
                              </a:path>
                            </a:pathLst>
                          </a:custGeom>
                          <a:solidFill>
                            <a:srgbClr val="5B9BD3"/>
                          </a:solidFill>
                        </wps:spPr>
                        <wps:bodyPr wrap="square" lIns="0" tIns="0" rIns="0" bIns="0" rtlCol="0">
                          <a:noAutofit/>
                        </wps:bodyPr>
                      </wps:wsp>
                      <wps:wsp>
                        <wps:cNvPr id="9" name="Textbox 9"/>
                        <wps:cNvSpPr txBox="1"/>
                        <wps:spPr>
                          <a:xfrm>
                            <a:off x="128270" y="57983"/>
                            <a:ext cx="1796414" cy="460375"/>
                          </a:xfrm>
                          <a:prstGeom prst="rect">
                            <a:avLst/>
                          </a:prstGeom>
                        </wps:spPr>
                        <wps:txbx>
                          <w:txbxContent>
                            <w:p w14:paraId="65AC8C2D" w14:textId="77777777" w:rsidR="00342160" w:rsidRDefault="00B3212A">
                              <w:pPr>
                                <w:spacing w:line="266" w:lineRule="exact"/>
                                <w:rPr>
                                  <w:b/>
                                  <w:sz w:val="24"/>
                                </w:rPr>
                              </w:pPr>
                              <w:bookmarkStart w:id="7" w:name="Maternal_Factors:"/>
                              <w:bookmarkEnd w:id="7"/>
                              <w:r>
                                <w:rPr>
                                  <w:b/>
                                  <w:sz w:val="24"/>
                                </w:rPr>
                                <w:t>Maternal</w:t>
                              </w:r>
                              <w:r>
                                <w:rPr>
                                  <w:b/>
                                  <w:spacing w:val="-9"/>
                                  <w:sz w:val="24"/>
                                </w:rPr>
                                <w:t xml:space="preserve"> </w:t>
                              </w:r>
                              <w:r>
                                <w:rPr>
                                  <w:b/>
                                  <w:spacing w:val="-2"/>
                                  <w:sz w:val="24"/>
                                </w:rPr>
                                <w:t>Factors:</w:t>
                              </w:r>
                            </w:p>
                            <w:p w14:paraId="278A8E30" w14:textId="77777777" w:rsidR="00342160" w:rsidRDefault="00B3212A">
                              <w:pPr>
                                <w:spacing w:before="182"/>
                                <w:rPr>
                                  <w:sz w:val="24"/>
                                </w:rPr>
                              </w:pPr>
                              <w:r>
                                <w:rPr>
                                  <w:sz w:val="24"/>
                                </w:rPr>
                                <w:t>Post-partum</w:t>
                              </w:r>
                              <w:r>
                                <w:rPr>
                                  <w:spacing w:val="-8"/>
                                  <w:sz w:val="24"/>
                                </w:rPr>
                                <w:t xml:space="preserve"> </w:t>
                              </w:r>
                              <w:r>
                                <w:rPr>
                                  <w:sz w:val="24"/>
                                </w:rPr>
                                <w:t>depression</w:t>
                              </w:r>
                              <w:r>
                                <w:rPr>
                                  <w:spacing w:val="-8"/>
                                  <w:sz w:val="24"/>
                                </w:rPr>
                                <w:t xml:space="preserve"> </w:t>
                              </w:r>
                              <w:r>
                                <w:rPr>
                                  <w:spacing w:val="-4"/>
                                  <w:sz w:val="24"/>
                                </w:rPr>
                                <w:t>score</w:t>
                              </w:r>
                            </w:p>
                          </w:txbxContent>
                        </wps:txbx>
                        <wps:bodyPr wrap="square" lIns="0" tIns="0" rIns="0" bIns="0" rtlCol="0">
                          <a:noAutofit/>
                        </wps:bodyPr>
                      </wps:wsp>
                      <wps:wsp>
                        <wps:cNvPr id="10" name="Textbox 10"/>
                        <wps:cNvSpPr txBox="1"/>
                        <wps:spPr>
                          <a:xfrm>
                            <a:off x="2871470" y="952654"/>
                            <a:ext cx="751205" cy="329565"/>
                          </a:xfrm>
                          <a:prstGeom prst="rect">
                            <a:avLst/>
                          </a:prstGeom>
                        </wps:spPr>
                        <wps:txbx>
                          <w:txbxContent>
                            <w:p w14:paraId="3292BE9F" w14:textId="77777777" w:rsidR="00342160" w:rsidRDefault="00B3212A">
                              <w:pPr>
                                <w:spacing w:line="259" w:lineRule="auto"/>
                                <w:ind w:right="18"/>
                              </w:pPr>
                              <w:r>
                                <w:rPr>
                                  <w:spacing w:val="-2"/>
                                </w:rPr>
                                <w:t>Infant</w:t>
                              </w:r>
                              <w:r>
                                <w:rPr>
                                  <w:spacing w:val="-18"/>
                                </w:rPr>
                                <w:t xml:space="preserve"> </w:t>
                              </w:r>
                              <w:r>
                                <w:rPr>
                                  <w:spacing w:val="-2"/>
                                </w:rPr>
                                <w:t>weight faltering</w:t>
                              </w:r>
                            </w:p>
                          </w:txbxContent>
                        </wps:txbx>
                        <wps:bodyPr wrap="square" lIns="0" tIns="0" rIns="0" bIns="0" rtlCol="0">
                          <a:noAutofit/>
                        </wps:bodyPr>
                      </wps:wsp>
                      <wps:wsp>
                        <wps:cNvPr id="11" name="Textbox 11"/>
                        <wps:cNvSpPr txBox="1"/>
                        <wps:spPr>
                          <a:xfrm>
                            <a:off x="99314" y="1580472"/>
                            <a:ext cx="1966595" cy="548640"/>
                          </a:xfrm>
                          <a:prstGeom prst="rect">
                            <a:avLst/>
                          </a:prstGeom>
                        </wps:spPr>
                        <wps:txbx>
                          <w:txbxContent>
                            <w:p w14:paraId="372066ED" w14:textId="77777777" w:rsidR="00342160" w:rsidRDefault="00B3212A">
                              <w:pPr>
                                <w:spacing w:line="259" w:lineRule="auto"/>
                                <w:ind w:right="18"/>
                                <w:rPr>
                                  <w:sz w:val="24"/>
                                </w:rPr>
                              </w:pPr>
                              <w:r>
                                <w:rPr>
                                  <w:b/>
                                  <w:sz w:val="24"/>
                                </w:rPr>
                                <w:t xml:space="preserve">Newborn Factors: </w:t>
                              </w:r>
                              <w:r>
                                <w:rPr>
                                  <w:sz w:val="24"/>
                                </w:rPr>
                                <w:t>Sex;</w:t>
                              </w:r>
                              <w:r>
                                <w:rPr>
                                  <w:spacing w:val="40"/>
                                  <w:sz w:val="24"/>
                                </w:rPr>
                                <w:t xml:space="preserve"> </w:t>
                              </w:r>
                              <w:r>
                                <w:rPr>
                                  <w:sz w:val="24"/>
                                </w:rPr>
                                <w:t>illness;</w:t>
                              </w:r>
                              <w:r>
                                <w:rPr>
                                  <w:spacing w:val="-12"/>
                                  <w:sz w:val="24"/>
                                </w:rPr>
                                <w:t xml:space="preserve"> </w:t>
                              </w:r>
                              <w:r>
                                <w:rPr>
                                  <w:sz w:val="24"/>
                                </w:rPr>
                                <w:t>exclusive</w:t>
                              </w:r>
                              <w:r>
                                <w:rPr>
                                  <w:spacing w:val="-9"/>
                                  <w:sz w:val="24"/>
                                </w:rPr>
                                <w:t xml:space="preserve"> </w:t>
                              </w:r>
                              <w:r>
                                <w:rPr>
                                  <w:sz w:val="24"/>
                                </w:rPr>
                                <w:t>breastfeeding, frequency of breastfeeding.</w:t>
                              </w:r>
                            </w:p>
                          </w:txbxContent>
                        </wps:txbx>
                        <wps:bodyPr wrap="square" lIns="0" tIns="0" rIns="0" bIns="0" rtlCol="0">
                          <a:noAutofit/>
                        </wps:bodyPr>
                      </wps:wsp>
                      <wps:wsp>
                        <wps:cNvPr id="12" name="Textbox 12"/>
                        <wps:cNvSpPr txBox="1"/>
                        <wps:spPr>
                          <a:xfrm>
                            <a:off x="2375535" y="2117013"/>
                            <a:ext cx="2910840" cy="837565"/>
                          </a:xfrm>
                          <a:prstGeom prst="rect">
                            <a:avLst/>
                          </a:prstGeom>
                        </wps:spPr>
                        <wps:txbx>
                          <w:txbxContent>
                            <w:p w14:paraId="78CFD687" w14:textId="77777777" w:rsidR="00342160" w:rsidRDefault="00342160">
                              <w:pPr>
                                <w:spacing w:before="191"/>
                                <w:rPr>
                                  <w:b/>
                                  <w:sz w:val="24"/>
                                </w:rPr>
                              </w:pPr>
                            </w:p>
                            <w:p w14:paraId="5865E9A9" w14:textId="77777777" w:rsidR="00342160" w:rsidRDefault="00B3212A">
                              <w:pPr>
                                <w:ind w:left="509" w:right="1319"/>
                                <w:rPr>
                                  <w:sz w:val="24"/>
                                </w:rPr>
                              </w:pPr>
                              <w:r>
                                <w:rPr>
                                  <w:spacing w:val="-2"/>
                                  <w:sz w:val="24"/>
                                </w:rPr>
                                <w:t>INFANT</w:t>
                              </w:r>
                              <w:r>
                                <w:rPr>
                                  <w:spacing w:val="-15"/>
                                  <w:sz w:val="24"/>
                                </w:rPr>
                                <w:t xml:space="preserve"> </w:t>
                              </w:r>
                              <w:r>
                                <w:rPr>
                                  <w:spacing w:val="-2"/>
                                  <w:sz w:val="24"/>
                                </w:rPr>
                                <w:t>STATIC</w:t>
                              </w:r>
                              <w:r>
                                <w:rPr>
                                  <w:spacing w:val="-14"/>
                                  <w:sz w:val="24"/>
                                </w:rPr>
                                <w:t xml:space="preserve"> </w:t>
                              </w:r>
                              <w:r>
                                <w:rPr>
                                  <w:spacing w:val="-2"/>
                                  <w:sz w:val="24"/>
                                </w:rPr>
                                <w:t>WEIGHT ASSESSMENT</w:t>
                              </w:r>
                            </w:p>
                          </w:txbxContent>
                        </wps:txbx>
                        <wps:bodyPr wrap="square" lIns="0" tIns="0" rIns="0" bIns="0" rtlCol="0">
                          <a:noAutofit/>
                        </wps:bodyPr>
                      </wps:wsp>
                    </wpg:wgp>
                  </a:graphicData>
                </a:graphic>
              </wp:anchor>
            </w:drawing>
          </mc:Choice>
          <mc:Fallback>
            <w:pict>
              <v:group w14:anchorId="4B2303D9" id="Group 3" o:spid="_x0000_s1026" style="position:absolute;left:0;text-align:left;margin-left:82.9pt;margin-top:18.3pt;width:416.85pt;height:233.15pt;z-index:-251658752;mso-wrap-distance-left:0;mso-wrap-distance-right:0;mso-position-horizontal-relative:page" coordsize="52939,29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">
                <v:shape id="Graphic 4" o:spid="_x0000_s1027" style="position:absolute;width:42271;height:28555;visibility:visible;mso-wrap-style:square;v-text-anchor:top" coordsize="4227195,285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" path="m2138680,1410169r-292,-1346l2137562,1407680r-1232,-762l2134870,1406652r-3810,l2131060,1413687r,1434783l7620,2848470r,-1434783l2131060,1413687r,-7035l3810,1406652r-1461,266l1117,1407680r-825,1143l,1410169,,2851988r292,1346l1117,2854477r1232,762l3810,2855506r2131060,l2136330,2855239r1232,-762l2138388,2853334r292,-1346l2138680,2848470r,-1438301xem2301875,3517r-292,-1346l2300757,1028r-1232,-762l2298065,r-3810,l2294255,7035r,625958l36195,632993r,-625958l2294255,7035r,-7035l32385,,30924,266r-1232,762l28867,2171r-292,1346l28575,636511r292,1346l29692,639000r1232,762l32385,640029r2265680,l2299525,639762r1232,-762l2301583,637857r292,-1346l2301875,632993r,-629476xem4227195,829919r-292,-1346l4226077,827443r-1232,-762l4223385,826414r-3810,l4219575,833437r,872134l2779395,1705571r,-872134l4219575,833437r,-7023l2775585,826414r-1461,267l2772892,827443r-825,1130l2771775,829919r,879170l2772067,1710436r825,1130l2774124,1712328r1461,267l4223385,1712595r1460,-267l4226077,1711566r826,-1130l4227195,1709089r,-3518l4227195,829919xe" fillcolor="black" stroked="f">
                  <v:path arrowok="t"/>
                </v:shape>
                <v:shape id="Graphic 5" o:spid="_x0000_s1028" style="position:absolute;left:10336;top:5316;width:17457;height:12827;visibility:visible;mso-wrap-style:square;v-text-anchor:top" coordsize="1745614,128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" path="m113207,771118r-34239,1791l41833,166077r34240,-1803l33743,96050,,168249r34226,-1778l71361,773315r-34239,1778l79463,843330r33744,-72212xem1717763,548513r-76301,34988l1668830,602551r-552285,675894l1122641,1282687,1674914,606806r27381,19037l1717763,548513xem1745068,529767r-20218,-76403l1698688,473849,1263472,r-5817,4546l1692871,478396r-26136,20460l1745068,529767xe" fillcolor="#5b9bd3" stroked="f">
                  <v:path arrowok="t"/>
                </v:shape>
                <v:shape id="Graphic 6" o:spid="_x0000_s1029" style="position:absolute;left:23717;top:21099;width:29222;height:8516;visibility:visible;mso-wrap-style:square;v-text-anchor:top" coordsize="2922270,85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" path="m2922270,3517r-292,-1346l2921152,1028r-1232,-762l2918460,r-3810,l2914650,7035r,836956l7620,843991r,-836956l2914650,7035r,-7035l3810,,2349,266,1117,1028,292,2171,,3517,,847509r292,1346l1117,849998r1232,762l3810,851027r2914650,l2919920,850760r1232,-762l2921978,848855r292,-1346l2922270,843991r,-836956l2922270,3517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0" type="#_x0000_t75" style="position:absolute;left:33454;top:17090;width:762;height: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">
                  <v:imagedata r:id="rId12" o:title=""/>
                </v:shape>
                <v:shape id="Graphic 8" o:spid="_x0000_s1031" style="position:absolute;left:33718;top:17793;width:159;height:3346;visibility:visible;mso-wrap-style:square;v-text-anchor:top" coordsize="15875,33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" path="m7620,334251l,334098,7861,r7620,152l7620,334251xe" fillcolor="#5b9bd3" stroked="f">
                  <v:path arrowok="t"/>
                </v:shape>
                <v:shapetype id="_x0000_t202" coordsize="21600,21600" o:spt="202" path="m,l,21600r21600,l21600,xe">
                  <v:stroke joinstyle="miter"/>
                  <v:path gradientshapeok="t" o:connecttype="rect"/>
                </v:shapetype>
                <v:shape id="Textbox 9" o:spid="_x0000_s1032" type="#_x0000_t202" style="position:absolute;left:1282;top:579;width:17964;height:4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5AC8C2D" w14:textId="77777777" w:rsidR="00342160" w:rsidRDefault="00B3212A">
                        <w:pPr>
                          <w:spacing w:line="266" w:lineRule="exact"/>
                          <w:rPr>
                            <w:b/>
                            <w:sz w:val="24"/>
                          </w:rPr>
                        </w:pPr>
                        <w:bookmarkStart w:id="8" w:name="Maternal_Factors:"/>
                        <w:bookmarkEnd w:id="8"/>
                        <w:r>
                          <w:rPr>
                            <w:b/>
                            <w:sz w:val="24"/>
                          </w:rPr>
                          <w:t>Maternal</w:t>
                        </w:r>
                        <w:r>
                          <w:rPr>
                            <w:b/>
                            <w:spacing w:val="-9"/>
                            <w:sz w:val="24"/>
                          </w:rPr>
                          <w:t xml:space="preserve"> </w:t>
                        </w:r>
                        <w:r>
                          <w:rPr>
                            <w:b/>
                            <w:spacing w:val="-2"/>
                            <w:sz w:val="24"/>
                          </w:rPr>
                          <w:t>Factors:</w:t>
                        </w:r>
                      </w:p>
                      <w:p w14:paraId="278A8E30" w14:textId="77777777" w:rsidR="00342160" w:rsidRDefault="00B3212A">
                        <w:pPr>
                          <w:spacing w:before="182"/>
                          <w:rPr>
                            <w:sz w:val="24"/>
                          </w:rPr>
                        </w:pPr>
                        <w:r>
                          <w:rPr>
                            <w:sz w:val="24"/>
                          </w:rPr>
                          <w:t>Post-partum</w:t>
                        </w:r>
                        <w:r>
                          <w:rPr>
                            <w:spacing w:val="-8"/>
                            <w:sz w:val="24"/>
                          </w:rPr>
                          <w:t xml:space="preserve"> </w:t>
                        </w:r>
                        <w:r>
                          <w:rPr>
                            <w:sz w:val="24"/>
                          </w:rPr>
                          <w:t>depression</w:t>
                        </w:r>
                        <w:r>
                          <w:rPr>
                            <w:spacing w:val="-8"/>
                            <w:sz w:val="24"/>
                          </w:rPr>
                          <w:t xml:space="preserve"> </w:t>
                        </w:r>
                        <w:r>
                          <w:rPr>
                            <w:spacing w:val="-4"/>
                            <w:sz w:val="24"/>
                          </w:rPr>
                          <w:t>score</w:t>
                        </w:r>
                      </w:p>
                    </w:txbxContent>
                  </v:textbox>
                </v:shape>
                <v:shape id="Textbox 10" o:spid="_x0000_s1033" type="#_x0000_t202" style="position:absolute;left:28714;top:9526;width:7512;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292BE9F" w14:textId="77777777" w:rsidR="00342160" w:rsidRDefault="00B3212A">
                        <w:pPr>
                          <w:spacing w:line="259" w:lineRule="auto"/>
                          <w:ind w:right="18"/>
                        </w:pPr>
                        <w:r>
                          <w:rPr>
                            <w:spacing w:val="-2"/>
                          </w:rPr>
                          <w:t>Infant</w:t>
                        </w:r>
                        <w:r>
                          <w:rPr>
                            <w:spacing w:val="-18"/>
                          </w:rPr>
                          <w:t xml:space="preserve"> </w:t>
                        </w:r>
                        <w:r>
                          <w:rPr>
                            <w:spacing w:val="-2"/>
                          </w:rPr>
                          <w:t>weight faltering</w:t>
                        </w:r>
                      </w:p>
                    </w:txbxContent>
                  </v:textbox>
                </v:shape>
                <v:shape id="Textbox 11" o:spid="_x0000_s1034" type="#_x0000_t202" style="position:absolute;left:993;top:15804;width:19666;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72066ED" w14:textId="77777777" w:rsidR="00342160" w:rsidRDefault="00B3212A">
                        <w:pPr>
                          <w:spacing w:line="259" w:lineRule="auto"/>
                          <w:ind w:right="18"/>
                          <w:rPr>
                            <w:sz w:val="24"/>
                          </w:rPr>
                        </w:pPr>
                        <w:r>
                          <w:rPr>
                            <w:b/>
                            <w:sz w:val="24"/>
                          </w:rPr>
                          <w:t xml:space="preserve">Newborn Factors: </w:t>
                        </w:r>
                        <w:r>
                          <w:rPr>
                            <w:sz w:val="24"/>
                          </w:rPr>
                          <w:t>Sex;</w:t>
                        </w:r>
                        <w:r>
                          <w:rPr>
                            <w:spacing w:val="40"/>
                            <w:sz w:val="24"/>
                          </w:rPr>
                          <w:t xml:space="preserve"> </w:t>
                        </w:r>
                        <w:r>
                          <w:rPr>
                            <w:sz w:val="24"/>
                          </w:rPr>
                          <w:t>illness;</w:t>
                        </w:r>
                        <w:r>
                          <w:rPr>
                            <w:spacing w:val="-12"/>
                            <w:sz w:val="24"/>
                          </w:rPr>
                          <w:t xml:space="preserve"> </w:t>
                        </w:r>
                        <w:r>
                          <w:rPr>
                            <w:sz w:val="24"/>
                          </w:rPr>
                          <w:t>exclusive</w:t>
                        </w:r>
                        <w:r>
                          <w:rPr>
                            <w:spacing w:val="-9"/>
                            <w:sz w:val="24"/>
                          </w:rPr>
                          <w:t xml:space="preserve"> </w:t>
                        </w:r>
                        <w:r>
                          <w:rPr>
                            <w:sz w:val="24"/>
                          </w:rPr>
                          <w:t>breastfeeding, frequency of breastfeeding.</w:t>
                        </w:r>
                      </w:p>
                    </w:txbxContent>
                  </v:textbox>
                </v:shape>
                <v:shape id="Textbox 12" o:spid="_x0000_s1035" type="#_x0000_t202" style="position:absolute;left:23755;top:21170;width:29108;height:8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8CFD687" w14:textId="77777777" w:rsidR="00342160" w:rsidRDefault="00342160">
                        <w:pPr>
                          <w:spacing w:before="191"/>
                          <w:rPr>
                            <w:b/>
                            <w:sz w:val="24"/>
                          </w:rPr>
                        </w:pPr>
                      </w:p>
                      <w:p w14:paraId="5865E9A9" w14:textId="77777777" w:rsidR="00342160" w:rsidRDefault="00B3212A">
                        <w:pPr>
                          <w:ind w:left="509" w:right="1319"/>
                          <w:rPr>
                            <w:sz w:val="24"/>
                          </w:rPr>
                        </w:pPr>
                        <w:r>
                          <w:rPr>
                            <w:spacing w:val="-2"/>
                            <w:sz w:val="24"/>
                          </w:rPr>
                          <w:t>INFANT</w:t>
                        </w:r>
                        <w:r>
                          <w:rPr>
                            <w:spacing w:val="-15"/>
                            <w:sz w:val="24"/>
                          </w:rPr>
                          <w:t xml:space="preserve"> </w:t>
                        </w:r>
                        <w:r>
                          <w:rPr>
                            <w:spacing w:val="-2"/>
                            <w:sz w:val="24"/>
                          </w:rPr>
                          <w:t>STATIC</w:t>
                        </w:r>
                        <w:r>
                          <w:rPr>
                            <w:spacing w:val="-14"/>
                            <w:sz w:val="24"/>
                          </w:rPr>
                          <w:t xml:space="preserve"> </w:t>
                        </w:r>
                        <w:r>
                          <w:rPr>
                            <w:spacing w:val="-2"/>
                            <w:sz w:val="24"/>
                          </w:rPr>
                          <w:t>WEIGHT ASSESSMENT</w:t>
                        </w:r>
                      </w:p>
                    </w:txbxContent>
                  </v:textbox>
                </v:shape>
                <w10:wrap type="topAndBottom" anchorx="page"/>
              </v:group>
            </w:pict>
          </mc:Fallback>
        </mc:AlternateContent>
      </w:r>
    </w:p>
    <w:p w14:paraId="2906A2B3" w14:textId="77777777" w:rsidR="00342160" w:rsidRDefault="00B3212A">
      <w:pPr>
        <w:spacing w:before="208"/>
        <w:ind w:left="480"/>
        <w:jc w:val="both"/>
        <w:rPr>
          <w:b/>
        </w:rPr>
      </w:pPr>
      <w:r>
        <w:rPr>
          <w:b/>
        </w:rPr>
        <w:t>Fig.</w:t>
      </w:r>
      <w:r>
        <w:rPr>
          <w:b/>
          <w:spacing w:val="-12"/>
        </w:rPr>
        <w:t xml:space="preserve"> </w:t>
      </w:r>
      <w:r>
        <w:rPr>
          <w:b/>
        </w:rPr>
        <w:t>1:</w:t>
      </w:r>
      <w:r>
        <w:rPr>
          <w:b/>
          <w:spacing w:val="-9"/>
        </w:rPr>
        <w:t xml:space="preserve"> </w:t>
      </w:r>
      <w:r>
        <w:rPr>
          <w:b/>
        </w:rPr>
        <w:t>Concept</w:t>
      </w:r>
      <w:r>
        <w:rPr>
          <w:b/>
          <w:spacing w:val="-9"/>
        </w:rPr>
        <w:t xml:space="preserve"> </w:t>
      </w:r>
      <w:r>
        <w:rPr>
          <w:b/>
        </w:rPr>
        <w:t>of</w:t>
      </w:r>
      <w:r>
        <w:rPr>
          <w:b/>
          <w:spacing w:val="-6"/>
        </w:rPr>
        <w:t xml:space="preserve"> </w:t>
      </w:r>
      <w:r>
        <w:rPr>
          <w:b/>
        </w:rPr>
        <w:t>the</w:t>
      </w:r>
      <w:r>
        <w:rPr>
          <w:b/>
          <w:spacing w:val="-6"/>
        </w:rPr>
        <w:t xml:space="preserve"> </w:t>
      </w:r>
      <w:r>
        <w:rPr>
          <w:b/>
          <w:spacing w:val="-4"/>
        </w:rPr>
        <w:t>study</w:t>
      </w:r>
    </w:p>
    <w:p w14:paraId="7E9C7E19" w14:textId="77777777" w:rsidR="00342160" w:rsidRDefault="00B3212A">
      <w:pPr>
        <w:pStyle w:val="Heading1"/>
        <w:spacing w:before="182"/>
      </w:pPr>
      <w:bookmarkStart w:id="9" w:name="Materials_and_methods"/>
      <w:bookmarkEnd w:id="9"/>
      <w:r>
        <w:t>Materials</w:t>
      </w:r>
      <w:r>
        <w:rPr>
          <w:spacing w:val="-4"/>
        </w:rPr>
        <w:t xml:space="preserve"> </w:t>
      </w:r>
      <w:r>
        <w:t>and</w:t>
      </w:r>
      <w:r>
        <w:rPr>
          <w:spacing w:val="-5"/>
        </w:rPr>
        <w:t xml:space="preserve"> </w:t>
      </w:r>
      <w:r>
        <w:rPr>
          <w:spacing w:val="-2"/>
        </w:rPr>
        <w:t>methods</w:t>
      </w:r>
    </w:p>
    <w:p w14:paraId="549E7373" w14:textId="77777777" w:rsidR="00342160" w:rsidRDefault="00B3212A">
      <w:pPr>
        <w:pStyle w:val="BodyText"/>
        <w:spacing w:before="180"/>
      </w:pPr>
      <w:r>
        <w:t>The</w:t>
      </w:r>
      <w:r>
        <w:rPr>
          <w:spacing w:val="-9"/>
        </w:rPr>
        <w:t xml:space="preserve"> </w:t>
      </w:r>
      <w:r>
        <w:t>methods</w:t>
      </w:r>
      <w:r>
        <w:rPr>
          <w:spacing w:val="-4"/>
        </w:rPr>
        <w:t xml:space="preserve"> </w:t>
      </w:r>
      <w:r>
        <w:t>employed in</w:t>
      </w:r>
      <w:r>
        <w:rPr>
          <w:spacing w:val="-4"/>
        </w:rPr>
        <w:t xml:space="preserve"> </w:t>
      </w:r>
      <w:r>
        <w:t>carrying</w:t>
      </w:r>
      <w:r>
        <w:rPr>
          <w:spacing w:val="1"/>
        </w:rPr>
        <w:t xml:space="preserve"> </w:t>
      </w:r>
      <w:r>
        <w:t>out</w:t>
      </w:r>
      <w:r>
        <w:rPr>
          <w:spacing w:val="-6"/>
        </w:rPr>
        <w:t xml:space="preserve"> </w:t>
      </w:r>
      <w:r>
        <w:t>this</w:t>
      </w:r>
      <w:r>
        <w:rPr>
          <w:spacing w:val="-6"/>
        </w:rPr>
        <w:t xml:space="preserve"> </w:t>
      </w:r>
      <w:r>
        <w:t>study</w:t>
      </w:r>
      <w:r>
        <w:rPr>
          <w:spacing w:val="-5"/>
        </w:rPr>
        <w:t xml:space="preserve"> </w:t>
      </w:r>
      <w:r>
        <w:t>is</w:t>
      </w:r>
      <w:r>
        <w:rPr>
          <w:spacing w:val="-4"/>
        </w:rPr>
        <w:t xml:space="preserve"> </w:t>
      </w:r>
      <w:r>
        <w:t>discussed</w:t>
      </w:r>
      <w:r>
        <w:rPr>
          <w:spacing w:val="-4"/>
        </w:rPr>
        <w:t xml:space="preserve"> </w:t>
      </w:r>
      <w:r>
        <w:t>in</w:t>
      </w:r>
      <w:r>
        <w:rPr>
          <w:spacing w:val="-4"/>
        </w:rPr>
        <w:t xml:space="preserve"> </w:t>
      </w:r>
      <w:r>
        <w:t>this</w:t>
      </w:r>
      <w:r>
        <w:rPr>
          <w:spacing w:val="-1"/>
        </w:rPr>
        <w:t xml:space="preserve"> </w:t>
      </w:r>
      <w:r>
        <w:rPr>
          <w:spacing w:val="-2"/>
        </w:rPr>
        <w:t>section.</w:t>
      </w:r>
    </w:p>
    <w:p w14:paraId="5DBFF20B" w14:textId="77777777" w:rsidR="00342160" w:rsidRDefault="00B3212A">
      <w:pPr>
        <w:pStyle w:val="Heading1"/>
        <w:spacing w:before="182"/>
      </w:pPr>
      <w:bookmarkStart w:id="10" w:name="Study_setting"/>
      <w:bookmarkEnd w:id="10"/>
      <w:r>
        <w:t>Study</w:t>
      </w:r>
      <w:r>
        <w:rPr>
          <w:spacing w:val="-9"/>
        </w:rPr>
        <w:t xml:space="preserve"> </w:t>
      </w:r>
      <w:r>
        <w:rPr>
          <w:spacing w:val="-2"/>
        </w:rPr>
        <w:t>setting</w:t>
      </w:r>
    </w:p>
    <w:p w14:paraId="27B58616" w14:textId="77777777" w:rsidR="00342160" w:rsidRDefault="00B3212A">
      <w:pPr>
        <w:pStyle w:val="BodyText"/>
        <w:spacing w:before="183" w:line="480" w:lineRule="auto"/>
        <w:ind w:right="477"/>
      </w:pPr>
      <w:r>
        <w:t xml:space="preserve">Rwanda is a low-income, agricultural and landlocked country with approximately 11 million people living in five provinces, covering an </w:t>
      </w:r>
      <w:r>
        <w:t>area of 26,338</w:t>
      </w:r>
      <w:r>
        <w:rPr>
          <w:spacing w:val="-5"/>
        </w:rPr>
        <w:t xml:space="preserve"> </w:t>
      </w:r>
      <w:r>
        <w:t>km.</w:t>
      </w:r>
      <w:r>
        <w:rPr>
          <w:position w:val="8"/>
          <w:sz w:val="15"/>
        </w:rPr>
        <w:t>6</w:t>
      </w:r>
      <w:r>
        <w:rPr>
          <w:spacing w:val="30"/>
          <w:position w:val="8"/>
          <w:sz w:val="15"/>
        </w:rPr>
        <w:t xml:space="preserve"> </w:t>
      </w:r>
      <w:r>
        <w:t>It is called the home of a ‘1000 hills’</w:t>
      </w:r>
      <w:r>
        <w:rPr>
          <w:position w:val="8"/>
          <w:sz w:val="15"/>
        </w:rPr>
        <w:t>6</w:t>
      </w:r>
      <w:r>
        <w:t>. The limited area of flat land available in most part of Rwanda is a hindrance to farming, animal rearing and construction of standard residential houses, among others. For example, the recommend</w:t>
      </w:r>
      <w:r>
        <w:t>ed minimum of 50 feet distance between source of household water and sewage tank in residential yards are often compromised during construction, leading to contamination of</w:t>
      </w:r>
      <w:r>
        <w:rPr>
          <w:spacing w:val="40"/>
        </w:rPr>
        <w:t xml:space="preserve"> </w:t>
      </w:r>
      <w:r>
        <w:t>water source. There are 2 peak raining seasons in the country: April to June and Se</w:t>
      </w:r>
      <w:r>
        <w:t xml:space="preserve">ptember to </w:t>
      </w:r>
      <w:r>
        <w:rPr>
          <w:spacing w:val="-2"/>
        </w:rPr>
        <w:t>November.</w:t>
      </w:r>
    </w:p>
    <w:p w14:paraId="79E5B7A8" w14:textId="77777777" w:rsidR="00342160" w:rsidRDefault="00342160">
      <w:pPr>
        <w:spacing w:line="480" w:lineRule="auto"/>
        <w:jc w:val="both"/>
        <w:sectPr w:rsidR="00342160">
          <w:pgSz w:w="12240" w:h="15840"/>
          <w:pgMar w:top="1160" w:right="960" w:bottom="280" w:left="960" w:header="54" w:footer="0" w:gutter="0"/>
          <w:cols w:space="720"/>
        </w:sectPr>
      </w:pPr>
    </w:p>
    <w:p w14:paraId="7CC394AD" w14:textId="77777777" w:rsidR="00342160" w:rsidRDefault="00B3212A">
      <w:pPr>
        <w:pStyle w:val="BodyText"/>
        <w:spacing w:before="262" w:line="480" w:lineRule="auto"/>
        <w:ind w:right="477"/>
      </w:pPr>
      <w:r>
        <w:lastRenderedPageBreak/>
        <w:t>Rwanda has an average of 4.4 persons per household and a gross domestic product per capita of US $780.80. About half (48%) of its population is under 19</w:t>
      </w:r>
      <w:r>
        <w:rPr>
          <w:spacing w:val="-10"/>
        </w:rPr>
        <w:t xml:space="preserve"> </w:t>
      </w:r>
      <w:r>
        <w:t>years of age and 39% live below the poverty line with a life expecta</w:t>
      </w:r>
      <w:r>
        <w:t>ncy at birth of 71.1</w:t>
      </w:r>
      <w:r>
        <w:rPr>
          <w:spacing w:val="-5"/>
        </w:rPr>
        <w:t xml:space="preserve"> </w:t>
      </w:r>
      <w:r>
        <w:t>years for women and an adult literacy rate of 80% among 15–49</w:t>
      </w:r>
      <w:r>
        <w:rPr>
          <w:spacing w:val="-8"/>
        </w:rPr>
        <w:t xml:space="preserve"> </w:t>
      </w:r>
      <w:r>
        <w:t xml:space="preserve">years old women. In addition, 87.3% of the population have health insurance and access to health services; spending an average of 47.4 min to reach a health </w:t>
      </w:r>
      <w:proofErr w:type="spellStart"/>
      <w:r>
        <w:t>centre</w:t>
      </w:r>
      <w:proofErr w:type="spellEnd"/>
      <w:r>
        <w:t>.</w:t>
      </w:r>
    </w:p>
    <w:p w14:paraId="762B995F" w14:textId="77777777" w:rsidR="00342160" w:rsidRDefault="00B3212A">
      <w:pPr>
        <w:pStyle w:val="BodyText"/>
        <w:spacing w:before="159" w:line="480" w:lineRule="auto"/>
        <w:ind w:right="475"/>
      </w:pPr>
      <w:r>
        <w:t>Non-avai</w:t>
      </w:r>
      <w:r>
        <w:t>lability of regular supplies of clean and safe water, has been a longstanding problem in Rwanda, probably as a result</w:t>
      </w:r>
      <w:r>
        <w:rPr>
          <w:spacing w:val="-1"/>
        </w:rPr>
        <w:t xml:space="preserve"> </w:t>
      </w:r>
      <w:r>
        <w:t>of its</w:t>
      </w:r>
      <w:r>
        <w:rPr>
          <w:spacing w:val="-3"/>
        </w:rPr>
        <w:t xml:space="preserve"> </w:t>
      </w:r>
      <w:r>
        <w:t>landlocked and hilly</w:t>
      </w:r>
      <w:r>
        <w:rPr>
          <w:spacing w:val="-3"/>
        </w:rPr>
        <w:t xml:space="preserve"> </w:t>
      </w:r>
      <w:r>
        <w:t>terrains, making</w:t>
      </w:r>
      <w:r>
        <w:rPr>
          <w:spacing w:val="-3"/>
        </w:rPr>
        <w:t xml:space="preserve"> </w:t>
      </w:r>
      <w:r>
        <w:t>construction and supply of piped water, a major challenge. The public piped water flow infreq</w:t>
      </w:r>
      <w:r>
        <w:t>uently and the taps and pipes may be rusted and breached in some places, especially in the rural areas, further contributing</w:t>
      </w:r>
      <w:r>
        <w:rPr>
          <w:spacing w:val="-3"/>
        </w:rPr>
        <w:t xml:space="preserve"> </w:t>
      </w:r>
      <w:r>
        <w:t>to</w:t>
      </w:r>
      <w:r>
        <w:rPr>
          <w:spacing w:val="-3"/>
        </w:rPr>
        <w:t xml:space="preserve"> </w:t>
      </w:r>
      <w:r>
        <w:t>contamination</w:t>
      </w:r>
      <w:r>
        <w:rPr>
          <w:spacing w:val="-1"/>
        </w:rPr>
        <w:t xml:space="preserve"> </w:t>
      </w:r>
      <w:r>
        <w:t>of household</w:t>
      </w:r>
      <w:r>
        <w:rPr>
          <w:spacing w:val="-3"/>
        </w:rPr>
        <w:t xml:space="preserve"> </w:t>
      </w:r>
      <w:r>
        <w:t>water.</w:t>
      </w:r>
      <w:r>
        <w:rPr>
          <w:spacing w:val="-1"/>
        </w:rPr>
        <w:t xml:space="preserve"> </w:t>
      </w:r>
      <w:r>
        <w:t>Many</w:t>
      </w:r>
      <w:r>
        <w:rPr>
          <w:spacing w:val="-1"/>
        </w:rPr>
        <w:t xml:space="preserve"> </w:t>
      </w:r>
      <w:r>
        <w:t>families</w:t>
      </w:r>
      <w:r>
        <w:rPr>
          <w:spacing w:val="-1"/>
        </w:rPr>
        <w:t xml:space="preserve"> </w:t>
      </w:r>
      <w:r>
        <w:t>store</w:t>
      </w:r>
      <w:r>
        <w:rPr>
          <w:spacing w:val="-2"/>
        </w:rPr>
        <w:t xml:space="preserve"> </w:t>
      </w:r>
      <w:r>
        <w:t>rain</w:t>
      </w:r>
      <w:r>
        <w:rPr>
          <w:spacing w:val="-1"/>
        </w:rPr>
        <w:t xml:space="preserve"> </w:t>
      </w:r>
      <w:r>
        <w:t>water in</w:t>
      </w:r>
      <w:r>
        <w:rPr>
          <w:spacing w:val="-3"/>
        </w:rPr>
        <w:t xml:space="preserve"> </w:t>
      </w:r>
      <w:r>
        <w:t>big</w:t>
      </w:r>
      <w:r>
        <w:rPr>
          <w:spacing w:val="-3"/>
        </w:rPr>
        <w:t xml:space="preserve"> </w:t>
      </w:r>
      <w:r>
        <w:t>tanks</w:t>
      </w:r>
      <w:r>
        <w:rPr>
          <w:spacing w:val="-1"/>
        </w:rPr>
        <w:t xml:space="preserve"> </w:t>
      </w:r>
      <w:r>
        <w:t>for use in their homes and this may become pollute</w:t>
      </w:r>
      <w:r>
        <w:t xml:space="preserve">d (in the writer’s opinion) because of difficulties of cleaning these storage tanks. A few non-profit organizations, such as USAID and Water-for- life have sunk bore holes in strategic locations in a few </w:t>
      </w:r>
      <w:proofErr w:type="gramStart"/>
      <w:r>
        <w:t>number</w:t>
      </w:r>
      <w:proofErr w:type="gramEnd"/>
      <w:r>
        <w:t xml:space="preserve"> of villages in the country, with the aim of a</w:t>
      </w:r>
      <w:r>
        <w:t>lleviating this water problem.</w:t>
      </w:r>
    </w:p>
    <w:p w14:paraId="01A7BA57" w14:textId="77777777" w:rsidR="00342160" w:rsidRDefault="00B3212A">
      <w:pPr>
        <w:pStyle w:val="BodyText"/>
        <w:spacing w:before="161" w:line="480" w:lineRule="auto"/>
        <w:ind w:right="474"/>
      </w:pPr>
      <w:proofErr w:type="spellStart"/>
      <w:r>
        <w:t>Gitwe</w:t>
      </w:r>
      <w:proofErr w:type="spellEnd"/>
      <w:r>
        <w:t xml:space="preserve"> village is located on a high altitude of 1,674 meters above sea level, in the southern province, 240km from Kigali, which is the capital city of Rwanda.</w:t>
      </w:r>
      <w:r>
        <w:rPr>
          <w:spacing w:val="40"/>
        </w:rPr>
        <w:t xml:space="preserve"> </w:t>
      </w:r>
      <w:proofErr w:type="spellStart"/>
      <w:r>
        <w:t>Gitwe</w:t>
      </w:r>
      <w:proofErr w:type="spellEnd"/>
      <w:r>
        <w:t xml:space="preserve"> general hospital began in 1995, immediately after the genoci</w:t>
      </w:r>
      <w:r>
        <w:t>de, for the purposes of providing medical services and later training to this isolated community. The hospital currently has 100% government support, since year 2020. The maximum number of deliveries at the hospital per month was about 200 and about 50 inf</w:t>
      </w:r>
      <w:r>
        <w:t xml:space="preserve">ants visit the maternal and child health clinic (MCH) per day. There are only 2 </w:t>
      </w:r>
      <w:proofErr w:type="spellStart"/>
      <w:r>
        <w:t>immunisation</w:t>
      </w:r>
      <w:proofErr w:type="spellEnd"/>
      <w:r>
        <w:t xml:space="preserve"> days per week.</w:t>
      </w:r>
    </w:p>
    <w:p w14:paraId="1AA45394" w14:textId="77777777" w:rsidR="00342160" w:rsidRDefault="00B3212A">
      <w:pPr>
        <w:pStyle w:val="BodyText"/>
        <w:spacing w:before="158" w:line="480" w:lineRule="auto"/>
        <w:ind w:right="478"/>
      </w:pPr>
      <w:r>
        <w:t>Some of the challenges in the hospital include poor specialist coverage and few trained health workers,</w:t>
      </w:r>
      <w:r>
        <w:rPr>
          <w:spacing w:val="72"/>
        </w:rPr>
        <w:t xml:space="preserve"> </w:t>
      </w:r>
      <w:r>
        <w:t>poor</w:t>
      </w:r>
      <w:r>
        <w:rPr>
          <w:spacing w:val="78"/>
        </w:rPr>
        <w:t xml:space="preserve"> </w:t>
      </w:r>
      <w:r>
        <w:t>supply</w:t>
      </w:r>
      <w:r>
        <w:rPr>
          <w:spacing w:val="74"/>
        </w:rPr>
        <w:t xml:space="preserve"> </w:t>
      </w:r>
      <w:r>
        <w:t>of</w:t>
      </w:r>
      <w:r>
        <w:rPr>
          <w:spacing w:val="76"/>
        </w:rPr>
        <w:t xml:space="preserve"> </w:t>
      </w:r>
      <w:r>
        <w:t>equipment,</w:t>
      </w:r>
      <w:r>
        <w:rPr>
          <w:spacing w:val="77"/>
        </w:rPr>
        <w:t xml:space="preserve"> </w:t>
      </w:r>
      <w:r>
        <w:t>water,</w:t>
      </w:r>
      <w:r>
        <w:rPr>
          <w:spacing w:val="79"/>
        </w:rPr>
        <w:t xml:space="preserve"> </w:t>
      </w:r>
      <w:r>
        <w:t>electricity,</w:t>
      </w:r>
      <w:r>
        <w:rPr>
          <w:spacing w:val="80"/>
        </w:rPr>
        <w:t xml:space="preserve"> </w:t>
      </w:r>
      <w:r>
        <w:t>laboratory</w:t>
      </w:r>
      <w:r>
        <w:rPr>
          <w:spacing w:val="80"/>
        </w:rPr>
        <w:t xml:space="preserve"> </w:t>
      </w:r>
      <w:r>
        <w:t>services</w:t>
      </w:r>
      <w:r>
        <w:rPr>
          <w:spacing w:val="79"/>
        </w:rPr>
        <w:t xml:space="preserve"> </w:t>
      </w:r>
      <w:r>
        <w:t>and</w:t>
      </w:r>
      <w:r>
        <w:rPr>
          <w:spacing w:val="79"/>
        </w:rPr>
        <w:t xml:space="preserve"> </w:t>
      </w:r>
      <w:r>
        <w:t>medicines.</w:t>
      </w:r>
    </w:p>
    <w:p w14:paraId="2D27228B" w14:textId="77777777" w:rsidR="00342160" w:rsidRDefault="00342160">
      <w:pPr>
        <w:spacing w:line="480" w:lineRule="auto"/>
        <w:jc w:val="both"/>
        <w:sectPr w:rsidR="00342160">
          <w:pgSz w:w="12240" w:h="15840"/>
          <w:pgMar w:top="1160" w:right="960" w:bottom="280" w:left="960" w:header="54" w:footer="0" w:gutter="0"/>
          <w:cols w:space="720"/>
        </w:sectPr>
      </w:pPr>
    </w:p>
    <w:p w14:paraId="5165024D" w14:textId="77777777" w:rsidR="00342160" w:rsidRDefault="00B3212A">
      <w:pPr>
        <w:pStyle w:val="BodyText"/>
        <w:spacing w:before="164" w:line="480" w:lineRule="auto"/>
        <w:ind w:left="360" w:right="376"/>
        <w:rPr>
          <w:sz w:val="15"/>
        </w:rPr>
      </w:pPr>
      <w:r>
        <w:lastRenderedPageBreak/>
        <w:t xml:space="preserve">Challenging cases are referred to the University of Rwanda Teaching Hospital in </w:t>
      </w:r>
      <w:proofErr w:type="spellStart"/>
      <w:r>
        <w:t>Butare</w:t>
      </w:r>
      <w:proofErr w:type="spellEnd"/>
      <w:r>
        <w:t xml:space="preserve"> or Kigali. </w:t>
      </w:r>
      <w:proofErr w:type="spellStart"/>
      <w:r>
        <w:t>Gitwe</w:t>
      </w:r>
      <w:proofErr w:type="spellEnd"/>
      <w:r>
        <w:t xml:space="preserve"> village was selected for this study, because there was no published birth data from this p</w:t>
      </w:r>
      <w:r>
        <w:t>oorly</w:t>
      </w:r>
      <w:r>
        <w:rPr>
          <w:spacing w:val="-1"/>
        </w:rPr>
        <w:t xml:space="preserve"> </w:t>
      </w:r>
      <w:r>
        <w:t>researched,</w:t>
      </w:r>
      <w:r>
        <w:rPr>
          <w:spacing w:val="-1"/>
        </w:rPr>
        <w:t xml:space="preserve"> </w:t>
      </w:r>
      <w:r>
        <w:t xml:space="preserve">remote, relatively </w:t>
      </w:r>
      <w:proofErr w:type="spellStart"/>
      <w:r>
        <w:t>unaccessible</w:t>
      </w:r>
      <w:proofErr w:type="spellEnd"/>
      <w:r>
        <w:rPr>
          <w:spacing w:val="-2"/>
        </w:rPr>
        <w:t xml:space="preserve"> </w:t>
      </w:r>
      <w:r>
        <w:t>community. In 2019, birth</w:t>
      </w:r>
      <w:r>
        <w:rPr>
          <w:spacing w:val="-1"/>
        </w:rPr>
        <w:t xml:space="preserve"> </w:t>
      </w:r>
      <w:r>
        <w:t>and</w:t>
      </w:r>
      <w:r>
        <w:rPr>
          <w:spacing w:val="-1"/>
        </w:rPr>
        <w:t xml:space="preserve"> </w:t>
      </w:r>
      <w:r>
        <w:t>up</w:t>
      </w:r>
      <w:r>
        <w:rPr>
          <w:spacing w:val="-1"/>
        </w:rPr>
        <w:t xml:space="preserve"> </w:t>
      </w:r>
      <w:r>
        <w:t>to</w:t>
      </w:r>
      <w:r>
        <w:rPr>
          <w:spacing w:val="-1"/>
        </w:rPr>
        <w:t xml:space="preserve"> </w:t>
      </w:r>
      <w:r>
        <w:t>9</w:t>
      </w:r>
      <w:r>
        <w:rPr>
          <w:spacing w:val="-1"/>
        </w:rPr>
        <w:t xml:space="preserve"> </w:t>
      </w:r>
      <w:r>
        <w:t>months</w:t>
      </w:r>
      <w:r>
        <w:rPr>
          <w:spacing w:val="-1"/>
        </w:rPr>
        <w:t xml:space="preserve"> </w:t>
      </w:r>
      <w:r>
        <w:t>of age feeding and growth data on 529 healthy mother-singleton newborn pairs were compiled in this village, over a period of 12 months in the delivery, postnatal</w:t>
      </w:r>
      <w:r>
        <w:t xml:space="preserve"> wards and clinics</w:t>
      </w:r>
      <w:r>
        <w:rPr>
          <w:spacing w:val="40"/>
        </w:rPr>
        <w:t xml:space="preserve"> </w:t>
      </w:r>
      <w:r>
        <w:t xml:space="preserve">of </w:t>
      </w:r>
      <w:proofErr w:type="spellStart"/>
      <w:r>
        <w:t>Gitwe</w:t>
      </w:r>
      <w:proofErr w:type="spellEnd"/>
      <w:r>
        <w:t xml:space="preserve"> general hospital and at its annex, the MCH.</w:t>
      </w:r>
      <w:r>
        <w:rPr>
          <w:position w:val="8"/>
          <w:sz w:val="15"/>
        </w:rPr>
        <w:t>6</w:t>
      </w:r>
    </w:p>
    <w:p w14:paraId="2B163754" w14:textId="77777777" w:rsidR="00342160" w:rsidRDefault="00B3212A">
      <w:pPr>
        <w:pStyle w:val="Heading1"/>
        <w:spacing w:before="156"/>
        <w:ind w:left="360"/>
      </w:pPr>
      <w:bookmarkStart w:id="11" w:name="Data_source_and_sample"/>
      <w:bookmarkEnd w:id="11"/>
      <w:r>
        <w:t>Data</w:t>
      </w:r>
      <w:r>
        <w:rPr>
          <w:spacing w:val="-5"/>
        </w:rPr>
        <w:t xml:space="preserve"> </w:t>
      </w:r>
      <w:r>
        <w:t>source</w:t>
      </w:r>
      <w:r>
        <w:rPr>
          <w:spacing w:val="-2"/>
        </w:rPr>
        <w:t xml:space="preserve"> </w:t>
      </w:r>
      <w:r>
        <w:t>and</w:t>
      </w:r>
      <w:r>
        <w:rPr>
          <w:spacing w:val="-5"/>
        </w:rPr>
        <w:t xml:space="preserve"> </w:t>
      </w:r>
      <w:r>
        <w:rPr>
          <w:spacing w:val="-2"/>
        </w:rPr>
        <w:t>sample</w:t>
      </w:r>
    </w:p>
    <w:p w14:paraId="0E554A2A" w14:textId="77777777" w:rsidR="00342160" w:rsidRDefault="00B3212A">
      <w:pPr>
        <w:pStyle w:val="BodyText"/>
        <w:spacing w:before="84" w:line="480" w:lineRule="auto"/>
        <w:ind w:left="360" w:right="374"/>
      </w:pPr>
      <w:r>
        <w:t>This was a secondary analysis of data collected</w:t>
      </w:r>
      <w:r>
        <w:rPr>
          <w:spacing w:val="40"/>
        </w:rPr>
        <w:t xml:space="preserve"> </w:t>
      </w:r>
      <w:r>
        <w:t>for a prospective cohort study on growth</w:t>
      </w:r>
      <w:r>
        <w:rPr>
          <w:spacing w:val="40"/>
        </w:rPr>
        <w:t xml:space="preserve"> </w:t>
      </w:r>
      <w:r>
        <w:t>faltering over a period of 12 months, until infant was 9 months old. Sa</w:t>
      </w:r>
      <w:r>
        <w:t xml:space="preserve">mple size of 529 was calculated from the </w:t>
      </w:r>
      <w:proofErr w:type="spellStart"/>
      <w:r>
        <w:t>Epitool</w:t>
      </w:r>
      <w:proofErr w:type="spellEnd"/>
      <w:r>
        <w:t xml:space="preserve"> sample size calculator.</w:t>
      </w:r>
      <w:r>
        <w:rPr>
          <w:position w:val="8"/>
          <w:sz w:val="15"/>
        </w:rPr>
        <w:t>7</w:t>
      </w:r>
      <w:r>
        <w:rPr>
          <w:spacing w:val="40"/>
          <w:position w:val="8"/>
          <w:sz w:val="15"/>
        </w:rPr>
        <w:t xml:space="preserve"> </w:t>
      </w:r>
      <w:r>
        <w:t>Mother-newborn pairs were recruited consecutively, on first- come-first-serve basis at birth. Maternal file review and newborn anthropometry [weight (kg), length (cm) and head circum</w:t>
      </w:r>
      <w:r>
        <w:t>ference (cm) measurements, their z- scores and percentiles, were recorded to the nearest decimals] were carried out, soon after birth. Newborn gestational age was determined using the record of the maternal first date of the last menstrual period (LMP), fe</w:t>
      </w:r>
      <w:r>
        <w:t>tal ultrasound dating and/or expanded new Ballard criteria. Weight faltering at 10 weeks post-delivery was defined by NICE static weight assessment of weight-for-age z-score of ≤2.</w:t>
      </w:r>
      <w:r>
        <w:rPr>
          <w:position w:val="8"/>
          <w:sz w:val="15"/>
        </w:rPr>
        <w:t>8</w:t>
      </w:r>
      <w:r>
        <w:rPr>
          <w:spacing w:val="25"/>
          <w:position w:val="8"/>
          <w:sz w:val="15"/>
        </w:rPr>
        <w:t xml:space="preserve"> </w:t>
      </w:r>
      <w:r>
        <w:t xml:space="preserve">Weight-for-age z- score at 10 weeks was obtained from </w:t>
      </w:r>
      <w:proofErr w:type="spellStart"/>
      <w:r>
        <w:t>PediTool</w:t>
      </w:r>
      <w:proofErr w:type="spellEnd"/>
      <w:r>
        <w:t xml:space="preserve"> calculator,</w:t>
      </w:r>
      <w:r>
        <w:t xml:space="preserve"> which was based on WHO growth standards and used the infants’ corrected age.</w:t>
      </w:r>
      <w:r>
        <w:rPr>
          <w:position w:val="8"/>
          <w:sz w:val="15"/>
        </w:rPr>
        <w:t xml:space="preserve">9 </w:t>
      </w:r>
      <w:r>
        <w:t>Mothers were interviewed using standardized infant feeding questionnaires</w:t>
      </w:r>
      <w:r>
        <w:rPr>
          <w:position w:val="8"/>
          <w:sz w:val="15"/>
        </w:rPr>
        <w:t>10</w:t>
      </w:r>
      <w:r>
        <w:rPr>
          <w:spacing w:val="40"/>
          <w:position w:val="8"/>
          <w:sz w:val="15"/>
        </w:rPr>
        <w:t xml:space="preserve"> </w:t>
      </w:r>
      <w:r>
        <w:t>and the Edinburgh postpartum depression questionnaire/score</w:t>
      </w:r>
      <w:r>
        <w:rPr>
          <w:position w:val="8"/>
          <w:sz w:val="15"/>
        </w:rPr>
        <w:t>11</w:t>
      </w:r>
      <w:r>
        <w:rPr>
          <w:spacing w:val="40"/>
          <w:position w:val="8"/>
          <w:sz w:val="15"/>
        </w:rPr>
        <w:t xml:space="preserve"> </w:t>
      </w:r>
      <w:r>
        <w:t>at 10 weeks</w:t>
      </w:r>
      <w:r>
        <w:rPr>
          <w:spacing w:val="-10"/>
        </w:rPr>
        <w:t xml:space="preserve"> </w:t>
      </w:r>
      <w:r>
        <w:t>post-partum</w:t>
      </w:r>
      <w:r>
        <w:rPr>
          <w:spacing w:val="-1"/>
        </w:rPr>
        <w:t xml:space="preserve"> </w:t>
      </w:r>
      <w:r>
        <w:t>in</w:t>
      </w:r>
      <w:r>
        <w:rPr>
          <w:spacing w:val="-3"/>
        </w:rPr>
        <w:t xml:space="preserve"> </w:t>
      </w:r>
      <w:r>
        <w:t>the</w:t>
      </w:r>
      <w:r>
        <w:rPr>
          <w:spacing w:val="-2"/>
        </w:rPr>
        <w:t xml:space="preserve"> </w:t>
      </w:r>
      <w:r>
        <w:t>postnata</w:t>
      </w:r>
      <w:r>
        <w:t>l</w:t>
      </w:r>
      <w:r>
        <w:rPr>
          <w:spacing w:val="-1"/>
        </w:rPr>
        <w:t xml:space="preserve"> </w:t>
      </w:r>
      <w:r>
        <w:t>clinic.</w:t>
      </w:r>
      <w:r>
        <w:rPr>
          <w:spacing w:val="-15"/>
        </w:rPr>
        <w:t xml:space="preserve"> </w:t>
      </w:r>
      <w:r>
        <w:t>The</w:t>
      </w:r>
      <w:r>
        <w:rPr>
          <w:spacing w:val="-2"/>
        </w:rPr>
        <w:t xml:space="preserve"> </w:t>
      </w:r>
      <w:r>
        <w:t>questionnaires were read</w:t>
      </w:r>
      <w:r>
        <w:rPr>
          <w:spacing w:val="-1"/>
        </w:rPr>
        <w:t xml:space="preserve"> </w:t>
      </w:r>
      <w:r>
        <w:t>to</w:t>
      </w:r>
      <w:r>
        <w:rPr>
          <w:spacing w:val="-1"/>
        </w:rPr>
        <w:t xml:space="preserve"> </w:t>
      </w:r>
      <w:r>
        <w:t>the</w:t>
      </w:r>
      <w:r>
        <w:rPr>
          <w:spacing w:val="-4"/>
        </w:rPr>
        <w:t xml:space="preserve"> </w:t>
      </w:r>
      <w:r>
        <w:t>mothers</w:t>
      </w:r>
      <w:r>
        <w:rPr>
          <w:spacing w:val="-1"/>
        </w:rPr>
        <w:t xml:space="preserve"> </w:t>
      </w:r>
      <w:r>
        <w:t>and</w:t>
      </w:r>
      <w:r>
        <w:rPr>
          <w:spacing w:val="-1"/>
        </w:rPr>
        <w:t xml:space="preserve"> </w:t>
      </w:r>
      <w:r>
        <w:t>filled</w:t>
      </w:r>
      <w:r>
        <w:rPr>
          <w:spacing w:val="-1"/>
        </w:rPr>
        <w:t xml:space="preserve"> </w:t>
      </w:r>
      <w:r>
        <w:t>by the research assistants.</w:t>
      </w:r>
    </w:p>
    <w:p w14:paraId="790AED05" w14:textId="77777777" w:rsidR="00342160" w:rsidRDefault="00B3212A">
      <w:pPr>
        <w:pStyle w:val="BodyText"/>
        <w:spacing w:before="161" w:line="480" w:lineRule="auto"/>
        <w:ind w:left="360" w:right="376"/>
      </w:pPr>
      <w:r>
        <w:t xml:space="preserve">To ensure the quality of data collected, 2 registered nurses were trained as research assistants at </w:t>
      </w:r>
      <w:proofErr w:type="spellStart"/>
      <w:r>
        <w:t>Gitwe</w:t>
      </w:r>
      <w:proofErr w:type="spellEnd"/>
      <w:r>
        <w:t xml:space="preserve"> Hospital on the over-all procedure of mother and </w:t>
      </w:r>
      <w:r>
        <w:t>newborn anthropometry and data</w:t>
      </w:r>
      <w:r>
        <w:rPr>
          <w:spacing w:val="40"/>
        </w:rPr>
        <w:t xml:space="preserve"> </w:t>
      </w:r>
      <w:r>
        <w:t>collection by the investigator. The questionnaires were pre-tested before the main data collection phase, on 10 mother-infant pair participants (2% of the total sample). The investigator closely followed</w:t>
      </w:r>
      <w:r>
        <w:rPr>
          <w:spacing w:val="36"/>
        </w:rPr>
        <w:t xml:space="preserve"> </w:t>
      </w:r>
      <w:r>
        <w:t>the</w:t>
      </w:r>
      <w:r>
        <w:rPr>
          <w:spacing w:val="37"/>
        </w:rPr>
        <w:t xml:space="preserve"> </w:t>
      </w:r>
      <w:r>
        <w:t>day-to-day</w:t>
      </w:r>
      <w:r>
        <w:rPr>
          <w:spacing w:val="41"/>
        </w:rPr>
        <w:t xml:space="preserve"> </w:t>
      </w:r>
      <w:r>
        <w:t>data</w:t>
      </w:r>
      <w:r>
        <w:rPr>
          <w:spacing w:val="37"/>
        </w:rPr>
        <w:t xml:space="preserve"> </w:t>
      </w:r>
      <w:r>
        <w:t>c</w:t>
      </w:r>
      <w:r>
        <w:t>ollection</w:t>
      </w:r>
      <w:r>
        <w:rPr>
          <w:spacing w:val="38"/>
        </w:rPr>
        <w:t xml:space="preserve"> </w:t>
      </w:r>
      <w:r>
        <w:t>process,</w:t>
      </w:r>
      <w:r>
        <w:rPr>
          <w:spacing w:val="38"/>
        </w:rPr>
        <w:t xml:space="preserve"> </w:t>
      </w:r>
      <w:r>
        <w:t>to</w:t>
      </w:r>
      <w:r>
        <w:rPr>
          <w:spacing w:val="38"/>
        </w:rPr>
        <w:t xml:space="preserve"> </w:t>
      </w:r>
      <w:r>
        <w:t>ensure</w:t>
      </w:r>
      <w:r>
        <w:rPr>
          <w:spacing w:val="40"/>
        </w:rPr>
        <w:t xml:space="preserve"> </w:t>
      </w:r>
      <w:r>
        <w:t>completeness</w:t>
      </w:r>
      <w:r>
        <w:rPr>
          <w:spacing w:val="39"/>
        </w:rPr>
        <w:t xml:space="preserve"> </w:t>
      </w:r>
      <w:r>
        <w:t>and</w:t>
      </w:r>
      <w:r>
        <w:rPr>
          <w:spacing w:val="38"/>
        </w:rPr>
        <w:t xml:space="preserve"> </w:t>
      </w:r>
      <w:r>
        <w:t>consistency</w:t>
      </w:r>
      <w:r>
        <w:rPr>
          <w:spacing w:val="41"/>
        </w:rPr>
        <w:t xml:space="preserve"> </w:t>
      </w:r>
      <w:r>
        <w:t>of</w:t>
      </w:r>
      <w:r>
        <w:rPr>
          <w:spacing w:val="39"/>
        </w:rPr>
        <w:t xml:space="preserve"> </w:t>
      </w:r>
      <w:r>
        <w:rPr>
          <w:spacing w:val="-5"/>
        </w:rPr>
        <w:t>the</w:t>
      </w:r>
    </w:p>
    <w:p w14:paraId="3333C8C3" w14:textId="77777777" w:rsidR="00342160" w:rsidRDefault="00342160">
      <w:pPr>
        <w:spacing w:line="480" w:lineRule="auto"/>
        <w:jc w:val="both"/>
        <w:sectPr w:rsidR="00342160">
          <w:pgSz w:w="12240" w:h="15840"/>
          <w:pgMar w:top="1160" w:right="960" w:bottom="0" w:left="960" w:header="54" w:footer="0" w:gutter="0"/>
          <w:cols w:space="720"/>
        </w:sectPr>
      </w:pPr>
    </w:p>
    <w:p w14:paraId="64A9A2B3" w14:textId="77777777" w:rsidR="00342160" w:rsidRDefault="00B3212A">
      <w:pPr>
        <w:pStyle w:val="BodyText"/>
        <w:spacing w:before="80"/>
        <w:ind w:left="360"/>
      </w:pPr>
      <w:r>
        <w:lastRenderedPageBreak/>
        <w:t>questionnaires</w:t>
      </w:r>
      <w:r>
        <w:rPr>
          <w:spacing w:val="-6"/>
        </w:rPr>
        <w:t xml:space="preserve"> </w:t>
      </w:r>
      <w:r>
        <w:t>administered</w:t>
      </w:r>
      <w:r>
        <w:rPr>
          <w:spacing w:val="-1"/>
        </w:rPr>
        <w:t xml:space="preserve"> </w:t>
      </w:r>
      <w:r>
        <w:t>each</w:t>
      </w:r>
      <w:r>
        <w:rPr>
          <w:spacing w:val="-1"/>
        </w:rPr>
        <w:t xml:space="preserve"> </w:t>
      </w:r>
      <w:r>
        <w:t>day,</w:t>
      </w:r>
      <w:r>
        <w:rPr>
          <w:spacing w:val="1"/>
        </w:rPr>
        <w:t xml:space="preserve"> </w:t>
      </w:r>
      <w:r>
        <w:t>before</w:t>
      </w:r>
      <w:r>
        <w:rPr>
          <w:spacing w:val="-2"/>
        </w:rPr>
        <w:t xml:space="preserve"> </w:t>
      </w:r>
      <w:r>
        <w:t>data</w:t>
      </w:r>
      <w:r>
        <w:rPr>
          <w:spacing w:val="-4"/>
        </w:rPr>
        <w:t xml:space="preserve"> </w:t>
      </w:r>
      <w:r>
        <w:rPr>
          <w:spacing w:val="-2"/>
        </w:rPr>
        <w:t>entry.</w:t>
      </w:r>
    </w:p>
    <w:p w14:paraId="5AD3A044" w14:textId="77777777" w:rsidR="00342160" w:rsidRDefault="00342160">
      <w:pPr>
        <w:pStyle w:val="BodyText"/>
        <w:spacing w:before="158"/>
        <w:ind w:left="0"/>
      </w:pPr>
    </w:p>
    <w:p w14:paraId="03B8387C" w14:textId="77777777" w:rsidR="00342160" w:rsidRDefault="00B3212A">
      <w:pPr>
        <w:pStyle w:val="Heading1"/>
        <w:ind w:left="360"/>
      </w:pPr>
      <w:bookmarkStart w:id="12" w:name="Statistical_analysis"/>
      <w:bookmarkEnd w:id="12"/>
      <w:r>
        <w:t>Statistical</w:t>
      </w:r>
      <w:r>
        <w:rPr>
          <w:spacing w:val="-9"/>
        </w:rPr>
        <w:t xml:space="preserve"> </w:t>
      </w:r>
      <w:r>
        <w:rPr>
          <w:spacing w:val="-2"/>
        </w:rPr>
        <w:t>analysis</w:t>
      </w:r>
    </w:p>
    <w:p w14:paraId="4D5B901D" w14:textId="77777777" w:rsidR="00342160" w:rsidRDefault="00B3212A">
      <w:pPr>
        <w:pStyle w:val="BodyText"/>
        <w:spacing w:before="180" w:line="480" w:lineRule="auto"/>
        <w:ind w:left="360" w:right="374"/>
        <w:rPr>
          <w:sz w:val="15"/>
        </w:rPr>
      </w:pPr>
      <w:r>
        <w:t>Data clean up, cross-checking and coding were done before analysis. These data were entered into M</w:t>
      </w:r>
      <w:r>
        <w:t xml:space="preserve">icrosoft Excel statistical software for storage and then exported to </w:t>
      </w:r>
      <w:proofErr w:type="spellStart"/>
      <w:r>
        <w:t>Statisty</w:t>
      </w:r>
      <w:proofErr w:type="spellEnd"/>
      <w:r>
        <w:t>-free web-based online statistics app</w:t>
      </w:r>
      <w:r>
        <w:rPr>
          <w:position w:val="8"/>
          <w:sz w:val="15"/>
        </w:rPr>
        <w:t>12</w:t>
      </w:r>
      <w:r>
        <w:rPr>
          <w:spacing w:val="40"/>
          <w:position w:val="8"/>
          <w:sz w:val="15"/>
        </w:rPr>
        <w:t xml:space="preserve"> </w:t>
      </w:r>
      <w:r>
        <w:t xml:space="preserve">for further analysis. Both descriptive and analytical statistical procedures were utilized. Participants’ categorical characteristics were </w:t>
      </w:r>
      <w:proofErr w:type="spellStart"/>
      <w:r>
        <w:t>summarised</w:t>
      </w:r>
      <w:proofErr w:type="spellEnd"/>
      <w:r>
        <w:t xml:space="preserve"> in frequencies and percentages. Chi test was used to determine association between mother/infant characteristics and weight faltering.</w:t>
      </w:r>
      <w:r>
        <w:rPr>
          <w:spacing w:val="40"/>
        </w:rPr>
        <w:t xml:space="preserve"> </w:t>
      </w:r>
      <w:r>
        <w:t>Numerical</w:t>
      </w:r>
      <w:r>
        <w:rPr>
          <w:spacing w:val="40"/>
        </w:rPr>
        <w:t xml:space="preserve"> </w:t>
      </w:r>
      <w:r>
        <w:t>characteristics</w:t>
      </w:r>
      <w:r>
        <w:rPr>
          <w:spacing w:val="40"/>
        </w:rPr>
        <w:t xml:space="preserve"> </w:t>
      </w:r>
      <w:r>
        <w:t>such</w:t>
      </w:r>
      <w:r>
        <w:rPr>
          <w:spacing w:val="40"/>
        </w:rPr>
        <w:t xml:space="preserve"> </w:t>
      </w:r>
      <w:r>
        <w:t>as</w:t>
      </w:r>
      <w:r>
        <w:rPr>
          <w:spacing w:val="40"/>
        </w:rPr>
        <w:t xml:space="preserve"> </w:t>
      </w:r>
      <w:r>
        <w:t>maternal</w:t>
      </w:r>
      <w:r>
        <w:rPr>
          <w:spacing w:val="40"/>
        </w:rPr>
        <w:t xml:space="preserve"> </w:t>
      </w:r>
      <w:r>
        <w:t>depression</w:t>
      </w:r>
      <w:r>
        <w:rPr>
          <w:spacing w:val="40"/>
        </w:rPr>
        <w:t xml:space="preserve"> </w:t>
      </w:r>
      <w:r>
        <w:t>scores</w:t>
      </w:r>
      <w:r>
        <w:rPr>
          <w:spacing w:val="40"/>
        </w:rPr>
        <w:t xml:space="preserve"> </w:t>
      </w:r>
      <w:r>
        <w:t>were</w:t>
      </w:r>
      <w:r>
        <w:rPr>
          <w:spacing w:val="40"/>
        </w:rPr>
        <w:t xml:space="preserve"> </w:t>
      </w:r>
      <w:r>
        <w:t>presented</w:t>
      </w:r>
      <w:r>
        <w:rPr>
          <w:spacing w:val="40"/>
        </w:rPr>
        <w:t xml:space="preserve"> </w:t>
      </w:r>
      <w:r>
        <w:t>in median</w:t>
      </w:r>
      <w:r>
        <w:rPr>
          <w:spacing w:val="40"/>
        </w:rPr>
        <w:t xml:space="preserve"> </w:t>
      </w:r>
      <w:r>
        <w:t>and</w:t>
      </w:r>
      <w:r>
        <w:rPr>
          <w:spacing w:val="40"/>
        </w:rPr>
        <w:t xml:space="preserve"> </w:t>
      </w:r>
      <w:r>
        <w:t>interquartile ranges for skewed data. Non-parametric (for skewed data)</w:t>
      </w:r>
      <w:r>
        <w:rPr>
          <w:spacing w:val="80"/>
        </w:rPr>
        <w:t xml:space="preserve"> </w:t>
      </w:r>
      <w:r>
        <w:t>and parametric (for normally distributed data) tests were performed to determine relationship between variables and infant weight faltering. Binary logistic regression models were creat</w:t>
      </w:r>
      <w:r>
        <w:t>ed to identify the predictors of infant weight faltering and to</w:t>
      </w:r>
      <w:r>
        <w:rPr>
          <w:spacing w:val="-1"/>
        </w:rPr>
        <w:t xml:space="preserve"> </w:t>
      </w:r>
      <w:r>
        <w:t>generate the odds ratio.</w:t>
      </w:r>
      <w:r>
        <w:rPr>
          <w:spacing w:val="-1"/>
        </w:rPr>
        <w:t xml:space="preserve"> </w:t>
      </w:r>
      <w:r>
        <w:t>Factors with p-values &lt;0.1 were included in the regression model. Odds ratio (OR), with a 95% confidence interval (CI) were computed to assess the strength of associat</w:t>
      </w:r>
      <w:r>
        <w:t>ion between</w:t>
      </w:r>
      <w:r>
        <w:rPr>
          <w:spacing w:val="40"/>
        </w:rPr>
        <w:t xml:space="preserve"> </w:t>
      </w:r>
      <w:r>
        <w:t>independent and dependent variables. For all, statistical</w:t>
      </w:r>
      <w:r>
        <w:rPr>
          <w:spacing w:val="26"/>
        </w:rPr>
        <w:t xml:space="preserve"> </w:t>
      </w:r>
      <w:r>
        <w:t>significance was</w:t>
      </w:r>
      <w:r>
        <w:rPr>
          <w:spacing w:val="26"/>
        </w:rPr>
        <w:t xml:space="preserve"> </w:t>
      </w:r>
      <w:r>
        <w:t>declared</w:t>
      </w:r>
      <w:r>
        <w:rPr>
          <w:spacing w:val="26"/>
        </w:rPr>
        <w:t xml:space="preserve"> </w:t>
      </w:r>
      <w:r>
        <w:t>at p-value</w:t>
      </w:r>
      <w:r>
        <w:rPr>
          <w:spacing w:val="27"/>
        </w:rPr>
        <w:t xml:space="preserve"> </w:t>
      </w:r>
      <w:r>
        <w:t>&lt;0.05. The reporting in this study were guided by the STROBE guidelines for observational studies.</w:t>
      </w:r>
      <w:r>
        <w:rPr>
          <w:position w:val="8"/>
          <w:sz w:val="15"/>
        </w:rPr>
        <w:t>13</w:t>
      </w:r>
    </w:p>
    <w:p w14:paraId="4CB482AC" w14:textId="77777777" w:rsidR="00342160" w:rsidRDefault="00B3212A">
      <w:pPr>
        <w:pStyle w:val="Heading1"/>
        <w:spacing w:before="159"/>
        <w:ind w:left="360"/>
      </w:pPr>
      <w:bookmarkStart w:id="13" w:name="Ethics"/>
      <w:bookmarkEnd w:id="13"/>
      <w:r>
        <w:rPr>
          <w:spacing w:val="-2"/>
        </w:rPr>
        <w:t>Ethics</w:t>
      </w:r>
    </w:p>
    <w:p w14:paraId="4405EE08" w14:textId="77777777" w:rsidR="00342160" w:rsidRDefault="00B3212A">
      <w:pPr>
        <w:pStyle w:val="BodyText"/>
        <w:spacing w:before="182" w:line="480" w:lineRule="auto"/>
        <w:ind w:left="360" w:right="317"/>
      </w:pPr>
      <w:r>
        <w:t>The Health Sciences Research Ethics Commi</w:t>
      </w:r>
      <w:r>
        <w:t>ttee of the University of the Free State in South Africa gave the ethical approval for the collection of the primary data for the original study- ’Growth and growth faltering in a birth cohort in rural Rwanda: a longitudinal study’ with</w:t>
      </w:r>
      <w:r>
        <w:rPr>
          <w:spacing w:val="40"/>
        </w:rPr>
        <w:t xml:space="preserve"> </w:t>
      </w:r>
      <w:r>
        <w:t>Ethical Clearance N</w:t>
      </w:r>
      <w:r>
        <w:t>umber: UFS-HSD2018/1493/2901.</w:t>
      </w:r>
      <w:r>
        <w:rPr>
          <w:spacing w:val="40"/>
        </w:rPr>
        <w:t xml:space="preserve"> </w:t>
      </w:r>
      <w:r>
        <w:t xml:space="preserve">Written permission to collect data was obtained from the Director of </w:t>
      </w:r>
      <w:proofErr w:type="spellStart"/>
      <w:r>
        <w:t>Gitwe</w:t>
      </w:r>
      <w:proofErr w:type="spellEnd"/>
      <w:r>
        <w:t xml:space="preserve"> Hospital, Rwanda. Verbal consent </w:t>
      </w:r>
      <w:proofErr w:type="gramStart"/>
      <w:r>
        <w:t>were</w:t>
      </w:r>
      <w:proofErr w:type="gramEnd"/>
      <w:r>
        <w:t xml:space="preserve"> obtained from eligible mothers as they were recruited consecutively from the postnatal ward after delivery, with </w:t>
      </w:r>
      <w:r>
        <w:t>the attending nurse as a witness. The content of the research information booklet and consent letter were read out to the mothers</w:t>
      </w:r>
      <w:r>
        <w:rPr>
          <w:spacing w:val="-1"/>
        </w:rPr>
        <w:t xml:space="preserve"> </w:t>
      </w:r>
      <w:r>
        <w:t>and</w:t>
      </w:r>
      <w:r>
        <w:rPr>
          <w:spacing w:val="2"/>
        </w:rPr>
        <w:t xml:space="preserve"> </w:t>
      </w:r>
      <w:r>
        <w:t>their</w:t>
      </w:r>
      <w:r>
        <w:rPr>
          <w:spacing w:val="1"/>
        </w:rPr>
        <w:t xml:space="preserve"> </w:t>
      </w:r>
      <w:r>
        <w:t>permission</w:t>
      </w:r>
      <w:r>
        <w:rPr>
          <w:spacing w:val="4"/>
        </w:rPr>
        <w:t xml:space="preserve"> </w:t>
      </w:r>
      <w:r>
        <w:t>was</w:t>
      </w:r>
      <w:r>
        <w:rPr>
          <w:spacing w:val="-1"/>
        </w:rPr>
        <w:t xml:space="preserve"> </w:t>
      </w:r>
      <w:r>
        <w:t>sought</w:t>
      </w:r>
      <w:r>
        <w:rPr>
          <w:spacing w:val="2"/>
        </w:rPr>
        <w:t xml:space="preserve"> </w:t>
      </w:r>
      <w:r>
        <w:t>after</w:t>
      </w:r>
      <w:r>
        <w:rPr>
          <w:spacing w:val="1"/>
        </w:rPr>
        <w:t xml:space="preserve"> </w:t>
      </w:r>
      <w:r>
        <w:t>ensuring</w:t>
      </w:r>
      <w:r>
        <w:rPr>
          <w:spacing w:val="2"/>
        </w:rPr>
        <w:t xml:space="preserve"> </w:t>
      </w:r>
      <w:r>
        <w:t>that</w:t>
      </w:r>
      <w:r>
        <w:rPr>
          <w:spacing w:val="1"/>
        </w:rPr>
        <w:t xml:space="preserve"> </w:t>
      </w:r>
      <w:r>
        <w:t>they</w:t>
      </w:r>
      <w:r>
        <w:rPr>
          <w:spacing w:val="4"/>
        </w:rPr>
        <w:t xml:space="preserve"> </w:t>
      </w:r>
      <w:r>
        <w:t>understood</w:t>
      </w:r>
      <w:r>
        <w:rPr>
          <w:spacing w:val="2"/>
        </w:rPr>
        <w:t xml:space="preserve"> </w:t>
      </w:r>
      <w:r>
        <w:t>the</w:t>
      </w:r>
      <w:r>
        <w:rPr>
          <w:spacing w:val="3"/>
        </w:rPr>
        <w:t xml:space="preserve"> </w:t>
      </w:r>
      <w:r>
        <w:t>purposes,</w:t>
      </w:r>
      <w:r>
        <w:rPr>
          <w:spacing w:val="2"/>
        </w:rPr>
        <w:t xml:space="preserve"> </w:t>
      </w:r>
      <w:r>
        <w:rPr>
          <w:spacing w:val="-2"/>
        </w:rPr>
        <w:t>methods,</w:t>
      </w:r>
    </w:p>
    <w:p w14:paraId="328971D0" w14:textId="77777777" w:rsidR="00342160" w:rsidRDefault="00B3212A">
      <w:pPr>
        <w:pStyle w:val="BodyText"/>
        <w:spacing w:before="1"/>
        <w:ind w:left="360"/>
      </w:pPr>
      <w:r>
        <w:t>pros</w:t>
      </w:r>
      <w:r>
        <w:rPr>
          <w:spacing w:val="32"/>
        </w:rPr>
        <w:t xml:space="preserve"> </w:t>
      </w:r>
      <w:r>
        <w:t>and</w:t>
      </w:r>
      <w:r>
        <w:rPr>
          <w:spacing w:val="36"/>
        </w:rPr>
        <w:t xml:space="preserve"> </w:t>
      </w:r>
      <w:r>
        <w:t>cons</w:t>
      </w:r>
      <w:r>
        <w:rPr>
          <w:spacing w:val="35"/>
        </w:rPr>
        <w:t xml:space="preserve"> </w:t>
      </w:r>
      <w:r>
        <w:t>of</w:t>
      </w:r>
      <w:r>
        <w:rPr>
          <w:spacing w:val="33"/>
        </w:rPr>
        <w:t xml:space="preserve"> </w:t>
      </w:r>
      <w:r>
        <w:t>the</w:t>
      </w:r>
      <w:r>
        <w:rPr>
          <w:spacing w:val="36"/>
        </w:rPr>
        <w:t xml:space="preserve"> </w:t>
      </w:r>
      <w:r>
        <w:t>research.</w:t>
      </w:r>
      <w:r>
        <w:rPr>
          <w:spacing w:val="52"/>
          <w:w w:val="150"/>
        </w:rPr>
        <w:t xml:space="preserve">  </w:t>
      </w:r>
      <w:r>
        <w:t>The</w:t>
      </w:r>
      <w:r>
        <w:rPr>
          <w:spacing w:val="36"/>
        </w:rPr>
        <w:t xml:space="preserve"> </w:t>
      </w:r>
      <w:r>
        <w:t>participants</w:t>
      </w:r>
      <w:r>
        <w:rPr>
          <w:spacing w:val="35"/>
        </w:rPr>
        <w:t xml:space="preserve"> </w:t>
      </w:r>
      <w:r>
        <w:t>were</w:t>
      </w:r>
      <w:r>
        <w:rPr>
          <w:spacing w:val="37"/>
        </w:rPr>
        <w:t xml:space="preserve"> </w:t>
      </w:r>
      <w:r>
        <w:t>given</w:t>
      </w:r>
      <w:r>
        <w:rPr>
          <w:spacing w:val="35"/>
        </w:rPr>
        <w:t xml:space="preserve"> </w:t>
      </w:r>
      <w:r>
        <w:t>research</w:t>
      </w:r>
      <w:r>
        <w:rPr>
          <w:spacing w:val="36"/>
        </w:rPr>
        <w:t xml:space="preserve"> </w:t>
      </w:r>
      <w:r>
        <w:t>identity</w:t>
      </w:r>
      <w:r>
        <w:rPr>
          <w:spacing w:val="35"/>
        </w:rPr>
        <w:t xml:space="preserve"> </w:t>
      </w:r>
      <w:r>
        <w:t>numbers</w:t>
      </w:r>
      <w:r>
        <w:rPr>
          <w:spacing w:val="34"/>
        </w:rPr>
        <w:t xml:space="preserve"> </w:t>
      </w:r>
      <w:r>
        <w:t>and</w:t>
      </w:r>
      <w:r>
        <w:rPr>
          <w:spacing w:val="37"/>
        </w:rPr>
        <w:t xml:space="preserve"> </w:t>
      </w:r>
      <w:r>
        <w:rPr>
          <w:spacing w:val="-5"/>
        </w:rPr>
        <w:t>the</w:t>
      </w:r>
    </w:p>
    <w:p w14:paraId="5DE00849" w14:textId="77777777" w:rsidR="00342160" w:rsidRDefault="00342160">
      <w:pPr>
        <w:jc w:val="both"/>
        <w:sectPr w:rsidR="00342160">
          <w:pgSz w:w="12240" w:h="15840"/>
          <w:pgMar w:top="1160" w:right="960" w:bottom="280" w:left="960" w:header="54" w:footer="0" w:gutter="0"/>
          <w:cols w:space="720"/>
        </w:sectPr>
      </w:pPr>
    </w:p>
    <w:p w14:paraId="76AABC8C" w14:textId="77777777" w:rsidR="00342160" w:rsidRDefault="00B3212A">
      <w:pPr>
        <w:pStyle w:val="BodyText"/>
        <w:spacing w:before="80" w:line="477" w:lineRule="auto"/>
        <w:ind w:left="360"/>
      </w:pPr>
      <w:r>
        <w:lastRenderedPageBreak/>
        <w:t>principal</w:t>
      </w:r>
      <w:r>
        <w:rPr>
          <w:spacing w:val="34"/>
        </w:rPr>
        <w:t xml:space="preserve"> </w:t>
      </w:r>
      <w:r>
        <w:t>investigator</w:t>
      </w:r>
      <w:r>
        <w:rPr>
          <w:spacing w:val="36"/>
        </w:rPr>
        <w:t xml:space="preserve"> </w:t>
      </w:r>
      <w:r>
        <w:t>was</w:t>
      </w:r>
      <w:r>
        <w:rPr>
          <w:spacing w:val="34"/>
        </w:rPr>
        <w:t xml:space="preserve"> </w:t>
      </w:r>
      <w:r>
        <w:t>responsible</w:t>
      </w:r>
      <w:r>
        <w:rPr>
          <w:spacing w:val="35"/>
        </w:rPr>
        <w:t xml:space="preserve"> </w:t>
      </w:r>
      <w:r>
        <w:t>for</w:t>
      </w:r>
      <w:r>
        <w:rPr>
          <w:spacing w:val="36"/>
        </w:rPr>
        <w:t xml:space="preserve"> </w:t>
      </w:r>
      <w:r>
        <w:t>the</w:t>
      </w:r>
      <w:r>
        <w:rPr>
          <w:spacing w:val="33"/>
        </w:rPr>
        <w:t xml:space="preserve"> </w:t>
      </w:r>
      <w:r>
        <w:t>safe</w:t>
      </w:r>
      <w:r>
        <w:rPr>
          <w:spacing w:val="35"/>
        </w:rPr>
        <w:t xml:space="preserve"> </w:t>
      </w:r>
      <w:r>
        <w:t>keeping</w:t>
      </w:r>
      <w:r>
        <w:rPr>
          <w:spacing w:val="36"/>
        </w:rPr>
        <w:t xml:space="preserve"> </w:t>
      </w:r>
      <w:r>
        <w:t>of</w:t>
      </w:r>
      <w:r>
        <w:rPr>
          <w:spacing w:val="36"/>
        </w:rPr>
        <w:t xml:space="preserve"> </w:t>
      </w:r>
      <w:r>
        <w:t>the</w:t>
      </w:r>
      <w:r>
        <w:rPr>
          <w:spacing w:val="33"/>
        </w:rPr>
        <w:t xml:space="preserve"> </w:t>
      </w:r>
      <w:r>
        <w:t>completed</w:t>
      </w:r>
      <w:r>
        <w:rPr>
          <w:spacing w:val="36"/>
        </w:rPr>
        <w:t xml:space="preserve"> </w:t>
      </w:r>
      <w:r>
        <w:t>questionnaires</w:t>
      </w:r>
      <w:r>
        <w:rPr>
          <w:spacing w:val="34"/>
        </w:rPr>
        <w:t xml:space="preserve"> </w:t>
      </w:r>
      <w:r>
        <w:t xml:space="preserve">and collected data, to ensure anonymity and confidentiality of the </w:t>
      </w:r>
      <w:r>
        <w:t>participants.</w:t>
      </w:r>
    </w:p>
    <w:p w14:paraId="0F103382" w14:textId="77777777" w:rsidR="00342160" w:rsidRDefault="00B3212A">
      <w:pPr>
        <w:pStyle w:val="Heading1"/>
        <w:spacing w:before="164"/>
        <w:ind w:left="360"/>
      </w:pPr>
      <w:bookmarkStart w:id="14" w:name="Results"/>
      <w:bookmarkEnd w:id="14"/>
      <w:r>
        <w:rPr>
          <w:spacing w:val="-2"/>
        </w:rPr>
        <w:t>Results</w:t>
      </w:r>
    </w:p>
    <w:p w14:paraId="7B94C463" w14:textId="77777777" w:rsidR="00342160" w:rsidRDefault="00B3212A">
      <w:pPr>
        <w:pStyle w:val="BodyText"/>
        <w:spacing w:before="180"/>
        <w:ind w:left="360"/>
      </w:pPr>
      <w:r>
        <w:t>The</w:t>
      </w:r>
      <w:r>
        <w:rPr>
          <w:spacing w:val="-6"/>
        </w:rPr>
        <w:t xml:space="preserve"> </w:t>
      </w:r>
      <w:r>
        <w:t>following</w:t>
      </w:r>
      <w:r>
        <w:rPr>
          <w:spacing w:val="-6"/>
        </w:rPr>
        <w:t xml:space="preserve"> </w:t>
      </w:r>
      <w:r>
        <w:t>are</w:t>
      </w:r>
      <w:r>
        <w:rPr>
          <w:spacing w:val="-1"/>
        </w:rPr>
        <w:t xml:space="preserve"> </w:t>
      </w:r>
      <w:r>
        <w:t>the</w:t>
      </w:r>
      <w:r>
        <w:rPr>
          <w:spacing w:val="-7"/>
        </w:rPr>
        <w:t xml:space="preserve"> </w:t>
      </w:r>
      <w:r>
        <w:t>results</w:t>
      </w:r>
      <w:r>
        <w:rPr>
          <w:spacing w:val="-1"/>
        </w:rPr>
        <w:t xml:space="preserve"> </w:t>
      </w:r>
      <w:r>
        <w:t>obtained</w:t>
      </w:r>
      <w:r>
        <w:rPr>
          <w:spacing w:val="-5"/>
        </w:rPr>
        <w:t xml:space="preserve"> </w:t>
      </w:r>
      <w:r>
        <w:t>from</w:t>
      </w:r>
      <w:r>
        <w:rPr>
          <w:spacing w:val="-1"/>
        </w:rPr>
        <w:t xml:space="preserve"> </w:t>
      </w:r>
      <w:r>
        <w:t>the</w:t>
      </w:r>
      <w:r>
        <w:rPr>
          <w:spacing w:val="-5"/>
        </w:rPr>
        <w:t xml:space="preserve"> </w:t>
      </w:r>
      <w:r>
        <w:rPr>
          <w:spacing w:val="-2"/>
        </w:rPr>
        <w:t>study.</w:t>
      </w:r>
    </w:p>
    <w:p w14:paraId="153EF2B8" w14:textId="77777777" w:rsidR="00342160" w:rsidRDefault="00B3212A">
      <w:pPr>
        <w:pStyle w:val="Heading1"/>
        <w:spacing w:before="182"/>
        <w:ind w:left="360"/>
      </w:pPr>
      <w:bookmarkStart w:id="15" w:name="Participants"/>
      <w:bookmarkEnd w:id="15"/>
      <w:r>
        <w:rPr>
          <w:spacing w:val="-2"/>
        </w:rPr>
        <w:t>Participants</w:t>
      </w:r>
    </w:p>
    <w:p w14:paraId="2AF22DEC" w14:textId="77777777" w:rsidR="00342160" w:rsidRDefault="00B3212A">
      <w:pPr>
        <w:pStyle w:val="BodyText"/>
        <w:spacing w:before="185" w:line="480" w:lineRule="auto"/>
        <w:ind w:left="360" w:right="515"/>
      </w:pPr>
      <w:r>
        <w:t>Five</w:t>
      </w:r>
      <w:r>
        <w:rPr>
          <w:spacing w:val="-1"/>
        </w:rPr>
        <w:t xml:space="preserve"> </w:t>
      </w:r>
      <w:r>
        <w:t>hundred and</w:t>
      </w:r>
      <w:r>
        <w:rPr>
          <w:spacing w:val="-2"/>
        </w:rPr>
        <w:t xml:space="preserve"> </w:t>
      </w:r>
      <w:r>
        <w:t xml:space="preserve">ninety-seven (597) babies were delivered at </w:t>
      </w:r>
      <w:proofErr w:type="spellStart"/>
      <w:r>
        <w:t>Gitwe</w:t>
      </w:r>
      <w:proofErr w:type="spellEnd"/>
      <w:r>
        <w:rPr>
          <w:spacing w:val="-1"/>
        </w:rPr>
        <w:t xml:space="preserve"> </w:t>
      </w:r>
      <w:r>
        <w:t>Hospital, Rwanda, between 22</w:t>
      </w:r>
      <w:r>
        <w:rPr>
          <w:vertAlign w:val="superscript"/>
        </w:rPr>
        <w:t>nd</w:t>
      </w:r>
      <w:r>
        <w:rPr>
          <w:spacing w:val="8"/>
        </w:rPr>
        <w:t xml:space="preserve"> </w:t>
      </w:r>
      <w:r>
        <w:t>January</w:t>
      </w:r>
      <w:r>
        <w:rPr>
          <w:spacing w:val="20"/>
        </w:rPr>
        <w:t xml:space="preserve"> </w:t>
      </w:r>
      <w:r>
        <w:t>and</w:t>
      </w:r>
      <w:r>
        <w:rPr>
          <w:spacing w:val="15"/>
        </w:rPr>
        <w:t xml:space="preserve"> </w:t>
      </w:r>
      <w:r>
        <w:t>9</w:t>
      </w:r>
      <w:r>
        <w:rPr>
          <w:vertAlign w:val="superscript"/>
        </w:rPr>
        <w:t>th</w:t>
      </w:r>
      <w:r>
        <w:rPr>
          <w:spacing w:val="17"/>
        </w:rPr>
        <w:t xml:space="preserve"> </w:t>
      </w:r>
      <w:r>
        <w:t>May</w:t>
      </w:r>
      <w:r>
        <w:rPr>
          <w:spacing w:val="17"/>
        </w:rPr>
        <w:t xml:space="preserve"> </w:t>
      </w:r>
      <w:r>
        <w:t>2019,</w:t>
      </w:r>
      <w:r>
        <w:rPr>
          <w:spacing w:val="15"/>
        </w:rPr>
        <w:t xml:space="preserve"> </w:t>
      </w:r>
      <w:r>
        <w:t>out</w:t>
      </w:r>
      <w:r>
        <w:rPr>
          <w:spacing w:val="13"/>
        </w:rPr>
        <w:t xml:space="preserve"> </w:t>
      </w:r>
      <w:r>
        <w:t>of</w:t>
      </w:r>
      <w:r>
        <w:rPr>
          <w:spacing w:val="15"/>
        </w:rPr>
        <w:t xml:space="preserve"> </w:t>
      </w:r>
      <w:r>
        <w:t>which,</w:t>
      </w:r>
      <w:r>
        <w:rPr>
          <w:spacing w:val="18"/>
        </w:rPr>
        <w:t xml:space="preserve"> </w:t>
      </w:r>
      <w:r>
        <w:t>eligible</w:t>
      </w:r>
      <w:r>
        <w:rPr>
          <w:spacing w:val="18"/>
        </w:rPr>
        <w:t xml:space="preserve"> </w:t>
      </w:r>
      <w:r>
        <w:t>529</w:t>
      </w:r>
      <w:r>
        <w:rPr>
          <w:spacing w:val="15"/>
        </w:rPr>
        <w:t xml:space="preserve"> </w:t>
      </w:r>
      <w:r>
        <w:t>mother-newborn</w:t>
      </w:r>
      <w:r>
        <w:rPr>
          <w:spacing w:val="18"/>
        </w:rPr>
        <w:t xml:space="preserve"> </w:t>
      </w:r>
      <w:r>
        <w:t>pairs</w:t>
      </w:r>
      <w:r>
        <w:rPr>
          <w:spacing w:val="18"/>
        </w:rPr>
        <w:t xml:space="preserve"> </w:t>
      </w:r>
      <w:r>
        <w:t>were</w:t>
      </w:r>
      <w:r>
        <w:rPr>
          <w:spacing w:val="18"/>
        </w:rPr>
        <w:t xml:space="preserve"> </w:t>
      </w:r>
      <w:r>
        <w:rPr>
          <w:spacing w:val="-2"/>
        </w:rPr>
        <w:t>enrolled</w:t>
      </w:r>
    </w:p>
    <w:p w14:paraId="27D88F9A" w14:textId="77777777" w:rsidR="00342160" w:rsidRDefault="00342160">
      <w:pPr>
        <w:spacing w:line="480" w:lineRule="auto"/>
        <w:jc w:val="both"/>
        <w:sectPr w:rsidR="00342160">
          <w:pgSz w:w="12240" w:h="15840"/>
          <w:pgMar w:top="1160" w:right="960" w:bottom="280" w:left="960" w:header="54" w:footer="0" w:gutter="0"/>
          <w:cols w:space="720"/>
        </w:sectPr>
      </w:pPr>
    </w:p>
    <w:p w14:paraId="3A09CAC2" w14:textId="77777777" w:rsidR="00342160" w:rsidRDefault="00B3212A">
      <w:pPr>
        <w:pStyle w:val="BodyText"/>
        <w:spacing w:before="260" w:line="480" w:lineRule="auto"/>
        <w:ind w:right="515"/>
      </w:pPr>
      <w:r>
        <w:lastRenderedPageBreak/>
        <w:t>into the prospective cohort study at birth, Figure 2. 512 of these 529 babies were assessed at 6 weeks postnatal age at the Maternal&amp; Child Health Clinic between 5th March 2019 and 20th June</w:t>
      </w:r>
      <w:r>
        <w:rPr>
          <w:spacing w:val="-6"/>
        </w:rPr>
        <w:t xml:space="preserve"> </w:t>
      </w:r>
      <w:r>
        <w:t>2019.</w:t>
      </w:r>
      <w:r>
        <w:rPr>
          <w:spacing w:val="-2"/>
        </w:rPr>
        <w:t xml:space="preserve"> </w:t>
      </w:r>
      <w:r>
        <w:t>Between 2</w:t>
      </w:r>
      <w:proofErr w:type="spellStart"/>
      <w:r>
        <w:rPr>
          <w:position w:val="8"/>
          <w:sz w:val="15"/>
        </w:rPr>
        <w:t>n</w:t>
      </w:r>
      <w:r>
        <w:rPr>
          <w:position w:val="8"/>
          <w:sz w:val="15"/>
        </w:rPr>
        <w:t>d</w:t>
      </w:r>
      <w:proofErr w:type="spellEnd"/>
      <w:r>
        <w:rPr>
          <w:spacing w:val="18"/>
          <w:position w:val="8"/>
          <w:sz w:val="15"/>
        </w:rPr>
        <w:t xml:space="preserve"> </w:t>
      </w:r>
      <w:r>
        <w:t>of</w:t>
      </w:r>
      <w:r>
        <w:rPr>
          <w:spacing w:val="-3"/>
        </w:rPr>
        <w:t xml:space="preserve"> </w:t>
      </w:r>
      <w:r>
        <w:t>April</w:t>
      </w:r>
      <w:r>
        <w:rPr>
          <w:spacing w:val="40"/>
        </w:rPr>
        <w:t xml:space="preserve"> </w:t>
      </w:r>
      <w:r>
        <w:t>and</w:t>
      </w:r>
      <w:r>
        <w:rPr>
          <w:spacing w:val="-2"/>
        </w:rPr>
        <w:t xml:space="preserve"> </w:t>
      </w:r>
      <w:r>
        <w:t>18</w:t>
      </w:r>
      <w:proofErr w:type="spellStart"/>
      <w:r>
        <w:rPr>
          <w:position w:val="8"/>
          <w:sz w:val="15"/>
        </w:rPr>
        <w:t>th</w:t>
      </w:r>
      <w:proofErr w:type="spellEnd"/>
      <w:r>
        <w:rPr>
          <w:spacing w:val="18"/>
          <w:position w:val="8"/>
          <w:sz w:val="15"/>
        </w:rPr>
        <w:t xml:space="preserve"> </w:t>
      </w:r>
      <w:r>
        <w:t>July</w:t>
      </w:r>
      <w:r>
        <w:rPr>
          <w:spacing w:val="-2"/>
        </w:rPr>
        <w:t xml:space="preserve"> </w:t>
      </w:r>
      <w:r>
        <w:t>2019,</w:t>
      </w:r>
      <w:r>
        <w:rPr>
          <w:spacing w:val="-2"/>
        </w:rPr>
        <w:t xml:space="preserve"> </w:t>
      </w:r>
      <w:r>
        <w:t>467</w:t>
      </w:r>
      <w:r>
        <w:rPr>
          <w:spacing w:val="-2"/>
        </w:rPr>
        <w:t xml:space="preserve"> </w:t>
      </w:r>
      <w:r>
        <w:t>babies</w:t>
      </w:r>
      <w:r>
        <w:rPr>
          <w:spacing w:val="-2"/>
        </w:rPr>
        <w:t xml:space="preserve"> </w:t>
      </w:r>
      <w:r>
        <w:t>from</w:t>
      </w:r>
      <w:r>
        <w:rPr>
          <w:spacing w:val="-2"/>
        </w:rPr>
        <w:t xml:space="preserve"> </w:t>
      </w:r>
      <w:r>
        <w:t>this</w:t>
      </w:r>
      <w:r>
        <w:rPr>
          <w:spacing w:val="-2"/>
        </w:rPr>
        <w:t xml:space="preserve"> </w:t>
      </w:r>
      <w:r>
        <w:t>cohort</w:t>
      </w:r>
      <w:r>
        <w:rPr>
          <w:spacing w:val="-2"/>
        </w:rPr>
        <w:t xml:space="preserve"> </w:t>
      </w:r>
      <w:r>
        <w:t>were reviewed again at 10weeks post-delivery.</w:t>
      </w:r>
    </w:p>
    <w:p w14:paraId="24B436B7" w14:textId="77777777" w:rsidR="00342160" w:rsidRDefault="00B3212A">
      <w:pPr>
        <w:pStyle w:val="BodyText"/>
        <w:spacing w:before="11"/>
        <w:ind w:left="0"/>
        <w:rPr>
          <w:sz w:val="4"/>
        </w:rPr>
      </w:pPr>
      <w:r>
        <w:rPr>
          <w:noProof/>
        </w:rPr>
        <w:drawing>
          <wp:anchor distT="0" distB="0" distL="0" distR="0" simplePos="0" relativeHeight="251658752" behindDoc="1" locked="0" layoutInCell="1" allowOverlap="1" wp14:anchorId="4A0267E6" wp14:editId="5958C562">
            <wp:simplePos x="0" y="0"/>
            <wp:positionH relativeFrom="page">
              <wp:posOffset>914400</wp:posOffset>
            </wp:positionH>
            <wp:positionV relativeFrom="paragraph">
              <wp:posOffset>51435</wp:posOffset>
            </wp:positionV>
            <wp:extent cx="5890895" cy="3054985"/>
            <wp:effectExtent l="0" t="0" r="0" b="0"/>
            <wp:wrapTopAndBottom/>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5890820" cy="3055239"/>
                    </a:xfrm>
                    <a:prstGeom prst="rect">
                      <a:avLst/>
                    </a:prstGeom>
                  </pic:spPr>
                </pic:pic>
              </a:graphicData>
            </a:graphic>
          </wp:anchor>
        </w:drawing>
      </w:r>
    </w:p>
    <w:p w14:paraId="30A3D3D6" w14:textId="77777777" w:rsidR="00342160" w:rsidRDefault="00B3212A">
      <w:pPr>
        <w:spacing w:before="46"/>
        <w:ind w:left="480"/>
        <w:jc w:val="both"/>
        <w:rPr>
          <w:sz w:val="13"/>
        </w:rPr>
      </w:pPr>
      <w:r>
        <w:rPr>
          <w:spacing w:val="-2"/>
          <w:sz w:val="13"/>
        </w:rPr>
        <w:t>HIE-hypoxic</w:t>
      </w:r>
      <w:r>
        <w:rPr>
          <w:spacing w:val="2"/>
          <w:sz w:val="13"/>
        </w:rPr>
        <w:t xml:space="preserve"> </w:t>
      </w:r>
      <w:r>
        <w:rPr>
          <w:spacing w:val="-2"/>
          <w:sz w:val="13"/>
        </w:rPr>
        <w:t>ischemic</w:t>
      </w:r>
      <w:r>
        <w:rPr>
          <w:spacing w:val="2"/>
          <w:sz w:val="13"/>
        </w:rPr>
        <w:t xml:space="preserve"> </w:t>
      </w:r>
      <w:r>
        <w:rPr>
          <w:spacing w:val="-2"/>
          <w:sz w:val="13"/>
        </w:rPr>
        <w:t>encephalopathy;</w:t>
      </w:r>
      <w:r>
        <w:rPr>
          <w:spacing w:val="5"/>
          <w:sz w:val="13"/>
        </w:rPr>
        <w:t xml:space="preserve"> </w:t>
      </w:r>
      <w:proofErr w:type="spellStart"/>
      <w:r>
        <w:rPr>
          <w:spacing w:val="-2"/>
          <w:sz w:val="13"/>
        </w:rPr>
        <w:t>uss</w:t>
      </w:r>
      <w:proofErr w:type="spellEnd"/>
      <w:r>
        <w:rPr>
          <w:spacing w:val="-2"/>
          <w:sz w:val="13"/>
        </w:rPr>
        <w:t>-ultrasonography.</w:t>
      </w:r>
    </w:p>
    <w:p w14:paraId="18028BEA" w14:textId="77777777" w:rsidR="00342160" w:rsidRDefault="00B3212A">
      <w:pPr>
        <w:spacing w:before="82"/>
        <w:ind w:left="480"/>
        <w:jc w:val="both"/>
        <w:rPr>
          <w:b/>
          <w:sz w:val="20"/>
        </w:rPr>
      </w:pPr>
      <w:r>
        <w:rPr>
          <w:b/>
          <w:sz w:val="20"/>
        </w:rPr>
        <w:t>Fig</w:t>
      </w:r>
      <w:r>
        <w:rPr>
          <w:b/>
          <w:spacing w:val="-13"/>
          <w:sz w:val="20"/>
        </w:rPr>
        <w:t xml:space="preserve"> </w:t>
      </w:r>
      <w:r>
        <w:rPr>
          <w:b/>
          <w:sz w:val="20"/>
        </w:rPr>
        <w:t>2:</w:t>
      </w:r>
      <w:r>
        <w:rPr>
          <w:b/>
          <w:spacing w:val="-12"/>
          <w:sz w:val="20"/>
        </w:rPr>
        <w:t xml:space="preserve"> </w:t>
      </w:r>
      <w:r>
        <w:rPr>
          <w:b/>
          <w:sz w:val="20"/>
        </w:rPr>
        <w:t>Flow</w:t>
      </w:r>
      <w:r>
        <w:rPr>
          <w:b/>
          <w:spacing w:val="-13"/>
          <w:sz w:val="20"/>
        </w:rPr>
        <w:t xml:space="preserve"> </w:t>
      </w:r>
      <w:r>
        <w:rPr>
          <w:b/>
          <w:sz w:val="20"/>
        </w:rPr>
        <w:t>of</w:t>
      </w:r>
      <w:r>
        <w:rPr>
          <w:b/>
          <w:spacing w:val="-12"/>
          <w:sz w:val="20"/>
        </w:rPr>
        <w:t xml:space="preserve"> </w:t>
      </w:r>
      <w:r>
        <w:rPr>
          <w:b/>
          <w:sz w:val="20"/>
        </w:rPr>
        <w:t>participants</w:t>
      </w:r>
      <w:r>
        <w:rPr>
          <w:b/>
          <w:spacing w:val="-12"/>
          <w:sz w:val="20"/>
        </w:rPr>
        <w:t xml:space="preserve"> </w:t>
      </w:r>
      <w:r>
        <w:rPr>
          <w:b/>
          <w:sz w:val="20"/>
        </w:rPr>
        <w:t>from</w:t>
      </w:r>
      <w:r>
        <w:rPr>
          <w:b/>
          <w:spacing w:val="-11"/>
          <w:sz w:val="20"/>
        </w:rPr>
        <w:t xml:space="preserve"> </w:t>
      </w:r>
      <w:r>
        <w:rPr>
          <w:b/>
          <w:sz w:val="20"/>
        </w:rPr>
        <w:t>admission</w:t>
      </w:r>
      <w:r>
        <w:rPr>
          <w:b/>
          <w:spacing w:val="-11"/>
          <w:sz w:val="20"/>
        </w:rPr>
        <w:t xml:space="preserve"> </w:t>
      </w:r>
      <w:r>
        <w:rPr>
          <w:b/>
          <w:sz w:val="20"/>
        </w:rPr>
        <w:t>to</w:t>
      </w:r>
      <w:r>
        <w:rPr>
          <w:b/>
          <w:spacing w:val="-12"/>
          <w:sz w:val="20"/>
        </w:rPr>
        <w:t xml:space="preserve"> </w:t>
      </w:r>
      <w:r>
        <w:rPr>
          <w:b/>
          <w:sz w:val="20"/>
        </w:rPr>
        <w:t>recruitment</w:t>
      </w:r>
      <w:r>
        <w:rPr>
          <w:b/>
          <w:spacing w:val="-6"/>
          <w:sz w:val="20"/>
        </w:rPr>
        <w:t xml:space="preserve"> </w:t>
      </w:r>
      <w:r>
        <w:rPr>
          <w:b/>
          <w:sz w:val="20"/>
        </w:rPr>
        <w:t>into</w:t>
      </w:r>
      <w:r>
        <w:rPr>
          <w:b/>
          <w:spacing w:val="-11"/>
          <w:sz w:val="20"/>
        </w:rPr>
        <w:t xml:space="preserve"> </w:t>
      </w:r>
      <w:r>
        <w:rPr>
          <w:b/>
          <w:spacing w:val="-2"/>
          <w:sz w:val="20"/>
        </w:rPr>
        <w:t>study</w:t>
      </w:r>
    </w:p>
    <w:p w14:paraId="34BE5B50" w14:textId="77777777" w:rsidR="00342160" w:rsidRDefault="00B3212A">
      <w:pPr>
        <w:pStyle w:val="BodyText"/>
        <w:spacing w:before="177" w:line="480" w:lineRule="auto"/>
        <w:ind w:right="472"/>
      </w:pPr>
      <w:r>
        <w:t xml:space="preserve">Growth and </w:t>
      </w:r>
      <w:r>
        <w:t>feeding data were collected from a total of 467 babies at 10 weeks post-delivery. 62 out of the 529 (11.7%) babies recruited from birth were absent at the 10weeks clinic. Ten babies were further excluded from analysis due to incomplete data. Hence, data fr</w:t>
      </w:r>
      <w:r>
        <w:t xml:space="preserve">om a total of 457 babies were </w:t>
      </w:r>
      <w:proofErr w:type="spellStart"/>
      <w:r>
        <w:t>analysed</w:t>
      </w:r>
      <w:proofErr w:type="spellEnd"/>
      <w:r>
        <w:t>: 214 girls (46.8%) and 243 boys (53.2%) at the 10 weeks postnatal clinic. Their median age was 10weeks; mean age was 8.47weeks (</w:t>
      </w:r>
      <w:proofErr w:type="spellStart"/>
      <w:r>
        <w:t>sd</w:t>
      </w:r>
      <w:proofErr w:type="spellEnd"/>
      <w:r>
        <w:t xml:space="preserve"> 3.52). All the 457 (100%) babies were still being breastfed and 96.3% were exclusively</w:t>
      </w:r>
      <w:r>
        <w:t xml:space="preserve"> breastfed. Two boys and 1 girl were no longer exclusively breastfed. One of the boys, that were no longer on exclusive breastfeeding, received infant formula milk with bottle. The remaining 2 were fed with millet and maize porridge using cup and spoon. Me</w:t>
      </w:r>
      <w:r>
        <w:t>dian maternal depression score was 7 (IQR 3,8).</w:t>
      </w:r>
    </w:p>
    <w:p w14:paraId="05C1D499" w14:textId="77777777" w:rsidR="00342160" w:rsidRDefault="00342160">
      <w:pPr>
        <w:pStyle w:val="BodyText"/>
        <w:spacing w:before="7"/>
        <w:ind w:left="0"/>
      </w:pPr>
    </w:p>
    <w:p w14:paraId="78059E76" w14:textId="77777777" w:rsidR="00342160" w:rsidRDefault="00B3212A">
      <w:pPr>
        <w:pStyle w:val="Heading1"/>
        <w:spacing w:before="1"/>
      </w:pPr>
      <w:bookmarkStart w:id="16" w:name="Weight_faltering_according_to_NICE_and_W"/>
      <w:bookmarkEnd w:id="16"/>
      <w:r>
        <w:t>Weight</w:t>
      </w:r>
      <w:r>
        <w:rPr>
          <w:spacing w:val="-8"/>
        </w:rPr>
        <w:t xml:space="preserve"> </w:t>
      </w:r>
      <w:r>
        <w:t>faltering</w:t>
      </w:r>
      <w:r>
        <w:rPr>
          <w:spacing w:val="-2"/>
        </w:rPr>
        <w:t xml:space="preserve"> </w:t>
      </w:r>
      <w:r>
        <w:t>according</w:t>
      </w:r>
      <w:r>
        <w:rPr>
          <w:spacing w:val="-1"/>
        </w:rPr>
        <w:t xml:space="preserve"> </w:t>
      </w:r>
      <w:r>
        <w:t>to</w:t>
      </w:r>
      <w:r>
        <w:rPr>
          <w:spacing w:val="-2"/>
        </w:rPr>
        <w:t xml:space="preserve"> </w:t>
      </w:r>
      <w:r>
        <w:t>NICE</w:t>
      </w:r>
      <w:r>
        <w:rPr>
          <w:spacing w:val="-1"/>
        </w:rPr>
        <w:t xml:space="preserve"> </w:t>
      </w:r>
      <w:r>
        <w:t>and</w:t>
      </w:r>
      <w:r>
        <w:rPr>
          <w:spacing w:val="-4"/>
        </w:rPr>
        <w:t xml:space="preserve"> </w:t>
      </w:r>
      <w:r>
        <w:t>WHO</w:t>
      </w:r>
      <w:r>
        <w:rPr>
          <w:spacing w:val="-2"/>
        </w:rPr>
        <w:t xml:space="preserve"> </w:t>
      </w:r>
      <w:r>
        <w:t>criteria</w:t>
      </w:r>
      <w:r>
        <w:rPr>
          <w:spacing w:val="-4"/>
        </w:rPr>
        <w:t xml:space="preserve"> </w:t>
      </w:r>
      <w:r>
        <w:t>at</w:t>
      </w:r>
      <w:r>
        <w:rPr>
          <w:spacing w:val="-6"/>
        </w:rPr>
        <w:t xml:space="preserve"> </w:t>
      </w:r>
      <w:r>
        <w:t>10</w:t>
      </w:r>
      <w:r>
        <w:rPr>
          <w:spacing w:val="-4"/>
        </w:rPr>
        <w:t xml:space="preserve"> </w:t>
      </w:r>
      <w:r>
        <w:t>weeks</w:t>
      </w:r>
      <w:r>
        <w:rPr>
          <w:spacing w:val="-6"/>
        </w:rPr>
        <w:t xml:space="preserve"> </w:t>
      </w:r>
      <w:r>
        <w:t>post-</w:t>
      </w:r>
      <w:r>
        <w:rPr>
          <w:spacing w:val="-2"/>
        </w:rPr>
        <w:t>delivery.</w:t>
      </w:r>
    </w:p>
    <w:p w14:paraId="0A9D0D81" w14:textId="77777777" w:rsidR="00342160" w:rsidRDefault="00B3212A">
      <w:pPr>
        <w:pStyle w:val="BodyText"/>
        <w:spacing w:before="124" w:line="348" w:lineRule="auto"/>
        <w:ind w:right="474"/>
      </w:pPr>
      <w:r>
        <w:t>Overall, 17 (3.72%) out of the 457 babies were weight faltering according to NICE static assessment.</w:t>
      </w:r>
      <w:r>
        <w:rPr>
          <w:spacing w:val="38"/>
        </w:rPr>
        <w:t xml:space="preserve"> </w:t>
      </w:r>
      <w:r>
        <w:t>According</w:t>
      </w:r>
      <w:r>
        <w:rPr>
          <w:spacing w:val="38"/>
        </w:rPr>
        <w:t xml:space="preserve"> </w:t>
      </w:r>
      <w:r>
        <w:t>to</w:t>
      </w:r>
      <w:r>
        <w:rPr>
          <w:spacing w:val="38"/>
        </w:rPr>
        <w:t xml:space="preserve"> </w:t>
      </w:r>
      <w:r>
        <w:t>WHO</w:t>
      </w:r>
      <w:r>
        <w:rPr>
          <w:spacing w:val="35"/>
        </w:rPr>
        <w:t xml:space="preserve"> </w:t>
      </w:r>
      <w:r>
        <w:t>criteria,</w:t>
      </w:r>
      <w:r>
        <w:rPr>
          <w:spacing w:val="38"/>
        </w:rPr>
        <w:t xml:space="preserve"> </w:t>
      </w:r>
      <w:r>
        <w:t>13(2.84%)</w:t>
      </w:r>
      <w:r>
        <w:rPr>
          <w:spacing w:val="40"/>
        </w:rPr>
        <w:t xml:space="preserve"> </w:t>
      </w:r>
      <w:r>
        <w:t>were</w:t>
      </w:r>
      <w:r>
        <w:rPr>
          <w:spacing w:val="42"/>
        </w:rPr>
        <w:t xml:space="preserve"> </w:t>
      </w:r>
      <w:r>
        <w:t>weight</w:t>
      </w:r>
      <w:r>
        <w:rPr>
          <w:spacing w:val="39"/>
        </w:rPr>
        <w:t xml:space="preserve"> </w:t>
      </w:r>
      <w:r>
        <w:t>faltering,</w:t>
      </w:r>
      <w:r>
        <w:rPr>
          <w:spacing w:val="38"/>
        </w:rPr>
        <w:t xml:space="preserve"> </w:t>
      </w:r>
      <w:r>
        <w:t>396</w:t>
      </w:r>
      <w:r>
        <w:rPr>
          <w:spacing w:val="38"/>
        </w:rPr>
        <w:t xml:space="preserve"> </w:t>
      </w:r>
      <w:r>
        <w:t>(86.7%)</w:t>
      </w:r>
      <w:r>
        <w:rPr>
          <w:spacing w:val="41"/>
        </w:rPr>
        <w:t xml:space="preserve"> </w:t>
      </w:r>
      <w:r>
        <w:rPr>
          <w:spacing w:val="-4"/>
        </w:rPr>
        <w:t>were</w:t>
      </w:r>
    </w:p>
    <w:p w14:paraId="461BD26C" w14:textId="77777777" w:rsidR="00342160" w:rsidRDefault="00342160">
      <w:pPr>
        <w:spacing w:line="348" w:lineRule="auto"/>
        <w:jc w:val="both"/>
        <w:sectPr w:rsidR="00342160">
          <w:pgSz w:w="12240" w:h="15840"/>
          <w:pgMar w:top="1160" w:right="960" w:bottom="0" w:left="960" w:header="54" w:footer="0" w:gutter="0"/>
          <w:cols w:space="720"/>
        </w:sectPr>
      </w:pPr>
    </w:p>
    <w:p w14:paraId="34645ACB" w14:textId="77777777" w:rsidR="00342160" w:rsidRDefault="00B3212A">
      <w:pPr>
        <w:pStyle w:val="BodyText"/>
        <w:spacing w:before="178" w:line="348" w:lineRule="auto"/>
        <w:ind w:right="475"/>
      </w:pPr>
      <w:r>
        <w:lastRenderedPageBreak/>
        <w:t xml:space="preserve">normal and 48 (10.5%) were overweight. Only 4 (23.5%) infants out of the </w:t>
      </w:r>
      <w:proofErr w:type="gramStart"/>
      <w:r>
        <w:t>17 weight</w:t>
      </w:r>
      <w:proofErr w:type="gramEnd"/>
      <w:r>
        <w:t xml:space="preserve"> faltering showed clinical signs of wasting.</w:t>
      </w:r>
    </w:p>
    <w:p w14:paraId="08FBE442" w14:textId="77777777" w:rsidR="00342160" w:rsidRDefault="00B3212A">
      <w:pPr>
        <w:pStyle w:val="BodyText"/>
        <w:spacing w:before="126" w:line="348" w:lineRule="auto"/>
        <w:ind w:right="476"/>
      </w:pPr>
      <w:r>
        <w:t xml:space="preserve">A Fisher exact test was performed between </w:t>
      </w:r>
      <w:proofErr w:type="spellStart"/>
      <w:r>
        <w:t>NICE.weight</w:t>
      </w:r>
      <w:proofErr w:type="spellEnd"/>
      <w:r>
        <w:t xml:space="preserve"> assessment and </w:t>
      </w:r>
      <w:proofErr w:type="spellStart"/>
      <w:r>
        <w:t>WHO.weight</w:t>
      </w:r>
      <w:proofErr w:type="spellEnd"/>
      <w:r>
        <w:t xml:space="preserve"> assessment. There was a statistically significant relationship between </w:t>
      </w:r>
      <w:proofErr w:type="spellStart"/>
      <w:r>
        <w:t>NICE.weight</w:t>
      </w:r>
      <w:proofErr w:type="spellEnd"/>
      <w:r>
        <w:t xml:space="preserve"> assessment and </w:t>
      </w:r>
      <w:proofErr w:type="spellStart"/>
      <w:r>
        <w:t>WHO.weight</w:t>
      </w:r>
      <w:proofErr w:type="spellEnd"/>
      <w:r>
        <w:t xml:space="preserve"> assessment, p = &lt;.001. The Pearson correlation between </w:t>
      </w:r>
      <w:proofErr w:type="spellStart"/>
      <w:r>
        <w:t>NICE.weight</w:t>
      </w:r>
      <w:proofErr w:type="spellEnd"/>
      <w:r>
        <w:t xml:space="preserve"> assessment and </w:t>
      </w:r>
      <w:proofErr w:type="spellStart"/>
      <w:r>
        <w:t>WHO.weight</w:t>
      </w:r>
      <w:proofErr w:type="spellEnd"/>
      <w:r>
        <w:t xml:space="preserve"> assessment was v</w:t>
      </w:r>
      <w:r>
        <w:t>ery strong at 0.93</w:t>
      </w:r>
    </w:p>
    <w:p w14:paraId="42706888" w14:textId="77777777" w:rsidR="00342160" w:rsidRDefault="00B3212A">
      <w:pPr>
        <w:spacing w:after="5" w:line="241" w:lineRule="exact"/>
        <w:ind w:left="480"/>
        <w:jc w:val="both"/>
        <w:rPr>
          <w:b/>
          <w:sz w:val="21"/>
        </w:rPr>
      </w:pPr>
      <w:r>
        <w:rPr>
          <w:b/>
          <w:spacing w:val="-2"/>
          <w:sz w:val="21"/>
        </w:rPr>
        <w:t>Table</w:t>
      </w:r>
      <w:r>
        <w:rPr>
          <w:b/>
          <w:spacing w:val="-12"/>
          <w:sz w:val="21"/>
        </w:rPr>
        <w:t xml:space="preserve"> </w:t>
      </w:r>
      <w:r>
        <w:rPr>
          <w:b/>
          <w:spacing w:val="-2"/>
          <w:sz w:val="21"/>
        </w:rPr>
        <w:t>1:</w:t>
      </w:r>
      <w:r>
        <w:rPr>
          <w:b/>
          <w:spacing w:val="-11"/>
          <w:sz w:val="21"/>
        </w:rPr>
        <w:t xml:space="preserve"> </w:t>
      </w:r>
      <w:r>
        <w:rPr>
          <w:b/>
          <w:spacing w:val="-2"/>
          <w:sz w:val="21"/>
        </w:rPr>
        <w:t>Crosstabulation</w:t>
      </w:r>
      <w:r>
        <w:rPr>
          <w:b/>
          <w:spacing w:val="-11"/>
          <w:sz w:val="21"/>
        </w:rPr>
        <w:t xml:space="preserve"> </w:t>
      </w:r>
      <w:r>
        <w:rPr>
          <w:b/>
          <w:spacing w:val="-2"/>
          <w:sz w:val="21"/>
        </w:rPr>
        <w:t>of</w:t>
      </w:r>
      <w:r>
        <w:rPr>
          <w:b/>
          <w:spacing w:val="-11"/>
          <w:sz w:val="21"/>
        </w:rPr>
        <w:t xml:space="preserve"> </w:t>
      </w:r>
      <w:r>
        <w:rPr>
          <w:b/>
          <w:spacing w:val="-2"/>
          <w:sz w:val="21"/>
        </w:rPr>
        <w:t>infant</w:t>
      </w:r>
      <w:r>
        <w:rPr>
          <w:b/>
          <w:spacing w:val="17"/>
          <w:sz w:val="21"/>
        </w:rPr>
        <w:t xml:space="preserve"> </w:t>
      </w:r>
      <w:r>
        <w:rPr>
          <w:b/>
          <w:spacing w:val="-2"/>
          <w:sz w:val="21"/>
        </w:rPr>
        <w:t>weight</w:t>
      </w:r>
      <w:r>
        <w:rPr>
          <w:b/>
          <w:spacing w:val="-17"/>
          <w:sz w:val="21"/>
        </w:rPr>
        <w:t xml:space="preserve"> </w:t>
      </w:r>
      <w:r>
        <w:rPr>
          <w:b/>
          <w:spacing w:val="-2"/>
          <w:sz w:val="21"/>
        </w:rPr>
        <w:t>assessments</w:t>
      </w:r>
      <w:r>
        <w:rPr>
          <w:b/>
          <w:spacing w:val="-14"/>
          <w:sz w:val="21"/>
        </w:rPr>
        <w:t xml:space="preserve"> </w:t>
      </w:r>
      <w:r>
        <w:rPr>
          <w:b/>
          <w:spacing w:val="-2"/>
          <w:sz w:val="21"/>
        </w:rPr>
        <w:t>based</w:t>
      </w:r>
      <w:r>
        <w:rPr>
          <w:b/>
          <w:spacing w:val="-16"/>
          <w:sz w:val="21"/>
        </w:rPr>
        <w:t xml:space="preserve"> </w:t>
      </w:r>
      <w:r>
        <w:rPr>
          <w:b/>
          <w:spacing w:val="-2"/>
          <w:sz w:val="21"/>
        </w:rPr>
        <w:t>on</w:t>
      </w:r>
      <w:r>
        <w:rPr>
          <w:b/>
          <w:spacing w:val="-13"/>
          <w:sz w:val="21"/>
        </w:rPr>
        <w:t xml:space="preserve"> </w:t>
      </w:r>
      <w:r>
        <w:rPr>
          <w:b/>
          <w:spacing w:val="-2"/>
          <w:sz w:val="21"/>
        </w:rPr>
        <w:t>NICE</w:t>
      </w:r>
      <w:r>
        <w:rPr>
          <w:b/>
          <w:spacing w:val="-4"/>
          <w:sz w:val="21"/>
        </w:rPr>
        <w:t xml:space="preserve"> </w:t>
      </w:r>
      <w:r>
        <w:rPr>
          <w:b/>
          <w:spacing w:val="-2"/>
          <w:sz w:val="21"/>
        </w:rPr>
        <w:t>and</w:t>
      </w:r>
      <w:r>
        <w:rPr>
          <w:b/>
          <w:spacing w:val="-3"/>
          <w:sz w:val="21"/>
        </w:rPr>
        <w:t xml:space="preserve"> </w:t>
      </w:r>
      <w:r>
        <w:rPr>
          <w:b/>
          <w:spacing w:val="-2"/>
          <w:sz w:val="21"/>
        </w:rPr>
        <w:t>WHO</w:t>
      </w:r>
      <w:r>
        <w:rPr>
          <w:b/>
          <w:spacing w:val="-1"/>
          <w:sz w:val="21"/>
        </w:rPr>
        <w:t xml:space="preserve"> </w:t>
      </w:r>
      <w:r>
        <w:rPr>
          <w:b/>
          <w:spacing w:val="-2"/>
          <w:sz w:val="21"/>
        </w:rPr>
        <w:t>criteria,</w:t>
      </w:r>
      <w:r>
        <w:rPr>
          <w:b/>
          <w:spacing w:val="-12"/>
          <w:sz w:val="21"/>
        </w:rPr>
        <w:t xml:space="preserve"> </w:t>
      </w:r>
      <w:r>
        <w:rPr>
          <w:b/>
          <w:spacing w:val="-2"/>
          <w:sz w:val="21"/>
        </w:rPr>
        <w:t>n=457</w:t>
      </w: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833"/>
        <w:gridCol w:w="1820"/>
        <w:gridCol w:w="1626"/>
        <w:gridCol w:w="1998"/>
        <w:gridCol w:w="1821"/>
      </w:tblGrid>
      <w:tr w:rsidR="00342160" w14:paraId="402941FA" w14:textId="77777777">
        <w:trPr>
          <w:trHeight w:val="357"/>
        </w:trPr>
        <w:tc>
          <w:tcPr>
            <w:tcW w:w="2833" w:type="dxa"/>
            <w:tcBorders>
              <w:left w:val="dotted" w:sz="2" w:space="0" w:color="000000"/>
              <w:right w:val="dotted" w:sz="2" w:space="0" w:color="000000"/>
            </w:tcBorders>
          </w:tcPr>
          <w:p w14:paraId="6D66F7DB" w14:textId="77777777" w:rsidR="00342160" w:rsidRDefault="00342160">
            <w:pPr>
              <w:pStyle w:val="TableParagraph"/>
              <w:jc w:val="both"/>
            </w:pPr>
          </w:p>
        </w:tc>
        <w:tc>
          <w:tcPr>
            <w:tcW w:w="1820" w:type="dxa"/>
            <w:tcBorders>
              <w:left w:val="dotted" w:sz="2" w:space="0" w:color="000000"/>
              <w:right w:val="dotted" w:sz="2" w:space="0" w:color="000000"/>
            </w:tcBorders>
          </w:tcPr>
          <w:p w14:paraId="223F6D38" w14:textId="77777777" w:rsidR="00342160" w:rsidRDefault="00342160">
            <w:pPr>
              <w:pStyle w:val="TableParagraph"/>
              <w:jc w:val="both"/>
            </w:pPr>
          </w:p>
        </w:tc>
        <w:tc>
          <w:tcPr>
            <w:tcW w:w="3624" w:type="dxa"/>
            <w:gridSpan w:val="2"/>
            <w:tcBorders>
              <w:left w:val="dotted" w:sz="2" w:space="0" w:color="000000"/>
              <w:right w:val="dotted" w:sz="2" w:space="0" w:color="000000"/>
            </w:tcBorders>
          </w:tcPr>
          <w:p w14:paraId="764DBD1B" w14:textId="77777777" w:rsidR="00342160" w:rsidRDefault="00B3212A">
            <w:pPr>
              <w:pStyle w:val="TableParagraph"/>
              <w:spacing w:before="74"/>
              <w:ind w:left="996"/>
              <w:jc w:val="both"/>
              <w:rPr>
                <w:b/>
                <w:sz w:val="18"/>
              </w:rPr>
            </w:pPr>
            <w:r>
              <w:rPr>
                <w:b/>
                <w:sz w:val="18"/>
              </w:rPr>
              <w:t>WHO</w:t>
            </w:r>
            <w:r>
              <w:rPr>
                <w:b/>
                <w:spacing w:val="-4"/>
                <w:sz w:val="18"/>
              </w:rPr>
              <w:t xml:space="preserve"> </w:t>
            </w:r>
            <w:r>
              <w:rPr>
                <w:b/>
                <w:sz w:val="18"/>
              </w:rPr>
              <w:t>weight</w:t>
            </w:r>
            <w:r>
              <w:rPr>
                <w:b/>
                <w:spacing w:val="-2"/>
                <w:sz w:val="18"/>
              </w:rPr>
              <w:t xml:space="preserve"> criteria</w:t>
            </w:r>
          </w:p>
        </w:tc>
        <w:tc>
          <w:tcPr>
            <w:tcW w:w="1821" w:type="dxa"/>
            <w:tcBorders>
              <w:left w:val="dotted" w:sz="2" w:space="0" w:color="000000"/>
              <w:right w:val="dotted" w:sz="2" w:space="0" w:color="000000"/>
            </w:tcBorders>
          </w:tcPr>
          <w:p w14:paraId="1F5CA4C1" w14:textId="77777777" w:rsidR="00342160" w:rsidRDefault="00342160">
            <w:pPr>
              <w:pStyle w:val="TableParagraph"/>
              <w:jc w:val="both"/>
            </w:pPr>
          </w:p>
        </w:tc>
      </w:tr>
      <w:tr w:rsidR="00342160" w14:paraId="5AC6DFCC" w14:textId="77777777">
        <w:trPr>
          <w:trHeight w:val="357"/>
        </w:trPr>
        <w:tc>
          <w:tcPr>
            <w:tcW w:w="2833" w:type="dxa"/>
            <w:tcBorders>
              <w:left w:val="dotted" w:sz="2" w:space="0" w:color="000000"/>
              <w:bottom w:val="dotted" w:sz="6" w:space="0" w:color="000000"/>
              <w:right w:val="dotted" w:sz="2" w:space="0" w:color="000000"/>
            </w:tcBorders>
          </w:tcPr>
          <w:p w14:paraId="09D4E0B3" w14:textId="77777777" w:rsidR="00342160" w:rsidRDefault="00342160">
            <w:pPr>
              <w:pStyle w:val="TableParagraph"/>
              <w:jc w:val="both"/>
            </w:pPr>
          </w:p>
        </w:tc>
        <w:tc>
          <w:tcPr>
            <w:tcW w:w="1820" w:type="dxa"/>
            <w:tcBorders>
              <w:left w:val="dotted" w:sz="2" w:space="0" w:color="000000"/>
              <w:bottom w:val="dotted" w:sz="6" w:space="0" w:color="000000"/>
              <w:right w:val="dotted" w:sz="2" w:space="0" w:color="000000"/>
            </w:tcBorders>
          </w:tcPr>
          <w:p w14:paraId="46BCF471" w14:textId="77777777" w:rsidR="00342160" w:rsidRDefault="00342160">
            <w:pPr>
              <w:pStyle w:val="TableParagraph"/>
              <w:jc w:val="both"/>
            </w:pPr>
          </w:p>
        </w:tc>
        <w:tc>
          <w:tcPr>
            <w:tcW w:w="1626" w:type="dxa"/>
            <w:tcBorders>
              <w:left w:val="dotted" w:sz="2" w:space="0" w:color="000000"/>
              <w:bottom w:val="dotted" w:sz="6" w:space="0" w:color="000000"/>
              <w:right w:val="dotted" w:sz="2" w:space="0" w:color="000000"/>
            </w:tcBorders>
          </w:tcPr>
          <w:p w14:paraId="59FA5C7B" w14:textId="77777777" w:rsidR="00342160" w:rsidRDefault="00B3212A">
            <w:pPr>
              <w:pStyle w:val="TableParagraph"/>
              <w:spacing w:before="76"/>
              <w:ind w:left="6" w:right="5"/>
              <w:jc w:val="both"/>
              <w:rPr>
                <w:sz w:val="18"/>
              </w:rPr>
            </w:pPr>
            <w:r>
              <w:rPr>
                <w:sz w:val="18"/>
              </w:rPr>
              <w:t>Weight</w:t>
            </w:r>
            <w:r>
              <w:rPr>
                <w:spacing w:val="-6"/>
                <w:sz w:val="18"/>
              </w:rPr>
              <w:t xml:space="preserve"> </w:t>
            </w:r>
            <w:r>
              <w:rPr>
                <w:spacing w:val="-2"/>
                <w:sz w:val="18"/>
              </w:rPr>
              <w:t>faltering</w:t>
            </w:r>
          </w:p>
        </w:tc>
        <w:tc>
          <w:tcPr>
            <w:tcW w:w="1998" w:type="dxa"/>
            <w:tcBorders>
              <w:left w:val="dotted" w:sz="2" w:space="0" w:color="000000"/>
              <w:bottom w:val="dotted" w:sz="6" w:space="0" w:color="000000"/>
              <w:right w:val="dotted" w:sz="2" w:space="0" w:color="000000"/>
            </w:tcBorders>
          </w:tcPr>
          <w:p w14:paraId="74BAB4D2" w14:textId="77777777" w:rsidR="00342160" w:rsidRDefault="00B3212A">
            <w:pPr>
              <w:pStyle w:val="TableParagraph"/>
              <w:spacing w:before="76"/>
              <w:ind w:left="6" w:right="2"/>
              <w:jc w:val="both"/>
              <w:rPr>
                <w:sz w:val="18"/>
              </w:rPr>
            </w:pPr>
            <w:r>
              <w:rPr>
                <w:sz w:val="18"/>
              </w:rPr>
              <w:t>Not</w:t>
            </w:r>
            <w:r>
              <w:rPr>
                <w:spacing w:val="-6"/>
                <w:sz w:val="18"/>
              </w:rPr>
              <w:t xml:space="preserve"> </w:t>
            </w:r>
            <w:r>
              <w:rPr>
                <w:sz w:val="18"/>
              </w:rPr>
              <w:t xml:space="preserve">weight </w:t>
            </w:r>
            <w:r>
              <w:rPr>
                <w:spacing w:val="-2"/>
                <w:sz w:val="18"/>
              </w:rPr>
              <w:t>faltering</w:t>
            </w:r>
          </w:p>
        </w:tc>
        <w:tc>
          <w:tcPr>
            <w:tcW w:w="1821" w:type="dxa"/>
            <w:tcBorders>
              <w:left w:val="dotted" w:sz="2" w:space="0" w:color="000000"/>
              <w:bottom w:val="dotted" w:sz="6" w:space="0" w:color="000000"/>
              <w:right w:val="dotted" w:sz="2" w:space="0" w:color="000000"/>
            </w:tcBorders>
          </w:tcPr>
          <w:p w14:paraId="39B7C9D6" w14:textId="77777777" w:rsidR="00342160" w:rsidRDefault="00B3212A">
            <w:pPr>
              <w:pStyle w:val="TableParagraph"/>
              <w:spacing w:before="76"/>
              <w:ind w:left="4"/>
              <w:jc w:val="both"/>
              <w:rPr>
                <w:sz w:val="18"/>
              </w:rPr>
            </w:pPr>
            <w:r>
              <w:rPr>
                <w:spacing w:val="-2"/>
                <w:sz w:val="18"/>
              </w:rPr>
              <w:t>Total</w:t>
            </w:r>
          </w:p>
        </w:tc>
      </w:tr>
      <w:tr w:rsidR="00342160" w14:paraId="33FD5412" w14:textId="77777777">
        <w:trPr>
          <w:trHeight w:val="347"/>
        </w:trPr>
        <w:tc>
          <w:tcPr>
            <w:tcW w:w="2833" w:type="dxa"/>
            <w:tcBorders>
              <w:top w:val="dotted" w:sz="6" w:space="0" w:color="000000"/>
              <w:left w:val="dotted" w:sz="2" w:space="0" w:color="000000"/>
              <w:bottom w:val="dotted" w:sz="2" w:space="0" w:color="000000"/>
              <w:right w:val="dotted" w:sz="2" w:space="0" w:color="000000"/>
            </w:tcBorders>
          </w:tcPr>
          <w:p w14:paraId="1A8472C6" w14:textId="77777777" w:rsidR="00342160" w:rsidRDefault="00B3212A">
            <w:pPr>
              <w:pStyle w:val="TableParagraph"/>
              <w:spacing w:before="64"/>
              <w:ind w:left="149"/>
              <w:jc w:val="both"/>
              <w:rPr>
                <w:b/>
                <w:sz w:val="18"/>
              </w:rPr>
            </w:pPr>
            <w:proofErr w:type="spellStart"/>
            <w:r>
              <w:rPr>
                <w:b/>
                <w:sz w:val="18"/>
              </w:rPr>
              <w:t>NICE.weight</w:t>
            </w:r>
            <w:proofErr w:type="spellEnd"/>
            <w:r>
              <w:rPr>
                <w:b/>
                <w:spacing w:val="-6"/>
                <w:sz w:val="18"/>
              </w:rPr>
              <w:t xml:space="preserve"> </w:t>
            </w:r>
            <w:r>
              <w:rPr>
                <w:b/>
                <w:spacing w:val="-2"/>
                <w:sz w:val="18"/>
              </w:rPr>
              <w:t>criteria</w:t>
            </w:r>
          </w:p>
        </w:tc>
        <w:tc>
          <w:tcPr>
            <w:tcW w:w="1820" w:type="dxa"/>
            <w:tcBorders>
              <w:top w:val="dotted" w:sz="6" w:space="0" w:color="000000"/>
              <w:left w:val="dotted" w:sz="2" w:space="0" w:color="000000"/>
              <w:bottom w:val="dotted" w:sz="2" w:space="0" w:color="000000"/>
              <w:right w:val="dotted" w:sz="2" w:space="0" w:color="000000"/>
            </w:tcBorders>
          </w:tcPr>
          <w:p w14:paraId="6633CB5A" w14:textId="77777777" w:rsidR="00342160" w:rsidRDefault="00B3212A">
            <w:pPr>
              <w:pStyle w:val="TableParagraph"/>
              <w:spacing w:before="64"/>
              <w:ind w:left="150"/>
              <w:jc w:val="both"/>
              <w:rPr>
                <w:sz w:val="18"/>
              </w:rPr>
            </w:pPr>
            <w:r>
              <w:rPr>
                <w:sz w:val="18"/>
              </w:rPr>
              <w:t>Weight</w:t>
            </w:r>
            <w:r>
              <w:rPr>
                <w:spacing w:val="-5"/>
                <w:sz w:val="18"/>
              </w:rPr>
              <w:t xml:space="preserve"> </w:t>
            </w:r>
            <w:r>
              <w:rPr>
                <w:spacing w:val="-2"/>
                <w:sz w:val="18"/>
              </w:rPr>
              <w:t>faltering</w:t>
            </w:r>
          </w:p>
        </w:tc>
        <w:tc>
          <w:tcPr>
            <w:tcW w:w="1626" w:type="dxa"/>
            <w:tcBorders>
              <w:top w:val="dotted" w:sz="6" w:space="0" w:color="000000"/>
              <w:left w:val="dotted" w:sz="2" w:space="0" w:color="000000"/>
              <w:bottom w:val="dotted" w:sz="2" w:space="0" w:color="000000"/>
              <w:right w:val="dotted" w:sz="2" w:space="0" w:color="000000"/>
            </w:tcBorders>
          </w:tcPr>
          <w:p w14:paraId="6C0D2917" w14:textId="77777777" w:rsidR="00342160" w:rsidRDefault="00B3212A">
            <w:pPr>
              <w:pStyle w:val="TableParagraph"/>
              <w:spacing w:before="64"/>
              <w:ind w:left="6"/>
              <w:jc w:val="both"/>
              <w:rPr>
                <w:sz w:val="18"/>
              </w:rPr>
            </w:pPr>
            <w:r>
              <w:rPr>
                <w:spacing w:val="-5"/>
                <w:sz w:val="18"/>
              </w:rPr>
              <w:t>13</w:t>
            </w:r>
          </w:p>
        </w:tc>
        <w:tc>
          <w:tcPr>
            <w:tcW w:w="1998" w:type="dxa"/>
            <w:tcBorders>
              <w:top w:val="dotted" w:sz="6" w:space="0" w:color="000000"/>
              <w:left w:val="dotted" w:sz="2" w:space="0" w:color="000000"/>
              <w:bottom w:val="dotted" w:sz="2" w:space="0" w:color="000000"/>
              <w:right w:val="dotted" w:sz="2" w:space="0" w:color="000000"/>
            </w:tcBorders>
          </w:tcPr>
          <w:p w14:paraId="4FEE38B0" w14:textId="77777777" w:rsidR="00342160" w:rsidRDefault="00B3212A">
            <w:pPr>
              <w:pStyle w:val="TableParagraph"/>
              <w:spacing w:before="64"/>
              <w:ind w:left="6"/>
              <w:jc w:val="both"/>
              <w:rPr>
                <w:sz w:val="18"/>
              </w:rPr>
            </w:pPr>
            <w:r>
              <w:rPr>
                <w:spacing w:val="-10"/>
                <w:sz w:val="18"/>
              </w:rPr>
              <w:t>4</w:t>
            </w:r>
          </w:p>
        </w:tc>
        <w:tc>
          <w:tcPr>
            <w:tcW w:w="1821" w:type="dxa"/>
            <w:tcBorders>
              <w:top w:val="dotted" w:sz="6" w:space="0" w:color="000000"/>
              <w:left w:val="dotted" w:sz="2" w:space="0" w:color="000000"/>
              <w:bottom w:val="dotted" w:sz="2" w:space="0" w:color="000000"/>
              <w:right w:val="dotted" w:sz="2" w:space="0" w:color="000000"/>
            </w:tcBorders>
          </w:tcPr>
          <w:p w14:paraId="01018FFB" w14:textId="77777777" w:rsidR="00342160" w:rsidRDefault="00B3212A">
            <w:pPr>
              <w:pStyle w:val="TableParagraph"/>
              <w:spacing w:before="64"/>
              <w:ind w:left="4" w:right="1"/>
              <w:jc w:val="both"/>
              <w:rPr>
                <w:sz w:val="18"/>
              </w:rPr>
            </w:pPr>
            <w:r>
              <w:rPr>
                <w:spacing w:val="-5"/>
                <w:sz w:val="18"/>
              </w:rPr>
              <w:t>17</w:t>
            </w:r>
          </w:p>
        </w:tc>
      </w:tr>
      <w:tr w:rsidR="00342160" w14:paraId="54A9ADA9" w14:textId="77777777">
        <w:trPr>
          <w:trHeight w:val="356"/>
        </w:trPr>
        <w:tc>
          <w:tcPr>
            <w:tcW w:w="2833" w:type="dxa"/>
            <w:tcBorders>
              <w:top w:val="dotted" w:sz="2" w:space="0" w:color="000000"/>
              <w:left w:val="dotted" w:sz="2" w:space="0" w:color="000000"/>
              <w:right w:val="dotted" w:sz="2" w:space="0" w:color="000000"/>
            </w:tcBorders>
          </w:tcPr>
          <w:p w14:paraId="188EFFBF" w14:textId="77777777" w:rsidR="00342160" w:rsidRDefault="00342160">
            <w:pPr>
              <w:pStyle w:val="TableParagraph"/>
              <w:jc w:val="both"/>
            </w:pPr>
          </w:p>
        </w:tc>
        <w:tc>
          <w:tcPr>
            <w:tcW w:w="1820" w:type="dxa"/>
            <w:tcBorders>
              <w:top w:val="dotted" w:sz="2" w:space="0" w:color="000000"/>
              <w:left w:val="dotted" w:sz="2" w:space="0" w:color="000000"/>
              <w:right w:val="dotted" w:sz="2" w:space="0" w:color="000000"/>
            </w:tcBorders>
          </w:tcPr>
          <w:p w14:paraId="40F6131F" w14:textId="77777777" w:rsidR="00342160" w:rsidRDefault="00B3212A">
            <w:pPr>
              <w:pStyle w:val="TableParagraph"/>
              <w:spacing w:before="74"/>
              <w:ind w:left="150"/>
              <w:jc w:val="both"/>
              <w:rPr>
                <w:sz w:val="18"/>
              </w:rPr>
            </w:pPr>
            <w:r>
              <w:rPr>
                <w:sz w:val="18"/>
              </w:rPr>
              <w:t>Not</w:t>
            </w:r>
            <w:r>
              <w:rPr>
                <w:spacing w:val="-4"/>
                <w:sz w:val="18"/>
              </w:rPr>
              <w:t xml:space="preserve"> </w:t>
            </w:r>
            <w:r>
              <w:rPr>
                <w:sz w:val="18"/>
              </w:rPr>
              <w:t>weight</w:t>
            </w:r>
            <w:r>
              <w:rPr>
                <w:spacing w:val="-3"/>
                <w:sz w:val="18"/>
              </w:rPr>
              <w:t xml:space="preserve"> </w:t>
            </w:r>
            <w:r>
              <w:rPr>
                <w:spacing w:val="-2"/>
                <w:sz w:val="18"/>
              </w:rPr>
              <w:t>faltering</w:t>
            </w:r>
          </w:p>
        </w:tc>
        <w:tc>
          <w:tcPr>
            <w:tcW w:w="1626" w:type="dxa"/>
            <w:tcBorders>
              <w:top w:val="dotted" w:sz="2" w:space="0" w:color="000000"/>
              <w:left w:val="dotted" w:sz="2" w:space="0" w:color="000000"/>
              <w:right w:val="dotted" w:sz="2" w:space="0" w:color="000000"/>
            </w:tcBorders>
          </w:tcPr>
          <w:p w14:paraId="3B486E75" w14:textId="77777777" w:rsidR="00342160" w:rsidRDefault="00B3212A">
            <w:pPr>
              <w:pStyle w:val="TableParagraph"/>
              <w:spacing w:before="74"/>
              <w:ind w:left="6"/>
              <w:jc w:val="both"/>
              <w:rPr>
                <w:sz w:val="18"/>
              </w:rPr>
            </w:pPr>
            <w:r>
              <w:rPr>
                <w:spacing w:val="-10"/>
                <w:sz w:val="18"/>
              </w:rPr>
              <w:t>0</w:t>
            </w:r>
          </w:p>
        </w:tc>
        <w:tc>
          <w:tcPr>
            <w:tcW w:w="1998" w:type="dxa"/>
            <w:tcBorders>
              <w:top w:val="dotted" w:sz="2" w:space="0" w:color="000000"/>
              <w:left w:val="dotted" w:sz="2" w:space="0" w:color="000000"/>
              <w:right w:val="dotted" w:sz="2" w:space="0" w:color="000000"/>
            </w:tcBorders>
          </w:tcPr>
          <w:p w14:paraId="64C246BC" w14:textId="77777777" w:rsidR="00342160" w:rsidRDefault="00B3212A">
            <w:pPr>
              <w:pStyle w:val="TableParagraph"/>
              <w:spacing w:before="74"/>
              <w:ind w:left="6" w:right="2"/>
              <w:jc w:val="both"/>
              <w:rPr>
                <w:sz w:val="18"/>
              </w:rPr>
            </w:pPr>
            <w:r>
              <w:rPr>
                <w:spacing w:val="-5"/>
                <w:sz w:val="18"/>
              </w:rPr>
              <w:t>440</w:t>
            </w:r>
          </w:p>
        </w:tc>
        <w:tc>
          <w:tcPr>
            <w:tcW w:w="1821" w:type="dxa"/>
            <w:tcBorders>
              <w:top w:val="dotted" w:sz="2" w:space="0" w:color="000000"/>
              <w:left w:val="dotted" w:sz="2" w:space="0" w:color="000000"/>
              <w:right w:val="dotted" w:sz="2" w:space="0" w:color="000000"/>
            </w:tcBorders>
          </w:tcPr>
          <w:p w14:paraId="0C207809" w14:textId="77777777" w:rsidR="00342160" w:rsidRDefault="00B3212A">
            <w:pPr>
              <w:pStyle w:val="TableParagraph"/>
              <w:spacing w:before="74"/>
              <w:ind w:left="4" w:right="3"/>
              <w:jc w:val="both"/>
              <w:rPr>
                <w:sz w:val="18"/>
              </w:rPr>
            </w:pPr>
            <w:r>
              <w:rPr>
                <w:spacing w:val="-5"/>
                <w:sz w:val="18"/>
              </w:rPr>
              <w:t>440</w:t>
            </w:r>
          </w:p>
        </w:tc>
      </w:tr>
      <w:tr w:rsidR="00342160" w14:paraId="36660B52" w14:textId="77777777">
        <w:trPr>
          <w:trHeight w:val="356"/>
        </w:trPr>
        <w:tc>
          <w:tcPr>
            <w:tcW w:w="2833" w:type="dxa"/>
            <w:tcBorders>
              <w:left w:val="dotted" w:sz="2" w:space="0" w:color="000000"/>
              <w:right w:val="dotted" w:sz="2" w:space="0" w:color="000000"/>
            </w:tcBorders>
          </w:tcPr>
          <w:p w14:paraId="0C7815AC" w14:textId="77777777" w:rsidR="00342160" w:rsidRDefault="00342160">
            <w:pPr>
              <w:pStyle w:val="TableParagraph"/>
              <w:jc w:val="both"/>
            </w:pPr>
          </w:p>
        </w:tc>
        <w:tc>
          <w:tcPr>
            <w:tcW w:w="1820" w:type="dxa"/>
            <w:tcBorders>
              <w:left w:val="dotted" w:sz="2" w:space="0" w:color="000000"/>
              <w:right w:val="dotted" w:sz="2" w:space="0" w:color="000000"/>
            </w:tcBorders>
          </w:tcPr>
          <w:p w14:paraId="75E422D3" w14:textId="77777777" w:rsidR="00342160" w:rsidRDefault="00B3212A">
            <w:pPr>
              <w:pStyle w:val="TableParagraph"/>
              <w:spacing w:before="74"/>
              <w:ind w:left="150"/>
              <w:jc w:val="both"/>
              <w:rPr>
                <w:sz w:val="18"/>
              </w:rPr>
            </w:pPr>
            <w:r>
              <w:rPr>
                <w:spacing w:val="-2"/>
                <w:sz w:val="18"/>
              </w:rPr>
              <w:t>Total</w:t>
            </w:r>
          </w:p>
        </w:tc>
        <w:tc>
          <w:tcPr>
            <w:tcW w:w="1626" w:type="dxa"/>
            <w:tcBorders>
              <w:left w:val="dotted" w:sz="2" w:space="0" w:color="000000"/>
              <w:right w:val="dotted" w:sz="2" w:space="0" w:color="000000"/>
            </w:tcBorders>
          </w:tcPr>
          <w:p w14:paraId="4C18F376" w14:textId="77777777" w:rsidR="00342160" w:rsidRDefault="00B3212A">
            <w:pPr>
              <w:pStyle w:val="TableParagraph"/>
              <w:spacing w:before="74"/>
              <w:ind w:left="6"/>
              <w:jc w:val="both"/>
              <w:rPr>
                <w:sz w:val="18"/>
              </w:rPr>
            </w:pPr>
            <w:r>
              <w:rPr>
                <w:spacing w:val="-5"/>
                <w:sz w:val="18"/>
              </w:rPr>
              <w:t>13</w:t>
            </w:r>
          </w:p>
        </w:tc>
        <w:tc>
          <w:tcPr>
            <w:tcW w:w="1998" w:type="dxa"/>
            <w:tcBorders>
              <w:left w:val="dotted" w:sz="2" w:space="0" w:color="000000"/>
              <w:right w:val="dotted" w:sz="2" w:space="0" w:color="000000"/>
            </w:tcBorders>
          </w:tcPr>
          <w:p w14:paraId="7440C49D" w14:textId="77777777" w:rsidR="00342160" w:rsidRDefault="00B3212A">
            <w:pPr>
              <w:pStyle w:val="TableParagraph"/>
              <w:spacing w:before="74"/>
              <w:ind w:left="6" w:right="2"/>
              <w:jc w:val="both"/>
              <w:rPr>
                <w:sz w:val="18"/>
              </w:rPr>
            </w:pPr>
            <w:r>
              <w:rPr>
                <w:spacing w:val="-5"/>
                <w:sz w:val="18"/>
              </w:rPr>
              <w:t>444</w:t>
            </w:r>
          </w:p>
        </w:tc>
        <w:tc>
          <w:tcPr>
            <w:tcW w:w="1821" w:type="dxa"/>
            <w:tcBorders>
              <w:left w:val="dotted" w:sz="2" w:space="0" w:color="000000"/>
              <w:right w:val="dotted" w:sz="2" w:space="0" w:color="000000"/>
            </w:tcBorders>
          </w:tcPr>
          <w:p w14:paraId="73C3B790" w14:textId="77777777" w:rsidR="00342160" w:rsidRDefault="00B3212A">
            <w:pPr>
              <w:pStyle w:val="TableParagraph"/>
              <w:spacing w:before="74"/>
              <w:ind w:left="4" w:right="3"/>
              <w:jc w:val="both"/>
              <w:rPr>
                <w:sz w:val="18"/>
              </w:rPr>
            </w:pPr>
            <w:r>
              <w:rPr>
                <w:spacing w:val="-5"/>
                <w:sz w:val="18"/>
              </w:rPr>
              <w:t>457</w:t>
            </w:r>
          </w:p>
        </w:tc>
      </w:tr>
    </w:tbl>
    <w:p w14:paraId="03CD13F2" w14:textId="77777777" w:rsidR="00342160" w:rsidRDefault="00342160">
      <w:pPr>
        <w:pStyle w:val="BodyText"/>
        <w:ind w:left="0"/>
        <w:rPr>
          <w:b/>
          <w:sz w:val="21"/>
        </w:rPr>
      </w:pPr>
    </w:p>
    <w:p w14:paraId="6D82E581" w14:textId="77777777" w:rsidR="00342160" w:rsidRDefault="00342160">
      <w:pPr>
        <w:pStyle w:val="BodyText"/>
        <w:spacing w:before="182"/>
        <w:ind w:left="0"/>
        <w:rPr>
          <w:b/>
          <w:sz w:val="21"/>
        </w:rPr>
      </w:pPr>
    </w:p>
    <w:p w14:paraId="51AB87B7" w14:textId="77777777" w:rsidR="00342160" w:rsidRDefault="00B3212A">
      <w:pPr>
        <w:pStyle w:val="Heading1"/>
        <w:ind w:left="259"/>
      </w:pPr>
      <w:r>
        <w:t>Infant</w:t>
      </w:r>
      <w:r>
        <w:rPr>
          <w:spacing w:val="-3"/>
        </w:rPr>
        <w:t xml:space="preserve"> </w:t>
      </w:r>
      <w:r>
        <w:t>characteristics</w:t>
      </w:r>
      <w:r>
        <w:rPr>
          <w:spacing w:val="-2"/>
        </w:rPr>
        <w:t xml:space="preserve"> </w:t>
      </w:r>
      <w:r>
        <w:t>and</w:t>
      </w:r>
      <w:r>
        <w:rPr>
          <w:spacing w:val="-4"/>
        </w:rPr>
        <w:t xml:space="preserve"> </w:t>
      </w:r>
      <w:r>
        <w:t>weight</w:t>
      </w:r>
      <w:r>
        <w:rPr>
          <w:spacing w:val="-2"/>
        </w:rPr>
        <w:t xml:space="preserve"> faltering</w:t>
      </w:r>
    </w:p>
    <w:p w14:paraId="3C824914" w14:textId="77777777" w:rsidR="00342160" w:rsidRDefault="00B3212A">
      <w:pPr>
        <w:pStyle w:val="BodyText"/>
        <w:spacing w:before="264" w:line="360" w:lineRule="auto"/>
        <w:ind w:left="259" w:right="473"/>
      </w:pPr>
      <w:r>
        <w:t xml:space="preserve">A higher percentage of boys (5.3%) compared to girls (1.9%); and poorly fed babies (12.8%) compared to adequately fed (2.7%) were weight faltering in Table 2. Of </w:t>
      </w:r>
      <w:r>
        <w:t xml:space="preserve">note, there was no significant difference(p=0.206) in the frequency of breastfeeding between the baby girl (mean frequency in 24hrs was 9.7, </w:t>
      </w:r>
      <w:proofErr w:type="spellStart"/>
      <w:r>
        <w:t>sd</w:t>
      </w:r>
      <w:proofErr w:type="spellEnd"/>
      <w:r>
        <w:t xml:space="preserve"> 1.9) and boy (mean frequency in 24hrs was 9.92, </w:t>
      </w:r>
      <w:proofErr w:type="spellStart"/>
      <w:r>
        <w:t>sd</w:t>
      </w:r>
      <w:proofErr w:type="spellEnd"/>
      <w:r>
        <w:t xml:space="preserve"> 1.8).</w:t>
      </w:r>
    </w:p>
    <w:p w14:paraId="6D3A56AF" w14:textId="77777777" w:rsidR="00342160" w:rsidRDefault="00B3212A">
      <w:pPr>
        <w:spacing w:after="4" w:line="241" w:lineRule="exact"/>
        <w:ind w:left="480"/>
        <w:jc w:val="both"/>
        <w:rPr>
          <w:b/>
          <w:sz w:val="21"/>
        </w:rPr>
      </w:pPr>
      <w:r>
        <w:rPr>
          <w:b/>
          <w:sz w:val="21"/>
        </w:rPr>
        <w:t>Table</w:t>
      </w:r>
      <w:r>
        <w:rPr>
          <w:b/>
          <w:spacing w:val="-14"/>
          <w:sz w:val="21"/>
        </w:rPr>
        <w:t xml:space="preserve"> </w:t>
      </w:r>
      <w:r>
        <w:rPr>
          <w:b/>
          <w:sz w:val="21"/>
        </w:rPr>
        <w:t>2:</w:t>
      </w:r>
      <w:r>
        <w:rPr>
          <w:b/>
          <w:spacing w:val="-13"/>
          <w:sz w:val="21"/>
        </w:rPr>
        <w:t xml:space="preserve"> </w:t>
      </w:r>
      <w:r>
        <w:rPr>
          <w:b/>
          <w:sz w:val="21"/>
        </w:rPr>
        <w:t>Crosstabulation</w:t>
      </w:r>
      <w:r>
        <w:rPr>
          <w:b/>
          <w:spacing w:val="-13"/>
          <w:sz w:val="21"/>
        </w:rPr>
        <w:t xml:space="preserve"> </w:t>
      </w:r>
      <w:r>
        <w:rPr>
          <w:b/>
          <w:sz w:val="21"/>
        </w:rPr>
        <w:t>of</w:t>
      </w:r>
      <w:r>
        <w:rPr>
          <w:b/>
          <w:spacing w:val="-13"/>
          <w:sz w:val="21"/>
        </w:rPr>
        <w:t xml:space="preserve"> </w:t>
      </w:r>
      <w:r>
        <w:rPr>
          <w:b/>
          <w:sz w:val="21"/>
        </w:rPr>
        <w:t>infant</w:t>
      </w:r>
      <w:r>
        <w:rPr>
          <w:b/>
          <w:spacing w:val="-13"/>
          <w:sz w:val="21"/>
        </w:rPr>
        <w:t xml:space="preserve"> </w:t>
      </w:r>
      <w:r>
        <w:rPr>
          <w:b/>
          <w:sz w:val="21"/>
        </w:rPr>
        <w:t>characteristics</w:t>
      </w:r>
      <w:r>
        <w:rPr>
          <w:b/>
          <w:spacing w:val="-13"/>
          <w:sz w:val="21"/>
        </w:rPr>
        <w:t xml:space="preserve"> </w:t>
      </w:r>
      <w:r>
        <w:rPr>
          <w:b/>
          <w:sz w:val="21"/>
        </w:rPr>
        <w:t>and</w:t>
      </w:r>
      <w:r>
        <w:rPr>
          <w:b/>
          <w:spacing w:val="-13"/>
          <w:sz w:val="21"/>
        </w:rPr>
        <w:t xml:space="preserve"> </w:t>
      </w:r>
      <w:r>
        <w:rPr>
          <w:b/>
          <w:sz w:val="21"/>
        </w:rPr>
        <w:t>weight</w:t>
      </w:r>
      <w:r>
        <w:rPr>
          <w:b/>
          <w:spacing w:val="-13"/>
          <w:sz w:val="21"/>
        </w:rPr>
        <w:t xml:space="preserve"> </w:t>
      </w:r>
      <w:r>
        <w:rPr>
          <w:b/>
          <w:sz w:val="21"/>
        </w:rPr>
        <w:t>(according</w:t>
      </w:r>
      <w:r>
        <w:rPr>
          <w:b/>
          <w:spacing w:val="-14"/>
          <w:sz w:val="21"/>
        </w:rPr>
        <w:t xml:space="preserve"> </w:t>
      </w:r>
      <w:r>
        <w:rPr>
          <w:b/>
          <w:sz w:val="21"/>
        </w:rPr>
        <w:t>to</w:t>
      </w:r>
      <w:r>
        <w:rPr>
          <w:b/>
          <w:spacing w:val="-13"/>
          <w:sz w:val="21"/>
        </w:rPr>
        <w:t xml:space="preserve"> </w:t>
      </w:r>
      <w:r>
        <w:rPr>
          <w:b/>
          <w:sz w:val="21"/>
        </w:rPr>
        <w:t>NICE</w:t>
      </w:r>
      <w:r>
        <w:rPr>
          <w:b/>
          <w:spacing w:val="-9"/>
          <w:sz w:val="21"/>
        </w:rPr>
        <w:t xml:space="preserve"> </w:t>
      </w:r>
      <w:r>
        <w:rPr>
          <w:b/>
          <w:sz w:val="21"/>
        </w:rPr>
        <w:t>criteria),</w:t>
      </w:r>
      <w:r>
        <w:rPr>
          <w:b/>
          <w:spacing w:val="-14"/>
          <w:sz w:val="21"/>
        </w:rPr>
        <w:t xml:space="preserve"> </w:t>
      </w:r>
      <w:r>
        <w:rPr>
          <w:b/>
          <w:spacing w:val="-2"/>
          <w:sz w:val="21"/>
        </w:rPr>
        <w:t>n=457</w:t>
      </w:r>
    </w:p>
    <w:p w14:paraId="721C7048" w14:textId="77777777" w:rsidR="00342160" w:rsidRDefault="00B3212A">
      <w:pPr>
        <w:pStyle w:val="BodyText"/>
        <w:spacing w:line="20" w:lineRule="exact"/>
        <w:ind w:left="387"/>
        <w:rPr>
          <w:sz w:val="2"/>
        </w:rPr>
      </w:pPr>
      <w:r>
        <w:rPr>
          <w:noProof/>
          <w:sz w:val="2"/>
        </w:rPr>
        <mc:AlternateContent>
          <mc:Choice Requires="wpg">
            <w:drawing>
              <wp:inline distT="0" distB="0" distL="0" distR="0" wp14:anchorId="3D9930D8" wp14:editId="38F3AC0E">
                <wp:extent cx="6080760" cy="7620"/>
                <wp:effectExtent l="0" t="0" r="0" b="0"/>
                <wp:docPr id="14" name="Group 14"/>
                <wp:cNvGraphicFramePr/>
                <a:graphic xmlns:a="http://schemas.openxmlformats.org/drawingml/2006/main">
                  <a:graphicData uri="http://schemas.microsoft.com/office/word/2010/wordprocessingGroup">
                    <wpg:wgp>
                      <wpg:cNvGrpSpPr/>
                      <wpg:grpSpPr>
                        <a:xfrm>
                          <a:off x="0" y="0"/>
                          <a:ext cx="6080760" cy="7620"/>
                          <a:chOff x="0" y="0"/>
                          <a:chExt cx="6080760" cy="7620"/>
                        </a:xfrm>
                      </wpg:grpSpPr>
                      <wps:wsp>
                        <wps:cNvPr id="15" name="Graphic 15"/>
                        <wps:cNvSpPr/>
                        <wps:spPr>
                          <a:xfrm>
                            <a:off x="0" y="0"/>
                            <a:ext cx="6080760" cy="7620"/>
                          </a:xfrm>
                          <a:custGeom>
                            <a:avLst/>
                            <a:gdLst/>
                            <a:ahLst/>
                            <a:cxnLst/>
                            <a:rect l="l" t="t" r="r" b="b"/>
                            <a:pathLst>
                              <a:path w="6080760" h="7620">
                                <a:moveTo>
                                  <a:pt x="6080759" y="7620"/>
                                </a:moveTo>
                                <a:lnTo>
                                  <a:pt x="0" y="7620"/>
                                </a:lnTo>
                                <a:lnTo>
                                  <a:pt x="0" y="0"/>
                                </a:lnTo>
                                <a:lnTo>
                                  <a:pt x="6080759" y="0"/>
                                </a:lnTo>
                                <a:lnTo>
                                  <a:pt x="6080759" y="7620"/>
                                </a:lnTo>
                                <a:close/>
                              </a:path>
                            </a:pathLst>
                          </a:custGeom>
                          <a:solidFill>
                            <a:srgbClr val="000000"/>
                          </a:solidFill>
                        </wps:spPr>
                        <wps:bodyPr wrap="square" lIns="0" tIns="0" rIns="0" bIns="0" rtlCol="0">
                          <a:noAutofit/>
                        </wps:bodyPr>
                      </wps:wsp>
                    </wpg:wgp>
                  </a:graphicData>
                </a:graphic>
              </wp:inline>
            </w:drawing>
          </mc:Choice>
          <mc:Fallback>
            <w:pict>
              <v:group w14:anchorId="525BF4F0" id="Group 14" o:spid="_x0000_s1026" style="width:478.8pt;height:.6pt;mso-position-horizontal-relative:char;mso-position-vertical-relative:line" coordsize="6080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">
                <v:shape id="Graphic 15" o:spid="_x0000_s1027" style="position:absolute;width:60807;height:76;visibility:visible;mso-wrap-style:square;v-text-anchor:top" coordsize="60807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" path="m6080759,7620l,7620,,,6080759,r,7620xe" fillcolor="black" stroked="f">
                  <v:path arrowok="t"/>
                </v:shape>
                <w10:anchorlock/>
              </v:group>
            </w:pict>
          </mc:Fallback>
        </mc:AlternateContent>
      </w:r>
    </w:p>
    <w:p w14:paraId="480C6BF9" w14:textId="77777777" w:rsidR="00342160" w:rsidRDefault="00B3212A">
      <w:pPr>
        <w:tabs>
          <w:tab w:val="left" w:pos="7024"/>
          <w:tab w:val="left" w:pos="8910"/>
        </w:tabs>
        <w:ind w:left="4879"/>
        <w:jc w:val="both"/>
        <w:rPr>
          <w:b/>
          <w:sz w:val="18"/>
        </w:rPr>
      </w:pPr>
      <w:r>
        <w:rPr>
          <w:spacing w:val="68"/>
          <w:sz w:val="18"/>
          <w:u w:val="single"/>
        </w:rPr>
        <w:t xml:space="preserve"> </w:t>
      </w:r>
      <w:r>
        <w:rPr>
          <w:b/>
          <w:spacing w:val="-4"/>
          <w:sz w:val="18"/>
          <w:u w:val="single"/>
        </w:rPr>
        <w:t>p-</w:t>
      </w:r>
      <w:r>
        <w:rPr>
          <w:b/>
          <w:spacing w:val="-2"/>
          <w:sz w:val="18"/>
          <w:u w:val="single"/>
        </w:rPr>
        <w:t>value</w:t>
      </w:r>
      <w:r>
        <w:rPr>
          <w:b/>
          <w:sz w:val="18"/>
          <w:u w:val="single"/>
        </w:rPr>
        <w:tab/>
        <w:t>Weight</w:t>
      </w:r>
      <w:r>
        <w:rPr>
          <w:b/>
          <w:spacing w:val="-8"/>
          <w:sz w:val="18"/>
          <w:u w:val="single"/>
        </w:rPr>
        <w:t xml:space="preserve"> </w:t>
      </w:r>
      <w:r>
        <w:rPr>
          <w:b/>
          <w:spacing w:val="-2"/>
          <w:sz w:val="18"/>
          <w:u w:val="single"/>
        </w:rPr>
        <w:t>faltering</w:t>
      </w:r>
      <w:r>
        <w:rPr>
          <w:b/>
          <w:sz w:val="18"/>
          <w:u w:val="single"/>
        </w:rPr>
        <w:tab/>
      </w:r>
      <w:r>
        <w:rPr>
          <w:b/>
          <w:spacing w:val="40"/>
          <w:sz w:val="18"/>
        </w:rPr>
        <w:t xml:space="preserve"> </w:t>
      </w:r>
      <w:r>
        <w:rPr>
          <w:b/>
          <w:sz w:val="18"/>
        </w:rPr>
        <w:t>Total</w:t>
      </w:r>
    </w:p>
    <w:tbl>
      <w:tblPr>
        <w:tblW w:w="0" w:type="auto"/>
        <w:tblInd w:w="386" w:type="dxa"/>
        <w:tblLayout w:type="fixed"/>
        <w:tblCellMar>
          <w:left w:w="0" w:type="dxa"/>
          <w:right w:w="0" w:type="dxa"/>
        </w:tblCellMar>
        <w:tblLook w:val="04A0" w:firstRow="1" w:lastRow="0" w:firstColumn="1" w:lastColumn="0" w:noHBand="0" w:noVBand="1"/>
      </w:tblPr>
      <w:tblGrid>
        <w:gridCol w:w="3963"/>
        <w:gridCol w:w="2125"/>
        <w:gridCol w:w="1326"/>
        <w:gridCol w:w="1117"/>
        <w:gridCol w:w="1047"/>
      </w:tblGrid>
      <w:tr w:rsidR="00342160" w14:paraId="7B3E5560" w14:textId="77777777">
        <w:trPr>
          <w:trHeight w:val="206"/>
        </w:trPr>
        <w:tc>
          <w:tcPr>
            <w:tcW w:w="6088" w:type="dxa"/>
            <w:gridSpan w:val="2"/>
          </w:tcPr>
          <w:p w14:paraId="1F970600" w14:textId="77777777" w:rsidR="00342160" w:rsidRDefault="00342160">
            <w:pPr>
              <w:pStyle w:val="TableParagraph"/>
              <w:jc w:val="both"/>
              <w:rPr>
                <w:sz w:val="14"/>
              </w:rPr>
            </w:pPr>
          </w:p>
        </w:tc>
        <w:tc>
          <w:tcPr>
            <w:tcW w:w="1326" w:type="dxa"/>
          </w:tcPr>
          <w:p w14:paraId="7FCDFFF8" w14:textId="77777777" w:rsidR="00342160" w:rsidRDefault="00B3212A">
            <w:pPr>
              <w:pStyle w:val="TableParagraph"/>
              <w:spacing w:line="186" w:lineRule="exact"/>
              <w:ind w:right="147"/>
              <w:jc w:val="both"/>
              <w:rPr>
                <w:b/>
                <w:sz w:val="18"/>
              </w:rPr>
            </w:pPr>
            <w:r>
              <w:rPr>
                <w:b/>
                <w:sz w:val="18"/>
              </w:rPr>
              <w:t>Yes</w:t>
            </w:r>
            <w:r>
              <w:rPr>
                <w:b/>
                <w:spacing w:val="-5"/>
                <w:sz w:val="18"/>
              </w:rPr>
              <w:t xml:space="preserve"> (%)</w:t>
            </w:r>
          </w:p>
        </w:tc>
        <w:tc>
          <w:tcPr>
            <w:tcW w:w="1117" w:type="dxa"/>
          </w:tcPr>
          <w:p w14:paraId="1CE1C25C" w14:textId="77777777" w:rsidR="00342160" w:rsidRDefault="00B3212A">
            <w:pPr>
              <w:pStyle w:val="TableParagraph"/>
              <w:spacing w:line="186" w:lineRule="exact"/>
              <w:ind w:left="242"/>
              <w:jc w:val="both"/>
              <w:rPr>
                <w:b/>
                <w:sz w:val="18"/>
              </w:rPr>
            </w:pPr>
            <w:r>
              <w:rPr>
                <w:b/>
                <w:sz w:val="18"/>
              </w:rPr>
              <w:t>No</w:t>
            </w:r>
            <w:r>
              <w:rPr>
                <w:b/>
                <w:spacing w:val="-6"/>
                <w:sz w:val="18"/>
              </w:rPr>
              <w:t xml:space="preserve"> </w:t>
            </w:r>
            <w:r>
              <w:rPr>
                <w:b/>
                <w:spacing w:val="-5"/>
                <w:sz w:val="18"/>
              </w:rPr>
              <w:t>(%)</w:t>
            </w:r>
          </w:p>
        </w:tc>
        <w:tc>
          <w:tcPr>
            <w:tcW w:w="1047" w:type="dxa"/>
          </w:tcPr>
          <w:p w14:paraId="1BEA013E" w14:textId="77777777" w:rsidR="00342160" w:rsidRDefault="00B3212A">
            <w:pPr>
              <w:pStyle w:val="TableParagraph"/>
              <w:spacing w:line="186" w:lineRule="exact"/>
              <w:ind w:left="118"/>
              <w:jc w:val="both"/>
              <w:rPr>
                <w:b/>
                <w:sz w:val="18"/>
              </w:rPr>
            </w:pPr>
            <w:r>
              <w:rPr>
                <w:b/>
                <w:spacing w:val="-2"/>
                <w:sz w:val="18"/>
              </w:rPr>
              <w:t>(100.0)</w:t>
            </w:r>
          </w:p>
        </w:tc>
      </w:tr>
      <w:tr w:rsidR="00342160" w14:paraId="6D37A7F8" w14:textId="77777777">
        <w:trPr>
          <w:trHeight w:val="402"/>
        </w:trPr>
        <w:tc>
          <w:tcPr>
            <w:tcW w:w="3963" w:type="dxa"/>
          </w:tcPr>
          <w:p w14:paraId="215E4A60" w14:textId="77777777" w:rsidR="00342160" w:rsidRDefault="00B3212A">
            <w:pPr>
              <w:pStyle w:val="TableParagraph"/>
              <w:spacing w:line="195" w:lineRule="exact"/>
              <w:ind w:left="391"/>
              <w:jc w:val="both"/>
              <w:rPr>
                <w:b/>
                <w:sz w:val="18"/>
              </w:rPr>
            </w:pPr>
            <w:r>
              <w:rPr>
                <w:b/>
                <w:spacing w:val="-5"/>
                <w:sz w:val="18"/>
              </w:rPr>
              <w:t>Sex</w:t>
            </w:r>
          </w:p>
          <w:p w14:paraId="3957FA26" w14:textId="77777777" w:rsidR="00342160" w:rsidRDefault="00B3212A">
            <w:pPr>
              <w:pStyle w:val="TableParagraph"/>
              <w:spacing w:line="187" w:lineRule="exact"/>
              <w:ind w:left="391"/>
              <w:jc w:val="both"/>
              <w:rPr>
                <w:sz w:val="18"/>
              </w:rPr>
            </w:pPr>
            <w:r>
              <w:rPr>
                <w:spacing w:val="-4"/>
                <w:sz w:val="18"/>
              </w:rPr>
              <w:t>Male</w:t>
            </w:r>
          </w:p>
        </w:tc>
        <w:tc>
          <w:tcPr>
            <w:tcW w:w="2125" w:type="dxa"/>
          </w:tcPr>
          <w:p w14:paraId="7F246343" w14:textId="77777777" w:rsidR="00342160" w:rsidRDefault="00B3212A">
            <w:pPr>
              <w:pStyle w:val="TableParagraph"/>
              <w:spacing w:line="196" w:lineRule="exact"/>
              <w:ind w:left="652"/>
              <w:jc w:val="both"/>
              <w:rPr>
                <w:sz w:val="18"/>
              </w:rPr>
            </w:pPr>
            <w:r>
              <w:rPr>
                <w:spacing w:val="-2"/>
                <w:sz w:val="18"/>
              </w:rPr>
              <w:t>Fisher</w:t>
            </w:r>
            <w:r>
              <w:rPr>
                <w:spacing w:val="-6"/>
                <w:sz w:val="18"/>
              </w:rPr>
              <w:t xml:space="preserve"> </w:t>
            </w:r>
            <w:r>
              <w:rPr>
                <w:spacing w:val="-4"/>
                <w:sz w:val="18"/>
              </w:rPr>
              <w:t>0.08</w:t>
            </w:r>
          </w:p>
        </w:tc>
        <w:tc>
          <w:tcPr>
            <w:tcW w:w="1326" w:type="dxa"/>
          </w:tcPr>
          <w:p w14:paraId="3200EAEA" w14:textId="77777777" w:rsidR="00342160" w:rsidRDefault="00B3212A">
            <w:pPr>
              <w:pStyle w:val="TableParagraph"/>
              <w:spacing w:before="193" w:line="189" w:lineRule="exact"/>
              <w:ind w:right="204"/>
              <w:jc w:val="both"/>
              <w:rPr>
                <w:sz w:val="18"/>
              </w:rPr>
            </w:pPr>
            <w:r>
              <w:rPr>
                <w:sz w:val="18"/>
              </w:rPr>
              <w:t>13</w:t>
            </w:r>
            <w:r>
              <w:rPr>
                <w:spacing w:val="-7"/>
                <w:sz w:val="18"/>
              </w:rPr>
              <w:t xml:space="preserve"> </w:t>
            </w:r>
            <w:r>
              <w:rPr>
                <w:spacing w:val="-2"/>
                <w:sz w:val="18"/>
              </w:rPr>
              <w:t>(5.3)</w:t>
            </w:r>
          </w:p>
        </w:tc>
        <w:tc>
          <w:tcPr>
            <w:tcW w:w="1117" w:type="dxa"/>
          </w:tcPr>
          <w:p w14:paraId="6840EA4C" w14:textId="77777777" w:rsidR="00342160" w:rsidRDefault="00B3212A">
            <w:pPr>
              <w:pStyle w:val="TableParagraph"/>
              <w:spacing w:before="193" w:line="189" w:lineRule="exact"/>
              <w:ind w:right="184"/>
              <w:jc w:val="both"/>
              <w:rPr>
                <w:sz w:val="18"/>
              </w:rPr>
            </w:pPr>
            <w:r>
              <w:rPr>
                <w:spacing w:val="-2"/>
                <w:sz w:val="18"/>
              </w:rPr>
              <w:t>230(94.7)</w:t>
            </w:r>
          </w:p>
        </w:tc>
        <w:tc>
          <w:tcPr>
            <w:tcW w:w="1047" w:type="dxa"/>
          </w:tcPr>
          <w:p w14:paraId="1D6956E7" w14:textId="77777777" w:rsidR="00342160" w:rsidRDefault="00B3212A">
            <w:pPr>
              <w:pStyle w:val="TableParagraph"/>
              <w:spacing w:before="193" w:line="189" w:lineRule="exact"/>
              <w:ind w:left="118"/>
              <w:jc w:val="both"/>
              <w:rPr>
                <w:sz w:val="18"/>
              </w:rPr>
            </w:pPr>
            <w:r>
              <w:rPr>
                <w:spacing w:val="-5"/>
                <w:sz w:val="18"/>
              </w:rPr>
              <w:t>243</w:t>
            </w:r>
          </w:p>
        </w:tc>
      </w:tr>
      <w:tr w:rsidR="00342160" w14:paraId="250484F7" w14:textId="77777777">
        <w:trPr>
          <w:trHeight w:val="598"/>
        </w:trPr>
        <w:tc>
          <w:tcPr>
            <w:tcW w:w="3963" w:type="dxa"/>
          </w:tcPr>
          <w:p w14:paraId="0B33BCF3" w14:textId="77777777" w:rsidR="00342160" w:rsidRDefault="00B3212A">
            <w:pPr>
              <w:pStyle w:val="TableParagraph"/>
              <w:spacing w:line="184" w:lineRule="exact"/>
              <w:ind w:left="391"/>
              <w:jc w:val="both"/>
              <w:rPr>
                <w:sz w:val="18"/>
              </w:rPr>
            </w:pPr>
            <w:r>
              <w:rPr>
                <w:spacing w:val="-2"/>
                <w:sz w:val="18"/>
              </w:rPr>
              <w:t>Female</w:t>
            </w:r>
          </w:p>
          <w:p w14:paraId="5AE46076" w14:textId="77777777" w:rsidR="00342160" w:rsidRDefault="00B3212A">
            <w:pPr>
              <w:pStyle w:val="TableParagraph"/>
              <w:spacing w:line="205" w:lineRule="exact"/>
              <w:ind w:left="391"/>
              <w:jc w:val="both"/>
              <w:rPr>
                <w:sz w:val="18"/>
              </w:rPr>
            </w:pPr>
            <w:r>
              <w:rPr>
                <w:spacing w:val="-4"/>
                <w:sz w:val="18"/>
              </w:rPr>
              <w:t>Frequency</w:t>
            </w:r>
            <w:r>
              <w:rPr>
                <w:spacing w:val="-9"/>
                <w:sz w:val="18"/>
              </w:rPr>
              <w:t xml:space="preserve"> </w:t>
            </w:r>
            <w:r>
              <w:rPr>
                <w:spacing w:val="-4"/>
                <w:sz w:val="18"/>
              </w:rPr>
              <w:t>of</w:t>
            </w:r>
            <w:r>
              <w:rPr>
                <w:spacing w:val="-7"/>
                <w:sz w:val="18"/>
              </w:rPr>
              <w:t xml:space="preserve"> </w:t>
            </w:r>
            <w:r>
              <w:rPr>
                <w:spacing w:val="-4"/>
                <w:sz w:val="18"/>
              </w:rPr>
              <w:t>feeding</w:t>
            </w:r>
            <w:r>
              <w:rPr>
                <w:spacing w:val="-6"/>
                <w:sz w:val="18"/>
              </w:rPr>
              <w:t xml:space="preserve"> </w:t>
            </w:r>
            <w:r>
              <w:rPr>
                <w:spacing w:val="-4"/>
                <w:sz w:val="18"/>
              </w:rPr>
              <w:t>in</w:t>
            </w:r>
            <w:r>
              <w:rPr>
                <w:spacing w:val="-6"/>
                <w:sz w:val="18"/>
              </w:rPr>
              <w:t xml:space="preserve"> </w:t>
            </w:r>
            <w:r>
              <w:rPr>
                <w:spacing w:val="-4"/>
                <w:sz w:val="18"/>
              </w:rPr>
              <w:t>the</w:t>
            </w:r>
            <w:r>
              <w:rPr>
                <w:spacing w:val="-5"/>
                <w:sz w:val="18"/>
              </w:rPr>
              <w:t xml:space="preserve"> </w:t>
            </w:r>
            <w:r>
              <w:rPr>
                <w:spacing w:val="-4"/>
                <w:sz w:val="18"/>
              </w:rPr>
              <w:t>previous</w:t>
            </w:r>
            <w:r>
              <w:rPr>
                <w:spacing w:val="-7"/>
                <w:sz w:val="18"/>
              </w:rPr>
              <w:t xml:space="preserve"> </w:t>
            </w:r>
            <w:r>
              <w:rPr>
                <w:spacing w:val="-4"/>
                <w:sz w:val="18"/>
              </w:rPr>
              <w:t>24hrs</w:t>
            </w:r>
          </w:p>
          <w:p w14:paraId="065572D3" w14:textId="77777777" w:rsidR="00342160" w:rsidRDefault="00B3212A">
            <w:pPr>
              <w:pStyle w:val="TableParagraph"/>
              <w:spacing w:before="2" w:line="187" w:lineRule="exact"/>
              <w:ind w:left="391"/>
              <w:jc w:val="both"/>
              <w:rPr>
                <w:sz w:val="18"/>
              </w:rPr>
            </w:pPr>
            <w:r>
              <w:rPr>
                <w:spacing w:val="-4"/>
                <w:sz w:val="18"/>
              </w:rPr>
              <w:t>Poor</w:t>
            </w:r>
            <w:r>
              <w:rPr>
                <w:spacing w:val="-6"/>
                <w:sz w:val="18"/>
              </w:rPr>
              <w:t xml:space="preserve"> </w:t>
            </w:r>
            <w:r>
              <w:rPr>
                <w:spacing w:val="-4"/>
                <w:sz w:val="18"/>
              </w:rPr>
              <w:t>(&lt;8)</w:t>
            </w:r>
          </w:p>
        </w:tc>
        <w:tc>
          <w:tcPr>
            <w:tcW w:w="2125" w:type="dxa"/>
          </w:tcPr>
          <w:p w14:paraId="1722C7F8" w14:textId="77777777" w:rsidR="00342160" w:rsidRDefault="00B3212A">
            <w:pPr>
              <w:pStyle w:val="TableParagraph"/>
              <w:spacing w:before="204"/>
              <w:ind w:left="688"/>
              <w:jc w:val="both"/>
              <w:rPr>
                <w:sz w:val="18"/>
              </w:rPr>
            </w:pPr>
            <w:r>
              <w:rPr>
                <w:sz w:val="18"/>
              </w:rPr>
              <w:t>Fisher</w:t>
            </w:r>
            <w:r>
              <w:rPr>
                <w:spacing w:val="-5"/>
                <w:sz w:val="18"/>
              </w:rPr>
              <w:t xml:space="preserve"> </w:t>
            </w:r>
            <w:r>
              <w:rPr>
                <w:spacing w:val="-2"/>
                <w:sz w:val="18"/>
              </w:rPr>
              <w:t>0.004</w:t>
            </w:r>
          </w:p>
        </w:tc>
        <w:tc>
          <w:tcPr>
            <w:tcW w:w="1326" w:type="dxa"/>
          </w:tcPr>
          <w:p w14:paraId="2C5E3B3A" w14:textId="77777777" w:rsidR="00342160" w:rsidRDefault="00B3212A">
            <w:pPr>
              <w:pStyle w:val="TableParagraph"/>
              <w:spacing w:line="185" w:lineRule="exact"/>
              <w:ind w:left="565"/>
              <w:jc w:val="both"/>
              <w:rPr>
                <w:sz w:val="18"/>
              </w:rPr>
            </w:pPr>
            <w:r>
              <w:rPr>
                <w:spacing w:val="-2"/>
                <w:sz w:val="18"/>
              </w:rPr>
              <w:t>4(1.9)</w:t>
            </w:r>
          </w:p>
          <w:p w14:paraId="3612FA82" w14:textId="77777777" w:rsidR="00342160" w:rsidRDefault="00B3212A">
            <w:pPr>
              <w:pStyle w:val="TableParagraph"/>
              <w:spacing w:before="206" w:line="187" w:lineRule="exact"/>
              <w:ind w:left="565"/>
              <w:jc w:val="both"/>
              <w:rPr>
                <w:sz w:val="18"/>
              </w:rPr>
            </w:pPr>
            <w:r>
              <w:rPr>
                <w:spacing w:val="-2"/>
                <w:sz w:val="18"/>
              </w:rPr>
              <w:t>6(12.8)</w:t>
            </w:r>
          </w:p>
        </w:tc>
        <w:tc>
          <w:tcPr>
            <w:tcW w:w="1117" w:type="dxa"/>
          </w:tcPr>
          <w:p w14:paraId="11213049" w14:textId="77777777" w:rsidR="00342160" w:rsidRDefault="00B3212A">
            <w:pPr>
              <w:pStyle w:val="TableParagraph"/>
              <w:spacing w:line="185" w:lineRule="exact"/>
              <w:ind w:left="244"/>
              <w:jc w:val="both"/>
              <w:rPr>
                <w:sz w:val="18"/>
              </w:rPr>
            </w:pPr>
            <w:r>
              <w:rPr>
                <w:spacing w:val="-2"/>
                <w:sz w:val="18"/>
              </w:rPr>
              <w:t>210(98.1)</w:t>
            </w:r>
          </w:p>
          <w:p w14:paraId="414618F1" w14:textId="77777777" w:rsidR="00342160" w:rsidRDefault="00B3212A">
            <w:pPr>
              <w:pStyle w:val="TableParagraph"/>
              <w:spacing w:before="206" w:line="187" w:lineRule="exact"/>
              <w:ind w:left="287"/>
              <w:jc w:val="both"/>
              <w:rPr>
                <w:sz w:val="18"/>
              </w:rPr>
            </w:pPr>
            <w:r>
              <w:rPr>
                <w:spacing w:val="-2"/>
                <w:sz w:val="18"/>
              </w:rPr>
              <w:t>41(87.2)</w:t>
            </w:r>
          </w:p>
        </w:tc>
        <w:tc>
          <w:tcPr>
            <w:tcW w:w="1047" w:type="dxa"/>
          </w:tcPr>
          <w:p w14:paraId="3937A6C6" w14:textId="77777777" w:rsidR="00342160" w:rsidRDefault="00B3212A">
            <w:pPr>
              <w:pStyle w:val="TableParagraph"/>
              <w:spacing w:line="185" w:lineRule="exact"/>
              <w:ind w:left="118"/>
              <w:jc w:val="both"/>
              <w:rPr>
                <w:sz w:val="18"/>
              </w:rPr>
            </w:pPr>
            <w:r>
              <w:rPr>
                <w:spacing w:val="-5"/>
                <w:sz w:val="18"/>
              </w:rPr>
              <w:t>214</w:t>
            </w:r>
          </w:p>
          <w:p w14:paraId="2705CFE0" w14:textId="77777777" w:rsidR="00342160" w:rsidRDefault="00B3212A">
            <w:pPr>
              <w:pStyle w:val="TableParagraph"/>
              <w:spacing w:before="206" w:line="187" w:lineRule="exact"/>
              <w:ind w:left="118"/>
              <w:jc w:val="both"/>
              <w:rPr>
                <w:sz w:val="18"/>
              </w:rPr>
            </w:pPr>
            <w:r>
              <w:rPr>
                <w:spacing w:val="-5"/>
                <w:sz w:val="18"/>
              </w:rPr>
              <w:t>47</w:t>
            </w:r>
          </w:p>
        </w:tc>
      </w:tr>
      <w:tr w:rsidR="00342160" w14:paraId="0A153791" w14:textId="77777777">
        <w:trPr>
          <w:trHeight w:val="197"/>
        </w:trPr>
        <w:tc>
          <w:tcPr>
            <w:tcW w:w="3963" w:type="dxa"/>
          </w:tcPr>
          <w:p w14:paraId="396DC13C" w14:textId="77777777" w:rsidR="00342160" w:rsidRDefault="00B3212A">
            <w:pPr>
              <w:pStyle w:val="TableParagraph"/>
              <w:spacing w:line="178" w:lineRule="exact"/>
              <w:ind w:left="410"/>
              <w:jc w:val="both"/>
              <w:rPr>
                <w:sz w:val="18"/>
              </w:rPr>
            </w:pPr>
            <w:r>
              <w:rPr>
                <w:spacing w:val="-5"/>
                <w:sz w:val="18"/>
              </w:rPr>
              <w:t>Adequate</w:t>
            </w:r>
            <w:r>
              <w:rPr>
                <w:spacing w:val="-2"/>
                <w:sz w:val="18"/>
              </w:rPr>
              <w:t xml:space="preserve"> </w:t>
            </w:r>
            <w:r>
              <w:rPr>
                <w:spacing w:val="-4"/>
                <w:sz w:val="18"/>
              </w:rPr>
              <w:t>(</w:t>
            </w:r>
            <w:r>
              <w:rPr>
                <w:rFonts w:ascii="Arial MT" w:hAnsi="Arial MT"/>
                <w:spacing w:val="-4"/>
                <w:sz w:val="18"/>
              </w:rPr>
              <w:t>≥</w:t>
            </w:r>
            <w:r>
              <w:rPr>
                <w:spacing w:val="-4"/>
                <w:sz w:val="18"/>
              </w:rPr>
              <w:t>8)</w:t>
            </w:r>
          </w:p>
        </w:tc>
        <w:tc>
          <w:tcPr>
            <w:tcW w:w="2125" w:type="dxa"/>
          </w:tcPr>
          <w:p w14:paraId="429AFBE7" w14:textId="77777777" w:rsidR="00342160" w:rsidRDefault="00342160">
            <w:pPr>
              <w:pStyle w:val="TableParagraph"/>
              <w:jc w:val="both"/>
              <w:rPr>
                <w:sz w:val="12"/>
              </w:rPr>
            </w:pPr>
          </w:p>
        </w:tc>
        <w:tc>
          <w:tcPr>
            <w:tcW w:w="1326" w:type="dxa"/>
          </w:tcPr>
          <w:p w14:paraId="4EBEB657" w14:textId="77777777" w:rsidR="00342160" w:rsidRDefault="00B3212A">
            <w:pPr>
              <w:pStyle w:val="TableParagraph"/>
              <w:spacing w:line="178" w:lineRule="exact"/>
              <w:ind w:right="247"/>
              <w:jc w:val="both"/>
              <w:rPr>
                <w:sz w:val="18"/>
              </w:rPr>
            </w:pPr>
            <w:r>
              <w:rPr>
                <w:spacing w:val="-2"/>
                <w:sz w:val="18"/>
              </w:rPr>
              <w:t>11(2.7)</w:t>
            </w:r>
          </w:p>
        </w:tc>
        <w:tc>
          <w:tcPr>
            <w:tcW w:w="1117" w:type="dxa"/>
          </w:tcPr>
          <w:p w14:paraId="05661741" w14:textId="77777777" w:rsidR="00342160" w:rsidRDefault="00B3212A">
            <w:pPr>
              <w:pStyle w:val="TableParagraph"/>
              <w:spacing w:line="178" w:lineRule="exact"/>
              <w:ind w:right="184"/>
              <w:jc w:val="both"/>
              <w:rPr>
                <w:sz w:val="18"/>
              </w:rPr>
            </w:pPr>
            <w:r>
              <w:rPr>
                <w:spacing w:val="-2"/>
                <w:sz w:val="18"/>
              </w:rPr>
              <w:t>399(97.3)</w:t>
            </w:r>
          </w:p>
        </w:tc>
        <w:tc>
          <w:tcPr>
            <w:tcW w:w="1047" w:type="dxa"/>
          </w:tcPr>
          <w:p w14:paraId="3896BE74" w14:textId="77777777" w:rsidR="00342160" w:rsidRDefault="00B3212A">
            <w:pPr>
              <w:pStyle w:val="TableParagraph"/>
              <w:spacing w:line="178" w:lineRule="exact"/>
              <w:ind w:left="118"/>
              <w:jc w:val="both"/>
              <w:rPr>
                <w:sz w:val="18"/>
              </w:rPr>
            </w:pPr>
            <w:r>
              <w:rPr>
                <w:spacing w:val="-5"/>
                <w:sz w:val="18"/>
              </w:rPr>
              <w:t>410</w:t>
            </w:r>
          </w:p>
        </w:tc>
      </w:tr>
      <w:tr w:rsidR="00342160" w14:paraId="6B43746F" w14:textId="77777777">
        <w:trPr>
          <w:trHeight w:val="206"/>
        </w:trPr>
        <w:tc>
          <w:tcPr>
            <w:tcW w:w="3963" w:type="dxa"/>
          </w:tcPr>
          <w:p w14:paraId="6B017DD4" w14:textId="77777777" w:rsidR="00342160" w:rsidRDefault="00B3212A">
            <w:pPr>
              <w:pStyle w:val="TableParagraph"/>
              <w:spacing w:line="187" w:lineRule="exact"/>
              <w:ind w:left="391"/>
              <w:jc w:val="both"/>
              <w:rPr>
                <w:b/>
                <w:sz w:val="18"/>
              </w:rPr>
            </w:pPr>
            <w:r>
              <w:rPr>
                <w:b/>
                <w:sz w:val="18"/>
              </w:rPr>
              <w:t>Exclusive</w:t>
            </w:r>
            <w:r>
              <w:rPr>
                <w:b/>
                <w:spacing w:val="-9"/>
                <w:sz w:val="18"/>
              </w:rPr>
              <w:t xml:space="preserve"> </w:t>
            </w:r>
            <w:r>
              <w:rPr>
                <w:b/>
                <w:spacing w:val="-2"/>
                <w:sz w:val="18"/>
              </w:rPr>
              <w:t>breastfeeding</w:t>
            </w:r>
          </w:p>
        </w:tc>
        <w:tc>
          <w:tcPr>
            <w:tcW w:w="2125" w:type="dxa"/>
          </w:tcPr>
          <w:p w14:paraId="33452B26" w14:textId="77777777" w:rsidR="00342160" w:rsidRDefault="00B3212A">
            <w:pPr>
              <w:pStyle w:val="TableParagraph"/>
              <w:spacing w:line="187" w:lineRule="exact"/>
              <w:ind w:left="652"/>
              <w:jc w:val="both"/>
              <w:rPr>
                <w:sz w:val="18"/>
              </w:rPr>
            </w:pPr>
            <w:r>
              <w:rPr>
                <w:spacing w:val="-2"/>
                <w:sz w:val="18"/>
              </w:rPr>
              <w:t>Fisher</w:t>
            </w:r>
            <w:r>
              <w:rPr>
                <w:spacing w:val="-6"/>
                <w:sz w:val="18"/>
              </w:rPr>
              <w:t xml:space="preserve"> </w:t>
            </w:r>
            <w:r>
              <w:rPr>
                <w:spacing w:val="-10"/>
                <w:sz w:val="18"/>
              </w:rPr>
              <w:t>1</w:t>
            </w:r>
          </w:p>
        </w:tc>
        <w:tc>
          <w:tcPr>
            <w:tcW w:w="1326" w:type="dxa"/>
          </w:tcPr>
          <w:p w14:paraId="7F951177" w14:textId="77777777" w:rsidR="00342160" w:rsidRDefault="00342160">
            <w:pPr>
              <w:pStyle w:val="TableParagraph"/>
              <w:jc w:val="both"/>
              <w:rPr>
                <w:sz w:val="14"/>
              </w:rPr>
            </w:pPr>
          </w:p>
        </w:tc>
        <w:tc>
          <w:tcPr>
            <w:tcW w:w="1117" w:type="dxa"/>
          </w:tcPr>
          <w:p w14:paraId="14CBF912" w14:textId="77777777" w:rsidR="00342160" w:rsidRDefault="00342160">
            <w:pPr>
              <w:pStyle w:val="TableParagraph"/>
              <w:jc w:val="both"/>
              <w:rPr>
                <w:sz w:val="14"/>
              </w:rPr>
            </w:pPr>
          </w:p>
        </w:tc>
        <w:tc>
          <w:tcPr>
            <w:tcW w:w="1047" w:type="dxa"/>
          </w:tcPr>
          <w:p w14:paraId="701EDE4F" w14:textId="77777777" w:rsidR="00342160" w:rsidRDefault="00342160">
            <w:pPr>
              <w:pStyle w:val="TableParagraph"/>
              <w:jc w:val="both"/>
              <w:rPr>
                <w:sz w:val="14"/>
              </w:rPr>
            </w:pPr>
          </w:p>
        </w:tc>
      </w:tr>
      <w:tr w:rsidR="00342160" w14:paraId="362D7689" w14:textId="77777777">
        <w:trPr>
          <w:trHeight w:val="206"/>
        </w:trPr>
        <w:tc>
          <w:tcPr>
            <w:tcW w:w="3963" w:type="dxa"/>
          </w:tcPr>
          <w:p w14:paraId="15D6AA5B" w14:textId="77777777" w:rsidR="00342160" w:rsidRDefault="00B3212A">
            <w:pPr>
              <w:pStyle w:val="TableParagraph"/>
              <w:spacing w:line="186" w:lineRule="exact"/>
              <w:ind w:left="391"/>
              <w:jc w:val="both"/>
              <w:rPr>
                <w:sz w:val="18"/>
              </w:rPr>
            </w:pPr>
            <w:r>
              <w:rPr>
                <w:spacing w:val="-5"/>
                <w:sz w:val="18"/>
              </w:rPr>
              <w:t>No</w:t>
            </w:r>
          </w:p>
        </w:tc>
        <w:tc>
          <w:tcPr>
            <w:tcW w:w="2125" w:type="dxa"/>
          </w:tcPr>
          <w:p w14:paraId="67522B6A" w14:textId="77777777" w:rsidR="00342160" w:rsidRDefault="00342160">
            <w:pPr>
              <w:pStyle w:val="TableParagraph"/>
              <w:jc w:val="both"/>
              <w:rPr>
                <w:sz w:val="14"/>
              </w:rPr>
            </w:pPr>
          </w:p>
        </w:tc>
        <w:tc>
          <w:tcPr>
            <w:tcW w:w="1326" w:type="dxa"/>
          </w:tcPr>
          <w:p w14:paraId="565870DA" w14:textId="77777777" w:rsidR="00342160" w:rsidRDefault="00B3212A">
            <w:pPr>
              <w:pStyle w:val="TableParagraph"/>
              <w:spacing w:line="186" w:lineRule="exact"/>
              <w:ind w:right="291"/>
              <w:jc w:val="both"/>
              <w:rPr>
                <w:sz w:val="18"/>
              </w:rPr>
            </w:pPr>
            <w:r>
              <w:rPr>
                <w:sz w:val="18"/>
              </w:rPr>
              <w:t>0</w:t>
            </w:r>
            <w:r>
              <w:rPr>
                <w:spacing w:val="-3"/>
                <w:sz w:val="18"/>
              </w:rPr>
              <w:t xml:space="preserve"> </w:t>
            </w:r>
            <w:r>
              <w:rPr>
                <w:spacing w:val="-2"/>
                <w:sz w:val="18"/>
              </w:rPr>
              <w:t>(0.0)</w:t>
            </w:r>
          </w:p>
        </w:tc>
        <w:tc>
          <w:tcPr>
            <w:tcW w:w="1117" w:type="dxa"/>
          </w:tcPr>
          <w:p w14:paraId="19EE31E4" w14:textId="77777777" w:rsidR="00342160" w:rsidRDefault="00B3212A">
            <w:pPr>
              <w:pStyle w:val="TableParagraph"/>
              <w:spacing w:line="186" w:lineRule="exact"/>
              <w:ind w:left="198"/>
              <w:jc w:val="both"/>
              <w:rPr>
                <w:sz w:val="18"/>
              </w:rPr>
            </w:pPr>
            <w:r>
              <w:rPr>
                <w:sz w:val="18"/>
              </w:rPr>
              <w:t>3</w:t>
            </w:r>
            <w:r>
              <w:rPr>
                <w:spacing w:val="-1"/>
                <w:sz w:val="18"/>
              </w:rPr>
              <w:t xml:space="preserve"> </w:t>
            </w:r>
            <w:r>
              <w:rPr>
                <w:spacing w:val="-2"/>
                <w:sz w:val="18"/>
              </w:rPr>
              <w:t>(100.0)</w:t>
            </w:r>
          </w:p>
        </w:tc>
        <w:tc>
          <w:tcPr>
            <w:tcW w:w="1047" w:type="dxa"/>
          </w:tcPr>
          <w:p w14:paraId="61FCB15F" w14:textId="77777777" w:rsidR="00342160" w:rsidRDefault="00B3212A">
            <w:pPr>
              <w:pStyle w:val="TableParagraph"/>
              <w:spacing w:line="186" w:lineRule="exact"/>
              <w:ind w:left="118"/>
              <w:jc w:val="both"/>
              <w:rPr>
                <w:sz w:val="18"/>
              </w:rPr>
            </w:pPr>
            <w:r>
              <w:rPr>
                <w:spacing w:val="-10"/>
                <w:sz w:val="18"/>
              </w:rPr>
              <w:t>3</w:t>
            </w:r>
          </w:p>
        </w:tc>
      </w:tr>
      <w:tr w:rsidR="00342160" w14:paraId="417D0393" w14:textId="77777777">
        <w:trPr>
          <w:trHeight w:val="207"/>
        </w:trPr>
        <w:tc>
          <w:tcPr>
            <w:tcW w:w="3963" w:type="dxa"/>
          </w:tcPr>
          <w:p w14:paraId="09292443" w14:textId="77777777" w:rsidR="00342160" w:rsidRDefault="00B3212A">
            <w:pPr>
              <w:pStyle w:val="TableParagraph"/>
              <w:spacing w:line="188" w:lineRule="exact"/>
              <w:ind w:left="391"/>
              <w:jc w:val="both"/>
              <w:rPr>
                <w:sz w:val="18"/>
              </w:rPr>
            </w:pPr>
            <w:r>
              <w:rPr>
                <w:spacing w:val="-5"/>
                <w:sz w:val="18"/>
              </w:rPr>
              <w:t>Yes</w:t>
            </w:r>
          </w:p>
        </w:tc>
        <w:tc>
          <w:tcPr>
            <w:tcW w:w="2125" w:type="dxa"/>
          </w:tcPr>
          <w:p w14:paraId="0A60E48D" w14:textId="77777777" w:rsidR="00342160" w:rsidRDefault="00342160">
            <w:pPr>
              <w:pStyle w:val="TableParagraph"/>
              <w:jc w:val="both"/>
              <w:rPr>
                <w:sz w:val="14"/>
              </w:rPr>
            </w:pPr>
          </w:p>
        </w:tc>
        <w:tc>
          <w:tcPr>
            <w:tcW w:w="1326" w:type="dxa"/>
          </w:tcPr>
          <w:p w14:paraId="422CB044" w14:textId="77777777" w:rsidR="00342160" w:rsidRDefault="00B3212A">
            <w:pPr>
              <w:pStyle w:val="TableParagraph"/>
              <w:spacing w:line="188" w:lineRule="exact"/>
              <w:ind w:right="190"/>
              <w:jc w:val="both"/>
              <w:rPr>
                <w:sz w:val="18"/>
              </w:rPr>
            </w:pPr>
            <w:r>
              <w:rPr>
                <w:sz w:val="18"/>
              </w:rPr>
              <w:t>17</w:t>
            </w:r>
            <w:r>
              <w:rPr>
                <w:spacing w:val="-2"/>
                <w:sz w:val="18"/>
              </w:rPr>
              <w:t xml:space="preserve"> (3.7)</w:t>
            </w:r>
          </w:p>
        </w:tc>
        <w:tc>
          <w:tcPr>
            <w:tcW w:w="1117" w:type="dxa"/>
          </w:tcPr>
          <w:p w14:paraId="4772FFA3" w14:textId="77777777" w:rsidR="00342160" w:rsidRDefault="00B3212A">
            <w:pPr>
              <w:pStyle w:val="TableParagraph"/>
              <w:spacing w:line="188" w:lineRule="exact"/>
              <w:ind w:right="217"/>
              <w:jc w:val="both"/>
              <w:rPr>
                <w:sz w:val="18"/>
              </w:rPr>
            </w:pPr>
            <w:r>
              <w:rPr>
                <w:sz w:val="18"/>
              </w:rPr>
              <w:t>437</w:t>
            </w:r>
            <w:r>
              <w:rPr>
                <w:spacing w:val="-4"/>
                <w:sz w:val="18"/>
              </w:rPr>
              <w:t xml:space="preserve"> </w:t>
            </w:r>
            <w:r>
              <w:rPr>
                <w:spacing w:val="-2"/>
                <w:sz w:val="18"/>
              </w:rPr>
              <w:t>(96.3)</w:t>
            </w:r>
          </w:p>
        </w:tc>
        <w:tc>
          <w:tcPr>
            <w:tcW w:w="1047" w:type="dxa"/>
          </w:tcPr>
          <w:p w14:paraId="21C5EF60" w14:textId="77777777" w:rsidR="00342160" w:rsidRDefault="00B3212A">
            <w:pPr>
              <w:pStyle w:val="TableParagraph"/>
              <w:spacing w:line="188" w:lineRule="exact"/>
              <w:ind w:left="118"/>
              <w:jc w:val="both"/>
              <w:rPr>
                <w:sz w:val="18"/>
              </w:rPr>
            </w:pPr>
            <w:r>
              <w:rPr>
                <w:spacing w:val="-5"/>
                <w:sz w:val="18"/>
              </w:rPr>
              <w:t>454</w:t>
            </w:r>
          </w:p>
        </w:tc>
      </w:tr>
      <w:tr w:rsidR="00342160" w14:paraId="4C0BF84C" w14:textId="77777777">
        <w:trPr>
          <w:trHeight w:val="220"/>
        </w:trPr>
        <w:tc>
          <w:tcPr>
            <w:tcW w:w="3963" w:type="dxa"/>
          </w:tcPr>
          <w:p w14:paraId="73FF061A" w14:textId="77777777" w:rsidR="00342160" w:rsidRDefault="00B3212A">
            <w:pPr>
              <w:pStyle w:val="TableParagraph"/>
              <w:spacing w:line="196" w:lineRule="exact"/>
              <w:ind w:left="391"/>
              <w:jc w:val="both"/>
              <w:rPr>
                <w:b/>
                <w:sz w:val="18"/>
              </w:rPr>
            </w:pPr>
            <w:r>
              <w:rPr>
                <w:b/>
                <w:spacing w:val="-5"/>
                <w:sz w:val="18"/>
              </w:rPr>
              <w:t>Ill</w:t>
            </w:r>
          </w:p>
        </w:tc>
        <w:tc>
          <w:tcPr>
            <w:tcW w:w="2125" w:type="dxa"/>
          </w:tcPr>
          <w:p w14:paraId="1999FC46" w14:textId="77777777" w:rsidR="00342160" w:rsidRDefault="00B3212A">
            <w:pPr>
              <w:pStyle w:val="TableParagraph"/>
              <w:spacing w:before="6" w:line="195" w:lineRule="exact"/>
              <w:ind w:left="633"/>
              <w:jc w:val="both"/>
              <w:rPr>
                <w:sz w:val="18"/>
              </w:rPr>
            </w:pPr>
            <w:r>
              <w:rPr>
                <w:sz w:val="18"/>
              </w:rPr>
              <w:t>Fisher</w:t>
            </w:r>
            <w:r>
              <w:rPr>
                <w:spacing w:val="-5"/>
                <w:sz w:val="18"/>
              </w:rPr>
              <w:t xml:space="preserve"> </w:t>
            </w:r>
            <w:r>
              <w:rPr>
                <w:spacing w:val="-2"/>
                <w:sz w:val="18"/>
              </w:rPr>
              <w:t>0.416</w:t>
            </w:r>
          </w:p>
        </w:tc>
        <w:tc>
          <w:tcPr>
            <w:tcW w:w="1326" w:type="dxa"/>
          </w:tcPr>
          <w:p w14:paraId="436FC167" w14:textId="77777777" w:rsidR="00342160" w:rsidRDefault="00342160">
            <w:pPr>
              <w:pStyle w:val="TableParagraph"/>
              <w:jc w:val="both"/>
              <w:rPr>
                <w:sz w:val="14"/>
              </w:rPr>
            </w:pPr>
          </w:p>
        </w:tc>
        <w:tc>
          <w:tcPr>
            <w:tcW w:w="1117" w:type="dxa"/>
          </w:tcPr>
          <w:p w14:paraId="315B5A32" w14:textId="77777777" w:rsidR="00342160" w:rsidRDefault="00342160">
            <w:pPr>
              <w:pStyle w:val="TableParagraph"/>
              <w:jc w:val="both"/>
              <w:rPr>
                <w:sz w:val="14"/>
              </w:rPr>
            </w:pPr>
          </w:p>
        </w:tc>
        <w:tc>
          <w:tcPr>
            <w:tcW w:w="1047" w:type="dxa"/>
          </w:tcPr>
          <w:p w14:paraId="189FF879" w14:textId="77777777" w:rsidR="00342160" w:rsidRDefault="00342160">
            <w:pPr>
              <w:pStyle w:val="TableParagraph"/>
              <w:jc w:val="both"/>
              <w:rPr>
                <w:sz w:val="14"/>
              </w:rPr>
            </w:pPr>
          </w:p>
        </w:tc>
      </w:tr>
      <w:tr w:rsidR="00342160" w14:paraId="689E042B" w14:textId="77777777">
        <w:trPr>
          <w:trHeight w:val="191"/>
        </w:trPr>
        <w:tc>
          <w:tcPr>
            <w:tcW w:w="8531" w:type="dxa"/>
            <w:gridSpan w:val="4"/>
          </w:tcPr>
          <w:p w14:paraId="02415A3F" w14:textId="77777777" w:rsidR="00342160" w:rsidRDefault="00B3212A">
            <w:pPr>
              <w:pStyle w:val="TableParagraph"/>
              <w:tabs>
                <w:tab w:val="left" w:pos="6801"/>
                <w:tab w:val="left" w:pos="7677"/>
              </w:tabs>
              <w:spacing w:line="179" w:lineRule="exact"/>
              <w:ind w:left="391"/>
              <w:jc w:val="both"/>
              <w:rPr>
                <w:sz w:val="18"/>
              </w:rPr>
            </w:pPr>
            <w:r>
              <w:rPr>
                <w:spacing w:val="-5"/>
                <w:sz w:val="18"/>
              </w:rPr>
              <w:t>Yes</w:t>
            </w:r>
            <w:r>
              <w:rPr>
                <w:sz w:val="18"/>
              </w:rPr>
              <w:tab/>
              <w:t>3</w:t>
            </w:r>
            <w:r>
              <w:rPr>
                <w:spacing w:val="-3"/>
                <w:sz w:val="18"/>
              </w:rPr>
              <w:t xml:space="preserve"> </w:t>
            </w:r>
            <w:r>
              <w:rPr>
                <w:spacing w:val="-2"/>
                <w:sz w:val="18"/>
              </w:rPr>
              <w:t>(6.0)</w:t>
            </w:r>
            <w:r>
              <w:rPr>
                <w:sz w:val="18"/>
              </w:rPr>
              <w:tab/>
              <w:t>47</w:t>
            </w:r>
            <w:r>
              <w:rPr>
                <w:spacing w:val="-2"/>
                <w:sz w:val="18"/>
              </w:rPr>
              <w:t xml:space="preserve"> (94.0)</w:t>
            </w:r>
          </w:p>
        </w:tc>
        <w:tc>
          <w:tcPr>
            <w:tcW w:w="1047" w:type="dxa"/>
          </w:tcPr>
          <w:p w14:paraId="202FE62D" w14:textId="77777777" w:rsidR="00342160" w:rsidRDefault="00B3212A">
            <w:pPr>
              <w:pStyle w:val="TableParagraph"/>
              <w:spacing w:line="179" w:lineRule="exact"/>
              <w:ind w:left="118"/>
              <w:jc w:val="both"/>
              <w:rPr>
                <w:sz w:val="18"/>
              </w:rPr>
            </w:pPr>
            <w:r>
              <w:rPr>
                <w:spacing w:val="-5"/>
                <w:sz w:val="18"/>
              </w:rPr>
              <w:t>50</w:t>
            </w:r>
          </w:p>
        </w:tc>
      </w:tr>
      <w:tr w:rsidR="00342160" w14:paraId="0DF82E34" w14:textId="77777777">
        <w:trPr>
          <w:trHeight w:val="223"/>
        </w:trPr>
        <w:tc>
          <w:tcPr>
            <w:tcW w:w="3963" w:type="dxa"/>
            <w:tcBorders>
              <w:bottom w:val="double" w:sz="4" w:space="0" w:color="000000"/>
            </w:tcBorders>
          </w:tcPr>
          <w:p w14:paraId="1112E2D4" w14:textId="77777777" w:rsidR="00342160" w:rsidRDefault="00B3212A">
            <w:pPr>
              <w:pStyle w:val="TableParagraph"/>
              <w:spacing w:line="192" w:lineRule="exact"/>
              <w:ind w:left="391"/>
              <w:jc w:val="both"/>
              <w:rPr>
                <w:sz w:val="18"/>
              </w:rPr>
            </w:pPr>
            <w:r>
              <w:rPr>
                <w:spacing w:val="-5"/>
                <w:sz w:val="18"/>
              </w:rPr>
              <w:t>No</w:t>
            </w:r>
          </w:p>
        </w:tc>
        <w:tc>
          <w:tcPr>
            <w:tcW w:w="3451" w:type="dxa"/>
            <w:gridSpan w:val="2"/>
            <w:tcBorders>
              <w:bottom w:val="double" w:sz="4" w:space="0" w:color="000000"/>
            </w:tcBorders>
          </w:tcPr>
          <w:p w14:paraId="1C94A680" w14:textId="77777777" w:rsidR="00342160" w:rsidRDefault="00B3212A">
            <w:pPr>
              <w:pStyle w:val="TableParagraph"/>
              <w:spacing w:line="192" w:lineRule="exact"/>
              <w:ind w:right="231"/>
              <w:jc w:val="both"/>
              <w:rPr>
                <w:sz w:val="18"/>
              </w:rPr>
            </w:pPr>
            <w:r>
              <w:rPr>
                <w:sz w:val="18"/>
              </w:rPr>
              <w:t>14</w:t>
            </w:r>
            <w:r>
              <w:rPr>
                <w:spacing w:val="-2"/>
                <w:sz w:val="18"/>
              </w:rPr>
              <w:t xml:space="preserve"> (3.4)</w:t>
            </w:r>
          </w:p>
        </w:tc>
        <w:tc>
          <w:tcPr>
            <w:tcW w:w="1117" w:type="dxa"/>
            <w:tcBorders>
              <w:bottom w:val="double" w:sz="4" w:space="0" w:color="000000"/>
            </w:tcBorders>
          </w:tcPr>
          <w:p w14:paraId="0DC43AEB" w14:textId="77777777" w:rsidR="00342160" w:rsidRDefault="00B3212A">
            <w:pPr>
              <w:pStyle w:val="TableParagraph"/>
              <w:spacing w:line="192" w:lineRule="exact"/>
              <w:ind w:right="121"/>
              <w:jc w:val="both"/>
              <w:rPr>
                <w:sz w:val="18"/>
              </w:rPr>
            </w:pPr>
            <w:r>
              <w:rPr>
                <w:spacing w:val="-2"/>
                <w:sz w:val="18"/>
              </w:rPr>
              <w:t>393</w:t>
            </w:r>
            <w:r>
              <w:rPr>
                <w:spacing w:val="-11"/>
                <w:sz w:val="18"/>
              </w:rPr>
              <w:t xml:space="preserve"> </w:t>
            </w:r>
            <w:r>
              <w:rPr>
                <w:spacing w:val="-2"/>
                <w:sz w:val="18"/>
              </w:rPr>
              <w:t>(96.6)</w:t>
            </w:r>
          </w:p>
        </w:tc>
        <w:tc>
          <w:tcPr>
            <w:tcW w:w="1047" w:type="dxa"/>
            <w:tcBorders>
              <w:bottom w:val="double" w:sz="4" w:space="0" w:color="000000"/>
            </w:tcBorders>
          </w:tcPr>
          <w:p w14:paraId="3C15089C" w14:textId="77777777" w:rsidR="00342160" w:rsidRDefault="00B3212A">
            <w:pPr>
              <w:pStyle w:val="TableParagraph"/>
              <w:spacing w:line="192" w:lineRule="exact"/>
              <w:ind w:left="118"/>
              <w:jc w:val="both"/>
              <w:rPr>
                <w:sz w:val="18"/>
              </w:rPr>
            </w:pPr>
            <w:r>
              <w:rPr>
                <w:spacing w:val="-5"/>
                <w:sz w:val="18"/>
              </w:rPr>
              <w:t>407</w:t>
            </w:r>
          </w:p>
        </w:tc>
      </w:tr>
      <w:tr w:rsidR="00342160" w14:paraId="5BC6ED30" w14:textId="77777777">
        <w:trPr>
          <w:trHeight w:val="207"/>
        </w:trPr>
        <w:tc>
          <w:tcPr>
            <w:tcW w:w="3963" w:type="dxa"/>
            <w:tcBorders>
              <w:top w:val="double" w:sz="4" w:space="0" w:color="000000"/>
              <w:bottom w:val="single" w:sz="4" w:space="0" w:color="000000"/>
            </w:tcBorders>
          </w:tcPr>
          <w:p w14:paraId="05113917" w14:textId="77777777" w:rsidR="00342160" w:rsidRDefault="00B3212A">
            <w:pPr>
              <w:pStyle w:val="TableParagraph"/>
              <w:spacing w:line="179" w:lineRule="exact"/>
              <w:ind w:left="108"/>
              <w:jc w:val="both"/>
              <w:rPr>
                <w:b/>
                <w:sz w:val="18"/>
              </w:rPr>
            </w:pPr>
            <w:r>
              <w:rPr>
                <w:b/>
                <w:spacing w:val="-2"/>
                <w:sz w:val="18"/>
              </w:rPr>
              <w:t>Total</w:t>
            </w:r>
          </w:p>
        </w:tc>
        <w:tc>
          <w:tcPr>
            <w:tcW w:w="3451" w:type="dxa"/>
            <w:gridSpan w:val="2"/>
            <w:tcBorders>
              <w:top w:val="double" w:sz="4" w:space="0" w:color="000000"/>
              <w:bottom w:val="single" w:sz="4" w:space="0" w:color="000000"/>
            </w:tcBorders>
          </w:tcPr>
          <w:p w14:paraId="00C7E3AD" w14:textId="77777777" w:rsidR="00342160" w:rsidRDefault="00B3212A">
            <w:pPr>
              <w:pStyle w:val="TableParagraph"/>
              <w:spacing w:line="179" w:lineRule="exact"/>
              <w:ind w:right="185"/>
              <w:jc w:val="both"/>
              <w:rPr>
                <w:b/>
                <w:sz w:val="18"/>
              </w:rPr>
            </w:pPr>
            <w:r>
              <w:rPr>
                <w:b/>
                <w:sz w:val="18"/>
              </w:rPr>
              <w:t xml:space="preserve">17 </w:t>
            </w:r>
            <w:r>
              <w:rPr>
                <w:b/>
                <w:spacing w:val="-2"/>
                <w:sz w:val="18"/>
              </w:rPr>
              <w:t>(3.7)</w:t>
            </w:r>
          </w:p>
        </w:tc>
        <w:tc>
          <w:tcPr>
            <w:tcW w:w="1117" w:type="dxa"/>
            <w:tcBorders>
              <w:top w:val="double" w:sz="4" w:space="0" w:color="000000"/>
              <w:bottom w:val="single" w:sz="4" w:space="0" w:color="000000"/>
            </w:tcBorders>
          </w:tcPr>
          <w:p w14:paraId="0F761FCB" w14:textId="77777777" w:rsidR="00342160" w:rsidRDefault="00B3212A">
            <w:pPr>
              <w:pStyle w:val="TableParagraph"/>
              <w:spacing w:line="179" w:lineRule="exact"/>
              <w:ind w:right="136"/>
              <w:jc w:val="both"/>
              <w:rPr>
                <w:b/>
                <w:sz w:val="18"/>
              </w:rPr>
            </w:pPr>
            <w:r>
              <w:rPr>
                <w:b/>
                <w:sz w:val="18"/>
              </w:rPr>
              <w:t>440</w:t>
            </w:r>
            <w:r>
              <w:rPr>
                <w:b/>
                <w:spacing w:val="-6"/>
                <w:sz w:val="18"/>
              </w:rPr>
              <w:t xml:space="preserve"> </w:t>
            </w:r>
            <w:r>
              <w:rPr>
                <w:b/>
                <w:spacing w:val="-2"/>
                <w:sz w:val="18"/>
              </w:rPr>
              <w:t>(96.3)</w:t>
            </w:r>
          </w:p>
        </w:tc>
        <w:tc>
          <w:tcPr>
            <w:tcW w:w="1047" w:type="dxa"/>
            <w:tcBorders>
              <w:top w:val="double" w:sz="4" w:space="0" w:color="000000"/>
              <w:bottom w:val="single" w:sz="4" w:space="0" w:color="000000"/>
            </w:tcBorders>
          </w:tcPr>
          <w:p w14:paraId="41AE6E36" w14:textId="77777777" w:rsidR="00342160" w:rsidRDefault="00B3212A">
            <w:pPr>
              <w:pStyle w:val="TableParagraph"/>
              <w:spacing w:line="179" w:lineRule="exact"/>
              <w:ind w:left="118"/>
              <w:jc w:val="both"/>
              <w:rPr>
                <w:b/>
                <w:sz w:val="18"/>
              </w:rPr>
            </w:pPr>
            <w:r>
              <w:rPr>
                <w:b/>
                <w:spacing w:val="-2"/>
                <w:sz w:val="18"/>
              </w:rPr>
              <w:t>457(100.0)</w:t>
            </w:r>
          </w:p>
        </w:tc>
      </w:tr>
    </w:tbl>
    <w:p w14:paraId="79862B3E" w14:textId="77777777" w:rsidR="00342160" w:rsidRDefault="00342160">
      <w:pPr>
        <w:pStyle w:val="BodyText"/>
        <w:ind w:left="0"/>
        <w:rPr>
          <w:b/>
          <w:sz w:val="18"/>
        </w:rPr>
      </w:pPr>
    </w:p>
    <w:p w14:paraId="2B35DD70" w14:textId="77777777" w:rsidR="00342160" w:rsidRDefault="00342160">
      <w:pPr>
        <w:pStyle w:val="BodyText"/>
        <w:ind w:left="0"/>
        <w:rPr>
          <w:b/>
          <w:sz w:val="18"/>
        </w:rPr>
      </w:pPr>
    </w:p>
    <w:p w14:paraId="4C7CEB87" w14:textId="77777777" w:rsidR="00342160" w:rsidRDefault="00342160">
      <w:pPr>
        <w:pStyle w:val="BodyText"/>
        <w:spacing w:before="28"/>
        <w:ind w:left="0"/>
        <w:rPr>
          <w:b/>
          <w:sz w:val="18"/>
        </w:rPr>
      </w:pPr>
    </w:p>
    <w:p w14:paraId="6F646BB6" w14:textId="77777777" w:rsidR="00342160" w:rsidRDefault="00B3212A">
      <w:pPr>
        <w:pStyle w:val="Heading1"/>
        <w:ind w:left="259"/>
      </w:pPr>
      <w:r>
        <w:t>Infant</w:t>
      </w:r>
      <w:r>
        <w:rPr>
          <w:spacing w:val="-5"/>
        </w:rPr>
        <w:t xml:space="preserve"> </w:t>
      </w:r>
      <w:r>
        <w:t>feeding,</w:t>
      </w:r>
      <w:r>
        <w:rPr>
          <w:spacing w:val="-5"/>
        </w:rPr>
        <w:t xml:space="preserve"> </w:t>
      </w:r>
      <w:r>
        <w:t>weight</w:t>
      </w:r>
      <w:r>
        <w:rPr>
          <w:spacing w:val="-3"/>
        </w:rPr>
        <w:t xml:space="preserve"> </w:t>
      </w:r>
      <w:r>
        <w:t>assessment and</w:t>
      </w:r>
      <w:r>
        <w:rPr>
          <w:spacing w:val="-4"/>
        </w:rPr>
        <w:t xml:space="preserve"> </w:t>
      </w:r>
      <w:r>
        <w:t>maternal</w:t>
      </w:r>
      <w:r>
        <w:rPr>
          <w:spacing w:val="-2"/>
        </w:rPr>
        <w:t xml:space="preserve"> </w:t>
      </w:r>
      <w:r>
        <w:t>depression</w:t>
      </w:r>
      <w:r>
        <w:rPr>
          <w:spacing w:val="-1"/>
        </w:rPr>
        <w:t xml:space="preserve"> </w:t>
      </w:r>
      <w:r>
        <w:rPr>
          <w:spacing w:val="-2"/>
        </w:rPr>
        <w:t>score</w:t>
      </w:r>
    </w:p>
    <w:p w14:paraId="7A8524DE" w14:textId="77777777" w:rsidR="00342160" w:rsidRDefault="00B3212A">
      <w:pPr>
        <w:pStyle w:val="BodyText"/>
        <w:spacing w:before="257" w:line="360" w:lineRule="auto"/>
        <w:ind w:left="259" w:right="258"/>
      </w:pPr>
      <w:r>
        <w:t>Descriptive statistics showed that, the groups 2 infants (non-weight faltering and adequate frequency of breastfeeding) were associated with higher values of maternal depression</w:t>
      </w:r>
      <w:r>
        <w:t xml:space="preserve"> score (</w:t>
      </w:r>
      <w:proofErr w:type="spellStart"/>
      <w:r>
        <w:t>Mdn</w:t>
      </w:r>
      <w:proofErr w:type="spellEnd"/>
      <w:r>
        <w:t xml:space="preserve"> = 7) than groups 1 infants (weight faltering and inadequate frequency of breastfeeding; </w:t>
      </w:r>
      <w:proofErr w:type="spellStart"/>
      <w:r>
        <w:t>Mdn</w:t>
      </w:r>
      <w:proofErr w:type="spellEnd"/>
      <w:r>
        <w:t xml:space="preserve"> = 0). Mann- Whitney U-Test was statistically</w:t>
      </w:r>
      <w:r>
        <w:rPr>
          <w:spacing w:val="-2"/>
        </w:rPr>
        <w:t xml:space="preserve"> </w:t>
      </w:r>
      <w:r>
        <w:t>significant, [U</w:t>
      </w:r>
      <w:r>
        <w:rPr>
          <w:spacing w:val="-3"/>
        </w:rPr>
        <w:t xml:space="preserve"> </w:t>
      </w:r>
      <w:r>
        <w:t>= 1845, n1 =</w:t>
      </w:r>
      <w:r>
        <w:rPr>
          <w:spacing w:val="-1"/>
        </w:rPr>
        <w:t xml:space="preserve"> </w:t>
      </w:r>
      <w:r>
        <w:t>440, n2 =</w:t>
      </w:r>
      <w:r>
        <w:rPr>
          <w:spacing w:val="-1"/>
        </w:rPr>
        <w:t xml:space="preserve"> </w:t>
      </w:r>
      <w:r>
        <w:t>17 p =</w:t>
      </w:r>
      <w:r>
        <w:rPr>
          <w:spacing w:val="-1"/>
        </w:rPr>
        <w:t xml:space="preserve"> </w:t>
      </w:r>
      <w:r>
        <w:t>&lt;.001 for</w:t>
      </w:r>
      <w:r>
        <w:rPr>
          <w:spacing w:val="-1"/>
        </w:rPr>
        <w:t xml:space="preserve"> </w:t>
      </w:r>
      <w:r>
        <w:t>weight.</w:t>
      </w:r>
      <w:r>
        <w:rPr>
          <w:spacing w:val="40"/>
        </w:rPr>
        <w:t xml:space="preserve"> </w:t>
      </w:r>
      <w:r>
        <w:t>U</w:t>
      </w:r>
      <w:r>
        <w:rPr>
          <w:spacing w:val="-1"/>
        </w:rPr>
        <w:t xml:space="preserve"> </w:t>
      </w:r>
      <w:r>
        <w:t>= 2555.5,</w:t>
      </w:r>
      <w:r>
        <w:rPr>
          <w:spacing w:val="13"/>
        </w:rPr>
        <w:t xml:space="preserve"> </w:t>
      </w:r>
      <w:r>
        <w:t>n1</w:t>
      </w:r>
      <w:r>
        <w:rPr>
          <w:spacing w:val="15"/>
        </w:rPr>
        <w:t xml:space="preserve"> </w:t>
      </w:r>
      <w:r>
        <w:t>=</w:t>
      </w:r>
      <w:r>
        <w:rPr>
          <w:spacing w:val="17"/>
        </w:rPr>
        <w:t xml:space="preserve"> </w:t>
      </w:r>
      <w:r>
        <w:t>47,</w:t>
      </w:r>
      <w:r>
        <w:rPr>
          <w:spacing w:val="16"/>
        </w:rPr>
        <w:t xml:space="preserve"> </w:t>
      </w:r>
      <w:r>
        <w:t>n2</w:t>
      </w:r>
      <w:r>
        <w:rPr>
          <w:spacing w:val="18"/>
        </w:rPr>
        <w:t xml:space="preserve"> </w:t>
      </w:r>
      <w:r>
        <w:t>=</w:t>
      </w:r>
      <w:r>
        <w:rPr>
          <w:spacing w:val="14"/>
        </w:rPr>
        <w:t xml:space="preserve"> </w:t>
      </w:r>
      <w:r>
        <w:t>410</w:t>
      </w:r>
      <w:r>
        <w:rPr>
          <w:spacing w:val="18"/>
        </w:rPr>
        <w:t xml:space="preserve"> </w:t>
      </w:r>
      <w:r>
        <w:t>p</w:t>
      </w:r>
      <w:r>
        <w:rPr>
          <w:spacing w:val="16"/>
        </w:rPr>
        <w:t xml:space="preserve"> </w:t>
      </w:r>
      <w:r>
        <w:t>&lt;.001</w:t>
      </w:r>
      <w:r>
        <w:rPr>
          <w:spacing w:val="15"/>
        </w:rPr>
        <w:t xml:space="preserve"> </w:t>
      </w:r>
      <w:r>
        <w:t>for</w:t>
      </w:r>
      <w:r>
        <w:rPr>
          <w:spacing w:val="17"/>
        </w:rPr>
        <w:t xml:space="preserve"> </w:t>
      </w:r>
      <w:r>
        <w:t>f</w:t>
      </w:r>
      <w:r>
        <w:t>requency</w:t>
      </w:r>
      <w:r>
        <w:rPr>
          <w:spacing w:val="18"/>
        </w:rPr>
        <w:t xml:space="preserve"> </w:t>
      </w:r>
      <w:r>
        <w:t>of</w:t>
      </w:r>
      <w:r>
        <w:rPr>
          <w:spacing w:val="18"/>
        </w:rPr>
        <w:t xml:space="preserve"> </w:t>
      </w:r>
      <w:r>
        <w:t>feeding.</w:t>
      </w:r>
      <w:r>
        <w:rPr>
          <w:spacing w:val="18"/>
        </w:rPr>
        <w:t xml:space="preserve"> </w:t>
      </w:r>
      <w:r>
        <w:t>The</w:t>
      </w:r>
      <w:r>
        <w:rPr>
          <w:spacing w:val="17"/>
        </w:rPr>
        <w:t xml:space="preserve"> </w:t>
      </w:r>
      <w:r>
        <w:t>effect</w:t>
      </w:r>
      <w:r>
        <w:rPr>
          <w:spacing w:val="16"/>
        </w:rPr>
        <w:t xml:space="preserve"> </w:t>
      </w:r>
      <w:r>
        <w:t>sizes</w:t>
      </w:r>
      <w:r>
        <w:rPr>
          <w:spacing w:val="17"/>
        </w:rPr>
        <w:t xml:space="preserve"> </w:t>
      </w:r>
      <w:r>
        <w:t>of</w:t>
      </w:r>
      <w:r>
        <w:rPr>
          <w:spacing w:val="15"/>
        </w:rPr>
        <w:t xml:space="preserve"> </w:t>
      </w:r>
      <w:r>
        <w:t>the</w:t>
      </w:r>
      <w:r>
        <w:rPr>
          <w:spacing w:val="17"/>
        </w:rPr>
        <w:t xml:space="preserve"> </w:t>
      </w:r>
      <w:r>
        <w:t>weight</w:t>
      </w:r>
      <w:r>
        <w:rPr>
          <w:spacing w:val="17"/>
        </w:rPr>
        <w:t xml:space="preserve"> </w:t>
      </w:r>
      <w:r>
        <w:rPr>
          <w:spacing w:val="-2"/>
        </w:rPr>
        <w:t>variable</w:t>
      </w:r>
    </w:p>
    <w:p w14:paraId="60E44D4F" w14:textId="77777777" w:rsidR="00342160" w:rsidRDefault="00342160">
      <w:pPr>
        <w:spacing w:line="360" w:lineRule="auto"/>
        <w:jc w:val="both"/>
        <w:sectPr w:rsidR="00342160">
          <w:pgSz w:w="12240" w:h="15840"/>
          <w:pgMar w:top="1160" w:right="960" w:bottom="280" w:left="960" w:header="54" w:footer="0" w:gutter="0"/>
          <w:cols w:space="720"/>
        </w:sectPr>
      </w:pPr>
    </w:p>
    <w:p w14:paraId="3176C8DC" w14:textId="77777777" w:rsidR="00342160" w:rsidRDefault="00B3212A">
      <w:pPr>
        <w:pStyle w:val="BodyText"/>
        <w:spacing w:before="178"/>
        <w:ind w:left="259"/>
      </w:pPr>
      <w:r>
        <w:lastRenderedPageBreak/>
        <w:t>was</w:t>
      </w:r>
      <w:r>
        <w:rPr>
          <w:spacing w:val="-2"/>
        </w:rPr>
        <w:t xml:space="preserve"> </w:t>
      </w:r>
      <w:r>
        <w:t>small;</w:t>
      </w:r>
      <w:r>
        <w:rPr>
          <w:spacing w:val="-3"/>
        </w:rPr>
        <w:t xml:space="preserve"> </w:t>
      </w:r>
      <w:r>
        <w:t>while</w:t>
      </w:r>
      <w:r>
        <w:rPr>
          <w:spacing w:val="-2"/>
        </w:rPr>
        <w:t xml:space="preserve"> </w:t>
      </w:r>
      <w:r>
        <w:t>that</w:t>
      </w:r>
      <w:r>
        <w:rPr>
          <w:spacing w:val="-1"/>
        </w:rPr>
        <w:t xml:space="preserve"> </w:t>
      </w:r>
      <w:r>
        <w:t>of</w:t>
      </w:r>
      <w:r>
        <w:rPr>
          <w:spacing w:val="-2"/>
        </w:rPr>
        <w:t xml:space="preserve"> </w:t>
      </w:r>
      <w:r>
        <w:t>the frequency</w:t>
      </w:r>
      <w:r>
        <w:rPr>
          <w:spacing w:val="-1"/>
        </w:rPr>
        <w:t xml:space="preserve"> </w:t>
      </w:r>
      <w:r>
        <w:t>of feeding</w:t>
      </w:r>
      <w:r>
        <w:rPr>
          <w:spacing w:val="1"/>
        </w:rPr>
        <w:t xml:space="preserve"> </w:t>
      </w:r>
      <w:r>
        <w:t>was</w:t>
      </w:r>
      <w:r>
        <w:rPr>
          <w:spacing w:val="-1"/>
        </w:rPr>
        <w:t xml:space="preserve"> </w:t>
      </w:r>
      <w:r>
        <w:t>medium,</w:t>
      </w:r>
      <w:r>
        <w:rPr>
          <w:spacing w:val="-1"/>
        </w:rPr>
        <w:t xml:space="preserve"> </w:t>
      </w:r>
      <w:r>
        <w:t>r= 0.17</w:t>
      </w:r>
      <w:r>
        <w:rPr>
          <w:spacing w:val="-1"/>
        </w:rPr>
        <w:t xml:space="preserve"> </w:t>
      </w:r>
      <w:r>
        <w:t>and</w:t>
      </w:r>
      <w:r>
        <w:rPr>
          <w:spacing w:val="-1"/>
        </w:rPr>
        <w:t xml:space="preserve"> </w:t>
      </w:r>
      <w:r>
        <w:t>0.4,</w:t>
      </w:r>
      <w:r>
        <w:rPr>
          <w:spacing w:val="-1"/>
        </w:rPr>
        <w:t xml:space="preserve"> </w:t>
      </w:r>
      <w:r>
        <w:rPr>
          <w:spacing w:val="-2"/>
        </w:rPr>
        <w:t>respectively.</w:t>
      </w:r>
    </w:p>
    <w:p w14:paraId="35046EBF" w14:textId="77777777" w:rsidR="00342160" w:rsidRDefault="00B3212A">
      <w:pPr>
        <w:pStyle w:val="Heading1"/>
        <w:spacing w:before="257" w:line="360" w:lineRule="auto"/>
        <w:ind w:left="259" w:right="257"/>
      </w:pPr>
      <w:r>
        <w:t xml:space="preserve">Logistic regression analysis of male sex and poor feeding predicting weight </w:t>
      </w:r>
      <w:r>
        <w:t>faltering according to NICE criteria</w:t>
      </w:r>
    </w:p>
    <w:p w14:paraId="06197287" w14:textId="77777777" w:rsidR="00342160" w:rsidRDefault="00B3212A">
      <w:pPr>
        <w:pStyle w:val="BodyText"/>
        <w:spacing w:line="360" w:lineRule="auto"/>
        <w:ind w:right="258"/>
      </w:pPr>
      <w:bookmarkStart w:id="17" w:name="Logistic_regression_analysis_was_perform"/>
      <w:bookmarkEnd w:id="17"/>
      <w:r>
        <w:t>Logistic</w:t>
      </w:r>
      <w:r>
        <w:rPr>
          <w:spacing w:val="-4"/>
        </w:rPr>
        <w:t xml:space="preserve"> </w:t>
      </w:r>
      <w:r>
        <w:t>regression</w:t>
      </w:r>
      <w:r>
        <w:rPr>
          <w:spacing w:val="-1"/>
        </w:rPr>
        <w:t xml:space="preserve"> </w:t>
      </w:r>
      <w:r>
        <w:t>analysis was</w:t>
      </w:r>
      <w:r>
        <w:rPr>
          <w:spacing w:val="-1"/>
        </w:rPr>
        <w:t xml:space="preserve"> </w:t>
      </w:r>
      <w:r>
        <w:t>performed</w:t>
      </w:r>
      <w:r>
        <w:rPr>
          <w:spacing w:val="-1"/>
        </w:rPr>
        <w:t xml:space="preserve"> </w:t>
      </w:r>
      <w:r>
        <w:t>to</w:t>
      </w:r>
      <w:r>
        <w:rPr>
          <w:spacing w:val="-1"/>
        </w:rPr>
        <w:t xml:space="preserve"> </w:t>
      </w:r>
      <w:r>
        <w:t>examine</w:t>
      </w:r>
      <w:r>
        <w:rPr>
          <w:spacing w:val="-2"/>
        </w:rPr>
        <w:t xml:space="preserve"> </w:t>
      </w:r>
      <w:r>
        <w:t>the</w:t>
      </w:r>
      <w:r>
        <w:rPr>
          <w:spacing w:val="-2"/>
        </w:rPr>
        <w:t xml:space="preserve"> </w:t>
      </w:r>
      <w:r>
        <w:t>influence of</w:t>
      </w:r>
      <w:r>
        <w:rPr>
          <w:spacing w:val="-2"/>
        </w:rPr>
        <w:t xml:space="preserve"> </w:t>
      </w:r>
      <w:r>
        <w:t>Sex-male and</w:t>
      </w:r>
      <w:r>
        <w:rPr>
          <w:spacing w:val="-1"/>
        </w:rPr>
        <w:t xml:space="preserve"> </w:t>
      </w:r>
      <w:r>
        <w:t>Frequency</w:t>
      </w:r>
      <w:r>
        <w:rPr>
          <w:spacing w:val="-1"/>
        </w:rPr>
        <w:t xml:space="preserve"> </w:t>
      </w:r>
      <w:r>
        <w:t xml:space="preserve">of feeding-poor on variable </w:t>
      </w:r>
      <w:proofErr w:type="spellStart"/>
      <w:r>
        <w:t>NICE.Weight</w:t>
      </w:r>
      <w:proofErr w:type="spellEnd"/>
      <w:r>
        <w:t xml:space="preserve"> to predict the value "weight faltering". Logistic regression analysis showed that </w:t>
      </w:r>
      <w:r>
        <w:t>the model as a whole was significant (Chi2(2) = 12.47, p .002, n = 457).</w:t>
      </w:r>
    </w:p>
    <w:p w14:paraId="194B500E" w14:textId="77777777" w:rsidR="00342160" w:rsidRDefault="00B3212A">
      <w:pPr>
        <w:pStyle w:val="BodyText"/>
        <w:spacing w:line="360" w:lineRule="auto"/>
        <w:ind w:right="257"/>
      </w:pPr>
      <w:bookmarkStart w:id="18" w:name="The_coefficient_of_the_variable_Sex-male"/>
      <w:bookmarkEnd w:id="18"/>
      <w:r>
        <w:t>The coefficient of the variable Sex-male was b = 1.14, which was positive. This meant that if the value of the variable is Sex-male, the probability of the dependent variable being "w</w:t>
      </w:r>
      <w:r>
        <w:t>eight</w:t>
      </w:r>
      <w:r>
        <w:rPr>
          <w:spacing w:val="80"/>
        </w:rPr>
        <w:t xml:space="preserve"> </w:t>
      </w:r>
      <w:r>
        <w:t>faltering" increases. However, the p-value of .052 indicates that this influence is not statistically significant. The odds ratio of 3.13 means that if the variable is Sex-male, the probability that the dependent variable is "weight faltering" increa</w:t>
      </w:r>
      <w:r>
        <w:t>ses by 3.13 times.</w:t>
      </w:r>
    </w:p>
    <w:p w14:paraId="794AE699" w14:textId="77777777" w:rsidR="00342160" w:rsidRDefault="00B3212A">
      <w:pPr>
        <w:pStyle w:val="BodyText"/>
        <w:spacing w:line="360" w:lineRule="auto"/>
        <w:ind w:right="257"/>
      </w:pPr>
      <w:bookmarkStart w:id="19" w:name="The_coefficient_of_the_variable_Frequenc"/>
      <w:bookmarkEnd w:id="19"/>
      <w:r>
        <w:t>The coefficient of the variable Frequency of feeding-poor was b = 1.72, which was positive. This meant that if the value of the variable is Frequency of feeding-poor, the probability of the dependent variable being "weight faltering" inc</w:t>
      </w:r>
      <w:r>
        <w:t>reases. The p-value of 0.001 indicates that this influence</w:t>
      </w:r>
      <w:r>
        <w:rPr>
          <w:spacing w:val="-2"/>
        </w:rPr>
        <w:t xml:space="preserve"> </w:t>
      </w:r>
      <w:r>
        <w:t>was statistically</w:t>
      </w:r>
      <w:r>
        <w:rPr>
          <w:spacing w:val="-1"/>
        </w:rPr>
        <w:t xml:space="preserve"> </w:t>
      </w:r>
      <w:r>
        <w:t>significant.</w:t>
      </w:r>
      <w:r>
        <w:rPr>
          <w:spacing w:val="-1"/>
        </w:rPr>
        <w:t xml:space="preserve"> </w:t>
      </w:r>
      <w:r>
        <w:t>The odds</w:t>
      </w:r>
      <w:r>
        <w:rPr>
          <w:spacing w:val="-3"/>
        </w:rPr>
        <w:t xml:space="preserve"> </w:t>
      </w:r>
      <w:r>
        <w:t>ratio</w:t>
      </w:r>
      <w:r>
        <w:rPr>
          <w:spacing w:val="-1"/>
        </w:rPr>
        <w:t xml:space="preserve"> </w:t>
      </w:r>
      <w:r>
        <w:t>of</w:t>
      </w:r>
      <w:r>
        <w:rPr>
          <w:spacing w:val="-2"/>
        </w:rPr>
        <w:t xml:space="preserve"> </w:t>
      </w:r>
      <w:r>
        <w:t>5.59</w:t>
      </w:r>
      <w:r>
        <w:rPr>
          <w:spacing w:val="-1"/>
        </w:rPr>
        <w:t xml:space="preserve"> </w:t>
      </w:r>
      <w:r>
        <w:t>meant</w:t>
      </w:r>
      <w:r>
        <w:rPr>
          <w:spacing w:val="-1"/>
        </w:rPr>
        <w:t xml:space="preserve"> </w:t>
      </w:r>
      <w:r>
        <w:t>that</w:t>
      </w:r>
      <w:r>
        <w:rPr>
          <w:spacing w:val="-1"/>
        </w:rPr>
        <w:t xml:space="preserve"> </w:t>
      </w:r>
      <w:r>
        <w:t>if</w:t>
      </w:r>
      <w:r>
        <w:rPr>
          <w:spacing w:val="-2"/>
        </w:rPr>
        <w:t xml:space="preserve"> </w:t>
      </w:r>
      <w:r>
        <w:t>the</w:t>
      </w:r>
      <w:r>
        <w:rPr>
          <w:spacing w:val="-2"/>
        </w:rPr>
        <w:t xml:space="preserve"> </w:t>
      </w:r>
      <w:r>
        <w:t>variable is</w:t>
      </w:r>
      <w:r>
        <w:rPr>
          <w:spacing w:val="-3"/>
        </w:rPr>
        <w:t xml:space="preserve"> </w:t>
      </w:r>
      <w:r>
        <w:t>Frequency of feeding-poor, the probability that the dependent variable is "weight faltering" increases by 5.59 ti</w:t>
      </w:r>
      <w:r>
        <w:t>mes, Table 3.</w:t>
      </w:r>
    </w:p>
    <w:p w14:paraId="497D80A8" w14:textId="77777777" w:rsidR="00342160" w:rsidRDefault="00B3212A">
      <w:pPr>
        <w:pStyle w:val="BodyText"/>
        <w:spacing w:line="360" w:lineRule="auto"/>
        <w:ind w:right="257"/>
      </w:pPr>
      <w:bookmarkStart w:id="20" w:name="The_reason_why_boys_were_more_prone_to_w"/>
      <w:bookmarkEnd w:id="20"/>
      <w:r>
        <w:t>The reason why boys were more prone to weight faltering than girls does not appear to be related</w:t>
      </w:r>
      <w:r>
        <w:rPr>
          <w:spacing w:val="40"/>
        </w:rPr>
        <w:t xml:space="preserve"> </w:t>
      </w:r>
      <w:r>
        <w:t>to feeding frequency according to the logistic regression analysis between sex and frequency of feeding. The odds of male sex predicting poor fre</w:t>
      </w:r>
      <w:r>
        <w:t>quency of feeding was 0.91 (95% CI 0.5-1.66), but this was not significant at p=0.76. Illness occurrence in the boys and girls in the cohort was not significantly different, p=0.634.</w:t>
      </w:r>
    </w:p>
    <w:p w14:paraId="6EBD7748" w14:textId="77777777" w:rsidR="00342160" w:rsidRDefault="00B3212A">
      <w:pPr>
        <w:tabs>
          <w:tab w:val="left" w:pos="479"/>
          <w:tab w:val="left" w:pos="9871"/>
        </w:tabs>
        <w:spacing w:before="241"/>
        <w:ind w:left="110"/>
        <w:jc w:val="both"/>
        <w:rPr>
          <w:b/>
          <w:sz w:val="21"/>
        </w:rPr>
      </w:pPr>
      <w:r>
        <w:rPr>
          <w:sz w:val="21"/>
          <w:u w:val="single"/>
        </w:rPr>
        <w:tab/>
      </w:r>
      <w:bookmarkStart w:id="21" w:name="Table_3:_Logistic_regression_model_of_ma"/>
      <w:bookmarkEnd w:id="21"/>
      <w:r>
        <w:rPr>
          <w:b/>
          <w:sz w:val="21"/>
          <w:u w:val="single"/>
        </w:rPr>
        <w:t>Table</w:t>
      </w:r>
      <w:r>
        <w:rPr>
          <w:b/>
          <w:spacing w:val="-8"/>
          <w:sz w:val="21"/>
          <w:u w:val="single"/>
        </w:rPr>
        <w:t xml:space="preserve"> </w:t>
      </w:r>
      <w:r>
        <w:rPr>
          <w:b/>
          <w:sz w:val="21"/>
          <w:u w:val="single"/>
        </w:rPr>
        <w:t>3:</w:t>
      </w:r>
      <w:r>
        <w:rPr>
          <w:b/>
          <w:spacing w:val="-7"/>
          <w:sz w:val="21"/>
          <w:u w:val="single"/>
        </w:rPr>
        <w:t xml:space="preserve"> </w:t>
      </w:r>
      <w:r>
        <w:rPr>
          <w:b/>
          <w:sz w:val="21"/>
          <w:u w:val="single"/>
        </w:rPr>
        <w:t>Logistic</w:t>
      </w:r>
      <w:r>
        <w:rPr>
          <w:b/>
          <w:spacing w:val="-3"/>
          <w:sz w:val="21"/>
          <w:u w:val="single"/>
        </w:rPr>
        <w:t xml:space="preserve"> </w:t>
      </w:r>
      <w:r>
        <w:rPr>
          <w:b/>
          <w:sz w:val="21"/>
          <w:u w:val="single"/>
        </w:rPr>
        <w:t>regression</w:t>
      </w:r>
      <w:r>
        <w:rPr>
          <w:b/>
          <w:spacing w:val="-5"/>
          <w:sz w:val="21"/>
          <w:u w:val="single"/>
        </w:rPr>
        <w:t xml:space="preserve"> </w:t>
      </w:r>
      <w:r>
        <w:rPr>
          <w:b/>
          <w:sz w:val="21"/>
          <w:u w:val="single"/>
        </w:rPr>
        <w:t>model</w:t>
      </w:r>
      <w:r>
        <w:rPr>
          <w:b/>
          <w:spacing w:val="-5"/>
          <w:sz w:val="21"/>
          <w:u w:val="single"/>
        </w:rPr>
        <w:t xml:space="preserve"> </w:t>
      </w:r>
      <w:r>
        <w:rPr>
          <w:b/>
          <w:sz w:val="21"/>
          <w:u w:val="single"/>
        </w:rPr>
        <w:t>of</w:t>
      </w:r>
      <w:r>
        <w:rPr>
          <w:b/>
          <w:spacing w:val="-6"/>
          <w:sz w:val="21"/>
          <w:u w:val="single"/>
        </w:rPr>
        <w:t xml:space="preserve"> </w:t>
      </w:r>
      <w:r>
        <w:rPr>
          <w:b/>
          <w:sz w:val="21"/>
          <w:u w:val="single"/>
        </w:rPr>
        <w:t>male</w:t>
      </w:r>
      <w:r>
        <w:rPr>
          <w:b/>
          <w:spacing w:val="-5"/>
          <w:sz w:val="21"/>
          <w:u w:val="single"/>
        </w:rPr>
        <w:t xml:space="preserve"> </w:t>
      </w:r>
      <w:r>
        <w:rPr>
          <w:b/>
          <w:sz w:val="21"/>
          <w:u w:val="single"/>
        </w:rPr>
        <w:t>sex</w:t>
      </w:r>
      <w:r>
        <w:rPr>
          <w:b/>
          <w:spacing w:val="-5"/>
          <w:sz w:val="21"/>
          <w:u w:val="single"/>
        </w:rPr>
        <w:t xml:space="preserve"> </w:t>
      </w:r>
      <w:r>
        <w:rPr>
          <w:b/>
          <w:sz w:val="21"/>
          <w:u w:val="single"/>
        </w:rPr>
        <w:t>and</w:t>
      </w:r>
      <w:r>
        <w:rPr>
          <w:b/>
          <w:spacing w:val="-5"/>
          <w:sz w:val="21"/>
          <w:u w:val="single"/>
        </w:rPr>
        <w:t xml:space="preserve"> </w:t>
      </w:r>
      <w:r>
        <w:rPr>
          <w:b/>
          <w:sz w:val="21"/>
          <w:u w:val="single"/>
        </w:rPr>
        <w:t>poor</w:t>
      </w:r>
      <w:r>
        <w:rPr>
          <w:b/>
          <w:spacing w:val="-6"/>
          <w:sz w:val="21"/>
          <w:u w:val="single"/>
        </w:rPr>
        <w:t xml:space="preserve"> </w:t>
      </w:r>
      <w:r>
        <w:rPr>
          <w:b/>
          <w:sz w:val="21"/>
          <w:u w:val="single"/>
        </w:rPr>
        <w:t>feeding</w:t>
      </w:r>
      <w:r>
        <w:rPr>
          <w:b/>
          <w:spacing w:val="-5"/>
          <w:sz w:val="21"/>
          <w:u w:val="single"/>
        </w:rPr>
        <w:t xml:space="preserve"> </w:t>
      </w:r>
      <w:r>
        <w:rPr>
          <w:b/>
          <w:sz w:val="21"/>
          <w:u w:val="single"/>
        </w:rPr>
        <w:t>predicting</w:t>
      </w:r>
      <w:r>
        <w:rPr>
          <w:b/>
          <w:spacing w:val="-5"/>
          <w:sz w:val="21"/>
          <w:u w:val="single"/>
        </w:rPr>
        <w:t xml:space="preserve"> </w:t>
      </w:r>
      <w:r>
        <w:rPr>
          <w:b/>
          <w:sz w:val="21"/>
          <w:u w:val="single"/>
        </w:rPr>
        <w:t>weight</w:t>
      </w:r>
      <w:r>
        <w:rPr>
          <w:b/>
          <w:spacing w:val="-6"/>
          <w:sz w:val="21"/>
          <w:u w:val="single"/>
        </w:rPr>
        <w:t xml:space="preserve"> </w:t>
      </w:r>
      <w:r>
        <w:rPr>
          <w:b/>
          <w:spacing w:val="-2"/>
          <w:sz w:val="21"/>
          <w:u w:val="single"/>
        </w:rPr>
        <w:t>faltering</w:t>
      </w:r>
      <w:r>
        <w:rPr>
          <w:b/>
          <w:sz w:val="21"/>
          <w:u w:val="single"/>
        </w:rPr>
        <w:tab/>
      </w:r>
    </w:p>
    <w:p w14:paraId="75960595" w14:textId="77777777" w:rsidR="00342160" w:rsidRDefault="00342160">
      <w:pPr>
        <w:pStyle w:val="BodyText"/>
        <w:spacing w:before="7"/>
        <w:ind w:left="0"/>
        <w:rPr>
          <w:b/>
          <w:sz w:val="8"/>
        </w:rPr>
      </w:pPr>
    </w:p>
    <w:tbl>
      <w:tblPr>
        <w:tblW w:w="0" w:type="auto"/>
        <w:tblInd w:w="117" w:type="dxa"/>
        <w:tblLayout w:type="fixed"/>
        <w:tblCellMar>
          <w:left w:w="0" w:type="dxa"/>
          <w:right w:w="0" w:type="dxa"/>
        </w:tblCellMar>
        <w:tblLook w:val="04A0" w:firstRow="1" w:lastRow="0" w:firstColumn="1" w:lastColumn="0" w:noHBand="0" w:noVBand="1"/>
      </w:tblPr>
      <w:tblGrid>
        <w:gridCol w:w="1949"/>
        <w:gridCol w:w="1589"/>
        <w:gridCol w:w="1667"/>
        <w:gridCol w:w="728"/>
        <w:gridCol w:w="786"/>
        <w:gridCol w:w="1189"/>
        <w:gridCol w:w="1854"/>
        <w:gridCol w:w="338"/>
      </w:tblGrid>
      <w:tr w:rsidR="00342160" w14:paraId="558D26F0" w14:textId="77777777">
        <w:trPr>
          <w:trHeight w:val="273"/>
        </w:trPr>
        <w:tc>
          <w:tcPr>
            <w:tcW w:w="1949" w:type="dxa"/>
            <w:tcBorders>
              <w:bottom w:val="single" w:sz="6" w:space="0" w:color="000000"/>
            </w:tcBorders>
          </w:tcPr>
          <w:p w14:paraId="17610BDC" w14:textId="77777777" w:rsidR="00342160" w:rsidRDefault="00342160">
            <w:pPr>
              <w:pStyle w:val="TableParagraph"/>
              <w:jc w:val="both"/>
              <w:rPr>
                <w:sz w:val="20"/>
              </w:rPr>
            </w:pPr>
          </w:p>
        </w:tc>
        <w:tc>
          <w:tcPr>
            <w:tcW w:w="1589" w:type="dxa"/>
            <w:tcBorders>
              <w:bottom w:val="single" w:sz="6" w:space="0" w:color="000000"/>
            </w:tcBorders>
          </w:tcPr>
          <w:p w14:paraId="0110AB9A" w14:textId="77777777" w:rsidR="00342160" w:rsidRDefault="00B3212A">
            <w:pPr>
              <w:pStyle w:val="TableParagraph"/>
              <w:spacing w:line="199" w:lineRule="exact"/>
              <w:ind w:right="413"/>
              <w:jc w:val="both"/>
              <w:rPr>
                <w:sz w:val="18"/>
              </w:rPr>
            </w:pPr>
            <w:r>
              <w:rPr>
                <w:color w:val="202429"/>
                <w:sz w:val="18"/>
              </w:rPr>
              <w:t>Coefficient</w:t>
            </w:r>
            <w:r>
              <w:rPr>
                <w:color w:val="202429"/>
                <w:spacing w:val="-7"/>
                <w:sz w:val="18"/>
              </w:rPr>
              <w:t xml:space="preserve"> </w:t>
            </w:r>
            <w:r>
              <w:rPr>
                <w:color w:val="202429"/>
                <w:spacing w:val="-10"/>
                <w:sz w:val="18"/>
              </w:rPr>
              <w:t>B</w:t>
            </w:r>
          </w:p>
        </w:tc>
        <w:tc>
          <w:tcPr>
            <w:tcW w:w="1667" w:type="dxa"/>
            <w:tcBorders>
              <w:bottom w:val="single" w:sz="6" w:space="0" w:color="000000"/>
            </w:tcBorders>
          </w:tcPr>
          <w:p w14:paraId="7793DAA7" w14:textId="77777777" w:rsidR="00342160" w:rsidRDefault="00B3212A">
            <w:pPr>
              <w:pStyle w:val="TableParagraph"/>
              <w:spacing w:line="199" w:lineRule="exact"/>
              <w:ind w:left="415"/>
              <w:jc w:val="both"/>
              <w:rPr>
                <w:sz w:val="18"/>
              </w:rPr>
            </w:pPr>
            <w:r>
              <w:rPr>
                <w:color w:val="202429"/>
                <w:sz w:val="18"/>
              </w:rPr>
              <w:t>Standard</w:t>
            </w:r>
            <w:r>
              <w:rPr>
                <w:color w:val="202429"/>
                <w:spacing w:val="-6"/>
                <w:sz w:val="18"/>
              </w:rPr>
              <w:t xml:space="preserve"> </w:t>
            </w:r>
            <w:r>
              <w:rPr>
                <w:color w:val="202429"/>
                <w:spacing w:val="-2"/>
                <w:sz w:val="18"/>
              </w:rPr>
              <w:t>error</w:t>
            </w:r>
          </w:p>
        </w:tc>
        <w:tc>
          <w:tcPr>
            <w:tcW w:w="728" w:type="dxa"/>
            <w:tcBorders>
              <w:bottom w:val="single" w:sz="6" w:space="0" w:color="000000"/>
            </w:tcBorders>
          </w:tcPr>
          <w:p w14:paraId="7E384335" w14:textId="77777777" w:rsidR="00342160" w:rsidRDefault="00B3212A">
            <w:pPr>
              <w:pStyle w:val="TableParagraph"/>
              <w:spacing w:line="199" w:lineRule="exact"/>
              <w:ind w:left="217"/>
              <w:jc w:val="both"/>
              <w:rPr>
                <w:sz w:val="18"/>
              </w:rPr>
            </w:pPr>
            <w:r>
              <w:rPr>
                <w:color w:val="202429"/>
                <w:spacing w:val="-10"/>
                <w:sz w:val="18"/>
              </w:rPr>
              <w:t>z</w:t>
            </w:r>
          </w:p>
        </w:tc>
        <w:tc>
          <w:tcPr>
            <w:tcW w:w="786" w:type="dxa"/>
            <w:tcBorders>
              <w:bottom w:val="single" w:sz="6" w:space="0" w:color="000000"/>
            </w:tcBorders>
          </w:tcPr>
          <w:p w14:paraId="4F774E73" w14:textId="77777777" w:rsidR="00342160" w:rsidRDefault="00B3212A">
            <w:pPr>
              <w:pStyle w:val="TableParagraph"/>
              <w:spacing w:line="199" w:lineRule="exact"/>
              <w:ind w:left="165"/>
              <w:jc w:val="both"/>
              <w:rPr>
                <w:sz w:val="18"/>
              </w:rPr>
            </w:pPr>
            <w:r>
              <w:rPr>
                <w:color w:val="202429"/>
                <w:spacing w:val="-10"/>
                <w:sz w:val="18"/>
              </w:rPr>
              <w:t>p</w:t>
            </w:r>
          </w:p>
        </w:tc>
        <w:tc>
          <w:tcPr>
            <w:tcW w:w="1189" w:type="dxa"/>
            <w:tcBorders>
              <w:bottom w:val="single" w:sz="6" w:space="0" w:color="000000"/>
            </w:tcBorders>
          </w:tcPr>
          <w:p w14:paraId="2F0977E8" w14:textId="77777777" w:rsidR="00342160" w:rsidRDefault="00B3212A">
            <w:pPr>
              <w:pStyle w:val="TableParagraph"/>
              <w:spacing w:line="199" w:lineRule="exact"/>
              <w:ind w:left="74" w:right="112"/>
              <w:jc w:val="both"/>
              <w:rPr>
                <w:sz w:val="18"/>
              </w:rPr>
            </w:pPr>
            <w:r>
              <w:rPr>
                <w:color w:val="202429"/>
                <w:sz w:val="18"/>
              </w:rPr>
              <w:t>Odds</w:t>
            </w:r>
            <w:r>
              <w:rPr>
                <w:color w:val="202429"/>
                <w:spacing w:val="-2"/>
                <w:sz w:val="18"/>
              </w:rPr>
              <w:t xml:space="preserve"> Ratio</w:t>
            </w:r>
          </w:p>
        </w:tc>
        <w:tc>
          <w:tcPr>
            <w:tcW w:w="1854" w:type="dxa"/>
            <w:tcBorders>
              <w:bottom w:val="single" w:sz="6" w:space="0" w:color="000000"/>
            </w:tcBorders>
          </w:tcPr>
          <w:p w14:paraId="1949C8DD" w14:textId="77777777" w:rsidR="00342160" w:rsidRDefault="00B3212A">
            <w:pPr>
              <w:pStyle w:val="TableParagraph"/>
              <w:spacing w:line="199" w:lineRule="exact"/>
              <w:ind w:left="206"/>
              <w:jc w:val="both"/>
              <w:rPr>
                <w:sz w:val="18"/>
              </w:rPr>
            </w:pPr>
            <w:r>
              <w:rPr>
                <w:color w:val="202429"/>
                <w:sz w:val="18"/>
              </w:rPr>
              <w:t>95%</w:t>
            </w:r>
            <w:r>
              <w:rPr>
                <w:color w:val="202429"/>
                <w:spacing w:val="-7"/>
                <w:sz w:val="18"/>
              </w:rPr>
              <w:t xml:space="preserve"> </w:t>
            </w:r>
            <w:r>
              <w:rPr>
                <w:color w:val="202429"/>
                <w:sz w:val="18"/>
              </w:rPr>
              <w:t xml:space="preserve">conf. </w:t>
            </w:r>
            <w:r>
              <w:rPr>
                <w:color w:val="202429"/>
                <w:spacing w:val="-2"/>
                <w:sz w:val="18"/>
              </w:rPr>
              <w:t>interval</w:t>
            </w:r>
          </w:p>
        </w:tc>
        <w:tc>
          <w:tcPr>
            <w:tcW w:w="338" w:type="dxa"/>
          </w:tcPr>
          <w:p w14:paraId="3EAB87FF" w14:textId="77777777" w:rsidR="00342160" w:rsidRDefault="00342160">
            <w:pPr>
              <w:pStyle w:val="TableParagraph"/>
              <w:jc w:val="both"/>
              <w:rPr>
                <w:sz w:val="20"/>
              </w:rPr>
            </w:pPr>
          </w:p>
        </w:tc>
      </w:tr>
      <w:tr w:rsidR="00342160" w14:paraId="66D6A6E3" w14:textId="77777777">
        <w:trPr>
          <w:trHeight w:val="346"/>
        </w:trPr>
        <w:tc>
          <w:tcPr>
            <w:tcW w:w="1949" w:type="dxa"/>
            <w:tcBorders>
              <w:top w:val="single" w:sz="6" w:space="0" w:color="000000"/>
            </w:tcBorders>
          </w:tcPr>
          <w:p w14:paraId="231BB535" w14:textId="77777777" w:rsidR="00342160" w:rsidRDefault="00B3212A">
            <w:pPr>
              <w:pStyle w:val="TableParagraph"/>
              <w:spacing w:before="61"/>
              <w:ind w:left="149"/>
              <w:jc w:val="both"/>
              <w:rPr>
                <w:sz w:val="18"/>
              </w:rPr>
            </w:pPr>
            <w:r>
              <w:rPr>
                <w:color w:val="202429"/>
                <w:spacing w:val="-2"/>
                <w:sz w:val="18"/>
              </w:rPr>
              <w:t>Constant</w:t>
            </w:r>
          </w:p>
        </w:tc>
        <w:tc>
          <w:tcPr>
            <w:tcW w:w="1589" w:type="dxa"/>
            <w:tcBorders>
              <w:top w:val="single" w:sz="6" w:space="0" w:color="000000"/>
            </w:tcBorders>
          </w:tcPr>
          <w:p w14:paraId="79037AEE" w14:textId="77777777" w:rsidR="00342160" w:rsidRDefault="00B3212A">
            <w:pPr>
              <w:pStyle w:val="TableParagraph"/>
              <w:spacing w:before="61"/>
              <w:ind w:right="445"/>
              <w:jc w:val="both"/>
              <w:rPr>
                <w:sz w:val="18"/>
              </w:rPr>
            </w:pPr>
            <w:r>
              <w:rPr>
                <w:color w:val="202429"/>
                <w:sz w:val="18"/>
              </w:rPr>
              <w:t>-</w:t>
            </w:r>
            <w:r>
              <w:rPr>
                <w:color w:val="202429"/>
                <w:spacing w:val="-4"/>
                <w:sz w:val="18"/>
              </w:rPr>
              <w:t>4.35</w:t>
            </w:r>
          </w:p>
        </w:tc>
        <w:tc>
          <w:tcPr>
            <w:tcW w:w="1667" w:type="dxa"/>
            <w:tcBorders>
              <w:top w:val="single" w:sz="6" w:space="0" w:color="000000"/>
            </w:tcBorders>
          </w:tcPr>
          <w:p w14:paraId="15900402" w14:textId="77777777" w:rsidR="00342160" w:rsidRDefault="00B3212A">
            <w:pPr>
              <w:pStyle w:val="TableParagraph"/>
              <w:spacing w:before="61"/>
              <w:ind w:left="842"/>
              <w:jc w:val="both"/>
              <w:rPr>
                <w:sz w:val="18"/>
              </w:rPr>
            </w:pPr>
            <w:r>
              <w:rPr>
                <w:color w:val="202429"/>
                <w:spacing w:val="-4"/>
                <w:sz w:val="18"/>
              </w:rPr>
              <w:t>0.55</w:t>
            </w:r>
          </w:p>
        </w:tc>
        <w:tc>
          <w:tcPr>
            <w:tcW w:w="728" w:type="dxa"/>
            <w:tcBorders>
              <w:top w:val="single" w:sz="6" w:space="0" w:color="000000"/>
            </w:tcBorders>
          </w:tcPr>
          <w:p w14:paraId="50F68AD4" w14:textId="77777777" w:rsidR="00342160" w:rsidRDefault="00B3212A">
            <w:pPr>
              <w:pStyle w:val="TableParagraph"/>
              <w:spacing w:before="61"/>
              <w:ind w:left="245"/>
              <w:jc w:val="both"/>
              <w:rPr>
                <w:sz w:val="18"/>
              </w:rPr>
            </w:pPr>
            <w:r>
              <w:rPr>
                <w:color w:val="202429"/>
                <w:spacing w:val="-4"/>
                <w:sz w:val="18"/>
              </w:rPr>
              <w:t>7.93</w:t>
            </w:r>
          </w:p>
        </w:tc>
        <w:tc>
          <w:tcPr>
            <w:tcW w:w="786" w:type="dxa"/>
            <w:tcBorders>
              <w:top w:val="single" w:sz="6" w:space="0" w:color="000000"/>
            </w:tcBorders>
          </w:tcPr>
          <w:p w14:paraId="1D38D982" w14:textId="77777777" w:rsidR="00342160" w:rsidRDefault="00B3212A">
            <w:pPr>
              <w:pStyle w:val="TableParagraph"/>
              <w:spacing w:before="61"/>
              <w:ind w:left="201"/>
              <w:jc w:val="both"/>
              <w:rPr>
                <w:sz w:val="18"/>
              </w:rPr>
            </w:pPr>
            <w:r>
              <w:rPr>
                <w:color w:val="202429"/>
                <w:spacing w:val="-2"/>
                <w:sz w:val="18"/>
              </w:rPr>
              <w:t>&lt;.001</w:t>
            </w:r>
          </w:p>
        </w:tc>
        <w:tc>
          <w:tcPr>
            <w:tcW w:w="1189" w:type="dxa"/>
            <w:tcBorders>
              <w:top w:val="single" w:sz="6" w:space="0" w:color="000000"/>
            </w:tcBorders>
          </w:tcPr>
          <w:p w14:paraId="28FD18AF" w14:textId="77777777" w:rsidR="00342160" w:rsidRDefault="00B3212A">
            <w:pPr>
              <w:pStyle w:val="TableParagraph"/>
              <w:spacing w:before="61"/>
              <w:ind w:left="112" w:right="38"/>
              <w:jc w:val="both"/>
              <w:rPr>
                <w:sz w:val="18"/>
              </w:rPr>
            </w:pPr>
            <w:r>
              <w:rPr>
                <w:color w:val="202429"/>
                <w:spacing w:val="-4"/>
                <w:sz w:val="18"/>
              </w:rPr>
              <w:t>0.01</w:t>
            </w:r>
          </w:p>
        </w:tc>
        <w:tc>
          <w:tcPr>
            <w:tcW w:w="1854" w:type="dxa"/>
            <w:tcBorders>
              <w:top w:val="single" w:sz="6" w:space="0" w:color="000000"/>
            </w:tcBorders>
          </w:tcPr>
          <w:p w14:paraId="10A8BDDB" w14:textId="77777777" w:rsidR="00342160" w:rsidRDefault="00B3212A">
            <w:pPr>
              <w:pStyle w:val="TableParagraph"/>
              <w:spacing w:before="61"/>
              <w:ind w:left="53"/>
              <w:jc w:val="both"/>
              <w:rPr>
                <w:sz w:val="18"/>
              </w:rPr>
            </w:pPr>
            <w:r>
              <w:rPr>
                <w:color w:val="202429"/>
                <w:sz w:val="18"/>
              </w:rPr>
              <w:t>0</w:t>
            </w:r>
            <w:r>
              <w:rPr>
                <w:color w:val="202429"/>
                <w:spacing w:val="-1"/>
                <w:sz w:val="18"/>
              </w:rPr>
              <w:t xml:space="preserve"> </w:t>
            </w:r>
            <w:r>
              <w:rPr>
                <w:color w:val="202429"/>
                <w:sz w:val="18"/>
              </w:rPr>
              <w:t>-</w:t>
            </w:r>
            <w:r>
              <w:rPr>
                <w:color w:val="202429"/>
                <w:spacing w:val="-2"/>
                <w:sz w:val="18"/>
              </w:rPr>
              <w:t xml:space="preserve"> </w:t>
            </w:r>
            <w:r>
              <w:rPr>
                <w:color w:val="202429"/>
                <w:spacing w:val="-4"/>
                <w:sz w:val="18"/>
              </w:rPr>
              <w:t>0.04</w:t>
            </w:r>
          </w:p>
        </w:tc>
        <w:tc>
          <w:tcPr>
            <w:tcW w:w="338" w:type="dxa"/>
          </w:tcPr>
          <w:p w14:paraId="34882A97" w14:textId="77777777" w:rsidR="00342160" w:rsidRDefault="00342160">
            <w:pPr>
              <w:pStyle w:val="TableParagraph"/>
              <w:jc w:val="both"/>
            </w:pPr>
          </w:p>
        </w:tc>
      </w:tr>
      <w:tr w:rsidR="00342160" w14:paraId="41DB8D07" w14:textId="77777777">
        <w:trPr>
          <w:trHeight w:val="356"/>
        </w:trPr>
        <w:tc>
          <w:tcPr>
            <w:tcW w:w="1949" w:type="dxa"/>
          </w:tcPr>
          <w:p w14:paraId="53CD4FF8" w14:textId="77777777" w:rsidR="00342160" w:rsidRDefault="00B3212A">
            <w:pPr>
              <w:pStyle w:val="TableParagraph"/>
              <w:spacing w:before="70"/>
              <w:ind w:left="149"/>
              <w:jc w:val="both"/>
              <w:rPr>
                <w:sz w:val="18"/>
              </w:rPr>
            </w:pPr>
            <w:r>
              <w:rPr>
                <w:color w:val="202429"/>
                <w:spacing w:val="-2"/>
                <w:sz w:val="18"/>
              </w:rPr>
              <w:t>Sex-</w:t>
            </w:r>
            <w:r>
              <w:rPr>
                <w:color w:val="202429"/>
                <w:spacing w:val="-4"/>
                <w:sz w:val="18"/>
              </w:rPr>
              <w:t>Male</w:t>
            </w:r>
          </w:p>
        </w:tc>
        <w:tc>
          <w:tcPr>
            <w:tcW w:w="1589" w:type="dxa"/>
          </w:tcPr>
          <w:p w14:paraId="0681C074" w14:textId="77777777" w:rsidR="00342160" w:rsidRDefault="00B3212A">
            <w:pPr>
              <w:pStyle w:val="TableParagraph"/>
              <w:spacing w:before="70"/>
              <w:ind w:right="476"/>
              <w:jc w:val="both"/>
              <w:rPr>
                <w:sz w:val="18"/>
              </w:rPr>
            </w:pPr>
            <w:r>
              <w:rPr>
                <w:color w:val="202429"/>
                <w:spacing w:val="-4"/>
                <w:sz w:val="18"/>
              </w:rPr>
              <w:t>1.14</w:t>
            </w:r>
          </w:p>
        </w:tc>
        <w:tc>
          <w:tcPr>
            <w:tcW w:w="1667" w:type="dxa"/>
          </w:tcPr>
          <w:p w14:paraId="3AC0D013" w14:textId="77777777" w:rsidR="00342160" w:rsidRDefault="00B3212A">
            <w:pPr>
              <w:pStyle w:val="TableParagraph"/>
              <w:spacing w:before="70"/>
              <w:ind w:left="842"/>
              <w:jc w:val="both"/>
              <w:rPr>
                <w:sz w:val="18"/>
              </w:rPr>
            </w:pPr>
            <w:r>
              <w:rPr>
                <w:color w:val="202429"/>
                <w:spacing w:val="-4"/>
                <w:sz w:val="18"/>
              </w:rPr>
              <w:t>0.59</w:t>
            </w:r>
          </w:p>
        </w:tc>
        <w:tc>
          <w:tcPr>
            <w:tcW w:w="728" w:type="dxa"/>
          </w:tcPr>
          <w:p w14:paraId="11FB29A5" w14:textId="77777777" w:rsidR="00342160" w:rsidRDefault="00B3212A">
            <w:pPr>
              <w:pStyle w:val="TableParagraph"/>
              <w:spacing w:before="70"/>
              <w:ind w:left="245"/>
              <w:jc w:val="both"/>
              <w:rPr>
                <w:sz w:val="18"/>
              </w:rPr>
            </w:pPr>
            <w:r>
              <w:rPr>
                <w:color w:val="202429"/>
                <w:spacing w:val="-4"/>
                <w:sz w:val="18"/>
              </w:rPr>
              <w:t>1.95</w:t>
            </w:r>
          </w:p>
        </w:tc>
        <w:tc>
          <w:tcPr>
            <w:tcW w:w="786" w:type="dxa"/>
          </w:tcPr>
          <w:p w14:paraId="6B795004" w14:textId="77777777" w:rsidR="00342160" w:rsidRDefault="00B3212A">
            <w:pPr>
              <w:pStyle w:val="TableParagraph"/>
              <w:spacing w:before="70"/>
              <w:ind w:left="252"/>
              <w:jc w:val="both"/>
              <w:rPr>
                <w:sz w:val="18"/>
              </w:rPr>
            </w:pPr>
            <w:r>
              <w:rPr>
                <w:color w:val="202429"/>
                <w:spacing w:val="-4"/>
                <w:sz w:val="18"/>
              </w:rPr>
              <w:t>.052</w:t>
            </w:r>
          </w:p>
        </w:tc>
        <w:tc>
          <w:tcPr>
            <w:tcW w:w="1189" w:type="dxa"/>
          </w:tcPr>
          <w:p w14:paraId="27FFA8AF" w14:textId="77777777" w:rsidR="00342160" w:rsidRDefault="00B3212A">
            <w:pPr>
              <w:pStyle w:val="TableParagraph"/>
              <w:spacing w:before="70"/>
              <w:ind w:left="112" w:right="38"/>
              <w:jc w:val="both"/>
              <w:rPr>
                <w:sz w:val="18"/>
              </w:rPr>
            </w:pPr>
            <w:r>
              <w:rPr>
                <w:color w:val="202429"/>
                <w:spacing w:val="-4"/>
                <w:sz w:val="18"/>
              </w:rPr>
              <w:t>3.13</w:t>
            </w:r>
          </w:p>
        </w:tc>
        <w:tc>
          <w:tcPr>
            <w:tcW w:w="1854" w:type="dxa"/>
          </w:tcPr>
          <w:p w14:paraId="15F70589" w14:textId="77777777" w:rsidR="00342160" w:rsidRDefault="00B3212A">
            <w:pPr>
              <w:pStyle w:val="TableParagraph"/>
              <w:spacing w:before="70"/>
              <w:ind w:left="564"/>
              <w:jc w:val="both"/>
              <w:rPr>
                <w:sz w:val="18"/>
              </w:rPr>
            </w:pPr>
            <w:r>
              <w:rPr>
                <w:color w:val="202429"/>
                <w:sz w:val="18"/>
              </w:rPr>
              <w:t>0.99</w:t>
            </w:r>
            <w:r>
              <w:rPr>
                <w:color w:val="202429"/>
                <w:spacing w:val="-2"/>
                <w:sz w:val="18"/>
              </w:rPr>
              <w:t xml:space="preserve"> </w:t>
            </w:r>
            <w:r>
              <w:rPr>
                <w:color w:val="202429"/>
                <w:sz w:val="18"/>
              </w:rPr>
              <w:t xml:space="preserve">- </w:t>
            </w:r>
            <w:r>
              <w:rPr>
                <w:color w:val="202429"/>
                <w:spacing w:val="-4"/>
                <w:sz w:val="18"/>
              </w:rPr>
              <w:t>9.91</w:t>
            </w:r>
          </w:p>
        </w:tc>
        <w:tc>
          <w:tcPr>
            <w:tcW w:w="338" w:type="dxa"/>
          </w:tcPr>
          <w:p w14:paraId="409C28F1" w14:textId="77777777" w:rsidR="00342160" w:rsidRDefault="00342160">
            <w:pPr>
              <w:pStyle w:val="TableParagraph"/>
              <w:jc w:val="both"/>
            </w:pPr>
          </w:p>
        </w:tc>
      </w:tr>
      <w:tr w:rsidR="00342160" w14:paraId="6F9136BB" w14:textId="77777777">
        <w:trPr>
          <w:trHeight w:val="552"/>
        </w:trPr>
        <w:tc>
          <w:tcPr>
            <w:tcW w:w="1949" w:type="dxa"/>
            <w:tcBorders>
              <w:bottom w:val="single" w:sz="6" w:space="0" w:color="000000"/>
            </w:tcBorders>
          </w:tcPr>
          <w:p w14:paraId="1EBE1977" w14:textId="77777777" w:rsidR="00342160" w:rsidRDefault="00B3212A">
            <w:pPr>
              <w:pStyle w:val="TableParagraph"/>
              <w:spacing w:before="71"/>
              <w:ind w:left="149"/>
              <w:jc w:val="both"/>
              <w:rPr>
                <w:sz w:val="18"/>
              </w:rPr>
            </w:pPr>
            <w:r>
              <w:rPr>
                <w:color w:val="202429"/>
                <w:sz w:val="18"/>
              </w:rPr>
              <w:t>Frequency</w:t>
            </w:r>
            <w:r>
              <w:rPr>
                <w:color w:val="202429"/>
                <w:spacing w:val="-12"/>
                <w:sz w:val="18"/>
              </w:rPr>
              <w:t xml:space="preserve"> </w:t>
            </w:r>
            <w:r>
              <w:rPr>
                <w:color w:val="202429"/>
                <w:sz w:val="18"/>
              </w:rPr>
              <w:t>of</w:t>
            </w:r>
            <w:r>
              <w:rPr>
                <w:color w:val="202429"/>
                <w:spacing w:val="-11"/>
                <w:sz w:val="18"/>
              </w:rPr>
              <w:t xml:space="preserve"> </w:t>
            </w:r>
            <w:r>
              <w:rPr>
                <w:color w:val="202429"/>
                <w:sz w:val="18"/>
              </w:rPr>
              <w:t xml:space="preserve">feeding- </w:t>
            </w:r>
            <w:r>
              <w:rPr>
                <w:color w:val="202429"/>
                <w:spacing w:val="-4"/>
                <w:sz w:val="18"/>
              </w:rPr>
              <w:t>poor</w:t>
            </w:r>
          </w:p>
        </w:tc>
        <w:tc>
          <w:tcPr>
            <w:tcW w:w="1589" w:type="dxa"/>
            <w:tcBorders>
              <w:bottom w:val="single" w:sz="6" w:space="0" w:color="000000"/>
            </w:tcBorders>
          </w:tcPr>
          <w:p w14:paraId="7DE3AE7D" w14:textId="77777777" w:rsidR="00342160" w:rsidRDefault="00B3212A">
            <w:pPr>
              <w:pStyle w:val="TableParagraph"/>
              <w:spacing w:before="71"/>
              <w:ind w:right="476"/>
              <w:jc w:val="both"/>
              <w:rPr>
                <w:sz w:val="18"/>
              </w:rPr>
            </w:pPr>
            <w:r>
              <w:rPr>
                <w:color w:val="202429"/>
                <w:spacing w:val="-4"/>
                <w:sz w:val="18"/>
              </w:rPr>
              <w:t>1.72</w:t>
            </w:r>
          </w:p>
        </w:tc>
        <w:tc>
          <w:tcPr>
            <w:tcW w:w="1667" w:type="dxa"/>
            <w:tcBorders>
              <w:bottom w:val="single" w:sz="6" w:space="0" w:color="000000"/>
            </w:tcBorders>
          </w:tcPr>
          <w:p w14:paraId="22A9DD75" w14:textId="77777777" w:rsidR="00342160" w:rsidRDefault="00B3212A">
            <w:pPr>
              <w:pStyle w:val="TableParagraph"/>
              <w:spacing w:before="71"/>
              <w:ind w:left="842"/>
              <w:jc w:val="both"/>
              <w:rPr>
                <w:sz w:val="18"/>
              </w:rPr>
            </w:pPr>
            <w:r>
              <w:rPr>
                <w:color w:val="202429"/>
                <w:spacing w:val="-4"/>
                <w:sz w:val="18"/>
              </w:rPr>
              <w:t>0.54</w:t>
            </w:r>
          </w:p>
        </w:tc>
        <w:tc>
          <w:tcPr>
            <w:tcW w:w="728" w:type="dxa"/>
            <w:tcBorders>
              <w:bottom w:val="single" w:sz="6" w:space="0" w:color="000000"/>
            </w:tcBorders>
          </w:tcPr>
          <w:p w14:paraId="69A1A8A5" w14:textId="77777777" w:rsidR="00342160" w:rsidRDefault="00B3212A">
            <w:pPr>
              <w:pStyle w:val="TableParagraph"/>
              <w:spacing w:before="71"/>
              <w:ind w:left="245"/>
              <w:jc w:val="both"/>
              <w:rPr>
                <w:sz w:val="18"/>
              </w:rPr>
            </w:pPr>
            <w:r>
              <w:rPr>
                <w:color w:val="202429"/>
                <w:spacing w:val="-4"/>
                <w:sz w:val="18"/>
              </w:rPr>
              <w:t>3.18</w:t>
            </w:r>
          </w:p>
        </w:tc>
        <w:tc>
          <w:tcPr>
            <w:tcW w:w="786" w:type="dxa"/>
            <w:tcBorders>
              <w:bottom w:val="single" w:sz="6" w:space="0" w:color="000000"/>
            </w:tcBorders>
          </w:tcPr>
          <w:p w14:paraId="79CFA54B" w14:textId="77777777" w:rsidR="00342160" w:rsidRDefault="00B3212A">
            <w:pPr>
              <w:pStyle w:val="TableParagraph"/>
              <w:spacing w:before="71"/>
              <w:ind w:left="252"/>
              <w:jc w:val="both"/>
              <w:rPr>
                <w:sz w:val="18"/>
              </w:rPr>
            </w:pPr>
            <w:r>
              <w:rPr>
                <w:color w:val="202429"/>
                <w:spacing w:val="-4"/>
                <w:sz w:val="18"/>
              </w:rPr>
              <w:t>.001</w:t>
            </w:r>
          </w:p>
        </w:tc>
        <w:tc>
          <w:tcPr>
            <w:tcW w:w="1189" w:type="dxa"/>
            <w:tcBorders>
              <w:bottom w:val="single" w:sz="6" w:space="0" w:color="000000"/>
            </w:tcBorders>
          </w:tcPr>
          <w:p w14:paraId="2E0528E8" w14:textId="77777777" w:rsidR="00342160" w:rsidRDefault="00B3212A">
            <w:pPr>
              <w:pStyle w:val="TableParagraph"/>
              <w:spacing w:before="71"/>
              <w:ind w:left="112" w:right="38"/>
              <w:jc w:val="both"/>
              <w:rPr>
                <w:sz w:val="18"/>
              </w:rPr>
            </w:pPr>
            <w:r>
              <w:rPr>
                <w:color w:val="202429"/>
                <w:spacing w:val="-4"/>
                <w:sz w:val="18"/>
              </w:rPr>
              <w:t>5.59</w:t>
            </w:r>
          </w:p>
        </w:tc>
        <w:tc>
          <w:tcPr>
            <w:tcW w:w="1854" w:type="dxa"/>
            <w:tcBorders>
              <w:bottom w:val="single" w:sz="6" w:space="0" w:color="000000"/>
            </w:tcBorders>
          </w:tcPr>
          <w:p w14:paraId="16FF0D19" w14:textId="77777777" w:rsidR="00342160" w:rsidRDefault="00B3212A">
            <w:pPr>
              <w:pStyle w:val="TableParagraph"/>
              <w:spacing w:before="71"/>
              <w:ind w:left="518"/>
              <w:jc w:val="both"/>
              <w:rPr>
                <w:sz w:val="18"/>
              </w:rPr>
            </w:pPr>
            <w:r>
              <w:rPr>
                <w:color w:val="202429"/>
                <w:sz w:val="18"/>
              </w:rPr>
              <w:t>1.94</w:t>
            </w:r>
            <w:r>
              <w:rPr>
                <w:color w:val="202429"/>
                <w:spacing w:val="-4"/>
                <w:sz w:val="18"/>
              </w:rPr>
              <w:t xml:space="preserve"> </w:t>
            </w:r>
            <w:r>
              <w:rPr>
                <w:color w:val="202429"/>
                <w:sz w:val="18"/>
              </w:rPr>
              <w:t xml:space="preserve">- </w:t>
            </w:r>
            <w:r>
              <w:rPr>
                <w:color w:val="202429"/>
                <w:spacing w:val="-2"/>
                <w:sz w:val="18"/>
              </w:rPr>
              <w:t>16.14</w:t>
            </w:r>
          </w:p>
        </w:tc>
        <w:tc>
          <w:tcPr>
            <w:tcW w:w="338" w:type="dxa"/>
            <w:tcBorders>
              <w:bottom w:val="single" w:sz="12" w:space="0" w:color="DEE1E6"/>
            </w:tcBorders>
          </w:tcPr>
          <w:p w14:paraId="51A63021" w14:textId="77777777" w:rsidR="00342160" w:rsidRDefault="00342160">
            <w:pPr>
              <w:pStyle w:val="TableParagraph"/>
              <w:jc w:val="both"/>
            </w:pPr>
          </w:p>
        </w:tc>
      </w:tr>
    </w:tbl>
    <w:p w14:paraId="30ED8E7C" w14:textId="77777777" w:rsidR="00342160" w:rsidRDefault="00342160">
      <w:pPr>
        <w:pStyle w:val="BodyText"/>
        <w:spacing w:before="134"/>
        <w:ind w:left="0"/>
        <w:rPr>
          <w:b/>
          <w:sz w:val="21"/>
        </w:rPr>
      </w:pPr>
    </w:p>
    <w:p w14:paraId="247FE9EA" w14:textId="77777777" w:rsidR="00342160" w:rsidRDefault="00B3212A">
      <w:pPr>
        <w:pStyle w:val="Heading1"/>
        <w:ind w:left="259" w:right="463"/>
      </w:pPr>
      <w:r>
        <w:t>Comparing</w:t>
      </w:r>
      <w:r>
        <w:rPr>
          <w:spacing w:val="-8"/>
        </w:rPr>
        <w:t xml:space="preserve"> </w:t>
      </w:r>
      <w:r>
        <w:t>WHO</w:t>
      </w:r>
      <w:r>
        <w:rPr>
          <w:spacing w:val="-9"/>
        </w:rPr>
        <w:t xml:space="preserve"> </w:t>
      </w:r>
      <w:r>
        <w:t>weight-for-age</w:t>
      </w:r>
      <w:r>
        <w:rPr>
          <w:spacing w:val="-5"/>
        </w:rPr>
        <w:t xml:space="preserve"> </w:t>
      </w:r>
      <w:r>
        <w:t>z-scores,</w:t>
      </w:r>
      <w:r>
        <w:rPr>
          <w:spacing w:val="-8"/>
        </w:rPr>
        <w:t xml:space="preserve"> </w:t>
      </w:r>
      <w:r>
        <w:t>weight-for-length</w:t>
      </w:r>
      <w:r>
        <w:rPr>
          <w:spacing w:val="-7"/>
        </w:rPr>
        <w:t xml:space="preserve"> </w:t>
      </w:r>
      <w:r>
        <w:t>z-scores,</w:t>
      </w:r>
      <w:r>
        <w:rPr>
          <w:spacing w:val="-6"/>
        </w:rPr>
        <w:t xml:space="preserve"> </w:t>
      </w:r>
      <w:proofErr w:type="spellStart"/>
      <w:r>
        <w:t>headcircumference</w:t>
      </w:r>
      <w:proofErr w:type="spellEnd"/>
      <w:r>
        <w:t>-for- age z-scores and length-for-age z-scores in the cohort</w:t>
      </w:r>
    </w:p>
    <w:p w14:paraId="5A3D78B1" w14:textId="77777777" w:rsidR="00342160" w:rsidRDefault="00B3212A">
      <w:pPr>
        <w:pStyle w:val="BodyText"/>
        <w:spacing w:before="91" w:line="360" w:lineRule="auto"/>
        <w:ind w:left="259" w:right="259"/>
      </w:pPr>
      <w:r>
        <w:t xml:space="preserve">A Kruskal-Wallis test showed that there was a significant difference between the medians of the 4 </w:t>
      </w:r>
      <w:r>
        <w:t>categories of anthropometric z-scores, p=&lt;.001. Table 4 showed that the</w:t>
      </w:r>
      <w:r>
        <w:rPr>
          <w:spacing w:val="-1"/>
        </w:rPr>
        <w:t xml:space="preserve"> </w:t>
      </w:r>
      <w:r>
        <w:t>median head circumference- for-age z-score was the lowest (-1.03), followed by the length (0.59). The highest was the median weight-for-age z-score (0.87).</w:t>
      </w:r>
    </w:p>
    <w:p w14:paraId="034C1178" w14:textId="77777777" w:rsidR="00342160" w:rsidRDefault="00342160">
      <w:pPr>
        <w:spacing w:line="360" w:lineRule="auto"/>
        <w:jc w:val="both"/>
        <w:sectPr w:rsidR="00342160">
          <w:pgSz w:w="12240" w:h="15840"/>
          <w:pgMar w:top="1160" w:right="960" w:bottom="280" w:left="960" w:header="54" w:footer="0" w:gutter="0"/>
          <w:cols w:space="720"/>
        </w:sectPr>
      </w:pPr>
    </w:p>
    <w:p w14:paraId="1846E30A" w14:textId="77777777" w:rsidR="00342160" w:rsidRDefault="00B3212A">
      <w:pPr>
        <w:pStyle w:val="BodyText"/>
        <w:spacing w:before="178"/>
        <w:ind w:left="259"/>
      </w:pPr>
      <w:r>
        <w:lastRenderedPageBreak/>
        <w:t>Post</w:t>
      </w:r>
      <w:r>
        <w:rPr>
          <w:spacing w:val="-2"/>
        </w:rPr>
        <w:t xml:space="preserve"> </w:t>
      </w:r>
      <w:r>
        <w:t>hoc</w:t>
      </w:r>
      <w:r>
        <w:rPr>
          <w:spacing w:val="1"/>
        </w:rPr>
        <w:t xml:space="preserve"> </w:t>
      </w:r>
      <w:r>
        <w:rPr>
          <w:spacing w:val="-4"/>
        </w:rPr>
        <w:t>Test</w:t>
      </w:r>
    </w:p>
    <w:p w14:paraId="7280C42F" w14:textId="77777777" w:rsidR="00342160" w:rsidRDefault="00B3212A">
      <w:pPr>
        <w:pStyle w:val="BodyText"/>
        <w:spacing w:before="228" w:line="360" w:lineRule="auto"/>
        <w:ind w:left="259" w:right="257"/>
      </w:pPr>
      <w:r>
        <w:t>A Dunn-Bonferroni test was used to compare the groups in pairs to find out which was significantly different.</w:t>
      </w:r>
      <w:r>
        <w:rPr>
          <w:spacing w:val="40"/>
        </w:rPr>
        <w:t xml:space="preserve"> </w:t>
      </w:r>
      <w:r>
        <w:t>The</w:t>
      </w:r>
      <w:r>
        <w:rPr>
          <w:spacing w:val="40"/>
        </w:rPr>
        <w:t xml:space="preserve"> </w:t>
      </w:r>
      <w:r>
        <w:t>Dunn-Bonferroni</w:t>
      </w:r>
      <w:r>
        <w:rPr>
          <w:spacing w:val="40"/>
        </w:rPr>
        <w:t xml:space="preserve"> </w:t>
      </w:r>
      <w:r>
        <w:t>test</w:t>
      </w:r>
      <w:r>
        <w:rPr>
          <w:spacing w:val="40"/>
        </w:rPr>
        <w:t xml:space="preserve"> </w:t>
      </w:r>
      <w:r>
        <w:t>revealed</w:t>
      </w:r>
      <w:r>
        <w:rPr>
          <w:spacing w:val="40"/>
        </w:rPr>
        <w:t xml:space="preserve"> </w:t>
      </w:r>
      <w:r>
        <w:t>that</w:t>
      </w:r>
      <w:r>
        <w:rPr>
          <w:spacing w:val="40"/>
        </w:rPr>
        <w:t xml:space="preserve"> </w:t>
      </w:r>
      <w:r>
        <w:t>the</w:t>
      </w:r>
      <w:r>
        <w:rPr>
          <w:spacing w:val="40"/>
        </w:rPr>
        <w:t xml:space="preserve"> </w:t>
      </w:r>
      <w:r>
        <w:t>pairwise</w:t>
      </w:r>
      <w:r>
        <w:rPr>
          <w:spacing w:val="40"/>
        </w:rPr>
        <w:t xml:space="preserve"> </w:t>
      </w:r>
      <w:r>
        <w:t>group</w:t>
      </w:r>
      <w:r>
        <w:rPr>
          <w:spacing w:val="40"/>
        </w:rPr>
        <w:t xml:space="preserve"> </w:t>
      </w:r>
      <w:r>
        <w:t>comparisons</w:t>
      </w:r>
      <w:r>
        <w:rPr>
          <w:spacing w:val="40"/>
        </w:rPr>
        <w:t xml:space="preserve"> </w:t>
      </w:r>
      <w:r>
        <w:t>of</w:t>
      </w:r>
      <w:r>
        <w:rPr>
          <w:spacing w:val="40"/>
        </w:rPr>
        <w:t xml:space="preserve"> </w:t>
      </w:r>
      <w:r>
        <w:t>WTZ</w:t>
      </w:r>
      <w:r>
        <w:rPr>
          <w:spacing w:val="40"/>
        </w:rPr>
        <w:t xml:space="preserve"> </w:t>
      </w:r>
      <w:r>
        <w:t xml:space="preserve">- HCZ, WTZ - LTZ, HCZ - LTZ, HCZ - WLZ and LTZ - WLZ had an adjusted </w:t>
      </w:r>
      <w:r>
        <w:t xml:space="preserve">p-value &lt; 0.05 and thus, based on the available data, it can be assumed that these data and groups are significantly different in each </w:t>
      </w:r>
      <w:proofErr w:type="gramStart"/>
      <w:r>
        <w:t>pairs</w:t>
      </w:r>
      <w:proofErr w:type="gramEnd"/>
      <w:r>
        <w:t>. However, there was no difference between the median weight-for-age z-score and median weight-for-length z-score, a</w:t>
      </w:r>
      <w:r>
        <w:t>djusted p-value was 1.</w:t>
      </w:r>
    </w:p>
    <w:p w14:paraId="50F32FD7" w14:textId="77777777" w:rsidR="00342160" w:rsidRDefault="00342160">
      <w:pPr>
        <w:pStyle w:val="BodyText"/>
        <w:spacing w:before="88"/>
        <w:ind w:left="0"/>
      </w:pPr>
    </w:p>
    <w:p w14:paraId="1C7F332F" w14:textId="77777777" w:rsidR="00342160" w:rsidRDefault="00B3212A">
      <w:pPr>
        <w:spacing w:after="10"/>
        <w:ind w:left="480"/>
        <w:jc w:val="both"/>
        <w:rPr>
          <w:b/>
        </w:rPr>
      </w:pPr>
      <w:bookmarkStart w:id="22" w:name="Table_4:_Medians_of_all_the_anthropometr"/>
      <w:bookmarkEnd w:id="22"/>
      <w:r>
        <w:rPr>
          <w:b/>
        </w:rPr>
        <w:t>Table</w:t>
      </w:r>
      <w:r>
        <w:rPr>
          <w:b/>
          <w:spacing w:val="-7"/>
        </w:rPr>
        <w:t xml:space="preserve"> </w:t>
      </w:r>
      <w:r>
        <w:rPr>
          <w:b/>
        </w:rPr>
        <w:t>4:</w:t>
      </w:r>
      <w:r>
        <w:rPr>
          <w:b/>
          <w:spacing w:val="-4"/>
        </w:rPr>
        <w:t xml:space="preserve"> </w:t>
      </w:r>
      <w:r>
        <w:rPr>
          <w:b/>
        </w:rPr>
        <w:t>Medians</w:t>
      </w:r>
      <w:r>
        <w:rPr>
          <w:b/>
          <w:spacing w:val="-6"/>
        </w:rPr>
        <w:t xml:space="preserve"> </w:t>
      </w:r>
      <w:r>
        <w:rPr>
          <w:b/>
        </w:rPr>
        <w:t>of</w:t>
      </w:r>
      <w:r>
        <w:rPr>
          <w:b/>
          <w:spacing w:val="-4"/>
        </w:rPr>
        <w:t xml:space="preserve"> </w:t>
      </w:r>
      <w:r>
        <w:rPr>
          <w:b/>
        </w:rPr>
        <w:t>all</w:t>
      </w:r>
      <w:r>
        <w:rPr>
          <w:b/>
          <w:spacing w:val="-6"/>
        </w:rPr>
        <w:t xml:space="preserve"> </w:t>
      </w:r>
      <w:r>
        <w:rPr>
          <w:b/>
        </w:rPr>
        <w:t>the</w:t>
      </w:r>
      <w:r>
        <w:rPr>
          <w:b/>
          <w:spacing w:val="-7"/>
        </w:rPr>
        <w:t xml:space="preserve"> </w:t>
      </w:r>
      <w:r>
        <w:rPr>
          <w:b/>
        </w:rPr>
        <w:t>anthropometric</w:t>
      </w:r>
      <w:r>
        <w:rPr>
          <w:b/>
          <w:spacing w:val="-6"/>
        </w:rPr>
        <w:t xml:space="preserve"> </w:t>
      </w:r>
      <w:r>
        <w:rPr>
          <w:b/>
        </w:rPr>
        <w:t>z-</w:t>
      </w:r>
      <w:r>
        <w:rPr>
          <w:b/>
          <w:spacing w:val="-2"/>
        </w:rPr>
        <w:t>scores</w:t>
      </w:r>
    </w:p>
    <w:tbl>
      <w:tblPr>
        <w:tblW w:w="0" w:type="auto"/>
        <w:tblInd w:w="117" w:type="dxa"/>
        <w:tblLayout w:type="fixed"/>
        <w:tblCellMar>
          <w:left w:w="0" w:type="dxa"/>
          <w:right w:w="0" w:type="dxa"/>
        </w:tblCellMar>
        <w:tblLook w:val="04A0" w:firstRow="1" w:lastRow="0" w:firstColumn="1" w:lastColumn="0" w:noHBand="0" w:noVBand="1"/>
      </w:tblPr>
      <w:tblGrid>
        <w:gridCol w:w="1992"/>
        <w:gridCol w:w="2382"/>
        <w:gridCol w:w="2481"/>
        <w:gridCol w:w="3241"/>
      </w:tblGrid>
      <w:tr w:rsidR="00342160" w14:paraId="68948957" w14:textId="77777777">
        <w:trPr>
          <w:trHeight w:val="402"/>
        </w:trPr>
        <w:tc>
          <w:tcPr>
            <w:tcW w:w="1992" w:type="dxa"/>
            <w:tcBorders>
              <w:top w:val="single" w:sz="6" w:space="0" w:color="000000"/>
              <w:bottom w:val="single" w:sz="6" w:space="0" w:color="000000"/>
            </w:tcBorders>
          </w:tcPr>
          <w:p w14:paraId="56DB5103" w14:textId="77777777" w:rsidR="00342160" w:rsidRDefault="00B3212A">
            <w:pPr>
              <w:pStyle w:val="TableParagraph"/>
              <w:spacing w:before="74"/>
              <w:ind w:left="149"/>
              <w:jc w:val="both"/>
              <w:rPr>
                <w:rFonts w:ascii="Arial MT"/>
              </w:rPr>
            </w:pPr>
            <w:r>
              <w:rPr>
                <w:rFonts w:ascii="Arial MT"/>
                <w:color w:val="202429"/>
                <w:spacing w:val="-2"/>
              </w:rPr>
              <w:t>Groups</w:t>
            </w:r>
          </w:p>
        </w:tc>
        <w:tc>
          <w:tcPr>
            <w:tcW w:w="2382" w:type="dxa"/>
            <w:tcBorders>
              <w:top w:val="single" w:sz="6" w:space="0" w:color="000000"/>
              <w:bottom w:val="single" w:sz="6" w:space="0" w:color="000000"/>
            </w:tcBorders>
          </w:tcPr>
          <w:p w14:paraId="36BFD01C" w14:textId="77777777" w:rsidR="00342160" w:rsidRDefault="00B3212A">
            <w:pPr>
              <w:pStyle w:val="TableParagraph"/>
              <w:spacing w:before="74"/>
              <w:ind w:left="352"/>
              <w:jc w:val="both"/>
              <w:rPr>
                <w:rFonts w:ascii="Arial MT"/>
              </w:rPr>
            </w:pPr>
            <w:r>
              <w:rPr>
                <w:rFonts w:ascii="Arial MT"/>
                <w:color w:val="202429"/>
                <w:spacing w:val="-10"/>
              </w:rPr>
              <w:t>n</w:t>
            </w:r>
          </w:p>
        </w:tc>
        <w:tc>
          <w:tcPr>
            <w:tcW w:w="2481" w:type="dxa"/>
            <w:tcBorders>
              <w:top w:val="single" w:sz="6" w:space="0" w:color="000000"/>
              <w:bottom w:val="single" w:sz="6" w:space="0" w:color="000000"/>
            </w:tcBorders>
          </w:tcPr>
          <w:p w14:paraId="779F8AD9" w14:textId="77777777" w:rsidR="00342160" w:rsidRDefault="00B3212A">
            <w:pPr>
              <w:pStyle w:val="TableParagraph"/>
              <w:spacing w:before="74"/>
              <w:ind w:left="2" w:right="216"/>
              <w:jc w:val="both"/>
              <w:rPr>
                <w:rFonts w:ascii="Arial MT"/>
              </w:rPr>
            </w:pPr>
            <w:r>
              <w:rPr>
                <w:rFonts w:ascii="Arial MT"/>
                <w:color w:val="202429"/>
                <w:spacing w:val="-2"/>
              </w:rPr>
              <w:t>Median</w:t>
            </w:r>
          </w:p>
        </w:tc>
        <w:tc>
          <w:tcPr>
            <w:tcW w:w="3241" w:type="dxa"/>
            <w:tcBorders>
              <w:top w:val="single" w:sz="6" w:space="0" w:color="000000"/>
              <w:bottom w:val="single" w:sz="6" w:space="0" w:color="000000"/>
            </w:tcBorders>
          </w:tcPr>
          <w:p w14:paraId="3E9EAE61" w14:textId="77777777" w:rsidR="00342160" w:rsidRDefault="00B3212A">
            <w:pPr>
              <w:pStyle w:val="TableParagraph"/>
              <w:spacing w:before="74"/>
              <w:ind w:right="133"/>
              <w:jc w:val="both"/>
              <w:rPr>
                <w:rFonts w:ascii="Arial MT"/>
              </w:rPr>
            </w:pPr>
            <w:r>
              <w:rPr>
                <w:rFonts w:ascii="Arial MT"/>
                <w:color w:val="202429"/>
              </w:rPr>
              <w:t>Mean</w:t>
            </w:r>
            <w:r>
              <w:rPr>
                <w:rFonts w:ascii="Arial MT"/>
                <w:color w:val="202429"/>
                <w:spacing w:val="-7"/>
              </w:rPr>
              <w:t xml:space="preserve"> </w:t>
            </w:r>
            <w:r>
              <w:rPr>
                <w:rFonts w:ascii="Arial MT"/>
                <w:color w:val="202429"/>
                <w:spacing w:val="-4"/>
              </w:rPr>
              <w:t>Rank</w:t>
            </w:r>
          </w:p>
        </w:tc>
      </w:tr>
      <w:tr w:rsidR="00342160" w14:paraId="0B0D7A2C" w14:textId="77777777">
        <w:trPr>
          <w:trHeight w:val="391"/>
        </w:trPr>
        <w:tc>
          <w:tcPr>
            <w:tcW w:w="1992" w:type="dxa"/>
            <w:tcBorders>
              <w:top w:val="single" w:sz="6" w:space="0" w:color="000000"/>
            </w:tcBorders>
          </w:tcPr>
          <w:p w14:paraId="2565C119" w14:textId="77777777" w:rsidR="00342160" w:rsidRDefault="00B3212A">
            <w:pPr>
              <w:pStyle w:val="TableParagraph"/>
              <w:spacing w:before="59"/>
              <w:ind w:left="149"/>
              <w:jc w:val="both"/>
              <w:rPr>
                <w:rFonts w:ascii="Arial MT"/>
              </w:rPr>
            </w:pPr>
            <w:r>
              <w:rPr>
                <w:rFonts w:ascii="Arial MT"/>
                <w:color w:val="202429"/>
                <w:spacing w:val="-5"/>
              </w:rPr>
              <w:t>WTZ</w:t>
            </w:r>
          </w:p>
        </w:tc>
        <w:tc>
          <w:tcPr>
            <w:tcW w:w="2382" w:type="dxa"/>
            <w:tcBorders>
              <w:top w:val="single" w:sz="6" w:space="0" w:color="000000"/>
            </w:tcBorders>
          </w:tcPr>
          <w:p w14:paraId="4BADA48A" w14:textId="77777777" w:rsidR="00342160" w:rsidRDefault="00B3212A">
            <w:pPr>
              <w:pStyle w:val="TableParagraph"/>
              <w:spacing w:before="59"/>
              <w:ind w:right="828"/>
              <w:jc w:val="both"/>
              <w:rPr>
                <w:rFonts w:ascii="Arial MT"/>
              </w:rPr>
            </w:pPr>
            <w:r>
              <w:rPr>
                <w:rFonts w:ascii="Arial MT"/>
                <w:color w:val="202429"/>
                <w:spacing w:val="-5"/>
              </w:rPr>
              <w:t>457</w:t>
            </w:r>
          </w:p>
        </w:tc>
        <w:tc>
          <w:tcPr>
            <w:tcW w:w="2481" w:type="dxa"/>
            <w:tcBorders>
              <w:top w:val="single" w:sz="6" w:space="0" w:color="000000"/>
            </w:tcBorders>
          </w:tcPr>
          <w:p w14:paraId="5F8E0E69" w14:textId="77777777" w:rsidR="00342160" w:rsidRDefault="00B3212A">
            <w:pPr>
              <w:pStyle w:val="TableParagraph"/>
              <w:spacing w:before="59"/>
              <w:ind w:left="4" w:right="216"/>
              <w:jc w:val="both"/>
              <w:rPr>
                <w:rFonts w:ascii="Arial MT"/>
              </w:rPr>
            </w:pPr>
            <w:r>
              <w:rPr>
                <w:rFonts w:ascii="Arial MT"/>
                <w:color w:val="202429"/>
                <w:spacing w:val="-4"/>
              </w:rPr>
              <w:t>0.87</w:t>
            </w:r>
          </w:p>
        </w:tc>
        <w:tc>
          <w:tcPr>
            <w:tcW w:w="3241" w:type="dxa"/>
            <w:tcBorders>
              <w:top w:val="single" w:sz="6" w:space="0" w:color="000000"/>
            </w:tcBorders>
          </w:tcPr>
          <w:p w14:paraId="67CBA889" w14:textId="77777777" w:rsidR="00342160" w:rsidRDefault="00B3212A">
            <w:pPr>
              <w:pStyle w:val="TableParagraph"/>
              <w:spacing w:before="59"/>
              <w:ind w:right="133"/>
              <w:jc w:val="both"/>
              <w:rPr>
                <w:rFonts w:ascii="Arial MT"/>
              </w:rPr>
            </w:pPr>
            <w:r>
              <w:rPr>
                <w:rFonts w:ascii="Arial MT"/>
                <w:color w:val="202429"/>
                <w:spacing w:val="-2"/>
              </w:rPr>
              <w:t>1095.29</w:t>
            </w:r>
          </w:p>
        </w:tc>
      </w:tr>
      <w:tr w:rsidR="00342160" w14:paraId="56A7EC9F" w14:textId="77777777">
        <w:trPr>
          <w:trHeight w:val="402"/>
        </w:trPr>
        <w:tc>
          <w:tcPr>
            <w:tcW w:w="1992" w:type="dxa"/>
          </w:tcPr>
          <w:p w14:paraId="1F149AC4" w14:textId="77777777" w:rsidR="00342160" w:rsidRDefault="00B3212A">
            <w:pPr>
              <w:pStyle w:val="TableParagraph"/>
              <w:spacing w:before="72"/>
              <w:ind w:left="149"/>
              <w:jc w:val="both"/>
              <w:rPr>
                <w:rFonts w:ascii="Arial MT"/>
              </w:rPr>
            </w:pPr>
            <w:r>
              <w:rPr>
                <w:rFonts w:ascii="Arial MT"/>
                <w:color w:val="202429"/>
                <w:spacing w:val="-5"/>
              </w:rPr>
              <w:t>HCZ</w:t>
            </w:r>
          </w:p>
        </w:tc>
        <w:tc>
          <w:tcPr>
            <w:tcW w:w="2382" w:type="dxa"/>
          </w:tcPr>
          <w:p w14:paraId="74820E31" w14:textId="77777777" w:rsidR="00342160" w:rsidRDefault="00B3212A">
            <w:pPr>
              <w:pStyle w:val="TableParagraph"/>
              <w:spacing w:before="72"/>
              <w:ind w:right="828"/>
              <w:jc w:val="both"/>
              <w:rPr>
                <w:rFonts w:ascii="Arial MT"/>
              </w:rPr>
            </w:pPr>
            <w:r>
              <w:rPr>
                <w:rFonts w:ascii="Arial MT"/>
                <w:color w:val="202429"/>
                <w:spacing w:val="-5"/>
              </w:rPr>
              <w:t>457</w:t>
            </w:r>
          </w:p>
        </w:tc>
        <w:tc>
          <w:tcPr>
            <w:tcW w:w="2481" w:type="dxa"/>
          </w:tcPr>
          <w:p w14:paraId="3C676875" w14:textId="77777777" w:rsidR="00342160" w:rsidRDefault="00B3212A">
            <w:pPr>
              <w:pStyle w:val="TableParagraph"/>
              <w:spacing w:before="72"/>
              <w:ind w:right="216"/>
              <w:jc w:val="both"/>
              <w:rPr>
                <w:rFonts w:ascii="Arial MT"/>
              </w:rPr>
            </w:pPr>
            <w:r>
              <w:rPr>
                <w:rFonts w:ascii="Arial MT"/>
                <w:color w:val="202429"/>
              </w:rPr>
              <w:t>-</w:t>
            </w:r>
            <w:r>
              <w:rPr>
                <w:rFonts w:ascii="Arial MT"/>
                <w:color w:val="202429"/>
                <w:spacing w:val="-4"/>
              </w:rPr>
              <w:t>1.03</w:t>
            </w:r>
          </w:p>
        </w:tc>
        <w:tc>
          <w:tcPr>
            <w:tcW w:w="3241" w:type="dxa"/>
          </w:tcPr>
          <w:p w14:paraId="661F37AE" w14:textId="77777777" w:rsidR="00342160" w:rsidRDefault="00B3212A">
            <w:pPr>
              <w:pStyle w:val="TableParagraph"/>
              <w:spacing w:before="72"/>
              <w:ind w:left="3" w:right="133"/>
              <w:jc w:val="both"/>
              <w:rPr>
                <w:rFonts w:ascii="Arial MT"/>
              </w:rPr>
            </w:pPr>
            <w:r>
              <w:rPr>
                <w:rFonts w:ascii="Arial MT"/>
                <w:color w:val="202429"/>
                <w:spacing w:val="-2"/>
              </w:rPr>
              <w:t>503.51</w:t>
            </w:r>
          </w:p>
        </w:tc>
      </w:tr>
      <w:tr w:rsidR="00342160" w14:paraId="2EDDBEA2" w14:textId="77777777">
        <w:trPr>
          <w:trHeight w:val="401"/>
        </w:trPr>
        <w:tc>
          <w:tcPr>
            <w:tcW w:w="1992" w:type="dxa"/>
          </w:tcPr>
          <w:p w14:paraId="032D6482" w14:textId="77777777" w:rsidR="00342160" w:rsidRDefault="00B3212A">
            <w:pPr>
              <w:pStyle w:val="TableParagraph"/>
              <w:spacing w:before="70"/>
              <w:ind w:left="149"/>
              <w:jc w:val="both"/>
              <w:rPr>
                <w:rFonts w:ascii="Arial MT"/>
              </w:rPr>
            </w:pPr>
            <w:r>
              <w:rPr>
                <w:rFonts w:ascii="Arial MT"/>
                <w:color w:val="202429"/>
                <w:spacing w:val="-5"/>
              </w:rPr>
              <w:t>LTZ</w:t>
            </w:r>
          </w:p>
        </w:tc>
        <w:tc>
          <w:tcPr>
            <w:tcW w:w="2382" w:type="dxa"/>
          </w:tcPr>
          <w:p w14:paraId="7F759368" w14:textId="77777777" w:rsidR="00342160" w:rsidRDefault="00B3212A">
            <w:pPr>
              <w:pStyle w:val="TableParagraph"/>
              <w:spacing w:before="70"/>
              <w:ind w:right="828"/>
              <w:jc w:val="both"/>
              <w:rPr>
                <w:rFonts w:ascii="Arial MT"/>
              </w:rPr>
            </w:pPr>
            <w:r>
              <w:rPr>
                <w:rFonts w:ascii="Arial MT"/>
                <w:color w:val="202429"/>
                <w:spacing w:val="-5"/>
              </w:rPr>
              <w:t>457</w:t>
            </w:r>
          </w:p>
        </w:tc>
        <w:tc>
          <w:tcPr>
            <w:tcW w:w="2481" w:type="dxa"/>
          </w:tcPr>
          <w:p w14:paraId="5CA50839" w14:textId="77777777" w:rsidR="00342160" w:rsidRDefault="00B3212A">
            <w:pPr>
              <w:pStyle w:val="TableParagraph"/>
              <w:spacing w:before="70"/>
              <w:ind w:left="4" w:right="216"/>
              <w:jc w:val="both"/>
              <w:rPr>
                <w:rFonts w:ascii="Arial MT"/>
              </w:rPr>
            </w:pPr>
            <w:r>
              <w:rPr>
                <w:rFonts w:ascii="Arial MT"/>
                <w:color w:val="202429"/>
                <w:spacing w:val="-4"/>
              </w:rPr>
              <w:t>0.59</w:t>
            </w:r>
          </w:p>
        </w:tc>
        <w:tc>
          <w:tcPr>
            <w:tcW w:w="3241" w:type="dxa"/>
          </w:tcPr>
          <w:p w14:paraId="423964D3" w14:textId="77777777" w:rsidR="00342160" w:rsidRDefault="00B3212A">
            <w:pPr>
              <w:pStyle w:val="TableParagraph"/>
              <w:spacing w:before="70"/>
              <w:ind w:left="3" w:right="133"/>
              <w:jc w:val="both"/>
              <w:rPr>
                <w:rFonts w:ascii="Arial MT"/>
              </w:rPr>
            </w:pPr>
            <w:r>
              <w:rPr>
                <w:rFonts w:ascii="Arial MT"/>
                <w:color w:val="202429"/>
                <w:spacing w:val="-2"/>
              </w:rPr>
              <w:t>958.92</w:t>
            </w:r>
          </w:p>
        </w:tc>
      </w:tr>
      <w:tr w:rsidR="00342160" w14:paraId="4C9C73F6" w14:textId="77777777">
        <w:trPr>
          <w:trHeight w:val="401"/>
        </w:trPr>
        <w:tc>
          <w:tcPr>
            <w:tcW w:w="1992" w:type="dxa"/>
            <w:tcBorders>
              <w:bottom w:val="single" w:sz="6" w:space="0" w:color="000000"/>
            </w:tcBorders>
          </w:tcPr>
          <w:p w14:paraId="0BE70760" w14:textId="77777777" w:rsidR="00342160" w:rsidRDefault="00B3212A">
            <w:pPr>
              <w:pStyle w:val="TableParagraph"/>
              <w:spacing w:before="72"/>
              <w:ind w:left="149"/>
              <w:jc w:val="both"/>
              <w:rPr>
                <w:rFonts w:ascii="Arial MT"/>
              </w:rPr>
            </w:pPr>
            <w:r>
              <w:rPr>
                <w:rFonts w:ascii="Arial MT"/>
                <w:color w:val="202429"/>
                <w:spacing w:val="-5"/>
              </w:rPr>
              <w:t>WLZ</w:t>
            </w:r>
          </w:p>
        </w:tc>
        <w:tc>
          <w:tcPr>
            <w:tcW w:w="2382" w:type="dxa"/>
            <w:tcBorders>
              <w:bottom w:val="single" w:sz="6" w:space="0" w:color="000000"/>
            </w:tcBorders>
          </w:tcPr>
          <w:p w14:paraId="39129C08" w14:textId="77777777" w:rsidR="00342160" w:rsidRDefault="00B3212A">
            <w:pPr>
              <w:pStyle w:val="TableParagraph"/>
              <w:spacing w:before="72"/>
              <w:ind w:right="828"/>
              <w:jc w:val="both"/>
              <w:rPr>
                <w:rFonts w:ascii="Arial MT"/>
              </w:rPr>
            </w:pPr>
            <w:r>
              <w:rPr>
                <w:rFonts w:ascii="Arial MT"/>
                <w:color w:val="202429"/>
                <w:spacing w:val="-5"/>
              </w:rPr>
              <w:t>457</w:t>
            </w:r>
          </w:p>
        </w:tc>
        <w:tc>
          <w:tcPr>
            <w:tcW w:w="2481" w:type="dxa"/>
            <w:tcBorders>
              <w:bottom w:val="single" w:sz="6" w:space="0" w:color="000000"/>
            </w:tcBorders>
          </w:tcPr>
          <w:p w14:paraId="19F8B48D" w14:textId="77777777" w:rsidR="00342160" w:rsidRDefault="00B3212A">
            <w:pPr>
              <w:pStyle w:val="TableParagraph"/>
              <w:spacing w:before="72"/>
              <w:ind w:left="4" w:right="216"/>
              <w:jc w:val="both"/>
              <w:rPr>
                <w:rFonts w:ascii="Arial MT"/>
              </w:rPr>
            </w:pPr>
            <w:r>
              <w:rPr>
                <w:rFonts w:ascii="Arial MT"/>
                <w:color w:val="202429"/>
                <w:spacing w:val="-4"/>
              </w:rPr>
              <w:t>0.64</w:t>
            </w:r>
          </w:p>
        </w:tc>
        <w:tc>
          <w:tcPr>
            <w:tcW w:w="3241" w:type="dxa"/>
            <w:tcBorders>
              <w:bottom w:val="single" w:sz="6" w:space="0" w:color="000000"/>
            </w:tcBorders>
          </w:tcPr>
          <w:p w14:paraId="7533504C" w14:textId="77777777" w:rsidR="00342160" w:rsidRDefault="00B3212A">
            <w:pPr>
              <w:pStyle w:val="TableParagraph"/>
              <w:spacing w:before="72"/>
              <w:ind w:right="133"/>
              <w:jc w:val="both"/>
              <w:rPr>
                <w:rFonts w:ascii="Arial MT"/>
              </w:rPr>
            </w:pPr>
            <w:r>
              <w:rPr>
                <w:rFonts w:ascii="Arial MT"/>
                <w:color w:val="202429"/>
                <w:spacing w:val="-2"/>
              </w:rPr>
              <w:t>1100.29</w:t>
            </w:r>
          </w:p>
        </w:tc>
      </w:tr>
      <w:tr w:rsidR="00342160" w14:paraId="4E0D49C0" w14:textId="77777777">
        <w:trPr>
          <w:trHeight w:val="388"/>
        </w:trPr>
        <w:tc>
          <w:tcPr>
            <w:tcW w:w="1992" w:type="dxa"/>
            <w:tcBorders>
              <w:top w:val="single" w:sz="6" w:space="0" w:color="000000"/>
              <w:bottom w:val="single" w:sz="6" w:space="0" w:color="000000"/>
            </w:tcBorders>
          </w:tcPr>
          <w:p w14:paraId="2919840D" w14:textId="77777777" w:rsidR="00342160" w:rsidRDefault="00B3212A">
            <w:pPr>
              <w:pStyle w:val="TableParagraph"/>
              <w:spacing w:before="58"/>
              <w:ind w:left="149"/>
              <w:jc w:val="both"/>
              <w:rPr>
                <w:rFonts w:ascii="Arial MT"/>
              </w:rPr>
            </w:pPr>
            <w:r>
              <w:rPr>
                <w:rFonts w:ascii="Arial MT"/>
                <w:color w:val="202429"/>
                <w:spacing w:val="-2"/>
              </w:rPr>
              <w:t>Total</w:t>
            </w:r>
          </w:p>
        </w:tc>
        <w:tc>
          <w:tcPr>
            <w:tcW w:w="2382" w:type="dxa"/>
            <w:tcBorders>
              <w:top w:val="single" w:sz="6" w:space="0" w:color="000000"/>
              <w:bottom w:val="single" w:sz="6" w:space="0" w:color="000000"/>
            </w:tcBorders>
          </w:tcPr>
          <w:p w14:paraId="52EBBED6" w14:textId="77777777" w:rsidR="00342160" w:rsidRDefault="00B3212A">
            <w:pPr>
              <w:pStyle w:val="TableParagraph"/>
              <w:spacing w:before="58"/>
              <w:ind w:right="768"/>
              <w:jc w:val="both"/>
              <w:rPr>
                <w:rFonts w:ascii="Arial MT"/>
              </w:rPr>
            </w:pPr>
            <w:r>
              <w:rPr>
                <w:rFonts w:ascii="Arial MT"/>
                <w:color w:val="202429"/>
                <w:spacing w:val="-4"/>
              </w:rPr>
              <w:t>1828</w:t>
            </w:r>
          </w:p>
        </w:tc>
        <w:tc>
          <w:tcPr>
            <w:tcW w:w="2481" w:type="dxa"/>
            <w:tcBorders>
              <w:top w:val="single" w:sz="6" w:space="0" w:color="000000"/>
              <w:bottom w:val="single" w:sz="6" w:space="0" w:color="000000"/>
            </w:tcBorders>
          </w:tcPr>
          <w:p w14:paraId="390508F6" w14:textId="77777777" w:rsidR="00342160" w:rsidRDefault="00B3212A">
            <w:pPr>
              <w:pStyle w:val="TableParagraph"/>
              <w:spacing w:before="58"/>
              <w:ind w:left="4" w:right="216"/>
              <w:jc w:val="both"/>
              <w:rPr>
                <w:rFonts w:ascii="Arial MT"/>
              </w:rPr>
            </w:pPr>
            <w:r>
              <w:rPr>
                <w:rFonts w:ascii="Arial MT"/>
                <w:color w:val="202429"/>
                <w:spacing w:val="-4"/>
              </w:rPr>
              <w:t>0.23</w:t>
            </w:r>
          </w:p>
        </w:tc>
        <w:tc>
          <w:tcPr>
            <w:tcW w:w="3241" w:type="dxa"/>
            <w:tcBorders>
              <w:top w:val="single" w:sz="6" w:space="0" w:color="000000"/>
              <w:bottom w:val="single" w:sz="6" w:space="0" w:color="000000"/>
            </w:tcBorders>
          </w:tcPr>
          <w:p w14:paraId="11358A74" w14:textId="77777777" w:rsidR="00342160" w:rsidRDefault="00342160">
            <w:pPr>
              <w:pStyle w:val="TableParagraph"/>
              <w:jc w:val="both"/>
            </w:pPr>
          </w:p>
        </w:tc>
      </w:tr>
    </w:tbl>
    <w:p w14:paraId="6ED31AC5" w14:textId="77777777" w:rsidR="00342160" w:rsidRDefault="00342160">
      <w:pPr>
        <w:pStyle w:val="BodyText"/>
        <w:spacing w:before="198"/>
        <w:ind w:left="0"/>
        <w:rPr>
          <w:b/>
          <w:sz w:val="22"/>
        </w:rPr>
      </w:pPr>
    </w:p>
    <w:p w14:paraId="33B6F778" w14:textId="77777777" w:rsidR="00342160" w:rsidRDefault="00B3212A">
      <w:pPr>
        <w:pStyle w:val="Heading1"/>
        <w:ind w:left="259"/>
      </w:pPr>
      <w:r>
        <w:t>Relationship</w:t>
      </w:r>
      <w:r>
        <w:rPr>
          <w:spacing w:val="-7"/>
        </w:rPr>
        <w:t xml:space="preserve"> </w:t>
      </w:r>
      <w:r>
        <w:t>between</w:t>
      </w:r>
      <w:r>
        <w:rPr>
          <w:spacing w:val="-3"/>
        </w:rPr>
        <w:t xml:space="preserve"> </w:t>
      </w:r>
      <w:r>
        <w:t>frequency</w:t>
      </w:r>
      <w:r>
        <w:rPr>
          <w:spacing w:val="-2"/>
        </w:rPr>
        <w:t xml:space="preserve"> </w:t>
      </w:r>
      <w:r>
        <w:t>of</w:t>
      </w:r>
      <w:r>
        <w:rPr>
          <w:spacing w:val="-4"/>
        </w:rPr>
        <w:t xml:space="preserve"> </w:t>
      </w:r>
      <w:r>
        <w:t>breastfeeding</w:t>
      </w:r>
      <w:r>
        <w:rPr>
          <w:spacing w:val="-3"/>
        </w:rPr>
        <w:t xml:space="preserve"> </w:t>
      </w:r>
      <w:r>
        <w:t>and</w:t>
      </w:r>
      <w:r>
        <w:rPr>
          <w:spacing w:val="-4"/>
        </w:rPr>
        <w:t xml:space="preserve"> </w:t>
      </w:r>
      <w:r>
        <w:t>the</w:t>
      </w:r>
      <w:r>
        <w:rPr>
          <w:spacing w:val="-4"/>
        </w:rPr>
        <w:t xml:space="preserve"> </w:t>
      </w:r>
      <w:r>
        <w:t>weight-for-age</w:t>
      </w:r>
      <w:r>
        <w:rPr>
          <w:spacing w:val="-1"/>
        </w:rPr>
        <w:t xml:space="preserve"> </w:t>
      </w:r>
      <w:r>
        <w:t>z-</w:t>
      </w:r>
      <w:r>
        <w:rPr>
          <w:spacing w:val="-2"/>
        </w:rPr>
        <w:t>score</w:t>
      </w:r>
    </w:p>
    <w:p w14:paraId="0D4092D5" w14:textId="77777777" w:rsidR="00342160" w:rsidRDefault="00B3212A">
      <w:pPr>
        <w:pStyle w:val="BodyText"/>
        <w:spacing w:before="252" w:line="360" w:lineRule="auto"/>
        <w:ind w:left="259" w:right="258"/>
      </w:pPr>
      <w:bookmarkStart w:id="23" w:name="A_linear_regression_analysis_was_perform"/>
      <w:bookmarkEnd w:id="23"/>
      <w:r>
        <w:t>A linear regression analysis was performed to examine the influence of the variable frequency of breastfeeding in the previous 24hrs (FF24) on the variable weight-for-age z-score (WTZ).</w:t>
      </w:r>
    </w:p>
    <w:p w14:paraId="014DBFDD" w14:textId="77777777" w:rsidR="00342160" w:rsidRDefault="00B3212A">
      <w:pPr>
        <w:pStyle w:val="BodyText"/>
        <w:spacing w:line="360" w:lineRule="auto"/>
        <w:ind w:left="259" w:right="258"/>
      </w:pPr>
      <w:bookmarkStart w:id="24" w:name="Model_Summary:_The_regression_model_show"/>
      <w:bookmarkEnd w:id="24"/>
      <w:r>
        <w:t xml:space="preserve">Model Summary: The </w:t>
      </w:r>
      <w:r>
        <w:t>regression model showed that the variable FF24 explained 5.33% of the variance from the variable WTZ. An ANOVA was used to test whether this value was significantly different from zero. Using the present sample, it was found that the effect was significant</w:t>
      </w:r>
      <w:r>
        <w:t>ly different from zero, F=25.62, p = &lt;.001, R2 = 0.05.</w:t>
      </w:r>
    </w:p>
    <w:p w14:paraId="1EC62388" w14:textId="77777777" w:rsidR="00342160" w:rsidRDefault="00B3212A">
      <w:pPr>
        <w:pStyle w:val="BodyText"/>
        <w:ind w:left="259"/>
      </w:pPr>
      <w:bookmarkStart w:id="25" w:name="Regression_coefficients-The_following_re"/>
      <w:bookmarkEnd w:id="25"/>
      <w:r>
        <w:t>Regression</w:t>
      </w:r>
      <w:r>
        <w:rPr>
          <w:spacing w:val="-3"/>
        </w:rPr>
        <w:t xml:space="preserve"> </w:t>
      </w:r>
      <w:r>
        <w:t>coefficients-The</w:t>
      </w:r>
      <w:r>
        <w:rPr>
          <w:spacing w:val="-2"/>
        </w:rPr>
        <w:t xml:space="preserve"> </w:t>
      </w:r>
      <w:r>
        <w:t>following</w:t>
      </w:r>
      <w:r>
        <w:rPr>
          <w:spacing w:val="-1"/>
        </w:rPr>
        <w:t xml:space="preserve"> </w:t>
      </w:r>
      <w:r>
        <w:t>regression</w:t>
      </w:r>
      <w:r>
        <w:rPr>
          <w:spacing w:val="-4"/>
        </w:rPr>
        <w:t xml:space="preserve"> </w:t>
      </w:r>
      <w:r>
        <w:t>model</w:t>
      </w:r>
      <w:r>
        <w:rPr>
          <w:spacing w:val="-2"/>
        </w:rPr>
        <w:t xml:space="preserve"> </w:t>
      </w:r>
      <w:r>
        <w:t>is</w:t>
      </w:r>
      <w:r>
        <w:rPr>
          <w:spacing w:val="-2"/>
        </w:rPr>
        <w:t xml:space="preserve"> obtained:</w:t>
      </w:r>
    </w:p>
    <w:p w14:paraId="324DCC42" w14:textId="77777777" w:rsidR="00342160" w:rsidRDefault="00B3212A">
      <w:pPr>
        <w:pStyle w:val="BodyText"/>
        <w:spacing w:before="140"/>
        <w:ind w:left="259"/>
      </w:pPr>
      <w:bookmarkStart w:id="26" w:name="WTZ_=_-0.75_+0.15_·_FF24"/>
      <w:bookmarkEnd w:id="26"/>
      <w:r>
        <w:t>WTZ</w:t>
      </w:r>
      <w:r>
        <w:rPr>
          <w:spacing w:val="-2"/>
        </w:rPr>
        <w:t xml:space="preserve"> </w:t>
      </w:r>
      <w:r>
        <w:t>=</w:t>
      </w:r>
      <w:r>
        <w:rPr>
          <w:spacing w:val="-1"/>
        </w:rPr>
        <w:t xml:space="preserve"> </w:t>
      </w:r>
      <w:r>
        <w:t>-0.75</w:t>
      </w:r>
      <w:r>
        <w:rPr>
          <w:spacing w:val="1"/>
        </w:rPr>
        <w:t xml:space="preserve"> </w:t>
      </w:r>
      <w:r>
        <w:t>+0.15 ·</w:t>
      </w:r>
      <w:r>
        <w:rPr>
          <w:spacing w:val="-1"/>
        </w:rPr>
        <w:t xml:space="preserve"> </w:t>
      </w:r>
      <w:r>
        <w:rPr>
          <w:spacing w:val="-4"/>
        </w:rPr>
        <w:t>FF24</w:t>
      </w:r>
    </w:p>
    <w:p w14:paraId="6DA1D9A0" w14:textId="77777777" w:rsidR="00342160" w:rsidRDefault="00B3212A">
      <w:pPr>
        <w:pStyle w:val="BodyText"/>
        <w:spacing w:before="136" w:line="360" w:lineRule="auto"/>
        <w:ind w:left="259"/>
      </w:pPr>
      <w:bookmarkStart w:id="27" w:name="When_FF24_was_zero,_the_value_of_the_var"/>
      <w:bookmarkEnd w:id="27"/>
      <w:r>
        <w:t>When FF24 was zero, the value of the variable WTZ was -0.75. On the reverse, when WTZ is 0, the value of the</w:t>
      </w:r>
      <w:r>
        <w:t xml:space="preserve"> variable FF24 was 9.56.</w:t>
      </w:r>
    </w:p>
    <w:p w14:paraId="7526C8EB" w14:textId="77777777" w:rsidR="00342160" w:rsidRDefault="00B3212A">
      <w:pPr>
        <w:pStyle w:val="BodyText"/>
        <w:spacing w:line="360" w:lineRule="auto"/>
        <w:ind w:left="259"/>
      </w:pPr>
      <w:bookmarkStart w:id="28" w:name="If_the_value_of_the_variable_FF24_change"/>
      <w:bookmarkEnd w:id="28"/>
      <w:r>
        <w:t>If the</w:t>
      </w:r>
      <w:r>
        <w:rPr>
          <w:spacing w:val="-3"/>
        </w:rPr>
        <w:t xml:space="preserve"> </w:t>
      </w:r>
      <w:r>
        <w:t>value</w:t>
      </w:r>
      <w:r>
        <w:rPr>
          <w:spacing w:val="-3"/>
        </w:rPr>
        <w:t xml:space="preserve"> </w:t>
      </w:r>
      <w:r>
        <w:t>of</w:t>
      </w:r>
      <w:r>
        <w:rPr>
          <w:spacing w:val="-1"/>
        </w:rPr>
        <w:t xml:space="preserve"> </w:t>
      </w:r>
      <w:r>
        <w:t>the</w:t>
      </w:r>
      <w:r>
        <w:rPr>
          <w:spacing w:val="-3"/>
        </w:rPr>
        <w:t xml:space="preserve"> </w:t>
      </w:r>
      <w:r>
        <w:t>variable</w:t>
      </w:r>
      <w:r>
        <w:rPr>
          <w:spacing w:val="-1"/>
        </w:rPr>
        <w:t xml:space="preserve"> </w:t>
      </w:r>
      <w:r>
        <w:t>FF24</w:t>
      </w:r>
      <w:r>
        <w:rPr>
          <w:spacing w:val="-2"/>
        </w:rPr>
        <w:t xml:space="preserve"> </w:t>
      </w:r>
      <w:r>
        <w:t>changes</w:t>
      </w:r>
      <w:r>
        <w:rPr>
          <w:spacing w:val="-2"/>
        </w:rPr>
        <w:t xml:space="preserve"> </w:t>
      </w:r>
      <w:r>
        <w:t>by</w:t>
      </w:r>
      <w:r>
        <w:rPr>
          <w:spacing w:val="-2"/>
        </w:rPr>
        <w:t xml:space="preserve"> </w:t>
      </w:r>
      <w:r>
        <w:t>one</w:t>
      </w:r>
      <w:r>
        <w:rPr>
          <w:spacing w:val="-1"/>
        </w:rPr>
        <w:t xml:space="preserve"> </w:t>
      </w:r>
      <w:r>
        <w:t>unit,</w:t>
      </w:r>
      <w:r>
        <w:rPr>
          <w:spacing w:val="-5"/>
        </w:rPr>
        <w:t xml:space="preserve"> </w:t>
      </w:r>
      <w:r>
        <w:t>the</w:t>
      </w:r>
      <w:r>
        <w:rPr>
          <w:spacing w:val="-3"/>
        </w:rPr>
        <w:t xml:space="preserve"> </w:t>
      </w:r>
      <w:r>
        <w:t>value</w:t>
      </w:r>
      <w:r>
        <w:rPr>
          <w:spacing w:val="-1"/>
        </w:rPr>
        <w:t xml:space="preserve"> </w:t>
      </w:r>
      <w:r>
        <w:t>of</w:t>
      </w:r>
      <w:r>
        <w:rPr>
          <w:spacing w:val="-3"/>
        </w:rPr>
        <w:t xml:space="preserve"> </w:t>
      </w:r>
      <w:r>
        <w:t>the</w:t>
      </w:r>
      <w:r>
        <w:rPr>
          <w:spacing w:val="-3"/>
        </w:rPr>
        <w:t xml:space="preserve"> </w:t>
      </w:r>
      <w:r>
        <w:t>variable</w:t>
      </w:r>
      <w:r>
        <w:rPr>
          <w:spacing w:val="-1"/>
        </w:rPr>
        <w:t xml:space="preserve"> </w:t>
      </w:r>
      <w:r>
        <w:t>WTZ</w:t>
      </w:r>
      <w:r>
        <w:rPr>
          <w:spacing w:val="-3"/>
        </w:rPr>
        <w:t xml:space="preserve"> </w:t>
      </w:r>
      <w:r>
        <w:t>changes</w:t>
      </w:r>
      <w:r>
        <w:rPr>
          <w:spacing w:val="-2"/>
        </w:rPr>
        <w:t xml:space="preserve"> </w:t>
      </w:r>
      <w:r>
        <w:t>by</w:t>
      </w:r>
      <w:r>
        <w:rPr>
          <w:spacing w:val="-2"/>
        </w:rPr>
        <w:t xml:space="preserve"> </w:t>
      </w:r>
      <w:r>
        <w:t xml:space="preserve">0.15. </w:t>
      </w:r>
      <w:bookmarkStart w:id="29" w:name="The_p-value_for_the_coefficient_of_FF24_"/>
      <w:bookmarkEnd w:id="29"/>
      <w:r>
        <w:t>The p-value for the coefficient of FF24 is &lt;0.001, which is significant, Table 5.</w:t>
      </w:r>
    </w:p>
    <w:p w14:paraId="6BF6D648" w14:textId="77777777" w:rsidR="00342160" w:rsidRDefault="00B3212A">
      <w:pPr>
        <w:spacing w:after="8"/>
        <w:ind w:left="259" w:right="258"/>
        <w:jc w:val="both"/>
        <w:rPr>
          <w:b/>
        </w:rPr>
      </w:pPr>
      <w:bookmarkStart w:id="30" w:name="Table_5:_Linear_regression_analysis_betw"/>
      <w:bookmarkEnd w:id="30"/>
      <w:r>
        <w:rPr>
          <w:b/>
        </w:rPr>
        <w:t>Table 5: Linear regression analysis between fre</w:t>
      </w:r>
      <w:r>
        <w:rPr>
          <w:b/>
        </w:rPr>
        <w:t>quency of breastfeeding predicting changes in weight-</w:t>
      </w:r>
      <w:r>
        <w:rPr>
          <w:b/>
          <w:spacing w:val="80"/>
        </w:rPr>
        <w:t xml:space="preserve"> </w:t>
      </w:r>
      <w:r>
        <w:rPr>
          <w:b/>
        </w:rPr>
        <w:t>for-age z-score</w:t>
      </w:r>
    </w:p>
    <w:tbl>
      <w:tblPr>
        <w:tblW w:w="0" w:type="auto"/>
        <w:tblInd w:w="117" w:type="dxa"/>
        <w:tblLayout w:type="fixed"/>
        <w:tblCellMar>
          <w:left w:w="0" w:type="dxa"/>
          <w:right w:w="0" w:type="dxa"/>
        </w:tblCellMar>
        <w:tblLook w:val="04A0" w:firstRow="1" w:lastRow="0" w:firstColumn="1" w:lastColumn="0" w:noHBand="0" w:noVBand="1"/>
      </w:tblPr>
      <w:tblGrid>
        <w:gridCol w:w="1248"/>
        <w:gridCol w:w="1241"/>
        <w:gridCol w:w="1087"/>
        <w:gridCol w:w="1488"/>
        <w:gridCol w:w="677"/>
        <w:gridCol w:w="816"/>
        <w:gridCol w:w="1231"/>
        <w:gridCol w:w="1243"/>
      </w:tblGrid>
      <w:tr w:rsidR="00342160" w14:paraId="586242EB" w14:textId="77777777">
        <w:trPr>
          <w:trHeight w:val="564"/>
        </w:trPr>
        <w:tc>
          <w:tcPr>
            <w:tcW w:w="2489" w:type="dxa"/>
            <w:gridSpan w:val="2"/>
            <w:tcBorders>
              <w:top w:val="single" w:sz="6" w:space="0" w:color="000000"/>
              <w:bottom w:val="single" w:sz="6" w:space="0" w:color="000000"/>
            </w:tcBorders>
          </w:tcPr>
          <w:p w14:paraId="77876C2F" w14:textId="77777777" w:rsidR="00342160" w:rsidRDefault="00B3212A">
            <w:pPr>
              <w:pStyle w:val="TableParagraph"/>
              <w:spacing w:before="75"/>
              <w:ind w:left="1334" w:right="147" w:hanging="125"/>
              <w:jc w:val="both"/>
              <w:rPr>
                <w:sz w:val="18"/>
              </w:rPr>
            </w:pPr>
            <w:r>
              <w:rPr>
                <w:color w:val="202429"/>
                <w:spacing w:val="-2"/>
                <w:sz w:val="18"/>
              </w:rPr>
              <w:t>Unstandardized Coefficients</w:t>
            </w:r>
          </w:p>
        </w:tc>
        <w:tc>
          <w:tcPr>
            <w:tcW w:w="6542" w:type="dxa"/>
            <w:gridSpan w:val="6"/>
            <w:tcBorders>
              <w:top w:val="single" w:sz="6" w:space="0" w:color="000000"/>
              <w:bottom w:val="single" w:sz="6" w:space="0" w:color="000000"/>
            </w:tcBorders>
          </w:tcPr>
          <w:p w14:paraId="214E33CC" w14:textId="77777777" w:rsidR="00342160" w:rsidRDefault="00B3212A">
            <w:pPr>
              <w:pStyle w:val="TableParagraph"/>
              <w:spacing w:before="75" w:line="207" w:lineRule="exact"/>
              <w:ind w:left="151"/>
              <w:jc w:val="both"/>
              <w:rPr>
                <w:sz w:val="18"/>
              </w:rPr>
            </w:pPr>
            <w:r>
              <w:rPr>
                <w:color w:val="202429"/>
                <w:spacing w:val="-2"/>
                <w:sz w:val="18"/>
              </w:rPr>
              <w:t>Standardized</w:t>
            </w:r>
          </w:p>
          <w:p w14:paraId="5025E22A" w14:textId="77777777" w:rsidR="00342160" w:rsidRDefault="00B3212A">
            <w:pPr>
              <w:pStyle w:val="TableParagraph"/>
              <w:tabs>
                <w:tab w:val="left" w:pos="4207"/>
              </w:tabs>
              <w:spacing w:line="207" w:lineRule="exact"/>
              <w:ind w:left="180"/>
              <w:jc w:val="both"/>
              <w:rPr>
                <w:sz w:val="18"/>
              </w:rPr>
            </w:pPr>
            <w:r>
              <w:rPr>
                <w:color w:val="202429"/>
                <w:spacing w:val="-2"/>
                <w:sz w:val="18"/>
              </w:rPr>
              <w:t>Coefficients</w:t>
            </w:r>
            <w:r>
              <w:rPr>
                <w:color w:val="202429"/>
                <w:sz w:val="18"/>
              </w:rPr>
              <w:tab/>
              <w:t>95%</w:t>
            </w:r>
            <w:r>
              <w:rPr>
                <w:color w:val="202429"/>
                <w:spacing w:val="-5"/>
                <w:sz w:val="18"/>
              </w:rPr>
              <w:t xml:space="preserve"> </w:t>
            </w:r>
            <w:r>
              <w:rPr>
                <w:color w:val="202429"/>
                <w:sz w:val="18"/>
              </w:rPr>
              <w:t>confidence</w:t>
            </w:r>
            <w:r>
              <w:rPr>
                <w:color w:val="202429"/>
                <w:spacing w:val="-2"/>
                <w:sz w:val="18"/>
              </w:rPr>
              <w:t xml:space="preserve"> </w:t>
            </w:r>
            <w:r>
              <w:rPr>
                <w:color w:val="202429"/>
                <w:sz w:val="18"/>
              </w:rPr>
              <w:t>interval</w:t>
            </w:r>
            <w:r>
              <w:rPr>
                <w:color w:val="202429"/>
                <w:spacing w:val="-1"/>
                <w:sz w:val="18"/>
              </w:rPr>
              <w:t xml:space="preserve"> </w:t>
            </w:r>
            <w:r>
              <w:rPr>
                <w:color w:val="202429"/>
                <w:sz w:val="18"/>
              </w:rPr>
              <w:t>for</w:t>
            </w:r>
            <w:r>
              <w:rPr>
                <w:color w:val="202429"/>
                <w:spacing w:val="-2"/>
                <w:sz w:val="18"/>
              </w:rPr>
              <w:t xml:space="preserve"> </w:t>
            </w:r>
            <w:r>
              <w:rPr>
                <w:color w:val="202429"/>
                <w:spacing w:val="-10"/>
                <w:sz w:val="18"/>
              </w:rPr>
              <w:t>B</w:t>
            </w:r>
          </w:p>
        </w:tc>
      </w:tr>
      <w:tr w:rsidR="00342160" w14:paraId="6A2AB847" w14:textId="77777777">
        <w:trPr>
          <w:trHeight w:val="356"/>
        </w:trPr>
        <w:tc>
          <w:tcPr>
            <w:tcW w:w="1248" w:type="dxa"/>
            <w:tcBorders>
              <w:bottom w:val="single" w:sz="6" w:space="0" w:color="000000"/>
            </w:tcBorders>
          </w:tcPr>
          <w:p w14:paraId="4CAE0D28" w14:textId="77777777" w:rsidR="00342160" w:rsidRDefault="00B3212A">
            <w:pPr>
              <w:pStyle w:val="TableParagraph"/>
              <w:spacing w:before="67"/>
              <w:ind w:left="149"/>
              <w:jc w:val="both"/>
              <w:rPr>
                <w:sz w:val="18"/>
              </w:rPr>
            </w:pPr>
            <w:r>
              <w:rPr>
                <w:color w:val="202429"/>
                <w:spacing w:val="-2"/>
                <w:sz w:val="18"/>
              </w:rPr>
              <w:t>Model</w:t>
            </w:r>
          </w:p>
        </w:tc>
        <w:tc>
          <w:tcPr>
            <w:tcW w:w="1241" w:type="dxa"/>
            <w:tcBorders>
              <w:bottom w:val="single" w:sz="6" w:space="0" w:color="000000"/>
            </w:tcBorders>
          </w:tcPr>
          <w:p w14:paraId="4C3BA4ED" w14:textId="77777777" w:rsidR="00342160" w:rsidRDefault="00B3212A">
            <w:pPr>
              <w:pStyle w:val="TableParagraph"/>
              <w:spacing w:before="67"/>
              <w:ind w:right="186"/>
              <w:jc w:val="both"/>
              <w:rPr>
                <w:sz w:val="18"/>
              </w:rPr>
            </w:pPr>
            <w:r>
              <w:rPr>
                <w:color w:val="202429"/>
                <w:spacing w:val="-10"/>
                <w:sz w:val="18"/>
              </w:rPr>
              <w:t>B</w:t>
            </w:r>
          </w:p>
        </w:tc>
        <w:tc>
          <w:tcPr>
            <w:tcW w:w="1087" w:type="dxa"/>
            <w:tcBorders>
              <w:bottom w:val="single" w:sz="6" w:space="0" w:color="000000"/>
            </w:tcBorders>
          </w:tcPr>
          <w:p w14:paraId="2732F96E" w14:textId="77777777" w:rsidR="00342160" w:rsidRDefault="00B3212A">
            <w:pPr>
              <w:pStyle w:val="TableParagraph"/>
              <w:spacing w:before="67"/>
              <w:ind w:right="299"/>
              <w:jc w:val="both"/>
              <w:rPr>
                <w:sz w:val="18"/>
              </w:rPr>
            </w:pPr>
            <w:r>
              <w:rPr>
                <w:color w:val="202429"/>
                <w:spacing w:val="-4"/>
                <w:sz w:val="18"/>
              </w:rPr>
              <w:t>Beta</w:t>
            </w:r>
          </w:p>
        </w:tc>
        <w:tc>
          <w:tcPr>
            <w:tcW w:w="1488" w:type="dxa"/>
            <w:tcBorders>
              <w:bottom w:val="single" w:sz="6" w:space="0" w:color="000000"/>
            </w:tcBorders>
          </w:tcPr>
          <w:p w14:paraId="6997C8ED" w14:textId="77777777" w:rsidR="00342160" w:rsidRDefault="00B3212A">
            <w:pPr>
              <w:pStyle w:val="TableParagraph"/>
              <w:spacing w:before="67"/>
              <w:ind w:left="153" w:right="2"/>
              <w:jc w:val="both"/>
              <w:rPr>
                <w:sz w:val="18"/>
              </w:rPr>
            </w:pPr>
            <w:r>
              <w:rPr>
                <w:color w:val="202429"/>
                <w:sz w:val="18"/>
              </w:rPr>
              <w:t>Standard</w:t>
            </w:r>
            <w:r>
              <w:rPr>
                <w:color w:val="202429"/>
                <w:spacing w:val="-6"/>
                <w:sz w:val="18"/>
              </w:rPr>
              <w:t xml:space="preserve"> </w:t>
            </w:r>
            <w:r>
              <w:rPr>
                <w:color w:val="202429"/>
                <w:spacing w:val="-2"/>
                <w:sz w:val="18"/>
              </w:rPr>
              <w:t>error</w:t>
            </w:r>
          </w:p>
        </w:tc>
        <w:tc>
          <w:tcPr>
            <w:tcW w:w="677" w:type="dxa"/>
            <w:tcBorders>
              <w:bottom w:val="single" w:sz="6" w:space="0" w:color="000000"/>
            </w:tcBorders>
          </w:tcPr>
          <w:p w14:paraId="7F040F60" w14:textId="77777777" w:rsidR="00342160" w:rsidRDefault="00B3212A">
            <w:pPr>
              <w:pStyle w:val="TableParagraph"/>
              <w:spacing w:before="67"/>
              <w:ind w:left="1" w:right="1"/>
              <w:jc w:val="both"/>
              <w:rPr>
                <w:sz w:val="18"/>
              </w:rPr>
            </w:pPr>
            <w:r>
              <w:rPr>
                <w:color w:val="202429"/>
                <w:spacing w:val="-10"/>
                <w:sz w:val="18"/>
              </w:rPr>
              <w:t>t</w:t>
            </w:r>
          </w:p>
        </w:tc>
        <w:tc>
          <w:tcPr>
            <w:tcW w:w="816" w:type="dxa"/>
            <w:tcBorders>
              <w:bottom w:val="single" w:sz="6" w:space="0" w:color="000000"/>
            </w:tcBorders>
          </w:tcPr>
          <w:p w14:paraId="59CEC990" w14:textId="77777777" w:rsidR="00342160" w:rsidRDefault="00B3212A">
            <w:pPr>
              <w:pStyle w:val="TableParagraph"/>
              <w:spacing w:before="67"/>
              <w:ind w:right="8"/>
              <w:jc w:val="both"/>
              <w:rPr>
                <w:sz w:val="18"/>
              </w:rPr>
            </w:pPr>
            <w:r>
              <w:rPr>
                <w:color w:val="202429"/>
                <w:spacing w:val="-10"/>
                <w:sz w:val="18"/>
              </w:rPr>
              <w:t>p</w:t>
            </w:r>
          </w:p>
        </w:tc>
        <w:tc>
          <w:tcPr>
            <w:tcW w:w="1231" w:type="dxa"/>
            <w:tcBorders>
              <w:bottom w:val="single" w:sz="6" w:space="0" w:color="000000"/>
            </w:tcBorders>
          </w:tcPr>
          <w:p w14:paraId="6D178488" w14:textId="77777777" w:rsidR="00342160" w:rsidRDefault="00B3212A">
            <w:pPr>
              <w:pStyle w:val="TableParagraph"/>
              <w:spacing w:before="67"/>
              <w:ind w:right="13"/>
              <w:jc w:val="both"/>
              <w:rPr>
                <w:sz w:val="18"/>
              </w:rPr>
            </w:pPr>
            <w:r>
              <w:rPr>
                <w:color w:val="202429"/>
                <w:sz w:val="18"/>
              </w:rPr>
              <w:t>lower</w:t>
            </w:r>
            <w:r>
              <w:rPr>
                <w:color w:val="202429"/>
                <w:spacing w:val="-5"/>
                <w:sz w:val="18"/>
              </w:rPr>
              <w:t xml:space="preserve"> </w:t>
            </w:r>
            <w:r>
              <w:rPr>
                <w:color w:val="202429"/>
                <w:spacing w:val="-2"/>
                <w:sz w:val="18"/>
              </w:rPr>
              <w:t>bound</w:t>
            </w:r>
          </w:p>
        </w:tc>
        <w:tc>
          <w:tcPr>
            <w:tcW w:w="1243" w:type="dxa"/>
            <w:tcBorders>
              <w:bottom w:val="single" w:sz="6" w:space="0" w:color="000000"/>
            </w:tcBorders>
          </w:tcPr>
          <w:p w14:paraId="3A4452D6" w14:textId="77777777" w:rsidR="00342160" w:rsidRDefault="00B3212A">
            <w:pPr>
              <w:pStyle w:val="TableParagraph"/>
              <w:spacing w:before="67"/>
              <w:ind w:right="5"/>
              <w:jc w:val="both"/>
              <w:rPr>
                <w:sz w:val="18"/>
              </w:rPr>
            </w:pPr>
            <w:r>
              <w:rPr>
                <w:color w:val="202429"/>
                <w:sz w:val="18"/>
              </w:rPr>
              <w:t>upper</w:t>
            </w:r>
            <w:r>
              <w:rPr>
                <w:color w:val="202429"/>
                <w:spacing w:val="-5"/>
                <w:sz w:val="18"/>
              </w:rPr>
              <w:t xml:space="preserve"> </w:t>
            </w:r>
            <w:r>
              <w:rPr>
                <w:color w:val="202429"/>
                <w:spacing w:val="-2"/>
                <w:sz w:val="18"/>
              </w:rPr>
              <w:t>bound</w:t>
            </w:r>
          </w:p>
        </w:tc>
      </w:tr>
      <w:tr w:rsidR="00342160" w14:paraId="041FA170" w14:textId="77777777">
        <w:trPr>
          <w:trHeight w:val="344"/>
        </w:trPr>
        <w:tc>
          <w:tcPr>
            <w:tcW w:w="1248" w:type="dxa"/>
            <w:tcBorders>
              <w:top w:val="single" w:sz="6" w:space="0" w:color="000000"/>
            </w:tcBorders>
          </w:tcPr>
          <w:p w14:paraId="03EC6226" w14:textId="77777777" w:rsidR="00342160" w:rsidRDefault="00B3212A">
            <w:pPr>
              <w:pStyle w:val="TableParagraph"/>
              <w:spacing w:before="60"/>
              <w:ind w:left="149"/>
              <w:jc w:val="both"/>
              <w:rPr>
                <w:sz w:val="18"/>
              </w:rPr>
            </w:pPr>
            <w:r>
              <w:rPr>
                <w:color w:val="202429"/>
                <w:spacing w:val="-2"/>
                <w:sz w:val="18"/>
              </w:rPr>
              <w:t>(Constant)</w:t>
            </w:r>
          </w:p>
        </w:tc>
        <w:tc>
          <w:tcPr>
            <w:tcW w:w="1241" w:type="dxa"/>
            <w:tcBorders>
              <w:top w:val="single" w:sz="6" w:space="0" w:color="000000"/>
            </w:tcBorders>
          </w:tcPr>
          <w:p w14:paraId="1E7E03EE" w14:textId="77777777" w:rsidR="00342160" w:rsidRDefault="00B3212A">
            <w:pPr>
              <w:pStyle w:val="TableParagraph"/>
              <w:spacing w:before="60"/>
              <w:ind w:left="1" w:right="186"/>
              <w:jc w:val="both"/>
              <w:rPr>
                <w:sz w:val="18"/>
              </w:rPr>
            </w:pPr>
            <w:r>
              <w:rPr>
                <w:color w:val="202429"/>
                <w:sz w:val="18"/>
              </w:rPr>
              <w:t>-</w:t>
            </w:r>
            <w:r>
              <w:rPr>
                <w:color w:val="202429"/>
                <w:spacing w:val="-4"/>
                <w:sz w:val="18"/>
              </w:rPr>
              <w:t>0.75</w:t>
            </w:r>
          </w:p>
        </w:tc>
        <w:tc>
          <w:tcPr>
            <w:tcW w:w="1087" w:type="dxa"/>
            <w:tcBorders>
              <w:top w:val="single" w:sz="6" w:space="0" w:color="000000"/>
            </w:tcBorders>
          </w:tcPr>
          <w:p w14:paraId="636976CF" w14:textId="77777777" w:rsidR="00342160" w:rsidRDefault="00342160">
            <w:pPr>
              <w:pStyle w:val="TableParagraph"/>
              <w:jc w:val="both"/>
            </w:pPr>
          </w:p>
        </w:tc>
        <w:tc>
          <w:tcPr>
            <w:tcW w:w="1488" w:type="dxa"/>
            <w:tcBorders>
              <w:top w:val="single" w:sz="6" w:space="0" w:color="000000"/>
            </w:tcBorders>
          </w:tcPr>
          <w:p w14:paraId="5FFFC9A0" w14:textId="77777777" w:rsidR="00342160" w:rsidRDefault="00B3212A">
            <w:pPr>
              <w:pStyle w:val="TableParagraph"/>
              <w:spacing w:before="60"/>
              <w:ind w:left="153"/>
              <w:jc w:val="both"/>
              <w:rPr>
                <w:sz w:val="18"/>
              </w:rPr>
            </w:pPr>
            <w:r>
              <w:rPr>
                <w:color w:val="202429"/>
                <w:spacing w:val="-4"/>
                <w:sz w:val="18"/>
              </w:rPr>
              <w:t>0.29</w:t>
            </w:r>
          </w:p>
        </w:tc>
        <w:tc>
          <w:tcPr>
            <w:tcW w:w="677" w:type="dxa"/>
            <w:tcBorders>
              <w:top w:val="single" w:sz="6" w:space="0" w:color="000000"/>
            </w:tcBorders>
          </w:tcPr>
          <w:p w14:paraId="72E6E493" w14:textId="77777777" w:rsidR="00342160" w:rsidRDefault="00B3212A">
            <w:pPr>
              <w:pStyle w:val="TableParagraph"/>
              <w:spacing w:before="60"/>
              <w:ind w:left="1"/>
              <w:jc w:val="both"/>
              <w:rPr>
                <w:sz w:val="18"/>
              </w:rPr>
            </w:pPr>
            <w:r>
              <w:rPr>
                <w:color w:val="202429"/>
                <w:sz w:val="18"/>
              </w:rPr>
              <w:t>-</w:t>
            </w:r>
            <w:r>
              <w:rPr>
                <w:color w:val="202429"/>
                <w:spacing w:val="-4"/>
                <w:sz w:val="18"/>
              </w:rPr>
              <w:t>2.55</w:t>
            </w:r>
          </w:p>
        </w:tc>
        <w:tc>
          <w:tcPr>
            <w:tcW w:w="816" w:type="dxa"/>
            <w:tcBorders>
              <w:top w:val="single" w:sz="6" w:space="0" w:color="000000"/>
            </w:tcBorders>
          </w:tcPr>
          <w:p w14:paraId="1EDBD95C" w14:textId="77777777" w:rsidR="00342160" w:rsidRDefault="00B3212A">
            <w:pPr>
              <w:pStyle w:val="TableParagraph"/>
              <w:spacing w:before="60"/>
              <w:ind w:right="8"/>
              <w:jc w:val="both"/>
              <w:rPr>
                <w:sz w:val="18"/>
              </w:rPr>
            </w:pPr>
            <w:r>
              <w:rPr>
                <w:color w:val="202429"/>
                <w:spacing w:val="-2"/>
                <w:sz w:val="18"/>
              </w:rPr>
              <w:t>0.011</w:t>
            </w:r>
          </w:p>
        </w:tc>
        <w:tc>
          <w:tcPr>
            <w:tcW w:w="1231" w:type="dxa"/>
            <w:tcBorders>
              <w:top w:val="single" w:sz="6" w:space="0" w:color="000000"/>
            </w:tcBorders>
          </w:tcPr>
          <w:p w14:paraId="732E5EEF" w14:textId="77777777" w:rsidR="00342160" w:rsidRDefault="00B3212A">
            <w:pPr>
              <w:pStyle w:val="TableParagraph"/>
              <w:spacing w:before="60"/>
              <w:ind w:left="5" w:right="13"/>
              <w:jc w:val="both"/>
              <w:rPr>
                <w:sz w:val="18"/>
              </w:rPr>
            </w:pPr>
            <w:r>
              <w:rPr>
                <w:color w:val="202429"/>
                <w:sz w:val="18"/>
              </w:rPr>
              <w:t>-</w:t>
            </w:r>
            <w:r>
              <w:rPr>
                <w:color w:val="202429"/>
                <w:spacing w:val="-4"/>
                <w:sz w:val="18"/>
              </w:rPr>
              <w:t>1.32</w:t>
            </w:r>
          </w:p>
        </w:tc>
        <w:tc>
          <w:tcPr>
            <w:tcW w:w="1243" w:type="dxa"/>
            <w:tcBorders>
              <w:top w:val="single" w:sz="6" w:space="0" w:color="000000"/>
            </w:tcBorders>
          </w:tcPr>
          <w:p w14:paraId="54FCDFB9" w14:textId="77777777" w:rsidR="00342160" w:rsidRDefault="00B3212A">
            <w:pPr>
              <w:pStyle w:val="TableParagraph"/>
              <w:spacing w:before="60"/>
              <w:ind w:right="5"/>
              <w:jc w:val="both"/>
              <w:rPr>
                <w:sz w:val="18"/>
              </w:rPr>
            </w:pPr>
            <w:r>
              <w:rPr>
                <w:color w:val="202429"/>
                <w:sz w:val="18"/>
              </w:rPr>
              <w:t>-</w:t>
            </w:r>
            <w:r>
              <w:rPr>
                <w:color w:val="202429"/>
                <w:spacing w:val="-4"/>
                <w:sz w:val="18"/>
              </w:rPr>
              <w:t>0.17</w:t>
            </w:r>
          </w:p>
        </w:tc>
      </w:tr>
      <w:tr w:rsidR="00342160" w14:paraId="64A720DF" w14:textId="77777777">
        <w:trPr>
          <w:trHeight w:val="354"/>
        </w:trPr>
        <w:tc>
          <w:tcPr>
            <w:tcW w:w="1248" w:type="dxa"/>
            <w:tcBorders>
              <w:bottom w:val="single" w:sz="6" w:space="0" w:color="000000"/>
            </w:tcBorders>
          </w:tcPr>
          <w:p w14:paraId="4C810860" w14:textId="77777777" w:rsidR="00342160" w:rsidRDefault="00B3212A">
            <w:pPr>
              <w:pStyle w:val="TableParagraph"/>
              <w:spacing w:before="70"/>
              <w:ind w:left="149"/>
              <w:jc w:val="both"/>
              <w:rPr>
                <w:sz w:val="18"/>
              </w:rPr>
            </w:pPr>
            <w:r>
              <w:rPr>
                <w:color w:val="202429"/>
                <w:spacing w:val="-4"/>
                <w:sz w:val="18"/>
              </w:rPr>
              <w:t>FF24</w:t>
            </w:r>
          </w:p>
        </w:tc>
        <w:tc>
          <w:tcPr>
            <w:tcW w:w="1241" w:type="dxa"/>
            <w:tcBorders>
              <w:bottom w:val="single" w:sz="6" w:space="0" w:color="000000"/>
            </w:tcBorders>
          </w:tcPr>
          <w:p w14:paraId="0D2B17AE" w14:textId="77777777" w:rsidR="00342160" w:rsidRDefault="00B3212A">
            <w:pPr>
              <w:pStyle w:val="TableParagraph"/>
              <w:spacing w:before="70"/>
              <w:ind w:left="3" w:right="186"/>
              <w:jc w:val="both"/>
              <w:rPr>
                <w:sz w:val="18"/>
              </w:rPr>
            </w:pPr>
            <w:r>
              <w:rPr>
                <w:color w:val="202429"/>
                <w:spacing w:val="-4"/>
                <w:sz w:val="18"/>
              </w:rPr>
              <w:t>0.15</w:t>
            </w:r>
          </w:p>
        </w:tc>
        <w:tc>
          <w:tcPr>
            <w:tcW w:w="1087" w:type="dxa"/>
            <w:tcBorders>
              <w:bottom w:val="single" w:sz="6" w:space="0" w:color="000000"/>
            </w:tcBorders>
          </w:tcPr>
          <w:p w14:paraId="493828A8" w14:textId="77777777" w:rsidR="00342160" w:rsidRDefault="00B3212A">
            <w:pPr>
              <w:pStyle w:val="TableParagraph"/>
              <w:spacing w:before="70"/>
              <w:ind w:right="306"/>
              <w:jc w:val="both"/>
              <w:rPr>
                <w:sz w:val="18"/>
              </w:rPr>
            </w:pPr>
            <w:r>
              <w:rPr>
                <w:color w:val="202429"/>
                <w:spacing w:val="-4"/>
                <w:sz w:val="18"/>
              </w:rPr>
              <w:t>0.23</w:t>
            </w:r>
          </w:p>
        </w:tc>
        <w:tc>
          <w:tcPr>
            <w:tcW w:w="1488" w:type="dxa"/>
            <w:tcBorders>
              <w:bottom w:val="single" w:sz="6" w:space="0" w:color="000000"/>
            </w:tcBorders>
          </w:tcPr>
          <w:p w14:paraId="0A7C8296" w14:textId="77777777" w:rsidR="00342160" w:rsidRDefault="00B3212A">
            <w:pPr>
              <w:pStyle w:val="TableParagraph"/>
              <w:spacing w:before="70"/>
              <w:ind w:left="153"/>
              <w:jc w:val="both"/>
              <w:rPr>
                <w:sz w:val="18"/>
              </w:rPr>
            </w:pPr>
            <w:r>
              <w:rPr>
                <w:color w:val="202429"/>
                <w:spacing w:val="-4"/>
                <w:sz w:val="18"/>
              </w:rPr>
              <w:t>0.03</w:t>
            </w:r>
          </w:p>
        </w:tc>
        <w:tc>
          <w:tcPr>
            <w:tcW w:w="677" w:type="dxa"/>
            <w:tcBorders>
              <w:bottom w:val="single" w:sz="6" w:space="0" w:color="000000"/>
            </w:tcBorders>
          </w:tcPr>
          <w:p w14:paraId="65AA67E4" w14:textId="77777777" w:rsidR="00342160" w:rsidRDefault="00B3212A">
            <w:pPr>
              <w:pStyle w:val="TableParagraph"/>
              <w:spacing w:before="70"/>
              <w:ind w:left="1" w:right="1"/>
              <w:jc w:val="both"/>
              <w:rPr>
                <w:sz w:val="18"/>
              </w:rPr>
            </w:pPr>
            <w:r>
              <w:rPr>
                <w:color w:val="202429"/>
                <w:spacing w:val="-4"/>
                <w:sz w:val="18"/>
              </w:rPr>
              <w:t>5.06</w:t>
            </w:r>
          </w:p>
        </w:tc>
        <w:tc>
          <w:tcPr>
            <w:tcW w:w="816" w:type="dxa"/>
            <w:tcBorders>
              <w:bottom w:val="single" w:sz="6" w:space="0" w:color="000000"/>
            </w:tcBorders>
          </w:tcPr>
          <w:p w14:paraId="556086E5" w14:textId="77777777" w:rsidR="00342160" w:rsidRDefault="00B3212A">
            <w:pPr>
              <w:pStyle w:val="TableParagraph"/>
              <w:spacing w:before="70"/>
              <w:ind w:right="8"/>
              <w:jc w:val="both"/>
              <w:rPr>
                <w:sz w:val="18"/>
              </w:rPr>
            </w:pPr>
            <w:r>
              <w:rPr>
                <w:color w:val="202429"/>
                <w:spacing w:val="-2"/>
                <w:sz w:val="18"/>
              </w:rPr>
              <w:t>&lt;0.001</w:t>
            </w:r>
          </w:p>
        </w:tc>
        <w:tc>
          <w:tcPr>
            <w:tcW w:w="1231" w:type="dxa"/>
            <w:tcBorders>
              <w:bottom w:val="single" w:sz="6" w:space="0" w:color="000000"/>
            </w:tcBorders>
          </w:tcPr>
          <w:p w14:paraId="7323DCB3" w14:textId="77777777" w:rsidR="00342160" w:rsidRDefault="00B3212A">
            <w:pPr>
              <w:pStyle w:val="TableParagraph"/>
              <w:spacing w:before="70"/>
              <w:ind w:left="3" w:right="13"/>
              <w:jc w:val="both"/>
              <w:rPr>
                <w:sz w:val="18"/>
              </w:rPr>
            </w:pPr>
            <w:r>
              <w:rPr>
                <w:color w:val="202429"/>
                <w:spacing w:val="-4"/>
                <w:sz w:val="18"/>
              </w:rPr>
              <w:t>0.09</w:t>
            </w:r>
          </w:p>
        </w:tc>
        <w:tc>
          <w:tcPr>
            <w:tcW w:w="1243" w:type="dxa"/>
            <w:tcBorders>
              <w:bottom w:val="single" w:sz="6" w:space="0" w:color="000000"/>
            </w:tcBorders>
          </w:tcPr>
          <w:p w14:paraId="41D6B33E" w14:textId="77777777" w:rsidR="00342160" w:rsidRDefault="00B3212A">
            <w:pPr>
              <w:pStyle w:val="TableParagraph"/>
              <w:spacing w:before="70"/>
              <w:ind w:left="2" w:right="5"/>
              <w:jc w:val="both"/>
              <w:rPr>
                <w:sz w:val="18"/>
              </w:rPr>
            </w:pPr>
            <w:r>
              <w:rPr>
                <w:color w:val="202429"/>
                <w:spacing w:val="-4"/>
                <w:sz w:val="18"/>
              </w:rPr>
              <w:t>0.21</w:t>
            </w:r>
          </w:p>
        </w:tc>
      </w:tr>
    </w:tbl>
    <w:p w14:paraId="7AA4F28F" w14:textId="77777777" w:rsidR="00342160" w:rsidRDefault="00342160">
      <w:pPr>
        <w:jc w:val="both"/>
        <w:rPr>
          <w:sz w:val="18"/>
        </w:rPr>
        <w:sectPr w:rsidR="00342160">
          <w:pgSz w:w="12240" w:h="15840"/>
          <w:pgMar w:top="1160" w:right="960" w:bottom="0" w:left="960" w:header="54" w:footer="0" w:gutter="0"/>
          <w:cols w:space="720"/>
        </w:sectPr>
      </w:pPr>
    </w:p>
    <w:p w14:paraId="24FA5934" w14:textId="77777777" w:rsidR="00342160" w:rsidRDefault="00342160">
      <w:pPr>
        <w:pStyle w:val="BodyText"/>
        <w:ind w:left="0"/>
        <w:rPr>
          <w:b/>
        </w:rPr>
      </w:pPr>
    </w:p>
    <w:p w14:paraId="333CE01B" w14:textId="77777777" w:rsidR="00342160" w:rsidRDefault="00342160">
      <w:pPr>
        <w:pStyle w:val="BodyText"/>
        <w:spacing w:before="178"/>
        <w:ind w:left="0"/>
        <w:rPr>
          <w:b/>
        </w:rPr>
      </w:pPr>
    </w:p>
    <w:p w14:paraId="416E38D6" w14:textId="77777777" w:rsidR="00342160" w:rsidRDefault="00B3212A">
      <w:pPr>
        <w:pStyle w:val="Heading1"/>
      </w:pPr>
      <w:bookmarkStart w:id="31" w:name="Comparing_the_length_of_infants_in_the_n"/>
      <w:bookmarkEnd w:id="31"/>
      <w:r>
        <w:t>Comparing</w:t>
      </w:r>
      <w:r>
        <w:rPr>
          <w:spacing w:val="-4"/>
        </w:rPr>
        <w:t xml:space="preserve"> </w:t>
      </w:r>
      <w:r>
        <w:t>the</w:t>
      </w:r>
      <w:r>
        <w:rPr>
          <w:spacing w:val="-2"/>
        </w:rPr>
        <w:t xml:space="preserve"> </w:t>
      </w:r>
      <w:r>
        <w:t>length</w:t>
      </w:r>
      <w:r>
        <w:rPr>
          <w:spacing w:val="-2"/>
        </w:rPr>
        <w:t xml:space="preserve"> </w:t>
      </w:r>
      <w:r>
        <w:t>of</w:t>
      </w:r>
      <w:r>
        <w:rPr>
          <w:spacing w:val="-2"/>
        </w:rPr>
        <w:t xml:space="preserve"> </w:t>
      </w:r>
      <w:r>
        <w:t>infants</w:t>
      </w:r>
      <w:r>
        <w:rPr>
          <w:spacing w:val="-2"/>
        </w:rPr>
        <w:t xml:space="preserve"> </w:t>
      </w:r>
      <w:r>
        <w:t>in</w:t>
      </w:r>
      <w:r>
        <w:rPr>
          <w:spacing w:val="-3"/>
        </w:rPr>
        <w:t xml:space="preserve"> </w:t>
      </w:r>
      <w:r>
        <w:t>the</w:t>
      </w:r>
      <w:r>
        <w:rPr>
          <w:spacing w:val="-2"/>
        </w:rPr>
        <w:t xml:space="preserve"> </w:t>
      </w:r>
      <w:r>
        <w:t>normal</w:t>
      </w:r>
      <w:r>
        <w:rPr>
          <w:spacing w:val="-2"/>
        </w:rPr>
        <w:t xml:space="preserve"> </w:t>
      </w:r>
      <w:r>
        <w:t>weight</w:t>
      </w:r>
      <w:r>
        <w:rPr>
          <w:spacing w:val="-2"/>
        </w:rPr>
        <w:t xml:space="preserve"> </w:t>
      </w:r>
      <w:r>
        <w:t>and</w:t>
      </w:r>
      <w:r>
        <w:rPr>
          <w:spacing w:val="-2"/>
        </w:rPr>
        <w:t xml:space="preserve"> </w:t>
      </w:r>
      <w:r>
        <w:t>weight</w:t>
      </w:r>
      <w:r>
        <w:rPr>
          <w:spacing w:val="-2"/>
        </w:rPr>
        <w:t xml:space="preserve"> </w:t>
      </w:r>
      <w:r>
        <w:t>faltering</w:t>
      </w:r>
      <w:r>
        <w:rPr>
          <w:spacing w:val="-1"/>
        </w:rPr>
        <w:t xml:space="preserve"> </w:t>
      </w:r>
      <w:r>
        <w:rPr>
          <w:spacing w:val="-2"/>
        </w:rPr>
        <w:t>groups</w:t>
      </w:r>
    </w:p>
    <w:p w14:paraId="3C873917" w14:textId="77777777" w:rsidR="00342160" w:rsidRDefault="00B3212A">
      <w:pPr>
        <w:pStyle w:val="BodyText"/>
        <w:spacing w:line="360" w:lineRule="auto"/>
        <w:ind w:right="258"/>
      </w:pPr>
      <w:r>
        <w:t xml:space="preserve">The results of the descriptive statistics show that the normal weight infant group had higher values for </w:t>
      </w:r>
      <w:r>
        <w:t xml:space="preserve">the dependent variable Length (M = 60.5, </w:t>
      </w:r>
      <w:proofErr w:type="spellStart"/>
      <w:r>
        <w:t>sd</w:t>
      </w:r>
      <w:proofErr w:type="spellEnd"/>
      <w:r>
        <w:t xml:space="preserve"> = 4.29) than the weight faltering group (M =</w:t>
      </w:r>
      <w:r>
        <w:rPr>
          <w:spacing w:val="40"/>
        </w:rPr>
        <w:t xml:space="preserve"> </w:t>
      </w:r>
      <w:r>
        <w:t>53.15,</w:t>
      </w:r>
      <w:r>
        <w:rPr>
          <w:spacing w:val="40"/>
        </w:rPr>
        <w:t xml:space="preserve"> </w:t>
      </w:r>
      <w:proofErr w:type="spellStart"/>
      <w:r>
        <w:t>sd</w:t>
      </w:r>
      <w:proofErr w:type="spellEnd"/>
      <w:r>
        <w:rPr>
          <w:spacing w:val="40"/>
        </w:rPr>
        <w:t xml:space="preserve"> </w:t>
      </w:r>
      <w:r>
        <w:t>=</w:t>
      </w:r>
      <w:r>
        <w:rPr>
          <w:spacing w:val="40"/>
        </w:rPr>
        <w:t xml:space="preserve"> </w:t>
      </w:r>
      <w:r>
        <w:t>2.65).</w:t>
      </w:r>
      <w:r>
        <w:rPr>
          <w:spacing w:val="40"/>
        </w:rPr>
        <w:t xml:space="preserve"> </w:t>
      </w:r>
      <w:r>
        <w:t>The</w:t>
      </w:r>
      <w:r>
        <w:rPr>
          <w:spacing w:val="40"/>
        </w:rPr>
        <w:t xml:space="preserve"> </w:t>
      </w:r>
      <w:proofErr w:type="spellStart"/>
      <w:r>
        <w:t>Levene</w:t>
      </w:r>
      <w:proofErr w:type="spellEnd"/>
      <w:r>
        <w:rPr>
          <w:spacing w:val="40"/>
        </w:rPr>
        <w:t xml:space="preserve"> </w:t>
      </w:r>
      <w:r>
        <w:t>test</w:t>
      </w:r>
      <w:r>
        <w:rPr>
          <w:spacing w:val="40"/>
        </w:rPr>
        <w:t xml:space="preserve"> </w:t>
      </w:r>
      <w:r>
        <w:t>of</w:t>
      </w:r>
      <w:r>
        <w:rPr>
          <w:spacing w:val="40"/>
        </w:rPr>
        <w:t xml:space="preserve"> </w:t>
      </w:r>
      <w:r>
        <w:t>equality</w:t>
      </w:r>
      <w:r>
        <w:rPr>
          <w:spacing w:val="40"/>
        </w:rPr>
        <w:t xml:space="preserve"> </w:t>
      </w:r>
      <w:r>
        <w:t>of</w:t>
      </w:r>
      <w:r>
        <w:rPr>
          <w:spacing w:val="40"/>
        </w:rPr>
        <w:t xml:space="preserve"> </w:t>
      </w:r>
      <w:r>
        <w:t>variance</w:t>
      </w:r>
      <w:r>
        <w:rPr>
          <w:spacing w:val="40"/>
        </w:rPr>
        <w:t xml:space="preserve"> </w:t>
      </w:r>
      <w:r>
        <w:t>yielded</w:t>
      </w:r>
      <w:r>
        <w:rPr>
          <w:spacing w:val="40"/>
        </w:rPr>
        <w:t xml:space="preserve"> </w:t>
      </w:r>
      <w:r>
        <w:t>a</w:t>
      </w:r>
      <w:r>
        <w:rPr>
          <w:spacing w:val="40"/>
        </w:rPr>
        <w:t xml:space="preserve"> </w:t>
      </w:r>
      <w:r>
        <w:t>p-value</w:t>
      </w:r>
      <w:r>
        <w:rPr>
          <w:spacing w:val="40"/>
        </w:rPr>
        <w:t xml:space="preserve"> </w:t>
      </w:r>
      <w:r>
        <w:t>of</w:t>
      </w:r>
      <w:r>
        <w:rPr>
          <w:spacing w:val="40"/>
        </w:rPr>
        <w:t xml:space="preserve"> </w:t>
      </w:r>
      <w:r>
        <w:t>0.011,</w:t>
      </w:r>
      <w:r>
        <w:rPr>
          <w:spacing w:val="40"/>
        </w:rPr>
        <w:t xml:space="preserve"> </w:t>
      </w:r>
      <w:r>
        <w:t>which was significant and thus, there was no variance equality in the samples.</w:t>
      </w:r>
    </w:p>
    <w:p w14:paraId="2AA60EE8" w14:textId="77777777" w:rsidR="00342160" w:rsidRDefault="00B3212A">
      <w:pPr>
        <w:pStyle w:val="BodyText"/>
        <w:spacing w:line="360" w:lineRule="auto"/>
        <w:ind w:right="256"/>
      </w:pPr>
      <w:bookmarkStart w:id="32" w:name="A_two-tailed_t-test_for_independent_samp"/>
      <w:bookmarkEnd w:id="32"/>
      <w:r>
        <w:t>A</w:t>
      </w:r>
      <w:r>
        <w:t xml:space="preserve"> two-tailed t-test for independent samples (equal variances not assumed) showed that the difference between normal weight</w:t>
      </w:r>
      <w:r>
        <w:rPr>
          <w:spacing w:val="40"/>
        </w:rPr>
        <w:t xml:space="preserve"> </w:t>
      </w:r>
      <w:r>
        <w:t xml:space="preserve">and weight faltering groups with respect to the dependent variable length was statistically significant, </w:t>
      </w:r>
      <w:proofErr w:type="gramStart"/>
      <w:r>
        <w:t>t(</w:t>
      </w:r>
      <w:proofErr w:type="gramEnd"/>
      <w:r>
        <w:t>19.4) = 10.92, p = &lt;.001, 9</w:t>
      </w:r>
      <w:r>
        <w:t>5% confidence interval [5.95,</w:t>
      </w:r>
      <w:r>
        <w:rPr>
          <w:spacing w:val="40"/>
        </w:rPr>
        <w:t xml:space="preserve"> </w:t>
      </w:r>
      <w:r>
        <w:t>8.77].</w:t>
      </w:r>
      <w:r>
        <w:rPr>
          <w:spacing w:val="40"/>
        </w:rPr>
        <w:t xml:space="preserve"> </w:t>
      </w:r>
      <w:r>
        <w:t>The</w:t>
      </w:r>
      <w:r>
        <w:rPr>
          <w:spacing w:val="52"/>
        </w:rPr>
        <w:t xml:space="preserve"> </w:t>
      </w:r>
      <w:r>
        <w:t>effect</w:t>
      </w:r>
      <w:r>
        <w:rPr>
          <w:spacing w:val="53"/>
        </w:rPr>
        <w:t xml:space="preserve"> </w:t>
      </w:r>
      <w:r>
        <w:t>size</w:t>
      </w:r>
      <w:r>
        <w:rPr>
          <w:spacing w:val="40"/>
        </w:rPr>
        <w:t xml:space="preserve"> </w:t>
      </w:r>
      <w:r>
        <w:t>d</w:t>
      </w:r>
      <w:r>
        <w:rPr>
          <w:spacing w:val="40"/>
        </w:rPr>
        <w:t xml:space="preserve"> </w:t>
      </w:r>
      <w:r>
        <w:t>was</w:t>
      </w:r>
      <w:r>
        <w:rPr>
          <w:spacing w:val="53"/>
        </w:rPr>
        <w:t xml:space="preserve"> </w:t>
      </w:r>
      <w:r>
        <w:t>2.7</w:t>
      </w:r>
      <w:r>
        <w:rPr>
          <w:spacing w:val="40"/>
        </w:rPr>
        <w:t xml:space="preserve"> </w:t>
      </w:r>
      <w:r>
        <w:t>(equal</w:t>
      </w:r>
      <w:r>
        <w:rPr>
          <w:spacing w:val="51"/>
        </w:rPr>
        <w:t xml:space="preserve"> </w:t>
      </w:r>
      <w:r>
        <w:t>variances</w:t>
      </w:r>
      <w:r>
        <w:rPr>
          <w:spacing w:val="53"/>
        </w:rPr>
        <w:t xml:space="preserve"> </w:t>
      </w:r>
      <w:r>
        <w:t>not</w:t>
      </w:r>
      <w:r>
        <w:rPr>
          <w:spacing w:val="40"/>
        </w:rPr>
        <w:t xml:space="preserve"> </w:t>
      </w:r>
      <w:r>
        <w:t>assumed).</w:t>
      </w:r>
      <w:r>
        <w:rPr>
          <w:spacing w:val="53"/>
        </w:rPr>
        <w:t xml:space="preserve"> </w:t>
      </w:r>
      <w:r>
        <w:t>With</w:t>
      </w:r>
      <w:r>
        <w:rPr>
          <w:spacing w:val="40"/>
        </w:rPr>
        <w:t xml:space="preserve"> </w:t>
      </w:r>
      <w:r>
        <w:t>d</w:t>
      </w:r>
      <w:r>
        <w:rPr>
          <w:spacing w:val="40"/>
        </w:rPr>
        <w:t xml:space="preserve"> </w:t>
      </w:r>
      <w:r>
        <w:t>=</w:t>
      </w:r>
      <w:r>
        <w:rPr>
          <w:spacing w:val="52"/>
        </w:rPr>
        <w:t xml:space="preserve"> </w:t>
      </w:r>
      <w:r>
        <w:t>2.7</w:t>
      </w:r>
      <w:r>
        <w:rPr>
          <w:spacing w:val="40"/>
        </w:rPr>
        <w:t xml:space="preserve"> </w:t>
      </w:r>
      <w:r>
        <w:t>there</w:t>
      </w:r>
      <w:r>
        <w:rPr>
          <w:spacing w:val="52"/>
        </w:rPr>
        <w:t xml:space="preserve"> </w:t>
      </w:r>
      <w:r>
        <w:t>is a large effect.</w:t>
      </w:r>
    </w:p>
    <w:p w14:paraId="3F96B52B" w14:textId="77777777" w:rsidR="00342160" w:rsidRDefault="00B3212A">
      <w:pPr>
        <w:pStyle w:val="Heading1"/>
        <w:spacing w:before="275"/>
        <w:ind w:right="257"/>
      </w:pPr>
      <w:bookmarkStart w:id="33" w:name="Comparing_the_head_circumference_of_infa"/>
      <w:bookmarkEnd w:id="33"/>
      <w:r>
        <w:t xml:space="preserve">Comparing the head circumference of infants in the normal weight and weight faltering </w:t>
      </w:r>
      <w:r>
        <w:rPr>
          <w:spacing w:val="-2"/>
        </w:rPr>
        <w:t>groups</w:t>
      </w:r>
    </w:p>
    <w:p w14:paraId="13B11920" w14:textId="77777777" w:rsidR="00342160" w:rsidRDefault="00B3212A">
      <w:pPr>
        <w:pStyle w:val="BodyText"/>
        <w:spacing w:line="360" w:lineRule="auto"/>
        <w:ind w:right="256"/>
      </w:pPr>
      <w:bookmarkStart w:id="34" w:name="The_results_of_the_descriptive_statistic"/>
      <w:bookmarkEnd w:id="34"/>
      <w:r>
        <w:t>The</w:t>
      </w:r>
      <w:r>
        <w:rPr>
          <w:spacing w:val="80"/>
          <w:w w:val="150"/>
        </w:rPr>
        <w:t xml:space="preserve"> </w:t>
      </w:r>
      <w:r>
        <w:t>results</w:t>
      </w:r>
      <w:r>
        <w:rPr>
          <w:spacing w:val="80"/>
          <w:w w:val="150"/>
        </w:rPr>
        <w:t xml:space="preserve"> </w:t>
      </w:r>
      <w:r>
        <w:t>of</w:t>
      </w:r>
      <w:r>
        <w:rPr>
          <w:spacing w:val="80"/>
          <w:w w:val="150"/>
        </w:rPr>
        <w:t xml:space="preserve"> </w:t>
      </w:r>
      <w:r>
        <w:t>the</w:t>
      </w:r>
      <w:r>
        <w:rPr>
          <w:spacing w:val="80"/>
          <w:w w:val="150"/>
        </w:rPr>
        <w:t xml:space="preserve"> </w:t>
      </w:r>
      <w:r>
        <w:t>descriptive</w:t>
      </w:r>
      <w:r>
        <w:rPr>
          <w:spacing w:val="80"/>
          <w:w w:val="150"/>
        </w:rPr>
        <w:t xml:space="preserve"> </w:t>
      </w:r>
      <w:r>
        <w:t>statistics</w:t>
      </w:r>
      <w:r>
        <w:rPr>
          <w:spacing w:val="80"/>
          <w:w w:val="150"/>
        </w:rPr>
        <w:t xml:space="preserve"> </w:t>
      </w:r>
      <w:r>
        <w:t>showed</w:t>
      </w:r>
      <w:r>
        <w:rPr>
          <w:spacing w:val="80"/>
          <w:w w:val="150"/>
        </w:rPr>
        <w:t xml:space="preserve"> </w:t>
      </w:r>
      <w:r>
        <w:t>that</w:t>
      </w:r>
      <w:r>
        <w:rPr>
          <w:spacing w:val="80"/>
          <w:w w:val="150"/>
        </w:rPr>
        <w:t xml:space="preserve"> </w:t>
      </w:r>
      <w:r>
        <w:t>the</w:t>
      </w:r>
      <w:r>
        <w:rPr>
          <w:spacing w:val="80"/>
          <w:w w:val="150"/>
        </w:rPr>
        <w:t xml:space="preserve"> </w:t>
      </w:r>
      <w:r>
        <w:t>normal</w:t>
      </w:r>
      <w:r>
        <w:rPr>
          <w:spacing w:val="80"/>
          <w:w w:val="150"/>
        </w:rPr>
        <w:t xml:space="preserve"> </w:t>
      </w:r>
      <w:r>
        <w:t>weight</w:t>
      </w:r>
      <w:r>
        <w:rPr>
          <w:spacing w:val="80"/>
          <w:w w:val="150"/>
        </w:rPr>
        <w:t xml:space="preserve"> </w:t>
      </w:r>
      <w:r>
        <w:t>infant</w:t>
      </w:r>
      <w:r>
        <w:rPr>
          <w:spacing w:val="80"/>
          <w:w w:val="150"/>
        </w:rPr>
        <w:t xml:space="preserve"> </w:t>
      </w:r>
      <w:r>
        <w:t xml:space="preserve">group had higher values for the dependent variable Head circumference (M = 38.32, </w:t>
      </w:r>
      <w:proofErr w:type="spellStart"/>
      <w:r>
        <w:t>sd</w:t>
      </w:r>
      <w:proofErr w:type="spellEnd"/>
      <w:r>
        <w:t xml:space="preserve"> = 1.29) than the weight faltering group (M = 37.05, </w:t>
      </w:r>
      <w:proofErr w:type="spellStart"/>
      <w:r>
        <w:t>sd</w:t>
      </w:r>
      <w:proofErr w:type="spellEnd"/>
      <w:r>
        <w:t xml:space="preserve"> = 1.4).</w:t>
      </w:r>
    </w:p>
    <w:p w14:paraId="0C1DA6B0" w14:textId="77777777" w:rsidR="00342160" w:rsidRDefault="00B3212A">
      <w:pPr>
        <w:pStyle w:val="BodyText"/>
        <w:spacing w:before="1" w:line="360" w:lineRule="auto"/>
        <w:ind w:right="258"/>
      </w:pPr>
      <w:bookmarkStart w:id="35" w:name="The_Levene_test_of_equality_of_variance_"/>
      <w:bookmarkEnd w:id="35"/>
      <w:r>
        <w:t xml:space="preserve">The </w:t>
      </w:r>
      <w:proofErr w:type="spellStart"/>
      <w:r>
        <w:t>Levene</w:t>
      </w:r>
      <w:proofErr w:type="spellEnd"/>
      <w:r>
        <w:t xml:space="preserve"> test of equality of variance yielded a p-value of 0.404, which was not significant and thus, there was variance equality in the samples. A two-tailed t-test for independent samples </w:t>
      </w:r>
      <w:r>
        <w:t xml:space="preserve">(equal variances assumed) showed that the difference between normal weight and weight faltering groups with respect to the dependent variable head circumference was statistically significant, </w:t>
      </w:r>
      <w:proofErr w:type="gramStart"/>
      <w:r>
        <w:t>t(</w:t>
      </w:r>
      <w:proofErr w:type="gramEnd"/>
      <w:r>
        <w:t>455) = 3.97,</w:t>
      </w:r>
      <w:r>
        <w:rPr>
          <w:spacing w:val="40"/>
        </w:rPr>
        <w:t xml:space="preserve"> </w:t>
      </w:r>
      <w:r>
        <w:t>p</w:t>
      </w:r>
      <w:r>
        <w:rPr>
          <w:spacing w:val="40"/>
        </w:rPr>
        <w:t xml:space="preserve"> </w:t>
      </w:r>
      <w:r>
        <w:t>=</w:t>
      </w:r>
      <w:r>
        <w:rPr>
          <w:spacing w:val="40"/>
        </w:rPr>
        <w:t xml:space="preserve"> </w:t>
      </w:r>
      <w:r>
        <w:t>&lt;.001,</w:t>
      </w:r>
      <w:r>
        <w:rPr>
          <w:spacing w:val="40"/>
        </w:rPr>
        <w:t xml:space="preserve"> </w:t>
      </w:r>
      <w:r>
        <w:t>95%</w:t>
      </w:r>
      <w:r>
        <w:rPr>
          <w:spacing w:val="40"/>
        </w:rPr>
        <w:t xml:space="preserve"> </w:t>
      </w:r>
      <w:r>
        <w:t>confidence</w:t>
      </w:r>
      <w:r>
        <w:rPr>
          <w:spacing w:val="40"/>
        </w:rPr>
        <w:t xml:space="preserve"> </w:t>
      </w:r>
      <w:r>
        <w:t>interval</w:t>
      </w:r>
      <w:r>
        <w:rPr>
          <w:spacing w:val="40"/>
        </w:rPr>
        <w:t xml:space="preserve"> </w:t>
      </w:r>
      <w:r>
        <w:t>[0.64,1.9].</w:t>
      </w:r>
      <w:r>
        <w:rPr>
          <w:spacing w:val="40"/>
        </w:rPr>
        <w:t xml:space="preserve"> </w:t>
      </w:r>
      <w:r>
        <w:t>Th</w:t>
      </w:r>
      <w:r>
        <w:t>e</w:t>
      </w:r>
      <w:r>
        <w:rPr>
          <w:spacing w:val="40"/>
        </w:rPr>
        <w:t xml:space="preserve"> </w:t>
      </w:r>
      <w:r>
        <w:t>effect</w:t>
      </w:r>
      <w:r>
        <w:rPr>
          <w:spacing w:val="40"/>
        </w:rPr>
        <w:t xml:space="preserve"> </w:t>
      </w:r>
      <w:r>
        <w:t>size</w:t>
      </w:r>
      <w:r>
        <w:rPr>
          <w:spacing w:val="40"/>
        </w:rPr>
        <w:t xml:space="preserve"> </w:t>
      </w:r>
      <w:r>
        <w:t>d</w:t>
      </w:r>
      <w:r>
        <w:rPr>
          <w:spacing w:val="40"/>
        </w:rPr>
        <w:t xml:space="preserve"> </w:t>
      </w:r>
      <w:r>
        <w:t>was</w:t>
      </w:r>
      <w:r>
        <w:rPr>
          <w:spacing w:val="40"/>
        </w:rPr>
        <w:t xml:space="preserve"> </w:t>
      </w:r>
      <w:r>
        <w:t>0.98</w:t>
      </w:r>
      <w:r>
        <w:rPr>
          <w:spacing w:val="40"/>
        </w:rPr>
        <w:t xml:space="preserve"> </w:t>
      </w:r>
      <w:r>
        <w:t>(equal variances assumed). With d = 0.98, there is a large effect.</w:t>
      </w:r>
    </w:p>
    <w:p w14:paraId="68905B0B" w14:textId="77777777" w:rsidR="00342160" w:rsidRDefault="00B3212A">
      <w:pPr>
        <w:pStyle w:val="Heading1"/>
        <w:spacing w:before="89"/>
      </w:pPr>
      <w:r>
        <w:t>Type</w:t>
      </w:r>
      <w:r>
        <w:rPr>
          <w:spacing w:val="-3"/>
        </w:rPr>
        <w:t xml:space="preserve"> </w:t>
      </w:r>
      <w:r>
        <w:t>of</w:t>
      </w:r>
      <w:r>
        <w:rPr>
          <w:spacing w:val="-2"/>
        </w:rPr>
        <w:t xml:space="preserve"> </w:t>
      </w:r>
      <w:r>
        <w:t>illness</w:t>
      </w:r>
      <w:r>
        <w:rPr>
          <w:spacing w:val="-1"/>
        </w:rPr>
        <w:t xml:space="preserve"> </w:t>
      </w:r>
      <w:r>
        <w:t>experienced</w:t>
      </w:r>
      <w:r>
        <w:rPr>
          <w:spacing w:val="-2"/>
        </w:rPr>
        <w:t xml:space="preserve"> </w:t>
      </w:r>
      <w:r>
        <w:t>in</w:t>
      </w:r>
      <w:r>
        <w:rPr>
          <w:spacing w:val="-3"/>
        </w:rPr>
        <w:t xml:space="preserve"> </w:t>
      </w:r>
      <w:r>
        <w:t xml:space="preserve">the </w:t>
      </w:r>
      <w:r>
        <w:rPr>
          <w:spacing w:val="-2"/>
        </w:rPr>
        <w:t>cohort</w:t>
      </w:r>
    </w:p>
    <w:p w14:paraId="05019C2D" w14:textId="77777777" w:rsidR="00342160" w:rsidRDefault="00B3212A">
      <w:pPr>
        <w:pStyle w:val="BodyText"/>
        <w:spacing w:before="92" w:line="360" w:lineRule="auto"/>
        <w:ind w:left="379" w:right="258"/>
      </w:pPr>
      <w:r>
        <w:t>Fifty (10.9%) out of the 457 infants had been previously ill before presenting at the clinic, Table 6. Some</w:t>
      </w:r>
      <w:r>
        <w:rPr>
          <w:spacing w:val="-1"/>
        </w:rPr>
        <w:t xml:space="preserve"> </w:t>
      </w:r>
      <w:r>
        <w:t xml:space="preserve">had more than </w:t>
      </w:r>
      <w:r>
        <w:t>one type of</w:t>
      </w:r>
      <w:r>
        <w:rPr>
          <w:spacing w:val="-1"/>
        </w:rPr>
        <w:t xml:space="preserve"> </w:t>
      </w:r>
      <w:r>
        <w:t>diagnosis. 38 (76%) out of the</w:t>
      </w:r>
      <w:r>
        <w:rPr>
          <w:spacing w:val="-1"/>
        </w:rPr>
        <w:t xml:space="preserve"> </w:t>
      </w:r>
      <w:r>
        <w:t xml:space="preserve">50 infants had respiratory problems, 10 (20%) had diarrhea illness, 2(4%) had malaria, 1 (2%) had sepsis and another 1(2%) had eye infection. 4 (8%) out of the 50 infants were hospitalized for their illnesses prior to presenting in the </w:t>
      </w:r>
      <w:r>
        <w:rPr>
          <w:spacing w:val="-2"/>
        </w:rPr>
        <w:t>clinic.</w:t>
      </w:r>
    </w:p>
    <w:p w14:paraId="29D12265" w14:textId="77777777" w:rsidR="00342160" w:rsidRDefault="00B3212A">
      <w:pPr>
        <w:pStyle w:val="BodyText"/>
        <w:spacing w:before="90" w:line="360" w:lineRule="auto"/>
        <w:ind w:left="379" w:right="258"/>
      </w:pPr>
      <w:r>
        <w:t xml:space="preserve">The results </w:t>
      </w:r>
      <w:r>
        <w:t xml:space="preserve">of the descriptive statistics show that the group of infants who had experienced some form of illness prior to clinic visit had lower values for average frequency of breastfeeding (M = 8.62, </w:t>
      </w:r>
      <w:proofErr w:type="spellStart"/>
      <w:r>
        <w:t>sd</w:t>
      </w:r>
      <w:proofErr w:type="spellEnd"/>
      <w:r>
        <w:t xml:space="preserve"> = 2.28) than the group that had not experienced any ill-health</w:t>
      </w:r>
      <w:r>
        <w:t xml:space="preserve"> (M = 9.97, </w:t>
      </w:r>
      <w:proofErr w:type="spellStart"/>
      <w:r>
        <w:t>sd</w:t>
      </w:r>
      <w:proofErr w:type="spellEnd"/>
      <w:r>
        <w:t xml:space="preserve"> = 1.75). The </w:t>
      </w:r>
      <w:proofErr w:type="spellStart"/>
      <w:r>
        <w:t>Levene</w:t>
      </w:r>
      <w:proofErr w:type="spellEnd"/>
      <w:r>
        <w:t xml:space="preserve"> test of equality of variance yielded a p-value of &lt;.001, which was therefore significant</w:t>
      </w:r>
      <w:r>
        <w:rPr>
          <w:spacing w:val="40"/>
        </w:rPr>
        <w:t xml:space="preserve"> </w:t>
      </w:r>
      <w:r>
        <w:t>and thus, there was no variance equality in the samples. A two-tailed t-test for independent samples (equal</w:t>
      </w:r>
      <w:r>
        <w:rPr>
          <w:spacing w:val="65"/>
        </w:rPr>
        <w:t xml:space="preserve"> </w:t>
      </w:r>
      <w:r>
        <w:t>variances</w:t>
      </w:r>
      <w:r>
        <w:rPr>
          <w:spacing w:val="65"/>
        </w:rPr>
        <w:t xml:space="preserve"> </w:t>
      </w:r>
      <w:r>
        <w:t>not</w:t>
      </w:r>
      <w:r>
        <w:rPr>
          <w:spacing w:val="66"/>
        </w:rPr>
        <w:t xml:space="preserve"> </w:t>
      </w:r>
      <w:r>
        <w:t>assumed)</w:t>
      </w:r>
      <w:r>
        <w:rPr>
          <w:spacing w:val="64"/>
        </w:rPr>
        <w:t xml:space="preserve"> </w:t>
      </w:r>
      <w:r>
        <w:t>w</w:t>
      </w:r>
      <w:r>
        <w:t>as</w:t>
      </w:r>
      <w:r>
        <w:rPr>
          <w:spacing w:val="68"/>
        </w:rPr>
        <w:t xml:space="preserve"> </w:t>
      </w:r>
      <w:r>
        <w:t>statistically</w:t>
      </w:r>
      <w:r>
        <w:rPr>
          <w:spacing w:val="65"/>
        </w:rPr>
        <w:t xml:space="preserve"> </w:t>
      </w:r>
      <w:r>
        <w:t>significant,</w:t>
      </w:r>
      <w:r>
        <w:rPr>
          <w:spacing w:val="66"/>
        </w:rPr>
        <w:t xml:space="preserve"> </w:t>
      </w:r>
      <w:proofErr w:type="gramStart"/>
      <w:r>
        <w:t>t(</w:t>
      </w:r>
      <w:proofErr w:type="gramEnd"/>
      <w:r>
        <w:t>56.27)</w:t>
      </w:r>
      <w:r>
        <w:rPr>
          <w:spacing w:val="64"/>
        </w:rPr>
        <w:t xml:space="preserve"> </w:t>
      </w:r>
      <w:r>
        <w:t>=</w:t>
      </w:r>
      <w:r>
        <w:rPr>
          <w:spacing w:val="65"/>
        </w:rPr>
        <w:t xml:space="preserve"> </w:t>
      </w:r>
      <w:r>
        <w:t>-4.02,</w:t>
      </w:r>
      <w:r>
        <w:rPr>
          <w:spacing w:val="67"/>
        </w:rPr>
        <w:t xml:space="preserve"> </w:t>
      </w:r>
      <w:r>
        <w:t>p</w:t>
      </w:r>
      <w:r>
        <w:rPr>
          <w:spacing w:val="66"/>
        </w:rPr>
        <w:t xml:space="preserve"> </w:t>
      </w:r>
      <w:r>
        <w:t>=</w:t>
      </w:r>
      <w:r>
        <w:rPr>
          <w:spacing w:val="64"/>
        </w:rPr>
        <w:t xml:space="preserve"> </w:t>
      </w:r>
      <w:r>
        <w:t>&lt;.001,</w:t>
      </w:r>
      <w:r>
        <w:rPr>
          <w:spacing w:val="66"/>
        </w:rPr>
        <w:t xml:space="preserve"> </w:t>
      </w:r>
      <w:r>
        <w:rPr>
          <w:spacing w:val="-5"/>
        </w:rPr>
        <w:t>95%</w:t>
      </w:r>
    </w:p>
    <w:p w14:paraId="5721516F" w14:textId="77777777" w:rsidR="00342160" w:rsidRDefault="00342160">
      <w:pPr>
        <w:spacing w:line="360" w:lineRule="auto"/>
        <w:jc w:val="both"/>
        <w:sectPr w:rsidR="00342160">
          <w:pgSz w:w="12240" w:h="15840"/>
          <w:pgMar w:top="1160" w:right="960" w:bottom="280" w:left="960" w:header="54" w:footer="0" w:gutter="0"/>
          <w:cols w:space="720"/>
        </w:sectPr>
      </w:pPr>
    </w:p>
    <w:p w14:paraId="343DF9E0" w14:textId="77777777" w:rsidR="00342160" w:rsidRDefault="00B3212A">
      <w:pPr>
        <w:pStyle w:val="BodyText"/>
        <w:spacing w:before="178"/>
        <w:ind w:left="379"/>
      </w:pPr>
      <w:r>
        <w:lastRenderedPageBreak/>
        <w:t>confidence</w:t>
      </w:r>
      <w:r>
        <w:rPr>
          <w:spacing w:val="-1"/>
        </w:rPr>
        <w:t xml:space="preserve"> </w:t>
      </w:r>
      <w:r>
        <w:t>interval</w:t>
      </w:r>
      <w:r>
        <w:rPr>
          <w:spacing w:val="4"/>
        </w:rPr>
        <w:t xml:space="preserve"> </w:t>
      </w:r>
      <w:r>
        <w:t>[-2.02,</w:t>
      </w:r>
      <w:r>
        <w:rPr>
          <w:spacing w:val="1"/>
        </w:rPr>
        <w:t xml:space="preserve"> </w:t>
      </w:r>
      <w:r>
        <w:t>-0.68].</w:t>
      </w:r>
      <w:r>
        <w:rPr>
          <w:spacing w:val="1"/>
        </w:rPr>
        <w:t xml:space="preserve"> </w:t>
      </w:r>
      <w:r>
        <w:t>The</w:t>
      </w:r>
      <w:r>
        <w:rPr>
          <w:spacing w:val="1"/>
        </w:rPr>
        <w:t xml:space="preserve"> </w:t>
      </w:r>
      <w:r>
        <w:t>effect</w:t>
      </w:r>
      <w:r>
        <w:rPr>
          <w:spacing w:val="4"/>
        </w:rPr>
        <w:t xml:space="preserve"> </w:t>
      </w:r>
      <w:r>
        <w:t>size d</w:t>
      </w:r>
      <w:r>
        <w:rPr>
          <w:spacing w:val="1"/>
        </w:rPr>
        <w:t xml:space="preserve"> </w:t>
      </w:r>
      <w:r>
        <w:t>was</w:t>
      </w:r>
      <w:r>
        <w:rPr>
          <w:spacing w:val="3"/>
        </w:rPr>
        <w:t xml:space="preserve"> </w:t>
      </w:r>
      <w:r>
        <w:t>0.6</w:t>
      </w:r>
      <w:r>
        <w:rPr>
          <w:spacing w:val="3"/>
        </w:rPr>
        <w:t xml:space="preserve"> </w:t>
      </w:r>
      <w:r>
        <w:t>(equal</w:t>
      </w:r>
      <w:r>
        <w:rPr>
          <w:spacing w:val="4"/>
        </w:rPr>
        <w:t xml:space="preserve"> </w:t>
      </w:r>
      <w:r>
        <w:t>variances</w:t>
      </w:r>
      <w:r>
        <w:rPr>
          <w:spacing w:val="3"/>
        </w:rPr>
        <w:t xml:space="preserve"> </w:t>
      </w:r>
      <w:r>
        <w:t>not</w:t>
      </w:r>
      <w:r>
        <w:rPr>
          <w:spacing w:val="1"/>
        </w:rPr>
        <w:t xml:space="preserve"> </w:t>
      </w:r>
      <w:r>
        <w:t>assumed).</w:t>
      </w:r>
      <w:r>
        <w:rPr>
          <w:spacing w:val="3"/>
        </w:rPr>
        <w:t xml:space="preserve"> </w:t>
      </w:r>
      <w:r>
        <w:t>With</w:t>
      </w:r>
      <w:r>
        <w:rPr>
          <w:spacing w:val="3"/>
        </w:rPr>
        <w:t xml:space="preserve"> </w:t>
      </w:r>
      <w:r>
        <w:t>d</w:t>
      </w:r>
      <w:r>
        <w:rPr>
          <w:spacing w:val="1"/>
        </w:rPr>
        <w:t xml:space="preserve"> </w:t>
      </w:r>
      <w:r>
        <w:rPr>
          <w:spacing w:val="-10"/>
        </w:rPr>
        <w:t>=</w:t>
      </w:r>
    </w:p>
    <w:p w14:paraId="48A7C517" w14:textId="77777777" w:rsidR="00342160" w:rsidRDefault="00B3212A">
      <w:pPr>
        <w:pStyle w:val="BodyText"/>
        <w:spacing w:before="137"/>
        <w:ind w:left="379"/>
      </w:pPr>
      <w:r>
        <w:t>0.6</w:t>
      </w:r>
      <w:r>
        <w:rPr>
          <w:spacing w:val="-1"/>
        </w:rPr>
        <w:t xml:space="preserve"> </w:t>
      </w:r>
      <w:r>
        <w:t>there</w:t>
      </w:r>
      <w:r>
        <w:rPr>
          <w:spacing w:val="-1"/>
        </w:rPr>
        <w:t xml:space="preserve"> </w:t>
      </w:r>
      <w:r>
        <w:t>was</w:t>
      </w:r>
      <w:r>
        <w:rPr>
          <w:spacing w:val="-1"/>
        </w:rPr>
        <w:t xml:space="preserve"> </w:t>
      </w:r>
      <w:r>
        <w:t>a medium</w:t>
      </w:r>
      <w:r>
        <w:rPr>
          <w:spacing w:val="-2"/>
        </w:rPr>
        <w:t xml:space="preserve"> effect.</w:t>
      </w:r>
    </w:p>
    <w:p w14:paraId="6740DE77" w14:textId="77777777" w:rsidR="00342160" w:rsidRDefault="00342160">
      <w:pPr>
        <w:pStyle w:val="BodyText"/>
        <w:spacing w:before="139"/>
        <w:ind w:left="0"/>
      </w:pPr>
    </w:p>
    <w:p w14:paraId="3EA376A3" w14:textId="77777777" w:rsidR="00342160" w:rsidRDefault="00B3212A">
      <w:pPr>
        <w:pStyle w:val="Heading1"/>
      </w:pPr>
      <w:bookmarkStart w:id="36" w:name="Discussion"/>
      <w:bookmarkEnd w:id="36"/>
      <w:r>
        <w:rPr>
          <w:spacing w:val="-2"/>
        </w:rPr>
        <w:t>Discussion</w:t>
      </w:r>
    </w:p>
    <w:p w14:paraId="200B2B46" w14:textId="77777777" w:rsidR="00342160" w:rsidRDefault="00B3212A">
      <w:pPr>
        <w:pStyle w:val="BodyText"/>
        <w:spacing w:line="480" w:lineRule="auto"/>
        <w:ind w:right="475"/>
      </w:pPr>
      <w:r>
        <w:t>This study documented the prevalen</w:t>
      </w:r>
      <w:r>
        <w:t>ce of weight faltering (based on NICE static weight assessment method) among 457 infant cohort, that presented at the 10th week MCH clinic. Though</w:t>
      </w:r>
      <w:r>
        <w:rPr>
          <w:spacing w:val="-1"/>
        </w:rPr>
        <w:t xml:space="preserve"> </w:t>
      </w:r>
      <w:r>
        <w:t>the</w:t>
      </w:r>
      <w:r>
        <w:rPr>
          <w:spacing w:val="-2"/>
        </w:rPr>
        <w:t xml:space="preserve"> </w:t>
      </w:r>
      <w:r>
        <w:t>prevalence of</w:t>
      </w:r>
      <w:r>
        <w:rPr>
          <w:spacing w:val="-2"/>
        </w:rPr>
        <w:t xml:space="preserve"> </w:t>
      </w:r>
      <w:r>
        <w:t>weight</w:t>
      </w:r>
      <w:r>
        <w:rPr>
          <w:spacing w:val="-1"/>
        </w:rPr>
        <w:t xml:space="preserve"> </w:t>
      </w:r>
      <w:r>
        <w:t>faltering was slightly</w:t>
      </w:r>
      <w:r>
        <w:rPr>
          <w:spacing w:val="-1"/>
        </w:rPr>
        <w:t xml:space="preserve"> </w:t>
      </w:r>
      <w:r>
        <w:t>higher with</w:t>
      </w:r>
      <w:r>
        <w:rPr>
          <w:spacing w:val="-1"/>
        </w:rPr>
        <w:t xml:space="preserve"> </w:t>
      </w:r>
      <w:r>
        <w:t>the</w:t>
      </w:r>
      <w:r>
        <w:rPr>
          <w:spacing w:val="-2"/>
        </w:rPr>
        <w:t xml:space="preserve"> </w:t>
      </w:r>
      <w:r>
        <w:t>NICE</w:t>
      </w:r>
      <w:r>
        <w:rPr>
          <w:spacing w:val="-1"/>
        </w:rPr>
        <w:t xml:space="preserve"> </w:t>
      </w:r>
      <w:r>
        <w:t xml:space="preserve">criteria (3.7%) than that of the WHO </w:t>
      </w:r>
      <w:r>
        <w:t xml:space="preserve">criteria (2.8%), as expected, the level of agreement between the NICE weight assessment method and the WHO weight assessment method was significantly high at 93%. In </w:t>
      </w:r>
      <w:proofErr w:type="spellStart"/>
      <w:proofErr w:type="gramStart"/>
      <w:r>
        <w:t>addition,some</w:t>
      </w:r>
      <w:proofErr w:type="spellEnd"/>
      <w:proofErr w:type="gramEnd"/>
      <w:r>
        <w:t xml:space="preserve"> risk factors of postnatal weight faltering were identified.</w:t>
      </w:r>
    </w:p>
    <w:p w14:paraId="6787F106" w14:textId="77777777" w:rsidR="00342160" w:rsidRDefault="00B3212A">
      <w:pPr>
        <w:pStyle w:val="BodyText"/>
        <w:spacing w:line="480" w:lineRule="auto"/>
        <w:ind w:right="474"/>
      </w:pPr>
      <w:r>
        <w:t>Of note, there w</w:t>
      </w:r>
      <w:r>
        <w:t>as a further decline in the clinic attendance, from 529 at birth</w:t>
      </w:r>
      <w:r>
        <w:rPr>
          <w:vertAlign w:val="superscript"/>
        </w:rPr>
        <w:t>14</w:t>
      </w:r>
      <w:r>
        <w:t>, to 519 at 6 weeks,</w:t>
      </w:r>
      <w:r>
        <w:rPr>
          <w:vertAlign w:val="superscript"/>
        </w:rPr>
        <w:t>15</w:t>
      </w:r>
      <w:r>
        <w:t xml:space="preserve"> and then 467 at the 10th week clinic. 62 (11.7%) infants out of the original 529 participants recruited from birth, were absent at the 10th week MCH clinic. Another 10</w:t>
      </w:r>
      <w:r>
        <w:t xml:space="preserve"> babies were excluded</w:t>
      </w:r>
      <w:r>
        <w:rPr>
          <w:spacing w:val="-1"/>
        </w:rPr>
        <w:t xml:space="preserve"> </w:t>
      </w:r>
      <w:r>
        <w:t>from</w:t>
      </w:r>
      <w:r>
        <w:rPr>
          <w:spacing w:val="-3"/>
        </w:rPr>
        <w:t xml:space="preserve"> </w:t>
      </w:r>
      <w:r>
        <w:t>the</w:t>
      </w:r>
      <w:r>
        <w:rPr>
          <w:spacing w:val="-2"/>
        </w:rPr>
        <w:t xml:space="preserve"> </w:t>
      </w:r>
      <w:r>
        <w:t>statistical</w:t>
      </w:r>
      <w:r>
        <w:rPr>
          <w:spacing w:val="-3"/>
        </w:rPr>
        <w:t xml:space="preserve"> </w:t>
      </w:r>
      <w:r>
        <w:t>analysis</w:t>
      </w:r>
      <w:r>
        <w:rPr>
          <w:spacing w:val="-1"/>
        </w:rPr>
        <w:t xml:space="preserve"> </w:t>
      </w:r>
      <w:r>
        <w:t>due</w:t>
      </w:r>
      <w:r>
        <w:rPr>
          <w:spacing w:val="-4"/>
        </w:rPr>
        <w:t xml:space="preserve"> </w:t>
      </w:r>
      <w:r>
        <w:t>to</w:t>
      </w:r>
      <w:r>
        <w:rPr>
          <w:spacing w:val="-1"/>
        </w:rPr>
        <w:t xml:space="preserve"> </w:t>
      </w:r>
      <w:r>
        <w:t>incomplete</w:t>
      </w:r>
      <w:r>
        <w:rPr>
          <w:spacing w:val="-4"/>
        </w:rPr>
        <w:t xml:space="preserve"> </w:t>
      </w:r>
      <w:r>
        <w:t>data,</w:t>
      </w:r>
      <w:r>
        <w:rPr>
          <w:spacing w:val="-1"/>
        </w:rPr>
        <w:t xml:space="preserve"> </w:t>
      </w:r>
      <w:r>
        <w:t>and</w:t>
      </w:r>
      <w:r>
        <w:rPr>
          <w:spacing w:val="-1"/>
        </w:rPr>
        <w:t xml:space="preserve"> </w:t>
      </w:r>
      <w:r>
        <w:t>hence,</w:t>
      </w:r>
      <w:r>
        <w:rPr>
          <w:spacing w:val="-3"/>
        </w:rPr>
        <w:t xml:space="preserve"> </w:t>
      </w:r>
      <w:r>
        <w:t>only</w:t>
      </w:r>
      <w:r>
        <w:rPr>
          <w:spacing w:val="-1"/>
        </w:rPr>
        <w:t xml:space="preserve"> </w:t>
      </w:r>
      <w:r>
        <w:t>data</w:t>
      </w:r>
      <w:r>
        <w:rPr>
          <w:spacing w:val="-4"/>
        </w:rPr>
        <w:t xml:space="preserve"> </w:t>
      </w:r>
      <w:r>
        <w:t>from</w:t>
      </w:r>
      <w:r>
        <w:rPr>
          <w:spacing w:val="-1"/>
        </w:rPr>
        <w:t xml:space="preserve"> </w:t>
      </w:r>
      <w:r>
        <w:t>457 babies</w:t>
      </w:r>
      <w:r>
        <w:rPr>
          <w:spacing w:val="-1"/>
        </w:rPr>
        <w:t xml:space="preserve"> </w:t>
      </w:r>
      <w:r>
        <w:t>were</w:t>
      </w:r>
      <w:r>
        <w:rPr>
          <w:spacing w:val="-2"/>
        </w:rPr>
        <w:t xml:space="preserve"> </w:t>
      </w:r>
      <w:proofErr w:type="spellStart"/>
      <w:r>
        <w:t>analysed</w:t>
      </w:r>
      <w:proofErr w:type="spellEnd"/>
      <w:r>
        <w:t>.</w:t>
      </w:r>
      <w:r>
        <w:rPr>
          <w:spacing w:val="-1"/>
        </w:rPr>
        <w:t xml:space="preserve"> </w:t>
      </w:r>
      <w:r>
        <w:t>There is</w:t>
      </w:r>
      <w:r>
        <w:rPr>
          <w:spacing w:val="-3"/>
        </w:rPr>
        <w:t xml:space="preserve"> </w:t>
      </w:r>
      <w:r>
        <w:t>need</w:t>
      </w:r>
      <w:r>
        <w:rPr>
          <w:spacing w:val="-1"/>
        </w:rPr>
        <w:t xml:space="preserve"> </w:t>
      </w:r>
      <w:r>
        <w:t>to</w:t>
      </w:r>
      <w:r>
        <w:rPr>
          <w:spacing w:val="-3"/>
        </w:rPr>
        <w:t xml:space="preserve"> </w:t>
      </w:r>
      <w:r>
        <w:t>investigate</w:t>
      </w:r>
      <w:r>
        <w:rPr>
          <w:spacing w:val="-2"/>
        </w:rPr>
        <w:t xml:space="preserve"> </w:t>
      </w:r>
      <w:r>
        <w:t>and</w:t>
      </w:r>
      <w:r>
        <w:rPr>
          <w:spacing w:val="-1"/>
        </w:rPr>
        <w:t xml:space="preserve"> </w:t>
      </w:r>
      <w:r>
        <w:t>mitigate</w:t>
      </w:r>
      <w:r>
        <w:rPr>
          <w:spacing w:val="-2"/>
        </w:rPr>
        <w:t xml:space="preserve"> </w:t>
      </w:r>
      <w:r>
        <w:t>the</w:t>
      </w:r>
      <w:r>
        <w:rPr>
          <w:spacing w:val="-4"/>
        </w:rPr>
        <w:t xml:space="preserve"> </w:t>
      </w:r>
      <w:r>
        <w:t>factors</w:t>
      </w:r>
      <w:r>
        <w:rPr>
          <w:spacing w:val="-1"/>
        </w:rPr>
        <w:t xml:space="preserve"> </w:t>
      </w:r>
      <w:r>
        <w:t>contributing</w:t>
      </w:r>
      <w:r>
        <w:rPr>
          <w:spacing w:val="-3"/>
        </w:rPr>
        <w:t xml:space="preserve"> </w:t>
      </w:r>
      <w:r>
        <w:t>to</w:t>
      </w:r>
      <w:r>
        <w:rPr>
          <w:spacing w:val="-3"/>
        </w:rPr>
        <w:t xml:space="preserve"> </w:t>
      </w:r>
      <w:r>
        <w:t>decline in post-delivery clinic visits, as important medic</w:t>
      </w:r>
      <w:r>
        <w:t>al conditions in both infant and mother may be missed in this critical phase of postnatal</w:t>
      </w:r>
      <w:r>
        <w:rPr>
          <w:spacing w:val="40"/>
        </w:rPr>
        <w:t xml:space="preserve"> </w:t>
      </w:r>
      <w:r>
        <w:t>life.</w:t>
      </w:r>
      <w:r>
        <w:rPr>
          <w:vertAlign w:val="superscript"/>
        </w:rPr>
        <w:t>14,15</w:t>
      </w:r>
    </w:p>
    <w:p w14:paraId="65364FCA" w14:textId="77777777" w:rsidR="00342160" w:rsidRDefault="00B3212A">
      <w:pPr>
        <w:pStyle w:val="BodyText"/>
        <w:spacing w:before="1" w:line="480" w:lineRule="auto"/>
        <w:ind w:right="474"/>
      </w:pPr>
      <w:r>
        <w:t>All the 457 babies were breastfeeding. Exclusive breastfeeding rate was still high at 96.3%, similar to the 96.4% obtained at 6weeks postnatal</w:t>
      </w:r>
      <w:r>
        <w:rPr>
          <w:vertAlign w:val="superscript"/>
        </w:rPr>
        <w:t>15</w:t>
      </w:r>
      <w:r>
        <w:t xml:space="preserve">for the </w:t>
      </w:r>
      <w:r>
        <w:t>same cohort. These exclusive breastfeeding rates were significantly higher than the 59.2% average recorded for infants 0- 5months of age in the East African region, according to the 2022 Global Nutrition report.</w:t>
      </w:r>
      <w:r>
        <w:rPr>
          <w:vertAlign w:val="superscript"/>
        </w:rPr>
        <w:t>16</w:t>
      </w:r>
    </w:p>
    <w:p w14:paraId="6F9FE5B3" w14:textId="77777777" w:rsidR="00342160" w:rsidRDefault="00B3212A">
      <w:pPr>
        <w:pStyle w:val="BodyText"/>
        <w:spacing w:line="480" w:lineRule="auto"/>
        <w:ind w:right="472"/>
      </w:pPr>
      <w:r>
        <w:t>The significant factors in this study prom</w:t>
      </w:r>
      <w:r>
        <w:t>oting infant weight faltering, despite high exclusive breastfeeding rate were male gender and low frequency of breastfeeding. As noted during the analysis, this observed sex-based weight faltering was not related to differences in the frequency of breastfe</w:t>
      </w:r>
      <w:r>
        <w:t xml:space="preserve">eding, nor to prior illness. In a systematic review, involving </w:t>
      </w:r>
      <w:proofErr w:type="spellStart"/>
      <w:proofErr w:type="gramStart"/>
      <w:r>
        <w:t>meta analysis</w:t>
      </w:r>
      <w:proofErr w:type="spellEnd"/>
      <w:proofErr w:type="gramEnd"/>
      <w:r>
        <w:t xml:space="preserve"> of studies (2020) conducted in 30 countries globally, investigating boys’ increased tendency to undernutrition,</w:t>
      </w:r>
      <w:r>
        <w:rPr>
          <w:spacing w:val="15"/>
        </w:rPr>
        <w:t xml:space="preserve"> </w:t>
      </w:r>
      <w:r>
        <w:t>reported</w:t>
      </w:r>
      <w:r>
        <w:rPr>
          <w:spacing w:val="19"/>
        </w:rPr>
        <w:t xml:space="preserve"> </w:t>
      </w:r>
      <w:r>
        <w:t>boys</w:t>
      </w:r>
      <w:r>
        <w:rPr>
          <w:spacing w:val="25"/>
        </w:rPr>
        <w:t xml:space="preserve"> </w:t>
      </w:r>
      <w:r>
        <w:t>to</w:t>
      </w:r>
      <w:r>
        <w:rPr>
          <w:spacing w:val="17"/>
        </w:rPr>
        <w:t xml:space="preserve"> </w:t>
      </w:r>
      <w:r>
        <w:t>be</w:t>
      </w:r>
      <w:r>
        <w:rPr>
          <w:spacing w:val="19"/>
        </w:rPr>
        <w:t xml:space="preserve"> </w:t>
      </w:r>
      <w:r>
        <w:t>more</w:t>
      </w:r>
      <w:r>
        <w:rPr>
          <w:spacing w:val="16"/>
        </w:rPr>
        <w:t xml:space="preserve"> </w:t>
      </w:r>
      <w:r>
        <w:t>prone</w:t>
      </w:r>
      <w:r>
        <w:rPr>
          <w:spacing w:val="21"/>
        </w:rPr>
        <w:t xml:space="preserve"> </w:t>
      </w:r>
      <w:r>
        <w:t>to</w:t>
      </w:r>
      <w:r>
        <w:rPr>
          <w:spacing w:val="18"/>
        </w:rPr>
        <w:t xml:space="preserve"> </w:t>
      </w:r>
      <w:r>
        <w:t>wasting,</w:t>
      </w:r>
      <w:r>
        <w:rPr>
          <w:spacing w:val="19"/>
        </w:rPr>
        <w:t xml:space="preserve"> </w:t>
      </w:r>
      <w:r>
        <w:t>underweight</w:t>
      </w:r>
      <w:r>
        <w:rPr>
          <w:spacing w:val="21"/>
        </w:rPr>
        <w:t xml:space="preserve"> </w:t>
      </w:r>
      <w:r>
        <w:t>and</w:t>
      </w:r>
      <w:r>
        <w:rPr>
          <w:spacing w:val="19"/>
        </w:rPr>
        <w:t xml:space="preserve"> </w:t>
      </w:r>
      <w:r>
        <w:t>stunting</w:t>
      </w:r>
      <w:r>
        <w:rPr>
          <w:spacing w:val="18"/>
        </w:rPr>
        <w:t xml:space="preserve"> </w:t>
      </w:r>
      <w:r>
        <w:rPr>
          <w:spacing w:val="-2"/>
        </w:rPr>
        <w:t>compared</w:t>
      </w:r>
    </w:p>
    <w:p w14:paraId="643C04C1" w14:textId="77777777" w:rsidR="00342160" w:rsidRDefault="00342160">
      <w:pPr>
        <w:spacing w:line="480" w:lineRule="auto"/>
        <w:jc w:val="both"/>
        <w:sectPr w:rsidR="00342160">
          <w:pgSz w:w="12240" w:h="15840"/>
          <w:pgMar w:top="1160" w:right="960" w:bottom="280" w:left="960" w:header="54" w:footer="0" w:gutter="0"/>
          <w:cols w:space="720"/>
        </w:sectPr>
      </w:pPr>
    </w:p>
    <w:p w14:paraId="6D8F3C59" w14:textId="77777777" w:rsidR="00342160" w:rsidRDefault="00B3212A">
      <w:pPr>
        <w:pStyle w:val="BodyText"/>
        <w:spacing w:before="178" w:line="480" w:lineRule="auto"/>
        <w:ind w:right="475"/>
      </w:pPr>
      <w:r>
        <w:lastRenderedPageBreak/>
        <w:t xml:space="preserve">to girls in 59 out of the 74 studies investigated. The authors have suggested that this sex differences in undernutrition </w:t>
      </w:r>
      <w:proofErr w:type="gramStart"/>
      <w:r>
        <w:t>is</w:t>
      </w:r>
      <w:proofErr w:type="gramEnd"/>
      <w:r>
        <w:t xml:space="preserve"> more pronounced during the first 30months of life and then disappears</w:t>
      </w:r>
      <w:r>
        <w:rPr>
          <w:spacing w:val="-3"/>
        </w:rPr>
        <w:t xml:space="preserve"> </w:t>
      </w:r>
      <w:r>
        <w:t>thereafter, at</w:t>
      </w:r>
      <w:r>
        <w:rPr>
          <w:spacing w:val="-1"/>
        </w:rPr>
        <w:t xml:space="preserve"> </w:t>
      </w:r>
      <w:r>
        <w:t>older</w:t>
      </w:r>
      <w:r>
        <w:rPr>
          <w:spacing w:val="-2"/>
        </w:rPr>
        <w:t xml:space="preserve"> </w:t>
      </w:r>
      <w:r>
        <w:t>age</w:t>
      </w:r>
      <w:r>
        <w:rPr>
          <w:spacing w:val="-2"/>
        </w:rPr>
        <w:t xml:space="preserve"> </w:t>
      </w:r>
      <w:r>
        <w:t>grou</w:t>
      </w:r>
      <w:r>
        <w:t>ps.</w:t>
      </w:r>
      <w:r>
        <w:rPr>
          <w:spacing w:val="-1"/>
        </w:rPr>
        <w:t xml:space="preserve"> </w:t>
      </w:r>
      <w:r>
        <w:t>This</w:t>
      </w:r>
      <w:r>
        <w:rPr>
          <w:spacing w:val="-1"/>
        </w:rPr>
        <w:t xml:space="preserve"> </w:t>
      </w:r>
      <w:r>
        <w:t>was</w:t>
      </w:r>
      <w:r>
        <w:rPr>
          <w:spacing w:val="-1"/>
        </w:rPr>
        <w:t xml:space="preserve"> </w:t>
      </w:r>
      <w:r>
        <w:t>attributed</w:t>
      </w:r>
      <w:r>
        <w:rPr>
          <w:spacing w:val="-1"/>
        </w:rPr>
        <w:t xml:space="preserve"> </w:t>
      </w:r>
      <w:r>
        <w:t>to</w:t>
      </w:r>
      <w:r>
        <w:rPr>
          <w:spacing w:val="-1"/>
        </w:rPr>
        <w:t xml:space="preserve"> </w:t>
      </w:r>
      <w:r>
        <w:t>biologic (immune</w:t>
      </w:r>
      <w:r>
        <w:rPr>
          <w:spacing w:val="-2"/>
        </w:rPr>
        <w:t xml:space="preserve"> </w:t>
      </w:r>
      <w:r>
        <w:t>and</w:t>
      </w:r>
      <w:r>
        <w:rPr>
          <w:spacing w:val="-1"/>
        </w:rPr>
        <w:t xml:space="preserve"> </w:t>
      </w:r>
      <w:r>
        <w:t>hormones theories) and social factors.</w:t>
      </w:r>
      <w:r>
        <w:rPr>
          <w:vertAlign w:val="superscript"/>
        </w:rPr>
        <w:t>17</w:t>
      </w:r>
    </w:p>
    <w:p w14:paraId="2B0B132D" w14:textId="77777777" w:rsidR="00342160" w:rsidRDefault="00B3212A">
      <w:pPr>
        <w:pStyle w:val="BodyText"/>
        <w:spacing w:line="480" w:lineRule="auto"/>
        <w:ind w:right="573"/>
      </w:pPr>
      <w:r>
        <w:t>Despite the high prevalence of exclusive breastfeeding practices in this cohort, the frequency of daily</w:t>
      </w:r>
      <w:r>
        <w:rPr>
          <w:spacing w:val="17"/>
        </w:rPr>
        <w:t xml:space="preserve"> </w:t>
      </w:r>
      <w:r>
        <w:t>breastfeeding</w:t>
      </w:r>
      <w:r>
        <w:rPr>
          <w:spacing w:val="22"/>
        </w:rPr>
        <w:t xml:space="preserve"> </w:t>
      </w:r>
      <w:r>
        <w:t>was</w:t>
      </w:r>
      <w:r>
        <w:rPr>
          <w:spacing w:val="23"/>
        </w:rPr>
        <w:t xml:space="preserve"> </w:t>
      </w:r>
      <w:r>
        <w:t>suboptimal</w:t>
      </w:r>
      <w:r>
        <w:rPr>
          <w:spacing w:val="20"/>
        </w:rPr>
        <w:t xml:space="preserve"> </w:t>
      </w:r>
      <w:r>
        <w:t>in</w:t>
      </w:r>
      <w:r>
        <w:rPr>
          <w:spacing w:val="19"/>
        </w:rPr>
        <w:t xml:space="preserve"> </w:t>
      </w:r>
      <w:r>
        <w:t>10.3%</w:t>
      </w:r>
      <w:r>
        <w:rPr>
          <w:spacing w:val="22"/>
        </w:rPr>
        <w:t xml:space="preserve"> </w:t>
      </w:r>
      <w:r>
        <w:t>of</w:t>
      </w:r>
      <w:r>
        <w:rPr>
          <w:spacing w:val="18"/>
        </w:rPr>
        <w:t xml:space="preserve"> </w:t>
      </w:r>
      <w:r>
        <w:t>the</w:t>
      </w:r>
      <w:r>
        <w:rPr>
          <w:spacing w:val="18"/>
        </w:rPr>
        <w:t xml:space="preserve"> </w:t>
      </w:r>
      <w:r>
        <w:t>infants.</w:t>
      </w:r>
      <w:r>
        <w:rPr>
          <w:spacing w:val="23"/>
        </w:rPr>
        <w:t xml:space="preserve"> </w:t>
      </w:r>
      <w:r>
        <w:t>Infants</w:t>
      </w:r>
      <w:r>
        <w:rPr>
          <w:spacing w:val="22"/>
        </w:rPr>
        <w:t xml:space="preserve"> </w:t>
      </w:r>
      <w:r>
        <w:t>t</w:t>
      </w:r>
      <w:r>
        <w:t>hat</w:t>
      </w:r>
      <w:r>
        <w:rPr>
          <w:spacing w:val="21"/>
        </w:rPr>
        <w:t xml:space="preserve"> </w:t>
      </w:r>
      <w:r>
        <w:t>were</w:t>
      </w:r>
      <w:r>
        <w:rPr>
          <w:spacing w:val="21"/>
        </w:rPr>
        <w:t xml:space="preserve"> </w:t>
      </w:r>
      <w:r>
        <w:t>poorly</w:t>
      </w:r>
      <w:r>
        <w:rPr>
          <w:spacing w:val="22"/>
        </w:rPr>
        <w:t xml:space="preserve"> </w:t>
      </w:r>
      <w:r>
        <w:t>fed</w:t>
      </w:r>
      <w:r>
        <w:rPr>
          <w:spacing w:val="23"/>
        </w:rPr>
        <w:t xml:space="preserve"> </w:t>
      </w:r>
      <w:r>
        <w:rPr>
          <w:spacing w:val="-4"/>
        </w:rPr>
        <w:t>were</w:t>
      </w:r>
    </w:p>
    <w:p w14:paraId="62EB6E1A" w14:textId="77777777" w:rsidR="00342160" w:rsidRDefault="00B3212A">
      <w:pPr>
        <w:pStyle w:val="BodyText"/>
        <w:spacing w:line="480" w:lineRule="auto"/>
        <w:ind w:right="570"/>
      </w:pPr>
      <w:r>
        <w:t>5.59 times more likely to falter in their weight compared to those that were adequately fed. For every unit increase in frequency of breastfeeding, the infant weight-for-age was likely to increase by 0.15 z-score, likewise, to main</w:t>
      </w:r>
      <w:r>
        <w:t>tain the infant’s weight-for-age at median of 0 z- score, caregivers may have to breastfeed on the average of 10 sessions per day.</w:t>
      </w:r>
    </w:p>
    <w:p w14:paraId="7CEBC398" w14:textId="77777777" w:rsidR="00342160" w:rsidRDefault="00B3212A">
      <w:pPr>
        <w:pStyle w:val="BodyText"/>
        <w:spacing w:line="480" w:lineRule="auto"/>
        <w:ind w:right="570"/>
      </w:pPr>
      <w:r>
        <w:t>The proportion of infants with weight faltering at 10 weeks post-delivery by static assessment was</w:t>
      </w:r>
      <w:r>
        <w:rPr>
          <w:spacing w:val="-7"/>
        </w:rPr>
        <w:t xml:space="preserve"> </w:t>
      </w:r>
      <w:r>
        <w:t>slightly</w:t>
      </w:r>
      <w:r>
        <w:rPr>
          <w:spacing w:val="-2"/>
        </w:rPr>
        <w:t xml:space="preserve"> </w:t>
      </w:r>
      <w:r>
        <w:t>higher</w:t>
      </w:r>
      <w:r>
        <w:rPr>
          <w:spacing w:val="-1"/>
        </w:rPr>
        <w:t xml:space="preserve"> </w:t>
      </w:r>
      <w:r>
        <w:t xml:space="preserve">than </w:t>
      </w:r>
      <w:r>
        <w:t>the</w:t>
      </w:r>
      <w:r>
        <w:rPr>
          <w:spacing w:val="-3"/>
        </w:rPr>
        <w:t xml:space="preserve"> </w:t>
      </w:r>
      <w:r>
        <w:t>3.1%</w:t>
      </w:r>
      <w:r>
        <w:rPr>
          <w:spacing w:val="-1"/>
        </w:rPr>
        <w:t xml:space="preserve"> </w:t>
      </w:r>
      <w:r>
        <w:t>obtained at</w:t>
      </w:r>
      <w:r>
        <w:rPr>
          <w:spacing w:val="-2"/>
        </w:rPr>
        <w:t xml:space="preserve"> </w:t>
      </w:r>
      <w:r>
        <w:t>6weeks in</w:t>
      </w:r>
      <w:r>
        <w:rPr>
          <w:spacing w:val="-2"/>
        </w:rPr>
        <w:t xml:space="preserve"> </w:t>
      </w:r>
      <w:r>
        <w:t>the</w:t>
      </w:r>
      <w:r>
        <w:rPr>
          <w:spacing w:val="-1"/>
        </w:rPr>
        <w:t xml:space="preserve"> </w:t>
      </w:r>
      <w:r>
        <w:t>same</w:t>
      </w:r>
      <w:r>
        <w:rPr>
          <w:spacing w:val="-3"/>
        </w:rPr>
        <w:t xml:space="preserve"> </w:t>
      </w:r>
      <w:r>
        <w:t>cohort.</w:t>
      </w:r>
      <w:r>
        <w:rPr>
          <w:vertAlign w:val="superscript"/>
        </w:rPr>
        <w:t>15</w:t>
      </w:r>
      <w:r>
        <w:rPr>
          <w:spacing w:val="-15"/>
        </w:rPr>
        <w:t xml:space="preserve"> </w:t>
      </w:r>
      <w:r>
        <w:t>These rates were still significantly</w:t>
      </w:r>
      <w:r>
        <w:rPr>
          <w:spacing w:val="22"/>
        </w:rPr>
        <w:t xml:space="preserve"> </w:t>
      </w:r>
      <w:r>
        <w:t>lower</w:t>
      </w:r>
      <w:r>
        <w:rPr>
          <w:spacing w:val="21"/>
        </w:rPr>
        <w:t xml:space="preserve"> </w:t>
      </w:r>
      <w:r>
        <w:t>than</w:t>
      </w:r>
      <w:r>
        <w:rPr>
          <w:spacing w:val="22"/>
        </w:rPr>
        <w:t xml:space="preserve"> </w:t>
      </w:r>
      <w:r>
        <w:t>the</w:t>
      </w:r>
      <w:r>
        <w:rPr>
          <w:spacing w:val="21"/>
        </w:rPr>
        <w:t xml:space="preserve"> </w:t>
      </w:r>
      <w:r>
        <w:t>50.4%</w:t>
      </w:r>
      <w:r>
        <w:rPr>
          <w:spacing w:val="24"/>
        </w:rPr>
        <w:t xml:space="preserve"> </w:t>
      </w:r>
      <w:r>
        <w:t>reported</w:t>
      </w:r>
      <w:r>
        <w:rPr>
          <w:spacing w:val="22"/>
        </w:rPr>
        <w:t xml:space="preserve"> </w:t>
      </w:r>
      <w:r>
        <w:t>amongst</w:t>
      </w:r>
      <w:r>
        <w:rPr>
          <w:spacing w:val="20"/>
        </w:rPr>
        <w:t xml:space="preserve"> </w:t>
      </w:r>
      <w:r>
        <w:t>4</w:t>
      </w:r>
      <w:r>
        <w:rPr>
          <w:spacing w:val="22"/>
        </w:rPr>
        <w:t xml:space="preserve"> </w:t>
      </w:r>
      <w:r>
        <w:t>months</w:t>
      </w:r>
      <w:r>
        <w:rPr>
          <w:spacing w:val="22"/>
        </w:rPr>
        <w:t xml:space="preserve"> </w:t>
      </w:r>
      <w:r>
        <w:t>old</w:t>
      </w:r>
      <w:r>
        <w:rPr>
          <w:spacing w:val="20"/>
        </w:rPr>
        <w:t xml:space="preserve"> </w:t>
      </w:r>
      <w:r>
        <w:t>Infants</w:t>
      </w:r>
      <w:r>
        <w:rPr>
          <w:spacing w:val="22"/>
        </w:rPr>
        <w:t xml:space="preserve"> </w:t>
      </w:r>
      <w:r>
        <w:t>in</w:t>
      </w:r>
      <w:r>
        <w:rPr>
          <w:spacing w:val="20"/>
        </w:rPr>
        <w:t xml:space="preserve"> </w:t>
      </w:r>
      <w:r>
        <w:t>an</w:t>
      </w:r>
      <w:r>
        <w:rPr>
          <w:spacing w:val="22"/>
        </w:rPr>
        <w:t xml:space="preserve"> </w:t>
      </w:r>
      <w:r>
        <w:t>urban</w:t>
      </w:r>
      <w:r>
        <w:rPr>
          <w:spacing w:val="22"/>
        </w:rPr>
        <w:t xml:space="preserve"> </w:t>
      </w:r>
      <w:r>
        <w:t>setting in Sri Lanka, where the exclusive breastfeeding rate at 4 months was 88%.</w:t>
      </w:r>
      <w:r>
        <w:rPr>
          <w:vertAlign w:val="superscript"/>
        </w:rPr>
        <w:t>18,19</w:t>
      </w:r>
      <w:r>
        <w:t xml:space="preserve"> Perhaps the</w:t>
      </w:r>
      <w:r>
        <w:rPr>
          <w:spacing w:val="40"/>
        </w:rPr>
        <w:t xml:space="preserve"> </w:t>
      </w:r>
      <w:r>
        <w:t xml:space="preserve">lower exclusive breastfeeding rate in </w:t>
      </w:r>
      <w:proofErr w:type="spellStart"/>
      <w:r>
        <w:t>SriLanka</w:t>
      </w:r>
      <w:proofErr w:type="spellEnd"/>
      <w:r>
        <w:t>, compared to that observed in this Rwanda</w:t>
      </w:r>
      <w:r>
        <w:rPr>
          <w:spacing w:val="40"/>
        </w:rPr>
        <w:t xml:space="preserve"> </w:t>
      </w:r>
      <w:r>
        <w:t>study, could have contributed to the higher rate of infant underweight in Sri Lanka.</w:t>
      </w:r>
      <w:r>
        <w:rPr>
          <w:spacing w:val="80"/>
        </w:rPr>
        <w:t xml:space="preserve"> </w:t>
      </w:r>
      <w:r>
        <w:t>Of the infant parameters measured in this study, the head circumference was the s</w:t>
      </w:r>
      <w:r>
        <w:t>lowest in terms of growth, followed by the length, suggesting a need to include infant’s length and head circumference measurements in their routine clinic growth assessment and also to intensify exclusive breastfeeding agenda in this community.</w:t>
      </w:r>
      <w:r>
        <w:rPr>
          <w:spacing w:val="40"/>
        </w:rPr>
        <w:t xml:space="preserve"> </w:t>
      </w:r>
      <w:r>
        <w:t>As of now,</w:t>
      </w:r>
      <w:r>
        <w:t xml:space="preserve"> infant weight and occasionally the length is routinely monitored in the MCH facilities. Head circumference measurement is rarely performed in these well-child clinics.</w:t>
      </w:r>
    </w:p>
    <w:p w14:paraId="7BBB8A7D" w14:textId="77777777" w:rsidR="00342160" w:rsidRDefault="00B3212A">
      <w:pPr>
        <w:pStyle w:val="BodyText"/>
        <w:spacing w:line="480" w:lineRule="auto"/>
        <w:ind w:right="574"/>
      </w:pPr>
      <w:r>
        <w:t>It was also observed that adequate infant breastfeeding and weight thriving were accomp</w:t>
      </w:r>
      <w:r>
        <w:t>anied with</w:t>
      </w:r>
      <w:r>
        <w:rPr>
          <w:spacing w:val="-3"/>
        </w:rPr>
        <w:t xml:space="preserve"> </w:t>
      </w:r>
      <w:r>
        <w:t>higher</w:t>
      </w:r>
      <w:r>
        <w:rPr>
          <w:spacing w:val="-3"/>
        </w:rPr>
        <w:t xml:space="preserve"> </w:t>
      </w:r>
      <w:r>
        <w:t>maternal</w:t>
      </w:r>
      <w:r>
        <w:rPr>
          <w:spacing w:val="-3"/>
        </w:rPr>
        <w:t xml:space="preserve"> </w:t>
      </w:r>
      <w:r>
        <w:t>depression</w:t>
      </w:r>
      <w:r>
        <w:rPr>
          <w:spacing w:val="-3"/>
        </w:rPr>
        <w:t xml:space="preserve"> </w:t>
      </w:r>
      <w:r>
        <w:t>scores, compared</w:t>
      </w:r>
      <w:r>
        <w:rPr>
          <w:spacing w:val="-3"/>
        </w:rPr>
        <w:t xml:space="preserve"> </w:t>
      </w:r>
      <w:r>
        <w:t>to</w:t>
      </w:r>
      <w:r>
        <w:rPr>
          <w:spacing w:val="-2"/>
        </w:rPr>
        <w:t xml:space="preserve"> </w:t>
      </w:r>
      <w:r>
        <w:t>those</w:t>
      </w:r>
      <w:r>
        <w:rPr>
          <w:spacing w:val="-4"/>
        </w:rPr>
        <w:t xml:space="preserve"> </w:t>
      </w:r>
      <w:r>
        <w:t>that</w:t>
      </w:r>
      <w:r>
        <w:rPr>
          <w:spacing w:val="-2"/>
        </w:rPr>
        <w:t xml:space="preserve"> </w:t>
      </w:r>
      <w:r>
        <w:t>were</w:t>
      </w:r>
      <w:r>
        <w:rPr>
          <w:spacing w:val="-3"/>
        </w:rPr>
        <w:t xml:space="preserve"> </w:t>
      </w:r>
      <w:r>
        <w:t>weight</w:t>
      </w:r>
      <w:r>
        <w:rPr>
          <w:spacing w:val="-2"/>
        </w:rPr>
        <w:t xml:space="preserve"> </w:t>
      </w:r>
      <w:r>
        <w:t>faltering and</w:t>
      </w:r>
      <w:r>
        <w:rPr>
          <w:spacing w:val="-3"/>
        </w:rPr>
        <w:t xml:space="preserve"> </w:t>
      </w:r>
      <w:r>
        <w:t>poorly fed,</w:t>
      </w:r>
      <w:r>
        <w:rPr>
          <w:spacing w:val="38"/>
        </w:rPr>
        <w:t xml:space="preserve"> </w:t>
      </w:r>
      <w:r>
        <w:t>suggesting</w:t>
      </w:r>
      <w:r>
        <w:rPr>
          <w:spacing w:val="37"/>
        </w:rPr>
        <w:t xml:space="preserve"> </w:t>
      </w:r>
      <w:r>
        <w:t>stress-associated</w:t>
      </w:r>
      <w:r>
        <w:rPr>
          <w:spacing w:val="41"/>
        </w:rPr>
        <w:t xml:space="preserve"> </w:t>
      </w:r>
      <w:r>
        <w:t>experiences</w:t>
      </w:r>
      <w:r>
        <w:rPr>
          <w:spacing w:val="40"/>
        </w:rPr>
        <w:t xml:space="preserve"> </w:t>
      </w:r>
      <w:r>
        <w:t>with</w:t>
      </w:r>
      <w:r>
        <w:rPr>
          <w:spacing w:val="38"/>
        </w:rPr>
        <w:t xml:space="preserve"> </w:t>
      </w:r>
      <w:r>
        <w:t>breastfeeding</w:t>
      </w:r>
      <w:r>
        <w:rPr>
          <w:spacing w:val="40"/>
        </w:rPr>
        <w:t xml:space="preserve"> </w:t>
      </w:r>
      <w:r>
        <w:t>and</w:t>
      </w:r>
      <w:r>
        <w:rPr>
          <w:spacing w:val="41"/>
        </w:rPr>
        <w:t xml:space="preserve"> </w:t>
      </w:r>
      <w:r>
        <w:t>newborn</w:t>
      </w:r>
      <w:r>
        <w:rPr>
          <w:spacing w:val="40"/>
        </w:rPr>
        <w:t xml:space="preserve"> </w:t>
      </w:r>
      <w:r>
        <w:t>care</w:t>
      </w:r>
      <w:r>
        <w:rPr>
          <w:spacing w:val="40"/>
        </w:rPr>
        <w:t xml:space="preserve"> </w:t>
      </w:r>
      <w:r>
        <w:rPr>
          <w:spacing w:val="-2"/>
        </w:rPr>
        <w:t>[maternal</w:t>
      </w:r>
    </w:p>
    <w:p w14:paraId="64BCC961" w14:textId="77777777" w:rsidR="00342160" w:rsidRDefault="00B3212A">
      <w:pPr>
        <w:pStyle w:val="BodyText"/>
      </w:pPr>
      <w:proofErr w:type="spellStart"/>
      <w:r>
        <w:t>depressionogah</w:t>
      </w:r>
      <w:proofErr w:type="spellEnd"/>
      <w:r>
        <w:t>].</w:t>
      </w:r>
      <w:r>
        <w:rPr>
          <w:position w:val="8"/>
          <w:sz w:val="15"/>
        </w:rPr>
        <w:t>20,21,22</w:t>
      </w:r>
      <w:r>
        <w:rPr>
          <w:spacing w:val="23"/>
          <w:position w:val="8"/>
          <w:sz w:val="15"/>
        </w:rPr>
        <w:t xml:space="preserve"> </w:t>
      </w:r>
      <w:r>
        <w:t>Rana et al.</w:t>
      </w:r>
      <w:r>
        <w:rPr>
          <w:spacing w:val="1"/>
        </w:rPr>
        <w:t xml:space="preserve"> </w:t>
      </w:r>
      <w:r>
        <w:t>did mention</w:t>
      </w:r>
      <w:r>
        <w:rPr>
          <w:spacing w:val="-1"/>
        </w:rPr>
        <w:t xml:space="preserve"> </w:t>
      </w:r>
      <w:r>
        <w:t xml:space="preserve">that </w:t>
      </w:r>
      <w:r>
        <w:t>breastfeeding</w:t>
      </w:r>
      <w:r>
        <w:rPr>
          <w:spacing w:val="1"/>
        </w:rPr>
        <w:t xml:space="preserve"> </w:t>
      </w:r>
      <w:r>
        <w:t>might be associated</w:t>
      </w:r>
      <w:r>
        <w:rPr>
          <w:spacing w:val="2"/>
        </w:rPr>
        <w:t xml:space="preserve"> </w:t>
      </w:r>
      <w:r>
        <w:t>with</w:t>
      </w:r>
      <w:r>
        <w:rPr>
          <w:spacing w:val="-1"/>
        </w:rPr>
        <w:t xml:space="preserve"> </w:t>
      </w:r>
      <w:r>
        <w:rPr>
          <w:spacing w:val="-4"/>
        </w:rPr>
        <w:t>some</w:t>
      </w:r>
    </w:p>
    <w:p w14:paraId="398684B3" w14:textId="77777777" w:rsidR="00342160" w:rsidRDefault="00342160">
      <w:pPr>
        <w:jc w:val="both"/>
        <w:sectPr w:rsidR="00342160">
          <w:pgSz w:w="12240" w:h="15840"/>
          <w:pgMar w:top="1160" w:right="960" w:bottom="280" w:left="960" w:header="54" w:footer="0" w:gutter="0"/>
          <w:cols w:space="720"/>
        </w:sectPr>
      </w:pPr>
    </w:p>
    <w:p w14:paraId="789DA788" w14:textId="77777777" w:rsidR="00342160" w:rsidRDefault="00B3212A">
      <w:pPr>
        <w:pStyle w:val="BodyText"/>
        <w:spacing w:before="178" w:line="480" w:lineRule="auto"/>
        <w:ind w:right="570"/>
      </w:pPr>
      <w:r>
        <w:lastRenderedPageBreak/>
        <w:t>mental and physical ill health in these mothers,</w:t>
      </w:r>
      <w:r>
        <w:rPr>
          <w:position w:val="8"/>
          <w:sz w:val="15"/>
        </w:rPr>
        <w:t>3</w:t>
      </w:r>
      <w:r>
        <w:rPr>
          <w:spacing w:val="40"/>
          <w:position w:val="8"/>
          <w:sz w:val="15"/>
        </w:rPr>
        <w:t xml:space="preserve"> </w:t>
      </w:r>
      <w:r>
        <w:t>that might negatively feedback on exclusive breastfeeding and newborn care practices.</w:t>
      </w:r>
      <w:r>
        <w:rPr>
          <w:spacing w:val="40"/>
        </w:rPr>
        <w:t xml:space="preserve"> </w:t>
      </w:r>
      <w:r>
        <w:t>There is a strong link between stressful life events (which ma</w:t>
      </w:r>
      <w:r>
        <w:t>y include difficulties with lactation and newborn care) and maternal depression. It appears these mothers were still struggling with these challenges at 10 weeks post-delivery</w:t>
      </w:r>
      <w:r>
        <w:rPr>
          <w:spacing w:val="40"/>
        </w:rPr>
        <w:t xml:space="preserve"> </w:t>
      </w:r>
      <w:r>
        <w:t xml:space="preserve">since birth. This calls for a closer attention by the attending health workers, </w:t>
      </w:r>
      <w:r>
        <w:t xml:space="preserve">to the mothers, especially during the first 6 months postpartum, to enable them to achieve full exclusive breastfeeding and </w:t>
      </w:r>
      <w:proofErr w:type="spellStart"/>
      <w:r>
        <w:t>strenghtening</w:t>
      </w:r>
      <w:proofErr w:type="spellEnd"/>
      <w:r>
        <w:t xml:space="preserve"> of the lactational and mental support in these rural health </w:t>
      </w:r>
      <w:r>
        <w:rPr>
          <w:spacing w:val="-2"/>
        </w:rPr>
        <w:t>facilities.</w:t>
      </w:r>
    </w:p>
    <w:p w14:paraId="53310ACF" w14:textId="77777777" w:rsidR="00342160" w:rsidRDefault="00B3212A">
      <w:pPr>
        <w:pStyle w:val="BodyText"/>
        <w:spacing w:line="480" w:lineRule="auto"/>
        <w:ind w:right="573"/>
      </w:pPr>
      <w:r>
        <w:t>Even though these infants had recovered from t</w:t>
      </w:r>
      <w:r>
        <w:t>heir illnesses, as at the time of clinic visit, their previous 24hrs frequency of breastfeeding were significantly lower than those</w:t>
      </w:r>
      <w:r>
        <w:rPr>
          <w:spacing w:val="-1"/>
        </w:rPr>
        <w:t xml:space="preserve"> </w:t>
      </w:r>
      <w:r>
        <w:t>that had not been exposed to any ill-health prior to the 10</w:t>
      </w:r>
      <w:r>
        <w:rPr>
          <w:vertAlign w:val="superscript"/>
        </w:rPr>
        <w:t>th</w:t>
      </w:r>
      <w:r>
        <w:t xml:space="preserve"> week visit. This might suggest a lengthy period of recuperatio</w:t>
      </w:r>
      <w:r>
        <w:t xml:space="preserve">n from illness that was negatively impacting their feeding habits and hence growth </w:t>
      </w:r>
      <w:r>
        <w:rPr>
          <w:spacing w:val="-2"/>
        </w:rPr>
        <w:t>parameters.</w:t>
      </w:r>
    </w:p>
    <w:p w14:paraId="1B789186" w14:textId="77777777" w:rsidR="00342160" w:rsidRDefault="00B3212A">
      <w:pPr>
        <w:pStyle w:val="BodyText"/>
        <w:spacing w:line="480" w:lineRule="auto"/>
        <w:ind w:right="257"/>
      </w:pPr>
      <w:r>
        <w:t>One of the limitations in this study was the loss to follow up of infants at the MCH clinic. Also, excluding small and sick babies from the study at birth, could</w:t>
      </w:r>
      <w:r>
        <w:t xml:space="preserve"> have falsely depleted the infant weight faltering rate in the cohort. The authors </w:t>
      </w:r>
      <w:proofErr w:type="spellStart"/>
      <w:r>
        <w:t>recognise</w:t>
      </w:r>
      <w:proofErr w:type="spellEnd"/>
      <w:r>
        <w:t xml:space="preserve"> the variety of definitions of infant growth faltering employed in other studies, as there is no global consensus yet on the standard definitions of same for infant</w:t>
      </w:r>
      <w:r>
        <w:t>s below the age of 6 months.</w:t>
      </w:r>
    </w:p>
    <w:p w14:paraId="7B7391DA" w14:textId="77777777" w:rsidR="00342160" w:rsidRDefault="00B3212A">
      <w:pPr>
        <w:pStyle w:val="Heading1"/>
        <w:spacing w:before="250"/>
      </w:pPr>
      <w:bookmarkStart w:id="37" w:name="Conclusion_"/>
      <w:bookmarkEnd w:id="37"/>
      <w:r>
        <w:rPr>
          <w:spacing w:val="-2"/>
        </w:rPr>
        <w:t>Conclusion</w:t>
      </w:r>
    </w:p>
    <w:p w14:paraId="1BAF3FAD" w14:textId="77777777" w:rsidR="00342160" w:rsidRDefault="00B3212A">
      <w:pPr>
        <w:pStyle w:val="BodyText"/>
        <w:spacing w:line="480" w:lineRule="auto"/>
        <w:ind w:right="574"/>
      </w:pPr>
      <w:r>
        <w:t>This</w:t>
      </w:r>
      <w:r>
        <w:rPr>
          <w:spacing w:val="-3"/>
        </w:rPr>
        <w:t xml:space="preserve"> </w:t>
      </w:r>
      <w:r>
        <w:t>study</w:t>
      </w:r>
      <w:r>
        <w:rPr>
          <w:spacing w:val="-1"/>
        </w:rPr>
        <w:t xml:space="preserve"> </w:t>
      </w:r>
      <w:r>
        <w:t>emphasizes</w:t>
      </w:r>
      <w:r>
        <w:rPr>
          <w:spacing w:val="-3"/>
        </w:rPr>
        <w:t xml:space="preserve"> </w:t>
      </w:r>
      <w:r>
        <w:t>the</w:t>
      </w:r>
      <w:r>
        <w:rPr>
          <w:spacing w:val="-2"/>
        </w:rPr>
        <w:t xml:space="preserve"> </w:t>
      </w:r>
      <w:r>
        <w:t>importance of</w:t>
      </w:r>
      <w:r>
        <w:rPr>
          <w:spacing w:val="-2"/>
        </w:rPr>
        <w:t xml:space="preserve"> </w:t>
      </w:r>
      <w:r>
        <w:t>paying</w:t>
      </w:r>
      <w:r>
        <w:rPr>
          <w:spacing w:val="-1"/>
        </w:rPr>
        <w:t xml:space="preserve"> </w:t>
      </w:r>
      <w:r>
        <w:t>closer</w:t>
      </w:r>
      <w:r>
        <w:rPr>
          <w:spacing w:val="-2"/>
        </w:rPr>
        <w:t xml:space="preserve"> </w:t>
      </w:r>
      <w:r>
        <w:t>attention</w:t>
      </w:r>
      <w:r>
        <w:rPr>
          <w:spacing w:val="-1"/>
        </w:rPr>
        <w:t xml:space="preserve"> </w:t>
      </w:r>
      <w:r>
        <w:t>to</w:t>
      </w:r>
      <w:r>
        <w:rPr>
          <w:spacing w:val="-3"/>
        </w:rPr>
        <w:t xml:space="preserve"> </w:t>
      </w:r>
      <w:r>
        <w:t>both</w:t>
      </w:r>
      <w:r>
        <w:rPr>
          <w:spacing w:val="-3"/>
        </w:rPr>
        <w:t xml:space="preserve"> </w:t>
      </w:r>
      <w:r>
        <w:t>the</w:t>
      </w:r>
      <w:r>
        <w:rPr>
          <w:spacing w:val="-4"/>
        </w:rPr>
        <w:t xml:space="preserve"> </w:t>
      </w:r>
      <w:r>
        <w:t>practice</w:t>
      </w:r>
      <w:r>
        <w:rPr>
          <w:spacing w:val="-2"/>
        </w:rPr>
        <w:t xml:space="preserve"> </w:t>
      </w:r>
      <w:r>
        <w:t>of</w:t>
      </w:r>
      <w:r>
        <w:rPr>
          <w:spacing w:val="-2"/>
        </w:rPr>
        <w:t xml:space="preserve"> </w:t>
      </w:r>
      <w:r>
        <w:t xml:space="preserve">EBF and the daily frequency of breastfeeding and incorporating infant head circumference and length assessments in the </w:t>
      </w:r>
      <w:r>
        <w:t>routine growth monitoring programs in these rural MCH clinics. Lactational and</w:t>
      </w:r>
      <w:r>
        <w:rPr>
          <w:spacing w:val="-15"/>
        </w:rPr>
        <w:t xml:space="preserve"> </w:t>
      </w:r>
      <w:r>
        <w:t xml:space="preserve">mental support programs should be strengthened in the community, to assist mothers to achieve full exclusive breastfeeding easily. The factors contributing to decline in clinic </w:t>
      </w:r>
      <w:r>
        <w:t>visits need</w:t>
      </w:r>
      <w:r>
        <w:rPr>
          <w:spacing w:val="10"/>
        </w:rPr>
        <w:t xml:space="preserve"> </w:t>
      </w:r>
      <w:r>
        <w:t>to</w:t>
      </w:r>
      <w:r>
        <w:rPr>
          <w:spacing w:val="11"/>
        </w:rPr>
        <w:t xml:space="preserve"> </w:t>
      </w:r>
      <w:r>
        <w:t>be</w:t>
      </w:r>
      <w:r>
        <w:rPr>
          <w:spacing w:val="12"/>
        </w:rPr>
        <w:t xml:space="preserve"> </w:t>
      </w:r>
      <w:r>
        <w:t>identified</w:t>
      </w:r>
      <w:r>
        <w:rPr>
          <w:spacing w:val="13"/>
        </w:rPr>
        <w:t xml:space="preserve"> </w:t>
      </w:r>
      <w:r>
        <w:t>and</w:t>
      </w:r>
      <w:r>
        <w:rPr>
          <w:spacing w:val="12"/>
        </w:rPr>
        <w:t xml:space="preserve"> </w:t>
      </w:r>
      <w:r>
        <w:t>mitigated.</w:t>
      </w:r>
      <w:r>
        <w:rPr>
          <w:spacing w:val="13"/>
        </w:rPr>
        <w:t xml:space="preserve"> </w:t>
      </w:r>
      <w:r>
        <w:t>Home</w:t>
      </w:r>
      <w:r>
        <w:rPr>
          <w:spacing w:val="12"/>
        </w:rPr>
        <w:t xml:space="preserve"> </w:t>
      </w:r>
      <w:r>
        <w:t>visits</w:t>
      </w:r>
      <w:r>
        <w:rPr>
          <w:spacing w:val="11"/>
        </w:rPr>
        <w:t xml:space="preserve"> </w:t>
      </w:r>
      <w:r>
        <w:t>should</w:t>
      </w:r>
      <w:r>
        <w:rPr>
          <w:spacing w:val="11"/>
        </w:rPr>
        <w:t xml:space="preserve"> </w:t>
      </w:r>
      <w:r>
        <w:t>be</w:t>
      </w:r>
      <w:r>
        <w:rPr>
          <w:spacing w:val="11"/>
        </w:rPr>
        <w:t xml:space="preserve"> </w:t>
      </w:r>
      <w:r>
        <w:t>intensified</w:t>
      </w:r>
      <w:r>
        <w:rPr>
          <w:spacing w:val="11"/>
        </w:rPr>
        <w:t xml:space="preserve"> </w:t>
      </w:r>
      <w:r>
        <w:t>for</w:t>
      </w:r>
      <w:r>
        <w:rPr>
          <w:spacing w:val="15"/>
        </w:rPr>
        <w:t xml:space="preserve"> </w:t>
      </w:r>
      <w:r>
        <w:t>infants</w:t>
      </w:r>
      <w:r>
        <w:rPr>
          <w:spacing w:val="13"/>
        </w:rPr>
        <w:t xml:space="preserve"> </w:t>
      </w:r>
      <w:r>
        <w:t>lost</w:t>
      </w:r>
      <w:r>
        <w:rPr>
          <w:spacing w:val="11"/>
        </w:rPr>
        <w:t xml:space="preserve"> </w:t>
      </w:r>
      <w:r>
        <w:t>to</w:t>
      </w:r>
      <w:r>
        <w:rPr>
          <w:spacing w:val="8"/>
        </w:rPr>
        <w:t xml:space="preserve"> </w:t>
      </w:r>
      <w:r>
        <w:rPr>
          <w:spacing w:val="-2"/>
        </w:rPr>
        <w:t>follow</w:t>
      </w:r>
    </w:p>
    <w:p w14:paraId="2D2A7D7B" w14:textId="77777777" w:rsidR="00342160" w:rsidRDefault="00B3212A">
      <w:pPr>
        <w:pStyle w:val="BodyText"/>
        <w:spacing w:before="1"/>
      </w:pPr>
      <w:r>
        <w:rPr>
          <w:spacing w:val="-5"/>
        </w:rPr>
        <w:t>up.</w:t>
      </w:r>
    </w:p>
    <w:p w14:paraId="521CA2E9" w14:textId="77777777" w:rsidR="00342160" w:rsidRDefault="00342160">
      <w:pPr>
        <w:jc w:val="both"/>
        <w:sectPr w:rsidR="00342160">
          <w:pgSz w:w="12240" w:h="15840"/>
          <w:pgMar w:top="1160" w:right="960" w:bottom="280" w:left="960" w:header="54" w:footer="0" w:gutter="0"/>
          <w:cols w:space="720"/>
        </w:sectPr>
      </w:pPr>
    </w:p>
    <w:p w14:paraId="2FA2AC92" w14:textId="77777777" w:rsidR="00342160" w:rsidRDefault="00B3212A">
      <w:pPr>
        <w:pStyle w:val="Heading1"/>
        <w:spacing w:before="178"/>
      </w:pPr>
      <w:bookmarkStart w:id="38" w:name="References"/>
      <w:bookmarkEnd w:id="38"/>
      <w:r>
        <w:rPr>
          <w:spacing w:val="-2"/>
        </w:rPr>
        <w:lastRenderedPageBreak/>
        <w:t>References</w:t>
      </w:r>
    </w:p>
    <w:p w14:paraId="0EC33469" w14:textId="77777777" w:rsidR="00342160" w:rsidRDefault="00B3212A">
      <w:pPr>
        <w:pStyle w:val="ListParagraph"/>
        <w:numPr>
          <w:ilvl w:val="0"/>
          <w:numId w:val="1"/>
        </w:numPr>
        <w:tabs>
          <w:tab w:val="left" w:pos="839"/>
        </w:tabs>
        <w:spacing w:before="125" w:line="343" w:lineRule="auto"/>
        <w:ind w:right="706" w:firstLine="0"/>
        <w:jc w:val="both"/>
        <w:rPr>
          <w:sz w:val="24"/>
        </w:rPr>
      </w:pPr>
      <w:hyperlink r:id="rId14">
        <w:r>
          <w:rPr>
            <w:sz w:val="24"/>
          </w:rPr>
          <w:t>Tembo</w:t>
        </w:r>
      </w:hyperlink>
      <w:r>
        <w:rPr>
          <w:sz w:val="24"/>
        </w:rPr>
        <w:t xml:space="preserve">, C., </w:t>
      </w:r>
      <w:hyperlink r:id="rId15">
        <w:proofErr w:type="spellStart"/>
        <w:r>
          <w:rPr>
            <w:sz w:val="24"/>
          </w:rPr>
          <w:t>Mubita</w:t>
        </w:r>
        <w:proofErr w:type="spellEnd"/>
        <w:r>
          <w:rPr>
            <w:sz w:val="24"/>
          </w:rPr>
          <w:t>-Ngoma</w:t>
        </w:r>
      </w:hyperlink>
      <w:r>
        <w:rPr>
          <w:sz w:val="24"/>
        </w:rPr>
        <w:t xml:space="preserve">, C.A., </w:t>
      </w:r>
      <w:proofErr w:type="spellStart"/>
      <w:r>
        <w:rPr>
          <w:sz w:val="24"/>
        </w:rPr>
        <w:t>Maimbolwa</w:t>
      </w:r>
      <w:proofErr w:type="spellEnd"/>
      <w:r>
        <w:rPr>
          <w:sz w:val="24"/>
        </w:rPr>
        <w:t xml:space="preserve">, M., </w:t>
      </w:r>
      <w:proofErr w:type="spellStart"/>
      <w:r>
        <w:rPr>
          <w:sz w:val="24"/>
        </w:rPr>
        <w:t>Akakandelwa</w:t>
      </w:r>
      <w:proofErr w:type="spellEnd"/>
      <w:r>
        <w:rPr>
          <w:sz w:val="24"/>
        </w:rPr>
        <w:t xml:space="preserve">, A. Exclusive </w:t>
      </w:r>
      <w:proofErr w:type="gramStart"/>
      <w:r>
        <w:rPr>
          <w:sz w:val="24"/>
        </w:rPr>
        <w:t>breast feedin</w:t>
      </w:r>
      <w:r>
        <w:rPr>
          <w:sz w:val="24"/>
        </w:rPr>
        <w:t>g</w:t>
      </w:r>
      <w:proofErr w:type="gramEnd"/>
      <w:r>
        <w:rPr>
          <w:sz w:val="24"/>
        </w:rPr>
        <w:t xml:space="preserve"> practices in Zambia. </w:t>
      </w:r>
      <w:proofErr w:type="spellStart"/>
      <w:r>
        <w:rPr>
          <w:i/>
          <w:sz w:val="24"/>
        </w:rPr>
        <w:t>Researchgate</w:t>
      </w:r>
      <w:proofErr w:type="spellEnd"/>
      <w:r>
        <w:rPr>
          <w:sz w:val="24"/>
        </w:rPr>
        <w:t>. January 2015. Vol. 42(No3):124-129</w:t>
      </w:r>
    </w:p>
    <w:p w14:paraId="71BE4BAD" w14:textId="77777777" w:rsidR="00342160" w:rsidRDefault="00B3212A">
      <w:pPr>
        <w:pStyle w:val="ListParagraph"/>
        <w:numPr>
          <w:ilvl w:val="0"/>
          <w:numId w:val="1"/>
        </w:numPr>
        <w:tabs>
          <w:tab w:val="left" w:pos="839"/>
        </w:tabs>
        <w:spacing w:before="125" w:line="343" w:lineRule="auto"/>
        <w:ind w:right="705" w:firstLine="0"/>
        <w:jc w:val="both"/>
        <w:rPr>
          <w:sz w:val="24"/>
        </w:rPr>
      </w:pPr>
      <w:r>
        <w:rPr>
          <w:sz w:val="24"/>
        </w:rPr>
        <w:t>Akinola, T.F., Akinola, O.T. Socio-demographical factors on exclusive breastfeeding cessation among postpartum mothers in Ibadan South East Local Government Ibadan, Ibadan Oyo-State. I</w:t>
      </w:r>
      <w:r>
        <w:rPr>
          <w:sz w:val="24"/>
        </w:rPr>
        <w:t>OSR Journal of Nursing and Health Science (IOSR-JNHS) e-ISSN: 2320–1959.p- ISSN:</w:t>
      </w:r>
      <w:r>
        <w:rPr>
          <w:spacing w:val="37"/>
          <w:sz w:val="24"/>
        </w:rPr>
        <w:t xml:space="preserve">  </w:t>
      </w:r>
      <w:r>
        <w:rPr>
          <w:sz w:val="24"/>
        </w:rPr>
        <w:t>2320–1940.</w:t>
      </w:r>
      <w:r>
        <w:rPr>
          <w:spacing w:val="37"/>
          <w:sz w:val="24"/>
        </w:rPr>
        <w:t xml:space="preserve">  </w:t>
      </w:r>
      <w:proofErr w:type="gramStart"/>
      <w:r>
        <w:rPr>
          <w:sz w:val="24"/>
        </w:rPr>
        <w:t>Volume</w:t>
      </w:r>
      <w:r>
        <w:rPr>
          <w:spacing w:val="37"/>
          <w:sz w:val="24"/>
        </w:rPr>
        <w:t xml:space="preserve">  </w:t>
      </w:r>
      <w:r>
        <w:rPr>
          <w:sz w:val="24"/>
        </w:rPr>
        <w:t>12</w:t>
      </w:r>
      <w:proofErr w:type="gramEnd"/>
      <w:r>
        <w:rPr>
          <w:sz w:val="24"/>
        </w:rPr>
        <w:t>,</w:t>
      </w:r>
      <w:r>
        <w:rPr>
          <w:spacing w:val="38"/>
          <w:sz w:val="24"/>
        </w:rPr>
        <w:t xml:space="preserve">  </w:t>
      </w:r>
      <w:r>
        <w:rPr>
          <w:sz w:val="24"/>
        </w:rPr>
        <w:t>Issue</w:t>
      </w:r>
      <w:r>
        <w:rPr>
          <w:spacing w:val="38"/>
          <w:sz w:val="24"/>
        </w:rPr>
        <w:t xml:space="preserve">  </w:t>
      </w:r>
      <w:r>
        <w:rPr>
          <w:sz w:val="24"/>
        </w:rPr>
        <w:t>2</w:t>
      </w:r>
      <w:r>
        <w:rPr>
          <w:spacing w:val="37"/>
          <w:sz w:val="24"/>
        </w:rPr>
        <w:t xml:space="preserve">  </w:t>
      </w:r>
      <w:r>
        <w:rPr>
          <w:sz w:val="24"/>
        </w:rPr>
        <w:t>Ser.</w:t>
      </w:r>
      <w:r>
        <w:rPr>
          <w:spacing w:val="39"/>
          <w:sz w:val="24"/>
        </w:rPr>
        <w:t xml:space="preserve">  </w:t>
      </w:r>
      <w:proofErr w:type="gramStart"/>
      <w:r>
        <w:rPr>
          <w:sz w:val="24"/>
        </w:rPr>
        <w:t>III</w:t>
      </w:r>
      <w:r>
        <w:rPr>
          <w:spacing w:val="39"/>
          <w:sz w:val="24"/>
        </w:rPr>
        <w:t xml:space="preserve">  </w:t>
      </w:r>
      <w:r>
        <w:rPr>
          <w:sz w:val="24"/>
        </w:rPr>
        <w:t>(</w:t>
      </w:r>
      <w:proofErr w:type="gramEnd"/>
      <w:r>
        <w:rPr>
          <w:sz w:val="24"/>
        </w:rPr>
        <w:t>Mar.</w:t>
      </w:r>
      <w:r>
        <w:rPr>
          <w:spacing w:val="39"/>
          <w:sz w:val="24"/>
        </w:rPr>
        <w:t xml:space="preserve">  </w:t>
      </w:r>
      <w:r>
        <w:rPr>
          <w:sz w:val="24"/>
        </w:rPr>
        <w:t>–</w:t>
      </w:r>
      <w:r>
        <w:rPr>
          <w:spacing w:val="37"/>
          <w:sz w:val="24"/>
        </w:rPr>
        <w:t xml:space="preserve">  </w:t>
      </w:r>
      <w:r>
        <w:rPr>
          <w:sz w:val="24"/>
        </w:rPr>
        <w:t>Apr.</w:t>
      </w:r>
      <w:r>
        <w:rPr>
          <w:spacing w:val="37"/>
          <w:sz w:val="24"/>
        </w:rPr>
        <w:t xml:space="preserve">  </w:t>
      </w:r>
      <w:proofErr w:type="gramStart"/>
      <w:r>
        <w:rPr>
          <w:sz w:val="24"/>
        </w:rPr>
        <w:t>2023),</w:t>
      </w:r>
      <w:r>
        <w:rPr>
          <w:spacing w:val="38"/>
          <w:sz w:val="24"/>
        </w:rPr>
        <w:t xml:space="preserve">  </w:t>
      </w:r>
      <w:r>
        <w:rPr>
          <w:sz w:val="24"/>
        </w:rPr>
        <w:t>PP</w:t>
      </w:r>
      <w:proofErr w:type="gramEnd"/>
      <w:r>
        <w:rPr>
          <w:spacing w:val="37"/>
          <w:sz w:val="24"/>
        </w:rPr>
        <w:t xml:space="preserve">  </w:t>
      </w:r>
      <w:r>
        <w:rPr>
          <w:sz w:val="24"/>
        </w:rPr>
        <w:t>01-</w:t>
      </w:r>
      <w:r>
        <w:rPr>
          <w:spacing w:val="-5"/>
          <w:sz w:val="24"/>
        </w:rPr>
        <w:t>07</w:t>
      </w:r>
    </w:p>
    <w:p w14:paraId="2C6A1A25" w14:textId="77777777" w:rsidR="00342160" w:rsidRDefault="00B3212A">
      <w:pPr>
        <w:pStyle w:val="BodyText"/>
        <w:spacing w:line="274" w:lineRule="exact"/>
      </w:pPr>
      <w:hyperlink r:id="rId16">
        <w:r>
          <w:rPr>
            <w:spacing w:val="-2"/>
          </w:rPr>
          <w:t>www.iosrjournals.org</w:t>
        </w:r>
      </w:hyperlink>
    </w:p>
    <w:p w14:paraId="7D79BF4D" w14:textId="77777777" w:rsidR="00342160" w:rsidRDefault="00B3212A">
      <w:pPr>
        <w:pStyle w:val="ListParagraph"/>
        <w:numPr>
          <w:ilvl w:val="0"/>
          <w:numId w:val="1"/>
        </w:numPr>
        <w:tabs>
          <w:tab w:val="left" w:pos="958"/>
        </w:tabs>
        <w:spacing w:before="117" w:line="348" w:lineRule="auto"/>
        <w:ind w:right="573" w:firstLine="0"/>
        <w:jc w:val="both"/>
      </w:pPr>
      <w:r>
        <w:t xml:space="preserve">Rana R, McGrath M, </w:t>
      </w:r>
      <w:r>
        <w:t xml:space="preserve">Gupta P, Thakur E, </w:t>
      </w:r>
      <w:proofErr w:type="spellStart"/>
      <w:r>
        <w:t>Kerac</w:t>
      </w:r>
      <w:proofErr w:type="spellEnd"/>
      <w:r>
        <w:t xml:space="preserve"> M. Feeding Interventions for Infants with Growth Failure in the First Six Months of Life: A Systematic Review. Nutrients. 2020 Jul 9;12(7):2044. </w:t>
      </w:r>
      <w:proofErr w:type="spellStart"/>
      <w:r>
        <w:t>doi</w:t>
      </w:r>
      <w:proofErr w:type="spellEnd"/>
      <w:r>
        <w:t>: 10.3390/nu12072044. PMID: 32660020; PMCID: PMC7400880.</w:t>
      </w:r>
    </w:p>
    <w:p w14:paraId="42ACE036" w14:textId="77777777" w:rsidR="00342160" w:rsidRDefault="00B3212A">
      <w:pPr>
        <w:pStyle w:val="ListParagraph"/>
        <w:numPr>
          <w:ilvl w:val="0"/>
          <w:numId w:val="1"/>
        </w:numPr>
        <w:tabs>
          <w:tab w:val="left" w:pos="839"/>
        </w:tabs>
        <w:spacing w:before="126" w:line="343" w:lineRule="auto"/>
        <w:ind w:right="706" w:firstLine="0"/>
        <w:jc w:val="both"/>
        <w:rPr>
          <w:sz w:val="24"/>
        </w:rPr>
      </w:pPr>
      <w:proofErr w:type="spellStart"/>
      <w:r>
        <w:rPr>
          <w:sz w:val="24"/>
        </w:rPr>
        <w:t>Kavle</w:t>
      </w:r>
      <w:proofErr w:type="spellEnd"/>
      <w:r>
        <w:rPr>
          <w:sz w:val="24"/>
        </w:rPr>
        <w:t xml:space="preserve"> JA, LaCroix E, </w:t>
      </w:r>
      <w:proofErr w:type="spellStart"/>
      <w:r>
        <w:rPr>
          <w:sz w:val="24"/>
        </w:rPr>
        <w:t>Dau</w:t>
      </w:r>
      <w:proofErr w:type="spellEnd"/>
      <w:r>
        <w:rPr>
          <w:sz w:val="24"/>
        </w:rPr>
        <w:t xml:space="preserve"> H</w:t>
      </w:r>
      <w:r>
        <w:rPr>
          <w:sz w:val="24"/>
        </w:rPr>
        <w:t xml:space="preserve">, </w:t>
      </w:r>
      <w:proofErr w:type="spellStart"/>
      <w:r>
        <w:rPr>
          <w:sz w:val="24"/>
        </w:rPr>
        <w:t>Engmann</w:t>
      </w:r>
      <w:proofErr w:type="spellEnd"/>
      <w:r>
        <w:rPr>
          <w:sz w:val="24"/>
        </w:rPr>
        <w:t xml:space="preserve"> C. Addressing barriers to exclusive breast-feeding in low- and middle-income countries: a systematic review and programmatic implications. Public Health </w:t>
      </w:r>
      <w:proofErr w:type="spellStart"/>
      <w:r>
        <w:rPr>
          <w:sz w:val="24"/>
        </w:rPr>
        <w:t>Nutr</w:t>
      </w:r>
      <w:proofErr w:type="spellEnd"/>
      <w:r>
        <w:rPr>
          <w:sz w:val="24"/>
        </w:rPr>
        <w:t xml:space="preserve">. 2017 Dec;20(17):3120-3134. </w:t>
      </w:r>
      <w:proofErr w:type="spellStart"/>
      <w:r>
        <w:rPr>
          <w:sz w:val="24"/>
        </w:rPr>
        <w:t>doi</w:t>
      </w:r>
      <w:proofErr w:type="spellEnd"/>
      <w:r>
        <w:rPr>
          <w:sz w:val="24"/>
        </w:rPr>
        <w:t xml:space="preserve">: 10.1017/S1368980017002531. </w:t>
      </w:r>
      <w:proofErr w:type="spellStart"/>
      <w:r>
        <w:rPr>
          <w:sz w:val="24"/>
        </w:rPr>
        <w:t>Epub</w:t>
      </w:r>
      <w:proofErr w:type="spellEnd"/>
      <w:r>
        <w:rPr>
          <w:sz w:val="24"/>
        </w:rPr>
        <w:t xml:space="preserve"> 2017 Oct 2. PMID: 28965</w:t>
      </w:r>
      <w:r>
        <w:rPr>
          <w:sz w:val="24"/>
        </w:rPr>
        <w:t>508; PMCID: PMC10262277.</w:t>
      </w:r>
    </w:p>
    <w:p w14:paraId="7D225F8A" w14:textId="77777777" w:rsidR="00342160" w:rsidRDefault="00B3212A">
      <w:pPr>
        <w:pStyle w:val="ListParagraph"/>
        <w:numPr>
          <w:ilvl w:val="0"/>
          <w:numId w:val="1"/>
        </w:numPr>
        <w:tabs>
          <w:tab w:val="left" w:pos="839"/>
        </w:tabs>
        <w:spacing w:before="126" w:line="343" w:lineRule="auto"/>
        <w:ind w:right="705" w:firstLine="0"/>
        <w:jc w:val="both"/>
        <w:rPr>
          <w:sz w:val="24"/>
        </w:rPr>
      </w:pPr>
      <w:r>
        <w:rPr>
          <w:sz w:val="24"/>
        </w:rPr>
        <w:t>Dun-</w:t>
      </w:r>
      <w:proofErr w:type="spellStart"/>
      <w:r>
        <w:rPr>
          <w:sz w:val="24"/>
        </w:rPr>
        <w:t>Dery</w:t>
      </w:r>
      <w:proofErr w:type="spellEnd"/>
      <w:r>
        <w:rPr>
          <w:sz w:val="24"/>
        </w:rPr>
        <w:t xml:space="preserve"> EJ, </w:t>
      </w:r>
      <w:proofErr w:type="spellStart"/>
      <w:r>
        <w:rPr>
          <w:sz w:val="24"/>
        </w:rPr>
        <w:t>Laar</w:t>
      </w:r>
      <w:proofErr w:type="spellEnd"/>
      <w:r>
        <w:rPr>
          <w:sz w:val="24"/>
        </w:rPr>
        <w:t xml:space="preserve"> AK. Exclusive breastfeeding among city-dwelling professional</w:t>
      </w:r>
      <w:r>
        <w:rPr>
          <w:spacing w:val="40"/>
          <w:sz w:val="24"/>
        </w:rPr>
        <w:t xml:space="preserve"> </w:t>
      </w:r>
      <w:r>
        <w:rPr>
          <w:sz w:val="24"/>
        </w:rPr>
        <w:t xml:space="preserve">working mothers in Ghana. Int Breastfeed J. 2016 Sep 6;11(1):23. </w:t>
      </w:r>
      <w:proofErr w:type="spellStart"/>
      <w:r>
        <w:rPr>
          <w:sz w:val="24"/>
        </w:rPr>
        <w:t>doi</w:t>
      </w:r>
      <w:proofErr w:type="spellEnd"/>
      <w:r>
        <w:rPr>
          <w:sz w:val="24"/>
        </w:rPr>
        <w:t>: 10.1186/s13006-016- 0083-8. PMID: 27602050; PMCID: PMC5012076.</w:t>
      </w:r>
    </w:p>
    <w:p w14:paraId="2AB82EDD" w14:textId="77777777" w:rsidR="00342160" w:rsidRDefault="00B3212A">
      <w:pPr>
        <w:pStyle w:val="ListParagraph"/>
        <w:numPr>
          <w:ilvl w:val="0"/>
          <w:numId w:val="1"/>
        </w:numPr>
        <w:tabs>
          <w:tab w:val="left" w:pos="779"/>
          <w:tab w:val="left" w:pos="1415"/>
          <w:tab w:val="left" w:pos="2831"/>
          <w:tab w:val="left" w:pos="3364"/>
          <w:tab w:val="left" w:pos="4168"/>
          <w:tab w:val="left" w:pos="5063"/>
          <w:tab w:val="left" w:pos="5721"/>
          <w:tab w:val="left" w:pos="7012"/>
          <w:tab w:val="left" w:pos="7689"/>
          <w:tab w:val="left" w:pos="8762"/>
          <w:tab w:val="left" w:pos="9527"/>
        </w:tabs>
        <w:spacing w:line="307" w:lineRule="auto"/>
        <w:ind w:right="566" w:firstLine="0"/>
        <w:jc w:val="both"/>
        <w:rPr>
          <w:sz w:val="35"/>
        </w:rPr>
      </w:pPr>
      <w:r>
        <w:t>Rwanda,</w:t>
      </w:r>
      <w:r>
        <w:rPr>
          <w:spacing w:val="40"/>
        </w:rPr>
        <w:t xml:space="preserve"> </w:t>
      </w:r>
      <w:r>
        <w:t>Ministry</w:t>
      </w:r>
      <w:r>
        <w:rPr>
          <w:spacing w:val="40"/>
        </w:rPr>
        <w:t xml:space="preserve"> </w:t>
      </w:r>
      <w:r>
        <w:t>of</w:t>
      </w:r>
      <w:r>
        <w:rPr>
          <w:spacing w:val="40"/>
        </w:rPr>
        <w:t xml:space="preserve"> </w:t>
      </w:r>
      <w:r>
        <w:t>Health</w:t>
      </w:r>
      <w:r>
        <w:rPr>
          <w:spacing w:val="40"/>
        </w:rPr>
        <w:t xml:space="preserve"> </w:t>
      </w:r>
      <w:r>
        <w:t>and</w:t>
      </w:r>
      <w:r>
        <w:rPr>
          <w:spacing w:val="40"/>
        </w:rPr>
        <w:t xml:space="preserve"> </w:t>
      </w:r>
      <w:r>
        <w:t>National</w:t>
      </w:r>
      <w:r>
        <w:rPr>
          <w:spacing w:val="40"/>
        </w:rPr>
        <w:t xml:space="preserve"> </w:t>
      </w:r>
      <w:proofErr w:type="spellStart"/>
      <w:r>
        <w:t>Instituite</w:t>
      </w:r>
      <w:proofErr w:type="spellEnd"/>
      <w:r>
        <w:rPr>
          <w:spacing w:val="40"/>
        </w:rPr>
        <w:t xml:space="preserve"> </w:t>
      </w:r>
      <w:r>
        <w:t>of</w:t>
      </w:r>
      <w:r>
        <w:rPr>
          <w:spacing w:val="40"/>
        </w:rPr>
        <w:t xml:space="preserve"> </w:t>
      </w:r>
      <w:r>
        <w:t>Statistics.</w:t>
      </w:r>
      <w:r>
        <w:rPr>
          <w:spacing w:val="40"/>
        </w:rPr>
        <w:t xml:space="preserve"> </w:t>
      </w:r>
      <w:r>
        <w:t>2020.</w:t>
      </w:r>
      <w:r>
        <w:rPr>
          <w:spacing w:val="40"/>
        </w:rPr>
        <w:t xml:space="preserve"> </w:t>
      </w:r>
      <w:r>
        <w:t>Key</w:t>
      </w:r>
      <w:r>
        <w:rPr>
          <w:spacing w:val="40"/>
        </w:rPr>
        <w:t xml:space="preserve"> </w:t>
      </w:r>
      <w:r>
        <w:t>Indicators</w:t>
      </w:r>
      <w:r>
        <w:rPr>
          <w:spacing w:val="40"/>
        </w:rPr>
        <w:t xml:space="preserve"> </w:t>
      </w:r>
      <w:r>
        <w:t xml:space="preserve">Report. </w:t>
      </w:r>
      <w:r>
        <w:rPr>
          <w:spacing w:val="-2"/>
        </w:rPr>
        <w:t>Rwanda</w:t>
      </w:r>
      <w:r>
        <w:tab/>
      </w:r>
      <w:r>
        <w:rPr>
          <w:spacing w:val="-2"/>
        </w:rPr>
        <w:t>Demographic</w:t>
      </w:r>
      <w:r>
        <w:tab/>
      </w:r>
      <w:r>
        <w:rPr>
          <w:spacing w:val="-4"/>
        </w:rPr>
        <w:t>and</w:t>
      </w:r>
      <w:r>
        <w:tab/>
      </w:r>
      <w:r>
        <w:rPr>
          <w:spacing w:val="-2"/>
        </w:rPr>
        <w:t>Health</w:t>
      </w:r>
      <w:r>
        <w:tab/>
      </w:r>
      <w:r>
        <w:rPr>
          <w:spacing w:val="-2"/>
        </w:rPr>
        <w:t>Survey.</w:t>
      </w:r>
      <w:r>
        <w:tab/>
      </w:r>
      <w:r>
        <w:rPr>
          <w:spacing w:val="-4"/>
        </w:rPr>
        <w:t>DHS</w:t>
      </w:r>
      <w:r>
        <w:tab/>
      </w:r>
      <w:proofErr w:type="spellStart"/>
      <w:r>
        <w:rPr>
          <w:spacing w:val="-2"/>
        </w:rPr>
        <w:t>programme</w:t>
      </w:r>
      <w:proofErr w:type="spellEnd"/>
      <w:r>
        <w:rPr>
          <w:spacing w:val="-2"/>
        </w:rPr>
        <w:t>;</w:t>
      </w:r>
      <w:r>
        <w:tab/>
      </w:r>
      <w:r>
        <w:rPr>
          <w:spacing w:val="-2"/>
        </w:rPr>
        <w:t>1-55.</w:t>
      </w:r>
      <w:r>
        <w:tab/>
      </w:r>
      <w:r>
        <w:rPr>
          <w:spacing w:val="-2"/>
        </w:rPr>
        <w:t>Available</w:t>
      </w:r>
      <w:r>
        <w:tab/>
      </w:r>
      <w:r>
        <w:rPr>
          <w:spacing w:val="-2"/>
        </w:rPr>
        <w:t>online</w:t>
      </w:r>
      <w:r>
        <w:tab/>
      </w:r>
      <w:r>
        <w:rPr>
          <w:spacing w:val="-4"/>
        </w:rPr>
        <w:t>at:</w:t>
      </w:r>
    </w:p>
    <w:p w14:paraId="76EAA654" w14:textId="77777777" w:rsidR="00342160" w:rsidRDefault="00B3212A">
      <w:pPr>
        <w:spacing w:before="69"/>
        <w:ind w:left="480"/>
        <w:jc w:val="both"/>
      </w:pPr>
      <w:hyperlink r:id="rId17">
        <w:r>
          <w:rPr>
            <w:color w:val="0560C1"/>
            <w:spacing w:val="-2"/>
            <w:u w:val="single" w:color="0560C1"/>
          </w:rPr>
          <w:t>https://dhsprogram.com/method.</w:t>
        </w:r>
      </w:hyperlink>
    </w:p>
    <w:p w14:paraId="22FBE0C0" w14:textId="77777777" w:rsidR="00342160" w:rsidRDefault="00B3212A">
      <w:pPr>
        <w:pStyle w:val="ListParagraph"/>
        <w:numPr>
          <w:ilvl w:val="0"/>
          <w:numId w:val="1"/>
        </w:numPr>
        <w:tabs>
          <w:tab w:val="left" w:pos="959"/>
        </w:tabs>
        <w:spacing w:before="233"/>
        <w:ind w:left="959" w:right="0" w:hanging="479"/>
        <w:jc w:val="both"/>
        <w:rPr>
          <w:color w:val="1F1F1F"/>
          <w:sz w:val="24"/>
        </w:rPr>
      </w:pPr>
      <w:r>
        <w:rPr>
          <w:color w:val="1F1F1F"/>
          <w:sz w:val="24"/>
        </w:rPr>
        <w:t>EPITOOLS.</w:t>
      </w:r>
      <w:r>
        <w:rPr>
          <w:color w:val="1F1F1F"/>
          <w:spacing w:val="-4"/>
          <w:sz w:val="24"/>
        </w:rPr>
        <w:t xml:space="preserve"> </w:t>
      </w:r>
      <w:r>
        <w:rPr>
          <w:color w:val="1F1F1F"/>
          <w:sz w:val="24"/>
        </w:rPr>
        <w:t>Sample</w:t>
      </w:r>
      <w:r>
        <w:rPr>
          <w:color w:val="1F1F1F"/>
          <w:spacing w:val="-1"/>
          <w:sz w:val="24"/>
        </w:rPr>
        <w:t xml:space="preserve"> </w:t>
      </w:r>
      <w:r>
        <w:rPr>
          <w:color w:val="1F1F1F"/>
          <w:sz w:val="24"/>
        </w:rPr>
        <w:t>size</w:t>
      </w:r>
      <w:r>
        <w:rPr>
          <w:color w:val="1F1F1F"/>
          <w:spacing w:val="-5"/>
          <w:sz w:val="24"/>
        </w:rPr>
        <w:t xml:space="preserve"> </w:t>
      </w:r>
      <w:r>
        <w:rPr>
          <w:color w:val="1F1F1F"/>
          <w:sz w:val="24"/>
        </w:rPr>
        <w:t>for a</w:t>
      </w:r>
      <w:r>
        <w:rPr>
          <w:color w:val="1F1F1F"/>
          <w:spacing w:val="-2"/>
          <w:sz w:val="24"/>
        </w:rPr>
        <w:t xml:space="preserve"> </w:t>
      </w:r>
      <w:r>
        <w:rPr>
          <w:color w:val="1F1F1F"/>
          <w:sz w:val="24"/>
        </w:rPr>
        <w:t>Cohort</w:t>
      </w:r>
      <w:r>
        <w:rPr>
          <w:color w:val="1F1F1F"/>
          <w:spacing w:val="-1"/>
          <w:sz w:val="24"/>
        </w:rPr>
        <w:t xml:space="preserve"> </w:t>
      </w:r>
      <w:r>
        <w:rPr>
          <w:color w:val="1F1F1F"/>
          <w:sz w:val="24"/>
        </w:rPr>
        <w:t>study.</w:t>
      </w:r>
      <w:r>
        <w:rPr>
          <w:color w:val="1F1F1F"/>
          <w:spacing w:val="-1"/>
          <w:sz w:val="24"/>
        </w:rPr>
        <w:t xml:space="preserve"> </w:t>
      </w:r>
      <w:r>
        <w:rPr>
          <w:color w:val="1F1F1F"/>
          <w:spacing w:val="-2"/>
          <w:sz w:val="24"/>
        </w:rPr>
        <w:t>https://epitools.ausvet.com.au/cohortss</w:t>
      </w:r>
    </w:p>
    <w:p w14:paraId="33E9DF85" w14:textId="77777777" w:rsidR="00342160" w:rsidRDefault="00B3212A">
      <w:pPr>
        <w:pStyle w:val="ListParagraph"/>
        <w:numPr>
          <w:ilvl w:val="0"/>
          <w:numId w:val="1"/>
        </w:numPr>
        <w:tabs>
          <w:tab w:val="left" w:pos="779"/>
        </w:tabs>
        <w:spacing w:before="122" w:line="316" w:lineRule="auto"/>
        <w:ind w:right="571" w:firstLine="0"/>
        <w:jc w:val="both"/>
        <w:rPr>
          <w:sz w:val="35"/>
        </w:rPr>
      </w:pPr>
      <w:r>
        <w:rPr>
          <w:sz w:val="24"/>
        </w:rPr>
        <w:t>National</w:t>
      </w:r>
      <w:r>
        <w:rPr>
          <w:spacing w:val="80"/>
          <w:sz w:val="24"/>
        </w:rPr>
        <w:t xml:space="preserve"> </w:t>
      </w:r>
      <w:r>
        <w:rPr>
          <w:sz w:val="24"/>
        </w:rPr>
        <w:t>Institute</w:t>
      </w:r>
      <w:r>
        <w:rPr>
          <w:spacing w:val="80"/>
          <w:sz w:val="24"/>
        </w:rPr>
        <w:t xml:space="preserve"> </w:t>
      </w:r>
      <w:r>
        <w:rPr>
          <w:sz w:val="24"/>
        </w:rPr>
        <w:t>of</w:t>
      </w:r>
      <w:r>
        <w:rPr>
          <w:spacing w:val="80"/>
          <w:sz w:val="24"/>
        </w:rPr>
        <w:t xml:space="preserve"> </w:t>
      </w:r>
      <w:r>
        <w:rPr>
          <w:sz w:val="24"/>
        </w:rPr>
        <w:t>Clinical</w:t>
      </w:r>
      <w:r>
        <w:rPr>
          <w:spacing w:val="80"/>
          <w:sz w:val="24"/>
        </w:rPr>
        <w:t xml:space="preserve"> </w:t>
      </w:r>
      <w:r>
        <w:rPr>
          <w:sz w:val="24"/>
        </w:rPr>
        <w:t>Excellence</w:t>
      </w:r>
      <w:r>
        <w:rPr>
          <w:spacing w:val="80"/>
          <w:sz w:val="24"/>
        </w:rPr>
        <w:t xml:space="preserve"> </w:t>
      </w:r>
      <w:r>
        <w:rPr>
          <w:sz w:val="24"/>
        </w:rPr>
        <w:t>(NICE).</w:t>
      </w:r>
      <w:r>
        <w:rPr>
          <w:spacing w:val="80"/>
          <w:sz w:val="24"/>
        </w:rPr>
        <w:t xml:space="preserve"> </w:t>
      </w:r>
      <w:r>
        <w:rPr>
          <w:sz w:val="24"/>
        </w:rPr>
        <w:t>Faltering</w:t>
      </w:r>
      <w:r>
        <w:rPr>
          <w:spacing w:val="80"/>
          <w:sz w:val="24"/>
        </w:rPr>
        <w:t xml:space="preserve"> </w:t>
      </w:r>
      <w:r>
        <w:rPr>
          <w:sz w:val="24"/>
        </w:rPr>
        <w:t>growth—recognition</w:t>
      </w:r>
      <w:r>
        <w:rPr>
          <w:spacing w:val="80"/>
          <w:sz w:val="24"/>
        </w:rPr>
        <w:t xml:space="preserve"> </w:t>
      </w:r>
      <w:r>
        <w:rPr>
          <w:sz w:val="24"/>
        </w:rPr>
        <w:t xml:space="preserve">and management of faltering growth in children. 2017. </w:t>
      </w:r>
      <w:r>
        <w:rPr>
          <w:sz w:val="24"/>
        </w:rPr>
        <w:t>Contract No.: 75.</w:t>
      </w:r>
    </w:p>
    <w:p w14:paraId="2E30CCE1" w14:textId="77777777" w:rsidR="00342160" w:rsidRDefault="00B3212A">
      <w:pPr>
        <w:pStyle w:val="ListParagraph"/>
        <w:numPr>
          <w:ilvl w:val="0"/>
          <w:numId w:val="1"/>
        </w:numPr>
        <w:tabs>
          <w:tab w:val="left" w:pos="959"/>
        </w:tabs>
        <w:spacing w:before="158" w:line="348" w:lineRule="auto"/>
        <w:ind w:right="576" w:firstLine="0"/>
        <w:jc w:val="both"/>
        <w:rPr>
          <w:color w:val="1F1F1F"/>
          <w:sz w:val="24"/>
        </w:rPr>
      </w:pPr>
      <w:r>
        <w:rPr>
          <w:noProof/>
        </w:rPr>
        <mc:AlternateContent>
          <mc:Choice Requires="wpg">
            <w:drawing>
              <wp:anchor distT="0" distB="0" distL="0" distR="0" simplePos="0" relativeHeight="251656704" behindDoc="0" locked="0" layoutInCell="1" allowOverlap="1" wp14:anchorId="771C69E7" wp14:editId="1817B470">
                <wp:simplePos x="0" y="0"/>
                <wp:positionH relativeFrom="page">
                  <wp:posOffset>1219200</wp:posOffset>
                </wp:positionH>
                <wp:positionV relativeFrom="paragraph">
                  <wp:posOffset>862330</wp:posOffset>
                </wp:positionV>
                <wp:extent cx="5577840" cy="174625"/>
                <wp:effectExtent l="0" t="0" r="0" b="0"/>
                <wp:wrapNone/>
                <wp:docPr id="16" name="Group 16"/>
                <wp:cNvGraphicFramePr/>
                <a:graphic xmlns:a="http://schemas.openxmlformats.org/drawingml/2006/main">
                  <a:graphicData uri="http://schemas.microsoft.com/office/word/2010/wordprocessingGroup">
                    <wpg:wgp>
                      <wpg:cNvGrpSpPr/>
                      <wpg:grpSpPr>
                        <a:xfrm>
                          <a:off x="0" y="0"/>
                          <a:ext cx="5577840" cy="174625"/>
                          <a:chOff x="0" y="0"/>
                          <a:chExt cx="5577840" cy="174625"/>
                        </a:xfrm>
                      </wpg:grpSpPr>
                      <wps:wsp>
                        <wps:cNvPr id="17" name="Graphic 17"/>
                        <wps:cNvSpPr/>
                        <wps:spPr>
                          <a:xfrm>
                            <a:off x="0" y="0"/>
                            <a:ext cx="5577840" cy="174625"/>
                          </a:xfrm>
                          <a:custGeom>
                            <a:avLst/>
                            <a:gdLst/>
                            <a:ahLst/>
                            <a:cxnLst/>
                            <a:rect l="l" t="t" r="r" b="b"/>
                            <a:pathLst>
                              <a:path w="5577840" h="174625">
                                <a:moveTo>
                                  <a:pt x="2560307" y="0"/>
                                </a:moveTo>
                                <a:lnTo>
                                  <a:pt x="2228215" y="0"/>
                                </a:lnTo>
                                <a:lnTo>
                                  <a:pt x="991870" y="0"/>
                                </a:lnTo>
                                <a:lnTo>
                                  <a:pt x="659765" y="0"/>
                                </a:lnTo>
                                <a:lnTo>
                                  <a:pt x="0" y="0"/>
                                </a:lnTo>
                                <a:lnTo>
                                  <a:pt x="0" y="174625"/>
                                </a:lnTo>
                                <a:lnTo>
                                  <a:pt x="659765" y="174625"/>
                                </a:lnTo>
                                <a:lnTo>
                                  <a:pt x="991870" y="174625"/>
                                </a:lnTo>
                                <a:lnTo>
                                  <a:pt x="2228215" y="174625"/>
                                </a:lnTo>
                                <a:lnTo>
                                  <a:pt x="2560307" y="174625"/>
                                </a:lnTo>
                                <a:lnTo>
                                  <a:pt x="2560307" y="0"/>
                                </a:lnTo>
                                <a:close/>
                              </a:path>
                              <a:path w="5577840" h="174625">
                                <a:moveTo>
                                  <a:pt x="4925682" y="0"/>
                                </a:moveTo>
                                <a:lnTo>
                                  <a:pt x="4593590" y="0"/>
                                </a:lnTo>
                                <a:lnTo>
                                  <a:pt x="3221990" y="0"/>
                                </a:lnTo>
                                <a:lnTo>
                                  <a:pt x="2890520" y="0"/>
                                </a:lnTo>
                                <a:lnTo>
                                  <a:pt x="2560320" y="0"/>
                                </a:lnTo>
                                <a:lnTo>
                                  <a:pt x="2560320" y="174625"/>
                                </a:lnTo>
                                <a:lnTo>
                                  <a:pt x="2890520" y="174625"/>
                                </a:lnTo>
                                <a:lnTo>
                                  <a:pt x="3221990" y="174625"/>
                                </a:lnTo>
                                <a:lnTo>
                                  <a:pt x="4593590" y="174625"/>
                                </a:lnTo>
                                <a:lnTo>
                                  <a:pt x="4925682" y="174625"/>
                                </a:lnTo>
                                <a:lnTo>
                                  <a:pt x="4925682" y="0"/>
                                </a:lnTo>
                                <a:close/>
                              </a:path>
                              <a:path w="5577840" h="174625">
                                <a:moveTo>
                                  <a:pt x="5577840" y="0"/>
                                </a:moveTo>
                                <a:lnTo>
                                  <a:pt x="5467350" y="0"/>
                                </a:lnTo>
                                <a:lnTo>
                                  <a:pt x="4925695" y="0"/>
                                </a:lnTo>
                                <a:lnTo>
                                  <a:pt x="4925695" y="174625"/>
                                </a:lnTo>
                                <a:lnTo>
                                  <a:pt x="5467350" y="174625"/>
                                </a:lnTo>
                                <a:lnTo>
                                  <a:pt x="5577840" y="174625"/>
                                </a:lnTo>
                                <a:lnTo>
                                  <a:pt x="5577840" y="0"/>
                                </a:lnTo>
                                <a:close/>
                              </a:path>
                            </a:pathLst>
                          </a:custGeom>
                          <a:solidFill>
                            <a:srgbClr val="EBEBEB"/>
                          </a:solidFill>
                        </wps:spPr>
                        <wps:bodyPr wrap="square" lIns="0" tIns="0" rIns="0" bIns="0" rtlCol="0">
                          <a:noAutofit/>
                        </wps:bodyPr>
                      </wps:wsp>
                      <wps:wsp>
                        <wps:cNvPr id="18" name="Textbox 18"/>
                        <wps:cNvSpPr txBox="1"/>
                        <wps:spPr>
                          <a:xfrm>
                            <a:off x="0" y="0"/>
                            <a:ext cx="5577840" cy="174625"/>
                          </a:xfrm>
                          <a:prstGeom prst="rect">
                            <a:avLst/>
                          </a:prstGeom>
                        </wps:spPr>
                        <wps:txbx>
                          <w:txbxContent>
                            <w:p w14:paraId="1EB698F4" w14:textId="77777777" w:rsidR="00342160" w:rsidRDefault="00B3212A">
                              <w:pPr>
                                <w:tabs>
                                  <w:tab w:val="left" w:pos="1562"/>
                                  <w:tab w:val="left" w:pos="4031"/>
                                  <w:tab w:val="left" w:pos="5073"/>
                                  <w:tab w:val="left" w:pos="7756"/>
                                </w:tabs>
                                <w:spacing w:line="275" w:lineRule="exact"/>
                                <w:rPr>
                                  <w:sz w:val="24"/>
                                </w:rPr>
                              </w:pPr>
                              <w:r>
                                <w:rPr>
                                  <w:color w:val="333333"/>
                                  <w:spacing w:val="-2"/>
                                  <w:sz w:val="24"/>
                                </w:rPr>
                                <w:t>GENERIC</w:t>
                              </w:r>
                              <w:r>
                                <w:rPr>
                                  <w:color w:val="333333"/>
                                  <w:sz w:val="24"/>
                                </w:rPr>
                                <w:tab/>
                              </w:r>
                              <w:r>
                                <w:rPr>
                                  <w:color w:val="333333"/>
                                  <w:spacing w:val="-2"/>
                                  <w:sz w:val="24"/>
                                </w:rPr>
                                <w:t>BREASTFEEDING</w:t>
                              </w:r>
                              <w:r>
                                <w:rPr>
                                  <w:color w:val="333333"/>
                                  <w:sz w:val="24"/>
                                </w:rPr>
                                <w:tab/>
                              </w:r>
                              <w:r>
                                <w:rPr>
                                  <w:color w:val="333333"/>
                                  <w:spacing w:val="-5"/>
                                  <w:sz w:val="24"/>
                                </w:rPr>
                                <w:t>AND</w:t>
                              </w:r>
                              <w:r>
                                <w:rPr>
                                  <w:color w:val="333333"/>
                                  <w:sz w:val="24"/>
                                </w:rPr>
                                <w:tab/>
                              </w:r>
                              <w:r>
                                <w:rPr>
                                  <w:color w:val="333333"/>
                                  <w:spacing w:val="-2"/>
                                  <w:sz w:val="24"/>
                                </w:rPr>
                                <w:t>COMPLEMENTARY</w:t>
                              </w:r>
                              <w:r>
                                <w:rPr>
                                  <w:color w:val="333333"/>
                                  <w:sz w:val="24"/>
                                </w:rPr>
                                <w:tab/>
                              </w:r>
                              <w:r>
                                <w:rPr>
                                  <w:color w:val="333333"/>
                                  <w:spacing w:val="-2"/>
                                  <w:sz w:val="24"/>
                                </w:rPr>
                                <w:t>FEEDING</w:t>
                              </w:r>
                            </w:p>
                          </w:txbxContent>
                        </wps:txbx>
                        <wps:bodyPr wrap="square" lIns="0" tIns="0" rIns="0" bIns="0" rtlCol="0">
                          <a:noAutofit/>
                        </wps:bodyPr>
                      </wps:wsp>
                    </wpg:wgp>
                  </a:graphicData>
                </a:graphic>
              </wp:anchor>
            </w:drawing>
          </mc:Choice>
          <mc:Fallback>
            <w:pict>
              <v:group w14:anchorId="771C69E7" id="Group 16" o:spid="_x0000_s1036" style="position:absolute;left:0;text-align:left;margin-left:96pt;margin-top:67.9pt;width:439.2pt;height:13.75pt;z-index:251656704;mso-wrap-distance-left:0;mso-wrap-distance-right:0;mso-position-horizontal-relative:page" coordsize="55778,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">
                <v:shape id="Graphic 17" o:spid="_x0000_s1037" style="position:absolute;width:55778;height:1746;visibility:visible;mso-wrap-style:square;v-text-anchor:top" coordsize="557784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" path="m2560307,l2228215,,991870,,659765,,,,,174625r659765,l991870,174625r1236345,l2560307,174625,2560307,xem4925682,l4593590,,3221990,,2890520,,2560320,r,174625l2890520,174625r331470,l4593590,174625r332092,l4925682,xem5577840,l5467350,,4925695,r,174625l5467350,174625r110490,l5577840,xe" fillcolor="#ebebeb" stroked="f">
                  <v:path arrowok="t"/>
                </v:shape>
                <v:shape id="Textbox 18" o:spid="_x0000_s1038" type="#_x0000_t202" style="position:absolute;width:55778;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EB698F4" w14:textId="77777777" w:rsidR="00342160" w:rsidRDefault="00B3212A">
                        <w:pPr>
                          <w:tabs>
                            <w:tab w:val="left" w:pos="1562"/>
                            <w:tab w:val="left" w:pos="4031"/>
                            <w:tab w:val="left" w:pos="5073"/>
                            <w:tab w:val="left" w:pos="7756"/>
                          </w:tabs>
                          <w:spacing w:line="275" w:lineRule="exact"/>
                          <w:rPr>
                            <w:sz w:val="24"/>
                          </w:rPr>
                        </w:pPr>
                        <w:r>
                          <w:rPr>
                            <w:color w:val="333333"/>
                            <w:spacing w:val="-2"/>
                            <w:sz w:val="24"/>
                          </w:rPr>
                          <w:t>GENERIC</w:t>
                        </w:r>
                        <w:r>
                          <w:rPr>
                            <w:color w:val="333333"/>
                            <w:sz w:val="24"/>
                          </w:rPr>
                          <w:tab/>
                        </w:r>
                        <w:r>
                          <w:rPr>
                            <w:color w:val="333333"/>
                            <w:spacing w:val="-2"/>
                            <w:sz w:val="24"/>
                          </w:rPr>
                          <w:t>BREASTFEEDING</w:t>
                        </w:r>
                        <w:r>
                          <w:rPr>
                            <w:color w:val="333333"/>
                            <w:sz w:val="24"/>
                          </w:rPr>
                          <w:tab/>
                        </w:r>
                        <w:r>
                          <w:rPr>
                            <w:color w:val="333333"/>
                            <w:spacing w:val="-5"/>
                            <w:sz w:val="24"/>
                          </w:rPr>
                          <w:t>AND</w:t>
                        </w:r>
                        <w:r>
                          <w:rPr>
                            <w:color w:val="333333"/>
                            <w:sz w:val="24"/>
                          </w:rPr>
                          <w:tab/>
                        </w:r>
                        <w:r>
                          <w:rPr>
                            <w:color w:val="333333"/>
                            <w:spacing w:val="-2"/>
                            <w:sz w:val="24"/>
                          </w:rPr>
                          <w:t>COMPLEMENTARY</w:t>
                        </w:r>
                        <w:r>
                          <w:rPr>
                            <w:color w:val="333333"/>
                            <w:sz w:val="24"/>
                          </w:rPr>
                          <w:tab/>
                        </w:r>
                        <w:r>
                          <w:rPr>
                            <w:color w:val="333333"/>
                            <w:spacing w:val="-2"/>
                            <w:sz w:val="24"/>
                          </w:rPr>
                          <w:t>FEEDING</w:t>
                        </w:r>
                      </w:p>
                    </w:txbxContent>
                  </v:textbox>
                </v:shape>
                <w10:wrap anchorx="page"/>
              </v:group>
            </w:pict>
          </mc:Fallback>
        </mc:AlternateContent>
      </w:r>
      <w:r>
        <w:rPr>
          <w:color w:val="1F1F1F"/>
          <w:sz w:val="24"/>
        </w:rPr>
        <w:t xml:space="preserve">Chou JH, </w:t>
      </w:r>
      <w:proofErr w:type="spellStart"/>
      <w:r>
        <w:rPr>
          <w:color w:val="1F1F1F"/>
          <w:sz w:val="24"/>
        </w:rPr>
        <w:t>Roumiantsev</w:t>
      </w:r>
      <w:proofErr w:type="spellEnd"/>
      <w:r>
        <w:rPr>
          <w:color w:val="1F1F1F"/>
          <w:sz w:val="24"/>
        </w:rPr>
        <w:t xml:space="preserve"> S, Singh R. </w:t>
      </w:r>
      <w:proofErr w:type="spellStart"/>
      <w:r>
        <w:rPr>
          <w:color w:val="1F1F1F"/>
          <w:sz w:val="24"/>
        </w:rPr>
        <w:t>PediTools</w:t>
      </w:r>
      <w:proofErr w:type="spellEnd"/>
      <w:r>
        <w:rPr>
          <w:color w:val="1F1F1F"/>
          <w:sz w:val="24"/>
        </w:rPr>
        <w:t xml:space="preserve"> Electronic Growth Chart Calculators: Applications in Clinical Care, Research, and Quality </w:t>
      </w:r>
      <w:proofErr w:type="spellStart"/>
      <w:r>
        <w:rPr>
          <w:color w:val="1F1F1F"/>
          <w:sz w:val="24"/>
        </w:rPr>
        <w:t>Improvement.J</w:t>
      </w:r>
      <w:proofErr w:type="spellEnd"/>
      <w:r>
        <w:rPr>
          <w:color w:val="1F1F1F"/>
          <w:sz w:val="24"/>
        </w:rPr>
        <w:t xml:space="preserve"> Med Internet Res. 2020 Jan30;22(1</w:t>
      </w:r>
      <w:proofErr w:type="gramStart"/>
      <w:r>
        <w:rPr>
          <w:color w:val="1F1F1F"/>
          <w:sz w:val="24"/>
        </w:rPr>
        <w:t>):e</w:t>
      </w:r>
      <w:proofErr w:type="gramEnd"/>
      <w:r>
        <w:rPr>
          <w:color w:val="1F1F1F"/>
          <w:sz w:val="24"/>
        </w:rPr>
        <w:t>1620</w:t>
      </w:r>
      <w:r>
        <w:rPr>
          <w:color w:val="1F1F1F"/>
          <w:sz w:val="24"/>
        </w:rPr>
        <w:t xml:space="preserve">4. </w:t>
      </w:r>
      <w:proofErr w:type="spellStart"/>
      <w:r>
        <w:rPr>
          <w:color w:val="1F1F1F"/>
          <w:sz w:val="24"/>
        </w:rPr>
        <w:t>doi</w:t>
      </w:r>
      <w:proofErr w:type="spellEnd"/>
      <w:r>
        <w:rPr>
          <w:color w:val="1F1F1F"/>
          <w:sz w:val="24"/>
        </w:rPr>
        <w:t>: 10.2196/16204. PMID: 32012066; PMCID: PMC7058170.</w:t>
      </w:r>
    </w:p>
    <w:p w14:paraId="2130AC3B" w14:textId="77777777" w:rsidR="00342160" w:rsidRDefault="00342160">
      <w:pPr>
        <w:pStyle w:val="ListParagraph"/>
        <w:numPr>
          <w:ilvl w:val="0"/>
          <w:numId w:val="1"/>
        </w:numPr>
        <w:tabs>
          <w:tab w:val="left" w:pos="743"/>
        </w:tabs>
        <w:spacing w:line="275" w:lineRule="exact"/>
        <w:ind w:left="743" w:right="0" w:hanging="263"/>
        <w:jc w:val="both"/>
      </w:pPr>
    </w:p>
    <w:p w14:paraId="634C1AC3" w14:textId="77777777" w:rsidR="00342160" w:rsidRDefault="00B3212A">
      <w:pPr>
        <w:pStyle w:val="BodyText"/>
        <w:spacing w:before="125" w:line="348" w:lineRule="auto"/>
        <w:ind w:right="515"/>
      </w:pPr>
      <w:r>
        <w:rPr>
          <w:color w:val="333333"/>
          <w:spacing w:val="-2"/>
          <w:shd w:val="clear" w:color="auto" w:fill="EBEBEB"/>
        </w:rPr>
        <w:t>QUESTIONNAIRES.</w:t>
      </w:r>
      <w:hyperlink r:id="rId18">
        <w:r>
          <w:rPr>
            <w:color w:val="333333"/>
            <w:spacing w:val="-2"/>
            <w:u w:val="single" w:color="333333"/>
            <w:shd w:val="clear" w:color="auto" w:fill="EBEBEB"/>
          </w:rPr>
          <w:t>https://resourcecentre.savethechildren.net/pdf/b._generic_iycf_questionna</w:t>
        </w:r>
      </w:hyperlink>
      <w:r>
        <w:rPr>
          <w:color w:val="333333"/>
          <w:spacing w:val="-2"/>
        </w:rPr>
        <w:t xml:space="preserve"> </w:t>
      </w:r>
      <w:r>
        <w:rPr>
          <w:color w:val="333333"/>
          <w:spacing w:val="-2"/>
          <w:u w:val="single" w:color="333333"/>
          <w:shd w:val="clear" w:color="auto" w:fill="EBEBEB"/>
        </w:rPr>
        <w:t>ire.pdf/</w:t>
      </w:r>
    </w:p>
    <w:p w14:paraId="79ABA80B" w14:textId="77777777" w:rsidR="00342160" w:rsidRDefault="00B3212A">
      <w:pPr>
        <w:pStyle w:val="ListParagraph"/>
        <w:numPr>
          <w:ilvl w:val="0"/>
          <w:numId w:val="1"/>
        </w:numPr>
        <w:tabs>
          <w:tab w:val="left" w:pos="959"/>
          <w:tab w:val="left" w:pos="2486"/>
          <w:tab w:val="left" w:pos="4151"/>
          <w:tab w:val="left" w:pos="5863"/>
          <w:tab w:val="left" w:pos="7444"/>
          <w:tab w:val="left" w:pos="9223"/>
        </w:tabs>
        <w:spacing w:line="348" w:lineRule="auto"/>
        <w:ind w:right="575" w:firstLine="0"/>
        <w:jc w:val="both"/>
        <w:rPr>
          <w:sz w:val="24"/>
        </w:rPr>
      </w:pPr>
      <w:r>
        <w:rPr>
          <w:color w:val="333333"/>
          <w:spacing w:val="-2"/>
          <w:sz w:val="24"/>
          <w:shd w:val="clear" w:color="auto" w:fill="EBEBEB"/>
        </w:rPr>
        <w:t>Stanford</w:t>
      </w:r>
      <w:r>
        <w:rPr>
          <w:color w:val="333333"/>
          <w:sz w:val="24"/>
          <w:shd w:val="clear" w:color="auto" w:fill="EBEBEB"/>
        </w:rPr>
        <w:tab/>
      </w:r>
      <w:r>
        <w:rPr>
          <w:color w:val="333333"/>
          <w:spacing w:val="-2"/>
          <w:sz w:val="24"/>
          <w:shd w:val="clear" w:color="auto" w:fill="EBEBEB"/>
        </w:rPr>
        <w:t>Medicine.</w:t>
      </w:r>
      <w:r>
        <w:rPr>
          <w:color w:val="333333"/>
          <w:sz w:val="24"/>
          <w:shd w:val="clear" w:color="auto" w:fill="EBEBEB"/>
        </w:rPr>
        <w:tab/>
      </w:r>
      <w:r>
        <w:rPr>
          <w:color w:val="333333"/>
          <w:spacing w:val="-2"/>
          <w:sz w:val="24"/>
          <w:shd w:val="clear" w:color="auto" w:fill="EBEBEB"/>
        </w:rPr>
        <w:t>Edinburgh</w:t>
      </w:r>
      <w:r>
        <w:rPr>
          <w:color w:val="333333"/>
          <w:sz w:val="24"/>
          <w:shd w:val="clear" w:color="auto" w:fill="EBEBEB"/>
        </w:rPr>
        <w:tab/>
      </w:r>
      <w:r>
        <w:rPr>
          <w:color w:val="333333"/>
          <w:spacing w:val="-2"/>
          <w:sz w:val="24"/>
          <w:shd w:val="clear" w:color="auto" w:fill="EBEBEB"/>
        </w:rPr>
        <w:t>Postnatal</w:t>
      </w:r>
      <w:r>
        <w:rPr>
          <w:color w:val="333333"/>
          <w:sz w:val="24"/>
          <w:shd w:val="clear" w:color="auto" w:fill="EBEBEB"/>
        </w:rPr>
        <w:tab/>
      </w:r>
      <w:r>
        <w:rPr>
          <w:color w:val="333333"/>
          <w:spacing w:val="-2"/>
          <w:sz w:val="24"/>
          <w:shd w:val="clear" w:color="auto" w:fill="EBEBEB"/>
        </w:rPr>
        <w:t>Depression</w:t>
      </w:r>
      <w:r>
        <w:rPr>
          <w:color w:val="333333"/>
          <w:sz w:val="24"/>
          <w:shd w:val="clear" w:color="auto" w:fill="EBEBEB"/>
        </w:rPr>
        <w:tab/>
      </w:r>
      <w:r>
        <w:rPr>
          <w:color w:val="333333"/>
          <w:spacing w:val="-2"/>
          <w:sz w:val="24"/>
          <w:shd w:val="clear" w:color="auto" w:fill="EBEBEB"/>
        </w:rPr>
        <w:t>Scale</w:t>
      </w:r>
      <w:r>
        <w:rPr>
          <w:color w:val="333333"/>
          <w:spacing w:val="-2"/>
          <w:sz w:val="24"/>
        </w:rPr>
        <w:t xml:space="preserve"> </w:t>
      </w:r>
      <w:r>
        <w:rPr>
          <w:color w:val="333333"/>
          <w:spacing w:val="-2"/>
          <w:sz w:val="24"/>
          <w:shd w:val="clear" w:color="auto" w:fill="EBEBEB"/>
        </w:rPr>
        <w:t>(EPDS</w:t>
      </w:r>
      <w:proofErr w:type="gramStart"/>
      <w:r>
        <w:rPr>
          <w:color w:val="333333"/>
          <w:spacing w:val="-2"/>
          <w:sz w:val="24"/>
          <w:shd w:val="clear" w:color="auto" w:fill="EBEBEB"/>
        </w:rPr>
        <w:t>).https://med.stanford.edu/content/dam/sm/ppc/documents/DBP/EDPS_text_added.pdf</w:t>
      </w:r>
      <w:proofErr w:type="gramEnd"/>
    </w:p>
    <w:p w14:paraId="495A9BD7" w14:textId="77777777" w:rsidR="00342160" w:rsidRDefault="00B3212A">
      <w:pPr>
        <w:pStyle w:val="ListParagraph"/>
        <w:numPr>
          <w:ilvl w:val="0"/>
          <w:numId w:val="1"/>
        </w:numPr>
        <w:tabs>
          <w:tab w:val="left" w:pos="839"/>
        </w:tabs>
        <w:ind w:left="839" w:right="0" w:hanging="359"/>
        <w:jc w:val="both"/>
        <w:rPr>
          <w:color w:val="1F1F1F"/>
          <w:sz w:val="24"/>
        </w:rPr>
      </w:pPr>
      <w:proofErr w:type="spellStart"/>
      <w:r>
        <w:rPr>
          <w:color w:val="1F1F1F"/>
          <w:sz w:val="24"/>
        </w:rPr>
        <w:t>Statisty.appFree</w:t>
      </w:r>
      <w:proofErr w:type="spellEnd"/>
      <w:r>
        <w:rPr>
          <w:color w:val="1F1F1F"/>
          <w:spacing w:val="-3"/>
          <w:sz w:val="24"/>
        </w:rPr>
        <w:t xml:space="preserve"> </w:t>
      </w:r>
      <w:r>
        <w:rPr>
          <w:color w:val="1F1F1F"/>
          <w:sz w:val="24"/>
        </w:rPr>
        <w:t>Statistics</w:t>
      </w:r>
      <w:r>
        <w:rPr>
          <w:color w:val="1F1F1F"/>
          <w:spacing w:val="-3"/>
          <w:sz w:val="24"/>
        </w:rPr>
        <w:t xml:space="preserve"> </w:t>
      </w:r>
      <w:r>
        <w:rPr>
          <w:color w:val="1F1F1F"/>
          <w:sz w:val="24"/>
        </w:rPr>
        <w:t>App:</w:t>
      </w:r>
      <w:r>
        <w:rPr>
          <w:color w:val="1F1F1F"/>
          <w:spacing w:val="-4"/>
          <w:sz w:val="24"/>
        </w:rPr>
        <w:t xml:space="preserve"> </w:t>
      </w:r>
      <w:r>
        <w:rPr>
          <w:color w:val="1F1F1F"/>
          <w:sz w:val="24"/>
        </w:rPr>
        <w:t>t-test,</w:t>
      </w:r>
      <w:r>
        <w:rPr>
          <w:color w:val="1F1F1F"/>
          <w:spacing w:val="-3"/>
          <w:sz w:val="24"/>
        </w:rPr>
        <w:t xml:space="preserve"> </w:t>
      </w:r>
      <w:r>
        <w:rPr>
          <w:color w:val="1F1F1F"/>
          <w:sz w:val="24"/>
        </w:rPr>
        <w:t>chi-square,</w:t>
      </w:r>
      <w:r>
        <w:rPr>
          <w:color w:val="1F1F1F"/>
          <w:spacing w:val="-2"/>
          <w:sz w:val="24"/>
        </w:rPr>
        <w:t xml:space="preserve"> </w:t>
      </w:r>
      <w:r>
        <w:rPr>
          <w:color w:val="1F1F1F"/>
          <w:sz w:val="24"/>
        </w:rPr>
        <w:t>correlation,</w:t>
      </w:r>
      <w:r>
        <w:rPr>
          <w:color w:val="1F1F1F"/>
          <w:spacing w:val="-6"/>
          <w:sz w:val="24"/>
        </w:rPr>
        <w:t xml:space="preserve"> </w:t>
      </w:r>
      <w:r>
        <w:rPr>
          <w:color w:val="1F1F1F"/>
          <w:sz w:val="24"/>
        </w:rPr>
        <w:t>ANOVA</w:t>
      </w:r>
      <w:r>
        <w:rPr>
          <w:color w:val="1F1F1F"/>
          <w:spacing w:val="1"/>
          <w:sz w:val="24"/>
        </w:rPr>
        <w:t xml:space="preserve"> </w:t>
      </w:r>
      <w:r>
        <w:rPr>
          <w:color w:val="1F1F1F"/>
          <w:spacing w:val="-5"/>
          <w:sz w:val="24"/>
        </w:rPr>
        <w:t>...</w:t>
      </w:r>
    </w:p>
    <w:p w14:paraId="34196C09" w14:textId="77777777" w:rsidR="00342160" w:rsidRDefault="00B3212A">
      <w:pPr>
        <w:pStyle w:val="ListParagraph"/>
        <w:numPr>
          <w:ilvl w:val="0"/>
          <w:numId w:val="1"/>
        </w:numPr>
        <w:tabs>
          <w:tab w:val="left" w:pos="959"/>
        </w:tabs>
        <w:spacing w:before="125"/>
        <w:ind w:left="959" w:right="0" w:hanging="479"/>
        <w:jc w:val="both"/>
        <w:rPr>
          <w:sz w:val="24"/>
        </w:rPr>
      </w:pPr>
      <w:proofErr w:type="spellStart"/>
      <w:r>
        <w:rPr>
          <w:sz w:val="24"/>
        </w:rPr>
        <w:t>Ev</w:t>
      </w:r>
      <w:proofErr w:type="spellEnd"/>
      <w:r>
        <w:rPr>
          <w:spacing w:val="15"/>
          <w:sz w:val="24"/>
        </w:rPr>
        <w:t xml:space="preserve"> </w:t>
      </w:r>
      <w:r>
        <w:rPr>
          <w:sz w:val="24"/>
        </w:rPr>
        <w:t>E,</w:t>
      </w:r>
      <w:r>
        <w:rPr>
          <w:spacing w:val="15"/>
          <w:sz w:val="24"/>
        </w:rPr>
        <w:t xml:space="preserve"> </w:t>
      </w:r>
      <w:r>
        <w:rPr>
          <w:sz w:val="24"/>
        </w:rPr>
        <w:t>Altman</w:t>
      </w:r>
      <w:r>
        <w:rPr>
          <w:spacing w:val="18"/>
          <w:sz w:val="24"/>
        </w:rPr>
        <w:t xml:space="preserve"> </w:t>
      </w:r>
      <w:r>
        <w:rPr>
          <w:sz w:val="24"/>
        </w:rPr>
        <w:t>DG,</w:t>
      </w:r>
      <w:r>
        <w:rPr>
          <w:spacing w:val="18"/>
          <w:sz w:val="24"/>
        </w:rPr>
        <w:t xml:space="preserve"> </w:t>
      </w:r>
      <w:r>
        <w:rPr>
          <w:sz w:val="24"/>
        </w:rPr>
        <w:t>Egger</w:t>
      </w:r>
      <w:r>
        <w:rPr>
          <w:spacing w:val="19"/>
          <w:sz w:val="24"/>
        </w:rPr>
        <w:t xml:space="preserve"> </w:t>
      </w:r>
      <w:r>
        <w:rPr>
          <w:sz w:val="24"/>
        </w:rPr>
        <w:t>M,</w:t>
      </w:r>
      <w:r>
        <w:rPr>
          <w:spacing w:val="17"/>
          <w:sz w:val="24"/>
        </w:rPr>
        <w:t xml:space="preserve"> </w:t>
      </w:r>
      <w:r>
        <w:rPr>
          <w:sz w:val="24"/>
        </w:rPr>
        <w:t>Pocock</w:t>
      </w:r>
      <w:r>
        <w:rPr>
          <w:spacing w:val="18"/>
          <w:sz w:val="24"/>
        </w:rPr>
        <w:t xml:space="preserve"> </w:t>
      </w:r>
      <w:r>
        <w:rPr>
          <w:sz w:val="24"/>
        </w:rPr>
        <w:t>SJ,</w:t>
      </w:r>
      <w:r>
        <w:rPr>
          <w:spacing w:val="15"/>
          <w:sz w:val="24"/>
        </w:rPr>
        <w:t xml:space="preserve"> </w:t>
      </w:r>
      <w:proofErr w:type="spellStart"/>
      <w:r>
        <w:rPr>
          <w:sz w:val="24"/>
        </w:rPr>
        <w:t>Gøtzsche</w:t>
      </w:r>
      <w:proofErr w:type="spellEnd"/>
      <w:r>
        <w:rPr>
          <w:spacing w:val="17"/>
          <w:sz w:val="24"/>
        </w:rPr>
        <w:t xml:space="preserve"> </w:t>
      </w:r>
      <w:r>
        <w:rPr>
          <w:sz w:val="24"/>
        </w:rPr>
        <w:t>PC,</w:t>
      </w:r>
      <w:r>
        <w:rPr>
          <w:spacing w:val="15"/>
          <w:sz w:val="24"/>
        </w:rPr>
        <w:t xml:space="preserve"> </w:t>
      </w:r>
      <w:proofErr w:type="spellStart"/>
      <w:r>
        <w:rPr>
          <w:sz w:val="24"/>
        </w:rPr>
        <w:t>Vandenbroucke</w:t>
      </w:r>
      <w:proofErr w:type="spellEnd"/>
      <w:r>
        <w:rPr>
          <w:spacing w:val="19"/>
          <w:sz w:val="24"/>
        </w:rPr>
        <w:t xml:space="preserve"> </w:t>
      </w:r>
      <w:r>
        <w:rPr>
          <w:sz w:val="24"/>
        </w:rPr>
        <w:t>JP.</w:t>
      </w:r>
      <w:r>
        <w:rPr>
          <w:spacing w:val="15"/>
          <w:sz w:val="24"/>
        </w:rPr>
        <w:t xml:space="preserve"> </w:t>
      </w:r>
      <w:r>
        <w:rPr>
          <w:spacing w:val="-2"/>
          <w:sz w:val="24"/>
        </w:rPr>
        <w:t>Strengthening</w:t>
      </w:r>
    </w:p>
    <w:p w14:paraId="4E526272" w14:textId="77777777" w:rsidR="00342160" w:rsidRDefault="00342160">
      <w:pPr>
        <w:jc w:val="both"/>
        <w:rPr>
          <w:sz w:val="24"/>
        </w:rPr>
        <w:sectPr w:rsidR="00342160">
          <w:pgSz w:w="12240" w:h="15840"/>
          <w:pgMar w:top="1160" w:right="960" w:bottom="0" w:left="960" w:header="54" w:footer="0" w:gutter="0"/>
          <w:cols w:space="720"/>
        </w:sectPr>
      </w:pPr>
    </w:p>
    <w:p w14:paraId="49978CB3" w14:textId="77777777" w:rsidR="00342160" w:rsidRDefault="00B3212A">
      <w:pPr>
        <w:pStyle w:val="BodyText"/>
        <w:spacing w:before="178" w:line="348" w:lineRule="auto"/>
        <w:ind w:right="578"/>
      </w:pPr>
      <w:r>
        <w:lastRenderedPageBreak/>
        <w:t xml:space="preserve">the reporting of observational studies in epidemiology (STROBE) statement: guidelines for </w:t>
      </w:r>
      <w:proofErr w:type="spellStart"/>
      <w:r>
        <w:t>reportingobservational</w:t>
      </w:r>
      <w:proofErr w:type="spellEnd"/>
      <w:r>
        <w:t xml:space="preserve"> studies. BMJ. 2007;335(7624):806–8.</w:t>
      </w:r>
    </w:p>
    <w:p w14:paraId="55FD8E56" w14:textId="77777777" w:rsidR="00342160" w:rsidRDefault="00B3212A">
      <w:pPr>
        <w:pStyle w:val="ListParagraph"/>
        <w:numPr>
          <w:ilvl w:val="0"/>
          <w:numId w:val="1"/>
        </w:numPr>
        <w:tabs>
          <w:tab w:val="left" w:pos="959"/>
        </w:tabs>
        <w:spacing w:before="1" w:line="348" w:lineRule="auto"/>
        <w:ind w:firstLine="0"/>
        <w:jc w:val="both"/>
        <w:rPr>
          <w:sz w:val="24"/>
        </w:rPr>
      </w:pPr>
      <w:r>
        <w:rPr>
          <w:sz w:val="24"/>
        </w:rPr>
        <w:t xml:space="preserve">Ogah AO, Pandey, V.K., </w:t>
      </w:r>
      <w:proofErr w:type="spellStart"/>
      <w:r>
        <w:rPr>
          <w:sz w:val="24"/>
        </w:rPr>
        <w:t>Kawatu</w:t>
      </w:r>
      <w:proofErr w:type="spellEnd"/>
      <w:r>
        <w:rPr>
          <w:sz w:val="24"/>
        </w:rPr>
        <w:t xml:space="preserve">, N., </w:t>
      </w:r>
      <w:proofErr w:type="spellStart"/>
      <w:r>
        <w:rPr>
          <w:sz w:val="24"/>
        </w:rPr>
        <w:t>Kapasa</w:t>
      </w:r>
      <w:proofErr w:type="spellEnd"/>
      <w:r>
        <w:rPr>
          <w:sz w:val="24"/>
        </w:rPr>
        <w:t xml:space="preserve"> M., </w:t>
      </w:r>
      <w:proofErr w:type="spellStart"/>
      <w:r>
        <w:rPr>
          <w:sz w:val="24"/>
        </w:rPr>
        <w:t>Pius.S.</w:t>
      </w:r>
      <w:hyperlink r:id="rId19">
        <w:r>
          <w:rPr>
            <w:sz w:val="24"/>
          </w:rPr>
          <w:t>MAGNITUDE</w:t>
        </w:r>
        <w:proofErr w:type="spellEnd"/>
        <w:r>
          <w:rPr>
            <w:sz w:val="24"/>
          </w:rPr>
          <w:t xml:space="preserve"> AND</w:t>
        </w:r>
      </w:hyperlink>
      <w:r>
        <w:rPr>
          <w:sz w:val="24"/>
        </w:rPr>
        <w:t xml:space="preserve"> DETERMINANTS OF DELAYED BREASTFEEDING INITIATION AMONG MOTHERS WHO</w:t>
      </w:r>
      <w:r>
        <w:rPr>
          <w:spacing w:val="29"/>
          <w:sz w:val="24"/>
        </w:rPr>
        <w:t xml:space="preserve"> </w:t>
      </w:r>
      <w:r>
        <w:rPr>
          <w:sz w:val="24"/>
        </w:rPr>
        <w:t>DELIVERED</w:t>
      </w:r>
      <w:r>
        <w:rPr>
          <w:spacing w:val="33"/>
          <w:sz w:val="24"/>
        </w:rPr>
        <w:t xml:space="preserve"> </w:t>
      </w:r>
      <w:r>
        <w:rPr>
          <w:sz w:val="24"/>
        </w:rPr>
        <w:t>BY</w:t>
      </w:r>
      <w:r>
        <w:rPr>
          <w:spacing w:val="33"/>
          <w:sz w:val="24"/>
        </w:rPr>
        <w:t xml:space="preserve"> </w:t>
      </w:r>
      <w:r>
        <w:rPr>
          <w:sz w:val="24"/>
        </w:rPr>
        <w:t>CESAREAN</w:t>
      </w:r>
      <w:r>
        <w:rPr>
          <w:spacing w:val="31"/>
          <w:sz w:val="24"/>
        </w:rPr>
        <w:t xml:space="preserve"> </w:t>
      </w:r>
      <w:r>
        <w:rPr>
          <w:sz w:val="24"/>
        </w:rPr>
        <w:t>SECTION</w:t>
      </w:r>
      <w:r>
        <w:rPr>
          <w:spacing w:val="33"/>
          <w:sz w:val="24"/>
        </w:rPr>
        <w:t xml:space="preserve"> </w:t>
      </w:r>
      <w:r>
        <w:rPr>
          <w:sz w:val="24"/>
        </w:rPr>
        <w:t>IN</w:t>
      </w:r>
      <w:r>
        <w:rPr>
          <w:spacing w:val="33"/>
          <w:sz w:val="24"/>
        </w:rPr>
        <w:t xml:space="preserve"> </w:t>
      </w:r>
      <w:r>
        <w:rPr>
          <w:sz w:val="24"/>
        </w:rPr>
        <w:t>A</w:t>
      </w:r>
      <w:r>
        <w:rPr>
          <w:spacing w:val="31"/>
          <w:sz w:val="24"/>
        </w:rPr>
        <w:t xml:space="preserve"> </w:t>
      </w:r>
      <w:r>
        <w:rPr>
          <w:sz w:val="24"/>
        </w:rPr>
        <w:t>RURAL</w:t>
      </w:r>
      <w:r>
        <w:rPr>
          <w:spacing w:val="31"/>
          <w:sz w:val="24"/>
        </w:rPr>
        <w:t xml:space="preserve"> </w:t>
      </w:r>
      <w:r>
        <w:rPr>
          <w:sz w:val="24"/>
        </w:rPr>
        <w:t>GENERAL</w:t>
      </w:r>
      <w:r>
        <w:rPr>
          <w:spacing w:val="33"/>
          <w:sz w:val="24"/>
        </w:rPr>
        <w:t xml:space="preserve"> </w:t>
      </w:r>
      <w:r>
        <w:rPr>
          <w:sz w:val="24"/>
        </w:rPr>
        <w:t>HOSPITAL</w:t>
      </w:r>
      <w:r>
        <w:rPr>
          <w:spacing w:val="31"/>
          <w:sz w:val="24"/>
        </w:rPr>
        <w:t xml:space="preserve"> </w:t>
      </w:r>
      <w:r>
        <w:rPr>
          <w:sz w:val="24"/>
        </w:rPr>
        <w:t>IN</w:t>
      </w:r>
    </w:p>
    <w:p w14:paraId="7B4A54E0" w14:textId="77777777" w:rsidR="00342160" w:rsidRDefault="00B3212A">
      <w:pPr>
        <w:pStyle w:val="BodyText"/>
        <w:spacing w:line="275" w:lineRule="exact"/>
      </w:pPr>
      <w:r>
        <w:t>EAST</w:t>
      </w:r>
      <w:r>
        <w:rPr>
          <w:spacing w:val="-5"/>
        </w:rPr>
        <w:t xml:space="preserve"> </w:t>
      </w:r>
      <w:r>
        <w:t>AFRICA.</w:t>
      </w:r>
      <w:r>
        <w:rPr>
          <w:spacing w:val="-2"/>
        </w:rPr>
        <w:t xml:space="preserve"> </w:t>
      </w:r>
      <w:r>
        <w:t>Journal</w:t>
      </w:r>
      <w:r>
        <w:rPr>
          <w:spacing w:val="-2"/>
        </w:rPr>
        <w:t xml:space="preserve"> </w:t>
      </w:r>
      <w:r>
        <w:t>of</w:t>
      </w:r>
      <w:r>
        <w:rPr>
          <w:spacing w:val="-2"/>
        </w:rPr>
        <w:t xml:space="preserve"> </w:t>
      </w:r>
      <w:r>
        <w:t>Perinatal and</w:t>
      </w:r>
      <w:r>
        <w:rPr>
          <w:spacing w:val="-2"/>
        </w:rPr>
        <w:t xml:space="preserve"> </w:t>
      </w:r>
      <w:r>
        <w:t>Neonatal</w:t>
      </w:r>
      <w:r>
        <w:rPr>
          <w:spacing w:val="-2"/>
        </w:rPr>
        <w:t xml:space="preserve"> </w:t>
      </w:r>
      <w:r>
        <w:t>Care.</w:t>
      </w:r>
      <w:r>
        <w:rPr>
          <w:spacing w:val="-1"/>
        </w:rPr>
        <w:t xml:space="preserve"> </w:t>
      </w:r>
      <w:r>
        <w:t>Vol</w:t>
      </w:r>
      <w:r>
        <w:rPr>
          <w:spacing w:val="-2"/>
        </w:rPr>
        <w:t xml:space="preserve"> </w:t>
      </w:r>
      <w:r>
        <w:t>3</w:t>
      </w:r>
      <w:r>
        <w:rPr>
          <w:spacing w:val="-2"/>
        </w:rPr>
        <w:t xml:space="preserve"> </w:t>
      </w:r>
      <w:r>
        <w:t>(2):</w:t>
      </w:r>
      <w:r>
        <w:rPr>
          <w:spacing w:val="-1"/>
        </w:rPr>
        <w:t xml:space="preserve"> </w:t>
      </w:r>
      <w:r>
        <w:t>1-</w:t>
      </w:r>
      <w:r>
        <w:rPr>
          <w:spacing w:val="-5"/>
        </w:rPr>
        <w:t>18.</w:t>
      </w:r>
    </w:p>
    <w:p w14:paraId="6DA71B32" w14:textId="77777777" w:rsidR="00342160" w:rsidRDefault="00B3212A">
      <w:pPr>
        <w:pStyle w:val="ListParagraph"/>
        <w:numPr>
          <w:ilvl w:val="0"/>
          <w:numId w:val="1"/>
        </w:numPr>
        <w:tabs>
          <w:tab w:val="left" w:pos="839"/>
        </w:tabs>
        <w:spacing w:before="125" w:line="348" w:lineRule="auto"/>
        <w:ind w:firstLine="0"/>
        <w:jc w:val="both"/>
        <w:rPr>
          <w:color w:val="1F1F1F"/>
          <w:sz w:val="24"/>
        </w:rPr>
      </w:pPr>
      <w:r>
        <w:rPr>
          <w:color w:val="212121"/>
          <w:sz w:val="24"/>
        </w:rPr>
        <w:t xml:space="preserve">Ogah AO, et al. </w:t>
      </w:r>
      <w:r>
        <w:rPr>
          <w:color w:val="212121"/>
          <w:sz w:val="24"/>
        </w:rPr>
        <w:t>(2024). Infant Weight Faltering and Feeding Patterns at 6 Weeks Post Delivery in a Rural East African Community: Comparing Incremental Versus Static Weight Assessments. Neonatal. 4(1):15.</w:t>
      </w:r>
    </w:p>
    <w:p w14:paraId="3ECB36E3" w14:textId="77777777" w:rsidR="00342160" w:rsidRDefault="00B3212A">
      <w:pPr>
        <w:pStyle w:val="ListParagraph"/>
        <w:numPr>
          <w:ilvl w:val="0"/>
          <w:numId w:val="1"/>
        </w:numPr>
        <w:tabs>
          <w:tab w:val="left" w:pos="959"/>
          <w:tab w:val="left" w:pos="2479"/>
          <w:tab w:val="left" w:pos="4223"/>
          <w:tab w:val="left" w:pos="5803"/>
          <w:tab w:val="left" w:pos="7209"/>
          <w:tab w:val="left" w:pos="8863"/>
        </w:tabs>
        <w:spacing w:line="348" w:lineRule="auto"/>
        <w:ind w:firstLine="0"/>
        <w:jc w:val="both"/>
        <w:rPr>
          <w:sz w:val="24"/>
        </w:rPr>
      </w:pPr>
      <w:r>
        <w:rPr>
          <w:spacing w:val="-2"/>
          <w:sz w:val="24"/>
        </w:rPr>
        <w:t>Global</w:t>
      </w:r>
      <w:r>
        <w:rPr>
          <w:sz w:val="24"/>
        </w:rPr>
        <w:tab/>
      </w:r>
      <w:r>
        <w:rPr>
          <w:spacing w:val="-2"/>
          <w:sz w:val="24"/>
        </w:rPr>
        <w:t>Nutrition</w:t>
      </w:r>
      <w:r>
        <w:rPr>
          <w:sz w:val="24"/>
        </w:rPr>
        <w:tab/>
      </w:r>
      <w:r>
        <w:rPr>
          <w:spacing w:val="-2"/>
          <w:sz w:val="24"/>
        </w:rPr>
        <w:t>Report,</w:t>
      </w:r>
      <w:r>
        <w:rPr>
          <w:sz w:val="24"/>
        </w:rPr>
        <w:tab/>
      </w:r>
      <w:r>
        <w:rPr>
          <w:spacing w:val="-2"/>
          <w:sz w:val="24"/>
        </w:rPr>
        <w:t>2022.</w:t>
      </w:r>
      <w:r>
        <w:rPr>
          <w:sz w:val="24"/>
        </w:rPr>
        <w:tab/>
      </w:r>
      <w:r>
        <w:rPr>
          <w:spacing w:val="-2"/>
          <w:sz w:val="24"/>
        </w:rPr>
        <w:t>Country</w:t>
      </w:r>
      <w:r>
        <w:rPr>
          <w:sz w:val="24"/>
        </w:rPr>
        <w:tab/>
      </w:r>
      <w:r>
        <w:rPr>
          <w:spacing w:val="-2"/>
          <w:sz w:val="24"/>
        </w:rPr>
        <w:t>Nutrition Profileshttps://glo</w:t>
      </w:r>
      <w:r>
        <w:rPr>
          <w:spacing w:val="-2"/>
          <w:sz w:val="24"/>
        </w:rPr>
        <w:t>balnutritionreport.org/resources/nutrition-profiles/africa/eastern-africa/</w:t>
      </w:r>
    </w:p>
    <w:p w14:paraId="150587B2" w14:textId="77777777" w:rsidR="00342160" w:rsidRDefault="00B3212A">
      <w:pPr>
        <w:pStyle w:val="ListParagraph"/>
        <w:numPr>
          <w:ilvl w:val="0"/>
          <w:numId w:val="1"/>
        </w:numPr>
        <w:tabs>
          <w:tab w:val="left" w:pos="957"/>
        </w:tabs>
        <w:spacing w:line="348" w:lineRule="auto"/>
        <w:ind w:firstLine="0"/>
        <w:jc w:val="both"/>
      </w:pPr>
      <w:proofErr w:type="spellStart"/>
      <w:r>
        <w:t>Thurstans</w:t>
      </w:r>
      <w:proofErr w:type="spellEnd"/>
      <w:r>
        <w:t xml:space="preserve"> S, Opondo C, Seal A, Wells J, </w:t>
      </w:r>
      <w:proofErr w:type="spellStart"/>
      <w:r>
        <w:t>Khara</w:t>
      </w:r>
      <w:proofErr w:type="spellEnd"/>
      <w:r>
        <w:t xml:space="preserve"> T, Dolan C, </w:t>
      </w:r>
      <w:proofErr w:type="spellStart"/>
      <w:r>
        <w:t>Briend</w:t>
      </w:r>
      <w:proofErr w:type="spellEnd"/>
      <w:r>
        <w:t xml:space="preserve"> A, Myatt M, </w:t>
      </w:r>
      <w:proofErr w:type="spellStart"/>
      <w:r>
        <w:t>Garenne</w:t>
      </w:r>
      <w:proofErr w:type="spellEnd"/>
      <w:r>
        <w:t xml:space="preserve"> M, Sear R,</w:t>
      </w:r>
      <w:r>
        <w:rPr>
          <w:spacing w:val="-1"/>
        </w:rPr>
        <w:t xml:space="preserve"> </w:t>
      </w:r>
      <w:proofErr w:type="spellStart"/>
      <w:r>
        <w:t>Kerac</w:t>
      </w:r>
      <w:proofErr w:type="spellEnd"/>
      <w:r>
        <w:rPr>
          <w:spacing w:val="-3"/>
        </w:rPr>
        <w:t xml:space="preserve"> </w:t>
      </w:r>
      <w:r>
        <w:t>M.</w:t>
      </w:r>
      <w:r>
        <w:rPr>
          <w:spacing w:val="-1"/>
        </w:rPr>
        <w:t xml:space="preserve"> </w:t>
      </w:r>
      <w:r>
        <w:t>Boys</w:t>
      </w:r>
      <w:r>
        <w:rPr>
          <w:spacing w:val="-1"/>
        </w:rPr>
        <w:t xml:space="preserve"> </w:t>
      </w:r>
      <w:r>
        <w:t>are</w:t>
      </w:r>
      <w:r>
        <w:rPr>
          <w:spacing w:val="-3"/>
        </w:rPr>
        <w:t xml:space="preserve"> </w:t>
      </w:r>
      <w:r>
        <w:t>more</w:t>
      </w:r>
      <w:r>
        <w:rPr>
          <w:spacing w:val="-3"/>
        </w:rPr>
        <w:t xml:space="preserve"> </w:t>
      </w:r>
      <w:r>
        <w:t>likely</w:t>
      </w:r>
      <w:r>
        <w:rPr>
          <w:spacing w:val="-1"/>
        </w:rPr>
        <w:t xml:space="preserve"> </w:t>
      </w:r>
      <w:r>
        <w:t>to</w:t>
      </w:r>
      <w:r>
        <w:rPr>
          <w:spacing w:val="-1"/>
        </w:rPr>
        <w:t xml:space="preserve"> </w:t>
      </w:r>
      <w:r>
        <w:t>be</w:t>
      </w:r>
      <w:r>
        <w:rPr>
          <w:spacing w:val="-3"/>
        </w:rPr>
        <w:t xml:space="preserve"> </w:t>
      </w:r>
      <w:r>
        <w:t>undernourished</w:t>
      </w:r>
      <w:r>
        <w:rPr>
          <w:spacing w:val="-4"/>
        </w:rPr>
        <w:t xml:space="preserve"> </w:t>
      </w:r>
      <w:r>
        <w:t>than</w:t>
      </w:r>
      <w:r>
        <w:rPr>
          <w:spacing w:val="-1"/>
        </w:rPr>
        <w:t xml:space="preserve"> </w:t>
      </w:r>
      <w:r>
        <w:t>girls:</w:t>
      </w:r>
      <w:r>
        <w:rPr>
          <w:spacing w:val="-3"/>
        </w:rPr>
        <w:t xml:space="preserve"> </w:t>
      </w:r>
      <w:r>
        <w:t>a</w:t>
      </w:r>
      <w:r>
        <w:rPr>
          <w:spacing w:val="-1"/>
        </w:rPr>
        <w:t xml:space="preserve"> </w:t>
      </w:r>
      <w:r>
        <w:t>systematic</w:t>
      </w:r>
      <w:r>
        <w:rPr>
          <w:spacing w:val="-6"/>
        </w:rPr>
        <w:t xml:space="preserve"> </w:t>
      </w:r>
      <w:r>
        <w:t>review</w:t>
      </w:r>
      <w:r>
        <w:rPr>
          <w:spacing w:val="-2"/>
        </w:rPr>
        <w:t xml:space="preserve"> </w:t>
      </w:r>
      <w:r>
        <w:t>and</w:t>
      </w:r>
      <w:r>
        <w:rPr>
          <w:spacing w:val="-4"/>
        </w:rPr>
        <w:t xml:space="preserve"> </w:t>
      </w:r>
      <w:r>
        <w:t>meta-analysis of sex differences in undernutrition. BMJ Glob Health. 2020 Dec;5(12</w:t>
      </w:r>
      <w:proofErr w:type="gramStart"/>
      <w:r>
        <w:t>):e</w:t>
      </w:r>
      <w:proofErr w:type="gramEnd"/>
      <w:r>
        <w:t xml:space="preserve">004030. </w:t>
      </w:r>
      <w:proofErr w:type="spellStart"/>
      <w:r>
        <w:t>doi</w:t>
      </w:r>
      <w:proofErr w:type="spellEnd"/>
      <w:r>
        <w:t>: 10.1136/</w:t>
      </w:r>
      <w:proofErr w:type="spellStart"/>
      <w:r>
        <w:t>bmjgh</w:t>
      </w:r>
      <w:proofErr w:type="spellEnd"/>
      <w:r>
        <w:t>- 2020-004030. PMID: 33328202; PMCID: PMC7745319.</w:t>
      </w:r>
    </w:p>
    <w:p w14:paraId="10337A5A" w14:textId="77777777" w:rsidR="00342160" w:rsidRDefault="00B3212A">
      <w:pPr>
        <w:pStyle w:val="ListParagraph"/>
        <w:numPr>
          <w:ilvl w:val="0"/>
          <w:numId w:val="1"/>
        </w:numPr>
        <w:tabs>
          <w:tab w:val="left" w:pos="959"/>
        </w:tabs>
        <w:spacing w:before="91" w:line="348" w:lineRule="auto"/>
        <w:ind w:right="575" w:firstLine="0"/>
        <w:jc w:val="both"/>
        <w:rPr>
          <w:color w:val="1F1F1F"/>
          <w:sz w:val="24"/>
        </w:rPr>
      </w:pPr>
      <w:proofErr w:type="spellStart"/>
      <w:r>
        <w:rPr>
          <w:color w:val="1F1F1F"/>
          <w:sz w:val="24"/>
        </w:rPr>
        <w:t>Sithamparapillai</w:t>
      </w:r>
      <w:proofErr w:type="spellEnd"/>
      <w:r>
        <w:rPr>
          <w:color w:val="1F1F1F"/>
          <w:sz w:val="24"/>
        </w:rPr>
        <w:t xml:space="preserve">, K., Samaranayake, D. &amp; </w:t>
      </w:r>
      <w:proofErr w:type="spellStart"/>
      <w:r>
        <w:rPr>
          <w:color w:val="1F1F1F"/>
          <w:sz w:val="24"/>
        </w:rPr>
        <w:t>Wickramasinghe</w:t>
      </w:r>
      <w:proofErr w:type="spellEnd"/>
      <w:r>
        <w:rPr>
          <w:color w:val="1F1F1F"/>
          <w:sz w:val="24"/>
        </w:rPr>
        <w:t xml:space="preserve">, V.P. Timing and pattern of </w:t>
      </w:r>
      <w:r>
        <w:rPr>
          <w:color w:val="1F1F1F"/>
          <w:sz w:val="24"/>
        </w:rPr>
        <w:t xml:space="preserve">growth faltering in children up-to 18 months of age and the associated feeding practices in an urban setting of Sri Lanka. BMC </w:t>
      </w:r>
      <w:proofErr w:type="spellStart"/>
      <w:r>
        <w:rPr>
          <w:color w:val="1F1F1F"/>
          <w:sz w:val="24"/>
        </w:rPr>
        <w:t>Pediatr</w:t>
      </w:r>
      <w:proofErr w:type="spellEnd"/>
      <w:r>
        <w:rPr>
          <w:color w:val="1F1F1F"/>
          <w:sz w:val="24"/>
        </w:rPr>
        <w:t xml:space="preserve"> 22, 190 (2022). </w:t>
      </w:r>
      <w:hyperlink r:id="rId20">
        <w:r>
          <w:rPr>
            <w:color w:val="1F1F1F"/>
            <w:sz w:val="24"/>
          </w:rPr>
          <w:t>https://doi.org/10.1186/s12887-022-</w:t>
        </w:r>
      </w:hyperlink>
      <w:r>
        <w:rPr>
          <w:color w:val="1F1F1F"/>
          <w:sz w:val="24"/>
        </w:rPr>
        <w:t xml:space="preserve"> </w:t>
      </w:r>
      <w:r>
        <w:rPr>
          <w:color w:val="1F1F1F"/>
          <w:spacing w:val="-2"/>
          <w:sz w:val="24"/>
        </w:rPr>
        <w:t>03265-7</w:t>
      </w:r>
    </w:p>
    <w:p w14:paraId="21E99B80" w14:textId="77777777" w:rsidR="00342160" w:rsidRDefault="00B3212A">
      <w:pPr>
        <w:pStyle w:val="ListParagraph"/>
        <w:numPr>
          <w:ilvl w:val="0"/>
          <w:numId w:val="1"/>
        </w:numPr>
        <w:tabs>
          <w:tab w:val="left" w:pos="839"/>
          <w:tab w:val="left" w:pos="5188"/>
          <w:tab w:val="left" w:pos="8896"/>
        </w:tabs>
        <w:spacing w:line="348" w:lineRule="auto"/>
        <w:ind w:right="576" w:firstLine="0"/>
        <w:jc w:val="both"/>
        <w:rPr>
          <w:color w:val="1F1F1F"/>
          <w:sz w:val="24"/>
        </w:rPr>
      </w:pPr>
      <w:r>
        <w:rPr>
          <w:color w:val="1F1F1F"/>
          <w:sz w:val="24"/>
        </w:rPr>
        <w:t xml:space="preserve">BUCYANA JEAN JACQUES SOUVENIR, 2015.Prevalence and causes of child </w:t>
      </w:r>
      <w:r>
        <w:rPr>
          <w:color w:val="1F1F1F"/>
          <w:spacing w:val="-2"/>
          <w:sz w:val="24"/>
        </w:rPr>
        <w:t>malnutrition</w:t>
      </w:r>
      <w:r>
        <w:rPr>
          <w:color w:val="1F1F1F"/>
          <w:sz w:val="24"/>
        </w:rPr>
        <w:tab/>
      </w:r>
      <w:r>
        <w:rPr>
          <w:color w:val="1F1F1F"/>
          <w:spacing w:val="-6"/>
          <w:sz w:val="24"/>
        </w:rPr>
        <w:t>in</w:t>
      </w:r>
      <w:r>
        <w:rPr>
          <w:color w:val="1F1F1F"/>
          <w:sz w:val="24"/>
        </w:rPr>
        <w:tab/>
      </w:r>
      <w:r>
        <w:rPr>
          <w:color w:val="1F1F1F"/>
          <w:spacing w:val="-2"/>
          <w:sz w:val="24"/>
        </w:rPr>
        <w:t xml:space="preserve">Rwanda. </w:t>
      </w:r>
      <w:hyperlink r:id="rId21">
        <w:r>
          <w:rPr>
            <w:color w:val="1F1F1F"/>
            <w:spacing w:val="-2"/>
            <w:sz w:val="24"/>
          </w:rPr>
          <w:t>https://www.academia.edu/16435021/Prevalence_and_caus</w:t>
        </w:r>
        <w:r>
          <w:rPr>
            <w:color w:val="1F1F1F"/>
            <w:spacing w:val="-2"/>
            <w:sz w:val="24"/>
          </w:rPr>
          <w:t>es_of_child_malnutrition_in_Rwand</w:t>
        </w:r>
      </w:hyperlink>
      <w:r>
        <w:rPr>
          <w:color w:val="1F1F1F"/>
          <w:spacing w:val="80"/>
          <w:sz w:val="24"/>
        </w:rPr>
        <w:t xml:space="preserve"> </w:t>
      </w:r>
      <w:r>
        <w:rPr>
          <w:color w:val="1F1F1F"/>
          <w:spacing w:val="-10"/>
          <w:sz w:val="24"/>
        </w:rPr>
        <w:t>a</w:t>
      </w:r>
    </w:p>
    <w:p w14:paraId="19FF37F2" w14:textId="77777777" w:rsidR="00342160" w:rsidRDefault="00B3212A">
      <w:pPr>
        <w:pStyle w:val="ListParagraph"/>
        <w:numPr>
          <w:ilvl w:val="0"/>
          <w:numId w:val="1"/>
        </w:numPr>
        <w:tabs>
          <w:tab w:val="left" w:pos="957"/>
        </w:tabs>
        <w:spacing w:line="348" w:lineRule="auto"/>
        <w:ind w:right="509" w:firstLine="0"/>
        <w:jc w:val="both"/>
      </w:pPr>
      <w:r>
        <w:rPr>
          <w:sz w:val="24"/>
        </w:rPr>
        <w:t xml:space="preserve">OGAH A.O. and Ogah, </w:t>
      </w:r>
      <w:r>
        <w:rPr>
          <w:b/>
          <w:i/>
          <w:sz w:val="24"/>
        </w:rPr>
        <w:t xml:space="preserve">J.A.O. </w:t>
      </w:r>
      <w:r>
        <w:rPr>
          <w:sz w:val="24"/>
        </w:rPr>
        <w:t>ANOTHER PERSPECTIVE ON THE RELATIONSHIP BETWEEN BREASTFEEDING, NEWBORN CARE AND MATERNAL PERINATAL DEPRESSION</w:t>
      </w:r>
      <w:r>
        <w:rPr>
          <w:spacing w:val="-1"/>
          <w:sz w:val="24"/>
        </w:rPr>
        <w:t xml:space="preserve"> </w:t>
      </w:r>
      <w:r>
        <w:rPr>
          <w:sz w:val="24"/>
        </w:rPr>
        <w:t>IN</w:t>
      </w:r>
      <w:r>
        <w:rPr>
          <w:spacing w:val="2"/>
          <w:sz w:val="24"/>
        </w:rPr>
        <w:t xml:space="preserve"> </w:t>
      </w:r>
      <w:r>
        <w:rPr>
          <w:sz w:val="24"/>
        </w:rPr>
        <w:t>A</w:t>
      </w:r>
      <w:r>
        <w:rPr>
          <w:spacing w:val="-3"/>
          <w:sz w:val="24"/>
        </w:rPr>
        <w:t xml:space="preserve"> </w:t>
      </w:r>
      <w:r>
        <w:rPr>
          <w:sz w:val="24"/>
        </w:rPr>
        <w:t>RURAL</w:t>
      </w:r>
      <w:r>
        <w:rPr>
          <w:spacing w:val="1"/>
          <w:sz w:val="24"/>
        </w:rPr>
        <w:t xml:space="preserve"> </w:t>
      </w:r>
      <w:r>
        <w:rPr>
          <w:sz w:val="24"/>
        </w:rPr>
        <w:t>AFRICAN</w:t>
      </w:r>
      <w:r>
        <w:rPr>
          <w:spacing w:val="-1"/>
          <w:sz w:val="24"/>
        </w:rPr>
        <w:t xml:space="preserve"> </w:t>
      </w:r>
      <w:r>
        <w:rPr>
          <w:sz w:val="24"/>
        </w:rPr>
        <w:t>SETTING.</w:t>
      </w:r>
      <w:r>
        <w:rPr>
          <w:spacing w:val="-2"/>
          <w:sz w:val="24"/>
        </w:rPr>
        <w:t xml:space="preserve"> </w:t>
      </w:r>
      <w:r>
        <w:rPr>
          <w:sz w:val="24"/>
        </w:rPr>
        <w:t>2023.</w:t>
      </w:r>
      <w:r>
        <w:rPr>
          <w:spacing w:val="1"/>
          <w:sz w:val="24"/>
        </w:rPr>
        <w:t xml:space="preserve"> </w:t>
      </w:r>
      <w:proofErr w:type="spellStart"/>
      <w:r>
        <w:rPr>
          <w:sz w:val="24"/>
        </w:rPr>
        <w:t>medRxiv</w:t>
      </w:r>
      <w:proofErr w:type="spellEnd"/>
      <w:r>
        <w:rPr>
          <w:spacing w:val="-2"/>
          <w:sz w:val="24"/>
        </w:rPr>
        <w:t xml:space="preserve"> </w:t>
      </w:r>
      <w:r>
        <w:rPr>
          <w:sz w:val="24"/>
        </w:rPr>
        <w:t>2023.08.26.23294662;</w:t>
      </w:r>
      <w:r>
        <w:rPr>
          <w:spacing w:val="-1"/>
          <w:sz w:val="24"/>
        </w:rPr>
        <w:t xml:space="preserve"> </w:t>
      </w:r>
      <w:proofErr w:type="spellStart"/>
      <w:r>
        <w:rPr>
          <w:spacing w:val="-4"/>
          <w:sz w:val="24"/>
        </w:rPr>
        <w:t>doi</w:t>
      </w:r>
      <w:proofErr w:type="spellEnd"/>
      <w:r>
        <w:rPr>
          <w:spacing w:val="-4"/>
          <w:sz w:val="24"/>
        </w:rPr>
        <w:t>:</w:t>
      </w:r>
    </w:p>
    <w:p w14:paraId="6F120C76" w14:textId="77777777" w:rsidR="00342160" w:rsidRDefault="00B3212A">
      <w:pPr>
        <w:pStyle w:val="BodyText"/>
        <w:spacing w:line="275" w:lineRule="exact"/>
      </w:pPr>
      <w:hyperlink r:id="rId22">
        <w:r>
          <w:rPr>
            <w:color w:val="0000FF"/>
            <w:spacing w:val="-2"/>
            <w:u w:val="single" w:color="0000FF"/>
          </w:rPr>
          <w:t>https://doi.org/10.1101/2023.08.26.23294662</w:t>
        </w:r>
      </w:hyperlink>
    </w:p>
    <w:p w14:paraId="22750AFF" w14:textId="77777777" w:rsidR="00342160" w:rsidRDefault="00B3212A">
      <w:pPr>
        <w:pStyle w:val="ListParagraph"/>
        <w:numPr>
          <w:ilvl w:val="0"/>
          <w:numId w:val="1"/>
        </w:numPr>
        <w:tabs>
          <w:tab w:val="left" w:pos="959"/>
        </w:tabs>
        <w:spacing w:before="125" w:line="348" w:lineRule="auto"/>
        <w:ind w:firstLine="0"/>
        <w:jc w:val="both"/>
        <w:rPr>
          <w:sz w:val="24"/>
        </w:rPr>
      </w:pPr>
      <w:proofErr w:type="spellStart"/>
      <w:r>
        <w:rPr>
          <w:sz w:val="24"/>
        </w:rPr>
        <w:t>Pellowski</w:t>
      </w:r>
      <w:proofErr w:type="spellEnd"/>
      <w:r>
        <w:rPr>
          <w:sz w:val="24"/>
        </w:rPr>
        <w:t xml:space="preserve"> JA, Bengtson AM, Barnett W, DiClemente K, Koen N, </w:t>
      </w:r>
      <w:proofErr w:type="spellStart"/>
      <w:r>
        <w:rPr>
          <w:sz w:val="24"/>
        </w:rPr>
        <w:t>Zar</w:t>
      </w:r>
      <w:proofErr w:type="spellEnd"/>
      <w:r>
        <w:rPr>
          <w:sz w:val="24"/>
        </w:rPr>
        <w:t xml:space="preserve"> HJ, Stein DJ. Perinatal depression among mothers in a South African birth cohort study: </w:t>
      </w:r>
      <w:r>
        <w:rPr>
          <w:sz w:val="24"/>
        </w:rPr>
        <w:t xml:space="preserve">Trajectories from pregnancy to 18 months postpartum. J Affect </w:t>
      </w:r>
      <w:proofErr w:type="spellStart"/>
      <w:r>
        <w:rPr>
          <w:sz w:val="24"/>
        </w:rPr>
        <w:t>Disord</w:t>
      </w:r>
      <w:proofErr w:type="spellEnd"/>
      <w:r>
        <w:rPr>
          <w:sz w:val="24"/>
        </w:rPr>
        <w:t xml:space="preserve">. 2019 Dec </w:t>
      </w:r>
      <w:proofErr w:type="gramStart"/>
      <w:r>
        <w:rPr>
          <w:sz w:val="24"/>
        </w:rPr>
        <w:t>1;259:279</w:t>
      </w:r>
      <w:proofErr w:type="gramEnd"/>
      <w:r>
        <w:rPr>
          <w:sz w:val="24"/>
        </w:rPr>
        <w:t xml:space="preserve">-287. </w:t>
      </w:r>
      <w:proofErr w:type="spellStart"/>
      <w:r>
        <w:rPr>
          <w:sz w:val="24"/>
        </w:rPr>
        <w:t>doi</w:t>
      </w:r>
      <w:proofErr w:type="spellEnd"/>
      <w:r>
        <w:rPr>
          <w:sz w:val="24"/>
        </w:rPr>
        <w:t xml:space="preserve">: 10.1016/j.jad.2019.08.052. </w:t>
      </w:r>
      <w:proofErr w:type="spellStart"/>
      <w:r>
        <w:rPr>
          <w:sz w:val="24"/>
        </w:rPr>
        <w:t>Epub</w:t>
      </w:r>
      <w:proofErr w:type="spellEnd"/>
      <w:r>
        <w:rPr>
          <w:sz w:val="24"/>
        </w:rPr>
        <w:t xml:space="preserve"> 2019 Aug 19. PMID: 31454590; PMCID: PMC6851529.</w:t>
      </w:r>
    </w:p>
    <w:p w14:paraId="7F33A37D" w14:textId="77777777" w:rsidR="00342160" w:rsidRDefault="00B3212A">
      <w:pPr>
        <w:pStyle w:val="ListParagraph"/>
        <w:numPr>
          <w:ilvl w:val="0"/>
          <w:numId w:val="1"/>
        </w:numPr>
        <w:tabs>
          <w:tab w:val="left" w:pos="959"/>
        </w:tabs>
        <w:spacing w:line="348" w:lineRule="auto"/>
        <w:ind w:firstLine="0"/>
        <w:jc w:val="both"/>
        <w:rPr>
          <w:sz w:val="24"/>
        </w:rPr>
      </w:pPr>
      <w:proofErr w:type="spellStart"/>
      <w:r>
        <w:rPr>
          <w:color w:val="333333"/>
          <w:sz w:val="24"/>
          <w:shd w:val="clear" w:color="auto" w:fill="EBEBEB"/>
        </w:rPr>
        <w:t>Levis</w:t>
      </w:r>
      <w:proofErr w:type="spellEnd"/>
      <w:r>
        <w:rPr>
          <w:color w:val="333333"/>
          <w:spacing w:val="-3"/>
          <w:sz w:val="24"/>
          <w:shd w:val="clear" w:color="auto" w:fill="EBEBEB"/>
        </w:rPr>
        <w:t xml:space="preserve"> </w:t>
      </w:r>
      <w:r>
        <w:rPr>
          <w:color w:val="333333"/>
          <w:sz w:val="24"/>
          <w:shd w:val="clear" w:color="auto" w:fill="EBEBEB"/>
        </w:rPr>
        <w:t>B, Negeri</w:t>
      </w:r>
      <w:r>
        <w:rPr>
          <w:color w:val="333333"/>
          <w:spacing w:val="-1"/>
          <w:sz w:val="24"/>
          <w:shd w:val="clear" w:color="auto" w:fill="EBEBEB"/>
        </w:rPr>
        <w:t xml:space="preserve"> </w:t>
      </w:r>
      <w:r>
        <w:rPr>
          <w:color w:val="333333"/>
          <w:sz w:val="24"/>
          <w:shd w:val="clear" w:color="auto" w:fill="EBEBEB"/>
        </w:rPr>
        <w:t>Z,</w:t>
      </w:r>
      <w:r>
        <w:rPr>
          <w:color w:val="333333"/>
          <w:spacing w:val="-1"/>
          <w:sz w:val="24"/>
          <w:shd w:val="clear" w:color="auto" w:fill="EBEBEB"/>
        </w:rPr>
        <w:t xml:space="preserve"> </w:t>
      </w:r>
      <w:r>
        <w:rPr>
          <w:color w:val="333333"/>
          <w:sz w:val="24"/>
          <w:shd w:val="clear" w:color="auto" w:fill="EBEBEB"/>
        </w:rPr>
        <w:t>Sun</w:t>
      </w:r>
      <w:r>
        <w:rPr>
          <w:color w:val="333333"/>
          <w:spacing w:val="-3"/>
          <w:sz w:val="24"/>
          <w:shd w:val="clear" w:color="auto" w:fill="EBEBEB"/>
        </w:rPr>
        <w:t xml:space="preserve"> </w:t>
      </w:r>
      <w:r>
        <w:rPr>
          <w:color w:val="333333"/>
          <w:sz w:val="24"/>
          <w:shd w:val="clear" w:color="auto" w:fill="EBEBEB"/>
        </w:rPr>
        <w:t>Y,</w:t>
      </w:r>
      <w:r>
        <w:rPr>
          <w:color w:val="333333"/>
          <w:spacing w:val="-1"/>
          <w:sz w:val="24"/>
          <w:shd w:val="clear" w:color="auto" w:fill="EBEBEB"/>
        </w:rPr>
        <w:t xml:space="preserve"> </w:t>
      </w:r>
      <w:r>
        <w:rPr>
          <w:color w:val="333333"/>
          <w:sz w:val="24"/>
          <w:shd w:val="clear" w:color="auto" w:fill="EBEBEB"/>
        </w:rPr>
        <w:t>Benedetti</w:t>
      </w:r>
      <w:r>
        <w:rPr>
          <w:color w:val="333333"/>
          <w:spacing w:val="-1"/>
          <w:sz w:val="24"/>
          <w:shd w:val="clear" w:color="auto" w:fill="EBEBEB"/>
        </w:rPr>
        <w:t xml:space="preserve"> </w:t>
      </w:r>
      <w:r>
        <w:rPr>
          <w:color w:val="333333"/>
          <w:sz w:val="24"/>
          <w:shd w:val="clear" w:color="auto" w:fill="EBEBEB"/>
        </w:rPr>
        <w:t>A,</w:t>
      </w:r>
      <w:r>
        <w:rPr>
          <w:color w:val="333333"/>
          <w:spacing w:val="-1"/>
          <w:sz w:val="24"/>
          <w:shd w:val="clear" w:color="auto" w:fill="EBEBEB"/>
        </w:rPr>
        <w:t xml:space="preserve"> </w:t>
      </w:r>
      <w:r>
        <w:rPr>
          <w:color w:val="333333"/>
          <w:sz w:val="24"/>
          <w:shd w:val="clear" w:color="auto" w:fill="EBEBEB"/>
        </w:rPr>
        <w:t>Thombs</w:t>
      </w:r>
      <w:r>
        <w:rPr>
          <w:color w:val="333333"/>
          <w:spacing w:val="-3"/>
          <w:sz w:val="24"/>
          <w:shd w:val="clear" w:color="auto" w:fill="EBEBEB"/>
        </w:rPr>
        <w:t xml:space="preserve"> </w:t>
      </w:r>
      <w:r>
        <w:rPr>
          <w:color w:val="333333"/>
          <w:sz w:val="24"/>
          <w:shd w:val="clear" w:color="auto" w:fill="EBEBEB"/>
        </w:rPr>
        <w:t>B D.</w:t>
      </w:r>
      <w:r>
        <w:rPr>
          <w:color w:val="333333"/>
          <w:spacing w:val="-1"/>
          <w:sz w:val="24"/>
          <w:shd w:val="clear" w:color="auto" w:fill="EBEBEB"/>
        </w:rPr>
        <w:t xml:space="preserve"> </w:t>
      </w:r>
      <w:r>
        <w:rPr>
          <w:color w:val="333333"/>
          <w:sz w:val="24"/>
          <w:shd w:val="clear" w:color="auto" w:fill="EBEBEB"/>
        </w:rPr>
        <w:t>Accuracy</w:t>
      </w:r>
      <w:r>
        <w:rPr>
          <w:color w:val="333333"/>
          <w:spacing w:val="-1"/>
          <w:sz w:val="24"/>
          <w:shd w:val="clear" w:color="auto" w:fill="EBEBEB"/>
        </w:rPr>
        <w:t xml:space="preserve"> </w:t>
      </w:r>
      <w:r>
        <w:rPr>
          <w:color w:val="333333"/>
          <w:sz w:val="24"/>
          <w:shd w:val="clear" w:color="auto" w:fill="EBEBEB"/>
        </w:rPr>
        <w:t>of</w:t>
      </w:r>
      <w:r>
        <w:rPr>
          <w:color w:val="333333"/>
          <w:spacing w:val="-2"/>
          <w:sz w:val="24"/>
          <w:shd w:val="clear" w:color="auto" w:fill="EBEBEB"/>
        </w:rPr>
        <w:t xml:space="preserve"> </w:t>
      </w:r>
      <w:r>
        <w:rPr>
          <w:color w:val="333333"/>
          <w:sz w:val="24"/>
          <w:shd w:val="clear" w:color="auto" w:fill="EBEBEB"/>
        </w:rPr>
        <w:t>the</w:t>
      </w:r>
      <w:r>
        <w:rPr>
          <w:color w:val="333333"/>
          <w:spacing w:val="-2"/>
          <w:sz w:val="24"/>
          <w:shd w:val="clear" w:color="auto" w:fill="EBEBEB"/>
        </w:rPr>
        <w:t xml:space="preserve"> </w:t>
      </w:r>
      <w:r>
        <w:rPr>
          <w:color w:val="333333"/>
          <w:sz w:val="24"/>
          <w:shd w:val="clear" w:color="auto" w:fill="EBEBEB"/>
        </w:rPr>
        <w:t>Edinburgh</w:t>
      </w:r>
      <w:r>
        <w:rPr>
          <w:color w:val="333333"/>
          <w:spacing w:val="-1"/>
          <w:sz w:val="24"/>
          <w:shd w:val="clear" w:color="auto" w:fill="EBEBEB"/>
        </w:rPr>
        <w:t xml:space="preserve"> </w:t>
      </w:r>
      <w:r>
        <w:rPr>
          <w:color w:val="333333"/>
          <w:sz w:val="24"/>
          <w:shd w:val="clear" w:color="auto" w:fill="EBEBEB"/>
        </w:rPr>
        <w:t>Postnatal</w:t>
      </w:r>
      <w:r>
        <w:rPr>
          <w:color w:val="333333"/>
          <w:sz w:val="24"/>
        </w:rPr>
        <w:t xml:space="preserve"> </w:t>
      </w:r>
      <w:r>
        <w:rPr>
          <w:color w:val="333333"/>
          <w:sz w:val="24"/>
          <w:shd w:val="clear" w:color="auto" w:fill="EBEBEB"/>
        </w:rPr>
        <w:t>Depression Scale (EPDS) for screening to detect major depression among pregnant and</w:t>
      </w:r>
      <w:r>
        <w:rPr>
          <w:color w:val="333333"/>
          <w:sz w:val="24"/>
        </w:rPr>
        <w:t xml:space="preserve"> </w:t>
      </w:r>
      <w:r>
        <w:rPr>
          <w:color w:val="333333"/>
          <w:sz w:val="24"/>
          <w:shd w:val="clear" w:color="auto" w:fill="EBEBEB"/>
        </w:rPr>
        <w:t>postpartum</w:t>
      </w:r>
      <w:r>
        <w:rPr>
          <w:color w:val="333333"/>
          <w:spacing w:val="80"/>
          <w:w w:val="150"/>
          <w:sz w:val="24"/>
          <w:shd w:val="clear" w:color="auto" w:fill="EBEBEB"/>
        </w:rPr>
        <w:t xml:space="preserve"> </w:t>
      </w:r>
      <w:r>
        <w:rPr>
          <w:color w:val="333333"/>
          <w:sz w:val="24"/>
          <w:shd w:val="clear" w:color="auto" w:fill="EBEBEB"/>
        </w:rPr>
        <w:t>women:</w:t>
      </w:r>
      <w:r>
        <w:rPr>
          <w:color w:val="333333"/>
          <w:spacing w:val="80"/>
          <w:w w:val="150"/>
          <w:sz w:val="24"/>
          <w:shd w:val="clear" w:color="auto" w:fill="EBEBEB"/>
        </w:rPr>
        <w:t xml:space="preserve"> </w:t>
      </w:r>
      <w:r>
        <w:rPr>
          <w:color w:val="333333"/>
          <w:sz w:val="24"/>
          <w:shd w:val="clear" w:color="auto" w:fill="EBEBEB"/>
        </w:rPr>
        <w:t>systematic</w:t>
      </w:r>
      <w:r>
        <w:rPr>
          <w:color w:val="333333"/>
          <w:spacing w:val="80"/>
          <w:w w:val="150"/>
          <w:sz w:val="24"/>
          <w:shd w:val="clear" w:color="auto" w:fill="EBEBEB"/>
        </w:rPr>
        <w:t xml:space="preserve"> </w:t>
      </w:r>
      <w:r>
        <w:rPr>
          <w:color w:val="333333"/>
          <w:sz w:val="24"/>
          <w:shd w:val="clear" w:color="auto" w:fill="EBEBEB"/>
        </w:rPr>
        <w:t>review</w:t>
      </w:r>
      <w:r>
        <w:rPr>
          <w:color w:val="333333"/>
          <w:spacing w:val="80"/>
          <w:w w:val="150"/>
          <w:sz w:val="24"/>
          <w:shd w:val="clear" w:color="auto" w:fill="EBEBEB"/>
        </w:rPr>
        <w:t xml:space="preserve"> </w:t>
      </w:r>
      <w:r>
        <w:rPr>
          <w:color w:val="333333"/>
          <w:sz w:val="24"/>
          <w:shd w:val="clear" w:color="auto" w:fill="EBEBEB"/>
        </w:rPr>
        <w:t>and</w:t>
      </w:r>
      <w:r>
        <w:rPr>
          <w:color w:val="333333"/>
          <w:spacing w:val="80"/>
          <w:w w:val="150"/>
          <w:sz w:val="24"/>
          <w:shd w:val="clear" w:color="auto" w:fill="EBEBEB"/>
        </w:rPr>
        <w:t xml:space="preserve"> </w:t>
      </w:r>
      <w:r>
        <w:rPr>
          <w:color w:val="333333"/>
          <w:sz w:val="24"/>
          <w:shd w:val="clear" w:color="auto" w:fill="EBEBEB"/>
        </w:rPr>
        <w:t>meta-</w:t>
      </w:r>
      <w:proofErr w:type="gramStart"/>
      <w:r>
        <w:rPr>
          <w:color w:val="333333"/>
          <w:sz w:val="24"/>
          <w:shd w:val="clear" w:color="auto" w:fill="EBEBEB"/>
        </w:rPr>
        <w:t>analysis</w:t>
      </w:r>
      <w:r>
        <w:rPr>
          <w:color w:val="333333"/>
          <w:spacing w:val="76"/>
          <w:sz w:val="24"/>
          <w:shd w:val="clear" w:color="auto" w:fill="EBEBEB"/>
        </w:rPr>
        <w:t xml:space="preserve">  </w:t>
      </w:r>
      <w:r>
        <w:rPr>
          <w:color w:val="333333"/>
          <w:sz w:val="24"/>
          <w:shd w:val="clear" w:color="auto" w:fill="EBEBEB"/>
        </w:rPr>
        <w:t>of</w:t>
      </w:r>
      <w:proofErr w:type="gramEnd"/>
      <w:r>
        <w:rPr>
          <w:color w:val="333333"/>
          <w:spacing w:val="75"/>
          <w:sz w:val="24"/>
          <w:shd w:val="clear" w:color="auto" w:fill="EBEBEB"/>
        </w:rPr>
        <w:t xml:space="preserve">  </w:t>
      </w:r>
      <w:r>
        <w:rPr>
          <w:color w:val="333333"/>
          <w:sz w:val="24"/>
          <w:shd w:val="clear" w:color="auto" w:fill="EBEBEB"/>
        </w:rPr>
        <w:t>individual</w:t>
      </w:r>
      <w:r>
        <w:rPr>
          <w:color w:val="333333"/>
          <w:spacing w:val="75"/>
          <w:sz w:val="24"/>
          <w:shd w:val="clear" w:color="auto" w:fill="EBEBEB"/>
        </w:rPr>
        <w:t xml:space="preserve">  </w:t>
      </w:r>
      <w:r>
        <w:rPr>
          <w:color w:val="333333"/>
          <w:sz w:val="24"/>
          <w:shd w:val="clear" w:color="auto" w:fill="EBEBEB"/>
        </w:rPr>
        <w:t>participant</w:t>
      </w:r>
      <w:r>
        <w:rPr>
          <w:color w:val="333333"/>
          <w:sz w:val="24"/>
        </w:rPr>
        <w:t xml:space="preserve"> </w:t>
      </w:r>
      <w:r>
        <w:rPr>
          <w:color w:val="333333"/>
          <w:sz w:val="24"/>
          <w:shd w:val="clear" w:color="auto" w:fill="EBEBEB"/>
        </w:rPr>
        <w:t xml:space="preserve">data </w:t>
      </w:r>
      <w:r>
        <w:rPr>
          <w:i/>
          <w:color w:val="333333"/>
          <w:sz w:val="24"/>
          <w:shd w:val="clear" w:color="auto" w:fill="EBEBEB"/>
        </w:rPr>
        <w:t xml:space="preserve">BMJ </w:t>
      </w:r>
      <w:r>
        <w:rPr>
          <w:color w:val="525252"/>
          <w:sz w:val="24"/>
          <w:shd w:val="clear" w:color="auto" w:fill="EBEBEB"/>
        </w:rPr>
        <w:t xml:space="preserve">2020; </w:t>
      </w:r>
      <w:r>
        <w:rPr>
          <w:color w:val="333333"/>
          <w:sz w:val="24"/>
          <w:shd w:val="clear" w:color="auto" w:fill="EBEBEB"/>
        </w:rPr>
        <w:t>371 :m4022 doi:10.1136/bmj.m4022</w:t>
      </w:r>
    </w:p>
    <w:p w14:paraId="7B13DDDB" w14:textId="77777777" w:rsidR="00342160" w:rsidRDefault="00342160">
      <w:pPr>
        <w:spacing w:line="348" w:lineRule="auto"/>
        <w:jc w:val="both"/>
        <w:rPr>
          <w:sz w:val="24"/>
        </w:rPr>
        <w:sectPr w:rsidR="00342160">
          <w:pgSz w:w="12240" w:h="15840"/>
          <w:pgMar w:top="1160" w:right="960" w:bottom="280" w:left="960" w:header="54" w:footer="0" w:gutter="0"/>
          <w:cols w:space="720"/>
        </w:sectPr>
      </w:pPr>
    </w:p>
    <w:p w14:paraId="443306AE" w14:textId="77777777" w:rsidR="00342160" w:rsidRDefault="00342160">
      <w:pPr>
        <w:pStyle w:val="BodyText"/>
        <w:spacing w:before="190"/>
        <w:ind w:left="0"/>
      </w:pPr>
    </w:p>
    <w:p w14:paraId="74941F3E" w14:textId="5A1BFC23" w:rsidR="00342160" w:rsidRDefault="00B3212A">
      <w:pPr>
        <w:pStyle w:val="BodyText"/>
        <w:spacing w:line="480" w:lineRule="auto"/>
        <w:ind w:left="0" w:right="320"/>
      </w:pPr>
      <w:r>
        <w:rPr>
          <w:b/>
          <w:sz w:val="22"/>
        </w:rPr>
        <w:t xml:space="preserve">Author </w:t>
      </w:r>
      <w:r>
        <w:rPr>
          <w:b/>
          <w:sz w:val="22"/>
        </w:rPr>
        <w:t>Contributions:</w:t>
      </w:r>
      <w:r>
        <w:rPr>
          <w:b/>
          <w:spacing w:val="40"/>
          <w:sz w:val="22"/>
        </w:rPr>
        <w:t xml:space="preserve"> </w:t>
      </w:r>
      <w:r>
        <w:t xml:space="preserve">The corresponding author (Dr Adenike </w:t>
      </w:r>
      <w:proofErr w:type="spellStart"/>
      <w:r>
        <w:t>Oluwakemi</w:t>
      </w:r>
      <w:proofErr w:type="spellEnd"/>
      <w:r>
        <w:t xml:space="preserve"> Ogah) conceived and designed the study, collected data and conducted data analysis, interpreted the results, and</w:t>
      </w:r>
      <w:r>
        <w:rPr>
          <w:spacing w:val="40"/>
        </w:rPr>
        <w:t xml:space="preserve"> </w:t>
      </w:r>
      <w:r>
        <w:t>drafted the manuscript.</w:t>
      </w:r>
      <w:r>
        <w:t xml:space="preserve"> </w:t>
      </w:r>
      <w:r w:rsidR="00A87E99">
        <w:t xml:space="preserve">Dr </w:t>
      </w:r>
      <w:r>
        <w:t>James-Aaron</w:t>
      </w:r>
      <w:r>
        <w:rPr>
          <w:spacing w:val="25"/>
        </w:rPr>
        <w:t xml:space="preserve"> </w:t>
      </w:r>
      <w:proofErr w:type="spellStart"/>
      <w:r>
        <w:t>Ogbole</w:t>
      </w:r>
      <w:proofErr w:type="spellEnd"/>
      <w:r>
        <w:rPr>
          <w:spacing w:val="22"/>
        </w:rPr>
        <w:t xml:space="preserve"> </w:t>
      </w:r>
      <w:proofErr w:type="spellStart"/>
      <w:r>
        <w:t>Oluwasegun</w:t>
      </w:r>
      <w:proofErr w:type="spellEnd"/>
      <w:r>
        <w:rPr>
          <w:spacing w:val="25"/>
        </w:rPr>
        <w:t xml:space="preserve"> </w:t>
      </w:r>
      <w:r>
        <w:t>Ogah</w:t>
      </w:r>
      <w:r>
        <w:t xml:space="preserve"> and</w:t>
      </w:r>
      <w:r>
        <w:rPr>
          <w:spacing w:val="25"/>
        </w:rPr>
        <w:t xml:space="preserve"> </w:t>
      </w:r>
      <w:r>
        <w:t>Elizabeth</w:t>
      </w:r>
      <w:r>
        <w:rPr>
          <w:spacing w:val="23"/>
        </w:rPr>
        <w:t xml:space="preserve"> </w:t>
      </w:r>
      <w:proofErr w:type="spellStart"/>
      <w:r>
        <w:t>Edigwu</w:t>
      </w:r>
      <w:proofErr w:type="spellEnd"/>
      <w:r>
        <w:rPr>
          <w:spacing w:val="23"/>
        </w:rPr>
        <w:t xml:space="preserve"> </w:t>
      </w:r>
      <w:proofErr w:type="spellStart"/>
      <w:r>
        <w:t>O</w:t>
      </w:r>
      <w:r>
        <w:t>luwaseun</w:t>
      </w:r>
      <w:proofErr w:type="spellEnd"/>
      <w:r>
        <w:t xml:space="preserve"> </w:t>
      </w:r>
      <w:r>
        <w:t>Ogah</w:t>
      </w:r>
      <w:r>
        <w:rPr>
          <w:spacing w:val="43"/>
        </w:rPr>
        <w:t xml:space="preserve"> </w:t>
      </w:r>
      <w:r>
        <w:rPr>
          <w:sz w:val="22"/>
        </w:rPr>
        <w:t>reviewed</w:t>
      </w:r>
      <w:r>
        <w:rPr>
          <w:spacing w:val="41"/>
          <w:sz w:val="22"/>
        </w:rPr>
        <w:t xml:space="preserve"> </w:t>
      </w:r>
      <w:r>
        <w:rPr>
          <w:sz w:val="22"/>
        </w:rPr>
        <w:t>and</w:t>
      </w:r>
      <w:r>
        <w:rPr>
          <w:spacing w:val="42"/>
          <w:sz w:val="22"/>
        </w:rPr>
        <w:t xml:space="preserve"> </w:t>
      </w:r>
      <w:r>
        <w:rPr>
          <w:sz w:val="22"/>
        </w:rPr>
        <w:t>edited</w:t>
      </w:r>
      <w:r>
        <w:rPr>
          <w:spacing w:val="42"/>
          <w:sz w:val="22"/>
        </w:rPr>
        <w:t xml:space="preserve"> </w:t>
      </w:r>
      <w:r>
        <w:rPr>
          <w:sz w:val="22"/>
        </w:rPr>
        <w:t>the</w:t>
      </w:r>
      <w:r>
        <w:rPr>
          <w:spacing w:val="42"/>
          <w:sz w:val="22"/>
        </w:rPr>
        <w:t xml:space="preserve"> </w:t>
      </w:r>
      <w:r>
        <w:rPr>
          <w:sz w:val="22"/>
        </w:rPr>
        <w:t>manuscript</w:t>
      </w:r>
      <w:r>
        <w:rPr>
          <w:spacing w:val="43"/>
          <w:sz w:val="22"/>
        </w:rPr>
        <w:t xml:space="preserve"> </w:t>
      </w:r>
      <w:r>
        <w:rPr>
          <w:sz w:val="22"/>
        </w:rPr>
        <w:t>for</w:t>
      </w:r>
      <w:r>
        <w:rPr>
          <w:spacing w:val="43"/>
          <w:sz w:val="22"/>
        </w:rPr>
        <w:t xml:space="preserve"> </w:t>
      </w:r>
      <w:r>
        <w:rPr>
          <w:sz w:val="22"/>
        </w:rPr>
        <w:t>intellectual</w:t>
      </w:r>
      <w:r>
        <w:rPr>
          <w:spacing w:val="43"/>
          <w:sz w:val="22"/>
        </w:rPr>
        <w:t xml:space="preserve"> </w:t>
      </w:r>
      <w:r>
        <w:rPr>
          <w:sz w:val="22"/>
        </w:rPr>
        <w:t>content.</w:t>
      </w:r>
      <w:r>
        <w:rPr>
          <w:spacing w:val="44"/>
          <w:sz w:val="22"/>
        </w:rPr>
        <w:t xml:space="preserve"> </w:t>
      </w:r>
      <w:r>
        <w:rPr>
          <w:sz w:val="22"/>
        </w:rPr>
        <w:t>All</w:t>
      </w:r>
      <w:r>
        <w:rPr>
          <w:spacing w:val="42"/>
          <w:sz w:val="22"/>
        </w:rPr>
        <w:t xml:space="preserve"> </w:t>
      </w:r>
      <w:r>
        <w:rPr>
          <w:sz w:val="22"/>
        </w:rPr>
        <w:t>the</w:t>
      </w:r>
      <w:r>
        <w:rPr>
          <w:spacing w:val="-52"/>
          <w:sz w:val="22"/>
        </w:rPr>
        <w:t xml:space="preserve"> </w:t>
      </w:r>
      <w:r w:rsidR="00A87E99">
        <w:rPr>
          <w:spacing w:val="-52"/>
          <w:sz w:val="22"/>
        </w:rPr>
        <w:t xml:space="preserve">  </w:t>
      </w:r>
      <w:r>
        <w:rPr>
          <w:sz w:val="22"/>
        </w:rPr>
        <w:t>authors</w:t>
      </w:r>
      <w:r>
        <w:rPr>
          <w:spacing w:val="-6"/>
          <w:sz w:val="22"/>
        </w:rPr>
        <w:t xml:space="preserve"> </w:t>
      </w:r>
      <w:r>
        <w:rPr>
          <w:sz w:val="22"/>
        </w:rPr>
        <w:t>approved</w:t>
      </w:r>
      <w:r>
        <w:rPr>
          <w:spacing w:val="2"/>
          <w:sz w:val="22"/>
        </w:rPr>
        <w:t xml:space="preserve"> </w:t>
      </w:r>
      <w:r>
        <w:rPr>
          <w:sz w:val="22"/>
        </w:rPr>
        <w:t>the</w:t>
      </w:r>
      <w:r>
        <w:rPr>
          <w:spacing w:val="-2"/>
          <w:sz w:val="22"/>
        </w:rPr>
        <w:t xml:space="preserve"> </w:t>
      </w:r>
      <w:r>
        <w:rPr>
          <w:sz w:val="22"/>
        </w:rPr>
        <w:t>final</w:t>
      </w:r>
      <w:r>
        <w:rPr>
          <w:spacing w:val="-2"/>
          <w:sz w:val="22"/>
        </w:rPr>
        <w:t xml:space="preserve"> </w:t>
      </w:r>
      <w:r>
        <w:rPr>
          <w:sz w:val="22"/>
        </w:rPr>
        <w:t>manuscript</w:t>
      </w:r>
      <w:r>
        <w:rPr>
          <w:spacing w:val="-2"/>
          <w:sz w:val="22"/>
        </w:rPr>
        <w:t xml:space="preserve"> </w:t>
      </w:r>
      <w:r>
        <w:rPr>
          <w:sz w:val="22"/>
        </w:rPr>
        <w:t>for</w:t>
      </w:r>
      <w:r>
        <w:rPr>
          <w:spacing w:val="-3"/>
          <w:sz w:val="22"/>
        </w:rPr>
        <w:t xml:space="preserve"> </w:t>
      </w:r>
      <w:r>
        <w:rPr>
          <w:sz w:val="22"/>
        </w:rPr>
        <w:t>submission.</w:t>
      </w:r>
    </w:p>
    <w:p w14:paraId="717F8C26" w14:textId="77777777" w:rsidR="00342160" w:rsidRDefault="00B3212A">
      <w:pPr>
        <w:spacing w:before="84" w:line="475" w:lineRule="auto"/>
        <w:ind w:right="428"/>
        <w:jc w:val="both"/>
      </w:pPr>
      <w:r>
        <w:rPr>
          <w:b/>
        </w:rPr>
        <w:t>Acknowledgements</w:t>
      </w:r>
      <w:r>
        <w:t>:</w:t>
      </w:r>
      <w:r>
        <w:rPr>
          <w:spacing w:val="-3"/>
        </w:rPr>
        <w:t xml:space="preserve"> </w:t>
      </w:r>
      <w:r>
        <w:t>The</w:t>
      </w:r>
      <w:r>
        <w:rPr>
          <w:spacing w:val="-3"/>
        </w:rPr>
        <w:t xml:space="preserve"> </w:t>
      </w:r>
      <w:r>
        <w:t>author is</w:t>
      </w:r>
      <w:r>
        <w:rPr>
          <w:spacing w:val="-6"/>
        </w:rPr>
        <w:t xml:space="preserve"> </w:t>
      </w:r>
      <w:r>
        <w:t>extremely</w:t>
      </w:r>
      <w:r>
        <w:rPr>
          <w:spacing w:val="-1"/>
        </w:rPr>
        <w:t xml:space="preserve"> </w:t>
      </w:r>
      <w:r>
        <w:t>grateful</w:t>
      </w:r>
      <w:r>
        <w:rPr>
          <w:spacing w:val="-3"/>
        </w:rPr>
        <w:t xml:space="preserve"> </w:t>
      </w:r>
      <w:r>
        <w:t>to</w:t>
      </w:r>
      <w:r>
        <w:rPr>
          <w:spacing w:val="-4"/>
        </w:rPr>
        <w:t xml:space="preserve"> </w:t>
      </w:r>
      <w:r>
        <w:t>the</w:t>
      </w:r>
      <w:r>
        <w:rPr>
          <w:spacing w:val="-3"/>
        </w:rPr>
        <w:t xml:space="preserve"> </w:t>
      </w:r>
      <w:r>
        <w:t>participants</w:t>
      </w:r>
      <w:r>
        <w:rPr>
          <w:spacing w:val="-3"/>
        </w:rPr>
        <w:t xml:space="preserve"> </w:t>
      </w:r>
      <w:r>
        <w:t>involved</w:t>
      </w:r>
      <w:r>
        <w:rPr>
          <w:spacing w:val="-1"/>
        </w:rPr>
        <w:t xml:space="preserve"> </w:t>
      </w:r>
      <w:r>
        <w:t>in</w:t>
      </w:r>
      <w:r>
        <w:rPr>
          <w:spacing w:val="-4"/>
        </w:rPr>
        <w:t xml:space="preserve"> </w:t>
      </w:r>
      <w:r>
        <w:t>this</w:t>
      </w:r>
      <w:r>
        <w:rPr>
          <w:spacing w:val="-1"/>
        </w:rPr>
        <w:t xml:space="preserve"> </w:t>
      </w:r>
      <w:r>
        <w:t>study,</w:t>
      </w:r>
      <w:r>
        <w:rPr>
          <w:spacing w:val="-1"/>
        </w:rPr>
        <w:t xml:space="preserve"> </w:t>
      </w:r>
      <w:r>
        <w:t>to</w:t>
      </w:r>
      <w:r>
        <w:rPr>
          <w:spacing w:val="-4"/>
        </w:rPr>
        <w:t xml:space="preserve"> </w:t>
      </w:r>
      <w:r>
        <w:t>the</w:t>
      </w:r>
      <w:r>
        <w:rPr>
          <w:spacing w:val="-3"/>
        </w:rPr>
        <w:t xml:space="preserve"> </w:t>
      </w:r>
      <w:r>
        <w:t>staff of</w:t>
      </w:r>
      <w:r>
        <w:rPr>
          <w:spacing w:val="40"/>
        </w:rPr>
        <w:t xml:space="preserve"> </w:t>
      </w:r>
      <w:proofErr w:type="spellStart"/>
      <w:r>
        <w:t>Gitwe</w:t>
      </w:r>
      <w:proofErr w:type="spellEnd"/>
      <w:r>
        <w:t xml:space="preserve"> Hospital and clinic in Rwanda and to the research team.</w:t>
      </w:r>
    </w:p>
    <w:p w14:paraId="45308D1C" w14:textId="77777777" w:rsidR="00342160" w:rsidRDefault="00B3212A">
      <w:pPr>
        <w:spacing w:before="167"/>
        <w:jc w:val="both"/>
      </w:pPr>
      <w:r>
        <w:rPr>
          <w:b/>
        </w:rPr>
        <w:t>Funding:</w:t>
      </w:r>
      <w:r>
        <w:rPr>
          <w:b/>
          <w:spacing w:val="-14"/>
        </w:rPr>
        <w:t xml:space="preserve"> </w:t>
      </w:r>
      <w:r>
        <w:t>This</w:t>
      </w:r>
      <w:r>
        <w:rPr>
          <w:spacing w:val="-14"/>
        </w:rPr>
        <w:t xml:space="preserve"> </w:t>
      </w:r>
      <w:r>
        <w:t>research</w:t>
      </w:r>
      <w:r>
        <w:rPr>
          <w:spacing w:val="-12"/>
        </w:rPr>
        <w:t xml:space="preserve"> </w:t>
      </w:r>
      <w:r>
        <w:t>was</w:t>
      </w:r>
      <w:r>
        <w:rPr>
          <w:spacing w:val="-11"/>
        </w:rPr>
        <w:t xml:space="preserve"> </w:t>
      </w:r>
      <w:r>
        <w:t>self-</w:t>
      </w:r>
      <w:r>
        <w:rPr>
          <w:spacing w:val="-2"/>
        </w:rPr>
        <w:t>funded.</w:t>
      </w:r>
    </w:p>
    <w:p w14:paraId="72A23606" w14:textId="382F46F2" w:rsidR="00342160" w:rsidRDefault="00B3212A">
      <w:pPr>
        <w:spacing w:before="179"/>
        <w:jc w:val="both"/>
      </w:pPr>
      <w:r>
        <w:rPr>
          <w:b/>
        </w:rPr>
        <w:t>Conflicts</w:t>
      </w:r>
      <w:r>
        <w:rPr>
          <w:b/>
          <w:spacing w:val="-13"/>
        </w:rPr>
        <w:t xml:space="preserve"> </w:t>
      </w:r>
      <w:r>
        <w:rPr>
          <w:b/>
        </w:rPr>
        <w:t>of</w:t>
      </w:r>
      <w:r>
        <w:rPr>
          <w:b/>
          <w:spacing w:val="-13"/>
        </w:rPr>
        <w:t xml:space="preserve"> </w:t>
      </w:r>
      <w:r>
        <w:rPr>
          <w:b/>
        </w:rPr>
        <w:t>Interest:</w:t>
      </w:r>
      <w:r>
        <w:rPr>
          <w:b/>
          <w:spacing w:val="-10"/>
        </w:rPr>
        <w:t xml:space="preserve"> </w:t>
      </w:r>
      <w:r>
        <w:t>The</w:t>
      </w:r>
      <w:r>
        <w:rPr>
          <w:spacing w:val="-11"/>
        </w:rPr>
        <w:t xml:space="preserve"> </w:t>
      </w:r>
      <w:r>
        <w:t>author</w:t>
      </w:r>
      <w:r w:rsidR="00A87E99">
        <w:t>s</w:t>
      </w:r>
      <w:r>
        <w:rPr>
          <w:spacing w:val="-11"/>
        </w:rPr>
        <w:t xml:space="preserve"> </w:t>
      </w:r>
      <w:r>
        <w:t>declare</w:t>
      </w:r>
      <w:r>
        <w:rPr>
          <w:spacing w:val="-8"/>
        </w:rPr>
        <w:t xml:space="preserve"> </w:t>
      </w:r>
      <w:r>
        <w:t>no</w:t>
      </w:r>
      <w:r>
        <w:rPr>
          <w:spacing w:val="-12"/>
        </w:rPr>
        <w:t xml:space="preserve"> </w:t>
      </w:r>
      <w:r>
        <w:t>conflict</w:t>
      </w:r>
      <w:r>
        <w:rPr>
          <w:spacing w:val="-12"/>
        </w:rPr>
        <w:t xml:space="preserve"> </w:t>
      </w:r>
      <w:r>
        <w:t>of</w:t>
      </w:r>
      <w:r>
        <w:rPr>
          <w:spacing w:val="-6"/>
        </w:rPr>
        <w:t xml:space="preserve"> </w:t>
      </w:r>
      <w:r>
        <w:rPr>
          <w:spacing w:val="-2"/>
        </w:rPr>
        <w:t>interest.</w:t>
      </w:r>
    </w:p>
    <w:sectPr w:rsidR="00342160">
      <w:pgSz w:w="12240" w:h="15840"/>
      <w:pgMar w:top="1160" w:right="960" w:bottom="280" w:left="960" w:header="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A55E4" w14:textId="77777777" w:rsidR="00B3212A" w:rsidRDefault="00B3212A">
      <w:r>
        <w:separator/>
      </w:r>
    </w:p>
  </w:endnote>
  <w:endnote w:type="continuationSeparator" w:id="0">
    <w:p w14:paraId="7B5CBFC2" w14:textId="77777777" w:rsidR="00B3212A" w:rsidRDefault="00B32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D20B3" w14:textId="77777777" w:rsidR="00B3212A" w:rsidRDefault="00B3212A">
      <w:r>
        <w:separator/>
      </w:r>
    </w:p>
  </w:footnote>
  <w:footnote w:type="continuationSeparator" w:id="0">
    <w:p w14:paraId="697E9205" w14:textId="77777777" w:rsidR="00B3212A" w:rsidRDefault="00B32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F3B4D" w14:textId="77777777" w:rsidR="00342160" w:rsidRDefault="00B3212A">
    <w:pPr>
      <w:pStyle w:val="BodyText"/>
      <w:spacing w:line="14" w:lineRule="auto"/>
      <w:ind w:left="0"/>
      <w:jc w:val="left"/>
      <w:rPr>
        <w:sz w:val="20"/>
      </w:rPr>
    </w:pPr>
    <w:r>
      <w:rPr>
        <w:noProof/>
      </w:rPr>
      <mc:AlternateContent>
        <mc:Choice Requires="wps">
          <w:drawing>
            <wp:anchor distT="0" distB="0" distL="0" distR="0" simplePos="0" relativeHeight="251661312" behindDoc="1" locked="0" layoutInCell="1" allowOverlap="1" wp14:anchorId="387C0D40" wp14:editId="0A1513FD">
              <wp:simplePos x="0" y="0"/>
              <wp:positionH relativeFrom="page">
                <wp:posOffset>6688455</wp:posOffset>
              </wp:positionH>
              <wp:positionV relativeFrom="page">
                <wp:posOffset>20955</wp:posOffset>
              </wp:positionV>
              <wp:extent cx="227965" cy="180975"/>
              <wp:effectExtent l="0" t="0" r="0" b="0"/>
              <wp:wrapNone/>
              <wp:docPr id="1" name="Textbox 1"/>
              <wp:cNvGraphicFramePr/>
              <a:graphic xmlns:a="http://schemas.openxmlformats.org/drawingml/2006/main">
                <a:graphicData uri="http://schemas.microsoft.com/office/word/2010/wordprocessingShape">
                  <wps:wsp>
                    <wps:cNvSpPr txBox="1"/>
                    <wps:spPr>
                      <a:xfrm>
                        <a:off x="0" y="0"/>
                        <a:ext cx="227965" cy="180975"/>
                      </a:xfrm>
                      <a:prstGeom prst="rect">
                        <a:avLst/>
                      </a:prstGeom>
                    </wps:spPr>
                    <wps:txbx>
                      <w:txbxContent>
                        <w:p w14:paraId="322A7329" w14:textId="77777777" w:rsidR="00342160" w:rsidRDefault="00B3212A">
                          <w:pPr>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87C0D40" id="_x0000_t202" coordsize="21600,21600" o:spt="202" path="m,l,21600r21600,l21600,xe">
              <v:stroke joinstyle="miter"/>
              <v:path gradientshapeok="t" o:connecttype="rect"/>
            </v:shapetype>
            <v:shape id="Textbox 1" o:spid="_x0000_s1039" type="#_x0000_t202" style="position:absolute;margin-left:526.65pt;margin-top:1.65pt;width:17.9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" filled="f" stroked="f">
              <v:textbox inset="0,0,0,0">
                <w:txbxContent>
                  <w:p w14:paraId="322A7329" w14:textId="77777777" w:rsidR="00342160" w:rsidRDefault="00B3212A">
                    <w:pPr>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08E"/>
    <w:multiLevelType w:val="multilevel"/>
    <w:tmpl w:val="0053208E"/>
    <w:lvl w:ilvl="0">
      <w:start w:val="1"/>
      <w:numFmt w:val="decimal"/>
      <w:lvlText w:val="%1."/>
      <w:lvlJc w:val="left"/>
      <w:pPr>
        <w:ind w:left="480" w:hanging="360"/>
        <w:jc w:val="left"/>
      </w:pPr>
      <w:rPr>
        <w:rFonts w:hint="default"/>
        <w:spacing w:val="0"/>
        <w:w w:val="87"/>
        <w:lang w:val="en-US" w:eastAsia="en-US" w:bidi="ar-SA"/>
      </w:rPr>
    </w:lvl>
    <w:lvl w:ilvl="1">
      <w:numFmt w:val="bullet"/>
      <w:lvlText w:val="•"/>
      <w:lvlJc w:val="left"/>
      <w:pPr>
        <w:ind w:left="1464" w:hanging="360"/>
      </w:pPr>
      <w:rPr>
        <w:rFonts w:hint="default"/>
        <w:lang w:val="en-US" w:eastAsia="en-US" w:bidi="ar-SA"/>
      </w:rPr>
    </w:lvl>
    <w:lvl w:ilvl="2">
      <w:numFmt w:val="bullet"/>
      <w:lvlText w:val="•"/>
      <w:lvlJc w:val="left"/>
      <w:pPr>
        <w:ind w:left="2448" w:hanging="360"/>
      </w:pPr>
      <w:rPr>
        <w:rFonts w:hint="default"/>
        <w:lang w:val="en-US" w:eastAsia="en-US" w:bidi="ar-SA"/>
      </w:rPr>
    </w:lvl>
    <w:lvl w:ilvl="3">
      <w:numFmt w:val="bullet"/>
      <w:lvlText w:val="•"/>
      <w:lvlJc w:val="left"/>
      <w:pPr>
        <w:ind w:left="3432" w:hanging="360"/>
      </w:pPr>
      <w:rPr>
        <w:rFonts w:hint="default"/>
        <w:lang w:val="en-US" w:eastAsia="en-US" w:bidi="ar-SA"/>
      </w:rPr>
    </w:lvl>
    <w:lvl w:ilvl="4">
      <w:numFmt w:val="bullet"/>
      <w:lvlText w:val="•"/>
      <w:lvlJc w:val="left"/>
      <w:pPr>
        <w:ind w:left="4416"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384" w:hanging="360"/>
      </w:pPr>
      <w:rPr>
        <w:rFonts w:hint="default"/>
        <w:lang w:val="en-US" w:eastAsia="en-US" w:bidi="ar-SA"/>
      </w:rPr>
    </w:lvl>
    <w:lvl w:ilvl="7">
      <w:numFmt w:val="bullet"/>
      <w:lvlText w:val="•"/>
      <w:lvlJc w:val="left"/>
      <w:pPr>
        <w:ind w:left="7368" w:hanging="360"/>
      </w:pPr>
      <w:rPr>
        <w:rFonts w:hint="default"/>
        <w:lang w:val="en-US" w:eastAsia="en-US" w:bidi="ar-SA"/>
      </w:rPr>
    </w:lvl>
    <w:lvl w:ilvl="8">
      <w:numFmt w:val="bullet"/>
      <w:lvlText w:val="•"/>
      <w:lvlJc w:val="left"/>
      <w:pPr>
        <w:ind w:left="8352"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160"/>
    <w:rsid w:val="00342160"/>
    <w:rsid w:val="00A87E99"/>
    <w:rsid w:val="00B3212A"/>
    <w:rsid w:val="0E36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2335B"/>
  <w15:docId w15:val="{40DEDE83-ACB0-4663-A1FC-25A8C764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uiPriority w:val="1"/>
    <w:qFormat/>
    <w:pPr>
      <w:ind w:left="48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jc w:val="both"/>
    </w:pPr>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480" w:right="574"/>
      <w:jc w:val="both"/>
    </w:pPr>
  </w:style>
  <w:style w:type="paragraph" w:customStyle="1" w:styleId="TableParagraph">
    <w:name w:val="Table Paragraph"/>
    <w:basedOn w:val="Normal"/>
    <w:uiPriority w:val="1"/>
    <w:qFormat/>
  </w:style>
  <w:style w:type="character" w:styleId="Hyperlink">
    <w:name w:val="Hyperlink"/>
    <w:basedOn w:val="DefaultParagraphFont"/>
    <w:rsid w:val="00A87E99"/>
    <w:rPr>
      <w:color w:val="0000FF" w:themeColor="hyperlink"/>
      <w:u w:val="single"/>
    </w:rPr>
  </w:style>
  <w:style w:type="character" w:styleId="UnresolvedMention">
    <w:name w:val="Unresolved Mention"/>
    <w:basedOn w:val="DefaultParagraphFont"/>
    <w:uiPriority w:val="99"/>
    <w:semiHidden/>
    <w:unhideWhenUsed/>
    <w:rsid w:val="00A87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gahadenike@gmail.com" TargetMode="External"/><Relationship Id="rId13" Type="http://schemas.openxmlformats.org/officeDocument/2006/relationships/image" Target="media/image4.png"/><Relationship Id="rId18" Type="http://schemas.openxmlformats.org/officeDocument/2006/relationships/hyperlink" Target="https://resourcecentre.savethechildren.net/pdf/b._generic_iycf_questionnaire.pdf/" TargetMode="External"/><Relationship Id="rId3" Type="http://schemas.openxmlformats.org/officeDocument/2006/relationships/styles" Target="styles.xml"/><Relationship Id="rId21" Type="http://schemas.openxmlformats.org/officeDocument/2006/relationships/hyperlink" Target="https://www.academia.edu/16435021/Prevalence_and_causes_of_child_malnutrition_in_Rwanda"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hsprogram.com/method" TargetMode="External"/><Relationship Id="rId2" Type="http://schemas.openxmlformats.org/officeDocument/2006/relationships/numbering" Target="numbering.xml"/><Relationship Id="rId16" Type="http://schemas.openxmlformats.org/officeDocument/2006/relationships/hyperlink" Target="http://www.iosrjournals.org/" TargetMode="External"/><Relationship Id="rId20" Type="http://schemas.openxmlformats.org/officeDocument/2006/relationships/hyperlink" Target="https://doi.org/10.1186/s12887-022-0326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searchgate.net/profile/Catherine-Mubita-Ngoma"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njpnc.org/index.php/njpnc/article/view/19"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researchgate.net/scientific-contributions/C-Tembo-2119984953" TargetMode="External"/><Relationship Id="rId22" Type="http://schemas.openxmlformats.org/officeDocument/2006/relationships/hyperlink" Target="https://doi.org/10.1101/2023.08.26.232946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5621</Words>
  <Characters>32044</Characters>
  <Application>Microsoft Office Word</Application>
  <DocSecurity>0</DocSecurity>
  <Lines>267</Lines>
  <Paragraphs>75</Paragraphs>
  <ScaleCrop>false</ScaleCrop>
  <Company/>
  <LinksUpToDate>false</LinksUpToDate>
  <CharactersWithSpaces>37590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Weight Faltering and Feeding Patterns at 6 Weeks Post-Delivery in a Rural East African Community:Comparing Incremental Versus Static Weight Assessments</dc:title>
  <dc:creator>Windows User</dc:creator>
  <cp:lastModifiedBy>Adenike Ogah</cp:lastModifiedBy>
  <cp:revision>2</cp:revision>
  <dcterms:created xsi:type="dcterms:W3CDTF">2026-05-05T06:13:00Z</dcterms:created>
  <dcterms:modified xsi:type="dcterms:W3CDTF">2026-05-05T06:13:00Z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Creator">
    <vt:lpwstr>WPS Writer</vt:lpwstr>
  </property>
  <property fmtid="{D5CDD505-2E9C-101B-9397-08002B2CF9AE}" pid="4" name="LastSaved">
    <vt:filetime>2024-07-15T00:00:00Z</vt:filetime>
  </property>
  <property fmtid="{D5CDD505-2E9C-101B-9397-08002B2CF9AE}" pid="5" name="SourceModified">
    <vt:lpwstr>D:20240415095437+16'54'</vt:lpwstr>
  </property>
  <property fmtid="{D5CDD505-2E9C-101B-9397-08002B2CF9AE}" pid="6" name="KSOProductBuildVer">
    <vt:lpwstr>1033-12.2.0.17119</vt:lpwstr>
  </property>
  <property fmtid="{D5CDD505-2E9C-101B-9397-08002B2CF9AE}" pid="7" name="ICV">
    <vt:lpwstr>114ED1CEB1CB41C286C2E979483AC857_13</vt:lpwstr>
  </property>
  <property fmtid="{D5CDD505-2E9C-101B-9397-08002B2CF9AE}" pid="8" name="GrammarlyDocumentId">
    <vt:lpwstr>9d843789-6541-4e2f-99a6-2859c4362b22</vt:lpwstr>
  </property>
</Properties>
</file>