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CCE4" w14:textId="3404E9B5" w:rsidR="00075DA0" w:rsidRDefault="00075DA0" w:rsidP="00CE7189">
      <w:pPr>
        <w:spacing w:before="240" w:line="276" w:lineRule="auto"/>
        <w:jc w:val="center"/>
        <w:rPr>
          <w:rFonts w:ascii="Times New Roman" w:hAnsi="Times New Roman" w:cs="Times New Roman"/>
          <w:b/>
          <w:bCs/>
          <w:sz w:val="32"/>
          <w:szCs w:val="32"/>
        </w:rPr>
      </w:pPr>
      <w:r w:rsidRPr="00642206">
        <w:rPr>
          <w:rFonts w:ascii="Times New Roman" w:hAnsi="Times New Roman" w:cs="Times New Roman"/>
          <w:b/>
          <w:bCs/>
          <w:sz w:val="32"/>
          <w:szCs w:val="32"/>
        </w:rPr>
        <w:t>Massive Open Online Courses in India: A Review of Articles Published in the Indian Journal of Educational Technology</w:t>
      </w:r>
    </w:p>
    <w:p w14:paraId="1E6CC27E" w14:textId="77777777" w:rsidR="00CE7189" w:rsidRPr="00CE7189" w:rsidRDefault="00CE7189" w:rsidP="00CE7189">
      <w:pPr>
        <w:spacing w:before="240" w:line="276" w:lineRule="auto"/>
        <w:jc w:val="center"/>
        <w:rPr>
          <w:rFonts w:ascii="Times New Roman" w:hAnsi="Times New Roman" w:cs="Times New Roman"/>
          <w:b/>
          <w:bCs/>
          <w:sz w:val="32"/>
          <w:szCs w:val="32"/>
        </w:rPr>
      </w:pPr>
    </w:p>
    <w:p w14:paraId="28262923" w14:textId="77777777" w:rsidR="00075DA0" w:rsidRPr="0075130D" w:rsidRDefault="00075DA0" w:rsidP="00075DA0">
      <w:pPr>
        <w:spacing w:before="240" w:line="240" w:lineRule="auto"/>
        <w:jc w:val="right"/>
        <w:rPr>
          <w:rFonts w:ascii="Times New Roman" w:eastAsia="Times New Roman" w:hAnsi="Times New Roman" w:cs="Times New Roman"/>
          <w:sz w:val="28"/>
          <w:szCs w:val="28"/>
          <w:u w:val="single"/>
        </w:rPr>
      </w:pPr>
      <w:r w:rsidRPr="0075130D">
        <w:rPr>
          <w:rFonts w:ascii="Times New Roman" w:eastAsia="Times New Roman" w:hAnsi="Times New Roman" w:cs="Times New Roman"/>
          <w:sz w:val="28"/>
          <w:szCs w:val="28"/>
          <w:u w:val="single"/>
        </w:rPr>
        <w:t>Mr. Abhishek Kumar Maurya*</w:t>
      </w:r>
    </w:p>
    <w:p w14:paraId="5B04E32E" w14:textId="70D2C82E" w:rsidR="00075DA0" w:rsidRPr="0052590D" w:rsidRDefault="00075DA0" w:rsidP="00075DA0">
      <w:pPr>
        <w:spacing w:before="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w:t>
      </w:r>
      <w:r w:rsidRPr="0052590D">
        <w:rPr>
          <w:rFonts w:ascii="Times New Roman" w:eastAsia="Times New Roman" w:hAnsi="Times New Roman" w:cs="Times New Roman"/>
          <w:sz w:val="28"/>
          <w:szCs w:val="28"/>
        </w:rPr>
        <w:t>Arati Maurya**</w:t>
      </w:r>
    </w:p>
    <w:p w14:paraId="658C2FC7" w14:textId="77777777" w:rsidR="00075DA0" w:rsidRPr="0052590D" w:rsidRDefault="00075DA0" w:rsidP="00075DA0">
      <w:pPr>
        <w:spacing w:before="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w:t>
      </w:r>
      <w:r w:rsidRPr="0052590D">
        <w:rPr>
          <w:rFonts w:ascii="Times New Roman" w:eastAsia="Times New Roman" w:hAnsi="Times New Roman" w:cs="Times New Roman"/>
          <w:sz w:val="28"/>
          <w:szCs w:val="28"/>
        </w:rPr>
        <w:t>Anjali Bajpai***</w:t>
      </w:r>
    </w:p>
    <w:p w14:paraId="4E11DDDA" w14:textId="77777777" w:rsidR="00075DA0" w:rsidRDefault="00075DA0" w:rsidP="00075DA0">
      <w:pPr>
        <w:spacing w:before="240" w:line="276" w:lineRule="auto"/>
        <w:rPr>
          <w:rFonts w:ascii="Times New Roman" w:hAnsi="Times New Roman" w:cs="Times New Roman"/>
          <w:b/>
          <w:bCs/>
          <w:sz w:val="24"/>
          <w:szCs w:val="24"/>
        </w:rPr>
      </w:pPr>
    </w:p>
    <w:p w14:paraId="1E78D801" w14:textId="77777777" w:rsidR="00075DA0" w:rsidRDefault="00075DA0" w:rsidP="00075DA0">
      <w:pPr>
        <w:spacing w:before="240" w:line="276" w:lineRule="auto"/>
        <w:rPr>
          <w:rFonts w:ascii="Times New Roman" w:hAnsi="Times New Roman" w:cs="Times New Roman"/>
          <w:b/>
          <w:bCs/>
          <w:sz w:val="24"/>
          <w:szCs w:val="24"/>
        </w:rPr>
      </w:pPr>
      <w:r w:rsidRPr="0097329C">
        <w:rPr>
          <w:rFonts w:ascii="Times New Roman" w:hAnsi="Times New Roman" w:cs="Times New Roman"/>
          <w:b/>
          <w:bCs/>
          <w:sz w:val="24"/>
          <w:szCs w:val="24"/>
        </w:rPr>
        <w:t xml:space="preserve">Abstract </w:t>
      </w:r>
    </w:p>
    <w:p w14:paraId="1D034FBE" w14:textId="77777777" w:rsidR="00075DA0" w:rsidRDefault="00075DA0" w:rsidP="00075DA0">
      <w:pPr>
        <w:spacing w:before="240" w:line="276" w:lineRule="auto"/>
        <w:jc w:val="both"/>
        <w:rPr>
          <w:rFonts w:ascii="Times New Roman" w:hAnsi="Times New Roman" w:cs="Times New Roman"/>
          <w:i/>
          <w:iCs/>
          <w:sz w:val="24"/>
          <w:szCs w:val="24"/>
        </w:rPr>
      </w:pPr>
      <w:r>
        <w:rPr>
          <w:rFonts w:ascii="Times New Roman" w:hAnsi="Times New Roman" w:cs="Times New Roman"/>
          <w:i/>
          <w:iCs/>
          <w:sz w:val="24"/>
          <w:szCs w:val="24"/>
        </w:rPr>
        <w:tab/>
      </w:r>
      <w:r w:rsidRPr="0097329C">
        <w:rPr>
          <w:rFonts w:ascii="Times New Roman" w:hAnsi="Times New Roman" w:cs="Times New Roman"/>
          <w:i/>
          <w:iCs/>
          <w:sz w:val="24"/>
          <w:szCs w:val="24"/>
        </w:rPr>
        <w:t>Th</w:t>
      </w:r>
      <w:r>
        <w:rPr>
          <w:rFonts w:ascii="Times New Roman" w:hAnsi="Times New Roman" w:cs="Times New Roman"/>
          <w:i/>
          <w:iCs/>
          <w:sz w:val="24"/>
          <w:szCs w:val="24"/>
        </w:rPr>
        <w:t>is</w:t>
      </w:r>
      <w:r w:rsidRPr="0097329C">
        <w:rPr>
          <w:rFonts w:ascii="Times New Roman" w:hAnsi="Times New Roman" w:cs="Times New Roman"/>
          <w:i/>
          <w:iCs/>
          <w:sz w:val="24"/>
          <w:szCs w:val="24"/>
        </w:rPr>
        <w:t xml:space="preserve"> study presents a systematic narrative review of research articles published in the Indian Journal of Educational Technology (IJET) focusing on Massive Open Online Courses in the Indian context. It explores the evolution, implementation and pedagogical significance of India’s flagship MOOC initiative</w:t>
      </w:r>
      <w:r>
        <w:rPr>
          <w:rFonts w:ascii="Times New Roman" w:hAnsi="Times New Roman" w:cs="Times New Roman"/>
          <w:i/>
          <w:iCs/>
          <w:sz w:val="24"/>
          <w:szCs w:val="24"/>
        </w:rPr>
        <w:t xml:space="preserve"> ‘</w:t>
      </w:r>
      <w:r w:rsidRPr="0097329C">
        <w:rPr>
          <w:rFonts w:ascii="Times New Roman" w:hAnsi="Times New Roman" w:cs="Times New Roman"/>
          <w:i/>
          <w:iCs/>
          <w:sz w:val="24"/>
          <w:szCs w:val="24"/>
        </w:rPr>
        <w:t>SWAYAM</w:t>
      </w:r>
      <w:r>
        <w:rPr>
          <w:rFonts w:ascii="Times New Roman" w:hAnsi="Times New Roman" w:cs="Times New Roman"/>
          <w:i/>
          <w:iCs/>
          <w:sz w:val="24"/>
          <w:szCs w:val="24"/>
        </w:rPr>
        <w:t xml:space="preserve">’ </w:t>
      </w:r>
      <w:r w:rsidRPr="0097329C">
        <w:rPr>
          <w:rFonts w:ascii="Times New Roman" w:hAnsi="Times New Roman" w:cs="Times New Roman"/>
          <w:i/>
          <w:iCs/>
          <w:sz w:val="24"/>
          <w:szCs w:val="24"/>
        </w:rPr>
        <w:t>within the framework of the National Education Policy 2020. A total of 294 IJET articles published between 2019 and 2025 were screened, from which 10 studies met the inclusion criteria. The analysis identifies five major research themes: access and adoption patterns, learner engagement and completion rates, disciplinary focus, pedagogical models and integration with the Academic Bank of Credits. Findings indicate that MOOCs have substantially contributed to democratizing higher education and promoting lifelong learning, particularly for remote and underserved populations. However, persistent challenges such as low completion rates, the digital divide, disciplinary imbalance and limited interactivity constrain their broader impact. Emerging pedagogical trends</w:t>
      </w:r>
      <w:r>
        <w:rPr>
          <w:rFonts w:ascii="Times New Roman" w:hAnsi="Times New Roman" w:cs="Times New Roman"/>
          <w:i/>
          <w:iCs/>
          <w:sz w:val="24"/>
          <w:szCs w:val="24"/>
        </w:rPr>
        <w:t xml:space="preserve"> </w:t>
      </w:r>
      <w:r w:rsidRPr="0097329C">
        <w:rPr>
          <w:rFonts w:ascii="Times New Roman" w:hAnsi="Times New Roman" w:cs="Times New Roman"/>
          <w:i/>
          <w:iCs/>
          <w:sz w:val="24"/>
          <w:szCs w:val="24"/>
        </w:rPr>
        <w:t xml:space="preserve">shifting from </w:t>
      </w:r>
      <w:proofErr w:type="spellStart"/>
      <w:r w:rsidRPr="0097329C">
        <w:rPr>
          <w:rFonts w:ascii="Times New Roman" w:hAnsi="Times New Roman" w:cs="Times New Roman"/>
          <w:i/>
          <w:iCs/>
          <w:sz w:val="24"/>
          <w:szCs w:val="24"/>
        </w:rPr>
        <w:t>behaviorist</w:t>
      </w:r>
      <w:proofErr w:type="spellEnd"/>
      <w:r w:rsidRPr="0097329C">
        <w:rPr>
          <w:rFonts w:ascii="Times New Roman" w:hAnsi="Times New Roman" w:cs="Times New Roman"/>
          <w:i/>
          <w:iCs/>
          <w:sz w:val="24"/>
          <w:szCs w:val="24"/>
        </w:rPr>
        <w:t xml:space="preserve"> to constructivist and </w:t>
      </w:r>
      <w:proofErr w:type="spellStart"/>
      <w:r w:rsidRPr="0097329C">
        <w:rPr>
          <w:rFonts w:ascii="Times New Roman" w:hAnsi="Times New Roman" w:cs="Times New Roman"/>
          <w:i/>
          <w:iCs/>
          <w:sz w:val="24"/>
          <w:szCs w:val="24"/>
        </w:rPr>
        <w:t>connectivist</w:t>
      </w:r>
      <w:proofErr w:type="spellEnd"/>
      <w:r w:rsidRPr="0097329C">
        <w:rPr>
          <w:rFonts w:ascii="Times New Roman" w:hAnsi="Times New Roman" w:cs="Times New Roman"/>
          <w:i/>
          <w:iCs/>
          <w:sz w:val="24"/>
          <w:szCs w:val="24"/>
        </w:rPr>
        <w:t xml:space="preserve"> approaches</w:t>
      </w:r>
      <w:r>
        <w:rPr>
          <w:rFonts w:ascii="Times New Roman" w:hAnsi="Times New Roman" w:cs="Times New Roman"/>
          <w:i/>
          <w:iCs/>
          <w:sz w:val="24"/>
          <w:szCs w:val="24"/>
        </w:rPr>
        <w:t xml:space="preserve">, </w:t>
      </w:r>
      <w:r w:rsidRPr="0097329C">
        <w:rPr>
          <w:rFonts w:ascii="Times New Roman" w:hAnsi="Times New Roman" w:cs="Times New Roman"/>
          <w:i/>
          <w:iCs/>
          <w:sz w:val="24"/>
          <w:szCs w:val="24"/>
        </w:rPr>
        <w:t>illustrate growing emphasis on learner engagement and data-driven innovation. The review concludes that MOOCs, through SWAYAM and ABC integration, operationalize NEP 2020’s vision of equitable, flexible and technology-enabled education. Nevertheless, the need remains for improved infrastructural access, diversified content beyond STEM disciplines and contextually relevant course design to realize the full potential of MOOCs in India’s educational transformation.</w:t>
      </w:r>
    </w:p>
    <w:p w14:paraId="2316FA67" w14:textId="77777777" w:rsidR="00075DA0" w:rsidRPr="00DF37DE" w:rsidRDefault="00075DA0" w:rsidP="00075DA0">
      <w:pPr>
        <w:spacing w:after="0" w:line="276" w:lineRule="auto"/>
        <w:jc w:val="both"/>
        <w:rPr>
          <w:rFonts w:ascii="Times New Roman" w:hAnsi="Times New Roman" w:cs="Times New Roman"/>
          <w:sz w:val="24"/>
          <w:szCs w:val="24"/>
        </w:rPr>
      </w:pPr>
      <w:r w:rsidRPr="0064220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642206">
        <w:rPr>
          <w:rFonts w:ascii="Times New Roman" w:hAnsi="Times New Roman" w:cs="Times New Roman"/>
          <w:sz w:val="24"/>
          <w:szCs w:val="24"/>
        </w:rPr>
        <w:t>Massive Open Online Courses</w:t>
      </w:r>
      <w:r>
        <w:rPr>
          <w:rFonts w:ascii="Times New Roman" w:hAnsi="Times New Roman" w:cs="Times New Roman"/>
          <w:sz w:val="24"/>
          <w:szCs w:val="24"/>
        </w:rPr>
        <w:t>,</w:t>
      </w:r>
      <w:r w:rsidRPr="00642206">
        <w:rPr>
          <w:rFonts w:ascii="Times New Roman" w:hAnsi="Times New Roman" w:cs="Times New Roman"/>
          <w:sz w:val="24"/>
          <w:szCs w:val="24"/>
        </w:rPr>
        <w:t xml:space="preserve"> MOOCs</w:t>
      </w:r>
      <w:r>
        <w:rPr>
          <w:rFonts w:ascii="Times New Roman" w:hAnsi="Times New Roman" w:cs="Times New Roman"/>
          <w:sz w:val="24"/>
          <w:szCs w:val="24"/>
        </w:rPr>
        <w:t>,</w:t>
      </w:r>
      <w:r w:rsidRPr="00642206">
        <w:rPr>
          <w:rFonts w:ascii="Times New Roman" w:hAnsi="Times New Roman" w:cs="Times New Roman"/>
          <w:sz w:val="24"/>
          <w:szCs w:val="24"/>
        </w:rPr>
        <w:t xml:space="preserve"> SWAYAM</w:t>
      </w:r>
      <w:r>
        <w:rPr>
          <w:rFonts w:ascii="Times New Roman" w:hAnsi="Times New Roman" w:cs="Times New Roman"/>
          <w:sz w:val="24"/>
          <w:szCs w:val="24"/>
        </w:rPr>
        <w:t xml:space="preserve">, </w:t>
      </w:r>
      <w:r w:rsidRPr="00642206">
        <w:rPr>
          <w:rFonts w:ascii="Times New Roman" w:hAnsi="Times New Roman" w:cs="Times New Roman"/>
          <w:sz w:val="24"/>
          <w:szCs w:val="24"/>
        </w:rPr>
        <w:t>Learner Engagement</w:t>
      </w:r>
      <w:r>
        <w:rPr>
          <w:rFonts w:ascii="Times New Roman" w:hAnsi="Times New Roman" w:cs="Times New Roman"/>
          <w:sz w:val="24"/>
          <w:szCs w:val="24"/>
        </w:rPr>
        <w:t>,</w:t>
      </w:r>
      <w:r w:rsidRPr="00642206">
        <w:rPr>
          <w:rFonts w:ascii="Times New Roman" w:hAnsi="Times New Roman" w:cs="Times New Roman"/>
          <w:sz w:val="24"/>
          <w:szCs w:val="24"/>
        </w:rPr>
        <w:t xml:space="preserve"> Digital Divide</w:t>
      </w:r>
      <w:r>
        <w:rPr>
          <w:rFonts w:ascii="Times New Roman" w:hAnsi="Times New Roman" w:cs="Times New Roman"/>
          <w:sz w:val="24"/>
          <w:szCs w:val="24"/>
        </w:rPr>
        <w:t xml:space="preserve">, </w:t>
      </w:r>
      <w:r w:rsidRPr="00642206">
        <w:rPr>
          <w:rFonts w:ascii="Times New Roman" w:hAnsi="Times New Roman" w:cs="Times New Roman"/>
          <w:sz w:val="24"/>
          <w:szCs w:val="24"/>
        </w:rPr>
        <w:t>National Education Policy 2020</w:t>
      </w:r>
    </w:p>
    <w:p w14:paraId="4390F4BE" w14:textId="77777777" w:rsidR="00075DA0" w:rsidRDefault="00075DA0" w:rsidP="00075DA0">
      <w:pPr>
        <w:spacing w:after="0" w:line="240" w:lineRule="auto"/>
        <w:rPr>
          <w:rFonts w:ascii="Times New Roman" w:eastAsia="Times New Roman" w:hAnsi="Times New Roman" w:cs="Times New Roman"/>
          <w:sz w:val="24"/>
          <w:szCs w:val="24"/>
        </w:rPr>
      </w:pPr>
    </w:p>
    <w:p w14:paraId="2B0A0720" w14:textId="77777777" w:rsidR="00075DA0" w:rsidRDefault="00075DA0" w:rsidP="00075DA0">
      <w:pPr>
        <w:spacing w:after="0" w:line="240" w:lineRule="auto"/>
        <w:rPr>
          <w:rFonts w:ascii="Times New Roman" w:eastAsia="Times New Roman" w:hAnsi="Times New Roman" w:cs="Times New Roman"/>
          <w:sz w:val="24"/>
          <w:szCs w:val="24"/>
        </w:rPr>
      </w:pPr>
    </w:p>
    <w:p w14:paraId="3AC011E5" w14:textId="77777777" w:rsidR="00075DA0" w:rsidRPr="008E77ED" w:rsidRDefault="00075DA0" w:rsidP="00075DA0">
      <w:pPr>
        <w:spacing w:after="0" w:line="240" w:lineRule="auto"/>
        <w:rPr>
          <w:rFonts w:ascii="Times New Roman" w:eastAsia="Times New Roman" w:hAnsi="Times New Roman" w:cs="Times New Roman"/>
        </w:rPr>
      </w:pPr>
      <w:r w:rsidRPr="008E77ED">
        <w:rPr>
          <w:rFonts w:ascii="Times New Roman" w:eastAsia="Times New Roman" w:hAnsi="Times New Roman" w:cs="Times New Roman"/>
        </w:rPr>
        <w:t xml:space="preserve">*Junior Research Fellow, Faculty of Education, Banaras Hindu University, Varanasi </w:t>
      </w:r>
      <w:hyperlink r:id="rId8">
        <w:r w:rsidRPr="008E77ED">
          <w:rPr>
            <w:rFonts w:ascii="Times New Roman" w:eastAsia="Times New Roman" w:hAnsi="Times New Roman" w:cs="Times New Roman"/>
            <w:color w:val="0563C1"/>
            <w:u w:val="single"/>
          </w:rPr>
          <w:t>maurya.abhishek@bhu.ac.in</w:t>
        </w:r>
      </w:hyperlink>
      <w:r w:rsidRPr="008E77ED">
        <w:rPr>
          <w:rFonts w:ascii="Times New Roman" w:eastAsia="Times New Roman" w:hAnsi="Times New Roman" w:cs="Times New Roman"/>
        </w:rPr>
        <w:t>, 9807453360</w:t>
      </w:r>
    </w:p>
    <w:p w14:paraId="50106833" w14:textId="77777777" w:rsidR="008E77ED" w:rsidRPr="008E77ED" w:rsidRDefault="008E77ED" w:rsidP="00075DA0">
      <w:pPr>
        <w:spacing w:after="0" w:line="240" w:lineRule="auto"/>
        <w:rPr>
          <w:rFonts w:ascii="Times New Roman" w:eastAsia="Times New Roman" w:hAnsi="Times New Roman" w:cs="Times New Roman"/>
        </w:rPr>
      </w:pPr>
    </w:p>
    <w:p w14:paraId="42488F1E" w14:textId="1EEA1AE1" w:rsidR="008E77ED" w:rsidRPr="008E77ED" w:rsidRDefault="00075DA0" w:rsidP="00075DA0">
      <w:pPr>
        <w:spacing w:after="0" w:line="240" w:lineRule="auto"/>
        <w:rPr>
          <w:rFonts w:ascii="Times New Roman" w:eastAsia="Times New Roman" w:hAnsi="Times New Roman" w:cs="Times New Roman"/>
        </w:rPr>
      </w:pPr>
      <w:r w:rsidRPr="008E77ED">
        <w:rPr>
          <w:rFonts w:ascii="Times New Roman" w:eastAsia="Times New Roman" w:hAnsi="Times New Roman" w:cs="Times New Roman"/>
        </w:rPr>
        <w:t xml:space="preserve">** Senior Research Fellow, Faculty of Education, Banaras Hindu University, Varanasi </w:t>
      </w:r>
      <w:hyperlink r:id="rId9" w:history="1">
        <w:r w:rsidR="008E77ED" w:rsidRPr="008E77ED">
          <w:rPr>
            <w:rStyle w:val="Hyperlink"/>
            <w:rFonts w:ascii="Times New Roman" w:eastAsia="Times New Roman" w:hAnsi="Times New Roman" w:cs="Times New Roman"/>
          </w:rPr>
          <w:t>arati.maury@bhu.ac.in</w:t>
        </w:r>
      </w:hyperlink>
    </w:p>
    <w:p w14:paraId="108AF790" w14:textId="77777777" w:rsidR="008E77ED" w:rsidRPr="008E77ED" w:rsidRDefault="008E77ED" w:rsidP="00075DA0">
      <w:pPr>
        <w:spacing w:after="0" w:line="240" w:lineRule="auto"/>
        <w:rPr>
          <w:rFonts w:ascii="Times New Roman" w:eastAsia="Times New Roman" w:hAnsi="Times New Roman" w:cs="Times New Roman"/>
        </w:rPr>
      </w:pPr>
    </w:p>
    <w:p w14:paraId="1612B1EB" w14:textId="4F2F22E5" w:rsidR="00075DA0" w:rsidRPr="008E77ED" w:rsidRDefault="00075DA0" w:rsidP="00075DA0">
      <w:pPr>
        <w:spacing w:after="0" w:line="240" w:lineRule="auto"/>
        <w:rPr>
          <w:rFonts w:ascii="Times New Roman" w:eastAsia="Times New Roman" w:hAnsi="Times New Roman" w:cs="Times New Roman"/>
        </w:rPr>
      </w:pPr>
      <w:r w:rsidRPr="008E77ED">
        <w:rPr>
          <w:rFonts w:ascii="Times New Roman" w:eastAsia="Times New Roman" w:hAnsi="Times New Roman" w:cs="Times New Roman"/>
        </w:rPr>
        <w:t xml:space="preserve"> ***Professor, Faculty of Education, Banaras Hindu University, Varanasi </w:t>
      </w:r>
      <w:hyperlink r:id="rId10">
        <w:r w:rsidRPr="008E77ED">
          <w:rPr>
            <w:rFonts w:ascii="Times New Roman" w:eastAsia="Times New Roman" w:hAnsi="Times New Roman" w:cs="Times New Roman"/>
            <w:color w:val="0563C1"/>
            <w:u w:val="single"/>
          </w:rPr>
          <w:t>anjalibajpai@bhu.ac.in</w:t>
        </w:r>
      </w:hyperlink>
    </w:p>
    <w:p w14:paraId="23C34234" w14:textId="77777777" w:rsidR="00642206" w:rsidRPr="00642206" w:rsidRDefault="00642206" w:rsidP="00DF37DE">
      <w:pPr>
        <w:spacing w:before="240" w:line="276" w:lineRule="auto"/>
        <w:jc w:val="center"/>
        <w:rPr>
          <w:rFonts w:ascii="Times New Roman" w:hAnsi="Times New Roman" w:cs="Times New Roman"/>
          <w:b/>
          <w:bCs/>
          <w:sz w:val="32"/>
          <w:szCs w:val="32"/>
        </w:rPr>
      </w:pPr>
      <w:r w:rsidRPr="00642206">
        <w:rPr>
          <w:rFonts w:ascii="Times New Roman" w:hAnsi="Times New Roman" w:cs="Times New Roman"/>
          <w:b/>
          <w:bCs/>
          <w:sz w:val="32"/>
          <w:szCs w:val="32"/>
        </w:rPr>
        <w:lastRenderedPageBreak/>
        <w:t>Massive Open Online Courses in India: A Review of Articles Published in the Indian Journal of Educational Technology</w:t>
      </w:r>
    </w:p>
    <w:p w14:paraId="74860D5F" w14:textId="77777777" w:rsidR="00642206" w:rsidRDefault="00642206" w:rsidP="00DF37DE">
      <w:pPr>
        <w:spacing w:before="240" w:line="276" w:lineRule="auto"/>
        <w:rPr>
          <w:rFonts w:ascii="Times New Roman" w:hAnsi="Times New Roman" w:cs="Times New Roman"/>
          <w:b/>
          <w:bCs/>
          <w:sz w:val="28"/>
          <w:szCs w:val="28"/>
        </w:rPr>
      </w:pPr>
    </w:p>
    <w:p w14:paraId="50C91C1F" w14:textId="385A1FE3" w:rsidR="003E4D1D" w:rsidRPr="005C346F" w:rsidRDefault="005C346F" w:rsidP="00DF37DE">
      <w:pPr>
        <w:spacing w:before="240" w:line="276" w:lineRule="auto"/>
        <w:rPr>
          <w:rFonts w:ascii="Times New Roman" w:hAnsi="Times New Roman" w:cs="Times New Roman"/>
          <w:sz w:val="28"/>
          <w:szCs w:val="28"/>
        </w:rPr>
      </w:pPr>
      <w:r w:rsidRPr="005C346F">
        <w:rPr>
          <w:rFonts w:ascii="Times New Roman" w:hAnsi="Times New Roman" w:cs="Times New Roman"/>
          <w:b/>
          <w:bCs/>
          <w:sz w:val="28"/>
          <w:szCs w:val="28"/>
        </w:rPr>
        <w:t xml:space="preserve">1. </w:t>
      </w:r>
      <w:r>
        <w:rPr>
          <w:rFonts w:ascii="Times New Roman" w:hAnsi="Times New Roman" w:cs="Times New Roman"/>
          <w:b/>
          <w:bCs/>
          <w:sz w:val="28"/>
          <w:szCs w:val="28"/>
        </w:rPr>
        <w:t>Background of the study</w:t>
      </w:r>
    </w:p>
    <w:p w14:paraId="743503A9" w14:textId="010AB975" w:rsidR="003E4D1D" w:rsidRPr="00141BE1" w:rsidRDefault="00DE4543" w:rsidP="00DF37DE">
      <w:pPr>
        <w:spacing w:before="240" w:line="276" w:lineRule="auto"/>
        <w:jc w:val="both"/>
        <w:rPr>
          <w:rFonts w:ascii="Times New Roman" w:hAnsi="Times New Roman" w:cs="Times New Roman"/>
          <w:sz w:val="24"/>
          <w:szCs w:val="24"/>
        </w:rPr>
      </w:pPr>
      <w:r w:rsidRPr="00141BE1">
        <w:rPr>
          <w:rFonts w:ascii="Times New Roman" w:hAnsi="Times New Roman" w:cs="Times New Roman"/>
          <w:sz w:val="24"/>
          <w:szCs w:val="24"/>
        </w:rPr>
        <w:tab/>
      </w:r>
      <w:r w:rsidR="003E4D1D" w:rsidRPr="00141BE1">
        <w:rPr>
          <w:rFonts w:ascii="Times New Roman" w:hAnsi="Times New Roman" w:cs="Times New Roman"/>
          <w:sz w:val="24"/>
          <w:szCs w:val="24"/>
        </w:rPr>
        <w:t xml:space="preserve">MOOCs (Massive Open Online Courses) </w:t>
      </w:r>
      <w:r w:rsidR="004772B9">
        <w:rPr>
          <w:rFonts w:ascii="Times New Roman" w:hAnsi="Times New Roman" w:cs="Times New Roman"/>
          <w:sz w:val="24"/>
          <w:szCs w:val="24"/>
        </w:rPr>
        <w:t>came into</w:t>
      </w:r>
      <w:r w:rsidR="003E4D1D" w:rsidRPr="00141BE1">
        <w:rPr>
          <w:rFonts w:ascii="Times New Roman" w:hAnsi="Times New Roman" w:cs="Times New Roman"/>
          <w:sz w:val="24"/>
          <w:szCs w:val="24"/>
        </w:rPr>
        <w:t xml:space="preserve"> 2008 as a new model of online learning designed to enable free access to high-quality education for unlimited numbers of learners worldwide. The first widely recognized MOOCs were created by George Siemens and Stephen Downes, emphasizing </w:t>
      </w:r>
      <w:r w:rsidRPr="00141BE1">
        <w:rPr>
          <w:rFonts w:ascii="Times New Roman" w:hAnsi="Times New Roman" w:cs="Times New Roman"/>
          <w:sz w:val="24"/>
          <w:szCs w:val="24"/>
        </w:rPr>
        <w:t>connectivism</w:t>
      </w:r>
      <w:r w:rsidR="003E4D1D" w:rsidRPr="00141BE1">
        <w:rPr>
          <w:rFonts w:ascii="Times New Roman" w:hAnsi="Times New Roman" w:cs="Times New Roman"/>
          <w:sz w:val="24"/>
          <w:szCs w:val="24"/>
        </w:rPr>
        <w:t xml:space="preserve"> learning theories that leveraged social media and networks for collaborative learning (Siemens, 2005; Downes, 2008). The term "MOOC" gained popular use in 2012, known as the </w:t>
      </w:r>
      <w:r w:rsidRPr="00141BE1">
        <w:rPr>
          <w:rFonts w:ascii="Times New Roman" w:hAnsi="Times New Roman" w:cs="Times New Roman"/>
          <w:sz w:val="24"/>
          <w:szCs w:val="24"/>
        </w:rPr>
        <w:t>‘</w:t>
      </w:r>
      <w:r w:rsidR="003E4D1D" w:rsidRPr="00141BE1">
        <w:rPr>
          <w:rFonts w:ascii="Times New Roman" w:hAnsi="Times New Roman" w:cs="Times New Roman"/>
          <w:sz w:val="24"/>
          <w:szCs w:val="24"/>
        </w:rPr>
        <w:t>Year of MOOCs</w:t>
      </w:r>
      <w:r w:rsidRPr="00141BE1">
        <w:rPr>
          <w:rFonts w:ascii="Times New Roman" w:hAnsi="Times New Roman" w:cs="Times New Roman"/>
          <w:sz w:val="24"/>
          <w:szCs w:val="24"/>
        </w:rPr>
        <w:t>’</w:t>
      </w:r>
      <w:r w:rsidR="003E4D1D" w:rsidRPr="00141BE1">
        <w:rPr>
          <w:rFonts w:ascii="Times New Roman" w:hAnsi="Times New Roman" w:cs="Times New Roman"/>
          <w:sz w:val="24"/>
          <w:szCs w:val="24"/>
        </w:rPr>
        <w:t xml:space="preserve"> </w:t>
      </w:r>
      <w:r w:rsidRPr="00141BE1">
        <w:rPr>
          <w:rFonts w:ascii="Times New Roman" w:hAnsi="Times New Roman" w:cs="Times New Roman"/>
          <w:sz w:val="24"/>
          <w:szCs w:val="24"/>
        </w:rPr>
        <w:t>(</w:t>
      </w:r>
      <w:proofErr w:type="spellStart"/>
      <w:r w:rsidRPr="00141BE1">
        <w:rPr>
          <w:rFonts w:ascii="Times New Roman" w:hAnsi="Times New Roman" w:cs="Times New Roman"/>
          <w:sz w:val="24"/>
          <w:szCs w:val="24"/>
        </w:rPr>
        <w:t>Canbeck</w:t>
      </w:r>
      <w:proofErr w:type="spellEnd"/>
      <w:r w:rsidRPr="00141BE1">
        <w:rPr>
          <w:rFonts w:ascii="Times New Roman" w:hAnsi="Times New Roman" w:cs="Times New Roman"/>
          <w:sz w:val="24"/>
          <w:szCs w:val="24"/>
        </w:rPr>
        <w:t xml:space="preserve"> &amp; Hargis, 2015) </w:t>
      </w:r>
      <w:r w:rsidR="003E4D1D" w:rsidRPr="00141BE1">
        <w:rPr>
          <w:rFonts w:ascii="Times New Roman" w:hAnsi="Times New Roman" w:cs="Times New Roman"/>
          <w:sz w:val="24"/>
          <w:szCs w:val="24"/>
        </w:rPr>
        <w:t>when platforms like Coursera, edX and Udacity launched large-scale courses with global reach.</w:t>
      </w:r>
      <w:r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MOOCs are generally defined as online courses aimed at large-scale participation and open access via the web, typically free or low-cost, combining traditional course materials with interactive user forums to support community-based learning (</w:t>
      </w:r>
      <w:proofErr w:type="spellStart"/>
      <w:r w:rsidR="003E4D1D" w:rsidRPr="00141BE1">
        <w:rPr>
          <w:rFonts w:ascii="Times New Roman" w:hAnsi="Times New Roman" w:cs="Times New Roman"/>
          <w:sz w:val="24"/>
          <w:szCs w:val="24"/>
        </w:rPr>
        <w:t>Alraimi</w:t>
      </w:r>
      <w:proofErr w:type="spellEnd"/>
      <w:r w:rsidR="003E4D1D" w:rsidRPr="00141BE1">
        <w:rPr>
          <w:rFonts w:ascii="Times New Roman" w:hAnsi="Times New Roman" w:cs="Times New Roman"/>
          <w:sz w:val="24"/>
          <w:szCs w:val="24"/>
        </w:rPr>
        <w:t>, Zo, &amp; Ciganek, 2015). They often utilize video lectures, quizzes, peer assessments, and discussion forums to foster an inclusive learning environment (Zhang et al., 2019).</w:t>
      </w:r>
      <w:r w:rsidR="002058EF" w:rsidRPr="00141BE1">
        <w:rPr>
          <w:rFonts w:ascii="Times New Roman" w:hAnsi="Times New Roman" w:cs="Times New Roman"/>
          <w:sz w:val="24"/>
          <w:szCs w:val="24"/>
        </w:rPr>
        <w:t xml:space="preserve"> </w:t>
      </w:r>
      <w:r w:rsidRPr="00141BE1">
        <w:rPr>
          <w:rFonts w:ascii="Times New Roman" w:hAnsi="Times New Roman" w:cs="Times New Roman"/>
          <w:sz w:val="24"/>
          <w:szCs w:val="24"/>
        </w:rPr>
        <w:t>Further</w:t>
      </w:r>
      <w:r w:rsidR="003E4D1D" w:rsidRPr="00141BE1">
        <w:rPr>
          <w:rFonts w:ascii="Times New Roman" w:hAnsi="Times New Roman" w:cs="Times New Roman"/>
          <w:sz w:val="24"/>
          <w:szCs w:val="24"/>
        </w:rPr>
        <w:t>, MOOCs represent a transformative innovation in education</w:t>
      </w:r>
      <w:r w:rsidR="002058EF" w:rsidRPr="00141BE1">
        <w:rPr>
          <w:rFonts w:ascii="Times New Roman" w:hAnsi="Times New Roman" w:cs="Times New Roman"/>
          <w:sz w:val="24"/>
          <w:szCs w:val="24"/>
        </w:rPr>
        <w:t>al</w:t>
      </w:r>
      <w:r w:rsidR="003E4D1D" w:rsidRPr="00141BE1">
        <w:rPr>
          <w:rFonts w:ascii="Times New Roman" w:hAnsi="Times New Roman" w:cs="Times New Roman"/>
          <w:sz w:val="24"/>
          <w:szCs w:val="24"/>
        </w:rPr>
        <w:t xml:space="preserve"> democratization, characterized by scalability, openness and flexibility</w:t>
      </w:r>
      <w:r w:rsidR="00DA2613">
        <w:rPr>
          <w:rFonts w:ascii="Times New Roman" w:hAnsi="Times New Roman" w:cs="Times New Roman"/>
          <w:sz w:val="24"/>
          <w:szCs w:val="24"/>
        </w:rPr>
        <w:t xml:space="preserve"> </w:t>
      </w:r>
      <w:r w:rsidR="00DA2613">
        <w:rPr>
          <w:rFonts w:ascii="Times New Roman" w:hAnsi="Times New Roman" w:cs="Times New Roman"/>
          <w:sz w:val="24"/>
          <w:szCs w:val="24"/>
        </w:rPr>
        <w:fldChar w:fldCharType="begin"/>
      </w:r>
      <w:r w:rsidR="00DA2613">
        <w:rPr>
          <w:rFonts w:ascii="Times New Roman" w:hAnsi="Times New Roman" w:cs="Times New Roman"/>
          <w:sz w:val="24"/>
          <w:szCs w:val="24"/>
        </w:rPr>
        <w:instrText xml:space="preserve"> ADDIN ZOTERO_ITEM CSL_CITATION {"citationID":"kL6mr6EU","properties":{"formattedCitation":"(Taneja &amp; Goel, 2014)","plainCitation":"(Taneja &amp; Goel, 2014)","noteIndex":0},"citationItems":[{"id":5047,"uris":["http://zotero.org/users/17785387/items/ZP4B7NLI"],"itemData":{"id":5047,"type":"article-journal","abstract":"Massive Open Online Course (MOOC) have gained a lot of popularity and are likely to cause disruptions in the current way of knowledge dissemination in the Higher Education System. In this paper, we present a comparative study of the three largest MOOC providers– Coursera, EdX and Udacity. Our study highlights the operational aspects of MOOC providers, the strategies being used to overcome competition and the challenges faced by them. We also explore their revenue model and their alternatives to deliver a better product for sustained future growth.","container-title":"International Journal of Computer Science and Mobile Computing","ISSN":"2320088X","issue":"5","journalAbbreviation":"IJCSMC","language":"en","page":"222-228","source":"DOI.org (Crossref)","title":"MOOC Providers and their Strategies","author":[{"family":"Taneja","given":"Shilpi"},{"family":"Goel","given":"Anita"}],"issued":{"date-parts":[["2014"]]}}}],"schema":"https://github.com/citation-style-language/schema/raw/master/csl-citation.json"} </w:instrText>
      </w:r>
      <w:r w:rsidR="00DA2613">
        <w:rPr>
          <w:rFonts w:ascii="Times New Roman" w:hAnsi="Times New Roman" w:cs="Times New Roman"/>
          <w:sz w:val="24"/>
          <w:szCs w:val="24"/>
        </w:rPr>
        <w:fldChar w:fldCharType="separate"/>
      </w:r>
      <w:r w:rsidR="00DA2613" w:rsidRPr="00DA2613">
        <w:rPr>
          <w:rFonts w:ascii="Times New Roman" w:hAnsi="Times New Roman" w:cs="Times New Roman"/>
          <w:sz w:val="24"/>
        </w:rPr>
        <w:t>(Taneja &amp; Goel, 2014)</w:t>
      </w:r>
      <w:r w:rsidR="00DA2613">
        <w:rPr>
          <w:rFonts w:ascii="Times New Roman" w:hAnsi="Times New Roman" w:cs="Times New Roman"/>
          <w:sz w:val="24"/>
          <w:szCs w:val="24"/>
        </w:rPr>
        <w:fldChar w:fldCharType="end"/>
      </w:r>
      <w:r w:rsidR="003E4D1D" w:rsidRPr="00141BE1">
        <w:rPr>
          <w:rFonts w:ascii="Times New Roman" w:hAnsi="Times New Roman" w:cs="Times New Roman"/>
          <w:sz w:val="24"/>
          <w:szCs w:val="24"/>
        </w:rPr>
        <w:t>. The format empowers lifelong learners by providing anytime-anywhere access to expert knowledge (Yuan &amp; Powell, 2013).</w:t>
      </w:r>
    </w:p>
    <w:p w14:paraId="616A92C8" w14:textId="094599BE" w:rsidR="003E4D1D" w:rsidRPr="00141BE1" w:rsidRDefault="002058EF" w:rsidP="00DF37DE">
      <w:pPr>
        <w:tabs>
          <w:tab w:val="num" w:pos="720"/>
        </w:tabs>
        <w:spacing w:before="240" w:line="276" w:lineRule="auto"/>
        <w:jc w:val="both"/>
        <w:rPr>
          <w:rFonts w:ascii="Times New Roman" w:hAnsi="Times New Roman" w:cs="Times New Roman"/>
          <w:sz w:val="24"/>
          <w:szCs w:val="24"/>
        </w:rPr>
      </w:pPr>
      <w:r w:rsidRPr="00141BE1">
        <w:rPr>
          <w:rFonts w:ascii="Times New Roman" w:hAnsi="Times New Roman" w:cs="Times New Roman"/>
          <w:sz w:val="24"/>
          <w:szCs w:val="24"/>
        </w:rPr>
        <w:tab/>
      </w:r>
      <w:r w:rsidR="003E4D1D" w:rsidRPr="00141BE1">
        <w:rPr>
          <w:rFonts w:ascii="Times New Roman" w:hAnsi="Times New Roman" w:cs="Times New Roman"/>
          <w:sz w:val="24"/>
          <w:szCs w:val="24"/>
        </w:rPr>
        <w:t xml:space="preserve">The SWAYAM (Study Webs of Active Learning for Young Aspiring Minds) platform was launched in 2017 by the Government of India </w:t>
      </w:r>
      <w:r w:rsidR="005A13DD" w:rsidRPr="00141BE1">
        <w:rPr>
          <w:rFonts w:ascii="Times New Roman" w:hAnsi="Times New Roman" w:cs="Times New Roman"/>
          <w:sz w:val="24"/>
          <w:szCs w:val="24"/>
        </w:rPr>
        <w:fldChar w:fldCharType="begin"/>
      </w:r>
      <w:r w:rsidR="005A13DD" w:rsidRPr="00141BE1">
        <w:rPr>
          <w:rFonts w:ascii="Times New Roman" w:hAnsi="Times New Roman" w:cs="Times New Roman"/>
          <w:sz w:val="24"/>
          <w:szCs w:val="24"/>
        </w:rPr>
        <w:instrText xml:space="preserve"> ADDIN ZOTERO_ITEM CSL_CITATION {"citationID":"0q9GGDbY","properties":{"formattedCitation":"(ToI, 2017)","plainCitation":"(ToI, 2017)","noteIndex":0},"citationItems":[{"id":5018,"uris":["http://zotero.org/users/17785387/items/Q2A3DQX5"],"itemData":{"id":5018,"type":"article-newspaper","abstract":"India News:  NEW DELHI: President Pranab Mukherjee launched Swayam and Swayam Prabha to take education to the remotest corners of the country on Sunday.","container-title":"The Times of India","edition":"National","ISSN":"0971-8257","language":"English","source":"The Economic Times - The Times of India","title":"President unveils online education portal Swayam","URL":"https://timesofindia.indiatimes.com/india/president-unveils-online-education-portal-swayam/articleshow/59520119.cms","author":[{"family":"ToI","given":""}],"accessed":{"date-parts":[["2025",10,18]]},"issued":{"date-parts":[["2017",7,10]]}}}],"schema":"https://github.com/citation-style-language/schema/raw/master/csl-citation.json"} </w:instrText>
      </w:r>
      <w:r w:rsidR="005A13DD" w:rsidRPr="00141BE1">
        <w:rPr>
          <w:rFonts w:ascii="Times New Roman" w:hAnsi="Times New Roman" w:cs="Times New Roman"/>
          <w:sz w:val="24"/>
          <w:szCs w:val="24"/>
        </w:rPr>
        <w:fldChar w:fldCharType="separate"/>
      </w:r>
      <w:r w:rsidR="005A13DD" w:rsidRPr="00141BE1">
        <w:rPr>
          <w:rFonts w:ascii="Times New Roman" w:hAnsi="Times New Roman" w:cs="Times New Roman"/>
          <w:sz w:val="24"/>
        </w:rPr>
        <w:t>(ToI, 2017)</w:t>
      </w:r>
      <w:r w:rsidR="005A13DD" w:rsidRPr="00141BE1">
        <w:rPr>
          <w:rFonts w:ascii="Times New Roman" w:hAnsi="Times New Roman" w:cs="Times New Roman"/>
          <w:sz w:val="24"/>
          <w:szCs w:val="24"/>
        </w:rPr>
        <w:fldChar w:fldCharType="end"/>
      </w:r>
      <w:r w:rsidR="005A13DD"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as a flagship initiative aligned with the National Policy on Education</w:t>
      </w:r>
      <w:r w:rsidR="005A13DD"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 It was designed to integrate digital education with traditional curricula by offering Massive Open Online Courses (MOOCs) across school</w:t>
      </w:r>
      <w:r w:rsidR="005A13DD" w:rsidRPr="00141BE1">
        <w:rPr>
          <w:rFonts w:ascii="Times New Roman" w:hAnsi="Times New Roman" w:cs="Times New Roman"/>
          <w:sz w:val="24"/>
          <w:szCs w:val="24"/>
        </w:rPr>
        <w:t xml:space="preserve"> and</w:t>
      </w:r>
      <w:r w:rsidR="003E4D1D" w:rsidRPr="00141BE1">
        <w:rPr>
          <w:rFonts w:ascii="Times New Roman" w:hAnsi="Times New Roman" w:cs="Times New Roman"/>
          <w:sz w:val="24"/>
          <w:szCs w:val="24"/>
        </w:rPr>
        <w:t xml:space="preserve"> higher education</w:t>
      </w:r>
      <w:r w:rsidR="005A13DD" w:rsidRPr="00141BE1">
        <w:rPr>
          <w:rFonts w:ascii="Times New Roman" w:hAnsi="Times New Roman" w:cs="Times New Roman"/>
          <w:color w:val="000000"/>
          <w:kern w:val="0"/>
          <w:sz w:val="23"/>
          <w:szCs w:val="23"/>
          <w:lang w:bidi="hi-IN"/>
        </w:rPr>
        <w:t xml:space="preserve"> </w:t>
      </w:r>
      <w:r w:rsidR="005A13DD" w:rsidRPr="00141BE1">
        <w:rPr>
          <w:rFonts w:ascii="Times New Roman" w:hAnsi="Times New Roman" w:cs="Times New Roman"/>
          <w:sz w:val="24"/>
          <w:szCs w:val="24"/>
        </w:rPr>
        <w:t>(National Education Policy 2020, 24.4 C)</w:t>
      </w:r>
      <w:r w:rsidR="003E4D1D" w:rsidRPr="00141BE1">
        <w:rPr>
          <w:rFonts w:ascii="Times New Roman" w:hAnsi="Times New Roman" w:cs="Times New Roman"/>
          <w:sz w:val="24"/>
          <w:szCs w:val="24"/>
        </w:rPr>
        <w:t>. SWAYAM’s origin roots in bridging the quality and accessibility gaps in Indian education by providing free, multilingual, and credit-transferable courses through a government-supported, unified digital platform.</w:t>
      </w:r>
      <w:r w:rsidR="005A13DD"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SWAYAM plays an essential role in Indian education by democratizing access to learning resources, supporting flexible and lifelong learning, and enhancing teacher professional development through refresher courses such as ARPIT. It facilitates convergence between formal education systems and online learning, aiming at inclusivity for learners in remote and underserved regions. SWAYAM also supports accreditation through credit transfer and integration with frameworks like the Academic Bank of Credits, encouraging personalized education pathways. Consequently, SWAYAM reflects India’s commitment to leveraging technology for equitable education and skills development at scale.</w:t>
      </w:r>
      <w:r w:rsidR="005A13DD" w:rsidRPr="00141BE1">
        <w:rPr>
          <w:rFonts w:ascii="Times New Roman" w:hAnsi="Times New Roman" w:cs="Times New Roman"/>
          <w:sz w:val="24"/>
          <w:szCs w:val="24"/>
        </w:rPr>
        <w:t xml:space="preserve"> </w:t>
      </w:r>
      <w:r w:rsidR="00C64F40"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Panja (2025) highlights SWAYAM’s coverage of over 90% higher education MOOCs, predominantly by national coordinators such as NPTEL and CEC, expanding quality STEM course access.</w:t>
      </w:r>
      <w:r w:rsidR="00C64F40"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Bala (2023) discusses SWAYAM’s critical role in fostering Open Educational Resources that reduce costs and expand reach, while also confronting digital literacy challenges.</w:t>
      </w:r>
      <w:r w:rsidR="00C64F40"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Bhardwaj &amp; Rathee (2024) examine MOOC-based in-service teacher training via SWAYAM’s DIKSHA platform, reporting strong potential for professional development across government schools.</w:t>
      </w:r>
      <w:r w:rsidR="00C64F40"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 xml:space="preserve">Jha &amp; </w:t>
      </w:r>
      <w:proofErr w:type="spellStart"/>
      <w:r w:rsidR="003E4D1D" w:rsidRPr="00141BE1">
        <w:rPr>
          <w:rFonts w:ascii="Times New Roman" w:hAnsi="Times New Roman" w:cs="Times New Roman"/>
          <w:sz w:val="24"/>
          <w:szCs w:val="24"/>
        </w:rPr>
        <w:lastRenderedPageBreak/>
        <w:t>Harichandan</w:t>
      </w:r>
      <w:proofErr w:type="spellEnd"/>
      <w:r w:rsidR="003E1266">
        <w:rPr>
          <w:rFonts w:ascii="Times New Roman" w:hAnsi="Times New Roman" w:cs="Times New Roman"/>
          <w:sz w:val="24"/>
          <w:szCs w:val="24"/>
        </w:rPr>
        <w:t xml:space="preserve"> </w:t>
      </w:r>
      <w:r w:rsidR="003E4D1D" w:rsidRPr="00141BE1">
        <w:rPr>
          <w:rFonts w:ascii="Times New Roman" w:hAnsi="Times New Roman" w:cs="Times New Roman"/>
          <w:sz w:val="24"/>
          <w:szCs w:val="24"/>
        </w:rPr>
        <w:t>(2022) detail SWAYAM’s utilization of the four-quadrant model and discuss challenges including digital divide and monitoring for quality assurance.</w:t>
      </w:r>
    </w:p>
    <w:p w14:paraId="4D0B1751" w14:textId="17B287F5" w:rsidR="003E4D1D" w:rsidRPr="00141BE1" w:rsidRDefault="00C64F40" w:rsidP="00DF37DE">
      <w:pPr>
        <w:spacing w:before="240" w:line="276" w:lineRule="auto"/>
        <w:jc w:val="both"/>
        <w:rPr>
          <w:rFonts w:ascii="Times New Roman" w:hAnsi="Times New Roman" w:cs="Times New Roman"/>
          <w:sz w:val="24"/>
          <w:szCs w:val="24"/>
        </w:rPr>
      </w:pPr>
      <w:r w:rsidRPr="00141BE1">
        <w:rPr>
          <w:rFonts w:ascii="Times New Roman" w:hAnsi="Times New Roman" w:cs="Times New Roman"/>
          <w:sz w:val="24"/>
          <w:szCs w:val="24"/>
        </w:rPr>
        <w:tab/>
      </w:r>
      <w:r w:rsidR="003E4D1D" w:rsidRPr="00141BE1">
        <w:rPr>
          <w:rFonts w:ascii="Times New Roman" w:hAnsi="Times New Roman" w:cs="Times New Roman"/>
          <w:sz w:val="24"/>
          <w:szCs w:val="24"/>
        </w:rPr>
        <w:t>Massive Open Online Courses (MOOCs) emerged as a solution to democratize education by offering flexible, scalable, and low-cost learning opportunities worldwide. Globally, MOOCs address longstanding challenges of reaching underserved and geographically dispersed learners, thereby contributing to educational equity and lifelong learning (Hoque, 2025). The motivation to study MOOCs globally largely rests on their potential to reduce barriers associated with traditional education such as cost, location and rigid schedules, while fostering personalized and autonomous learning experiences.</w:t>
      </w:r>
      <w:r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In India, the relevance of MOOCs is amplified by stark socio-economic and geographic disparities that constrain access to quality education. SWAYAM exemplifies governmental efforts to harness technology for educational inclusion (Panja, 2025). Many studies identify MOOCs’ role in bridging urban-rural divides, enabling learners from remote regions and marginalized communities to access quality content otherwise unavailable to them (Bhardwaj &amp; Rathee, 2024).</w:t>
      </w:r>
      <w:r w:rsidR="004C5760" w:rsidRPr="00141BE1">
        <w:rPr>
          <w:rFonts w:ascii="Times New Roman" w:hAnsi="Times New Roman" w:cs="Times New Roman"/>
          <w:sz w:val="24"/>
          <w:szCs w:val="24"/>
        </w:rPr>
        <w:t xml:space="preserve"> </w:t>
      </w:r>
    </w:p>
    <w:p w14:paraId="66C9D55B" w14:textId="297C9748" w:rsidR="004C5760" w:rsidRPr="00141BE1" w:rsidRDefault="004C5760" w:rsidP="00DF37DE">
      <w:pPr>
        <w:spacing w:before="240" w:line="276" w:lineRule="auto"/>
        <w:jc w:val="both"/>
        <w:rPr>
          <w:rFonts w:ascii="Times New Roman" w:hAnsi="Times New Roman" w:cs="Times New Roman"/>
          <w:sz w:val="24"/>
          <w:szCs w:val="24"/>
        </w:rPr>
      </w:pPr>
      <w:r w:rsidRPr="00141BE1">
        <w:rPr>
          <w:rFonts w:ascii="Times New Roman" w:hAnsi="Times New Roman" w:cs="Times New Roman"/>
          <w:sz w:val="24"/>
          <w:szCs w:val="24"/>
        </w:rPr>
        <w:tab/>
        <w:t>While MOOCs have transformed global education through openness, scalability and inclusivity, their adoption and effectiveness vary significantly across contexts. In India, despite SWAYAM’s ambitious vision and nationwide reach, ongoing concerns persist regarding learner engagement, completion rates and equitable digital access. Although existing literature highlights the platform’s potential to democratize education and enhance teacher training, limited empirical understanding exists about how Indian learners actually engage with MOOCs and what factors influence their sustained participation and learning outcomes.</w:t>
      </w:r>
    </w:p>
    <w:p w14:paraId="25113AD2" w14:textId="1BC51F1F" w:rsidR="00740411" w:rsidRDefault="005C346F" w:rsidP="00DF37DE">
      <w:pPr>
        <w:spacing w:before="240" w:line="276" w:lineRule="auto"/>
        <w:rPr>
          <w:rFonts w:ascii="Times New Roman" w:hAnsi="Times New Roman" w:cs="Times New Roman"/>
          <w:sz w:val="24"/>
          <w:szCs w:val="24"/>
        </w:rPr>
      </w:pPr>
      <w:r w:rsidRPr="005C346F">
        <w:rPr>
          <w:rFonts w:ascii="Times New Roman" w:hAnsi="Times New Roman" w:cs="Times New Roman"/>
          <w:b/>
          <w:bCs/>
          <w:sz w:val="28"/>
          <w:szCs w:val="28"/>
        </w:rPr>
        <w:t xml:space="preserve">2. </w:t>
      </w:r>
      <w:r w:rsidR="003E4D1D" w:rsidRPr="005C346F">
        <w:rPr>
          <w:rFonts w:ascii="Times New Roman" w:hAnsi="Times New Roman" w:cs="Times New Roman"/>
          <w:b/>
          <w:bCs/>
          <w:sz w:val="28"/>
          <w:szCs w:val="28"/>
        </w:rPr>
        <w:t>Research Question</w:t>
      </w:r>
    </w:p>
    <w:p w14:paraId="3D8A6959" w14:textId="03E79FF0" w:rsidR="003E4D1D" w:rsidRPr="00141BE1" w:rsidRDefault="003E4D1D" w:rsidP="00DF37DE">
      <w:pPr>
        <w:spacing w:before="240" w:line="276" w:lineRule="auto"/>
        <w:ind w:left="450"/>
        <w:rPr>
          <w:rFonts w:ascii="Times New Roman" w:hAnsi="Times New Roman" w:cs="Times New Roman"/>
          <w:sz w:val="24"/>
          <w:szCs w:val="24"/>
        </w:rPr>
      </w:pPr>
      <w:r w:rsidRPr="00141BE1">
        <w:rPr>
          <w:rFonts w:ascii="Times New Roman" w:hAnsi="Times New Roman" w:cs="Times New Roman"/>
          <w:sz w:val="24"/>
          <w:szCs w:val="24"/>
        </w:rPr>
        <w:t xml:space="preserve">What are the key themes, challenges and opportunities identified </w:t>
      </w:r>
      <w:r w:rsidR="004772B9">
        <w:rPr>
          <w:rFonts w:ascii="Times New Roman" w:hAnsi="Times New Roman" w:cs="Times New Roman"/>
          <w:sz w:val="24"/>
          <w:szCs w:val="24"/>
        </w:rPr>
        <w:t>by</w:t>
      </w:r>
      <w:r w:rsidRPr="00141BE1">
        <w:rPr>
          <w:rFonts w:ascii="Times New Roman" w:hAnsi="Times New Roman" w:cs="Times New Roman"/>
          <w:sz w:val="24"/>
          <w:szCs w:val="24"/>
        </w:rPr>
        <w:t xml:space="preserve"> scholars on MOOCs as reflected in articles published in the Indian Journal of Educational Technology?</w:t>
      </w:r>
    </w:p>
    <w:p w14:paraId="01F85CE5" w14:textId="210A5166" w:rsidR="003E4D1D" w:rsidRPr="005C346F" w:rsidRDefault="005C346F" w:rsidP="00DF37DE">
      <w:pP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 xml:space="preserve">3. </w:t>
      </w:r>
      <w:r w:rsidR="003E4D1D" w:rsidRPr="005C346F">
        <w:rPr>
          <w:rFonts w:ascii="Times New Roman" w:hAnsi="Times New Roman" w:cs="Times New Roman"/>
          <w:b/>
          <w:bCs/>
          <w:sz w:val="28"/>
          <w:szCs w:val="28"/>
        </w:rPr>
        <w:t>Objectives</w:t>
      </w:r>
    </w:p>
    <w:p w14:paraId="30105D56" w14:textId="5AAA781E" w:rsidR="003E4D1D" w:rsidRPr="00141BE1" w:rsidRDefault="005C346F" w:rsidP="00DF37DE">
      <w:pPr>
        <w:spacing w:before="24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3.1 </w:t>
      </w:r>
      <w:r w:rsidR="003E4D1D" w:rsidRPr="00141BE1">
        <w:rPr>
          <w:rFonts w:ascii="Times New Roman" w:hAnsi="Times New Roman" w:cs="Times New Roman"/>
          <w:sz w:val="24"/>
          <w:szCs w:val="24"/>
        </w:rPr>
        <w:t xml:space="preserve">To systematically </w:t>
      </w:r>
      <w:r w:rsidR="004C5760" w:rsidRPr="00141BE1">
        <w:rPr>
          <w:rFonts w:ascii="Times New Roman" w:hAnsi="Times New Roman" w:cs="Times New Roman"/>
          <w:sz w:val="24"/>
          <w:szCs w:val="24"/>
        </w:rPr>
        <w:t>analyse</w:t>
      </w:r>
      <w:r w:rsidR="003E4D1D" w:rsidRPr="00141BE1">
        <w:rPr>
          <w:rFonts w:ascii="Times New Roman" w:hAnsi="Times New Roman" w:cs="Times New Roman"/>
          <w:sz w:val="24"/>
          <w:szCs w:val="24"/>
        </w:rPr>
        <w:t xml:space="preserve"> the major research themes, pedagogical models and learner engagement patterns </w:t>
      </w:r>
      <w:r w:rsidR="004772B9">
        <w:rPr>
          <w:rFonts w:ascii="Times New Roman" w:hAnsi="Times New Roman" w:cs="Times New Roman"/>
          <w:sz w:val="24"/>
          <w:szCs w:val="24"/>
        </w:rPr>
        <w:t xml:space="preserve">as </w:t>
      </w:r>
      <w:r w:rsidR="003E4D1D" w:rsidRPr="00141BE1">
        <w:rPr>
          <w:rFonts w:ascii="Times New Roman" w:hAnsi="Times New Roman" w:cs="Times New Roman"/>
          <w:sz w:val="24"/>
          <w:szCs w:val="24"/>
        </w:rPr>
        <w:t>reported in Indian Journal of Educational Technology articles related to MOOCs in India</w:t>
      </w:r>
      <w:r w:rsidR="00417721">
        <w:rPr>
          <w:rFonts w:ascii="Times New Roman" w:hAnsi="Times New Roman" w:cs="Times New Roman"/>
          <w:sz w:val="24"/>
          <w:szCs w:val="24"/>
        </w:rPr>
        <w:t xml:space="preserve"> from 2017 to present</w:t>
      </w:r>
      <w:r w:rsidR="003E4D1D" w:rsidRPr="00141BE1">
        <w:rPr>
          <w:rFonts w:ascii="Times New Roman" w:hAnsi="Times New Roman" w:cs="Times New Roman"/>
          <w:sz w:val="24"/>
          <w:szCs w:val="24"/>
        </w:rPr>
        <w:t>.</w:t>
      </w:r>
    </w:p>
    <w:p w14:paraId="7ED98328" w14:textId="7D408846" w:rsidR="003E4D1D" w:rsidRPr="00141BE1" w:rsidRDefault="005C346F" w:rsidP="00DF37DE">
      <w:pPr>
        <w:spacing w:before="24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3.2 </w:t>
      </w:r>
      <w:r w:rsidR="003E4D1D" w:rsidRPr="00141BE1">
        <w:rPr>
          <w:rFonts w:ascii="Times New Roman" w:hAnsi="Times New Roman" w:cs="Times New Roman"/>
          <w:sz w:val="24"/>
          <w:szCs w:val="24"/>
        </w:rPr>
        <w:t xml:space="preserve">To identify the critical challenges and </w:t>
      </w:r>
      <w:r>
        <w:rPr>
          <w:rFonts w:ascii="Times New Roman" w:hAnsi="Times New Roman" w:cs="Times New Roman"/>
          <w:sz w:val="24"/>
          <w:szCs w:val="24"/>
        </w:rPr>
        <w:t>opportunities</w:t>
      </w:r>
      <w:r w:rsidR="003E4D1D" w:rsidRPr="00141BE1">
        <w:rPr>
          <w:rFonts w:ascii="Times New Roman" w:hAnsi="Times New Roman" w:cs="Times New Roman"/>
          <w:sz w:val="24"/>
          <w:szCs w:val="24"/>
        </w:rPr>
        <w:t xml:space="preserve"> for MOOCs implementation in the Indian education system.</w:t>
      </w:r>
    </w:p>
    <w:p w14:paraId="7989A158" w14:textId="585AC73A" w:rsidR="003E4D1D" w:rsidRPr="005C346F" w:rsidRDefault="005C346F" w:rsidP="00DF37DE">
      <w:pPr>
        <w:spacing w:before="240" w:line="276" w:lineRule="auto"/>
        <w:rPr>
          <w:rFonts w:ascii="Times New Roman" w:hAnsi="Times New Roman" w:cs="Times New Roman"/>
          <w:b/>
          <w:bCs/>
          <w:sz w:val="28"/>
          <w:szCs w:val="28"/>
        </w:rPr>
      </w:pPr>
      <w:r w:rsidRPr="005C346F">
        <w:rPr>
          <w:rFonts w:ascii="Times New Roman" w:hAnsi="Times New Roman" w:cs="Times New Roman"/>
          <w:b/>
          <w:bCs/>
          <w:sz w:val="28"/>
          <w:szCs w:val="28"/>
        </w:rPr>
        <w:t xml:space="preserve">4. </w:t>
      </w:r>
      <w:r w:rsidR="003E4D1D" w:rsidRPr="005C346F">
        <w:rPr>
          <w:rFonts w:ascii="Times New Roman" w:hAnsi="Times New Roman" w:cs="Times New Roman"/>
          <w:b/>
          <w:bCs/>
          <w:sz w:val="28"/>
          <w:szCs w:val="28"/>
        </w:rPr>
        <w:t xml:space="preserve">Methodology </w:t>
      </w:r>
    </w:p>
    <w:p w14:paraId="7592AE98" w14:textId="482F8B58" w:rsidR="005C346F" w:rsidRDefault="00141BE1"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3E4D1D" w:rsidRPr="00141BE1">
        <w:rPr>
          <w:rFonts w:ascii="Times New Roman" w:hAnsi="Times New Roman" w:cs="Times New Roman"/>
          <w:sz w:val="24"/>
          <w:szCs w:val="24"/>
        </w:rPr>
        <w:t xml:space="preserve">This review employs a systematic </w:t>
      </w:r>
      <w:r w:rsidR="004647A1" w:rsidRPr="00141BE1">
        <w:rPr>
          <w:rFonts w:ascii="Times New Roman" w:hAnsi="Times New Roman" w:cs="Times New Roman"/>
          <w:sz w:val="24"/>
          <w:szCs w:val="24"/>
        </w:rPr>
        <w:t>review</w:t>
      </w:r>
      <w:r w:rsidR="003E4D1D" w:rsidRPr="00141BE1">
        <w:rPr>
          <w:rFonts w:ascii="Times New Roman" w:hAnsi="Times New Roman" w:cs="Times New Roman"/>
          <w:sz w:val="24"/>
          <w:szCs w:val="24"/>
        </w:rPr>
        <w:t xml:space="preserve"> integrating qualitative, quantitative and mixed-methods studies published in the Indian Journal of Educational Technology related to MOOCs</w:t>
      </w:r>
      <w:r w:rsidR="004647A1" w:rsidRPr="00141BE1">
        <w:rPr>
          <w:rFonts w:ascii="Times New Roman" w:hAnsi="Times New Roman" w:cs="Times New Roman"/>
          <w:sz w:val="24"/>
          <w:szCs w:val="24"/>
        </w:rPr>
        <w:t xml:space="preserve"> and</w:t>
      </w:r>
      <w:r w:rsidR="003E4D1D" w:rsidRPr="00141BE1">
        <w:rPr>
          <w:rFonts w:ascii="Times New Roman" w:hAnsi="Times New Roman" w:cs="Times New Roman"/>
          <w:sz w:val="24"/>
          <w:szCs w:val="24"/>
        </w:rPr>
        <w:t xml:space="preserve"> SWAYAM.</w:t>
      </w:r>
      <w:r w:rsidR="0078205E" w:rsidRPr="00141BE1">
        <w:rPr>
          <w:rFonts w:ascii="Times New Roman" w:hAnsi="Times New Roman" w:cs="Times New Roman"/>
          <w:sz w:val="24"/>
          <w:szCs w:val="24"/>
        </w:rPr>
        <w:t xml:space="preserve"> </w:t>
      </w:r>
      <w:r w:rsidR="003E4D1D" w:rsidRPr="00141BE1">
        <w:rPr>
          <w:rFonts w:ascii="Times New Roman" w:hAnsi="Times New Roman" w:cs="Times New Roman"/>
          <w:sz w:val="24"/>
          <w:szCs w:val="24"/>
        </w:rPr>
        <w:t>Articles were selected based on their relevance to MOOCs</w:t>
      </w:r>
      <w:r w:rsidR="004647A1" w:rsidRPr="00141BE1">
        <w:rPr>
          <w:rFonts w:ascii="Times New Roman" w:hAnsi="Times New Roman" w:cs="Times New Roman"/>
          <w:sz w:val="24"/>
          <w:szCs w:val="24"/>
        </w:rPr>
        <w:t xml:space="preserve"> and SWAYAM</w:t>
      </w:r>
      <w:r w:rsidR="003E4D1D" w:rsidRPr="00141BE1">
        <w:rPr>
          <w:rFonts w:ascii="Times New Roman" w:hAnsi="Times New Roman" w:cs="Times New Roman"/>
          <w:sz w:val="24"/>
          <w:szCs w:val="24"/>
        </w:rPr>
        <w:t xml:space="preserve">. All </w:t>
      </w:r>
      <w:r w:rsidR="00284423" w:rsidRPr="00141BE1">
        <w:rPr>
          <w:rFonts w:ascii="Times New Roman" w:hAnsi="Times New Roman" w:cs="Times New Roman"/>
          <w:sz w:val="24"/>
          <w:szCs w:val="24"/>
        </w:rPr>
        <w:t xml:space="preserve">14 issues of the IJET and </w:t>
      </w:r>
      <w:r w:rsidR="001E49A2" w:rsidRPr="00141BE1">
        <w:rPr>
          <w:rFonts w:ascii="Times New Roman" w:hAnsi="Times New Roman" w:cs="Times New Roman"/>
          <w:sz w:val="24"/>
          <w:szCs w:val="24"/>
        </w:rPr>
        <w:t>294</w:t>
      </w:r>
      <w:r w:rsidR="003E4D1D" w:rsidRPr="00141BE1">
        <w:rPr>
          <w:rFonts w:ascii="Times New Roman" w:hAnsi="Times New Roman" w:cs="Times New Roman"/>
          <w:sz w:val="24"/>
          <w:szCs w:val="24"/>
        </w:rPr>
        <w:t xml:space="preserve"> published </w:t>
      </w:r>
      <w:r w:rsidR="0078205E" w:rsidRPr="00141BE1">
        <w:rPr>
          <w:rFonts w:ascii="Times New Roman" w:hAnsi="Times New Roman" w:cs="Times New Roman"/>
          <w:sz w:val="24"/>
          <w:szCs w:val="24"/>
        </w:rPr>
        <w:t>studies</w:t>
      </w:r>
      <w:r w:rsidR="001E49A2" w:rsidRPr="00141BE1">
        <w:rPr>
          <w:rFonts w:ascii="Times New Roman" w:hAnsi="Times New Roman" w:cs="Times New Roman"/>
          <w:sz w:val="24"/>
          <w:szCs w:val="24"/>
        </w:rPr>
        <w:t xml:space="preserve"> were screened</w:t>
      </w:r>
      <w:r w:rsidR="005C346F">
        <w:rPr>
          <w:rFonts w:ascii="Times New Roman" w:hAnsi="Times New Roman" w:cs="Times New Roman"/>
          <w:sz w:val="24"/>
          <w:szCs w:val="24"/>
        </w:rPr>
        <w:t xml:space="preserve"> archived in the </w:t>
      </w:r>
      <w:r w:rsidR="005C346F">
        <w:rPr>
          <w:rFonts w:ascii="Times New Roman" w:hAnsi="Times New Roman" w:cs="Times New Roman"/>
          <w:sz w:val="24"/>
          <w:szCs w:val="24"/>
        </w:rPr>
        <w:lastRenderedPageBreak/>
        <w:t>website till now (25 September, 2025)</w:t>
      </w:r>
      <w:r w:rsidR="001E49A2" w:rsidRPr="00141BE1">
        <w:rPr>
          <w:rFonts w:ascii="Times New Roman" w:hAnsi="Times New Roman" w:cs="Times New Roman"/>
          <w:sz w:val="24"/>
          <w:szCs w:val="24"/>
        </w:rPr>
        <w:t xml:space="preserve">. Only 10 research studies were </w:t>
      </w:r>
      <w:r w:rsidR="00C243A6" w:rsidRPr="00141BE1">
        <w:rPr>
          <w:rFonts w:ascii="Times New Roman" w:hAnsi="Times New Roman" w:cs="Times New Roman"/>
          <w:sz w:val="24"/>
          <w:szCs w:val="24"/>
        </w:rPr>
        <w:t>found suitable for</w:t>
      </w:r>
      <w:r w:rsidR="0078205E" w:rsidRPr="00141BE1">
        <w:rPr>
          <w:rFonts w:ascii="Times New Roman" w:hAnsi="Times New Roman" w:cs="Times New Roman"/>
          <w:sz w:val="24"/>
          <w:szCs w:val="24"/>
        </w:rPr>
        <w:t xml:space="preserve"> the </w:t>
      </w:r>
      <w:r w:rsidR="005C346F">
        <w:rPr>
          <w:rFonts w:ascii="Times New Roman" w:hAnsi="Times New Roman" w:cs="Times New Roman"/>
          <w:sz w:val="24"/>
          <w:szCs w:val="24"/>
        </w:rPr>
        <w:t>desired</w:t>
      </w:r>
      <w:r w:rsidR="0078205E" w:rsidRPr="00141BE1">
        <w:rPr>
          <w:rFonts w:ascii="Times New Roman" w:hAnsi="Times New Roman" w:cs="Times New Roman"/>
          <w:sz w:val="24"/>
          <w:szCs w:val="24"/>
        </w:rPr>
        <w:t xml:space="preserve"> criteria.</w:t>
      </w:r>
    </w:p>
    <w:p w14:paraId="58D2A35E" w14:textId="77777777" w:rsidR="00740411" w:rsidRPr="00141BE1" w:rsidRDefault="00740411" w:rsidP="00DF37DE">
      <w:pPr>
        <w:spacing w:before="240" w:line="276" w:lineRule="auto"/>
        <w:rPr>
          <w:rFonts w:ascii="Times New Roman" w:hAnsi="Times New Roman" w:cs="Times New Roman"/>
          <w:sz w:val="24"/>
          <w:szCs w:val="24"/>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016"/>
        <w:gridCol w:w="1020"/>
        <w:gridCol w:w="1003"/>
        <w:gridCol w:w="2765"/>
        <w:gridCol w:w="2564"/>
      </w:tblGrid>
      <w:tr w:rsidR="00C243A6" w:rsidRPr="00141BE1" w14:paraId="3F3971AE" w14:textId="77777777" w:rsidTr="00C243A6">
        <w:trPr>
          <w:trHeight w:val="549"/>
        </w:trPr>
        <w:tc>
          <w:tcPr>
            <w:tcW w:w="941" w:type="dxa"/>
            <w:vAlign w:val="center"/>
            <w:hideMark/>
          </w:tcPr>
          <w:p w14:paraId="7399C0B8"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Year</w:t>
            </w:r>
          </w:p>
        </w:tc>
        <w:tc>
          <w:tcPr>
            <w:tcW w:w="1016" w:type="dxa"/>
            <w:vAlign w:val="center"/>
            <w:hideMark/>
          </w:tcPr>
          <w:p w14:paraId="6C8350A5"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 xml:space="preserve">Issue </w:t>
            </w:r>
          </w:p>
        </w:tc>
        <w:tc>
          <w:tcPr>
            <w:tcW w:w="1020" w:type="dxa"/>
            <w:vAlign w:val="center"/>
            <w:hideMark/>
          </w:tcPr>
          <w:p w14:paraId="06512BA9" w14:textId="77777777" w:rsidR="00C243A6" w:rsidRPr="00141BE1"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 xml:space="preserve">Total </w:t>
            </w:r>
          </w:p>
          <w:p w14:paraId="04B9C940" w14:textId="3EE22FD1"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Articles</w:t>
            </w:r>
          </w:p>
        </w:tc>
        <w:tc>
          <w:tcPr>
            <w:tcW w:w="1003" w:type="dxa"/>
            <w:vAlign w:val="center"/>
            <w:hideMark/>
          </w:tcPr>
          <w:p w14:paraId="666A40BD"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Related articles</w:t>
            </w:r>
          </w:p>
        </w:tc>
        <w:tc>
          <w:tcPr>
            <w:tcW w:w="2765" w:type="dxa"/>
            <w:vAlign w:val="center"/>
            <w:hideMark/>
          </w:tcPr>
          <w:p w14:paraId="15427E1C"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Title 1</w:t>
            </w:r>
          </w:p>
        </w:tc>
        <w:tc>
          <w:tcPr>
            <w:tcW w:w="2564" w:type="dxa"/>
            <w:vAlign w:val="center"/>
            <w:hideMark/>
          </w:tcPr>
          <w:p w14:paraId="32ECBDC8"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Title 2</w:t>
            </w:r>
          </w:p>
        </w:tc>
      </w:tr>
      <w:tr w:rsidR="00C243A6" w:rsidRPr="00141BE1" w14:paraId="743E02E5" w14:textId="77777777" w:rsidTr="00C243A6">
        <w:trPr>
          <w:trHeight w:val="274"/>
        </w:trPr>
        <w:tc>
          <w:tcPr>
            <w:tcW w:w="941" w:type="dxa"/>
            <w:vAlign w:val="center"/>
            <w:hideMark/>
          </w:tcPr>
          <w:p w14:paraId="19CAF9C1"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2019</w:t>
            </w:r>
          </w:p>
        </w:tc>
        <w:tc>
          <w:tcPr>
            <w:tcW w:w="1016" w:type="dxa"/>
            <w:vAlign w:val="center"/>
            <w:hideMark/>
          </w:tcPr>
          <w:p w14:paraId="1ADC16EA"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0867D28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5</w:t>
            </w:r>
          </w:p>
        </w:tc>
        <w:tc>
          <w:tcPr>
            <w:tcW w:w="1003" w:type="dxa"/>
            <w:vAlign w:val="center"/>
            <w:hideMark/>
          </w:tcPr>
          <w:p w14:paraId="1204050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0</w:t>
            </w:r>
          </w:p>
        </w:tc>
        <w:tc>
          <w:tcPr>
            <w:tcW w:w="2765" w:type="dxa"/>
            <w:vAlign w:val="center"/>
            <w:hideMark/>
          </w:tcPr>
          <w:p w14:paraId="3F4250D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c>
          <w:tcPr>
            <w:tcW w:w="2564" w:type="dxa"/>
            <w:vAlign w:val="center"/>
            <w:hideMark/>
          </w:tcPr>
          <w:p w14:paraId="6E23F369" w14:textId="77777777" w:rsidR="00C243A6" w:rsidRPr="00C243A6" w:rsidRDefault="00C243A6" w:rsidP="00DF37DE">
            <w:pPr>
              <w:spacing w:before="240" w:after="0" w:line="276" w:lineRule="auto"/>
              <w:jc w:val="center"/>
              <w:rPr>
                <w:rFonts w:ascii="Times New Roman" w:eastAsia="Times New Roman" w:hAnsi="Times New Roman" w:cs="Times New Roman"/>
                <w:kern w:val="0"/>
                <w:sz w:val="20"/>
                <w:szCs w:val="20"/>
                <w:lang w:eastAsia="en-IN" w:bidi="hi-IN"/>
                <w14:ligatures w14:val="none"/>
              </w:rPr>
            </w:pPr>
          </w:p>
        </w:tc>
      </w:tr>
      <w:tr w:rsidR="00C243A6" w:rsidRPr="00141BE1" w14:paraId="74ABE03A" w14:textId="77777777" w:rsidTr="00C243A6">
        <w:trPr>
          <w:trHeight w:val="274"/>
        </w:trPr>
        <w:tc>
          <w:tcPr>
            <w:tcW w:w="941" w:type="dxa"/>
            <w:vAlign w:val="center"/>
            <w:hideMark/>
          </w:tcPr>
          <w:p w14:paraId="0A01FFD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2019</w:t>
            </w:r>
          </w:p>
        </w:tc>
        <w:tc>
          <w:tcPr>
            <w:tcW w:w="1016" w:type="dxa"/>
            <w:vAlign w:val="center"/>
            <w:hideMark/>
          </w:tcPr>
          <w:p w14:paraId="09C1475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56DB3CE2"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10</w:t>
            </w:r>
          </w:p>
        </w:tc>
        <w:tc>
          <w:tcPr>
            <w:tcW w:w="1003" w:type="dxa"/>
            <w:vAlign w:val="center"/>
            <w:hideMark/>
          </w:tcPr>
          <w:p w14:paraId="33BB873D"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0</w:t>
            </w:r>
          </w:p>
        </w:tc>
        <w:tc>
          <w:tcPr>
            <w:tcW w:w="2765" w:type="dxa"/>
            <w:vAlign w:val="center"/>
            <w:hideMark/>
          </w:tcPr>
          <w:p w14:paraId="3C400088"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c>
          <w:tcPr>
            <w:tcW w:w="2564" w:type="dxa"/>
            <w:vAlign w:val="center"/>
            <w:hideMark/>
          </w:tcPr>
          <w:p w14:paraId="7E614548" w14:textId="77777777" w:rsidR="00C243A6" w:rsidRPr="00C243A6" w:rsidRDefault="00C243A6" w:rsidP="00DF37DE">
            <w:pPr>
              <w:spacing w:before="240" w:after="0" w:line="276" w:lineRule="auto"/>
              <w:jc w:val="center"/>
              <w:rPr>
                <w:rFonts w:ascii="Times New Roman" w:eastAsia="Times New Roman" w:hAnsi="Times New Roman" w:cs="Times New Roman"/>
                <w:kern w:val="0"/>
                <w:sz w:val="20"/>
                <w:szCs w:val="20"/>
                <w:lang w:eastAsia="en-IN" w:bidi="hi-IN"/>
                <w14:ligatures w14:val="none"/>
              </w:rPr>
            </w:pPr>
          </w:p>
        </w:tc>
      </w:tr>
      <w:tr w:rsidR="00C243A6" w:rsidRPr="00141BE1" w14:paraId="2EB7A9E3" w14:textId="77777777" w:rsidTr="00C243A6">
        <w:trPr>
          <w:trHeight w:val="274"/>
        </w:trPr>
        <w:tc>
          <w:tcPr>
            <w:tcW w:w="941" w:type="dxa"/>
            <w:vAlign w:val="center"/>
            <w:hideMark/>
          </w:tcPr>
          <w:p w14:paraId="00C601B1"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2020</w:t>
            </w:r>
          </w:p>
        </w:tc>
        <w:tc>
          <w:tcPr>
            <w:tcW w:w="1016" w:type="dxa"/>
            <w:vAlign w:val="center"/>
            <w:hideMark/>
          </w:tcPr>
          <w:p w14:paraId="473B9713"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541FA173"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11</w:t>
            </w:r>
          </w:p>
        </w:tc>
        <w:tc>
          <w:tcPr>
            <w:tcW w:w="1003" w:type="dxa"/>
            <w:vAlign w:val="center"/>
            <w:hideMark/>
          </w:tcPr>
          <w:p w14:paraId="5C818D25"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0</w:t>
            </w:r>
          </w:p>
        </w:tc>
        <w:tc>
          <w:tcPr>
            <w:tcW w:w="2765" w:type="dxa"/>
            <w:vAlign w:val="center"/>
            <w:hideMark/>
          </w:tcPr>
          <w:p w14:paraId="7110B282"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c>
          <w:tcPr>
            <w:tcW w:w="2564" w:type="dxa"/>
            <w:vAlign w:val="center"/>
            <w:hideMark/>
          </w:tcPr>
          <w:p w14:paraId="289D1EE9" w14:textId="77777777" w:rsidR="00C243A6" w:rsidRPr="00C243A6" w:rsidRDefault="00C243A6" w:rsidP="00DF37DE">
            <w:pPr>
              <w:spacing w:before="240" w:after="0" w:line="276" w:lineRule="auto"/>
              <w:jc w:val="center"/>
              <w:rPr>
                <w:rFonts w:ascii="Times New Roman" w:eastAsia="Times New Roman" w:hAnsi="Times New Roman" w:cs="Times New Roman"/>
                <w:kern w:val="0"/>
                <w:sz w:val="20"/>
                <w:szCs w:val="20"/>
                <w:lang w:eastAsia="en-IN" w:bidi="hi-IN"/>
                <w14:ligatures w14:val="none"/>
              </w:rPr>
            </w:pPr>
          </w:p>
        </w:tc>
      </w:tr>
      <w:tr w:rsidR="00C243A6" w:rsidRPr="00141BE1" w14:paraId="0C667016" w14:textId="77777777" w:rsidTr="00C243A6">
        <w:trPr>
          <w:trHeight w:val="1070"/>
        </w:trPr>
        <w:tc>
          <w:tcPr>
            <w:tcW w:w="941" w:type="dxa"/>
            <w:vAlign w:val="center"/>
            <w:hideMark/>
          </w:tcPr>
          <w:p w14:paraId="56FD29C1"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2020</w:t>
            </w:r>
          </w:p>
        </w:tc>
        <w:tc>
          <w:tcPr>
            <w:tcW w:w="1016" w:type="dxa"/>
            <w:vAlign w:val="center"/>
            <w:hideMark/>
          </w:tcPr>
          <w:p w14:paraId="4937A51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76C5EE6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21</w:t>
            </w:r>
          </w:p>
        </w:tc>
        <w:tc>
          <w:tcPr>
            <w:tcW w:w="1003" w:type="dxa"/>
            <w:vAlign w:val="center"/>
            <w:hideMark/>
          </w:tcPr>
          <w:p w14:paraId="2257A6FB"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w:t>
            </w:r>
          </w:p>
        </w:tc>
        <w:tc>
          <w:tcPr>
            <w:tcW w:w="2765" w:type="dxa"/>
            <w:vAlign w:val="center"/>
            <w:hideMark/>
          </w:tcPr>
          <w:p w14:paraId="17ADC2A1"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Why do MOOCs fail on completion Rate? An Analysis of SWAYAM Courses</w:t>
            </w:r>
          </w:p>
        </w:tc>
        <w:tc>
          <w:tcPr>
            <w:tcW w:w="2564" w:type="dxa"/>
            <w:vAlign w:val="center"/>
            <w:hideMark/>
          </w:tcPr>
          <w:p w14:paraId="00104CFF"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r>
      <w:tr w:rsidR="00C243A6" w:rsidRPr="00141BE1" w14:paraId="0A635520" w14:textId="77777777" w:rsidTr="00C243A6">
        <w:trPr>
          <w:trHeight w:val="1574"/>
        </w:trPr>
        <w:tc>
          <w:tcPr>
            <w:tcW w:w="941" w:type="dxa"/>
            <w:vAlign w:val="center"/>
            <w:hideMark/>
          </w:tcPr>
          <w:p w14:paraId="50E6BE3B"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2021</w:t>
            </w:r>
          </w:p>
        </w:tc>
        <w:tc>
          <w:tcPr>
            <w:tcW w:w="1016" w:type="dxa"/>
            <w:vAlign w:val="center"/>
            <w:hideMark/>
          </w:tcPr>
          <w:p w14:paraId="3F1CB472"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4B4346F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21</w:t>
            </w:r>
          </w:p>
        </w:tc>
        <w:tc>
          <w:tcPr>
            <w:tcW w:w="1003" w:type="dxa"/>
            <w:vAlign w:val="center"/>
            <w:hideMark/>
          </w:tcPr>
          <w:p w14:paraId="6F064B7E"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w:t>
            </w:r>
          </w:p>
        </w:tc>
        <w:tc>
          <w:tcPr>
            <w:tcW w:w="2765" w:type="dxa"/>
            <w:vAlign w:val="center"/>
            <w:hideMark/>
          </w:tcPr>
          <w:p w14:paraId="5F8B11D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MOOCs Adoption Pattern during Pre and Prevailing Pandemic Periods in Indian Context – A Comparative Study</w:t>
            </w:r>
          </w:p>
        </w:tc>
        <w:tc>
          <w:tcPr>
            <w:tcW w:w="2564" w:type="dxa"/>
            <w:vAlign w:val="center"/>
            <w:hideMark/>
          </w:tcPr>
          <w:p w14:paraId="753842B0"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r>
      <w:tr w:rsidR="00C243A6" w:rsidRPr="00141BE1" w14:paraId="1119BCB8" w14:textId="77777777" w:rsidTr="00C243A6">
        <w:trPr>
          <w:trHeight w:val="274"/>
        </w:trPr>
        <w:tc>
          <w:tcPr>
            <w:tcW w:w="941" w:type="dxa"/>
            <w:vAlign w:val="center"/>
            <w:hideMark/>
          </w:tcPr>
          <w:p w14:paraId="1FC5516B"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2021</w:t>
            </w:r>
          </w:p>
        </w:tc>
        <w:tc>
          <w:tcPr>
            <w:tcW w:w="1016" w:type="dxa"/>
            <w:vAlign w:val="center"/>
            <w:hideMark/>
          </w:tcPr>
          <w:p w14:paraId="6FD1307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473D20B8"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32</w:t>
            </w:r>
          </w:p>
        </w:tc>
        <w:tc>
          <w:tcPr>
            <w:tcW w:w="1003" w:type="dxa"/>
            <w:vAlign w:val="center"/>
            <w:hideMark/>
          </w:tcPr>
          <w:p w14:paraId="0F1D0472"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0</w:t>
            </w:r>
          </w:p>
        </w:tc>
        <w:tc>
          <w:tcPr>
            <w:tcW w:w="2765" w:type="dxa"/>
            <w:vAlign w:val="center"/>
            <w:hideMark/>
          </w:tcPr>
          <w:p w14:paraId="67403578"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c>
          <w:tcPr>
            <w:tcW w:w="2564" w:type="dxa"/>
            <w:vAlign w:val="center"/>
            <w:hideMark/>
          </w:tcPr>
          <w:p w14:paraId="2550354E" w14:textId="77777777" w:rsidR="00C243A6" w:rsidRPr="00C243A6" w:rsidRDefault="00C243A6" w:rsidP="00DF37DE">
            <w:pPr>
              <w:spacing w:before="240" w:after="0" w:line="276" w:lineRule="auto"/>
              <w:jc w:val="center"/>
              <w:rPr>
                <w:rFonts w:ascii="Times New Roman" w:eastAsia="Times New Roman" w:hAnsi="Times New Roman" w:cs="Times New Roman"/>
                <w:kern w:val="0"/>
                <w:sz w:val="20"/>
                <w:szCs w:val="20"/>
                <w:lang w:eastAsia="en-IN" w:bidi="hi-IN"/>
                <w14:ligatures w14:val="none"/>
              </w:rPr>
            </w:pPr>
          </w:p>
        </w:tc>
      </w:tr>
      <w:tr w:rsidR="00C243A6" w:rsidRPr="00141BE1" w14:paraId="6B6F5CF0" w14:textId="77777777" w:rsidTr="00C243A6">
        <w:trPr>
          <w:trHeight w:val="2150"/>
        </w:trPr>
        <w:tc>
          <w:tcPr>
            <w:tcW w:w="941" w:type="dxa"/>
            <w:vAlign w:val="center"/>
            <w:hideMark/>
          </w:tcPr>
          <w:p w14:paraId="236987FB"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2022</w:t>
            </w:r>
          </w:p>
        </w:tc>
        <w:tc>
          <w:tcPr>
            <w:tcW w:w="1016" w:type="dxa"/>
            <w:vAlign w:val="center"/>
            <w:hideMark/>
          </w:tcPr>
          <w:p w14:paraId="2292774F"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67F7E458"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27</w:t>
            </w:r>
          </w:p>
        </w:tc>
        <w:tc>
          <w:tcPr>
            <w:tcW w:w="1003" w:type="dxa"/>
            <w:vAlign w:val="center"/>
            <w:hideMark/>
          </w:tcPr>
          <w:p w14:paraId="2BFFEB39"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w:t>
            </w:r>
          </w:p>
        </w:tc>
        <w:tc>
          <w:tcPr>
            <w:tcW w:w="2765" w:type="dxa"/>
            <w:vAlign w:val="center"/>
            <w:hideMark/>
          </w:tcPr>
          <w:p w14:paraId="13EFA8BA"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 xml:space="preserve">Driving Factors for Learner Engagement in MOOCs: An Interpretive Structural </w:t>
            </w:r>
            <w:proofErr w:type="spellStart"/>
            <w:r w:rsidRPr="00C243A6">
              <w:rPr>
                <w:rFonts w:ascii="Times New Roman" w:eastAsia="Times New Roman" w:hAnsi="Times New Roman" w:cs="Times New Roman"/>
                <w:color w:val="000000"/>
                <w:kern w:val="0"/>
                <w:sz w:val="24"/>
                <w:szCs w:val="24"/>
                <w:lang w:eastAsia="en-IN" w:bidi="hi-IN"/>
                <w14:ligatures w14:val="none"/>
              </w:rPr>
              <w:t>Modeling</w:t>
            </w:r>
            <w:proofErr w:type="spellEnd"/>
            <w:r w:rsidRPr="00C243A6">
              <w:rPr>
                <w:rFonts w:ascii="Times New Roman" w:eastAsia="Times New Roman" w:hAnsi="Times New Roman" w:cs="Times New Roman"/>
                <w:color w:val="000000"/>
                <w:kern w:val="0"/>
                <w:sz w:val="24"/>
                <w:szCs w:val="24"/>
                <w:lang w:eastAsia="en-IN" w:bidi="hi-IN"/>
                <w14:ligatures w14:val="none"/>
              </w:rPr>
              <w:t xml:space="preserve"> Approach</w:t>
            </w:r>
          </w:p>
        </w:tc>
        <w:tc>
          <w:tcPr>
            <w:tcW w:w="2564" w:type="dxa"/>
            <w:vAlign w:val="center"/>
            <w:hideMark/>
          </w:tcPr>
          <w:p w14:paraId="6C2891D4"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Revolutionizing Higher Education: Integrating the Academic Bank of Credits (ABC) with MOOCs for Personalized, Flexible Learning and Enhanced Skill Development</w:t>
            </w:r>
          </w:p>
        </w:tc>
      </w:tr>
      <w:tr w:rsidR="00C243A6" w:rsidRPr="00141BE1" w14:paraId="2703A14E" w14:textId="77777777" w:rsidTr="00C243A6">
        <w:trPr>
          <w:trHeight w:val="274"/>
        </w:trPr>
        <w:tc>
          <w:tcPr>
            <w:tcW w:w="941" w:type="dxa"/>
            <w:vAlign w:val="center"/>
            <w:hideMark/>
          </w:tcPr>
          <w:p w14:paraId="2A4D44D2"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2022</w:t>
            </w:r>
          </w:p>
        </w:tc>
        <w:tc>
          <w:tcPr>
            <w:tcW w:w="1016" w:type="dxa"/>
            <w:vAlign w:val="center"/>
            <w:hideMark/>
          </w:tcPr>
          <w:p w14:paraId="7155F9D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0A5E86E0"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8</w:t>
            </w:r>
          </w:p>
        </w:tc>
        <w:tc>
          <w:tcPr>
            <w:tcW w:w="1003" w:type="dxa"/>
            <w:vAlign w:val="center"/>
            <w:hideMark/>
          </w:tcPr>
          <w:p w14:paraId="6768E3DD"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0</w:t>
            </w:r>
          </w:p>
        </w:tc>
        <w:tc>
          <w:tcPr>
            <w:tcW w:w="2765" w:type="dxa"/>
            <w:vAlign w:val="center"/>
            <w:hideMark/>
          </w:tcPr>
          <w:p w14:paraId="3DFA80B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c>
          <w:tcPr>
            <w:tcW w:w="2564" w:type="dxa"/>
            <w:vAlign w:val="center"/>
            <w:hideMark/>
          </w:tcPr>
          <w:p w14:paraId="4E2971E8" w14:textId="77777777" w:rsidR="00C243A6" w:rsidRPr="00C243A6" w:rsidRDefault="00C243A6" w:rsidP="00DF37DE">
            <w:pPr>
              <w:spacing w:before="240" w:after="0" w:line="276" w:lineRule="auto"/>
              <w:jc w:val="center"/>
              <w:rPr>
                <w:rFonts w:ascii="Times New Roman" w:eastAsia="Times New Roman" w:hAnsi="Times New Roman" w:cs="Times New Roman"/>
                <w:kern w:val="0"/>
                <w:sz w:val="20"/>
                <w:szCs w:val="20"/>
                <w:lang w:eastAsia="en-IN" w:bidi="hi-IN"/>
                <w14:ligatures w14:val="none"/>
              </w:rPr>
            </w:pPr>
          </w:p>
        </w:tc>
      </w:tr>
      <w:tr w:rsidR="00C243A6" w:rsidRPr="00141BE1" w14:paraId="4C892AE4" w14:textId="77777777" w:rsidTr="00C243A6">
        <w:trPr>
          <w:trHeight w:val="1709"/>
        </w:trPr>
        <w:tc>
          <w:tcPr>
            <w:tcW w:w="941" w:type="dxa"/>
            <w:vAlign w:val="center"/>
            <w:hideMark/>
          </w:tcPr>
          <w:p w14:paraId="515006E0"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2023</w:t>
            </w:r>
          </w:p>
        </w:tc>
        <w:tc>
          <w:tcPr>
            <w:tcW w:w="1016" w:type="dxa"/>
            <w:vAlign w:val="center"/>
            <w:hideMark/>
          </w:tcPr>
          <w:p w14:paraId="06249B8A"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456FC0A5"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22</w:t>
            </w:r>
          </w:p>
        </w:tc>
        <w:tc>
          <w:tcPr>
            <w:tcW w:w="1003" w:type="dxa"/>
            <w:vAlign w:val="center"/>
            <w:hideMark/>
          </w:tcPr>
          <w:p w14:paraId="6B3E46AA"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w:t>
            </w:r>
          </w:p>
        </w:tc>
        <w:tc>
          <w:tcPr>
            <w:tcW w:w="2765" w:type="dxa"/>
            <w:vAlign w:val="center"/>
            <w:hideMark/>
          </w:tcPr>
          <w:p w14:paraId="4F29E7F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Paradigm Shift in Higher Education through ICT: Conventional to MOOCs -A Case Study of Dibrugarh University</w:t>
            </w:r>
          </w:p>
        </w:tc>
        <w:tc>
          <w:tcPr>
            <w:tcW w:w="2564" w:type="dxa"/>
            <w:vAlign w:val="center"/>
            <w:hideMark/>
          </w:tcPr>
          <w:p w14:paraId="15B49A1E"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r>
      <w:tr w:rsidR="00C243A6" w:rsidRPr="00141BE1" w14:paraId="05BD8D98" w14:textId="77777777" w:rsidTr="00C243A6">
        <w:trPr>
          <w:trHeight w:val="274"/>
        </w:trPr>
        <w:tc>
          <w:tcPr>
            <w:tcW w:w="941" w:type="dxa"/>
            <w:vAlign w:val="center"/>
            <w:hideMark/>
          </w:tcPr>
          <w:p w14:paraId="453F5D4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2023</w:t>
            </w:r>
          </w:p>
        </w:tc>
        <w:tc>
          <w:tcPr>
            <w:tcW w:w="1016" w:type="dxa"/>
            <w:vAlign w:val="center"/>
            <w:hideMark/>
          </w:tcPr>
          <w:p w14:paraId="2AEAF8BD"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1355331E"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24</w:t>
            </w:r>
          </w:p>
        </w:tc>
        <w:tc>
          <w:tcPr>
            <w:tcW w:w="1003" w:type="dxa"/>
            <w:vAlign w:val="center"/>
            <w:hideMark/>
          </w:tcPr>
          <w:p w14:paraId="4696D22D"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0</w:t>
            </w:r>
          </w:p>
        </w:tc>
        <w:tc>
          <w:tcPr>
            <w:tcW w:w="2765" w:type="dxa"/>
            <w:vAlign w:val="center"/>
            <w:hideMark/>
          </w:tcPr>
          <w:p w14:paraId="2309DEBE"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c>
          <w:tcPr>
            <w:tcW w:w="2564" w:type="dxa"/>
            <w:vAlign w:val="center"/>
            <w:hideMark/>
          </w:tcPr>
          <w:p w14:paraId="4CB2E30F" w14:textId="77777777" w:rsidR="00C243A6" w:rsidRPr="00C243A6" w:rsidRDefault="00C243A6" w:rsidP="00DF37DE">
            <w:pPr>
              <w:spacing w:before="240" w:after="0" w:line="276" w:lineRule="auto"/>
              <w:jc w:val="center"/>
              <w:rPr>
                <w:rFonts w:ascii="Times New Roman" w:eastAsia="Times New Roman" w:hAnsi="Times New Roman" w:cs="Times New Roman"/>
                <w:kern w:val="0"/>
                <w:sz w:val="20"/>
                <w:szCs w:val="20"/>
                <w:lang w:eastAsia="en-IN" w:bidi="hi-IN"/>
                <w14:ligatures w14:val="none"/>
              </w:rPr>
            </w:pPr>
          </w:p>
        </w:tc>
      </w:tr>
      <w:tr w:rsidR="00C243A6" w:rsidRPr="00141BE1" w14:paraId="3115F223" w14:textId="77777777" w:rsidTr="00C243A6">
        <w:trPr>
          <w:trHeight w:val="1151"/>
        </w:trPr>
        <w:tc>
          <w:tcPr>
            <w:tcW w:w="941" w:type="dxa"/>
            <w:vAlign w:val="center"/>
            <w:hideMark/>
          </w:tcPr>
          <w:p w14:paraId="53EDBD36"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lastRenderedPageBreak/>
              <w:t>2024</w:t>
            </w:r>
          </w:p>
        </w:tc>
        <w:tc>
          <w:tcPr>
            <w:tcW w:w="1016" w:type="dxa"/>
            <w:vAlign w:val="center"/>
            <w:hideMark/>
          </w:tcPr>
          <w:p w14:paraId="628094E9"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79DD95BE"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25</w:t>
            </w:r>
          </w:p>
        </w:tc>
        <w:tc>
          <w:tcPr>
            <w:tcW w:w="1003" w:type="dxa"/>
            <w:vAlign w:val="center"/>
            <w:hideMark/>
          </w:tcPr>
          <w:p w14:paraId="44C697D4"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w:t>
            </w:r>
          </w:p>
        </w:tc>
        <w:tc>
          <w:tcPr>
            <w:tcW w:w="2765" w:type="dxa"/>
            <w:vAlign w:val="center"/>
            <w:hideMark/>
          </w:tcPr>
          <w:p w14:paraId="11BB78F5"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Legal Education through MOOCs: A Study of Select International Online Platforms</w:t>
            </w:r>
          </w:p>
        </w:tc>
        <w:tc>
          <w:tcPr>
            <w:tcW w:w="2564" w:type="dxa"/>
            <w:vAlign w:val="center"/>
            <w:hideMark/>
          </w:tcPr>
          <w:p w14:paraId="601C19C8"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MOOCs in India and SWAYAM: An overview</w:t>
            </w:r>
          </w:p>
        </w:tc>
      </w:tr>
      <w:tr w:rsidR="00C243A6" w:rsidRPr="00141BE1" w14:paraId="4AA4B0CB" w14:textId="77777777" w:rsidTr="00C243A6">
        <w:trPr>
          <w:trHeight w:val="1421"/>
        </w:trPr>
        <w:tc>
          <w:tcPr>
            <w:tcW w:w="941" w:type="dxa"/>
            <w:vAlign w:val="center"/>
            <w:hideMark/>
          </w:tcPr>
          <w:p w14:paraId="31F6F272"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2024</w:t>
            </w:r>
          </w:p>
        </w:tc>
        <w:tc>
          <w:tcPr>
            <w:tcW w:w="1016" w:type="dxa"/>
            <w:vAlign w:val="center"/>
            <w:hideMark/>
          </w:tcPr>
          <w:p w14:paraId="69BFCF10"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7E7775DF"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22</w:t>
            </w:r>
          </w:p>
        </w:tc>
        <w:tc>
          <w:tcPr>
            <w:tcW w:w="1003" w:type="dxa"/>
            <w:vAlign w:val="center"/>
            <w:hideMark/>
          </w:tcPr>
          <w:p w14:paraId="47F1DCC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w:t>
            </w:r>
          </w:p>
        </w:tc>
        <w:tc>
          <w:tcPr>
            <w:tcW w:w="2765" w:type="dxa"/>
            <w:vAlign w:val="center"/>
            <w:hideMark/>
          </w:tcPr>
          <w:p w14:paraId="24AFA65F"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Deciphering the Reaction of M.Ed. Students towards a MOOC developed at the Institutional Level</w:t>
            </w:r>
          </w:p>
        </w:tc>
        <w:tc>
          <w:tcPr>
            <w:tcW w:w="2564" w:type="dxa"/>
            <w:vAlign w:val="center"/>
            <w:hideMark/>
          </w:tcPr>
          <w:p w14:paraId="018E4975"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r>
      <w:tr w:rsidR="00C243A6" w:rsidRPr="00141BE1" w14:paraId="71658C4A" w14:textId="77777777" w:rsidTr="00C243A6">
        <w:trPr>
          <w:trHeight w:val="1649"/>
        </w:trPr>
        <w:tc>
          <w:tcPr>
            <w:tcW w:w="941" w:type="dxa"/>
            <w:vAlign w:val="center"/>
            <w:hideMark/>
          </w:tcPr>
          <w:p w14:paraId="2B1F4ACB"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2025</w:t>
            </w:r>
          </w:p>
        </w:tc>
        <w:tc>
          <w:tcPr>
            <w:tcW w:w="1016" w:type="dxa"/>
            <w:vAlign w:val="center"/>
            <w:hideMark/>
          </w:tcPr>
          <w:p w14:paraId="6A85140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January</w:t>
            </w:r>
          </w:p>
        </w:tc>
        <w:tc>
          <w:tcPr>
            <w:tcW w:w="1020" w:type="dxa"/>
            <w:vAlign w:val="center"/>
            <w:hideMark/>
          </w:tcPr>
          <w:p w14:paraId="0E5E38E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38</w:t>
            </w:r>
          </w:p>
        </w:tc>
        <w:tc>
          <w:tcPr>
            <w:tcW w:w="1003" w:type="dxa"/>
            <w:vAlign w:val="center"/>
            <w:hideMark/>
          </w:tcPr>
          <w:p w14:paraId="4FBA6A2F"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w:t>
            </w:r>
          </w:p>
        </w:tc>
        <w:tc>
          <w:tcPr>
            <w:tcW w:w="2765" w:type="dxa"/>
            <w:vAlign w:val="center"/>
            <w:hideMark/>
          </w:tcPr>
          <w:p w14:paraId="3D886C9C"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MOOC-Based In-Service Training for the Professional Development of Teachers in India</w:t>
            </w:r>
          </w:p>
        </w:tc>
        <w:tc>
          <w:tcPr>
            <w:tcW w:w="2564" w:type="dxa"/>
            <w:vAlign w:val="center"/>
            <w:hideMark/>
          </w:tcPr>
          <w:p w14:paraId="35BB66DA"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r>
      <w:tr w:rsidR="00C243A6" w:rsidRPr="00141BE1" w14:paraId="18409937" w14:textId="77777777" w:rsidTr="00C243A6">
        <w:trPr>
          <w:trHeight w:val="1610"/>
        </w:trPr>
        <w:tc>
          <w:tcPr>
            <w:tcW w:w="941" w:type="dxa"/>
            <w:vAlign w:val="center"/>
            <w:hideMark/>
          </w:tcPr>
          <w:p w14:paraId="5FC3DD94"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2025</w:t>
            </w:r>
          </w:p>
        </w:tc>
        <w:tc>
          <w:tcPr>
            <w:tcW w:w="1016" w:type="dxa"/>
            <w:vAlign w:val="center"/>
            <w:hideMark/>
          </w:tcPr>
          <w:p w14:paraId="781869C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July</w:t>
            </w:r>
          </w:p>
        </w:tc>
        <w:tc>
          <w:tcPr>
            <w:tcW w:w="1020" w:type="dxa"/>
            <w:vAlign w:val="center"/>
            <w:hideMark/>
          </w:tcPr>
          <w:p w14:paraId="5B9EF08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30</w:t>
            </w:r>
          </w:p>
        </w:tc>
        <w:tc>
          <w:tcPr>
            <w:tcW w:w="1003" w:type="dxa"/>
            <w:vAlign w:val="center"/>
            <w:hideMark/>
          </w:tcPr>
          <w:p w14:paraId="7B7E40FB"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1</w:t>
            </w:r>
          </w:p>
        </w:tc>
        <w:tc>
          <w:tcPr>
            <w:tcW w:w="2765" w:type="dxa"/>
            <w:vAlign w:val="center"/>
            <w:hideMark/>
          </w:tcPr>
          <w:p w14:paraId="358FEA80"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r w:rsidRPr="00C243A6">
              <w:rPr>
                <w:rFonts w:ascii="Times New Roman" w:eastAsia="Times New Roman" w:hAnsi="Times New Roman" w:cs="Times New Roman"/>
                <w:color w:val="000000"/>
                <w:kern w:val="0"/>
                <w:sz w:val="24"/>
                <w:szCs w:val="24"/>
                <w:lang w:eastAsia="en-IN" w:bidi="hi-IN"/>
                <w14:ligatures w14:val="none"/>
              </w:rPr>
              <w:t>How have the SWAYAM MOOCs impacted Indian higher education? An inquiry through data mining approach</w:t>
            </w:r>
          </w:p>
        </w:tc>
        <w:tc>
          <w:tcPr>
            <w:tcW w:w="2564" w:type="dxa"/>
            <w:vAlign w:val="center"/>
            <w:hideMark/>
          </w:tcPr>
          <w:p w14:paraId="6D23FA27" w14:textId="77777777" w:rsidR="00C243A6" w:rsidRPr="00C243A6" w:rsidRDefault="00C243A6" w:rsidP="00DF37DE">
            <w:pPr>
              <w:spacing w:before="240" w:after="0" w:line="276" w:lineRule="auto"/>
              <w:jc w:val="center"/>
              <w:rPr>
                <w:rFonts w:ascii="Times New Roman" w:eastAsia="Times New Roman" w:hAnsi="Times New Roman" w:cs="Times New Roman"/>
                <w:color w:val="000000"/>
                <w:kern w:val="0"/>
                <w:sz w:val="24"/>
                <w:szCs w:val="24"/>
                <w:lang w:eastAsia="en-IN" w:bidi="hi-IN"/>
                <w14:ligatures w14:val="none"/>
              </w:rPr>
            </w:pPr>
          </w:p>
        </w:tc>
      </w:tr>
      <w:tr w:rsidR="00C243A6" w:rsidRPr="00141BE1" w14:paraId="02AF984B" w14:textId="77777777" w:rsidTr="00C243A6">
        <w:trPr>
          <w:trHeight w:val="350"/>
        </w:trPr>
        <w:tc>
          <w:tcPr>
            <w:tcW w:w="941" w:type="dxa"/>
            <w:vAlign w:val="center"/>
            <w:hideMark/>
          </w:tcPr>
          <w:p w14:paraId="01428DF4" w14:textId="77777777" w:rsidR="00C243A6" w:rsidRPr="00C243A6" w:rsidRDefault="00C243A6" w:rsidP="00DF37DE">
            <w:pPr>
              <w:spacing w:before="240" w:after="0" w:line="276" w:lineRule="auto"/>
              <w:jc w:val="center"/>
              <w:rPr>
                <w:rFonts w:ascii="Times New Roman" w:eastAsia="Times New Roman" w:hAnsi="Times New Roman" w:cs="Times New Roman"/>
                <w:b/>
                <w:bCs/>
                <w:kern w:val="0"/>
                <w:sz w:val="20"/>
                <w:szCs w:val="20"/>
                <w:lang w:eastAsia="en-IN" w:bidi="hi-IN"/>
                <w14:ligatures w14:val="none"/>
              </w:rPr>
            </w:pPr>
          </w:p>
        </w:tc>
        <w:tc>
          <w:tcPr>
            <w:tcW w:w="1016" w:type="dxa"/>
            <w:vAlign w:val="center"/>
            <w:hideMark/>
          </w:tcPr>
          <w:p w14:paraId="714C7B3E"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Total Articles</w:t>
            </w:r>
          </w:p>
        </w:tc>
        <w:tc>
          <w:tcPr>
            <w:tcW w:w="1020" w:type="dxa"/>
            <w:vAlign w:val="center"/>
            <w:hideMark/>
          </w:tcPr>
          <w:p w14:paraId="1E20DCCF"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296</w:t>
            </w:r>
          </w:p>
        </w:tc>
        <w:tc>
          <w:tcPr>
            <w:tcW w:w="1003" w:type="dxa"/>
            <w:vAlign w:val="center"/>
            <w:hideMark/>
          </w:tcPr>
          <w:p w14:paraId="6DC3A3C6"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r w:rsidRPr="00C243A6">
              <w:rPr>
                <w:rFonts w:ascii="Times New Roman" w:eastAsia="Times New Roman" w:hAnsi="Times New Roman" w:cs="Times New Roman"/>
                <w:b/>
                <w:bCs/>
                <w:color w:val="000000"/>
                <w:kern w:val="0"/>
                <w:sz w:val="24"/>
                <w:szCs w:val="24"/>
                <w:lang w:eastAsia="en-IN" w:bidi="hi-IN"/>
                <w14:ligatures w14:val="none"/>
              </w:rPr>
              <w:t>10</w:t>
            </w:r>
          </w:p>
        </w:tc>
        <w:tc>
          <w:tcPr>
            <w:tcW w:w="2765" w:type="dxa"/>
            <w:vAlign w:val="center"/>
            <w:hideMark/>
          </w:tcPr>
          <w:p w14:paraId="056ED413" w14:textId="77777777" w:rsidR="00C243A6" w:rsidRPr="00C243A6" w:rsidRDefault="00C243A6" w:rsidP="00DF37DE">
            <w:pPr>
              <w:spacing w:before="240" w:after="0" w:line="276" w:lineRule="auto"/>
              <w:jc w:val="center"/>
              <w:rPr>
                <w:rFonts w:ascii="Times New Roman" w:eastAsia="Times New Roman" w:hAnsi="Times New Roman" w:cs="Times New Roman"/>
                <w:b/>
                <w:bCs/>
                <w:color w:val="000000"/>
                <w:kern w:val="0"/>
                <w:sz w:val="24"/>
                <w:szCs w:val="24"/>
                <w:lang w:eastAsia="en-IN" w:bidi="hi-IN"/>
                <w14:ligatures w14:val="none"/>
              </w:rPr>
            </w:pPr>
          </w:p>
        </w:tc>
        <w:tc>
          <w:tcPr>
            <w:tcW w:w="2564" w:type="dxa"/>
            <w:vAlign w:val="center"/>
            <w:hideMark/>
          </w:tcPr>
          <w:p w14:paraId="07CA9B2C" w14:textId="77777777" w:rsidR="00C243A6" w:rsidRPr="00C243A6" w:rsidRDefault="00C243A6" w:rsidP="00DF37DE">
            <w:pPr>
              <w:spacing w:before="240" w:after="0" w:line="276" w:lineRule="auto"/>
              <w:jc w:val="center"/>
              <w:rPr>
                <w:rFonts w:ascii="Times New Roman" w:eastAsia="Times New Roman" w:hAnsi="Times New Roman" w:cs="Times New Roman"/>
                <w:b/>
                <w:bCs/>
                <w:kern w:val="0"/>
                <w:sz w:val="20"/>
                <w:szCs w:val="20"/>
                <w:lang w:eastAsia="en-IN" w:bidi="hi-IN"/>
                <w14:ligatures w14:val="none"/>
              </w:rPr>
            </w:pPr>
          </w:p>
        </w:tc>
      </w:tr>
    </w:tbl>
    <w:p w14:paraId="2B1E1D1F" w14:textId="2309305F" w:rsidR="0078205E" w:rsidRPr="00740411" w:rsidRDefault="00740411" w:rsidP="00DF37DE">
      <w:pPr>
        <w:spacing w:before="240" w:line="276" w:lineRule="auto"/>
        <w:jc w:val="center"/>
        <w:rPr>
          <w:rFonts w:ascii="Times New Roman" w:hAnsi="Times New Roman" w:cs="Times New Roman"/>
          <w:sz w:val="20"/>
          <w:szCs w:val="20"/>
          <w:lang w:val="en-US"/>
        </w:rPr>
      </w:pPr>
      <w:r w:rsidRPr="00740411">
        <w:rPr>
          <w:rFonts w:ascii="Times New Roman" w:hAnsi="Times New Roman" w:cs="Times New Roman"/>
          <w:sz w:val="20"/>
          <w:szCs w:val="20"/>
          <w:lang w:val="en-US"/>
        </w:rPr>
        <w:t>Table 1: The details of the journal issues and the selected studies</w:t>
      </w:r>
    </w:p>
    <w:p w14:paraId="56609494" w14:textId="77777777" w:rsidR="00740411" w:rsidRDefault="00740411" w:rsidP="00DF37DE">
      <w:pPr>
        <w:spacing w:before="240" w:line="276" w:lineRule="auto"/>
        <w:rPr>
          <w:rFonts w:ascii="Times New Roman" w:hAnsi="Times New Roman" w:cs="Times New Roman"/>
          <w:b/>
          <w:bCs/>
          <w:sz w:val="28"/>
          <w:szCs w:val="28"/>
        </w:rPr>
      </w:pPr>
      <w:r>
        <w:rPr>
          <w:rFonts w:ascii="Times New Roman" w:hAnsi="Times New Roman" w:cs="Times New Roman"/>
          <w:b/>
          <w:bCs/>
          <w:sz w:val="28"/>
          <w:szCs w:val="28"/>
        </w:rPr>
        <w:t xml:space="preserve">5. </w:t>
      </w:r>
      <w:r w:rsidR="00141BE1" w:rsidRPr="00740411">
        <w:rPr>
          <w:rFonts w:ascii="Times New Roman" w:hAnsi="Times New Roman" w:cs="Times New Roman"/>
          <w:b/>
          <w:bCs/>
          <w:sz w:val="28"/>
          <w:szCs w:val="28"/>
        </w:rPr>
        <w:t xml:space="preserve">Results and Discussion </w:t>
      </w:r>
    </w:p>
    <w:p w14:paraId="24F97B10" w14:textId="26993161" w:rsidR="003E4D1D" w:rsidRPr="00740411" w:rsidRDefault="00740411" w:rsidP="00DF37DE">
      <w:pPr>
        <w:spacing w:before="240" w:line="276" w:lineRule="auto"/>
        <w:rPr>
          <w:rFonts w:ascii="Times New Roman" w:hAnsi="Times New Roman" w:cs="Times New Roman"/>
          <w:b/>
          <w:bCs/>
          <w:sz w:val="26"/>
          <w:szCs w:val="26"/>
        </w:rPr>
      </w:pPr>
      <w:r w:rsidRPr="00740411">
        <w:rPr>
          <w:rFonts w:ascii="Times New Roman" w:hAnsi="Times New Roman" w:cs="Times New Roman"/>
          <w:b/>
          <w:bCs/>
          <w:sz w:val="26"/>
          <w:szCs w:val="26"/>
        </w:rPr>
        <w:t xml:space="preserve">5.1 </w:t>
      </w:r>
      <w:r w:rsidR="003E4D1D" w:rsidRPr="00740411">
        <w:rPr>
          <w:rFonts w:ascii="Times New Roman" w:hAnsi="Times New Roman" w:cs="Times New Roman"/>
          <w:b/>
          <w:bCs/>
          <w:sz w:val="26"/>
          <w:szCs w:val="26"/>
        </w:rPr>
        <w:t>Major research themes</w:t>
      </w:r>
    </w:p>
    <w:p w14:paraId="0B6BEE7D" w14:textId="6C4FBB96" w:rsidR="00C243A6" w:rsidRPr="006915BB" w:rsidRDefault="00740411"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5.1.1 </w:t>
      </w:r>
      <w:r w:rsidR="00C243A6" w:rsidRPr="006915BB">
        <w:rPr>
          <w:rFonts w:ascii="Times New Roman" w:hAnsi="Times New Roman" w:cs="Times New Roman"/>
          <w:b/>
          <w:bCs/>
          <w:sz w:val="24"/>
          <w:szCs w:val="24"/>
        </w:rPr>
        <w:t>MOOCs Access and Adoption Patterns</w:t>
      </w:r>
    </w:p>
    <w:p w14:paraId="577BB47B" w14:textId="3696A2B1" w:rsidR="00C243A6" w:rsidRPr="006915BB" w:rsidRDefault="00740411"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t>Three</w:t>
      </w:r>
      <w:r w:rsidR="00C243A6" w:rsidRPr="006915BB">
        <w:rPr>
          <w:rFonts w:ascii="Times New Roman" w:hAnsi="Times New Roman" w:cs="Times New Roman"/>
          <w:sz w:val="24"/>
          <w:szCs w:val="24"/>
        </w:rPr>
        <w:t xml:space="preserve"> studies focus on how MOOCs have expanded access to education in India and the uptake patterns during different periods. Research on ICT integration at Dibrugarh University demonstrated increased access to MOOCs across varied student demographics, with many enrolling at postgraduate levels and appreciating the flexibility offered </w:t>
      </w:r>
      <w:r w:rsidR="001C6D67" w:rsidRPr="006915BB">
        <w:rPr>
          <w:rFonts w:ascii="Times New Roman" w:hAnsi="Times New Roman" w:cs="Times New Roman"/>
          <w:sz w:val="24"/>
          <w:szCs w:val="24"/>
        </w:rPr>
        <w:fldChar w:fldCharType="begin"/>
      </w:r>
      <w:r w:rsidR="001C6D67" w:rsidRPr="006915BB">
        <w:rPr>
          <w:rFonts w:ascii="Times New Roman" w:hAnsi="Times New Roman" w:cs="Times New Roman"/>
          <w:sz w:val="24"/>
          <w:szCs w:val="24"/>
        </w:rPr>
        <w:instrText xml:space="preserve"> ADDIN ZOTERO_ITEM CSL_CITATION {"citationID":"5s3wKg2a","properties":{"formattedCitation":"(Mahanta, 2020)","plainCitation":"(Mahanta, 2020)","noteIndex":0},"citationItems":[{"id":5040,"uris":["http://zotero.org/users/17785387/items/8CDZNN7R"],"itemData":{"id":5040,"type":"article-journal","abstract":"The purpose of this paper is to examine the role of ICT services in the higher education sector both in the ODL system as well as in conventional system of education. Integration of ICT services in ODL makes it wide spread, accessible to remote, accessible to all. These are found to be useful for the distance learners of Dibrugarh University (DU). Moreover, the benefits of ICT integrated education can also be achieved by the conventional students, if convergence between the two systems is established by allowing the students to earn few credits under MOOCs in CBCS. DU has already made progress in this front and due to an awareness drive a significant number of students got enrolled to various courses under SWAYAM. The researcher studied few of these initiatives taken by DU to cope up with the global trend of ICT integrated HE. Researchers, academicians, administrators of the state and other regions of the country will be benefited from the findings.","issue":"2","language":"en","source":"Zotero","title":"Paradigm Shift in Higher Education through ICT: Conventional to MOOCs -A Case Study of Dibrugarh University","volume":"2","author":[{"family":"Mahanta","given":"Shrutidhara"}],"issued":{"date-parts":[["2020"]]}}}],"schema":"https://github.com/citation-style-language/schema/raw/master/csl-citation.json"} </w:instrText>
      </w:r>
      <w:r w:rsidR="001C6D67" w:rsidRPr="006915BB">
        <w:rPr>
          <w:rFonts w:ascii="Times New Roman" w:hAnsi="Times New Roman" w:cs="Times New Roman"/>
          <w:sz w:val="24"/>
          <w:szCs w:val="24"/>
        </w:rPr>
        <w:fldChar w:fldCharType="separate"/>
      </w:r>
      <w:r w:rsidR="001C6D67" w:rsidRPr="006915BB">
        <w:rPr>
          <w:rFonts w:ascii="Times New Roman" w:hAnsi="Times New Roman" w:cs="Times New Roman"/>
          <w:sz w:val="24"/>
        </w:rPr>
        <w:t>(Mahanta, 2020)</w:t>
      </w:r>
      <w:r w:rsidR="001C6D67"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xml:space="preserve">. The COVID-19 pandemic further accelerated MOOCs adoption, with participation surging by over 120%, especially among female learners and students from remote regions such as Northeast India </w:t>
      </w:r>
      <w:r w:rsidR="001C6D67" w:rsidRPr="006915BB">
        <w:rPr>
          <w:rFonts w:ascii="Times New Roman" w:hAnsi="Times New Roman" w:cs="Times New Roman"/>
          <w:sz w:val="24"/>
          <w:szCs w:val="24"/>
        </w:rPr>
        <w:fldChar w:fldCharType="begin"/>
      </w:r>
      <w:r w:rsidR="001C6D67" w:rsidRPr="006915BB">
        <w:rPr>
          <w:rFonts w:ascii="Times New Roman" w:hAnsi="Times New Roman" w:cs="Times New Roman"/>
          <w:sz w:val="24"/>
          <w:szCs w:val="24"/>
        </w:rPr>
        <w:instrText xml:space="preserve"> ADDIN ZOTERO_ITEM CSL_CITATION {"citationID":"G0xMqnOF","properties":{"formattedCitation":"(Murthy et al., 2023)","plainCitation":"(Murthy et al., 2023)","noteIndex":0},"citationItems":[{"id":5038,"uris":["http://zotero.org/users/17785387/items/N63TI8MP"],"itemData":{"id":5038,"type":"article-journal","abstract":"Covid-19 has impacted education globally. However, it paved the opportunity for online education practice. Massive Open Online Courses (MOOCs) became an effective mode of online education. This study attempted to quantify MOOCs comparative impact in terms of adoption across varying parameters like geographical distribution and gender. The study was conducted on 2 MOOCs-one conducted before covid-19 and the other during the covid-19 period. It is found that learners’ participation rose to 81.5 per cent during covid-19 as compared to 74.6 per cent during pre-covid. MOOCs were adopted by more learners from remote regions of the country during covid-19. There was a statistically significant association between region influence on learners and learners’ participation during the pre-covid and covid-19 periods with respect to the study variables. It is also observed that female participation has risen by 122 per cent during covid-19 as compared to their participation during pre-covid. The learner participation has significantly increased in all activities like assignments submission, learning resource access and participation in the quiz. The study suggested that MOOCs can help the education system as an effective model for reaching unreached people during this pandemic situation and also help increase inequitable gender participation.","issue":"1","language":"en","source":"Zotero","title":"MOOCs Adoption Pattern during Pre and Prevailing Pandemic Periods in Indian Context – A Comparative Study","volume":"5","author":[{"family":"Murthy","given":"GRK"},{"family":"Indradevi","given":"T"},{"family":"Vinayagam","given":"S Senthil"},{"family":"Kujur","given":"Seema"}],"issued":{"date-parts":[["2023"]]}}}],"schema":"https://github.com/citation-style-language/schema/raw/master/csl-citation.json"} </w:instrText>
      </w:r>
      <w:r w:rsidR="001C6D67" w:rsidRPr="006915BB">
        <w:rPr>
          <w:rFonts w:ascii="Times New Roman" w:hAnsi="Times New Roman" w:cs="Times New Roman"/>
          <w:sz w:val="24"/>
          <w:szCs w:val="24"/>
        </w:rPr>
        <w:fldChar w:fldCharType="separate"/>
      </w:r>
      <w:r w:rsidR="001C6D67" w:rsidRPr="006915BB">
        <w:rPr>
          <w:rFonts w:ascii="Times New Roman" w:hAnsi="Times New Roman" w:cs="Times New Roman"/>
          <w:sz w:val="24"/>
        </w:rPr>
        <w:t>(Murthy et al., 2023)</w:t>
      </w:r>
      <w:r w:rsidR="001C6D67"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xml:space="preserve">. The SWAYAM platform has been a significant driver in this adoption, offering a variety of courses aligned to national initiatives, yet challenges persist in digital literacy and infrastructure </w:t>
      </w:r>
      <w:r w:rsidR="001C6D67" w:rsidRPr="006915BB">
        <w:rPr>
          <w:rFonts w:ascii="Times New Roman" w:hAnsi="Times New Roman" w:cs="Times New Roman"/>
          <w:sz w:val="24"/>
          <w:szCs w:val="24"/>
        </w:rPr>
        <w:fldChar w:fldCharType="begin"/>
      </w:r>
      <w:r w:rsidR="001C6D67" w:rsidRPr="006915BB">
        <w:rPr>
          <w:rFonts w:ascii="Times New Roman" w:hAnsi="Times New Roman" w:cs="Times New Roman"/>
          <w:sz w:val="24"/>
          <w:szCs w:val="24"/>
        </w:rPr>
        <w:instrText xml:space="preserve"> ADDIN ZOTERO_ITEM CSL_CITATION {"citationID":"NraYqLaG","properties":{"formattedCitation":"(Jha &amp; Harichandan, 2022)","plainCitation":"(Jha &amp; Harichandan, 2022)","noteIndex":0},"citationItems":[{"id":5039,"uris":["http://zotero.org/users/17785387/items/CCSXBI7Z"],"itemData":{"id":5039,"type":"article-journal","abstract":"Education plays a vital role in every possible way of shaping the future of any nation. One of the major responsibilities of the Government is to enable the citizens of the country to skill themselves through quality education. Massive Open Online Courses (MOOCs) through the SWAYAM portal is one of the major initiatives by the Govt. of India to promote learning among its citizens. Although the concept of MOOC is now more than a decade old, in India it started in 2014 through MooKIT. Later in 2017 Govt. of India launched the SWAYAM portal. It aims at providing learning opportunities through MOOCs which provide online free education to all and have the capacity to bridge the digital gap. Through these courses, quality education can be made available at the doorstep of every learner without any cost. These courses are curriculum-based having interactive content material on different topics across all disciplines. The materials are developed by the best teachers from various top-level educational institutions across the country from secondary to post-graduation levels. The MHRD now the Ministry of Education has identified nine national coordinators to ensure the production and delivery of high-quality content material. It is meant for anyone, anytime, anywhere with the facility of credit transfer for up to 40 per cent of the courses in a programme. It follows a four-quadrant approach. In this paper, the focus is on a) Development of MOOCs in India b) Emergence of SWAYAM c) A brief review of SWAYAM course content and its activities d) Critical review of the accessibility of MOOC courses on SWAYAM.","issue":"2","language":"en","source":"Zotero","title":"MOOCs in India and SWAYAM: An overview","volume":"4","author":[{"family":"Jha","given":"Jyoti"},{"family":"Harichandan","given":"D"}],"issued":{"date-parts":[["2022"]]}}}],"schema":"https://github.com/citation-style-language/schema/raw/master/csl-citation.json"} </w:instrText>
      </w:r>
      <w:r w:rsidR="001C6D67" w:rsidRPr="006915BB">
        <w:rPr>
          <w:rFonts w:ascii="Times New Roman" w:hAnsi="Times New Roman" w:cs="Times New Roman"/>
          <w:sz w:val="24"/>
          <w:szCs w:val="24"/>
        </w:rPr>
        <w:fldChar w:fldCharType="separate"/>
      </w:r>
      <w:r w:rsidR="001C6D67" w:rsidRPr="006915BB">
        <w:rPr>
          <w:rFonts w:ascii="Times New Roman" w:hAnsi="Times New Roman" w:cs="Times New Roman"/>
          <w:sz w:val="24"/>
        </w:rPr>
        <w:t>(Jha &amp; Harichandan, 2022)</w:t>
      </w:r>
      <w:r w:rsidR="001C6D67"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These findings suggest MOOCs have become vital tools for democratizing higher education access in India.</w:t>
      </w:r>
    </w:p>
    <w:p w14:paraId="3FC7C2DA" w14:textId="595FB253" w:rsidR="00C243A6" w:rsidRPr="006915BB" w:rsidRDefault="00740411"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5.1.2 </w:t>
      </w:r>
      <w:r w:rsidR="00C243A6" w:rsidRPr="006915BB">
        <w:rPr>
          <w:rFonts w:ascii="Times New Roman" w:hAnsi="Times New Roman" w:cs="Times New Roman"/>
          <w:b/>
          <w:bCs/>
          <w:sz w:val="24"/>
          <w:szCs w:val="24"/>
        </w:rPr>
        <w:t>Completion Rates and Learner Challenges</w:t>
      </w:r>
    </w:p>
    <w:p w14:paraId="07EB3382" w14:textId="574F01A8" w:rsidR="00C243A6" w:rsidRPr="006915BB" w:rsidRDefault="00740411"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lastRenderedPageBreak/>
        <w:tab/>
      </w:r>
      <w:r w:rsidR="00C243A6" w:rsidRPr="006915BB">
        <w:rPr>
          <w:rFonts w:ascii="Times New Roman" w:hAnsi="Times New Roman" w:cs="Times New Roman"/>
          <w:sz w:val="24"/>
          <w:szCs w:val="24"/>
        </w:rPr>
        <w:t xml:space="preserve">Low completion rates remain a major obstacle for MOOCs in India. Studies reveal average completion rates around 4-5% on platforms like SWAYAM, with primary dropout reasons being lengthy courses, English-only content, sparse learner engagement, and unclear communication from instructors </w:t>
      </w:r>
      <w:r w:rsidR="00707BBA" w:rsidRPr="006915BB">
        <w:rPr>
          <w:rFonts w:ascii="Times New Roman" w:hAnsi="Times New Roman" w:cs="Times New Roman"/>
          <w:sz w:val="24"/>
          <w:szCs w:val="24"/>
        </w:rPr>
        <w:fldChar w:fldCharType="begin"/>
      </w:r>
      <w:r w:rsidR="00707BBA" w:rsidRPr="006915BB">
        <w:rPr>
          <w:rFonts w:ascii="Times New Roman" w:hAnsi="Times New Roman" w:cs="Times New Roman"/>
          <w:sz w:val="24"/>
          <w:szCs w:val="24"/>
        </w:rPr>
        <w:instrText xml:space="preserve"> ADDIN ZOTERO_ITEM CSL_CITATION {"citationID":"TUEjiyBW","properties":{"formattedCitation":"(Singh, 2022)","plainCitation":"(Singh, 2022)","noteIndex":0},"citationItems":[{"id":5043,"uris":["http://zotero.org/users/17785387/items/H8Z9FTBQ"],"itemData":{"id":5043,"type":"article-journal","abstract":"Massive Open Online Courses (MOOCs) have transformed the traditional open and distance learning (ODL) system and bridged the arbitrary distance between face-to-face and ODL in the last decade. Since their starting in 2012 (commonly known as Year of MOOC), MOOCs have gained momentum and attracted millions of learners worldwide, and India is not an exception. SWAYAM (a MOOC platform launched in 2016 by the Government of India) is the most prominent MOOC provider in India. While judging the success of any MOOC, there are two distinct criteria. One is enrollment (massiveness) and another is retention and completion rate (certification ratio). MOOCs offered on SWAYAM are also being judged on these two criteria. The average completion rate is approximately 4.60 percent on SWAYAM. To explore the reasons for the low completion rate, the researcher has collected, and analyzed the perception of 537 dropout learners from two SWAYAM courses and concluded that many learners are dropping out from SWAYAM MOOC because they have never joined the course with the intent of certification. Other important reasons identified in the study are course instructors’ failure in sustaining the interest of learners and engaging them in class; non-availability of all modules at the same time; offering the courses in English and not in Hindi or other regional languages; lack of clarity in announcements, longer duration of lectures, and the challenge of sustaining learners’ motivation such courses. The researcher has suggested the implications of these findings for course coordinators, host institutions, and policymakers.","issue":"1","language":"en","source":"Zotero","title":"Why do MOOCs fail on completion Rate? An Analysis of SWAYAM Courses","volume":"4","author":[{"family":"Singh","given":"Gaurav"}],"issued":{"date-parts":[["2022"]]}}}],"schema":"https://github.com/citation-style-language/schema/raw/master/csl-citation.json"} </w:instrText>
      </w:r>
      <w:r w:rsidR="00707BBA" w:rsidRPr="006915BB">
        <w:rPr>
          <w:rFonts w:ascii="Times New Roman" w:hAnsi="Times New Roman" w:cs="Times New Roman"/>
          <w:sz w:val="24"/>
          <w:szCs w:val="24"/>
        </w:rPr>
        <w:fldChar w:fldCharType="separate"/>
      </w:r>
      <w:r w:rsidR="00707BBA" w:rsidRPr="006915BB">
        <w:rPr>
          <w:rFonts w:ascii="Times New Roman" w:hAnsi="Times New Roman" w:cs="Times New Roman"/>
          <w:sz w:val="24"/>
        </w:rPr>
        <w:t>(Singh, 2022)</w:t>
      </w:r>
      <w:r w:rsidR="00707BBA"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xml:space="preserve">. Moreover, many learners </w:t>
      </w:r>
      <w:r w:rsidR="00707BBA" w:rsidRPr="006915BB">
        <w:rPr>
          <w:rFonts w:ascii="Times New Roman" w:hAnsi="Times New Roman" w:cs="Times New Roman"/>
          <w:sz w:val="24"/>
          <w:szCs w:val="24"/>
        </w:rPr>
        <w:t>enrol</w:t>
      </w:r>
      <w:r w:rsidR="00C243A6" w:rsidRPr="006915BB">
        <w:rPr>
          <w:rFonts w:ascii="Times New Roman" w:hAnsi="Times New Roman" w:cs="Times New Roman"/>
          <w:sz w:val="24"/>
          <w:szCs w:val="24"/>
        </w:rPr>
        <w:t xml:space="preserve"> primarily for knowledge rather than formal certification, tempering expectations on completion. Teacher training MOOCs encounter challenges related to internet connectivity and lack of interactive engagement, though they are positively viewed for flexibility and self-paced learning </w:t>
      </w:r>
      <w:r w:rsidR="00707BBA" w:rsidRPr="006915BB">
        <w:rPr>
          <w:rFonts w:ascii="Times New Roman" w:hAnsi="Times New Roman" w:cs="Times New Roman"/>
          <w:sz w:val="24"/>
          <w:szCs w:val="24"/>
        </w:rPr>
        <w:fldChar w:fldCharType="begin"/>
      </w:r>
      <w:r w:rsidR="00707BBA" w:rsidRPr="006915BB">
        <w:rPr>
          <w:rFonts w:ascii="Times New Roman" w:hAnsi="Times New Roman" w:cs="Times New Roman"/>
          <w:sz w:val="24"/>
          <w:szCs w:val="24"/>
        </w:rPr>
        <w:instrText xml:space="preserve"> ADDIN ZOTERO_ITEM CSL_CITATION {"citationID":"ZvDlJlId","properties":{"formattedCitation":"(Bhardwaj &amp; Rathee, 2024)","plainCitation":"(Bhardwaj &amp; Rathee, 2024)","noteIndex":0},"citationItems":[{"id":5037,"uris":["http://zotero.org/users/17785387/items/M9AW3VQJ"],"itemData":{"id":5037,"type":"article-journal","abstract":"The education system in India is pervasive, with 95 lakh teachers, 14.89 lakh schools, and 26 crores of students (UDISEI 2021-22). Lockdown during the COVID-19 epidemic resulted in a disruption to education that has never been seen. The government initiates NISHTHA training through MOOC for government teachers on the DIKSHA platform. A survey was conducted with the help of a questionnaire and group interviews at the end of the scheduled training for government teachers in Haryana using non-probability sampling to explore the learner’s experience and challenges to suggest improvements. According to the findings of the study, educators are in support of the effort, and they hope that similar actions will be conducted in the future. Challenges like low internet connectivity and restricted ways of communication were mentioned, and to improve the overall quality of the training, several instructors recommend using a blended approach for in-service training for teachers.","issue":"2","language":"en","source":"Zotero","title":"MOOC-Based In-Service Training for the Professional Development of Teachers in India","volume":"6","author":[{"family":"Bhardwaj","given":"Karuna"},{"family":"Rathee","given":"Neeru"}],"issued":{"date-parts":[["2024"]]}}}],"schema":"https://github.com/citation-style-language/schema/raw/master/csl-citation.json"} </w:instrText>
      </w:r>
      <w:r w:rsidR="00707BBA" w:rsidRPr="006915BB">
        <w:rPr>
          <w:rFonts w:ascii="Times New Roman" w:hAnsi="Times New Roman" w:cs="Times New Roman"/>
          <w:sz w:val="24"/>
          <w:szCs w:val="24"/>
        </w:rPr>
        <w:fldChar w:fldCharType="separate"/>
      </w:r>
      <w:r w:rsidR="00707BBA" w:rsidRPr="006915BB">
        <w:rPr>
          <w:rFonts w:ascii="Times New Roman" w:hAnsi="Times New Roman" w:cs="Times New Roman"/>
          <w:sz w:val="24"/>
        </w:rPr>
        <w:t>(Bhardwaj &amp; Rathee, 2024)</w:t>
      </w:r>
      <w:r w:rsidR="00707BBA"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Addressing these educational and infrastructural challenges is essential for improving learner retention.</w:t>
      </w:r>
    </w:p>
    <w:p w14:paraId="6523A6B7" w14:textId="039E8A3A" w:rsidR="00C243A6" w:rsidRPr="006915BB" w:rsidRDefault="00740411"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5.1.3 </w:t>
      </w:r>
      <w:r w:rsidR="00C243A6" w:rsidRPr="006915BB">
        <w:rPr>
          <w:rFonts w:ascii="Times New Roman" w:hAnsi="Times New Roman" w:cs="Times New Roman"/>
          <w:b/>
          <w:bCs/>
          <w:sz w:val="24"/>
          <w:szCs w:val="24"/>
        </w:rPr>
        <w:t>MOOC Content and Disciplinary Focus</w:t>
      </w:r>
    </w:p>
    <w:p w14:paraId="0A4D6113" w14:textId="3F5FF935" w:rsidR="00C243A6" w:rsidRPr="006915BB" w:rsidRDefault="00740411"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r>
      <w:r w:rsidR="00C243A6" w:rsidRPr="006915BB">
        <w:rPr>
          <w:rFonts w:ascii="Times New Roman" w:hAnsi="Times New Roman" w:cs="Times New Roman"/>
          <w:sz w:val="24"/>
          <w:szCs w:val="24"/>
        </w:rPr>
        <w:t xml:space="preserve">Content analyses emphasize a strong skew toward STEM disciplines in Indian MOOCs, with over 50% of SWAYAM courses serving science, technology, engineering and mathematics students. Conversely, critical fields such as law, health sciences and teacher education are underrepresented in MOOC offerings </w:t>
      </w:r>
      <w:r w:rsidR="00707BBA" w:rsidRPr="006915BB">
        <w:rPr>
          <w:rFonts w:ascii="Times New Roman" w:hAnsi="Times New Roman" w:cs="Times New Roman"/>
          <w:sz w:val="24"/>
          <w:szCs w:val="24"/>
        </w:rPr>
        <w:fldChar w:fldCharType="begin"/>
      </w:r>
      <w:r w:rsidR="00707BBA" w:rsidRPr="006915BB">
        <w:rPr>
          <w:rFonts w:ascii="Times New Roman" w:hAnsi="Times New Roman" w:cs="Times New Roman"/>
          <w:sz w:val="24"/>
          <w:szCs w:val="24"/>
        </w:rPr>
        <w:instrText xml:space="preserve"> ADDIN ZOTERO_ITEM CSL_CITATION {"citationID":"SGqiE9Pu","properties":{"formattedCitation":"(Panja, 2025)","plainCitation":"(Panja, 2025)","noteIndex":0},"citationItems":[{"id":5035,"uris":["http://zotero.org/users/17785387/items/6VCPHHWT"],"itemData":{"id":5035,"type":"article-journal","abstract":"Examining the phenomenon “How have the SWAYAM MOOCs impacted Indian Higher Education (HE)?” is the study’s goal. The Study Web of Active Learning for Young Aspiring Minds (SWAYAM), a local MOOC platform that houses all Indian MOOCs, is where the data is gathered. The results of the study shed light on a variety of aspects of SWAYAM MOOCs and their worth to the Indian HE. First, there is a noticeable heterodoxy in the nine national coordinators’ contributions to the growth of MOOCs. The National Program on Technology Enhanced Learning and Consortium for Educational Communication are determined to cover about 74 per cent of SWAYAM courses. Second, the length of the courses suggests that students can pick any size of course that is suitable for their academic growth. Thirdly, most courses can be transferred for credit, per academic evaluation. Fourth, HE courses are more likely to be offered (95 per cent) than school education (SE) courses (5 per cent). Fifth, according to the syllabi-formation principle, all of the courses in SE are advanced, but only 13 per cent and 81 per cent of the courses in HE, respectively, are introductory and advanced. Sixth, SWAYAM MOOCs largely meet the demands of students studying science, technology, engineering, and mathematics (STEM).","issue":"2","language":"en","source":"Zotero","title":"How have the SWAYAM MOOCs impacted Indian higher education? An inquiry through data mining approach","volume":"7","author":[{"family":"Panja","given":"Suman Kalyan"}],"issued":{"date-parts":[["2025"]]}}}],"schema":"https://github.com/citation-style-language/schema/raw/master/csl-citation.json"} </w:instrText>
      </w:r>
      <w:r w:rsidR="00707BBA" w:rsidRPr="006915BB">
        <w:rPr>
          <w:rFonts w:ascii="Times New Roman" w:hAnsi="Times New Roman" w:cs="Times New Roman"/>
          <w:sz w:val="24"/>
          <w:szCs w:val="24"/>
        </w:rPr>
        <w:fldChar w:fldCharType="separate"/>
      </w:r>
      <w:r w:rsidR="00707BBA" w:rsidRPr="006915BB">
        <w:rPr>
          <w:rFonts w:ascii="Times New Roman" w:hAnsi="Times New Roman" w:cs="Times New Roman"/>
          <w:sz w:val="24"/>
        </w:rPr>
        <w:t>(Panja, 2025)</w:t>
      </w:r>
      <w:r w:rsidR="00707BBA"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xml:space="preserve">. Comparative inquiries into legal MOOCs in India revealed limited course availability and duration compared to international platforms </w:t>
      </w:r>
      <w:r w:rsidR="00707BBA" w:rsidRPr="006915BB">
        <w:rPr>
          <w:rFonts w:ascii="Times New Roman" w:hAnsi="Times New Roman" w:cs="Times New Roman"/>
          <w:sz w:val="24"/>
          <w:szCs w:val="24"/>
        </w:rPr>
        <w:fldChar w:fldCharType="begin"/>
      </w:r>
      <w:r w:rsidR="00707BBA" w:rsidRPr="006915BB">
        <w:rPr>
          <w:rFonts w:ascii="Times New Roman" w:hAnsi="Times New Roman" w:cs="Times New Roman"/>
          <w:sz w:val="24"/>
          <w:szCs w:val="24"/>
        </w:rPr>
        <w:instrText xml:space="preserve"> ADDIN ZOTERO_ITEM CSL_CITATION {"citationID":"GXdjjR7Q","properties":{"formattedCitation":"(Bakhshi &amp; Amees, 2022)","plainCitation":"(Bakhshi &amp; Amees, 2022)","noteIndex":0},"citationItems":[{"id":5036,"uris":["http://zotero.org/users/17785387/items/PBHHVV55"],"itemData":{"id":5036,"type":"article-journal","abstract":"The study is inspired by the fact that Massive Open Online Courses (MOOCs) have penetrated the world’s higher education system to a great extent and emerged as a sustainable solution in the era of technology, especially during the COVID-19 pandemic; it has gained a broader impetus. The study is carried out by analyzing the actual data available on five major MOOC platforms at the international level; i.e. edX, Coursera, Udemy, LinkedIn Learning, and SWAYAM; offering courses in the subject ‘Law.’ The findings reveal that the majority of the courses are offered from the Udemy platform. Most of the courses are offered on a payment basis; however, a good number of courses are available either free, or payment is required for certification only. It is also found that most of the courses are offered in the English language as well as most courses are offered for less than or equal to 48 hours duration. The study will provide an overview of the already offered courses through five select MOOCs platforms and encourage and motivate the students and legal practitioners to enrol in a course in their desired area. It may also abet the policymakers and intelligentsia, leveraging the potential of MOOCs to increase the quality of legal education as it exhibits an overall picture of the current scenario of its penetration into the higher education system. The study has excellent usability for stakeholders engaged in legal education and MOOCs research.","issue":"2","language":"en","source":"Zotero","title":"Legal Education through MOOCs: A Study of Select International Online Platforms","volume":"4","author":[{"family":"Bakhshi","given":"Samar Iqbal"},{"family":"Amees","given":"Mohammad"}],"issued":{"date-parts":[["2022"]]}}}],"schema":"https://github.com/citation-style-language/schema/raw/master/csl-citation.json"} </w:instrText>
      </w:r>
      <w:r w:rsidR="00707BBA" w:rsidRPr="006915BB">
        <w:rPr>
          <w:rFonts w:ascii="Times New Roman" w:hAnsi="Times New Roman" w:cs="Times New Roman"/>
          <w:sz w:val="24"/>
          <w:szCs w:val="24"/>
        </w:rPr>
        <w:fldChar w:fldCharType="separate"/>
      </w:r>
      <w:r w:rsidR="00707BBA" w:rsidRPr="006915BB">
        <w:rPr>
          <w:rFonts w:ascii="Times New Roman" w:hAnsi="Times New Roman" w:cs="Times New Roman"/>
          <w:sz w:val="24"/>
        </w:rPr>
        <w:t>(Bakhshi &amp; Amees, 2022)</w:t>
      </w:r>
      <w:r w:rsidR="00707BBA"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These gaps highlight the need for diversified course portfolios reflecting the varied academic and professional demands of Indian learners.</w:t>
      </w:r>
    </w:p>
    <w:p w14:paraId="5591BF90" w14:textId="20B3C77C" w:rsidR="00C243A6" w:rsidRPr="006915BB" w:rsidRDefault="00740411"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5.1.4 </w:t>
      </w:r>
      <w:r w:rsidR="00C243A6" w:rsidRPr="006915BB">
        <w:rPr>
          <w:rFonts w:ascii="Times New Roman" w:hAnsi="Times New Roman" w:cs="Times New Roman"/>
          <w:b/>
          <w:bCs/>
          <w:sz w:val="24"/>
          <w:szCs w:val="24"/>
        </w:rPr>
        <w:t>Learner Engagement and Motivation Drivers</w:t>
      </w:r>
    </w:p>
    <w:p w14:paraId="5D4F175B" w14:textId="39E78506" w:rsidR="00C243A6" w:rsidRPr="006915BB" w:rsidRDefault="00740411"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r>
      <w:r w:rsidR="00C243A6" w:rsidRPr="006915BB">
        <w:rPr>
          <w:rFonts w:ascii="Times New Roman" w:hAnsi="Times New Roman" w:cs="Times New Roman"/>
          <w:sz w:val="24"/>
          <w:szCs w:val="24"/>
        </w:rPr>
        <w:t xml:space="preserve">Research deploying interpretive structural </w:t>
      </w:r>
      <w:r w:rsidRPr="006915BB">
        <w:rPr>
          <w:rFonts w:ascii="Times New Roman" w:hAnsi="Times New Roman" w:cs="Times New Roman"/>
          <w:sz w:val="24"/>
          <w:szCs w:val="24"/>
        </w:rPr>
        <w:t>modelling</w:t>
      </w:r>
      <w:r w:rsidR="00C243A6" w:rsidRPr="006915BB">
        <w:rPr>
          <w:rFonts w:ascii="Times New Roman" w:hAnsi="Times New Roman" w:cs="Times New Roman"/>
          <w:sz w:val="24"/>
          <w:szCs w:val="24"/>
        </w:rPr>
        <w:t xml:space="preserve"> identifies key psychological and structural variables driving learner engagement, such as curiosity, perceived reputation of MOOC providers, flexibility and the ability to earn academic credits through the Academic Bank of Credits framework </w:t>
      </w:r>
      <w:r w:rsidR="00707BBA" w:rsidRPr="006915BB">
        <w:rPr>
          <w:rFonts w:ascii="Times New Roman" w:hAnsi="Times New Roman" w:cs="Times New Roman"/>
          <w:sz w:val="24"/>
          <w:szCs w:val="24"/>
        </w:rPr>
        <w:fldChar w:fldCharType="begin"/>
      </w:r>
      <w:r w:rsidR="00707BBA" w:rsidRPr="006915BB">
        <w:rPr>
          <w:rFonts w:ascii="Times New Roman" w:hAnsi="Times New Roman" w:cs="Times New Roman"/>
          <w:sz w:val="24"/>
          <w:szCs w:val="24"/>
        </w:rPr>
        <w:instrText xml:space="preserve"> ADDIN ZOTERO_ITEM CSL_CITATION {"citationID":"QybOyQzl","properties":{"formattedCitation":"(Garg &amp; Rani, 2025)","plainCitation":"(Garg &amp; Rani, 2025)","noteIndex":0},"citationItems":[{"id":5034,"uris":["http://zotero.org/users/17785387/items/JIF97G3F"],"itemData":{"id":5034,"type":"article-journal","abstract":"The impact of technology on education has revolutionized the way we teach and learn. It has widened the scope of education, making it more accessible, efficient, and effective. With the help of technology, learners can learn through various online platforms, breaking the traditional classroom barriers. This has resulted in a global learning community connecting learners from different parts of the world. The Indian government launched an initiative called SWAYAM in August 2014, which provides Massive Open Online Courses (MOOCs) to promote equal access to quality education. These courses are gaining popularity and are easily accessible to anyone with an internet connection. SWAYAM offers courses in higher education, high school, and skill sectors. This program enables learners to earn credits recorded in their academic bank of credits (ABC) to advance their careers. Variables such as curiosity, reputation, flexibility, and intention play a crucial role in driving the other variables in the final model. The study’s dependent variables include credit transfer, assistance, mentor-mentee support, job prospects, and eagerness. To create MOOC courses for learners, universities and institutes must consider important factors that are crucial in today’s world.","issue":"1","language":"en","source":"Zotero","title":"Driving Factors for Learner Engagement in MOOCs: An Interpretive Structural Modeling Approach","volume":"7","author":[{"family":"Garg","given":"Girish"},{"family":"Rani","given":"Mala"}],"issued":{"date-parts":[["2025"]]}}}],"schema":"https://github.com/citation-style-language/schema/raw/master/csl-citation.json"} </w:instrText>
      </w:r>
      <w:r w:rsidR="00707BBA" w:rsidRPr="006915BB">
        <w:rPr>
          <w:rFonts w:ascii="Times New Roman" w:hAnsi="Times New Roman" w:cs="Times New Roman"/>
          <w:sz w:val="24"/>
          <w:szCs w:val="24"/>
        </w:rPr>
        <w:fldChar w:fldCharType="separate"/>
      </w:r>
      <w:r w:rsidR="00707BBA" w:rsidRPr="006915BB">
        <w:rPr>
          <w:rFonts w:ascii="Times New Roman" w:hAnsi="Times New Roman" w:cs="Times New Roman"/>
          <w:sz w:val="24"/>
        </w:rPr>
        <w:t>(Garg &amp; Rani, 2025)</w:t>
      </w:r>
      <w:r w:rsidR="00707BBA"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Credit transfer emerges as a vital motivator, linking independent learning choices to dependent factors like job prospects and mentorship support. This model informs how course designers and institutions can craft MOOCs to enhance sustained learner participation.</w:t>
      </w:r>
    </w:p>
    <w:p w14:paraId="3E3FE7EF" w14:textId="1248E3AE" w:rsidR="00C243A6" w:rsidRPr="006915BB" w:rsidRDefault="00740411"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5.1.5 </w:t>
      </w:r>
      <w:r w:rsidR="00C243A6" w:rsidRPr="006915BB">
        <w:rPr>
          <w:rFonts w:ascii="Times New Roman" w:hAnsi="Times New Roman" w:cs="Times New Roman"/>
          <w:b/>
          <w:bCs/>
          <w:sz w:val="24"/>
          <w:szCs w:val="24"/>
        </w:rPr>
        <w:t>Integration and Innovation with Credit Systems</w:t>
      </w:r>
    </w:p>
    <w:p w14:paraId="6DE58866" w14:textId="4834858B" w:rsidR="003E4D1D" w:rsidRPr="006915BB" w:rsidRDefault="00740411"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r>
      <w:r w:rsidR="00C243A6" w:rsidRPr="006915BB">
        <w:rPr>
          <w:rFonts w:ascii="Times New Roman" w:hAnsi="Times New Roman" w:cs="Times New Roman"/>
          <w:sz w:val="24"/>
          <w:szCs w:val="24"/>
        </w:rPr>
        <w:t xml:space="preserve">Emergent research on integrating MOOCs with flexible academic frameworks, notably the Academic Bank of Credits (ABC), offers promising pathways for personalized and lifelong learning. Studies with Social Sciences students indicate that while flexibility and credit accumulation increase motivation, concerns remain about workload management, course depth, technical access, and limited opportunities for interactive learning </w:t>
      </w:r>
      <w:r w:rsidR="00707BBA" w:rsidRPr="006915BB">
        <w:rPr>
          <w:rFonts w:ascii="Times New Roman" w:hAnsi="Times New Roman" w:cs="Times New Roman"/>
          <w:sz w:val="24"/>
          <w:szCs w:val="24"/>
        </w:rPr>
        <w:fldChar w:fldCharType="begin"/>
      </w:r>
      <w:r w:rsidR="00707BBA" w:rsidRPr="006915BB">
        <w:rPr>
          <w:rFonts w:ascii="Times New Roman" w:hAnsi="Times New Roman" w:cs="Times New Roman"/>
          <w:sz w:val="24"/>
          <w:szCs w:val="24"/>
        </w:rPr>
        <w:instrText xml:space="preserve"> ADDIN ZOTERO_ITEM CSL_CITATION {"citationID":"yY24F6Pd","properties":{"formattedCitation":"(Hoque, 2025)","plainCitation":"(Hoque, 2025)","noteIndex":0},"citationItems":[{"id":5041,"uris":["http://zotero.org/users/17785387/items/87YADNWB"],"itemData":{"id":5041,"type":"article-journal","abstract":"The integration of the Academic Bank of Credits (ABC) and Massive Open Online Courses (MOOCs) aims to enhance flexibility, accessibility, and personalized learning in higher education. This study explores the experiences of Social Sciences students at the Central University of South Bihar with the ABC-MOOCs model, focusing on flexibility, workload management, content quality, technical challenges, and skill development. Using a mixed-methods approach, the study combines quantitative survey data with qualitative insights from open-ended responses and interviews. Findings indicate that while students appreciate the flexibility and personalized learning opportunities, challenges such as managing workloads, perceived lack of depth in some MOOCs, and technical issues hinder the model’s effectiveness. Concerns about limited interaction in MOOCs also emerged, affecting collaborative learning. Despite these issues, students reported positive outcomes in skill development, particularly in data analysis and practical applications. The study concludes that improvements are needed to optimize the integration of ABC-MOOCs, including enhanced course quality, better workload support, improved infrastructure, and increased interactivity. These measures can foster a balanced, enriching learning experience that meets students’ diverse academic and professional needs.","issue":"1","language":"en","source":"Zotero","title":"Revolutionizing Higher Education: Integrating the Academic Bank of Credits (ABC) with MOOCs for Personalized, Flexible Learning and Enhanced Skill Development","volume":"7","author":[{"family":"Hoque","given":"Asraul"}],"issued":{"date-parts":[["2025"]]}}}],"schema":"https://github.com/citation-style-language/schema/raw/master/csl-citation.json"} </w:instrText>
      </w:r>
      <w:r w:rsidR="00707BBA" w:rsidRPr="006915BB">
        <w:rPr>
          <w:rFonts w:ascii="Times New Roman" w:hAnsi="Times New Roman" w:cs="Times New Roman"/>
          <w:sz w:val="24"/>
          <w:szCs w:val="24"/>
        </w:rPr>
        <w:fldChar w:fldCharType="separate"/>
      </w:r>
      <w:r w:rsidR="00707BBA" w:rsidRPr="006915BB">
        <w:rPr>
          <w:rFonts w:ascii="Times New Roman" w:hAnsi="Times New Roman" w:cs="Times New Roman"/>
          <w:sz w:val="24"/>
        </w:rPr>
        <w:t>(Hoque, 2025)</w:t>
      </w:r>
      <w:r w:rsidR="00707BBA" w:rsidRPr="006915BB">
        <w:rPr>
          <w:rFonts w:ascii="Times New Roman" w:hAnsi="Times New Roman" w:cs="Times New Roman"/>
          <w:sz w:val="24"/>
          <w:szCs w:val="24"/>
        </w:rPr>
        <w:fldChar w:fldCharType="end"/>
      </w:r>
      <w:r w:rsidR="00C243A6" w:rsidRPr="006915BB">
        <w:rPr>
          <w:rFonts w:ascii="Times New Roman" w:hAnsi="Times New Roman" w:cs="Times New Roman"/>
          <w:sz w:val="24"/>
          <w:szCs w:val="24"/>
        </w:rPr>
        <w:t>. Despite these challenges, integrating ABC with MOOCs is transforming higher education delivery, incentivizing continued skill development and expanding educational autonomy.</w:t>
      </w:r>
    </w:p>
    <w:p w14:paraId="5D9258E4" w14:textId="77777777" w:rsidR="001B090A" w:rsidRPr="006915BB" w:rsidRDefault="001B090A" w:rsidP="00DF37DE">
      <w:pPr>
        <w:pStyle w:val="ListParagraph"/>
        <w:spacing w:before="240" w:line="276" w:lineRule="auto"/>
        <w:ind w:left="360"/>
        <w:rPr>
          <w:rFonts w:ascii="Times New Roman" w:hAnsi="Times New Roman" w:cs="Times New Roman"/>
          <w:b/>
          <w:bCs/>
          <w:sz w:val="26"/>
          <w:szCs w:val="26"/>
        </w:rPr>
      </w:pPr>
    </w:p>
    <w:p w14:paraId="19AEA113" w14:textId="5BAB8175" w:rsidR="003E4D1D" w:rsidRPr="006915BB" w:rsidRDefault="003E4D1D" w:rsidP="00DF37DE">
      <w:pPr>
        <w:pStyle w:val="ListParagraph"/>
        <w:numPr>
          <w:ilvl w:val="1"/>
          <w:numId w:val="15"/>
        </w:numPr>
        <w:spacing w:before="240" w:line="276" w:lineRule="auto"/>
        <w:rPr>
          <w:rFonts w:ascii="Times New Roman" w:hAnsi="Times New Roman" w:cs="Times New Roman"/>
          <w:b/>
          <w:bCs/>
          <w:sz w:val="26"/>
          <w:szCs w:val="26"/>
        </w:rPr>
      </w:pPr>
      <w:r w:rsidRPr="006915BB">
        <w:rPr>
          <w:rFonts w:ascii="Times New Roman" w:hAnsi="Times New Roman" w:cs="Times New Roman"/>
          <w:b/>
          <w:bCs/>
          <w:sz w:val="26"/>
          <w:szCs w:val="26"/>
        </w:rPr>
        <w:t>Pedagogical models</w:t>
      </w:r>
    </w:p>
    <w:p w14:paraId="44B6690F" w14:textId="14CB0540" w:rsidR="005410EF" w:rsidRPr="006915BB" w:rsidRDefault="001B090A"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5.2.1 </w:t>
      </w:r>
      <w:r w:rsidR="005410EF" w:rsidRPr="006915BB">
        <w:rPr>
          <w:rFonts w:ascii="Times New Roman" w:hAnsi="Times New Roman" w:cs="Times New Roman"/>
          <w:b/>
          <w:bCs/>
          <w:sz w:val="24"/>
          <w:szCs w:val="24"/>
        </w:rPr>
        <w:t>Behaviourist and Content-Driven Models</w:t>
      </w:r>
    </w:p>
    <w:p w14:paraId="5A85DFD3" w14:textId="4977BE20" w:rsidR="005410EF" w:rsidRPr="006915BB" w:rsidRDefault="001B090A"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lastRenderedPageBreak/>
        <w:tab/>
        <w:t>Three</w:t>
      </w:r>
      <w:r w:rsidR="005410EF" w:rsidRPr="006915BB">
        <w:rPr>
          <w:rFonts w:ascii="Times New Roman" w:hAnsi="Times New Roman" w:cs="Times New Roman"/>
          <w:sz w:val="24"/>
          <w:szCs w:val="24"/>
        </w:rPr>
        <w:t xml:space="preserve"> studies reflect traditional content-delivery and behaviourist approaches where MOOCs serve as platforms for disseminating structured knowledge with emphasis on course completion, certification and knowledge acquisition. These models prioritize asynchronous video lectures, quizzes and assessments. Singh, (2022) investigates the challenges of low completion rates in SWAYAM courses focused on knowledge dissemination through standardized content. Bakhshi &amp; Amees, (2022) analyses course offerings across international platforms emphasizing course duration, language, and content demographics. Bhardwaj &amp; Rathee, (2024) examines behaviourist training modules delivered via DIKSHA MOOCs for professional development. These models tend to embody passive learning, focusing on mass access and breadth of content coverage with limited learner interaction.</w:t>
      </w:r>
    </w:p>
    <w:p w14:paraId="5CE89A5C" w14:textId="692A791B" w:rsidR="005410EF" w:rsidRPr="006915BB" w:rsidRDefault="001B090A"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5.2.2 </w:t>
      </w:r>
      <w:r w:rsidR="005410EF" w:rsidRPr="006915BB">
        <w:rPr>
          <w:rFonts w:ascii="Times New Roman" w:hAnsi="Times New Roman" w:cs="Times New Roman"/>
          <w:b/>
          <w:bCs/>
          <w:sz w:val="24"/>
          <w:szCs w:val="24"/>
        </w:rPr>
        <w:t>Constructivist and Engagement-Oriented Models</w:t>
      </w:r>
    </w:p>
    <w:p w14:paraId="0D7E7E1C" w14:textId="1ECBCFA6" w:rsidR="005410EF" w:rsidRPr="006915BB" w:rsidRDefault="001B090A"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r>
      <w:r w:rsidR="005410EF" w:rsidRPr="006915BB">
        <w:rPr>
          <w:rFonts w:ascii="Times New Roman" w:hAnsi="Times New Roman" w:cs="Times New Roman"/>
          <w:sz w:val="24"/>
          <w:szCs w:val="24"/>
        </w:rPr>
        <w:t xml:space="preserve">A number of studies highlight pedagogies that encourage active engagement and motivation-driven participation such as Garg &amp; Rani, (2025) applies Interpretive Structural </w:t>
      </w:r>
      <w:r w:rsidRPr="006915BB">
        <w:rPr>
          <w:rFonts w:ascii="Times New Roman" w:hAnsi="Times New Roman" w:cs="Times New Roman"/>
          <w:sz w:val="24"/>
          <w:szCs w:val="24"/>
        </w:rPr>
        <w:t>Modelling</w:t>
      </w:r>
      <w:r w:rsidR="005410EF" w:rsidRPr="006915BB">
        <w:rPr>
          <w:rFonts w:ascii="Times New Roman" w:hAnsi="Times New Roman" w:cs="Times New Roman"/>
          <w:sz w:val="24"/>
          <w:szCs w:val="24"/>
        </w:rPr>
        <w:t xml:space="preserve"> to identify curiosity, platform reputation and flexible scheduling as key factors motivating active learner engagement. Murthy et al., (2023) explores participatory growth among diverse demographics, highlighting motivational factors like knowledge expansion and career advancement. These approaches emphasize learner-centeredness, social learning and the necessity of fostering intrinsic motivation and curiosity for better retention.</w:t>
      </w:r>
    </w:p>
    <w:p w14:paraId="48B8B730" w14:textId="01ABB832" w:rsidR="005410EF" w:rsidRPr="006915BB" w:rsidRDefault="001B090A"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5.2.3 </w:t>
      </w:r>
      <w:proofErr w:type="spellStart"/>
      <w:r w:rsidR="005410EF" w:rsidRPr="006915BB">
        <w:rPr>
          <w:rFonts w:ascii="Times New Roman" w:hAnsi="Times New Roman" w:cs="Times New Roman"/>
          <w:b/>
          <w:bCs/>
          <w:sz w:val="24"/>
          <w:szCs w:val="24"/>
        </w:rPr>
        <w:t>Connectivist</w:t>
      </w:r>
      <w:proofErr w:type="spellEnd"/>
      <w:r w:rsidR="005410EF" w:rsidRPr="006915BB">
        <w:rPr>
          <w:rFonts w:ascii="Times New Roman" w:hAnsi="Times New Roman" w:cs="Times New Roman"/>
          <w:b/>
          <w:bCs/>
          <w:sz w:val="24"/>
          <w:szCs w:val="24"/>
        </w:rPr>
        <w:t xml:space="preserve"> and Network-Based Models</w:t>
      </w:r>
    </w:p>
    <w:p w14:paraId="1AFF6F2B" w14:textId="33C613D5" w:rsidR="005410EF" w:rsidRPr="006915BB" w:rsidRDefault="001B090A"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r>
      <w:r w:rsidR="005410EF" w:rsidRPr="006915BB">
        <w:rPr>
          <w:rFonts w:ascii="Times New Roman" w:hAnsi="Times New Roman" w:cs="Times New Roman"/>
          <w:sz w:val="24"/>
          <w:szCs w:val="24"/>
        </w:rPr>
        <w:t xml:space="preserve">Certain papers reveal connectivity-driven pedagogies leveraging digital networks to facilitate collaborative, flexible and interdisciplinary learning experiences. Hoque, (2025), advocates integration of MOOCs with Academic Bank of Credits enabling personalized, interdisciplinary credit accumulation and skill development. Mahanta, (2020) describes ICT integration to blend traditional and distance education approaches, promoting convergence between online and conventional systems for learner flexibility. Such models reflect </w:t>
      </w:r>
      <w:proofErr w:type="spellStart"/>
      <w:r w:rsidR="005410EF" w:rsidRPr="006915BB">
        <w:rPr>
          <w:rFonts w:ascii="Times New Roman" w:hAnsi="Times New Roman" w:cs="Times New Roman"/>
          <w:sz w:val="24"/>
          <w:szCs w:val="24"/>
        </w:rPr>
        <w:t>connectivist</w:t>
      </w:r>
      <w:proofErr w:type="spellEnd"/>
      <w:r w:rsidR="005410EF" w:rsidRPr="006915BB">
        <w:rPr>
          <w:rFonts w:ascii="Times New Roman" w:hAnsi="Times New Roman" w:cs="Times New Roman"/>
          <w:sz w:val="24"/>
          <w:szCs w:val="24"/>
        </w:rPr>
        <w:t xml:space="preserve"> theories focusing on distributed knowledge and networked learning pathways.</w:t>
      </w:r>
    </w:p>
    <w:p w14:paraId="54589372" w14:textId="2A21544B" w:rsidR="005410EF" w:rsidRPr="006915BB" w:rsidRDefault="001B090A"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5.2.4 </w:t>
      </w:r>
      <w:r w:rsidR="005410EF" w:rsidRPr="006915BB">
        <w:rPr>
          <w:rFonts w:ascii="Times New Roman" w:hAnsi="Times New Roman" w:cs="Times New Roman"/>
          <w:b/>
          <w:bCs/>
          <w:sz w:val="24"/>
          <w:szCs w:val="24"/>
        </w:rPr>
        <w:t>Data-Driven and Analytics-Informed Models</w:t>
      </w:r>
    </w:p>
    <w:p w14:paraId="5B661EA8" w14:textId="2DDC5485" w:rsidR="003E4D1D" w:rsidRPr="006915BB" w:rsidRDefault="001B090A"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tab/>
      </w:r>
      <w:r w:rsidR="005410EF" w:rsidRPr="006915BB">
        <w:rPr>
          <w:rFonts w:ascii="Times New Roman" w:hAnsi="Times New Roman" w:cs="Times New Roman"/>
          <w:sz w:val="24"/>
          <w:szCs w:val="24"/>
        </w:rPr>
        <w:t>Analytical frameworks underlie research harnessing big data and analytics to inform pedagogical decisions and course design</w:t>
      </w:r>
      <w:r w:rsidR="00255FC9" w:rsidRPr="006915BB">
        <w:rPr>
          <w:rFonts w:ascii="Times New Roman" w:hAnsi="Times New Roman" w:cs="Times New Roman"/>
          <w:sz w:val="24"/>
          <w:szCs w:val="24"/>
        </w:rPr>
        <w:t xml:space="preserve">. </w:t>
      </w:r>
      <w:r w:rsidR="005410EF" w:rsidRPr="006915BB">
        <w:rPr>
          <w:rFonts w:ascii="Times New Roman" w:hAnsi="Times New Roman" w:cs="Times New Roman"/>
          <w:sz w:val="24"/>
          <w:szCs w:val="24"/>
        </w:rPr>
        <w:t xml:space="preserve">Panja, </w:t>
      </w:r>
      <w:r w:rsidR="00255FC9" w:rsidRPr="006915BB">
        <w:rPr>
          <w:rFonts w:ascii="Times New Roman" w:hAnsi="Times New Roman" w:cs="Times New Roman"/>
          <w:sz w:val="24"/>
          <w:szCs w:val="24"/>
        </w:rPr>
        <w:t>(</w:t>
      </w:r>
      <w:r w:rsidR="005410EF" w:rsidRPr="006915BB">
        <w:rPr>
          <w:rFonts w:ascii="Times New Roman" w:hAnsi="Times New Roman" w:cs="Times New Roman"/>
          <w:sz w:val="24"/>
          <w:szCs w:val="24"/>
        </w:rPr>
        <w:t xml:space="preserve">2025) employs data mining to reveal course distribution, national coordinator contributions and gaps in academic disciplines. Jha &amp; </w:t>
      </w:r>
      <w:proofErr w:type="spellStart"/>
      <w:r w:rsidR="005410EF" w:rsidRPr="006915BB">
        <w:rPr>
          <w:rFonts w:ascii="Times New Roman" w:hAnsi="Times New Roman" w:cs="Times New Roman"/>
          <w:sz w:val="24"/>
          <w:szCs w:val="24"/>
        </w:rPr>
        <w:t>Harichandan</w:t>
      </w:r>
      <w:proofErr w:type="spellEnd"/>
      <w:r w:rsidR="005410EF" w:rsidRPr="006915BB">
        <w:rPr>
          <w:rFonts w:ascii="Times New Roman" w:hAnsi="Times New Roman" w:cs="Times New Roman"/>
          <w:sz w:val="24"/>
          <w:szCs w:val="24"/>
        </w:rPr>
        <w:t xml:space="preserve">, </w:t>
      </w:r>
      <w:r w:rsidR="00255FC9" w:rsidRPr="006915BB">
        <w:rPr>
          <w:rFonts w:ascii="Times New Roman" w:hAnsi="Times New Roman" w:cs="Times New Roman"/>
          <w:sz w:val="24"/>
          <w:szCs w:val="24"/>
        </w:rPr>
        <w:t>(</w:t>
      </w:r>
      <w:r w:rsidR="005410EF" w:rsidRPr="006915BB">
        <w:rPr>
          <w:rFonts w:ascii="Times New Roman" w:hAnsi="Times New Roman" w:cs="Times New Roman"/>
          <w:sz w:val="24"/>
          <w:szCs w:val="24"/>
        </w:rPr>
        <w:t xml:space="preserve">2022) integrates institutional data and secondary research to </w:t>
      </w:r>
      <w:r w:rsidR="00255FC9" w:rsidRPr="006915BB">
        <w:rPr>
          <w:rFonts w:ascii="Times New Roman" w:hAnsi="Times New Roman" w:cs="Times New Roman"/>
          <w:sz w:val="24"/>
          <w:szCs w:val="24"/>
        </w:rPr>
        <w:t>analyse</w:t>
      </w:r>
      <w:r w:rsidR="005410EF" w:rsidRPr="006915BB">
        <w:rPr>
          <w:rFonts w:ascii="Times New Roman" w:hAnsi="Times New Roman" w:cs="Times New Roman"/>
          <w:sz w:val="24"/>
          <w:szCs w:val="24"/>
        </w:rPr>
        <w:t xml:space="preserve"> systemic educational trends and digital divides. This pedagogical lens utilizes data to adapt and optimize learning experiences aligned with learner needs.</w:t>
      </w:r>
      <w:r w:rsidR="0052590D" w:rsidRPr="006915BB">
        <w:rPr>
          <w:rFonts w:ascii="Times New Roman" w:hAnsi="Times New Roman" w:cs="Times New Roman"/>
          <w:sz w:val="24"/>
          <w:szCs w:val="24"/>
        </w:rPr>
        <w:t xml:space="preserve"> </w:t>
      </w:r>
    </w:p>
    <w:p w14:paraId="1992FC32" w14:textId="77777777" w:rsidR="00A36670" w:rsidRPr="006915BB" w:rsidRDefault="00A36670" w:rsidP="00DF37DE">
      <w:pPr>
        <w:pStyle w:val="ListParagraph"/>
        <w:spacing w:before="240" w:line="276" w:lineRule="auto"/>
        <w:ind w:left="360"/>
        <w:rPr>
          <w:rFonts w:ascii="Times New Roman" w:hAnsi="Times New Roman" w:cs="Times New Roman"/>
          <w:b/>
          <w:bCs/>
          <w:sz w:val="26"/>
          <w:szCs w:val="26"/>
        </w:rPr>
      </w:pPr>
    </w:p>
    <w:p w14:paraId="4FCA1D27" w14:textId="4959EAD6" w:rsidR="00F75442" w:rsidRPr="006915BB" w:rsidRDefault="003E4D1D" w:rsidP="00DF37DE">
      <w:pPr>
        <w:pStyle w:val="ListParagraph"/>
        <w:numPr>
          <w:ilvl w:val="1"/>
          <w:numId w:val="15"/>
        </w:numPr>
        <w:spacing w:before="240" w:line="276" w:lineRule="auto"/>
        <w:rPr>
          <w:rFonts w:ascii="Times New Roman" w:hAnsi="Times New Roman" w:cs="Times New Roman"/>
          <w:b/>
          <w:bCs/>
          <w:sz w:val="26"/>
          <w:szCs w:val="26"/>
        </w:rPr>
      </w:pPr>
      <w:r w:rsidRPr="006915BB">
        <w:rPr>
          <w:rFonts w:ascii="Times New Roman" w:hAnsi="Times New Roman" w:cs="Times New Roman"/>
          <w:b/>
          <w:bCs/>
          <w:sz w:val="26"/>
          <w:szCs w:val="26"/>
        </w:rPr>
        <w:t>Learner engagement pattern</w:t>
      </w:r>
    </w:p>
    <w:p w14:paraId="2AF6854C" w14:textId="777269A7" w:rsidR="00F75442" w:rsidRPr="006915BB" w:rsidRDefault="00A36670" w:rsidP="00DF37DE">
      <w:pPr>
        <w:spacing w:before="240" w:line="276" w:lineRule="auto"/>
        <w:rPr>
          <w:rFonts w:ascii="Times New Roman" w:hAnsi="Times New Roman" w:cs="Times New Roman"/>
          <w:b/>
          <w:bCs/>
          <w:sz w:val="24"/>
          <w:szCs w:val="24"/>
        </w:rPr>
      </w:pPr>
      <w:r w:rsidRPr="006915BB">
        <w:rPr>
          <w:rFonts w:ascii="Times New Roman" w:hAnsi="Times New Roman" w:cs="Times New Roman"/>
          <w:b/>
          <w:bCs/>
          <w:sz w:val="24"/>
          <w:szCs w:val="24"/>
        </w:rPr>
        <w:t xml:space="preserve">5.3.1 </w:t>
      </w:r>
      <w:r w:rsidR="00F75442" w:rsidRPr="006915BB">
        <w:rPr>
          <w:rFonts w:ascii="Times New Roman" w:hAnsi="Times New Roman" w:cs="Times New Roman"/>
          <w:b/>
          <w:bCs/>
          <w:sz w:val="24"/>
          <w:szCs w:val="24"/>
        </w:rPr>
        <w:t>Motivators and Drivers of Engagement</w:t>
      </w:r>
    </w:p>
    <w:p w14:paraId="4E6489E1" w14:textId="47B10CA8" w:rsidR="00F75442" w:rsidRPr="00141BE1" w:rsidRDefault="00A36670" w:rsidP="00DF37DE">
      <w:pPr>
        <w:spacing w:before="240" w:line="276" w:lineRule="auto"/>
        <w:jc w:val="both"/>
        <w:rPr>
          <w:rFonts w:ascii="Times New Roman" w:hAnsi="Times New Roman" w:cs="Times New Roman"/>
          <w:sz w:val="24"/>
          <w:szCs w:val="24"/>
        </w:rPr>
      </w:pPr>
      <w:r w:rsidRPr="006915BB">
        <w:rPr>
          <w:rFonts w:ascii="Times New Roman" w:hAnsi="Times New Roman" w:cs="Times New Roman"/>
          <w:sz w:val="24"/>
          <w:szCs w:val="24"/>
        </w:rPr>
        <w:lastRenderedPageBreak/>
        <w:tab/>
      </w:r>
      <w:r w:rsidR="00F75442" w:rsidRPr="006915BB">
        <w:rPr>
          <w:rFonts w:ascii="Times New Roman" w:hAnsi="Times New Roman" w:cs="Times New Roman"/>
          <w:sz w:val="24"/>
          <w:szCs w:val="24"/>
        </w:rPr>
        <w:t>Many studies identify intrinsic and extrinsic factors that motivate learners to enrol and remain active in MOOCs. Garg and Rani (2025) use an interpretive structural modelling approach to highlight curiosity, perceived reputation of the platform, flexibility in scheduling and the potential for earning credits as primary motivators. Murthy et al. (2023) observe that during the COVID-19 pandemic, engagement increased due to the need for upskilling, with learners motivated by the desire for knowledge, employment and self-improvement. These studies suggest that learners are primarily driven by the relevance of content to their personal and professional goals, with flexible access being a vital support.</w:t>
      </w:r>
    </w:p>
    <w:p w14:paraId="020A4B58" w14:textId="1802940B" w:rsidR="00F75442" w:rsidRPr="00141BE1" w:rsidRDefault="00A36670" w:rsidP="00DF37DE">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 xml:space="preserve">5.3.2 </w:t>
      </w:r>
      <w:r w:rsidR="00F75442" w:rsidRPr="00141BE1">
        <w:rPr>
          <w:rFonts w:ascii="Times New Roman" w:hAnsi="Times New Roman" w:cs="Times New Roman"/>
          <w:b/>
          <w:bCs/>
          <w:sz w:val="24"/>
          <w:szCs w:val="24"/>
        </w:rPr>
        <w:t>Barriers and Challenges to Engagement</w:t>
      </w:r>
    </w:p>
    <w:p w14:paraId="5FF910D6" w14:textId="3CC1890B" w:rsidR="00F75442" w:rsidRPr="00141BE1" w:rsidRDefault="00A36670"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141BE1">
        <w:rPr>
          <w:rFonts w:ascii="Times New Roman" w:hAnsi="Times New Roman" w:cs="Times New Roman"/>
          <w:sz w:val="24"/>
          <w:szCs w:val="24"/>
        </w:rPr>
        <w:t>Academic research also emphasizes barriers impeding sustained engagement. Singh (2022) points out that lengthy courses, language barriers, lack of motivation and poor communication reduce learner retention. Bhardwaj and Rathee (2024) highlight infrastructural issues like poor internet connectivity and limited interaction that limit active participation among teachers. Additionally, lack of contextualized or localized content can diminish learners' sense of relevance and motivation. The low completion rates underscore the need for more engaging and learner-friendly pedagogies to improve persistence.</w:t>
      </w:r>
    </w:p>
    <w:p w14:paraId="7107BF7A" w14:textId="5984AD38" w:rsidR="00F75442" w:rsidRPr="00A36670" w:rsidRDefault="00F75442" w:rsidP="00DF37DE">
      <w:pPr>
        <w:pStyle w:val="ListParagraph"/>
        <w:numPr>
          <w:ilvl w:val="2"/>
          <w:numId w:val="16"/>
        </w:numPr>
        <w:spacing w:before="240" w:line="276" w:lineRule="auto"/>
        <w:rPr>
          <w:rFonts w:ascii="Times New Roman" w:hAnsi="Times New Roman" w:cs="Times New Roman"/>
          <w:b/>
          <w:bCs/>
          <w:sz w:val="24"/>
          <w:szCs w:val="24"/>
        </w:rPr>
      </w:pPr>
      <w:r w:rsidRPr="00A36670">
        <w:rPr>
          <w:rFonts w:ascii="Times New Roman" w:hAnsi="Times New Roman" w:cs="Times New Roman"/>
          <w:b/>
          <w:bCs/>
          <w:sz w:val="24"/>
          <w:szCs w:val="24"/>
        </w:rPr>
        <w:t>Engagement Models and Frameworks</w:t>
      </w:r>
    </w:p>
    <w:p w14:paraId="4A938EFD" w14:textId="012E05D6" w:rsidR="00A36670" w:rsidRPr="00664310" w:rsidRDefault="00A36670"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141BE1">
        <w:rPr>
          <w:rFonts w:ascii="Times New Roman" w:hAnsi="Times New Roman" w:cs="Times New Roman"/>
          <w:sz w:val="24"/>
          <w:szCs w:val="24"/>
        </w:rPr>
        <w:t>S</w:t>
      </w:r>
      <w:r>
        <w:rPr>
          <w:rFonts w:ascii="Times New Roman" w:hAnsi="Times New Roman" w:cs="Times New Roman"/>
          <w:sz w:val="24"/>
          <w:szCs w:val="24"/>
        </w:rPr>
        <w:t>ome</w:t>
      </w:r>
      <w:r w:rsidR="00F75442" w:rsidRPr="00141BE1">
        <w:rPr>
          <w:rFonts w:ascii="Times New Roman" w:hAnsi="Times New Roman" w:cs="Times New Roman"/>
          <w:sz w:val="24"/>
          <w:szCs w:val="24"/>
        </w:rPr>
        <w:t xml:space="preserve"> studies propose frameworks to understand and enhance learner engagement through pedagogical and technological interventions. Garg and Rani (2025) introduced an interpretive structural model that links curiosity, platform reputation and accreditation with sustained participation. Hoque (2025) emphasizes the importance of integrating MOOCs with the Academic Bank of Credits, which offers personalized, interdisciplinary pathways and motivates learners through tangible credentialing. These models reveal that engagement is multi-faceted, involving psychological, motivational and institutional factors.</w:t>
      </w:r>
    </w:p>
    <w:p w14:paraId="2C9A52EF" w14:textId="5F8348FA" w:rsidR="00F75442" w:rsidRPr="00A36670" w:rsidRDefault="00A36670" w:rsidP="00DF37DE">
      <w:pPr>
        <w:spacing w:before="240" w:line="276" w:lineRule="auto"/>
        <w:jc w:val="both"/>
        <w:rPr>
          <w:rFonts w:ascii="Times New Roman" w:hAnsi="Times New Roman" w:cs="Times New Roman"/>
          <w:b/>
          <w:bCs/>
          <w:sz w:val="28"/>
          <w:szCs w:val="28"/>
        </w:rPr>
      </w:pPr>
      <w:r w:rsidRPr="00A36670">
        <w:rPr>
          <w:rFonts w:ascii="Times New Roman" w:hAnsi="Times New Roman" w:cs="Times New Roman"/>
          <w:b/>
          <w:bCs/>
          <w:sz w:val="28"/>
          <w:szCs w:val="28"/>
        </w:rPr>
        <w:t xml:space="preserve">6. </w:t>
      </w:r>
      <w:r w:rsidR="003E4D1D" w:rsidRPr="00A36670">
        <w:rPr>
          <w:rFonts w:ascii="Times New Roman" w:hAnsi="Times New Roman" w:cs="Times New Roman"/>
          <w:b/>
          <w:bCs/>
          <w:sz w:val="28"/>
          <w:szCs w:val="28"/>
        </w:rPr>
        <w:t xml:space="preserve">Critical challenges and </w:t>
      </w:r>
      <w:r w:rsidR="00F75442" w:rsidRPr="00A36670">
        <w:rPr>
          <w:rFonts w:ascii="Times New Roman" w:hAnsi="Times New Roman" w:cs="Times New Roman"/>
          <w:b/>
          <w:bCs/>
          <w:sz w:val="28"/>
          <w:szCs w:val="28"/>
        </w:rPr>
        <w:t xml:space="preserve">opportunities </w:t>
      </w:r>
    </w:p>
    <w:p w14:paraId="669B8D17" w14:textId="2E053DAE" w:rsidR="00F75442" w:rsidRPr="00F75442" w:rsidRDefault="00A36670" w:rsidP="00DF37DE">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 xml:space="preserve">6.1 </w:t>
      </w:r>
      <w:r w:rsidR="00F75442" w:rsidRPr="00F75442">
        <w:rPr>
          <w:rFonts w:ascii="Times New Roman" w:hAnsi="Times New Roman" w:cs="Times New Roman"/>
          <w:b/>
          <w:bCs/>
          <w:sz w:val="24"/>
          <w:szCs w:val="24"/>
        </w:rPr>
        <w:t>Digital Divide and Infrastructure Deficits</w:t>
      </w:r>
    </w:p>
    <w:p w14:paraId="78809C92" w14:textId="29E369C9" w:rsidR="00F75442" w:rsidRPr="00F75442" w:rsidRDefault="00A36670"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 xml:space="preserve">A recurring theme across studies is the persistent digital divide, where inadequate internet connectivity, especially in rural and remote regions, poses a significant barrier. Jha and </w:t>
      </w:r>
      <w:proofErr w:type="spellStart"/>
      <w:r w:rsidR="00F75442" w:rsidRPr="00F75442">
        <w:rPr>
          <w:rFonts w:ascii="Times New Roman" w:hAnsi="Times New Roman" w:cs="Times New Roman"/>
          <w:sz w:val="24"/>
          <w:szCs w:val="24"/>
        </w:rPr>
        <w:t>Harichandan</w:t>
      </w:r>
      <w:proofErr w:type="spellEnd"/>
      <w:r w:rsidR="00F75442" w:rsidRPr="00F75442">
        <w:rPr>
          <w:rFonts w:ascii="Times New Roman" w:hAnsi="Times New Roman" w:cs="Times New Roman"/>
          <w:sz w:val="24"/>
          <w:szCs w:val="24"/>
        </w:rPr>
        <w:t xml:space="preserve"> (2022) emphasize that more than 20% of government school students lack computer access, limiting outreach despite digital initiatives. Bhardwaj and Rathee (2024) further underline poor network quality as a deterrent for teacher engagement in MOOCs.</w:t>
      </w:r>
    </w:p>
    <w:p w14:paraId="7903787C" w14:textId="4087196A" w:rsidR="00F75442" w:rsidRPr="00F75442" w:rsidRDefault="00A36670" w:rsidP="00DF37DE">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F75442" w:rsidRPr="00F75442">
        <w:rPr>
          <w:rFonts w:ascii="Times New Roman" w:hAnsi="Times New Roman" w:cs="Times New Roman"/>
          <w:b/>
          <w:bCs/>
          <w:sz w:val="24"/>
          <w:szCs w:val="24"/>
        </w:rPr>
        <w:t>Low Completion Rates and Learner Motivation</w:t>
      </w:r>
    </w:p>
    <w:p w14:paraId="1532192C" w14:textId="445CAF93" w:rsidR="00F75442" w:rsidRPr="00F75442" w:rsidRDefault="00A36670"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 xml:space="preserve">A substantial challenge is the low MOOC completion rate with Singh (2022) reporting averages near 4-5% on SWAYAM courses. Language barriers, course length and lack of interaction adversely affect learner retention. Many students </w:t>
      </w:r>
      <w:r w:rsidR="00F75442" w:rsidRPr="00141BE1">
        <w:rPr>
          <w:rFonts w:ascii="Times New Roman" w:hAnsi="Times New Roman" w:cs="Times New Roman"/>
          <w:sz w:val="24"/>
          <w:szCs w:val="24"/>
        </w:rPr>
        <w:t>enrol</w:t>
      </w:r>
      <w:r w:rsidR="00F75442" w:rsidRPr="00F75442">
        <w:rPr>
          <w:rFonts w:ascii="Times New Roman" w:hAnsi="Times New Roman" w:cs="Times New Roman"/>
          <w:sz w:val="24"/>
          <w:szCs w:val="24"/>
        </w:rPr>
        <w:t xml:space="preserve"> out of curriculum necessity rather than intrinsic motivation</w:t>
      </w:r>
      <w:r>
        <w:rPr>
          <w:rFonts w:ascii="Times New Roman" w:hAnsi="Times New Roman" w:cs="Times New Roman"/>
          <w:sz w:val="24"/>
          <w:szCs w:val="24"/>
        </w:rPr>
        <w:t xml:space="preserve"> that decrease</w:t>
      </w:r>
      <w:r w:rsidR="00F75442" w:rsidRPr="00F75442">
        <w:rPr>
          <w:rFonts w:ascii="Times New Roman" w:hAnsi="Times New Roman" w:cs="Times New Roman"/>
          <w:sz w:val="24"/>
          <w:szCs w:val="24"/>
        </w:rPr>
        <w:t xml:space="preserve"> engagement quality.</w:t>
      </w:r>
    </w:p>
    <w:p w14:paraId="3DFC64A8" w14:textId="479B0DC3" w:rsidR="00F75442" w:rsidRPr="00F75442" w:rsidRDefault="00A36670" w:rsidP="00DF37DE">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6.3 </w:t>
      </w:r>
      <w:r w:rsidR="00F75442" w:rsidRPr="00F75442">
        <w:rPr>
          <w:rFonts w:ascii="Times New Roman" w:hAnsi="Times New Roman" w:cs="Times New Roman"/>
          <w:b/>
          <w:bCs/>
          <w:sz w:val="24"/>
          <w:szCs w:val="24"/>
        </w:rPr>
        <w:t>Content Skew and Disciplinary Gaps</w:t>
      </w:r>
    </w:p>
    <w:p w14:paraId="16AE594D" w14:textId="32C87704" w:rsidR="00F75442" w:rsidRPr="00F75442" w:rsidRDefault="00A36670"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 xml:space="preserve">Panja (2025) highlights the STEM-centric focus of SWAYAM MOOCs, with underrepresentation in fields like law, health sciences and teacher education, as </w:t>
      </w:r>
      <w:r w:rsidR="00F75442" w:rsidRPr="00141BE1">
        <w:rPr>
          <w:rFonts w:ascii="Times New Roman" w:hAnsi="Times New Roman" w:cs="Times New Roman"/>
          <w:sz w:val="24"/>
          <w:szCs w:val="24"/>
        </w:rPr>
        <w:t xml:space="preserve">confirmed </w:t>
      </w:r>
      <w:r w:rsidR="00F75442" w:rsidRPr="00F75442">
        <w:rPr>
          <w:rFonts w:ascii="Times New Roman" w:hAnsi="Times New Roman" w:cs="Times New Roman"/>
          <w:sz w:val="24"/>
          <w:szCs w:val="24"/>
        </w:rPr>
        <w:t>by Bakhshi and Amees (2022). Such skew limits the comprehensive adoption of MOOCs across diverse academic disciplines.</w:t>
      </w:r>
    </w:p>
    <w:p w14:paraId="39A49166" w14:textId="1C4965B2" w:rsidR="00F75442" w:rsidRPr="00F75442" w:rsidRDefault="00A36670" w:rsidP="00DF37DE">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6.4 </w:t>
      </w:r>
      <w:r w:rsidR="00F75442" w:rsidRPr="00F75442">
        <w:rPr>
          <w:rFonts w:ascii="Times New Roman" w:hAnsi="Times New Roman" w:cs="Times New Roman"/>
          <w:b/>
          <w:bCs/>
          <w:sz w:val="24"/>
          <w:szCs w:val="24"/>
        </w:rPr>
        <w:t>Quality and Workload Concerns</w:t>
      </w:r>
    </w:p>
    <w:p w14:paraId="131DA5B3" w14:textId="673BE8EF" w:rsidR="00F75442" w:rsidRPr="00F75442" w:rsidRDefault="00A36670"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Hoque (2025) notes concerns over course depth, workload management and insufficient interactive elements, which can overwhelm students and reduce effectiveness. Quality assurance mechanisms remain underdeveloped within the Indian MOOC ecosystem.</w:t>
      </w:r>
    </w:p>
    <w:p w14:paraId="59B33C4A" w14:textId="0D67A467" w:rsidR="00F75442" w:rsidRPr="00F75442" w:rsidRDefault="001C6D67" w:rsidP="00DF37DE">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35F97">
        <w:rPr>
          <w:rFonts w:ascii="Times New Roman" w:hAnsi="Times New Roman" w:cs="Times New Roman"/>
          <w:b/>
          <w:bCs/>
          <w:sz w:val="24"/>
          <w:szCs w:val="24"/>
        </w:rPr>
        <w:t>5</w:t>
      </w:r>
      <w:r>
        <w:rPr>
          <w:rFonts w:ascii="Times New Roman" w:hAnsi="Times New Roman" w:cs="Times New Roman"/>
          <w:b/>
          <w:bCs/>
          <w:sz w:val="24"/>
          <w:szCs w:val="24"/>
        </w:rPr>
        <w:t xml:space="preserve"> </w:t>
      </w:r>
      <w:r w:rsidR="00F75442" w:rsidRPr="00F75442">
        <w:rPr>
          <w:rFonts w:ascii="Times New Roman" w:hAnsi="Times New Roman" w:cs="Times New Roman"/>
          <w:b/>
          <w:bCs/>
          <w:sz w:val="24"/>
          <w:szCs w:val="24"/>
        </w:rPr>
        <w:t>Expanding Access and Inclusion</w:t>
      </w:r>
    </w:p>
    <w:p w14:paraId="4C1CBED2" w14:textId="66F680F6" w:rsidR="00F75442" w:rsidRPr="00F75442" w:rsidRDefault="001C6D67"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 xml:space="preserve">The </w:t>
      </w:r>
      <w:r w:rsidR="00AA5901" w:rsidRPr="00141BE1">
        <w:rPr>
          <w:rFonts w:ascii="Times New Roman" w:hAnsi="Times New Roman" w:cs="Times New Roman"/>
          <w:sz w:val="24"/>
          <w:szCs w:val="24"/>
        </w:rPr>
        <w:t>rise</w:t>
      </w:r>
      <w:r w:rsidR="00F75442" w:rsidRPr="00F75442">
        <w:rPr>
          <w:rFonts w:ascii="Times New Roman" w:hAnsi="Times New Roman" w:cs="Times New Roman"/>
          <w:sz w:val="24"/>
          <w:szCs w:val="24"/>
        </w:rPr>
        <w:t xml:space="preserve"> in MOOC adoption during the COVID-19 pandemic, as reported by Murthy et al. (2023), demonstrates MOOCs' resilience and potential to democratize education. Flexible timing and digital delivery enable access for non-traditional and marginalized learners</w:t>
      </w:r>
      <w:r>
        <w:rPr>
          <w:rFonts w:ascii="Times New Roman" w:hAnsi="Times New Roman" w:cs="Times New Roman"/>
          <w:sz w:val="24"/>
          <w:szCs w:val="24"/>
        </w:rPr>
        <w:t xml:space="preserve"> </w:t>
      </w:r>
      <w:r w:rsidR="00F75442" w:rsidRPr="00F75442">
        <w:rPr>
          <w:rFonts w:ascii="Times New Roman" w:hAnsi="Times New Roman" w:cs="Times New Roman"/>
          <w:sz w:val="24"/>
          <w:szCs w:val="24"/>
        </w:rPr>
        <w:t>including substantial female participation growth.</w:t>
      </w:r>
    </w:p>
    <w:p w14:paraId="05D15343" w14:textId="48A4E9FB" w:rsidR="00F75442" w:rsidRPr="00F75442" w:rsidRDefault="001C6D67" w:rsidP="00DF37DE">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35F97">
        <w:rPr>
          <w:rFonts w:ascii="Times New Roman" w:hAnsi="Times New Roman" w:cs="Times New Roman"/>
          <w:b/>
          <w:bCs/>
          <w:sz w:val="24"/>
          <w:szCs w:val="24"/>
        </w:rPr>
        <w:t>6</w:t>
      </w:r>
      <w:r>
        <w:rPr>
          <w:rFonts w:ascii="Times New Roman" w:hAnsi="Times New Roman" w:cs="Times New Roman"/>
          <w:b/>
          <w:bCs/>
          <w:sz w:val="24"/>
          <w:szCs w:val="24"/>
        </w:rPr>
        <w:t xml:space="preserve"> </w:t>
      </w:r>
      <w:r w:rsidR="00F75442" w:rsidRPr="00F75442">
        <w:rPr>
          <w:rFonts w:ascii="Times New Roman" w:hAnsi="Times New Roman" w:cs="Times New Roman"/>
          <w:b/>
          <w:bCs/>
          <w:sz w:val="24"/>
          <w:szCs w:val="24"/>
        </w:rPr>
        <w:t xml:space="preserve">Credit Systems </w:t>
      </w:r>
      <w:r w:rsidR="00AA5901" w:rsidRPr="00141BE1">
        <w:rPr>
          <w:rFonts w:ascii="Times New Roman" w:hAnsi="Times New Roman" w:cs="Times New Roman"/>
          <w:b/>
          <w:bCs/>
          <w:sz w:val="24"/>
          <w:szCs w:val="24"/>
        </w:rPr>
        <w:t>with</w:t>
      </w:r>
      <w:r w:rsidR="00F75442" w:rsidRPr="00F75442">
        <w:rPr>
          <w:rFonts w:ascii="Times New Roman" w:hAnsi="Times New Roman" w:cs="Times New Roman"/>
          <w:b/>
          <w:bCs/>
          <w:sz w:val="24"/>
          <w:szCs w:val="24"/>
        </w:rPr>
        <w:t xml:space="preserve"> Personalized Learning</w:t>
      </w:r>
    </w:p>
    <w:p w14:paraId="4A73E411" w14:textId="69BEB6D1" w:rsidR="00F75442" w:rsidRPr="00F75442" w:rsidRDefault="001C6D67"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 xml:space="preserve">The integration of MOOCs with the Academic Bank of Credits (ABC) system offers a flexible, personalized learning pathway empowering students to accumulate recognized credits from varied sources, a strong motivator for sustained engagement (Hoque, 2025). This </w:t>
      </w:r>
      <w:r w:rsidR="00AA5901" w:rsidRPr="00141BE1">
        <w:rPr>
          <w:rFonts w:ascii="Times New Roman" w:hAnsi="Times New Roman" w:cs="Times New Roman"/>
          <w:sz w:val="24"/>
          <w:szCs w:val="24"/>
        </w:rPr>
        <w:t xml:space="preserve">also </w:t>
      </w:r>
      <w:r w:rsidR="00F75442" w:rsidRPr="00F75442">
        <w:rPr>
          <w:rFonts w:ascii="Times New Roman" w:hAnsi="Times New Roman" w:cs="Times New Roman"/>
          <w:sz w:val="24"/>
          <w:szCs w:val="24"/>
        </w:rPr>
        <w:t>aligns with NEP 2020’s vision for lifelong learning.</w:t>
      </w:r>
    </w:p>
    <w:p w14:paraId="187BD9A8" w14:textId="55C4853F" w:rsidR="00F75442" w:rsidRPr="00F75442" w:rsidRDefault="001C6D67" w:rsidP="00DF37DE">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35F97">
        <w:rPr>
          <w:rFonts w:ascii="Times New Roman" w:hAnsi="Times New Roman" w:cs="Times New Roman"/>
          <w:b/>
          <w:bCs/>
          <w:sz w:val="24"/>
          <w:szCs w:val="24"/>
        </w:rPr>
        <w:t>7</w:t>
      </w:r>
      <w:r>
        <w:rPr>
          <w:rFonts w:ascii="Times New Roman" w:hAnsi="Times New Roman" w:cs="Times New Roman"/>
          <w:b/>
          <w:bCs/>
          <w:sz w:val="24"/>
          <w:szCs w:val="24"/>
        </w:rPr>
        <w:t xml:space="preserve"> </w:t>
      </w:r>
      <w:r w:rsidR="00F75442" w:rsidRPr="00F75442">
        <w:rPr>
          <w:rFonts w:ascii="Times New Roman" w:hAnsi="Times New Roman" w:cs="Times New Roman"/>
          <w:b/>
          <w:bCs/>
          <w:sz w:val="24"/>
          <w:szCs w:val="24"/>
        </w:rPr>
        <w:t>Pedagogical Innovations</w:t>
      </w:r>
    </w:p>
    <w:p w14:paraId="52EA5EFD" w14:textId="35F23928" w:rsidR="003E4D1D" w:rsidRPr="00141BE1" w:rsidRDefault="001C6D67" w:rsidP="00DF37D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b/>
      </w:r>
      <w:r w:rsidR="00F75442" w:rsidRPr="00F75442">
        <w:rPr>
          <w:rFonts w:ascii="Times New Roman" w:hAnsi="Times New Roman" w:cs="Times New Roman"/>
          <w:sz w:val="24"/>
          <w:szCs w:val="24"/>
        </w:rPr>
        <w:t>Stud</w:t>
      </w:r>
      <w:r w:rsidR="00147E7C">
        <w:rPr>
          <w:rFonts w:ascii="Times New Roman" w:hAnsi="Times New Roman" w:cs="Times New Roman"/>
          <w:sz w:val="24"/>
          <w:szCs w:val="24"/>
        </w:rPr>
        <w:t>y</w:t>
      </w:r>
      <w:r w:rsidR="00F75442" w:rsidRPr="00F75442">
        <w:rPr>
          <w:rFonts w:ascii="Times New Roman" w:hAnsi="Times New Roman" w:cs="Times New Roman"/>
          <w:sz w:val="24"/>
          <w:szCs w:val="24"/>
        </w:rPr>
        <w:t xml:space="preserve"> </w:t>
      </w:r>
      <w:r w:rsidR="00147E7C">
        <w:rPr>
          <w:rFonts w:ascii="Times New Roman" w:hAnsi="Times New Roman" w:cs="Times New Roman"/>
          <w:sz w:val="24"/>
          <w:szCs w:val="24"/>
        </w:rPr>
        <w:t>of</w:t>
      </w:r>
      <w:r w:rsidR="00F75442" w:rsidRPr="00F75442">
        <w:rPr>
          <w:rFonts w:ascii="Times New Roman" w:hAnsi="Times New Roman" w:cs="Times New Roman"/>
          <w:sz w:val="24"/>
          <w:szCs w:val="24"/>
        </w:rPr>
        <w:t xml:space="preserve"> Garg and Rani (2025) propose engagement models emphasizing learner curiosity and credit incentives. Such pedagogical innovations can improve interaction, motivation and learner satisfaction</w:t>
      </w:r>
      <w:r>
        <w:rPr>
          <w:rFonts w:ascii="Times New Roman" w:hAnsi="Times New Roman" w:cs="Times New Roman"/>
          <w:sz w:val="24"/>
          <w:szCs w:val="24"/>
        </w:rPr>
        <w:t xml:space="preserve"> that can </w:t>
      </w:r>
      <w:r w:rsidR="00F75442" w:rsidRPr="00F75442">
        <w:rPr>
          <w:rFonts w:ascii="Times New Roman" w:hAnsi="Times New Roman" w:cs="Times New Roman"/>
          <w:sz w:val="24"/>
          <w:szCs w:val="24"/>
        </w:rPr>
        <w:t>driv</w:t>
      </w:r>
      <w:r>
        <w:rPr>
          <w:rFonts w:ascii="Times New Roman" w:hAnsi="Times New Roman" w:cs="Times New Roman"/>
          <w:sz w:val="24"/>
          <w:szCs w:val="24"/>
        </w:rPr>
        <w:t>e</w:t>
      </w:r>
      <w:r w:rsidR="00F75442" w:rsidRPr="00F75442">
        <w:rPr>
          <w:rFonts w:ascii="Times New Roman" w:hAnsi="Times New Roman" w:cs="Times New Roman"/>
          <w:sz w:val="24"/>
          <w:szCs w:val="24"/>
        </w:rPr>
        <w:t xml:space="preserve"> better outcomes.</w:t>
      </w:r>
    </w:p>
    <w:p w14:paraId="4A8E6A0F" w14:textId="30356E61" w:rsidR="003E4D1D" w:rsidRPr="001C6D67" w:rsidRDefault="001C6D67" w:rsidP="00DF37DE">
      <w:pPr>
        <w:spacing w:before="240" w:line="276" w:lineRule="auto"/>
        <w:rPr>
          <w:rFonts w:ascii="Times New Roman" w:hAnsi="Times New Roman" w:cs="Times New Roman"/>
          <w:sz w:val="28"/>
          <w:szCs w:val="28"/>
        </w:rPr>
      </w:pPr>
      <w:r w:rsidRPr="001C6D67">
        <w:rPr>
          <w:rFonts w:ascii="Times New Roman" w:hAnsi="Times New Roman" w:cs="Times New Roman"/>
          <w:b/>
          <w:bCs/>
          <w:sz w:val="28"/>
          <w:szCs w:val="28"/>
        </w:rPr>
        <w:t xml:space="preserve">7. </w:t>
      </w:r>
      <w:r w:rsidR="003E4D1D" w:rsidRPr="001C6D67">
        <w:rPr>
          <w:rFonts w:ascii="Times New Roman" w:hAnsi="Times New Roman" w:cs="Times New Roman"/>
          <w:b/>
          <w:bCs/>
          <w:sz w:val="28"/>
          <w:szCs w:val="28"/>
        </w:rPr>
        <w:t>Conclusion</w:t>
      </w:r>
    </w:p>
    <w:p w14:paraId="2FDF3B1B" w14:textId="26FD85E0" w:rsidR="00435D94" w:rsidRPr="00141BE1" w:rsidRDefault="001C6D67" w:rsidP="000F2B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35D94" w:rsidRPr="00141BE1">
        <w:rPr>
          <w:rFonts w:ascii="Times New Roman" w:hAnsi="Times New Roman" w:cs="Times New Roman"/>
          <w:sz w:val="24"/>
          <w:szCs w:val="24"/>
        </w:rPr>
        <w:t>The analysis demonstrates that the growing ecosystem of Massive Open Online Courses in India is a significant step toward the practical realization of the National Education Policy 2020, particularly in achieving its objectives of equitable access, quality learning, flexible curricula, technology integration and lifelong education. The findings across studies reveal how NEP 2020’s policy directives as stated in Sections 23.4, 23.5, 24.4, and 24.8 are being gradually implemented through platforms such as SWAYAM and the Academic Bank of Credits framework.</w:t>
      </w:r>
    </w:p>
    <w:p w14:paraId="5178D16B" w14:textId="77777777" w:rsidR="000F2B2D" w:rsidRDefault="001C6D67" w:rsidP="000F2B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35D94" w:rsidRPr="00141BE1">
        <w:rPr>
          <w:rFonts w:ascii="Times New Roman" w:hAnsi="Times New Roman" w:cs="Times New Roman"/>
          <w:sz w:val="24"/>
          <w:szCs w:val="24"/>
        </w:rPr>
        <w:t>Firstly, the democratization of access through MOOCs directly advances NEP 2020, Para 23.4, which emphasizes the use of technology for improving educational access and overcoming geographical barriers. Studies such as Mahanta (2020) and Murthy et al. (2023) reveal that MOOCs have expanded opportunities for learners from diverse regions</w:t>
      </w:r>
      <w:r w:rsidR="00EB63A6" w:rsidRPr="00141BE1">
        <w:rPr>
          <w:rFonts w:ascii="Times New Roman" w:hAnsi="Times New Roman" w:cs="Times New Roman"/>
          <w:sz w:val="24"/>
          <w:szCs w:val="24"/>
        </w:rPr>
        <w:t>,</w:t>
      </w:r>
      <w:r w:rsidR="00435D94" w:rsidRPr="00141BE1">
        <w:rPr>
          <w:rFonts w:ascii="Times New Roman" w:hAnsi="Times New Roman" w:cs="Times New Roman"/>
          <w:sz w:val="24"/>
          <w:szCs w:val="24"/>
        </w:rPr>
        <w:t xml:space="preserve"> including </w:t>
      </w:r>
      <w:r w:rsidR="00435D94" w:rsidRPr="00141BE1">
        <w:rPr>
          <w:rFonts w:ascii="Times New Roman" w:hAnsi="Times New Roman" w:cs="Times New Roman"/>
          <w:sz w:val="24"/>
          <w:szCs w:val="24"/>
        </w:rPr>
        <w:lastRenderedPageBreak/>
        <w:t>remote and rural India and for marginalized groups especially women. This trend reflects NEP’s call to “ensure equitable use of technology to bridge the digital divide” (Para 23.5).</w:t>
      </w:r>
      <w:r>
        <w:rPr>
          <w:rFonts w:ascii="Times New Roman" w:hAnsi="Times New Roman" w:cs="Times New Roman"/>
          <w:sz w:val="24"/>
          <w:szCs w:val="24"/>
        </w:rPr>
        <w:t xml:space="preserve"> </w:t>
      </w:r>
      <w:r w:rsidR="000F2B2D">
        <w:rPr>
          <w:rFonts w:ascii="Times New Roman" w:hAnsi="Times New Roman" w:cs="Times New Roman"/>
          <w:sz w:val="24"/>
          <w:szCs w:val="24"/>
        </w:rPr>
        <w:tab/>
      </w:r>
      <w:r w:rsidR="00435D94" w:rsidRPr="00141BE1">
        <w:rPr>
          <w:rFonts w:ascii="Times New Roman" w:hAnsi="Times New Roman" w:cs="Times New Roman"/>
          <w:sz w:val="24"/>
          <w:szCs w:val="24"/>
        </w:rPr>
        <w:t xml:space="preserve">Secondly, the integration of MOOCs with the Academic Bank of Credits system, as discussed in Hoque (2025) and Garg &amp; Rani (2025), demonstrates NEP 2020’s Section 11.10 and 11.11, which propose a flexible and multidisciplinary credit framework. The ABC model supports multiple entry and </w:t>
      </w:r>
      <w:proofErr w:type="gramStart"/>
      <w:r w:rsidR="00EB63A6" w:rsidRPr="00141BE1">
        <w:rPr>
          <w:rFonts w:ascii="Times New Roman" w:hAnsi="Times New Roman" w:cs="Times New Roman"/>
          <w:sz w:val="24"/>
          <w:szCs w:val="24"/>
        </w:rPr>
        <w:t>exit</w:t>
      </w:r>
      <w:proofErr w:type="gramEnd"/>
      <w:r w:rsidR="00435D94" w:rsidRPr="00141BE1">
        <w:rPr>
          <w:rFonts w:ascii="Times New Roman" w:hAnsi="Times New Roman" w:cs="Times New Roman"/>
          <w:sz w:val="24"/>
          <w:szCs w:val="24"/>
        </w:rPr>
        <w:t xml:space="preserve"> options, enabling students to accumulate, transfer and redeem credits across institutions and disciplines embodying the NEP’s vision for modular, personalized and lifelong learning. This structural reform represents a major implementation milestone toward learner autonomy and continuous development.</w:t>
      </w:r>
    </w:p>
    <w:p w14:paraId="28E4BDF1" w14:textId="2306E358" w:rsidR="00435D94" w:rsidRPr="00141BE1" w:rsidRDefault="000F2B2D" w:rsidP="000F2B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35D94" w:rsidRPr="00141BE1">
        <w:rPr>
          <w:rFonts w:ascii="Times New Roman" w:hAnsi="Times New Roman" w:cs="Times New Roman"/>
          <w:sz w:val="24"/>
          <w:szCs w:val="24"/>
        </w:rPr>
        <w:t xml:space="preserve">Thirdly, NEP 2020’s emphasis on digital pedagogy and blended learning (Sections 24.4 and 24.8) is mirrored in the studies highlighting MOOCs’ integration into higher education curricula. As Jha &amp; </w:t>
      </w:r>
      <w:proofErr w:type="spellStart"/>
      <w:r w:rsidR="00435D94" w:rsidRPr="00141BE1">
        <w:rPr>
          <w:rFonts w:ascii="Times New Roman" w:hAnsi="Times New Roman" w:cs="Times New Roman"/>
          <w:sz w:val="24"/>
          <w:szCs w:val="24"/>
        </w:rPr>
        <w:t>Harichandan</w:t>
      </w:r>
      <w:proofErr w:type="spellEnd"/>
      <w:r w:rsidR="00435D94" w:rsidRPr="00141BE1">
        <w:rPr>
          <w:rFonts w:ascii="Times New Roman" w:hAnsi="Times New Roman" w:cs="Times New Roman"/>
          <w:sz w:val="24"/>
          <w:szCs w:val="24"/>
        </w:rPr>
        <w:t xml:space="preserve"> (2022) </w:t>
      </w:r>
      <w:r w:rsidR="001C6D67">
        <w:rPr>
          <w:rFonts w:ascii="Times New Roman" w:hAnsi="Times New Roman" w:cs="Times New Roman"/>
          <w:sz w:val="24"/>
          <w:szCs w:val="24"/>
        </w:rPr>
        <w:t>highlights</w:t>
      </w:r>
      <w:r w:rsidR="00435D94" w:rsidRPr="00141BE1">
        <w:rPr>
          <w:rFonts w:ascii="Times New Roman" w:hAnsi="Times New Roman" w:cs="Times New Roman"/>
          <w:sz w:val="24"/>
          <w:szCs w:val="24"/>
        </w:rPr>
        <w:t xml:space="preserve"> institutional and government initiatives promoting SWAYAM and multilingual course development illustrate progress toward the policy’s mandate to “integrate educational technology at all levels to enhance teaching-learning experiences.” Furthermore, data-driven approaches (Panja, 2025) and engagement-oriented pedagogies (Garg &amp; Rani, 2025) reflect NEP’s recommendation for evidence-based improvements in digital learning quality.</w:t>
      </w:r>
      <w:r w:rsidR="001C6D67">
        <w:rPr>
          <w:rFonts w:ascii="Times New Roman" w:hAnsi="Times New Roman" w:cs="Times New Roman"/>
          <w:sz w:val="24"/>
          <w:szCs w:val="24"/>
        </w:rPr>
        <w:t xml:space="preserve"> </w:t>
      </w:r>
      <w:r w:rsidR="00435D94" w:rsidRPr="00141BE1">
        <w:rPr>
          <w:rFonts w:ascii="Times New Roman" w:hAnsi="Times New Roman" w:cs="Times New Roman"/>
          <w:sz w:val="24"/>
          <w:szCs w:val="24"/>
        </w:rPr>
        <w:t xml:space="preserve">At the same time, the findings expose persistent challenges that must be addressed to fully realize NEP 2020’s intent. Digital divide and infrastructural limitations (Jha &amp; </w:t>
      </w:r>
      <w:proofErr w:type="spellStart"/>
      <w:r w:rsidR="00435D94" w:rsidRPr="00141BE1">
        <w:rPr>
          <w:rFonts w:ascii="Times New Roman" w:hAnsi="Times New Roman" w:cs="Times New Roman"/>
          <w:sz w:val="24"/>
          <w:szCs w:val="24"/>
        </w:rPr>
        <w:t>Harichandan</w:t>
      </w:r>
      <w:proofErr w:type="spellEnd"/>
      <w:r w:rsidR="00435D94" w:rsidRPr="00141BE1">
        <w:rPr>
          <w:rFonts w:ascii="Times New Roman" w:hAnsi="Times New Roman" w:cs="Times New Roman"/>
          <w:sz w:val="24"/>
          <w:szCs w:val="24"/>
        </w:rPr>
        <w:t>, 2022; Bhardwaj &amp; Rathee, 2024) hinder universal access, contradicting NEP’s vision of inclusivity. The low completion rates (Singh, 2022) and STEM-centric focus of MOOCs (Panja, 2025; Bakhshi &amp; Amees, 2022) reveal the need for diversified, contextually relevant content in fields like law, teacher education and health sciences a requirement aligned with NEP 2020, Para 10.8, which calls for balanced representation of all disciplines.</w:t>
      </w:r>
    </w:p>
    <w:p w14:paraId="3D078124" w14:textId="4CFDD57D" w:rsidR="00435D94" w:rsidRPr="00141BE1" w:rsidRDefault="001C6D67" w:rsidP="000F2B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435D94" w:rsidRPr="00141BE1">
        <w:rPr>
          <w:rFonts w:ascii="Times New Roman" w:hAnsi="Times New Roman" w:cs="Times New Roman"/>
          <w:sz w:val="24"/>
          <w:szCs w:val="24"/>
        </w:rPr>
        <w:t xml:space="preserve">Finally, the pedagogical transformation emerging from constructivist and </w:t>
      </w:r>
      <w:proofErr w:type="spellStart"/>
      <w:r w:rsidR="00435D94" w:rsidRPr="00141BE1">
        <w:rPr>
          <w:rFonts w:ascii="Times New Roman" w:hAnsi="Times New Roman" w:cs="Times New Roman"/>
          <w:sz w:val="24"/>
          <w:szCs w:val="24"/>
        </w:rPr>
        <w:t>connectivist</w:t>
      </w:r>
      <w:proofErr w:type="spellEnd"/>
      <w:r w:rsidR="00435D94" w:rsidRPr="00141BE1">
        <w:rPr>
          <w:rFonts w:ascii="Times New Roman" w:hAnsi="Times New Roman" w:cs="Times New Roman"/>
          <w:sz w:val="24"/>
          <w:szCs w:val="24"/>
        </w:rPr>
        <w:t xml:space="preserve"> models (Mahanta, 2020; Hoque, 2025) reflects NEP 2020’s Section 4.6, which advocates a shift from rote learning to experiential, holistic and multidisciplinary education. MOOCs designed with active engagement, credit incentives and peer interaction are thus not only digital tools but vehicles of pedagogical reform.</w:t>
      </w:r>
    </w:p>
    <w:p w14:paraId="58367A22" w14:textId="6533EF49" w:rsidR="00141BE1" w:rsidRPr="00141BE1" w:rsidRDefault="00141BE1" w:rsidP="00DF37DE">
      <w:pPr>
        <w:spacing w:before="240" w:line="276" w:lineRule="auto"/>
        <w:jc w:val="both"/>
        <w:rPr>
          <w:rFonts w:ascii="Times New Roman" w:hAnsi="Times New Roman" w:cs="Times New Roman"/>
          <w:sz w:val="24"/>
          <w:szCs w:val="24"/>
        </w:rPr>
      </w:pPr>
    </w:p>
    <w:p w14:paraId="4E41B148" w14:textId="77777777" w:rsidR="00DF37DE" w:rsidRDefault="00DF37DE" w:rsidP="00DF37DE">
      <w:pPr>
        <w:spacing w:before="240" w:line="276" w:lineRule="auto"/>
        <w:rPr>
          <w:rFonts w:ascii="Times New Roman" w:hAnsi="Times New Roman" w:cs="Times New Roman"/>
          <w:b/>
          <w:bCs/>
          <w:sz w:val="28"/>
          <w:szCs w:val="28"/>
        </w:rPr>
      </w:pPr>
    </w:p>
    <w:p w14:paraId="737EAC5A" w14:textId="77777777" w:rsidR="00DF37DE" w:rsidRDefault="00DF37DE" w:rsidP="00DF37DE">
      <w:pPr>
        <w:spacing w:before="240" w:line="276" w:lineRule="auto"/>
        <w:rPr>
          <w:rFonts w:ascii="Times New Roman" w:hAnsi="Times New Roman" w:cs="Times New Roman"/>
          <w:b/>
          <w:bCs/>
          <w:sz w:val="28"/>
          <w:szCs w:val="28"/>
        </w:rPr>
      </w:pPr>
    </w:p>
    <w:p w14:paraId="32C14D3D" w14:textId="77777777" w:rsidR="006915BB" w:rsidRDefault="006915BB" w:rsidP="00DF37DE">
      <w:pPr>
        <w:spacing w:before="240" w:line="276" w:lineRule="auto"/>
        <w:rPr>
          <w:rFonts w:ascii="Times New Roman" w:hAnsi="Times New Roman" w:cs="Times New Roman"/>
          <w:b/>
          <w:bCs/>
          <w:sz w:val="28"/>
          <w:szCs w:val="28"/>
        </w:rPr>
      </w:pPr>
    </w:p>
    <w:p w14:paraId="35125291" w14:textId="77777777" w:rsidR="006915BB" w:rsidRDefault="006915BB" w:rsidP="00DF37DE">
      <w:pPr>
        <w:spacing w:before="240" w:line="276" w:lineRule="auto"/>
        <w:rPr>
          <w:rFonts w:ascii="Times New Roman" w:hAnsi="Times New Roman" w:cs="Times New Roman"/>
          <w:b/>
          <w:bCs/>
          <w:sz w:val="28"/>
          <w:szCs w:val="28"/>
        </w:rPr>
      </w:pPr>
    </w:p>
    <w:p w14:paraId="79C78226" w14:textId="77777777" w:rsidR="009D04E2" w:rsidRDefault="009D04E2" w:rsidP="00DF37DE">
      <w:pPr>
        <w:spacing w:before="240" w:line="276" w:lineRule="auto"/>
        <w:rPr>
          <w:rFonts w:ascii="Times New Roman" w:hAnsi="Times New Roman" w:cs="Times New Roman"/>
          <w:b/>
          <w:bCs/>
          <w:sz w:val="28"/>
          <w:szCs w:val="28"/>
        </w:rPr>
      </w:pPr>
    </w:p>
    <w:p w14:paraId="44FDCFF4" w14:textId="77777777" w:rsidR="00087333" w:rsidRDefault="00087333" w:rsidP="00DF37DE">
      <w:pPr>
        <w:spacing w:before="240" w:line="276" w:lineRule="auto"/>
        <w:rPr>
          <w:rFonts w:ascii="Times New Roman" w:hAnsi="Times New Roman" w:cs="Times New Roman"/>
          <w:b/>
          <w:bCs/>
          <w:sz w:val="28"/>
          <w:szCs w:val="28"/>
        </w:rPr>
      </w:pPr>
    </w:p>
    <w:p w14:paraId="60F58DAB" w14:textId="4683AFD8" w:rsidR="003E4D1D" w:rsidRPr="001C6D67" w:rsidRDefault="003E4D1D" w:rsidP="00DF37DE">
      <w:pPr>
        <w:spacing w:before="240" w:line="276" w:lineRule="auto"/>
        <w:rPr>
          <w:rFonts w:ascii="Times New Roman" w:hAnsi="Times New Roman" w:cs="Times New Roman"/>
          <w:b/>
          <w:bCs/>
          <w:sz w:val="28"/>
          <w:szCs w:val="28"/>
        </w:rPr>
      </w:pPr>
      <w:r w:rsidRPr="001C6D67">
        <w:rPr>
          <w:rFonts w:ascii="Times New Roman" w:hAnsi="Times New Roman" w:cs="Times New Roman"/>
          <w:b/>
          <w:bCs/>
          <w:sz w:val="28"/>
          <w:szCs w:val="28"/>
        </w:rPr>
        <w:lastRenderedPageBreak/>
        <w:t>References</w:t>
      </w:r>
    </w:p>
    <w:tbl>
      <w:tblPr>
        <w:tblStyle w:val="TableGrid"/>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020"/>
      </w:tblGrid>
      <w:tr w:rsidR="00D61CB9" w:rsidRPr="00D61CB9" w14:paraId="6A2A7D54" w14:textId="77777777" w:rsidTr="000244EE">
        <w:trPr>
          <w:trHeight w:val="312"/>
        </w:trPr>
        <w:tc>
          <w:tcPr>
            <w:tcW w:w="23300" w:type="dxa"/>
            <w:hideMark/>
          </w:tcPr>
          <w:p w14:paraId="258B4032" w14:textId="77777777" w:rsidR="00D61CB9" w:rsidRPr="00D61CB9" w:rsidRDefault="00D61CB9" w:rsidP="00DF37DE">
            <w:pPr>
              <w:spacing w:before="240" w:line="276" w:lineRule="auto"/>
              <w:ind w:left="792" w:hanging="810"/>
              <w:rPr>
                <w:rFonts w:ascii="Times New Roman" w:hAnsi="Times New Roman" w:cs="Times New Roman"/>
                <w:sz w:val="24"/>
                <w:szCs w:val="24"/>
              </w:rPr>
            </w:pPr>
            <w:proofErr w:type="spellStart"/>
            <w:r w:rsidRPr="00D61CB9">
              <w:rPr>
                <w:rFonts w:ascii="Times New Roman" w:hAnsi="Times New Roman" w:cs="Times New Roman"/>
                <w:sz w:val="24"/>
                <w:szCs w:val="24"/>
              </w:rPr>
              <w:t>Alraimi</w:t>
            </w:r>
            <w:proofErr w:type="spellEnd"/>
            <w:r w:rsidRPr="00D61CB9">
              <w:rPr>
                <w:rFonts w:ascii="Times New Roman" w:hAnsi="Times New Roman" w:cs="Times New Roman"/>
                <w:sz w:val="24"/>
                <w:szCs w:val="24"/>
              </w:rPr>
              <w:t>, K. M., Zo, H., &amp; Ciganek, A. P. (2015). Understanding the MOOCs continuance: The role of openness and reputation. Computers &amp; Education, 80, 28-38.</w:t>
            </w:r>
          </w:p>
        </w:tc>
      </w:tr>
      <w:tr w:rsidR="00D61CB9" w:rsidRPr="00D61CB9" w14:paraId="37526195" w14:textId="77777777" w:rsidTr="000244EE">
        <w:trPr>
          <w:trHeight w:val="312"/>
        </w:trPr>
        <w:tc>
          <w:tcPr>
            <w:tcW w:w="23300" w:type="dxa"/>
            <w:hideMark/>
          </w:tcPr>
          <w:p w14:paraId="7B16DE12"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Bakhshi, S. I., &amp; Amees, M. (2022). </w:t>
            </w:r>
            <w:r w:rsidRPr="00D61CB9">
              <w:rPr>
                <w:rFonts w:ascii="Times New Roman" w:hAnsi="Times New Roman" w:cs="Times New Roman"/>
                <w:i/>
                <w:iCs/>
                <w:sz w:val="24"/>
                <w:szCs w:val="24"/>
              </w:rPr>
              <w:t>Legal Education through MOOCs: A Study of Select International Online Platforms</w:t>
            </w:r>
            <w:r w:rsidRPr="00D61CB9">
              <w:rPr>
                <w:rFonts w:ascii="Times New Roman" w:hAnsi="Times New Roman" w:cs="Times New Roman"/>
                <w:sz w:val="24"/>
                <w:szCs w:val="24"/>
              </w:rPr>
              <w:t xml:space="preserve">. </w:t>
            </w:r>
            <w:r w:rsidRPr="00D61CB9">
              <w:rPr>
                <w:rFonts w:ascii="Times New Roman" w:hAnsi="Times New Roman" w:cs="Times New Roman"/>
                <w:i/>
                <w:iCs/>
                <w:sz w:val="24"/>
                <w:szCs w:val="24"/>
              </w:rPr>
              <w:t>4</w:t>
            </w:r>
            <w:r w:rsidRPr="00D61CB9">
              <w:rPr>
                <w:rFonts w:ascii="Times New Roman" w:hAnsi="Times New Roman" w:cs="Times New Roman"/>
                <w:sz w:val="24"/>
                <w:szCs w:val="24"/>
              </w:rPr>
              <w:t>(2).</w:t>
            </w:r>
          </w:p>
        </w:tc>
      </w:tr>
      <w:tr w:rsidR="00D61CB9" w:rsidRPr="00D61CB9" w14:paraId="513A2F06" w14:textId="77777777" w:rsidTr="000244EE">
        <w:trPr>
          <w:trHeight w:val="312"/>
        </w:trPr>
        <w:tc>
          <w:tcPr>
            <w:tcW w:w="23300" w:type="dxa"/>
            <w:hideMark/>
          </w:tcPr>
          <w:p w14:paraId="6E767382"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Bala, R. (2023). Transforming teaching and learning with open educational resources. </w:t>
            </w:r>
            <w:r w:rsidRPr="00D61CB9">
              <w:rPr>
                <w:rFonts w:ascii="Times New Roman" w:hAnsi="Times New Roman" w:cs="Times New Roman"/>
                <w:i/>
                <w:iCs/>
                <w:sz w:val="24"/>
                <w:szCs w:val="24"/>
              </w:rPr>
              <w:t>Indian Journal of Educational Technology</w:t>
            </w:r>
            <w:r w:rsidRPr="00D61CB9">
              <w:rPr>
                <w:rFonts w:ascii="Times New Roman" w:hAnsi="Times New Roman" w:cs="Times New Roman"/>
                <w:sz w:val="24"/>
                <w:szCs w:val="24"/>
              </w:rPr>
              <w:t>, 10(1), 126-140.</w:t>
            </w:r>
          </w:p>
        </w:tc>
      </w:tr>
      <w:tr w:rsidR="00D61CB9" w:rsidRPr="00D61CB9" w14:paraId="4472C98F" w14:textId="77777777" w:rsidTr="000244EE">
        <w:trPr>
          <w:trHeight w:val="312"/>
        </w:trPr>
        <w:tc>
          <w:tcPr>
            <w:tcW w:w="23300" w:type="dxa"/>
            <w:hideMark/>
          </w:tcPr>
          <w:p w14:paraId="402AC921"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Bhardwaj, K., &amp; Rathee, N. (2024). </w:t>
            </w:r>
            <w:r w:rsidRPr="00D61CB9">
              <w:rPr>
                <w:rFonts w:ascii="Times New Roman" w:hAnsi="Times New Roman" w:cs="Times New Roman"/>
                <w:i/>
                <w:iCs/>
                <w:sz w:val="24"/>
                <w:szCs w:val="24"/>
              </w:rPr>
              <w:t>MOOC-Based In-Service Training for the Professional Development of Teachers in India</w:t>
            </w:r>
            <w:r w:rsidRPr="00D61CB9">
              <w:rPr>
                <w:rFonts w:ascii="Times New Roman" w:hAnsi="Times New Roman" w:cs="Times New Roman"/>
                <w:sz w:val="24"/>
                <w:szCs w:val="24"/>
              </w:rPr>
              <w:t xml:space="preserve">. </w:t>
            </w:r>
            <w:r w:rsidRPr="00D61CB9">
              <w:rPr>
                <w:rFonts w:ascii="Times New Roman" w:hAnsi="Times New Roman" w:cs="Times New Roman"/>
                <w:i/>
                <w:iCs/>
                <w:sz w:val="24"/>
                <w:szCs w:val="24"/>
              </w:rPr>
              <w:t>6</w:t>
            </w:r>
            <w:r w:rsidRPr="00D61CB9">
              <w:rPr>
                <w:rFonts w:ascii="Times New Roman" w:hAnsi="Times New Roman" w:cs="Times New Roman"/>
                <w:sz w:val="24"/>
                <w:szCs w:val="24"/>
              </w:rPr>
              <w:t>(2).</w:t>
            </w:r>
          </w:p>
        </w:tc>
      </w:tr>
      <w:tr w:rsidR="00D61CB9" w:rsidRPr="00D61CB9" w14:paraId="01A4E7F0" w14:textId="77777777" w:rsidTr="000244EE">
        <w:trPr>
          <w:trHeight w:val="312"/>
        </w:trPr>
        <w:tc>
          <w:tcPr>
            <w:tcW w:w="23300" w:type="dxa"/>
            <w:hideMark/>
          </w:tcPr>
          <w:p w14:paraId="02AB533C"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Biswal, A., &amp; Ansari, S. P. (2023). Deciphering the reaction of M.Ed. students towards a MOOC developed at the institutional level. </w:t>
            </w:r>
            <w:r w:rsidRPr="00D61CB9">
              <w:rPr>
                <w:rFonts w:ascii="Times New Roman" w:hAnsi="Times New Roman" w:cs="Times New Roman"/>
                <w:i/>
                <w:iCs/>
                <w:sz w:val="24"/>
                <w:szCs w:val="24"/>
              </w:rPr>
              <w:t>Indian Journal of Educational Technology</w:t>
            </w:r>
            <w:r w:rsidRPr="00D61CB9">
              <w:rPr>
                <w:rFonts w:ascii="Times New Roman" w:hAnsi="Times New Roman" w:cs="Times New Roman"/>
                <w:sz w:val="24"/>
                <w:szCs w:val="24"/>
              </w:rPr>
              <w:t>, 5(2), 55-68.</w:t>
            </w:r>
          </w:p>
        </w:tc>
      </w:tr>
      <w:tr w:rsidR="00D61CB9" w:rsidRPr="00D61CB9" w14:paraId="15A493FC" w14:textId="77777777" w:rsidTr="000244EE">
        <w:trPr>
          <w:trHeight w:val="288"/>
        </w:trPr>
        <w:tc>
          <w:tcPr>
            <w:tcW w:w="23300" w:type="dxa"/>
            <w:hideMark/>
          </w:tcPr>
          <w:p w14:paraId="2E628C13" w14:textId="77777777" w:rsidR="00D61CB9" w:rsidRPr="00D61CB9" w:rsidRDefault="00D61CB9" w:rsidP="00DF37DE">
            <w:pPr>
              <w:spacing w:before="240" w:line="276" w:lineRule="auto"/>
              <w:ind w:left="792" w:hanging="810"/>
              <w:rPr>
                <w:rFonts w:ascii="Times New Roman" w:hAnsi="Times New Roman" w:cs="Times New Roman"/>
                <w:sz w:val="24"/>
                <w:szCs w:val="24"/>
                <w:u w:val="single"/>
              </w:rPr>
            </w:pPr>
            <w:hyperlink r:id="rId11" w:history="1">
              <w:r w:rsidRPr="00D61CB9">
                <w:rPr>
                  <w:rStyle w:val="Hyperlink"/>
                  <w:rFonts w:ascii="Times New Roman" w:hAnsi="Times New Roman" w:cs="Times New Roman"/>
                  <w:sz w:val="24"/>
                  <w:szCs w:val="24"/>
                </w:rPr>
                <w:t>Canbek, N. G., &amp; Hargis, J. (2015). EDUCATIONAL INNOVATION IN E-LEARNING: MOOCs and OER Movements in Turkey. GLOKALde, 1(1), 19-32. file:///C:/Users/HP/Downloads/GLOKALde_GOKSEL_CANBEK_HARGIS_2015.pdf</w:t>
              </w:r>
            </w:hyperlink>
          </w:p>
        </w:tc>
      </w:tr>
      <w:tr w:rsidR="00D61CB9" w:rsidRPr="00D61CB9" w14:paraId="25CFADA9" w14:textId="77777777" w:rsidTr="000244EE">
        <w:trPr>
          <w:trHeight w:val="312"/>
        </w:trPr>
        <w:tc>
          <w:tcPr>
            <w:tcW w:w="23300" w:type="dxa"/>
            <w:hideMark/>
          </w:tcPr>
          <w:p w14:paraId="65CDDE22"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Downes, S. (2008). MOOCs and Connectivism. Retrieved from http://www.downes.ca.</w:t>
            </w:r>
          </w:p>
        </w:tc>
      </w:tr>
      <w:tr w:rsidR="00D61CB9" w:rsidRPr="00D61CB9" w14:paraId="348A4A16" w14:textId="77777777" w:rsidTr="000244EE">
        <w:trPr>
          <w:trHeight w:val="312"/>
        </w:trPr>
        <w:tc>
          <w:tcPr>
            <w:tcW w:w="23300" w:type="dxa"/>
            <w:hideMark/>
          </w:tcPr>
          <w:p w14:paraId="2B45EC63"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Garg, G., &amp; Rani, M. (2025). </w:t>
            </w:r>
            <w:r w:rsidRPr="00D61CB9">
              <w:rPr>
                <w:rFonts w:ascii="Times New Roman" w:hAnsi="Times New Roman" w:cs="Times New Roman"/>
                <w:i/>
                <w:iCs/>
                <w:sz w:val="24"/>
                <w:szCs w:val="24"/>
              </w:rPr>
              <w:t xml:space="preserve">Driving Factors for Learner Engagement in MOOCs: An Interpretive Structural </w:t>
            </w:r>
            <w:proofErr w:type="spellStart"/>
            <w:r w:rsidRPr="00D61CB9">
              <w:rPr>
                <w:rFonts w:ascii="Times New Roman" w:hAnsi="Times New Roman" w:cs="Times New Roman"/>
                <w:i/>
                <w:iCs/>
                <w:sz w:val="24"/>
                <w:szCs w:val="24"/>
              </w:rPr>
              <w:t>Modeling</w:t>
            </w:r>
            <w:proofErr w:type="spellEnd"/>
            <w:r w:rsidRPr="00D61CB9">
              <w:rPr>
                <w:rFonts w:ascii="Times New Roman" w:hAnsi="Times New Roman" w:cs="Times New Roman"/>
                <w:i/>
                <w:iCs/>
                <w:sz w:val="24"/>
                <w:szCs w:val="24"/>
              </w:rPr>
              <w:t xml:space="preserve"> Approach</w:t>
            </w:r>
            <w:r w:rsidRPr="00D61CB9">
              <w:rPr>
                <w:rFonts w:ascii="Times New Roman" w:hAnsi="Times New Roman" w:cs="Times New Roman"/>
                <w:sz w:val="24"/>
                <w:szCs w:val="24"/>
              </w:rPr>
              <w:t xml:space="preserve">. </w:t>
            </w:r>
            <w:r w:rsidRPr="00D61CB9">
              <w:rPr>
                <w:rFonts w:ascii="Times New Roman" w:hAnsi="Times New Roman" w:cs="Times New Roman"/>
                <w:i/>
                <w:iCs/>
                <w:sz w:val="24"/>
                <w:szCs w:val="24"/>
              </w:rPr>
              <w:t>7</w:t>
            </w:r>
            <w:r w:rsidRPr="00D61CB9">
              <w:rPr>
                <w:rFonts w:ascii="Times New Roman" w:hAnsi="Times New Roman" w:cs="Times New Roman"/>
                <w:sz w:val="24"/>
                <w:szCs w:val="24"/>
              </w:rPr>
              <w:t>(1).</w:t>
            </w:r>
          </w:p>
        </w:tc>
      </w:tr>
      <w:tr w:rsidR="00D61CB9" w:rsidRPr="00D61CB9" w14:paraId="650624D1" w14:textId="77777777" w:rsidTr="000244EE">
        <w:trPr>
          <w:trHeight w:val="312"/>
        </w:trPr>
        <w:tc>
          <w:tcPr>
            <w:tcW w:w="23300" w:type="dxa"/>
            <w:hideMark/>
          </w:tcPr>
          <w:p w14:paraId="384909B5"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Hollands, F. M., &amp; </w:t>
            </w:r>
            <w:proofErr w:type="spellStart"/>
            <w:r w:rsidRPr="00D61CB9">
              <w:rPr>
                <w:rFonts w:ascii="Times New Roman" w:hAnsi="Times New Roman" w:cs="Times New Roman"/>
                <w:sz w:val="24"/>
                <w:szCs w:val="24"/>
              </w:rPr>
              <w:t>Tirthali</w:t>
            </w:r>
            <w:proofErr w:type="spellEnd"/>
            <w:r w:rsidRPr="00D61CB9">
              <w:rPr>
                <w:rFonts w:ascii="Times New Roman" w:hAnsi="Times New Roman" w:cs="Times New Roman"/>
                <w:sz w:val="24"/>
                <w:szCs w:val="24"/>
              </w:rPr>
              <w:t xml:space="preserve">, D. (2014). MOOCs: Expectations and Reality. Full report. </w:t>
            </w:r>
            <w:proofErr w:type="spellStart"/>
            <w:r w:rsidRPr="00D61CB9">
              <w:rPr>
                <w:rFonts w:ascii="Times New Roman" w:hAnsi="Times New Roman" w:cs="Times New Roman"/>
                <w:sz w:val="24"/>
                <w:szCs w:val="24"/>
              </w:rPr>
              <w:t>Center</w:t>
            </w:r>
            <w:proofErr w:type="spellEnd"/>
            <w:r w:rsidRPr="00D61CB9">
              <w:rPr>
                <w:rFonts w:ascii="Times New Roman" w:hAnsi="Times New Roman" w:cs="Times New Roman"/>
                <w:sz w:val="24"/>
                <w:szCs w:val="24"/>
              </w:rPr>
              <w:t xml:space="preserve"> for Benefit-Cost Studies of Education, Teachers College, Columbia University.</w:t>
            </w:r>
          </w:p>
        </w:tc>
      </w:tr>
      <w:tr w:rsidR="00D61CB9" w:rsidRPr="00D61CB9" w14:paraId="40BB9FD4" w14:textId="77777777" w:rsidTr="000244EE">
        <w:trPr>
          <w:trHeight w:val="312"/>
        </w:trPr>
        <w:tc>
          <w:tcPr>
            <w:tcW w:w="23300" w:type="dxa"/>
            <w:hideMark/>
          </w:tcPr>
          <w:p w14:paraId="37BF4B61"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Hoque, M. A. (2025). Revolutionizing higher education: Integrating the academic bank of credits with MOOCs. </w:t>
            </w:r>
            <w:r w:rsidRPr="00D61CB9">
              <w:rPr>
                <w:rFonts w:ascii="Times New Roman" w:hAnsi="Times New Roman" w:cs="Times New Roman"/>
                <w:i/>
                <w:iCs/>
                <w:sz w:val="24"/>
                <w:szCs w:val="24"/>
              </w:rPr>
              <w:t>Indian Journal of Educational Technology</w:t>
            </w:r>
            <w:r w:rsidRPr="00D61CB9">
              <w:rPr>
                <w:rFonts w:ascii="Times New Roman" w:hAnsi="Times New Roman" w:cs="Times New Roman"/>
                <w:sz w:val="24"/>
                <w:szCs w:val="24"/>
              </w:rPr>
              <w:t>, 7(1), 105-120.</w:t>
            </w:r>
          </w:p>
        </w:tc>
      </w:tr>
      <w:tr w:rsidR="00D61CB9" w:rsidRPr="00D61CB9" w14:paraId="147B29DC" w14:textId="77777777" w:rsidTr="000244EE">
        <w:trPr>
          <w:trHeight w:val="312"/>
        </w:trPr>
        <w:tc>
          <w:tcPr>
            <w:tcW w:w="23300" w:type="dxa"/>
            <w:hideMark/>
          </w:tcPr>
          <w:p w14:paraId="78EF6ED0" w14:textId="0873AA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Jha, J., &amp; </w:t>
            </w:r>
            <w:proofErr w:type="spellStart"/>
            <w:r w:rsidRPr="00D61CB9">
              <w:rPr>
                <w:rFonts w:ascii="Times New Roman" w:hAnsi="Times New Roman" w:cs="Times New Roman"/>
                <w:sz w:val="24"/>
                <w:szCs w:val="24"/>
              </w:rPr>
              <w:t>Harichandan</w:t>
            </w:r>
            <w:proofErr w:type="spellEnd"/>
            <w:r w:rsidRPr="00D61CB9">
              <w:rPr>
                <w:rFonts w:ascii="Times New Roman" w:hAnsi="Times New Roman" w:cs="Times New Roman"/>
                <w:sz w:val="24"/>
                <w:szCs w:val="24"/>
              </w:rPr>
              <w:t xml:space="preserve">, D. (2022). </w:t>
            </w:r>
            <w:r w:rsidRPr="00D61CB9">
              <w:rPr>
                <w:rFonts w:ascii="Times New Roman" w:hAnsi="Times New Roman" w:cs="Times New Roman"/>
                <w:i/>
                <w:iCs/>
                <w:sz w:val="24"/>
                <w:szCs w:val="24"/>
              </w:rPr>
              <w:t>MOOCs in India and SWAYAM: An overview</w:t>
            </w:r>
            <w:r w:rsidRPr="00D61CB9">
              <w:rPr>
                <w:rFonts w:ascii="Times New Roman" w:hAnsi="Times New Roman" w:cs="Times New Roman"/>
                <w:sz w:val="24"/>
                <w:szCs w:val="24"/>
              </w:rPr>
              <w:t>.</w:t>
            </w:r>
          </w:p>
        </w:tc>
      </w:tr>
      <w:tr w:rsidR="00D61CB9" w:rsidRPr="00D61CB9" w14:paraId="5D634FD3" w14:textId="77777777" w:rsidTr="000244EE">
        <w:trPr>
          <w:trHeight w:val="312"/>
        </w:trPr>
        <w:tc>
          <w:tcPr>
            <w:tcW w:w="23300" w:type="dxa"/>
            <w:hideMark/>
          </w:tcPr>
          <w:p w14:paraId="54019FFB" w14:textId="77777777" w:rsidR="00D61CB9" w:rsidRPr="00D61CB9" w:rsidRDefault="00D61CB9" w:rsidP="00DF37DE">
            <w:pPr>
              <w:spacing w:before="240" w:line="276" w:lineRule="auto"/>
              <w:ind w:left="792" w:hanging="810"/>
              <w:rPr>
                <w:rFonts w:ascii="Times New Roman" w:hAnsi="Times New Roman" w:cs="Times New Roman"/>
                <w:sz w:val="24"/>
                <w:szCs w:val="24"/>
              </w:rPr>
            </w:pPr>
            <w:proofErr w:type="spellStart"/>
            <w:r w:rsidRPr="00D61CB9">
              <w:rPr>
                <w:rFonts w:ascii="Times New Roman" w:hAnsi="Times New Roman" w:cs="Times New Roman"/>
                <w:sz w:val="24"/>
                <w:szCs w:val="24"/>
              </w:rPr>
              <w:t>Laurillard</w:t>
            </w:r>
            <w:proofErr w:type="spellEnd"/>
            <w:r w:rsidRPr="00D61CB9">
              <w:rPr>
                <w:rFonts w:ascii="Times New Roman" w:hAnsi="Times New Roman" w:cs="Times New Roman"/>
                <w:sz w:val="24"/>
                <w:szCs w:val="24"/>
              </w:rPr>
              <w:t>, D. (2016). Learning Theory and MOOCs. In S. A. P. M. Kumar &amp; M. M. Spector (Eds.), MOOCs and Open Education in the Global South.</w:t>
            </w:r>
          </w:p>
        </w:tc>
      </w:tr>
      <w:tr w:rsidR="00D61CB9" w:rsidRPr="00D61CB9" w14:paraId="2D17E7C5" w14:textId="77777777" w:rsidTr="000244EE">
        <w:trPr>
          <w:trHeight w:val="312"/>
        </w:trPr>
        <w:tc>
          <w:tcPr>
            <w:tcW w:w="23300" w:type="dxa"/>
            <w:hideMark/>
          </w:tcPr>
          <w:p w14:paraId="45FA4438"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Mahanta, S. (2020). </w:t>
            </w:r>
            <w:r w:rsidRPr="00D61CB9">
              <w:rPr>
                <w:rFonts w:ascii="Times New Roman" w:hAnsi="Times New Roman" w:cs="Times New Roman"/>
                <w:i/>
                <w:iCs/>
                <w:sz w:val="24"/>
                <w:szCs w:val="24"/>
              </w:rPr>
              <w:t>Paradigm Shift in Higher Education through ICT: Conventional to MOOCs -A Case Study of Dibrugarh University</w:t>
            </w:r>
            <w:r w:rsidRPr="00D61CB9">
              <w:rPr>
                <w:rFonts w:ascii="Times New Roman" w:hAnsi="Times New Roman" w:cs="Times New Roman"/>
                <w:sz w:val="24"/>
                <w:szCs w:val="24"/>
              </w:rPr>
              <w:t xml:space="preserve">. </w:t>
            </w:r>
            <w:r w:rsidRPr="00D61CB9">
              <w:rPr>
                <w:rFonts w:ascii="Times New Roman" w:hAnsi="Times New Roman" w:cs="Times New Roman"/>
                <w:i/>
                <w:iCs/>
                <w:sz w:val="24"/>
                <w:szCs w:val="24"/>
              </w:rPr>
              <w:t>2</w:t>
            </w:r>
            <w:r w:rsidRPr="00D61CB9">
              <w:rPr>
                <w:rFonts w:ascii="Times New Roman" w:hAnsi="Times New Roman" w:cs="Times New Roman"/>
                <w:sz w:val="24"/>
                <w:szCs w:val="24"/>
              </w:rPr>
              <w:t>(2).</w:t>
            </w:r>
          </w:p>
        </w:tc>
      </w:tr>
      <w:tr w:rsidR="00D61CB9" w:rsidRPr="00D61CB9" w14:paraId="2743E7FA" w14:textId="77777777" w:rsidTr="000244EE">
        <w:trPr>
          <w:trHeight w:val="312"/>
        </w:trPr>
        <w:tc>
          <w:tcPr>
            <w:tcW w:w="23300" w:type="dxa"/>
            <w:hideMark/>
          </w:tcPr>
          <w:p w14:paraId="092338BA"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Ministry of Education. (2020). </w:t>
            </w:r>
            <w:r w:rsidRPr="00D61CB9">
              <w:rPr>
                <w:rFonts w:ascii="Times New Roman" w:hAnsi="Times New Roman" w:cs="Times New Roman"/>
                <w:i/>
                <w:iCs/>
                <w:sz w:val="24"/>
                <w:szCs w:val="24"/>
              </w:rPr>
              <w:t>National Education Policy 2020</w:t>
            </w:r>
            <w:r w:rsidRPr="00D61CB9">
              <w:rPr>
                <w:rFonts w:ascii="Times New Roman" w:hAnsi="Times New Roman" w:cs="Times New Roman"/>
                <w:sz w:val="24"/>
                <w:szCs w:val="24"/>
              </w:rPr>
              <w:t>. Government of India. https://www.education.gov.in/sites/upload_files/mhrd/files/NEP_Final_English_0.pdf?utm_source=chatgpt.com 24.4 C</w:t>
            </w:r>
          </w:p>
        </w:tc>
      </w:tr>
      <w:tr w:rsidR="00D61CB9" w:rsidRPr="00D61CB9" w14:paraId="3F5CFFC7" w14:textId="77777777" w:rsidTr="000244EE">
        <w:trPr>
          <w:trHeight w:val="312"/>
        </w:trPr>
        <w:tc>
          <w:tcPr>
            <w:tcW w:w="23300" w:type="dxa"/>
            <w:hideMark/>
          </w:tcPr>
          <w:p w14:paraId="73272255"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lastRenderedPageBreak/>
              <w:t xml:space="preserve">Murthy, G. R. K., Indradevi, T., Vinayagam, S. S., &amp; Kujur, S. (2023). MOOCs adoption pattern during pre and prevailing pandemic periods in Indian context: A comparative study. </w:t>
            </w:r>
            <w:r w:rsidRPr="00D61CB9">
              <w:rPr>
                <w:rFonts w:ascii="Times New Roman" w:hAnsi="Times New Roman" w:cs="Times New Roman"/>
                <w:i/>
                <w:iCs/>
                <w:sz w:val="24"/>
                <w:szCs w:val="24"/>
              </w:rPr>
              <w:t>Indian Journal of Educational Technology</w:t>
            </w:r>
            <w:r w:rsidRPr="00D61CB9">
              <w:rPr>
                <w:rFonts w:ascii="Times New Roman" w:hAnsi="Times New Roman" w:cs="Times New Roman"/>
                <w:sz w:val="24"/>
                <w:szCs w:val="24"/>
              </w:rPr>
              <w:t>, 5(1), 65-85.</w:t>
            </w:r>
          </w:p>
        </w:tc>
      </w:tr>
      <w:tr w:rsidR="00D61CB9" w:rsidRPr="00D61CB9" w14:paraId="7A16895D" w14:textId="77777777" w:rsidTr="000244EE">
        <w:trPr>
          <w:trHeight w:val="312"/>
        </w:trPr>
        <w:tc>
          <w:tcPr>
            <w:tcW w:w="23300" w:type="dxa"/>
            <w:hideMark/>
          </w:tcPr>
          <w:p w14:paraId="6DCD5A85"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Murthy, G., Indradevi, T., Vinayagam, S. S., &amp; Kujur, S. (2023). </w:t>
            </w:r>
            <w:r w:rsidRPr="00D61CB9">
              <w:rPr>
                <w:rFonts w:ascii="Times New Roman" w:hAnsi="Times New Roman" w:cs="Times New Roman"/>
                <w:i/>
                <w:iCs/>
                <w:sz w:val="24"/>
                <w:szCs w:val="24"/>
              </w:rPr>
              <w:t>MOOCs Adoption Pattern during Pre and Prevailing Pandemic Periods in Indian Context – A Comparative Study</w:t>
            </w:r>
            <w:r w:rsidRPr="00D61CB9">
              <w:rPr>
                <w:rFonts w:ascii="Times New Roman" w:hAnsi="Times New Roman" w:cs="Times New Roman"/>
                <w:sz w:val="24"/>
                <w:szCs w:val="24"/>
              </w:rPr>
              <w:t xml:space="preserve">. </w:t>
            </w:r>
            <w:r w:rsidRPr="00D61CB9">
              <w:rPr>
                <w:rFonts w:ascii="Times New Roman" w:hAnsi="Times New Roman" w:cs="Times New Roman"/>
                <w:i/>
                <w:iCs/>
                <w:sz w:val="24"/>
                <w:szCs w:val="24"/>
              </w:rPr>
              <w:t>5</w:t>
            </w:r>
            <w:r w:rsidRPr="00D61CB9">
              <w:rPr>
                <w:rFonts w:ascii="Times New Roman" w:hAnsi="Times New Roman" w:cs="Times New Roman"/>
                <w:sz w:val="24"/>
                <w:szCs w:val="24"/>
              </w:rPr>
              <w:t>(1).</w:t>
            </w:r>
          </w:p>
        </w:tc>
      </w:tr>
      <w:tr w:rsidR="00D61CB9" w:rsidRPr="00D61CB9" w14:paraId="275DB5E7" w14:textId="77777777" w:rsidTr="000244EE">
        <w:trPr>
          <w:trHeight w:val="312"/>
        </w:trPr>
        <w:tc>
          <w:tcPr>
            <w:tcW w:w="23300" w:type="dxa"/>
            <w:hideMark/>
          </w:tcPr>
          <w:p w14:paraId="4DA0A819"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Panja, S. K. (2025). How have the SWAYAM MOOCs impacted Indian higher education? </w:t>
            </w:r>
            <w:r w:rsidRPr="00D61CB9">
              <w:rPr>
                <w:rFonts w:ascii="Times New Roman" w:hAnsi="Times New Roman" w:cs="Times New Roman"/>
                <w:i/>
                <w:iCs/>
                <w:sz w:val="24"/>
                <w:szCs w:val="24"/>
              </w:rPr>
              <w:t>Indian Journal of Educational Technology</w:t>
            </w:r>
            <w:r w:rsidRPr="00D61CB9">
              <w:rPr>
                <w:rFonts w:ascii="Times New Roman" w:hAnsi="Times New Roman" w:cs="Times New Roman"/>
                <w:sz w:val="24"/>
                <w:szCs w:val="24"/>
              </w:rPr>
              <w:t>, 7(2), 1-20.</w:t>
            </w:r>
          </w:p>
        </w:tc>
      </w:tr>
      <w:tr w:rsidR="00D61CB9" w:rsidRPr="00D61CB9" w14:paraId="273DF38F" w14:textId="77777777" w:rsidTr="000244EE">
        <w:trPr>
          <w:trHeight w:val="312"/>
        </w:trPr>
        <w:tc>
          <w:tcPr>
            <w:tcW w:w="23300" w:type="dxa"/>
            <w:hideMark/>
          </w:tcPr>
          <w:p w14:paraId="51182B32"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Siemens, G. (2005). Connectivism: A learning theory for the digital age. International Journal of Instructional Technology and Distance Learning.</w:t>
            </w:r>
          </w:p>
        </w:tc>
      </w:tr>
      <w:tr w:rsidR="00D61CB9" w:rsidRPr="00D61CB9" w14:paraId="62EF32B0" w14:textId="77777777" w:rsidTr="000244EE">
        <w:trPr>
          <w:trHeight w:val="312"/>
        </w:trPr>
        <w:tc>
          <w:tcPr>
            <w:tcW w:w="23300" w:type="dxa"/>
            <w:hideMark/>
          </w:tcPr>
          <w:p w14:paraId="0EB578FD"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 xml:space="preserve">Singh, G. (2022). Why do MOOCs fail on completion rate? An analysis of SWAYAM courses. </w:t>
            </w:r>
            <w:r w:rsidRPr="00D61CB9">
              <w:rPr>
                <w:rFonts w:ascii="Times New Roman" w:hAnsi="Times New Roman" w:cs="Times New Roman"/>
                <w:i/>
                <w:iCs/>
                <w:sz w:val="24"/>
                <w:szCs w:val="24"/>
              </w:rPr>
              <w:t>Indian Journal of Educational Technology</w:t>
            </w:r>
            <w:r w:rsidRPr="00D61CB9">
              <w:rPr>
                <w:rFonts w:ascii="Times New Roman" w:hAnsi="Times New Roman" w:cs="Times New Roman"/>
                <w:sz w:val="24"/>
                <w:szCs w:val="24"/>
              </w:rPr>
              <w:t>, 4(1), 111-125.</w:t>
            </w:r>
          </w:p>
        </w:tc>
      </w:tr>
      <w:tr w:rsidR="00D61CB9" w:rsidRPr="00D61CB9" w14:paraId="6005AA8A" w14:textId="77777777" w:rsidTr="000244EE">
        <w:trPr>
          <w:trHeight w:val="288"/>
        </w:trPr>
        <w:tc>
          <w:tcPr>
            <w:tcW w:w="23300" w:type="dxa"/>
            <w:hideMark/>
          </w:tcPr>
          <w:p w14:paraId="2EBA2914" w14:textId="1F7CA004" w:rsidR="00DA2613" w:rsidRPr="00DA2613" w:rsidRDefault="00DA2613" w:rsidP="00DA2613">
            <w:pPr>
              <w:pStyle w:val="Bibliography"/>
              <w:ind w:left="702" w:hanging="720"/>
              <w:rPr>
                <w:rFonts w:ascii="Times New Roman" w:hAnsi="Times New Roman" w:cs="Times New Roman"/>
                <w:sz w:val="24"/>
              </w:rPr>
            </w:pPr>
            <w:r>
              <w:rPr>
                <w:rFonts w:cs="Times New Roman"/>
                <w:sz w:val="24"/>
                <w:u w:val="single"/>
              </w:rPr>
              <w:fldChar w:fldCharType="begin"/>
            </w:r>
            <w:r>
              <w:rPr>
                <w:rFonts w:cs="Times New Roman"/>
                <w:sz w:val="24"/>
                <w:u w:val="single"/>
              </w:rPr>
              <w:instrText xml:space="preserve"> ADDIN ZOTERO_BIBL {"uncited":[],"omitted":[],"custom":[]} CSL_BIBLIOGRAPHY </w:instrText>
            </w:r>
            <w:r>
              <w:rPr>
                <w:rFonts w:cs="Times New Roman"/>
                <w:sz w:val="24"/>
                <w:u w:val="single"/>
              </w:rPr>
              <w:fldChar w:fldCharType="separate"/>
            </w:r>
            <w:r w:rsidRPr="00DA2613">
              <w:rPr>
                <w:rFonts w:ascii="Times New Roman" w:hAnsi="Times New Roman" w:cs="Times New Roman"/>
                <w:i/>
                <w:iCs/>
                <w:sz w:val="24"/>
              </w:rPr>
              <w:t xml:space="preserve"> </w:t>
            </w:r>
            <w:r w:rsidRPr="00DA2613">
              <w:rPr>
                <w:rFonts w:ascii="Times New Roman" w:hAnsi="Times New Roman" w:cs="Times New Roman"/>
                <w:sz w:val="24"/>
              </w:rPr>
              <w:t xml:space="preserve">Taneja, S., &amp; Goel, A. (2014). MOOC Providers and their Strategies. </w:t>
            </w:r>
            <w:r w:rsidRPr="00DA2613">
              <w:rPr>
                <w:rFonts w:ascii="Times New Roman" w:hAnsi="Times New Roman" w:cs="Times New Roman"/>
                <w:i/>
                <w:iCs/>
                <w:sz w:val="24"/>
              </w:rPr>
              <w:t>International Journal of Computer Science and Mobile Computing</w:t>
            </w:r>
            <w:r w:rsidRPr="00DA2613">
              <w:rPr>
                <w:rFonts w:ascii="Times New Roman" w:hAnsi="Times New Roman" w:cs="Times New Roman"/>
                <w:sz w:val="24"/>
              </w:rPr>
              <w:t xml:space="preserve">, </w:t>
            </w:r>
            <w:r w:rsidRPr="00DA2613">
              <w:rPr>
                <w:rFonts w:ascii="Times New Roman" w:hAnsi="Times New Roman" w:cs="Times New Roman"/>
                <w:i/>
                <w:iCs/>
                <w:sz w:val="24"/>
              </w:rPr>
              <w:t>5</w:t>
            </w:r>
            <w:r w:rsidRPr="00DA2613">
              <w:rPr>
                <w:rFonts w:ascii="Times New Roman" w:hAnsi="Times New Roman" w:cs="Times New Roman"/>
                <w:sz w:val="24"/>
              </w:rPr>
              <w:t>, 222–228.</w:t>
            </w:r>
          </w:p>
          <w:p w14:paraId="0D786D4C" w14:textId="7F39B031" w:rsidR="00D61CB9" w:rsidRPr="00D61CB9" w:rsidRDefault="00DA2613" w:rsidP="00DF37DE">
            <w:pPr>
              <w:spacing w:before="240" w:line="276" w:lineRule="auto"/>
              <w:ind w:left="792" w:hanging="810"/>
              <w:rPr>
                <w:rFonts w:ascii="Times New Roman" w:hAnsi="Times New Roman" w:cs="Times New Roman"/>
                <w:sz w:val="24"/>
                <w:szCs w:val="24"/>
                <w:u w:val="single"/>
              </w:rPr>
            </w:pPr>
            <w:r>
              <w:rPr>
                <w:rFonts w:ascii="Times New Roman" w:hAnsi="Times New Roman" w:cs="Times New Roman"/>
                <w:sz w:val="24"/>
                <w:szCs w:val="24"/>
                <w:u w:val="single"/>
              </w:rPr>
              <w:fldChar w:fldCharType="end"/>
            </w:r>
          </w:p>
        </w:tc>
      </w:tr>
      <w:tr w:rsidR="00D61CB9" w:rsidRPr="00D61CB9" w14:paraId="5B5B703D" w14:textId="77777777" w:rsidTr="000244EE">
        <w:trPr>
          <w:trHeight w:val="312"/>
        </w:trPr>
        <w:tc>
          <w:tcPr>
            <w:tcW w:w="23300" w:type="dxa"/>
            <w:hideMark/>
          </w:tcPr>
          <w:p w14:paraId="546C573C" w14:textId="77777777" w:rsidR="00D61CB9" w:rsidRPr="00D61CB9" w:rsidRDefault="00D61CB9" w:rsidP="00DF37DE">
            <w:pPr>
              <w:spacing w:before="240" w:line="276" w:lineRule="auto"/>
              <w:ind w:left="792" w:hanging="810"/>
              <w:rPr>
                <w:rFonts w:ascii="Times New Roman" w:hAnsi="Times New Roman" w:cs="Times New Roman"/>
                <w:sz w:val="24"/>
                <w:szCs w:val="24"/>
              </w:rPr>
            </w:pPr>
            <w:proofErr w:type="spellStart"/>
            <w:r w:rsidRPr="00D61CB9">
              <w:rPr>
                <w:rFonts w:ascii="Times New Roman" w:hAnsi="Times New Roman" w:cs="Times New Roman"/>
                <w:sz w:val="24"/>
                <w:szCs w:val="24"/>
              </w:rPr>
              <w:t>ToI</w:t>
            </w:r>
            <w:proofErr w:type="spellEnd"/>
            <w:r w:rsidRPr="00D61CB9">
              <w:rPr>
                <w:rFonts w:ascii="Times New Roman" w:hAnsi="Times New Roman" w:cs="Times New Roman"/>
                <w:sz w:val="24"/>
                <w:szCs w:val="24"/>
              </w:rPr>
              <w:t xml:space="preserve">. (2017, July 10). President unveils online education portal Swayam. </w:t>
            </w:r>
            <w:r w:rsidRPr="00D61CB9">
              <w:rPr>
                <w:rFonts w:ascii="Times New Roman" w:hAnsi="Times New Roman" w:cs="Times New Roman"/>
                <w:i/>
                <w:iCs/>
                <w:sz w:val="24"/>
                <w:szCs w:val="24"/>
              </w:rPr>
              <w:t>The Times of India</w:t>
            </w:r>
            <w:r w:rsidRPr="00D61CB9">
              <w:rPr>
                <w:rFonts w:ascii="Times New Roman" w:hAnsi="Times New Roman" w:cs="Times New Roman"/>
                <w:sz w:val="24"/>
                <w:szCs w:val="24"/>
              </w:rPr>
              <w:t>. https://timesofindia.indiatimes.com/india/president-unveils-online-education-portal-swayam/articleshow/59520119.cms</w:t>
            </w:r>
          </w:p>
        </w:tc>
      </w:tr>
      <w:tr w:rsidR="00D61CB9" w:rsidRPr="00D61CB9" w14:paraId="0213A95B" w14:textId="77777777" w:rsidTr="000244EE">
        <w:trPr>
          <w:trHeight w:val="312"/>
        </w:trPr>
        <w:tc>
          <w:tcPr>
            <w:tcW w:w="23300" w:type="dxa"/>
            <w:hideMark/>
          </w:tcPr>
          <w:p w14:paraId="5DEDAD06" w14:textId="77777777" w:rsidR="00D61CB9" w:rsidRPr="00D61CB9" w:rsidRDefault="00D61CB9" w:rsidP="00DF37DE">
            <w:pPr>
              <w:spacing w:before="240" w:line="276" w:lineRule="auto"/>
              <w:ind w:left="792" w:hanging="810"/>
              <w:rPr>
                <w:rFonts w:ascii="Times New Roman" w:hAnsi="Times New Roman" w:cs="Times New Roman"/>
                <w:sz w:val="24"/>
                <w:szCs w:val="24"/>
              </w:rPr>
            </w:pPr>
            <w:r w:rsidRPr="00D61CB9">
              <w:rPr>
                <w:rFonts w:ascii="Times New Roman" w:hAnsi="Times New Roman" w:cs="Times New Roman"/>
                <w:sz w:val="24"/>
                <w:szCs w:val="24"/>
              </w:rPr>
              <w:t>Yuan, L., &amp; Powell, S. (2013). MOOCs and Open Education: Implications for Higher Education. JISC CETIS.</w:t>
            </w:r>
          </w:p>
        </w:tc>
      </w:tr>
    </w:tbl>
    <w:p w14:paraId="79B2C30D" w14:textId="77777777" w:rsidR="00B227D6" w:rsidRDefault="00B227D6" w:rsidP="00DF37DE">
      <w:pPr>
        <w:spacing w:before="240" w:line="276" w:lineRule="auto"/>
        <w:rPr>
          <w:rFonts w:ascii="Times New Roman" w:hAnsi="Times New Roman" w:cs="Times New Roman"/>
        </w:rPr>
      </w:pPr>
    </w:p>
    <w:p w14:paraId="175207D6" w14:textId="04FF2305" w:rsidR="0075130D" w:rsidRDefault="0075130D" w:rsidP="00DF37DE">
      <w:pPr>
        <w:spacing w:before="240" w:line="276" w:lineRule="auto"/>
        <w:rPr>
          <w:rFonts w:ascii="Times New Roman" w:hAnsi="Times New Roman" w:cs="Times New Roman"/>
          <w:b/>
          <w:bCs/>
          <w:sz w:val="24"/>
          <w:szCs w:val="24"/>
        </w:rPr>
      </w:pPr>
      <w:r w:rsidRPr="0075130D">
        <w:rPr>
          <w:rFonts w:ascii="Times New Roman" w:hAnsi="Times New Roman" w:cs="Times New Roman"/>
          <w:b/>
          <w:bCs/>
          <w:sz w:val="24"/>
          <w:szCs w:val="24"/>
        </w:rPr>
        <w:t>Authors</w:t>
      </w:r>
    </w:p>
    <w:p w14:paraId="40DDD2DF" w14:textId="02610C72" w:rsidR="0075130D" w:rsidRPr="0075130D" w:rsidRDefault="001A40EF" w:rsidP="0075130D">
      <w:pPr>
        <w:pBdr>
          <w:top w:val="nil"/>
          <w:left w:val="nil"/>
          <w:bottom w:val="nil"/>
          <w:right w:val="nil"/>
          <w:between w:val="nil"/>
        </w:pBdr>
        <w:tabs>
          <w:tab w:val="left" w:pos="454"/>
        </w:tabs>
        <w:spacing w:line="240" w:lineRule="auto"/>
        <w:rPr>
          <w:rFonts w:ascii="Times New Roman" w:eastAsia="FiraGO Book" w:hAnsi="Times New Roman" w:cs="Times New Roman"/>
          <w:bCs/>
        </w:rPr>
      </w:pPr>
      <w:r>
        <w:rPr>
          <w:rFonts w:ascii="Times New Roman" w:eastAsia="FiraGO Book" w:hAnsi="Times New Roman" w:cs="Times New Roman"/>
          <w:b/>
          <w:bCs/>
          <w:u w:val="single"/>
        </w:rPr>
        <w:t xml:space="preserve">Mr. </w:t>
      </w:r>
      <w:r w:rsidR="0075130D" w:rsidRPr="0075130D">
        <w:rPr>
          <w:rFonts w:ascii="Times New Roman" w:eastAsia="FiraGO Book" w:hAnsi="Times New Roman" w:cs="Times New Roman"/>
          <w:b/>
          <w:bCs/>
          <w:u w:val="single"/>
        </w:rPr>
        <w:t>Abhishek Kumar Maurya</w:t>
      </w:r>
      <w:r w:rsidR="0075130D" w:rsidRPr="0075130D">
        <w:rPr>
          <w:rFonts w:ascii="Times New Roman" w:eastAsia="FiraGO Book" w:hAnsi="Times New Roman" w:cs="Times New Roman"/>
          <w:bCs/>
        </w:rPr>
        <w:t xml:space="preserve"> is</w:t>
      </w:r>
      <w:r w:rsidR="0075130D" w:rsidRPr="0075130D">
        <w:rPr>
          <w:rFonts w:ascii="Times New Roman" w:hAnsi="Times New Roman" w:cs="Times New Roman"/>
        </w:rPr>
        <w:t xml:space="preserve"> </w:t>
      </w:r>
      <w:r w:rsidR="0075130D" w:rsidRPr="0075130D">
        <w:rPr>
          <w:rFonts w:ascii="Times New Roman" w:eastAsia="FiraGO Book" w:hAnsi="Times New Roman" w:cs="Times New Roman"/>
          <w:bCs/>
        </w:rPr>
        <w:t xml:space="preserve">currently pursuing a Ph.D. in Education under the supervision of Prof. Anjali Bajpai at the Faculty of Education, Banaras Hindu University (BHU). Throughout his academic career, he has been actively involved in research, teaching, and institutional development. He has presented a research papers at national conferences and published articles in several journals. He has also contributed a book chapter in an edited volume on Diversified Dimensions of Special Education. </w:t>
      </w:r>
    </w:p>
    <w:p w14:paraId="7E94759C" w14:textId="77777777" w:rsidR="001A40EF" w:rsidRDefault="001A40EF" w:rsidP="001A40EF">
      <w:pPr>
        <w:pBdr>
          <w:top w:val="nil"/>
          <w:left w:val="nil"/>
          <w:bottom w:val="nil"/>
          <w:right w:val="nil"/>
          <w:between w:val="nil"/>
        </w:pBdr>
        <w:tabs>
          <w:tab w:val="left" w:pos="454"/>
        </w:tabs>
        <w:spacing w:line="240" w:lineRule="auto"/>
        <w:rPr>
          <w:rFonts w:ascii="Times New Roman" w:eastAsia="FiraGO Book" w:hAnsi="Times New Roman" w:cs="Times New Roman"/>
          <w:b/>
        </w:rPr>
      </w:pPr>
    </w:p>
    <w:p w14:paraId="1EAAF68C" w14:textId="2DA4906D" w:rsidR="0075130D" w:rsidRPr="001A40EF" w:rsidRDefault="001A40EF" w:rsidP="001A40EF">
      <w:pPr>
        <w:pBdr>
          <w:top w:val="nil"/>
          <w:left w:val="nil"/>
          <w:bottom w:val="nil"/>
          <w:right w:val="nil"/>
          <w:between w:val="nil"/>
        </w:pBdr>
        <w:tabs>
          <w:tab w:val="left" w:pos="454"/>
        </w:tabs>
        <w:spacing w:line="240" w:lineRule="auto"/>
        <w:rPr>
          <w:rFonts w:ascii="Times New Roman" w:eastAsia="FiraGO Book" w:hAnsi="Times New Roman" w:cs="Times New Roman"/>
          <w:bCs/>
        </w:rPr>
      </w:pPr>
      <w:r>
        <w:rPr>
          <w:rFonts w:ascii="Times New Roman" w:eastAsia="FiraGO Book" w:hAnsi="Times New Roman" w:cs="Times New Roman"/>
          <w:b/>
        </w:rPr>
        <w:t xml:space="preserve">Ms. </w:t>
      </w:r>
      <w:r w:rsidR="0075130D" w:rsidRPr="0075130D">
        <w:rPr>
          <w:rFonts w:ascii="Times New Roman" w:eastAsia="FiraGO Book" w:hAnsi="Times New Roman" w:cs="Times New Roman"/>
          <w:b/>
        </w:rPr>
        <w:t>Arati Maurya</w:t>
      </w:r>
      <w:r w:rsidR="0075130D" w:rsidRPr="0075130D">
        <w:rPr>
          <w:rFonts w:ascii="Times New Roman" w:eastAsia="FiraGO Book" w:hAnsi="Times New Roman" w:cs="Times New Roman"/>
          <w:bCs/>
        </w:rPr>
        <w:t xml:space="preserve"> (B.Sc., PGDCA, M.Ed., NET /JRF) is a Senior Research Fellow at Faculty of Education, Banaras Hindu University. She has her Master’s in Education from the same university. During her doctoral course, Ms. Arati is pursuing her study in the area of Artificial Intelligence and Mathematics Education at foundational level.   </w:t>
      </w:r>
    </w:p>
    <w:p w14:paraId="22434668" w14:textId="77777777" w:rsidR="001A40EF" w:rsidRDefault="001A40EF" w:rsidP="0075130D">
      <w:pPr>
        <w:pBdr>
          <w:top w:val="nil"/>
          <w:left w:val="nil"/>
          <w:bottom w:val="nil"/>
          <w:right w:val="nil"/>
          <w:between w:val="nil"/>
        </w:pBdr>
        <w:tabs>
          <w:tab w:val="left" w:pos="454"/>
        </w:tabs>
        <w:spacing w:line="240" w:lineRule="auto"/>
        <w:rPr>
          <w:rFonts w:ascii="Times New Roman" w:eastAsia="FiraGO Book" w:hAnsi="Times New Roman" w:cs="Times New Roman"/>
          <w:b/>
        </w:rPr>
      </w:pPr>
    </w:p>
    <w:p w14:paraId="52FFDEE2" w14:textId="1D456ECE" w:rsidR="0075130D" w:rsidRPr="0075130D" w:rsidRDefault="0075130D" w:rsidP="0075130D">
      <w:pPr>
        <w:pBdr>
          <w:top w:val="nil"/>
          <w:left w:val="nil"/>
          <w:bottom w:val="nil"/>
          <w:right w:val="nil"/>
          <w:between w:val="nil"/>
        </w:pBdr>
        <w:tabs>
          <w:tab w:val="left" w:pos="454"/>
        </w:tabs>
        <w:spacing w:line="240" w:lineRule="auto"/>
        <w:rPr>
          <w:rFonts w:ascii="Times New Roman" w:eastAsia="FiraGO Book" w:hAnsi="Times New Roman" w:cs="Times New Roman"/>
          <w:bCs/>
        </w:rPr>
      </w:pPr>
      <w:r w:rsidRPr="0075130D">
        <w:rPr>
          <w:rFonts w:ascii="Times New Roman" w:eastAsia="FiraGO Book" w:hAnsi="Times New Roman" w:cs="Times New Roman"/>
          <w:b/>
        </w:rPr>
        <w:t>Dr</w:t>
      </w:r>
      <w:r w:rsidR="001A40EF">
        <w:rPr>
          <w:rFonts w:ascii="Times New Roman" w:eastAsia="FiraGO Book" w:hAnsi="Times New Roman" w:cs="Times New Roman"/>
          <w:b/>
        </w:rPr>
        <w:t>.</w:t>
      </w:r>
      <w:r w:rsidRPr="0075130D">
        <w:rPr>
          <w:rFonts w:ascii="Times New Roman" w:eastAsia="FiraGO Book" w:hAnsi="Times New Roman" w:cs="Times New Roman"/>
          <w:b/>
        </w:rPr>
        <w:t xml:space="preserve"> Anjali Bajpai</w:t>
      </w:r>
      <w:r w:rsidRPr="0075130D">
        <w:rPr>
          <w:rFonts w:ascii="Times New Roman" w:eastAsia="FiraGO Book" w:hAnsi="Times New Roman" w:cs="Times New Roman"/>
          <w:bCs/>
        </w:rPr>
        <w:t xml:space="preserve"> is a senior professor at the Faculty of Education, Banaras Hindu University. Over her 28-year career in academia, she has supervised numerous doctoral theses and postgraduate dissertations. Her expertise encompasses science teaching-learning, curriculum development, educational technology, and contemporary issues in education with an extensive publication record.</w:t>
      </w:r>
    </w:p>
    <w:sectPr w:rsidR="0075130D" w:rsidRPr="007513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9366" w14:textId="77777777" w:rsidR="00B5792D" w:rsidRDefault="00B5792D" w:rsidP="00642206">
      <w:pPr>
        <w:spacing w:after="0" w:line="240" w:lineRule="auto"/>
      </w:pPr>
      <w:r>
        <w:separator/>
      </w:r>
    </w:p>
  </w:endnote>
  <w:endnote w:type="continuationSeparator" w:id="0">
    <w:p w14:paraId="074EBA6B" w14:textId="77777777" w:rsidR="00B5792D" w:rsidRDefault="00B5792D" w:rsidP="0064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iraGO Book">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C3EC" w14:textId="77777777" w:rsidR="00B5792D" w:rsidRDefault="00B5792D" w:rsidP="00642206">
      <w:pPr>
        <w:spacing w:after="0" w:line="240" w:lineRule="auto"/>
      </w:pPr>
      <w:r>
        <w:separator/>
      </w:r>
    </w:p>
  </w:footnote>
  <w:footnote w:type="continuationSeparator" w:id="0">
    <w:p w14:paraId="66F4C67F" w14:textId="77777777" w:rsidR="00B5792D" w:rsidRDefault="00B5792D" w:rsidP="0064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4271" w14:textId="09B0DF19" w:rsidR="0052590D" w:rsidRPr="0052590D" w:rsidRDefault="0052590D" w:rsidP="0052590D">
    <w:pPr>
      <w:pStyle w:val="Header"/>
      <w:jc w:val="cent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6BB"/>
    <w:multiLevelType w:val="hybridMultilevel"/>
    <w:tmpl w:val="803C19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6B682E"/>
    <w:multiLevelType w:val="multilevel"/>
    <w:tmpl w:val="F8EA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02E3F"/>
    <w:multiLevelType w:val="multilevel"/>
    <w:tmpl w:val="C21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E020E"/>
    <w:multiLevelType w:val="multilevel"/>
    <w:tmpl w:val="147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A4AD3"/>
    <w:multiLevelType w:val="multilevel"/>
    <w:tmpl w:val="ABCA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D6DF9"/>
    <w:multiLevelType w:val="multilevel"/>
    <w:tmpl w:val="9066352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E7F67"/>
    <w:multiLevelType w:val="multilevel"/>
    <w:tmpl w:val="B542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02C"/>
    <w:multiLevelType w:val="multilevel"/>
    <w:tmpl w:val="2860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B2347"/>
    <w:multiLevelType w:val="multilevel"/>
    <w:tmpl w:val="339A1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860894"/>
    <w:multiLevelType w:val="multilevel"/>
    <w:tmpl w:val="6A14F9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E779E4"/>
    <w:multiLevelType w:val="multilevel"/>
    <w:tmpl w:val="061E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215C2"/>
    <w:multiLevelType w:val="multilevel"/>
    <w:tmpl w:val="BDACF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3122DD"/>
    <w:multiLevelType w:val="multilevel"/>
    <w:tmpl w:val="7C182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993EA7"/>
    <w:multiLevelType w:val="multilevel"/>
    <w:tmpl w:val="B1FC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2D462D"/>
    <w:multiLevelType w:val="multilevel"/>
    <w:tmpl w:val="F4EA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F83538"/>
    <w:multiLevelType w:val="multilevel"/>
    <w:tmpl w:val="CAF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588579">
    <w:abstractNumId w:val="6"/>
  </w:num>
  <w:num w:numId="2" w16cid:durableId="1123957662">
    <w:abstractNumId w:val="14"/>
  </w:num>
  <w:num w:numId="3" w16cid:durableId="839810329">
    <w:abstractNumId w:val="12"/>
  </w:num>
  <w:num w:numId="4" w16cid:durableId="974796720">
    <w:abstractNumId w:val="8"/>
    <w:lvlOverride w:ilvl="0">
      <w:lvl w:ilvl="0">
        <w:numFmt w:val="decimal"/>
        <w:lvlText w:val="%1."/>
        <w:lvlJc w:val="left"/>
      </w:lvl>
    </w:lvlOverride>
  </w:num>
  <w:num w:numId="5" w16cid:durableId="1906912373">
    <w:abstractNumId w:val="11"/>
    <w:lvlOverride w:ilvl="0">
      <w:lvl w:ilvl="0">
        <w:numFmt w:val="decimal"/>
        <w:lvlText w:val="%1."/>
        <w:lvlJc w:val="left"/>
      </w:lvl>
    </w:lvlOverride>
  </w:num>
  <w:num w:numId="6" w16cid:durableId="1254557836">
    <w:abstractNumId w:val="4"/>
  </w:num>
  <w:num w:numId="7" w16cid:durableId="1560552003">
    <w:abstractNumId w:val="7"/>
  </w:num>
  <w:num w:numId="8" w16cid:durableId="1696422575">
    <w:abstractNumId w:val="3"/>
  </w:num>
  <w:num w:numId="9" w16cid:durableId="1330716894">
    <w:abstractNumId w:val="1"/>
  </w:num>
  <w:num w:numId="10" w16cid:durableId="548491878">
    <w:abstractNumId w:val="2"/>
  </w:num>
  <w:num w:numId="11" w16cid:durableId="564487787">
    <w:abstractNumId w:val="10"/>
  </w:num>
  <w:num w:numId="12" w16cid:durableId="1451241674">
    <w:abstractNumId w:val="13"/>
  </w:num>
  <w:num w:numId="13" w16cid:durableId="1681815052">
    <w:abstractNumId w:val="15"/>
  </w:num>
  <w:num w:numId="14" w16cid:durableId="1819615645">
    <w:abstractNumId w:val="0"/>
  </w:num>
  <w:num w:numId="15" w16cid:durableId="1536771089">
    <w:abstractNumId w:val="9"/>
  </w:num>
  <w:num w:numId="16" w16cid:durableId="1121000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42"/>
    <w:rsid w:val="00015F90"/>
    <w:rsid w:val="000244EE"/>
    <w:rsid w:val="00035F97"/>
    <w:rsid w:val="00075DA0"/>
    <w:rsid w:val="000814BD"/>
    <w:rsid w:val="00087333"/>
    <w:rsid w:val="000F2B2D"/>
    <w:rsid w:val="00121D83"/>
    <w:rsid w:val="00141BE1"/>
    <w:rsid w:val="00147E7C"/>
    <w:rsid w:val="00160E42"/>
    <w:rsid w:val="001A40EF"/>
    <w:rsid w:val="001B090A"/>
    <w:rsid w:val="001C6D67"/>
    <w:rsid w:val="001E49A2"/>
    <w:rsid w:val="002030EA"/>
    <w:rsid w:val="002058EF"/>
    <w:rsid w:val="00255FC9"/>
    <w:rsid w:val="00284423"/>
    <w:rsid w:val="00285BF3"/>
    <w:rsid w:val="002A7C72"/>
    <w:rsid w:val="002D0A73"/>
    <w:rsid w:val="00321308"/>
    <w:rsid w:val="00334E5C"/>
    <w:rsid w:val="003B486C"/>
    <w:rsid w:val="003E1266"/>
    <w:rsid w:val="003E1DC0"/>
    <w:rsid w:val="003E4D1D"/>
    <w:rsid w:val="00417721"/>
    <w:rsid w:val="00435D94"/>
    <w:rsid w:val="004424C9"/>
    <w:rsid w:val="004647A1"/>
    <w:rsid w:val="004772B9"/>
    <w:rsid w:val="004A17DF"/>
    <w:rsid w:val="004C5760"/>
    <w:rsid w:val="004D5EC3"/>
    <w:rsid w:val="00513465"/>
    <w:rsid w:val="00517FC7"/>
    <w:rsid w:val="0052590D"/>
    <w:rsid w:val="005410EF"/>
    <w:rsid w:val="005927D4"/>
    <w:rsid w:val="005A13DD"/>
    <w:rsid w:val="005A440F"/>
    <w:rsid w:val="005A4BEC"/>
    <w:rsid w:val="005B3CB0"/>
    <w:rsid w:val="005C346F"/>
    <w:rsid w:val="00642206"/>
    <w:rsid w:val="006422D8"/>
    <w:rsid w:val="00645614"/>
    <w:rsid w:val="00664310"/>
    <w:rsid w:val="006915BB"/>
    <w:rsid w:val="00707BBA"/>
    <w:rsid w:val="00740411"/>
    <w:rsid w:val="0075130D"/>
    <w:rsid w:val="0078205E"/>
    <w:rsid w:val="008373C2"/>
    <w:rsid w:val="00882943"/>
    <w:rsid w:val="00887C2C"/>
    <w:rsid w:val="008E77ED"/>
    <w:rsid w:val="00972F0E"/>
    <w:rsid w:val="0097329C"/>
    <w:rsid w:val="009B025F"/>
    <w:rsid w:val="009D04E2"/>
    <w:rsid w:val="00A36670"/>
    <w:rsid w:val="00A40160"/>
    <w:rsid w:val="00A53FCF"/>
    <w:rsid w:val="00AA5901"/>
    <w:rsid w:val="00AB07AD"/>
    <w:rsid w:val="00AC6702"/>
    <w:rsid w:val="00B227D6"/>
    <w:rsid w:val="00B45A13"/>
    <w:rsid w:val="00B477D6"/>
    <w:rsid w:val="00B5792D"/>
    <w:rsid w:val="00C243A6"/>
    <w:rsid w:val="00C614DE"/>
    <w:rsid w:val="00C64F40"/>
    <w:rsid w:val="00CA12D8"/>
    <w:rsid w:val="00CE7189"/>
    <w:rsid w:val="00D30BAD"/>
    <w:rsid w:val="00D61CB9"/>
    <w:rsid w:val="00DA2613"/>
    <w:rsid w:val="00DA32D1"/>
    <w:rsid w:val="00DC72A4"/>
    <w:rsid w:val="00DE4543"/>
    <w:rsid w:val="00DF37DE"/>
    <w:rsid w:val="00EA6520"/>
    <w:rsid w:val="00EB3490"/>
    <w:rsid w:val="00EB63A6"/>
    <w:rsid w:val="00EC4FB7"/>
    <w:rsid w:val="00F15015"/>
    <w:rsid w:val="00F6631B"/>
    <w:rsid w:val="00F75442"/>
    <w:rsid w:val="00F82CD9"/>
    <w:rsid w:val="00FB21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BBEF"/>
  <w15:chartTrackingRefBased/>
  <w15:docId w15:val="{6C1FAFAB-ABE0-47DA-ACC8-5AD608C8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E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E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E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E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E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E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E42"/>
    <w:rPr>
      <w:rFonts w:eastAsiaTheme="majorEastAsia" w:cstheme="majorBidi"/>
      <w:color w:val="272727" w:themeColor="text1" w:themeTint="D8"/>
    </w:rPr>
  </w:style>
  <w:style w:type="paragraph" w:styleId="Title">
    <w:name w:val="Title"/>
    <w:basedOn w:val="Normal"/>
    <w:next w:val="Normal"/>
    <w:link w:val="TitleChar"/>
    <w:uiPriority w:val="10"/>
    <w:qFormat/>
    <w:rsid w:val="00160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E42"/>
    <w:pPr>
      <w:spacing w:before="160"/>
      <w:jc w:val="center"/>
    </w:pPr>
    <w:rPr>
      <w:i/>
      <w:iCs/>
      <w:color w:val="404040" w:themeColor="text1" w:themeTint="BF"/>
    </w:rPr>
  </w:style>
  <w:style w:type="character" w:customStyle="1" w:styleId="QuoteChar">
    <w:name w:val="Quote Char"/>
    <w:basedOn w:val="DefaultParagraphFont"/>
    <w:link w:val="Quote"/>
    <w:uiPriority w:val="29"/>
    <w:rsid w:val="00160E42"/>
    <w:rPr>
      <w:i/>
      <w:iCs/>
      <w:color w:val="404040" w:themeColor="text1" w:themeTint="BF"/>
    </w:rPr>
  </w:style>
  <w:style w:type="paragraph" w:styleId="ListParagraph">
    <w:name w:val="List Paragraph"/>
    <w:basedOn w:val="Normal"/>
    <w:uiPriority w:val="34"/>
    <w:qFormat/>
    <w:rsid w:val="00160E42"/>
    <w:pPr>
      <w:ind w:left="720"/>
      <w:contextualSpacing/>
    </w:pPr>
  </w:style>
  <w:style w:type="character" w:styleId="IntenseEmphasis">
    <w:name w:val="Intense Emphasis"/>
    <w:basedOn w:val="DefaultParagraphFont"/>
    <w:uiPriority w:val="21"/>
    <w:qFormat/>
    <w:rsid w:val="00160E42"/>
    <w:rPr>
      <w:i/>
      <w:iCs/>
      <w:color w:val="2F5496" w:themeColor="accent1" w:themeShade="BF"/>
    </w:rPr>
  </w:style>
  <w:style w:type="paragraph" w:styleId="IntenseQuote">
    <w:name w:val="Intense Quote"/>
    <w:basedOn w:val="Normal"/>
    <w:next w:val="Normal"/>
    <w:link w:val="IntenseQuoteChar"/>
    <w:uiPriority w:val="30"/>
    <w:qFormat/>
    <w:rsid w:val="00160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E42"/>
    <w:rPr>
      <w:i/>
      <w:iCs/>
      <w:color w:val="2F5496" w:themeColor="accent1" w:themeShade="BF"/>
    </w:rPr>
  </w:style>
  <w:style w:type="character" w:styleId="IntenseReference">
    <w:name w:val="Intense Reference"/>
    <w:basedOn w:val="DefaultParagraphFont"/>
    <w:uiPriority w:val="32"/>
    <w:qFormat/>
    <w:rsid w:val="00160E42"/>
    <w:rPr>
      <w:b/>
      <w:bCs/>
      <w:smallCaps/>
      <w:color w:val="2F5496" w:themeColor="accent1" w:themeShade="BF"/>
      <w:spacing w:val="5"/>
    </w:rPr>
  </w:style>
  <w:style w:type="character" w:styleId="Hyperlink">
    <w:name w:val="Hyperlink"/>
    <w:basedOn w:val="DefaultParagraphFont"/>
    <w:uiPriority w:val="99"/>
    <w:unhideWhenUsed/>
    <w:rsid w:val="00DE4543"/>
    <w:rPr>
      <w:color w:val="0563C1" w:themeColor="hyperlink"/>
      <w:u w:val="single"/>
    </w:rPr>
  </w:style>
  <w:style w:type="character" w:styleId="UnresolvedMention">
    <w:name w:val="Unresolved Mention"/>
    <w:basedOn w:val="DefaultParagraphFont"/>
    <w:uiPriority w:val="99"/>
    <w:semiHidden/>
    <w:unhideWhenUsed/>
    <w:rsid w:val="00DE4543"/>
    <w:rPr>
      <w:color w:val="605E5C"/>
      <w:shd w:val="clear" w:color="auto" w:fill="E1DFDD"/>
    </w:rPr>
  </w:style>
  <w:style w:type="paragraph" w:styleId="Bibliography">
    <w:name w:val="Bibliography"/>
    <w:basedOn w:val="Normal"/>
    <w:next w:val="Normal"/>
    <w:uiPriority w:val="37"/>
    <w:unhideWhenUsed/>
    <w:rsid w:val="005A13DD"/>
  </w:style>
  <w:style w:type="table" w:styleId="TableGrid">
    <w:name w:val="Table Grid"/>
    <w:basedOn w:val="TableNormal"/>
    <w:uiPriority w:val="39"/>
    <w:rsid w:val="00D6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2206"/>
    <w:rPr>
      <w:rFonts w:ascii="Times New Roman" w:hAnsi="Times New Roman" w:cs="Times New Roman"/>
      <w:sz w:val="24"/>
      <w:szCs w:val="24"/>
    </w:rPr>
  </w:style>
  <w:style w:type="paragraph" w:styleId="Header">
    <w:name w:val="header"/>
    <w:basedOn w:val="Normal"/>
    <w:link w:val="HeaderChar"/>
    <w:uiPriority w:val="99"/>
    <w:unhideWhenUsed/>
    <w:rsid w:val="00642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206"/>
  </w:style>
  <w:style w:type="paragraph" w:styleId="Footer">
    <w:name w:val="footer"/>
    <w:basedOn w:val="Normal"/>
    <w:link w:val="FooterChar"/>
    <w:uiPriority w:val="99"/>
    <w:unhideWhenUsed/>
    <w:rsid w:val="00642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ya.abhishek@bhu.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ownloads\GLOKALde_GOKSEL_CANBEK_HARGIS_2015.pdf" TargetMode="External"/><Relationship Id="rId5" Type="http://schemas.openxmlformats.org/officeDocument/2006/relationships/webSettings" Target="webSettings.xml"/><Relationship Id="rId10" Type="http://schemas.openxmlformats.org/officeDocument/2006/relationships/hyperlink" Target="mailto:anjalibajpai@bhu.ac.in" TargetMode="External"/><Relationship Id="rId4" Type="http://schemas.openxmlformats.org/officeDocument/2006/relationships/settings" Target="settings.xml"/><Relationship Id="rId9" Type="http://schemas.openxmlformats.org/officeDocument/2006/relationships/hyperlink" Target="mailto:arati.maury@bhu.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43CFA377-9D08-445A-800F-22DFB71B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12</Pages>
  <Words>7400</Words>
  <Characters>42185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Kumar Maurya</dc:creator>
  <cp:keywords/>
  <dc:description/>
  <cp:lastModifiedBy>Abhishek Kumar Maurya</cp:lastModifiedBy>
  <cp:revision>40</cp:revision>
  <dcterms:created xsi:type="dcterms:W3CDTF">2025-10-18T06:13:00Z</dcterms:created>
  <dcterms:modified xsi:type="dcterms:W3CDTF">2026-06-05T15:21:00Z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id="n5GGJeZ8"/&gt;&lt;style id="http://www.zotero.org/styles/apa" locale="en-US" hasBibliography="1" bibliographyStyleHasBeenSet="1"/&gt;&lt;prefs&gt;&lt;pref name="fieldType" value="Field"/&gt;&lt;/prefs&gt;&lt;/data&gt;</vt:lpwstr>
  </property>
</Properties>
</file>