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6AE1A7" w14:textId="77777777" w:rsidR="00133698" w:rsidRDefault="00000000">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TEACHING WITH GRATITUDE: ITS IMPACT ON PRIMARY SCHOOL TEACHERS’ WORK PERFORMANCE IN INDONESIA</w:t>
      </w:r>
    </w:p>
    <w:p w14:paraId="085FB1D1"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By Risa P. Gutierrez and Carmina G. Joson</w:t>
      </w:r>
    </w:p>
    <w:p w14:paraId="5A3552DA"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Philippine Women’s University - Manila, Philippines </w:t>
      </w:r>
    </w:p>
    <w:p w14:paraId="4AB84A50" w14:textId="77777777" w:rsidR="00133698" w:rsidRDefault="00133698">
      <w:pPr>
        <w:spacing w:line="240" w:lineRule="auto"/>
        <w:jc w:val="center"/>
        <w:rPr>
          <w:rFonts w:ascii="Times New Roman" w:eastAsia="Times New Roman" w:hAnsi="Times New Roman" w:cs="Times New Roman"/>
          <w:sz w:val="24"/>
          <w:szCs w:val="24"/>
        </w:rPr>
      </w:pPr>
    </w:p>
    <w:p w14:paraId="1B07C617"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February 2026 </w:t>
      </w:r>
    </w:p>
    <w:p w14:paraId="144730D5" w14:textId="77777777" w:rsidR="00133698" w:rsidRDefault="00000000">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A291201" w14:textId="77777777" w:rsidR="00133698"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investigates the relationship between levels of gratitude and work performance among primary school teachers in Jakarta, Indonesia. Utilizing a mixed-methods embedded design, the study collected quantitative data from 100 educators via a researcher-made survey and qualitative insights from 10 in-depth interviews. The study assessed five key dimensions of gratitude: Personal Awareness, Toward Students, Toward Colleagues, Toward School Leadership, and Toward the Profession against five domains of work performance, including Instructional Delivery and Learner Outcomes.</w:t>
      </w:r>
    </w:p>
    <w:p w14:paraId="64A473CC" w14:textId="77777777" w:rsidR="00133698"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reveal that respondents exhibit exceptionally high levels of gratitude (M = 3.57), with the strongest scores directed toward the teaching profession and their colleagues. Teachers also demonstrated consistently high work performance (M = 3.70), particularly in the areas of professional responsibility and ethical discipline. Statistical analysis using Pearson’s r confirmed a significant positive relationship between gratitude and work performance, identifying gratitude toward students as the strongest predictor of instructional effectiveness and positive learner engagement.</w:t>
      </w:r>
    </w:p>
    <w:p w14:paraId="13FB453C" w14:textId="77777777" w:rsidR="00133698"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Qualitative analysis further identified ten primary mechanisms through which gratitude influences performance, most notably Cognitive Reframing, Affirmative Reconnaissance, and Relational Empathy. These themes highlight how a grateful disposition allows educators to reinterpret professional pressures as opportunities for growth rather than administrative burdens. Despite these strengths, a "knowledge–practice gap" was noted where heavy administrative workloads limit daily reflective practice. The study concludes that gratitude functions as a strategic professional resource and recommends institutionalizing gratitude-based workshops and reducing systemic workload pressures to sustain long-term teacher effectiveness and resilience.</w:t>
      </w:r>
    </w:p>
    <w:p w14:paraId="299BC665" w14:textId="77777777" w:rsidR="00133698" w:rsidRDefault="00000000">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Keywords: </w:t>
      </w:r>
      <w:r>
        <w:rPr>
          <w:rFonts w:ascii="Times New Roman" w:eastAsia="Times New Roman" w:hAnsi="Times New Roman" w:cs="Times New Roman"/>
          <w:i/>
          <w:iCs/>
          <w:sz w:val="24"/>
          <w:szCs w:val="24"/>
        </w:rPr>
        <w:t>teacher gratitude, work performance, primary education, well-being, Indonesia, positive psychology</w:t>
      </w:r>
    </w:p>
    <w:p w14:paraId="5816E1FD" w14:textId="77777777" w:rsidR="00133698" w:rsidRDefault="00133698">
      <w:pPr>
        <w:spacing w:before="240" w:after="240" w:line="240" w:lineRule="auto"/>
        <w:jc w:val="both"/>
        <w:rPr>
          <w:rFonts w:ascii="Times New Roman" w:eastAsia="Times New Roman" w:hAnsi="Times New Roman" w:cs="Times New Roman"/>
          <w:b/>
          <w:bCs/>
          <w:sz w:val="24"/>
          <w:szCs w:val="24"/>
        </w:rPr>
      </w:pPr>
    </w:p>
    <w:p w14:paraId="00E883D3" w14:textId="77777777" w:rsidR="00133698" w:rsidRDefault="00000000">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7315F21E" w14:textId="77777777" w:rsidR="00133698"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teaching profession in the 21st century has evolved into an exceptionally multifaceted and specialized task that demands not only high-level pedagogical expertise but also profound emotional intelligence and professional resilience. Educators are frequently required to navigate a complex landscape of heavy administrative workloads, diverse student learning needs, and intense pressure to maintain institutional reputations within a competitive global market (Fahmi et al., 2018). In the Indonesian context, while the government continues to strive for educational quality through standardized assessments and curriculum reforms, the teaching force often grapples with systemic stressors—including student indiscipline, intensive paperwork, and reputational pressure—that can impede their overall effectiveness and lead to emotional </w:t>
      </w:r>
      <w:r>
        <w:rPr>
          <w:rFonts w:ascii="Times New Roman" w:eastAsia="Times New Roman" w:hAnsi="Times New Roman" w:cs="Times New Roman"/>
          <w:sz w:val="24"/>
          <w:szCs w:val="24"/>
        </w:rPr>
        <w:lastRenderedPageBreak/>
        <w:t>exhaustion (</w:t>
      </w:r>
      <w:proofErr w:type="spellStart"/>
      <w:r>
        <w:rPr>
          <w:rFonts w:ascii="Times New Roman" w:eastAsia="Times New Roman" w:hAnsi="Times New Roman" w:cs="Times New Roman"/>
          <w:sz w:val="24"/>
          <w:szCs w:val="24"/>
        </w:rPr>
        <w:t>Alanoğlu</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Karabatak</w:t>
      </w:r>
      <w:proofErr w:type="spellEnd"/>
      <w:r>
        <w:rPr>
          <w:rFonts w:ascii="Times New Roman" w:eastAsia="Times New Roman" w:hAnsi="Times New Roman" w:cs="Times New Roman"/>
          <w:sz w:val="24"/>
          <w:szCs w:val="24"/>
        </w:rPr>
        <w:t>, 2021). To sustain a high-performing educational environment, it is imperative to investigate the internal psychological resources that allow teachers to flourish despite these challenges. One such resource is gratitude, conceptualized in positive psychology as a generalized life orientation toward noticing and appreciating the positive aspects of life and a vital human strength that builds psychological, social, and spiritual resources (Wood et al., 2010).</w:t>
      </w:r>
    </w:p>
    <w:p w14:paraId="2BF65925" w14:textId="77777777" w:rsidR="00133698"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Derived from the Latin root </w:t>
      </w:r>
      <w:r>
        <w:rPr>
          <w:rFonts w:ascii="Times New Roman" w:eastAsia="Times New Roman" w:hAnsi="Times New Roman" w:cs="Times New Roman"/>
          <w:i/>
          <w:iCs/>
          <w:sz w:val="24"/>
          <w:szCs w:val="24"/>
        </w:rPr>
        <w:t>gratia</w:t>
      </w:r>
      <w:r>
        <w:rPr>
          <w:rFonts w:ascii="Times New Roman" w:eastAsia="Times New Roman" w:hAnsi="Times New Roman" w:cs="Times New Roman"/>
          <w:sz w:val="24"/>
          <w:szCs w:val="24"/>
        </w:rPr>
        <w:t xml:space="preserve">, gratitude encompasses meanings of grace, graciousness, and gratefulness, acting as a "moral memory" and a cohesive bridge that connects individuals and prevents school communities from breaking apart under the weight of professional stress (Simmel, 1996; Emmons &amp; Shelton, 2002). This study is theoretically anchored on the Affective Events Theory (AET), which explains how specific workplace interactions, such as student appreciation or leadership support, trigger emotional reactions that subsequently shape professional attitudes and behaviors (Weiss &amp; </w:t>
      </w:r>
      <w:proofErr w:type="spellStart"/>
      <w:r>
        <w:rPr>
          <w:rFonts w:ascii="Times New Roman" w:eastAsia="Times New Roman" w:hAnsi="Times New Roman" w:cs="Times New Roman"/>
          <w:sz w:val="24"/>
          <w:szCs w:val="24"/>
        </w:rPr>
        <w:t>Cropanzano</w:t>
      </w:r>
      <w:proofErr w:type="spellEnd"/>
      <w:r>
        <w:rPr>
          <w:rFonts w:ascii="Times New Roman" w:eastAsia="Times New Roman" w:hAnsi="Times New Roman" w:cs="Times New Roman"/>
          <w:sz w:val="24"/>
          <w:szCs w:val="24"/>
        </w:rPr>
        <w:t>, 1996). Furthermore, the research draws on the Broaden-and-Build Theory, which posits that positive emotions such as gratitude broaden an individual’s momentary thought-action repertoire, enabling more creative and adaptive responses to situational demands, while building enduring personal resources such as resilience and self-efficacy (Fredrickson, 2004). By reframing professional pressure not as a burden but as a capacity to support others' growth, gratitude can transform the teaching experience, enhancing both internal resilience and external performance metrics (Berber et al., 2019).</w:t>
      </w:r>
    </w:p>
    <w:p w14:paraId="24C6A334" w14:textId="77777777" w:rsidR="00133698"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established link between gratitude and subjective well-being in international literature, a significant research gap exists regarding its transition into external, objective professional performance within the Indonesian primary education sector. Most existing studies are rooted in Western psychological frameworks, focusing primarily on life satisfaction rather than how these internal states translate into professional excellence in a non-Western, collectivist society (Zhang et al., 2022). Furthermore, while Indonesian schools utilize technical assessments like the Teacher Performance Assessment (PKG), the inner psychological resources that sustain long-term instructional effectiveness and prevent organizational cynicism remain largely unexplored (</w:t>
      </w:r>
      <w:proofErr w:type="spellStart"/>
      <w:r>
        <w:rPr>
          <w:rFonts w:ascii="Times New Roman" w:eastAsia="Times New Roman" w:hAnsi="Times New Roman" w:cs="Times New Roman"/>
          <w:sz w:val="24"/>
          <w:szCs w:val="24"/>
        </w:rPr>
        <w:t>Wahyudin</w:t>
      </w:r>
      <w:proofErr w:type="spellEnd"/>
      <w:r>
        <w:rPr>
          <w:rFonts w:ascii="Times New Roman" w:eastAsia="Times New Roman" w:hAnsi="Times New Roman" w:cs="Times New Roman"/>
          <w:sz w:val="24"/>
          <w:szCs w:val="24"/>
        </w:rPr>
        <w:t xml:space="preserve"> et al., 2023). This study aims to fill these voids by assessing the levels of gratitude among primary school teachers in Indonesia and examining its significant relationship with five domains of work performance: instructional delivery, classroom management, professional responsibilities, collaboration and teamwork, and learner outcomes and engagement. The core argument is that gratitude functions as a strategic professional resource that directly enhances teacher effectiveness, fosters a humanistic school culture, and provides a vital protective mechanism against burnout and cynicism.</w:t>
      </w:r>
    </w:p>
    <w:p w14:paraId="736FD5A8" w14:textId="77777777" w:rsidR="00133698" w:rsidRDefault="00000000">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Methods</w:t>
      </w:r>
    </w:p>
    <w:p w14:paraId="24649115" w14:textId="77777777" w:rsidR="00133698"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investigate the impact of teaching with gratitude on professional performance, this study utilized a mixed-methods embedded design. In this approach, a descriptive correlational quantitative method served as the primary framework to establish statistical trends and assess the status of variables, while qualitative data were embedded to provide depth and substantiation by exploring the "lived reality" and personal perspectives of the participants. This dual-pathway methodology was chosen because technical pedagogical assessments often fail to capture the nuanced decision-making processes and internal motivations that drive teacher excellence in a high-pressure environment.</w:t>
      </w:r>
    </w:p>
    <w:p w14:paraId="411EA0A1" w14:textId="77777777" w:rsidR="00133698"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was conducted at School A, a well-established private trilingual school in North Jakarta, Indonesia, which integrates the national curriculum with the Cambridge Framework and a humanistic education philosophy. The population consisted of 100 primary school teachers who completed researcher-made survey questionnaires. These respondents represented a diverse </w:t>
      </w:r>
      <w:r>
        <w:rPr>
          <w:rFonts w:ascii="Times New Roman" w:eastAsia="Times New Roman" w:hAnsi="Times New Roman" w:cs="Times New Roman"/>
          <w:sz w:val="24"/>
          <w:szCs w:val="24"/>
        </w:rPr>
        <w:lastRenderedPageBreak/>
        <w:t>multicultural cohort from Indonesia (70%), the Philippines (19%), China (8%), and other nations, including Malaysia, Taiwan, and India, ensuring that the results were not limited by a single cultural belief system. Demographically, 62% were female, and 46% belonged to the 30–39 age bracket, indicating a predominantly mid-career teaching population with substantial professional experience; notably, 65% of the respondents had taught for 11 years or more. For the qualitative phase, 10 teachers participated in semi-structured, in-depth interviews selected through purposive sampling to explore the perceived influence of gratitude on their daily teaching practice.</w:t>
      </w:r>
    </w:p>
    <w:p w14:paraId="4F051DB3" w14:textId="77777777" w:rsidR="00133698"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researcher-made survey questionnaire was divided into three parts: respondent profiles, a 25-item gratitude assessment, and a 25-item work performance evaluation (Gutierrez, 2026). Gratitude was assessed across five dimensions: Personal Awareness, and gratitude toward Students, Colleagues, School Leadership, and the Profession (Emmons &amp; McCullough, 2003). Work performance was measured using domains aligned with the Danielson Framework, including Instructional Delivery and Learner Outcomes (Danielson, 2007). Both sections utilized a four-point Likert scale (4 – Strongly Agree/Always to 1 – Strongly Disagree/Never). The instruments underwent content validation by a panel of three experts in psychology and educational research. They were translated into Bahasa Indonesia and Chinese to ensure clarity across the multicultural sample. Pilot testing with 20 teachers yielded a Cronbach's alpha of 0.963, indicating excellent internal consistency. Quantitative data were analyzed using SPSS version 26, employing mean and standard deviation for descriptive analysis and Pearson’s r to determine correlations. Qualitative interview data were transcribed and subjected to thematic analysis to uncover the mechanisms through which gratitude influences practice. Ethical considerations, including informed consent, anonymity, and confidentiality, were strictly observed.</w:t>
      </w:r>
    </w:p>
    <w:p w14:paraId="1251345F" w14:textId="77777777" w:rsidR="00133698" w:rsidRDefault="00133698">
      <w:pPr>
        <w:spacing w:before="240" w:after="240" w:line="240" w:lineRule="auto"/>
        <w:jc w:val="both"/>
        <w:rPr>
          <w:rFonts w:ascii="Times New Roman" w:eastAsia="Times New Roman" w:hAnsi="Times New Roman" w:cs="Times New Roman"/>
          <w:b/>
          <w:bCs/>
          <w:sz w:val="24"/>
          <w:szCs w:val="24"/>
        </w:rPr>
      </w:pPr>
    </w:p>
    <w:p w14:paraId="5052D9E8" w14:textId="77777777" w:rsidR="00133698" w:rsidRDefault="00000000">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 and Discussion</w:t>
      </w:r>
    </w:p>
    <w:p w14:paraId="157E785E" w14:textId="77777777" w:rsidR="00133698" w:rsidRDefault="00000000">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w:t>
      </w:r>
    </w:p>
    <w:p w14:paraId="2FDC74E2" w14:textId="77777777" w:rsidR="00133698" w:rsidRDefault="00000000">
      <w:p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Gratitude Levels</w:t>
      </w:r>
    </w:p>
    <w:p w14:paraId="377CC790" w14:textId="77777777" w:rsidR="00133698"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quantitative analysis revealed that primary school teachers in this cohort possess exceptionally high levels of gratitude, with an overall mean score of 3.57 (SD = 0.321), which corresponds to a verbal interpretation of "Strongly Agree". </w:t>
      </w:r>
    </w:p>
    <w:p w14:paraId="4900A166" w14:textId="77777777" w:rsidR="00133698"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Among the different dimensions of gratitude, the highest scores were observed for Gratitude Toward the Teaching Profession (M = 3.64) and Gratitude Toward Colleagues (M = 3.64), suggesting that teachers find their greatest psychological reserves in their career calling and peer camaraderie. Teachers expressed the highest individual agreement with the statement that their role has a "meaningful and positive impact" (M = 3.72), reflecting a robust sense of purpose (Zhang et al., 2022). However, a notable "knowledge–practice gap" was identified in personal awareness; while teachers recognized the value of gratitude for well-being, they reported that "intentional daily reflection" (M = 3.21) was their most significant challenge due to heavy administrative workloads. The lowest mean score among the gratitude categories was recorded for Gratitude Toward School Leadership (M = 3.46), which, though still high, indicates that vertical relationships are more sensitive to systemic stressors.</w:t>
      </w:r>
    </w:p>
    <w:p w14:paraId="383CA7D6" w14:textId="77777777" w:rsidR="00133698" w:rsidRDefault="00133698">
      <w:pPr>
        <w:spacing w:line="240" w:lineRule="auto"/>
        <w:ind w:left="142"/>
        <w:jc w:val="center"/>
        <w:rPr>
          <w:rFonts w:ascii="Times New Roman" w:eastAsia="Times New Roman" w:hAnsi="Times New Roman" w:cs="Times New Roman"/>
          <w:b/>
          <w:bCs/>
          <w:sz w:val="24"/>
          <w:szCs w:val="24"/>
        </w:rPr>
      </w:pPr>
    </w:p>
    <w:p w14:paraId="09FF9829" w14:textId="77777777" w:rsidR="00133698" w:rsidRDefault="00133698">
      <w:pPr>
        <w:spacing w:line="240" w:lineRule="auto"/>
        <w:rPr>
          <w:rFonts w:ascii="Times New Roman" w:eastAsia="Times New Roman" w:hAnsi="Times New Roman" w:cs="Times New Roman"/>
          <w:b/>
          <w:bCs/>
          <w:sz w:val="24"/>
          <w:szCs w:val="24"/>
        </w:rPr>
      </w:pPr>
    </w:p>
    <w:p w14:paraId="50302ADB" w14:textId="77777777" w:rsidR="00A11181" w:rsidRDefault="00A11181">
      <w:pPr>
        <w:spacing w:line="240" w:lineRule="auto"/>
        <w:rPr>
          <w:rFonts w:ascii="Times New Roman" w:eastAsia="Times New Roman" w:hAnsi="Times New Roman" w:cs="Times New Roman"/>
          <w:b/>
          <w:bCs/>
          <w:sz w:val="24"/>
          <w:szCs w:val="24"/>
        </w:rPr>
      </w:pPr>
    </w:p>
    <w:p w14:paraId="1E18E605" w14:textId="77777777" w:rsidR="00A11181" w:rsidRDefault="00A11181">
      <w:pPr>
        <w:spacing w:line="240" w:lineRule="auto"/>
        <w:rPr>
          <w:rFonts w:ascii="Times New Roman" w:eastAsia="Times New Roman" w:hAnsi="Times New Roman" w:cs="Times New Roman"/>
          <w:b/>
          <w:bCs/>
          <w:sz w:val="24"/>
          <w:szCs w:val="24"/>
        </w:rPr>
      </w:pPr>
    </w:p>
    <w:p w14:paraId="0EDCC417" w14:textId="77777777" w:rsidR="00A11181" w:rsidRDefault="00A11181">
      <w:pPr>
        <w:spacing w:line="240" w:lineRule="auto"/>
        <w:rPr>
          <w:rFonts w:ascii="Times New Roman" w:eastAsia="Times New Roman" w:hAnsi="Times New Roman" w:cs="Times New Roman"/>
          <w:b/>
          <w:bCs/>
          <w:sz w:val="24"/>
          <w:szCs w:val="24"/>
        </w:rPr>
      </w:pPr>
    </w:p>
    <w:p w14:paraId="2D7D0116" w14:textId="77777777" w:rsidR="00133698" w:rsidRDefault="00000000">
      <w:pPr>
        <w:spacing w:line="240" w:lineRule="auto"/>
        <w:ind w:left="14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1</w:t>
      </w:r>
    </w:p>
    <w:p w14:paraId="2F9F7891" w14:textId="77777777" w:rsidR="00133698" w:rsidRDefault="00000000">
      <w:pPr>
        <w:spacing w:line="240" w:lineRule="auto"/>
        <w:ind w:left="14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Summary of the Respondents’ Assessment of the Level of Gratitude </w:t>
      </w:r>
    </w:p>
    <w:p w14:paraId="13E128C5" w14:textId="77777777" w:rsidR="00133698" w:rsidRDefault="00133698">
      <w:pPr>
        <w:spacing w:line="240" w:lineRule="auto"/>
        <w:ind w:left="142"/>
        <w:jc w:val="center"/>
        <w:rPr>
          <w:rFonts w:ascii="Times New Roman" w:eastAsia="Times New Roman" w:hAnsi="Times New Roman" w:cs="Times New Roman"/>
          <w:b/>
          <w:bCs/>
          <w:sz w:val="24"/>
          <w:szCs w:val="24"/>
        </w:rPr>
      </w:pPr>
    </w:p>
    <w:tbl>
      <w:tblPr>
        <w:tblStyle w:val="a"/>
        <w:tblW w:w="920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30"/>
        <w:gridCol w:w="803"/>
        <w:gridCol w:w="672"/>
        <w:gridCol w:w="604"/>
      </w:tblGrid>
      <w:tr w:rsidR="00133698" w14:paraId="434209E3" w14:textId="77777777">
        <w:tc>
          <w:tcPr>
            <w:tcW w:w="7130" w:type="dxa"/>
          </w:tcPr>
          <w:p w14:paraId="3FE5DC17" w14:textId="77777777" w:rsidR="00133698"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Items Considered</w:t>
            </w:r>
          </w:p>
        </w:tc>
        <w:tc>
          <w:tcPr>
            <w:tcW w:w="803" w:type="dxa"/>
          </w:tcPr>
          <w:p w14:paraId="703945FB" w14:textId="77777777" w:rsidR="00133698"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w:t>
            </w:r>
          </w:p>
        </w:tc>
        <w:tc>
          <w:tcPr>
            <w:tcW w:w="672" w:type="dxa"/>
          </w:tcPr>
          <w:p w14:paraId="603E900A" w14:textId="77777777" w:rsidR="00133698"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S.D.</w:t>
            </w:r>
          </w:p>
        </w:tc>
        <w:tc>
          <w:tcPr>
            <w:tcW w:w="604" w:type="dxa"/>
          </w:tcPr>
          <w:p w14:paraId="5B28B203" w14:textId="77777777" w:rsidR="00133698"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w:t>
            </w:r>
          </w:p>
        </w:tc>
      </w:tr>
      <w:tr w:rsidR="00133698" w14:paraId="639876AB" w14:textId="77777777">
        <w:tc>
          <w:tcPr>
            <w:tcW w:w="7130" w:type="dxa"/>
          </w:tcPr>
          <w:p w14:paraId="5782196A" w14:textId="77777777" w:rsidR="00133698"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Personal Gratitude Awareness</w:t>
            </w:r>
          </w:p>
        </w:tc>
        <w:tc>
          <w:tcPr>
            <w:tcW w:w="803" w:type="dxa"/>
          </w:tcPr>
          <w:p w14:paraId="3515CA14"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3.47</w:t>
            </w:r>
          </w:p>
        </w:tc>
        <w:tc>
          <w:tcPr>
            <w:tcW w:w="672" w:type="dxa"/>
          </w:tcPr>
          <w:p w14:paraId="1FF6418D"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tc>
        <w:tc>
          <w:tcPr>
            <w:tcW w:w="604" w:type="dxa"/>
          </w:tcPr>
          <w:p w14:paraId="453D815C"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tc>
      </w:tr>
      <w:tr w:rsidR="00133698" w14:paraId="7B6DBCC4" w14:textId="77777777">
        <w:tc>
          <w:tcPr>
            <w:tcW w:w="7130" w:type="dxa"/>
          </w:tcPr>
          <w:p w14:paraId="6B0D6C90" w14:textId="77777777" w:rsidR="00133698"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Gratitude Toward Students</w:t>
            </w:r>
          </w:p>
        </w:tc>
        <w:tc>
          <w:tcPr>
            <w:tcW w:w="803" w:type="dxa"/>
          </w:tcPr>
          <w:p w14:paraId="7D0AC679"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3.63</w:t>
            </w:r>
          </w:p>
        </w:tc>
        <w:tc>
          <w:tcPr>
            <w:tcW w:w="672" w:type="dxa"/>
          </w:tcPr>
          <w:p w14:paraId="216CFB08"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c>
          <w:tcPr>
            <w:tcW w:w="604" w:type="dxa"/>
          </w:tcPr>
          <w:p w14:paraId="6CE72B1C"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tc>
      </w:tr>
      <w:tr w:rsidR="00133698" w14:paraId="347BBBD0" w14:textId="77777777">
        <w:tc>
          <w:tcPr>
            <w:tcW w:w="7130" w:type="dxa"/>
          </w:tcPr>
          <w:p w14:paraId="3BEFA51D" w14:textId="77777777" w:rsidR="00133698"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Gratitude Toward Colleagues</w:t>
            </w:r>
          </w:p>
        </w:tc>
        <w:tc>
          <w:tcPr>
            <w:tcW w:w="803" w:type="dxa"/>
          </w:tcPr>
          <w:p w14:paraId="739E1163"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3.64</w:t>
            </w:r>
          </w:p>
        </w:tc>
        <w:tc>
          <w:tcPr>
            <w:tcW w:w="672" w:type="dxa"/>
          </w:tcPr>
          <w:p w14:paraId="120E0A97"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.393</w:t>
            </w:r>
          </w:p>
        </w:tc>
        <w:tc>
          <w:tcPr>
            <w:tcW w:w="604" w:type="dxa"/>
          </w:tcPr>
          <w:p w14:paraId="3FB8ED7D"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tc>
      </w:tr>
      <w:tr w:rsidR="00133698" w14:paraId="27A09452" w14:textId="77777777">
        <w:tc>
          <w:tcPr>
            <w:tcW w:w="7130" w:type="dxa"/>
          </w:tcPr>
          <w:p w14:paraId="09E0E784" w14:textId="77777777" w:rsidR="00133698"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Gratitude Toward School Leadership</w:t>
            </w:r>
          </w:p>
        </w:tc>
        <w:tc>
          <w:tcPr>
            <w:tcW w:w="803" w:type="dxa"/>
          </w:tcPr>
          <w:p w14:paraId="141E7B56"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3.46</w:t>
            </w:r>
          </w:p>
        </w:tc>
        <w:tc>
          <w:tcPr>
            <w:tcW w:w="672" w:type="dxa"/>
          </w:tcPr>
          <w:p w14:paraId="706E578C"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.467</w:t>
            </w:r>
          </w:p>
        </w:tc>
        <w:tc>
          <w:tcPr>
            <w:tcW w:w="604" w:type="dxa"/>
          </w:tcPr>
          <w:p w14:paraId="542196BC"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tc>
      </w:tr>
      <w:tr w:rsidR="00133698" w14:paraId="37127133" w14:textId="77777777">
        <w:tc>
          <w:tcPr>
            <w:tcW w:w="7130" w:type="dxa"/>
          </w:tcPr>
          <w:p w14:paraId="5666E874" w14:textId="77777777" w:rsidR="00133698"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Gratitude Toward the Teaching Profession</w:t>
            </w:r>
          </w:p>
        </w:tc>
        <w:tc>
          <w:tcPr>
            <w:tcW w:w="803" w:type="dxa"/>
          </w:tcPr>
          <w:p w14:paraId="44F07BBD"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3.64</w:t>
            </w:r>
          </w:p>
        </w:tc>
        <w:tc>
          <w:tcPr>
            <w:tcW w:w="672" w:type="dxa"/>
          </w:tcPr>
          <w:p w14:paraId="58C7D415"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.384</w:t>
            </w:r>
          </w:p>
        </w:tc>
        <w:tc>
          <w:tcPr>
            <w:tcW w:w="604" w:type="dxa"/>
          </w:tcPr>
          <w:p w14:paraId="051FFBFB"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tc>
      </w:tr>
      <w:tr w:rsidR="00133698" w14:paraId="0801CF86" w14:textId="77777777">
        <w:tc>
          <w:tcPr>
            <w:tcW w:w="7130" w:type="dxa"/>
          </w:tcPr>
          <w:p w14:paraId="598D8106" w14:textId="77777777" w:rsidR="00133698"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Overall</w:t>
            </w:r>
          </w:p>
        </w:tc>
        <w:tc>
          <w:tcPr>
            <w:tcW w:w="803" w:type="dxa"/>
          </w:tcPr>
          <w:p w14:paraId="249BB8AB" w14:textId="77777777" w:rsidR="00133698"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3.57</w:t>
            </w:r>
          </w:p>
        </w:tc>
        <w:tc>
          <w:tcPr>
            <w:tcW w:w="672" w:type="dxa"/>
          </w:tcPr>
          <w:p w14:paraId="05084AC5" w14:textId="77777777" w:rsidR="00133698"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.321</w:t>
            </w:r>
          </w:p>
        </w:tc>
        <w:tc>
          <w:tcPr>
            <w:tcW w:w="604" w:type="dxa"/>
          </w:tcPr>
          <w:p w14:paraId="2A292875" w14:textId="77777777" w:rsidR="00133698"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w:t>
            </w:r>
          </w:p>
        </w:tc>
      </w:tr>
    </w:tbl>
    <w:p w14:paraId="4882F1F0" w14:textId="77777777" w:rsidR="00133698" w:rsidRDefault="00000000">
      <w:pPr>
        <w:spacing w:line="240" w:lineRule="auto"/>
        <w:ind w:left="142"/>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Legend: 3.25 – 4.00 Strongly Agree (SA), 2.50 – 3.24 Agree (A), 1.75 – 2.49 Disagree (D), 1.00 – 1.74 Strongly Disagree (SD)</w:t>
      </w:r>
    </w:p>
    <w:p w14:paraId="62886F1C" w14:textId="77777777" w:rsidR="00133698" w:rsidRDefault="00133698">
      <w:pPr>
        <w:spacing w:line="240" w:lineRule="auto"/>
        <w:jc w:val="both"/>
        <w:rPr>
          <w:rFonts w:ascii="Times New Roman" w:eastAsia="Times New Roman" w:hAnsi="Times New Roman" w:cs="Times New Roman"/>
          <w:sz w:val="24"/>
          <w:szCs w:val="24"/>
        </w:rPr>
      </w:pPr>
    </w:p>
    <w:p w14:paraId="271B66BB" w14:textId="77777777" w:rsidR="00133698" w:rsidRDefault="00000000">
      <w:p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Work Performance</w:t>
      </w:r>
    </w:p>
    <w:p w14:paraId="6140DA70" w14:textId="77777777" w:rsidR="00133698"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work performance was consistently rated at a level of excellence, achieving an overall mean of 3.70 (SD = 0.281), interpreted as "Always". </w:t>
      </w:r>
    </w:p>
    <w:p w14:paraId="1008F7F9" w14:textId="77777777" w:rsidR="00133698"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strongest performance domain was Professional Responsibilities (M = 3.73), specifically regarding ethical interactions with students and colleagues (M = 3.85) and punctuality (M = 3.82), which are foundational to institutional stability (Susanti et al., 2021). Learner Outcomes and Engagement followed closely (M = 3.72), driven by high scores in encouraging active participation (M = 3.85). The lowest performance area was Instructional Delivery (M = 3.66), where teachers found the provision of "timely feedback" (M = 3.54) and "varied teaching strategies" (M = 3.54) to be the most challenging tasks, likely due to the inherent complexity and time-intensive nature of individualized instruction amid administrative burdens (</w:t>
      </w:r>
      <w:proofErr w:type="spellStart"/>
      <w:r>
        <w:rPr>
          <w:rFonts w:ascii="Times New Roman" w:eastAsia="Times New Roman" w:hAnsi="Times New Roman" w:cs="Times New Roman"/>
          <w:sz w:val="24"/>
          <w:szCs w:val="24"/>
        </w:rPr>
        <w:t>Wahyudin</w:t>
      </w:r>
      <w:proofErr w:type="spellEnd"/>
      <w:r>
        <w:rPr>
          <w:rFonts w:ascii="Times New Roman" w:eastAsia="Times New Roman" w:hAnsi="Times New Roman" w:cs="Times New Roman"/>
          <w:sz w:val="24"/>
          <w:szCs w:val="24"/>
        </w:rPr>
        <w:t xml:space="preserve"> et al., 2023).</w:t>
      </w:r>
    </w:p>
    <w:p w14:paraId="431DB38B" w14:textId="77777777" w:rsidR="00133698" w:rsidRDefault="00000000">
      <w:pPr>
        <w:spacing w:line="240" w:lineRule="auto"/>
        <w:ind w:left="14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w:t>
      </w:r>
    </w:p>
    <w:p w14:paraId="657DBC27" w14:textId="77777777" w:rsidR="00133698" w:rsidRDefault="00000000">
      <w:pPr>
        <w:spacing w:line="240" w:lineRule="auto"/>
        <w:ind w:left="14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Summary of the Respondents’ Assessment of the Level of Work Performance </w:t>
      </w:r>
    </w:p>
    <w:p w14:paraId="23A80A26" w14:textId="77777777" w:rsidR="00133698" w:rsidRDefault="00133698">
      <w:pPr>
        <w:spacing w:line="240" w:lineRule="auto"/>
        <w:ind w:left="142"/>
        <w:jc w:val="center"/>
        <w:rPr>
          <w:rFonts w:ascii="Times New Roman" w:eastAsia="Times New Roman" w:hAnsi="Times New Roman" w:cs="Times New Roman"/>
          <w:b/>
          <w:bCs/>
          <w:sz w:val="24"/>
          <w:szCs w:val="24"/>
        </w:rPr>
      </w:pPr>
    </w:p>
    <w:tbl>
      <w:tblPr>
        <w:tblStyle w:val="a0"/>
        <w:tblW w:w="920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5"/>
        <w:gridCol w:w="812"/>
        <w:gridCol w:w="643"/>
        <w:gridCol w:w="709"/>
      </w:tblGrid>
      <w:tr w:rsidR="00133698" w14:paraId="383727E3" w14:textId="77777777">
        <w:tc>
          <w:tcPr>
            <w:tcW w:w="7045" w:type="dxa"/>
            <w:tcMar>
              <w:top w:w="43" w:type="dxa"/>
              <w:left w:w="43" w:type="dxa"/>
              <w:bottom w:w="43" w:type="dxa"/>
              <w:right w:w="43" w:type="dxa"/>
            </w:tcMar>
          </w:tcPr>
          <w:p w14:paraId="009A0F74" w14:textId="77777777" w:rsidR="00133698"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Items Considered</w:t>
            </w:r>
          </w:p>
        </w:tc>
        <w:tc>
          <w:tcPr>
            <w:tcW w:w="812" w:type="dxa"/>
            <w:tcMar>
              <w:top w:w="43" w:type="dxa"/>
              <w:left w:w="43" w:type="dxa"/>
              <w:bottom w:w="43" w:type="dxa"/>
              <w:right w:w="43" w:type="dxa"/>
            </w:tcMar>
          </w:tcPr>
          <w:p w14:paraId="314F78BC" w14:textId="77777777" w:rsidR="00133698"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w:t>
            </w:r>
          </w:p>
        </w:tc>
        <w:tc>
          <w:tcPr>
            <w:tcW w:w="643" w:type="dxa"/>
            <w:tcMar>
              <w:top w:w="43" w:type="dxa"/>
              <w:left w:w="43" w:type="dxa"/>
              <w:bottom w:w="43" w:type="dxa"/>
              <w:right w:w="43" w:type="dxa"/>
            </w:tcMar>
          </w:tcPr>
          <w:p w14:paraId="50D7827D" w14:textId="77777777" w:rsidR="00133698"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S.D.</w:t>
            </w:r>
          </w:p>
        </w:tc>
        <w:tc>
          <w:tcPr>
            <w:tcW w:w="709" w:type="dxa"/>
            <w:tcMar>
              <w:top w:w="43" w:type="dxa"/>
              <w:left w:w="43" w:type="dxa"/>
              <w:bottom w:w="43" w:type="dxa"/>
              <w:right w:w="43" w:type="dxa"/>
            </w:tcMar>
          </w:tcPr>
          <w:p w14:paraId="76B5D19B" w14:textId="77777777" w:rsidR="00133698"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w:t>
            </w:r>
          </w:p>
        </w:tc>
      </w:tr>
      <w:tr w:rsidR="00133698" w14:paraId="71790BD0" w14:textId="77777777">
        <w:tc>
          <w:tcPr>
            <w:tcW w:w="7045" w:type="dxa"/>
            <w:tcMar>
              <w:top w:w="43" w:type="dxa"/>
              <w:left w:w="43" w:type="dxa"/>
              <w:bottom w:w="43" w:type="dxa"/>
              <w:right w:w="43" w:type="dxa"/>
            </w:tcMar>
          </w:tcPr>
          <w:p w14:paraId="3701FD9E" w14:textId="77777777" w:rsidR="00133698"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Instructional Delivery</w:t>
            </w:r>
          </w:p>
        </w:tc>
        <w:tc>
          <w:tcPr>
            <w:tcW w:w="812" w:type="dxa"/>
            <w:tcMar>
              <w:top w:w="43" w:type="dxa"/>
              <w:left w:w="43" w:type="dxa"/>
              <w:bottom w:w="43" w:type="dxa"/>
              <w:right w:w="43" w:type="dxa"/>
            </w:tcMar>
          </w:tcPr>
          <w:p w14:paraId="626B5B2E"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3.66</w:t>
            </w:r>
          </w:p>
        </w:tc>
        <w:tc>
          <w:tcPr>
            <w:tcW w:w="643" w:type="dxa"/>
            <w:tcMar>
              <w:top w:w="43" w:type="dxa"/>
              <w:left w:w="43" w:type="dxa"/>
              <w:bottom w:w="43" w:type="dxa"/>
              <w:right w:w="43" w:type="dxa"/>
            </w:tcMar>
          </w:tcPr>
          <w:p w14:paraId="4B95EA2C"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.329</w:t>
            </w:r>
          </w:p>
        </w:tc>
        <w:tc>
          <w:tcPr>
            <w:tcW w:w="709" w:type="dxa"/>
            <w:tcMar>
              <w:top w:w="43" w:type="dxa"/>
              <w:left w:w="43" w:type="dxa"/>
              <w:bottom w:w="43" w:type="dxa"/>
              <w:right w:w="43" w:type="dxa"/>
            </w:tcMar>
          </w:tcPr>
          <w:p w14:paraId="51457A7E"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133698" w14:paraId="248C959A" w14:textId="77777777">
        <w:tc>
          <w:tcPr>
            <w:tcW w:w="7045" w:type="dxa"/>
            <w:tcMar>
              <w:top w:w="43" w:type="dxa"/>
              <w:left w:w="43" w:type="dxa"/>
              <w:bottom w:w="43" w:type="dxa"/>
              <w:right w:w="43" w:type="dxa"/>
            </w:tcMar>
          </w:tcPr>
          <w:p w14:paraId="4BC714CF" w14:textId="77777777" w:rsidR="00133698"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Classroom Management</w:t>
            </w:r>
          </w:p>
        </w:tc>
        <w:tc>
          <w:tcPr>
            <w:tcW w:w="812" w:type="dxa"/>
            <w:tcMar>
              <w:top w:w="43" w:type="dxa"/>
              <w:left w:w="43" w:type="dxa"/>
              <w:bottom w:w="43" w:type="dxa"/>
              <w:right w:w="43" w:type="dxa"/>
            </w:tcMar>
          </w:tcPr>
          <w:p w14:paraId="2F7638C5"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3.70</w:t>
            </w:r>
          </w:p>
        </w:tc>
        <w:tc>
          <w:tcPr>
            <w:tcW w:w="643" w:type="dxa"/>
            <w:tcMar>
              <w:top w:w="43" w:type="dxa"/>
              <w:left w:w="43" w:type="dxa"/>
              <w:bottom w:w="43" w:type="dxa"/>
              <w:right w:w="43" w:type="dxa"/>
            </w:tcMar>
          </w:tcPr>
          <w:p w14:paraId="656CA2CC"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.368</w:t>
            </w:r>
          </w:p>
        </w:tc>
        <w:tc>
          <w:tcPr>
            <w:tcW w:w="709" w:type="dxa"/>
            <w:tcMar>
              <w:top w:w="43" w:type="dxa"/>
              <w:left w:w="43" w:type="dxa"/>
              <w:bottom w:w="43" w:type="dxa"/>
              <w:right w:w="43" w:type="dxa"/>
            </w:tcMar>
          </w:tcPr>
          <w:p w14:paraId="13AE6605"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133698" w14:paraId="72A06EF4" w14:textId="77777777">
        <w:tc>
          <w:tcPr>
            <w:tcW w:w="7045" w:type="dxa"/>
            <w:tcMar>
              <w:top w:w="43" w:type="dxa"/>
              <w:left w:w="43" w:type="dxa"/>
              <w:bottom w:w="43" w:type="dxa"/>
              <w:right w:w="43" w:type="dxa"/>
            </w:tcMar>
          </w:tcPr>
          <w:p w14:paraId="4053E8DF" w14:textId="77777777" w:rsidR="00133698"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Professional Responsibilities</w:t>
            </w:r>
          </w:p>
        </w:tc>
        <w:tc>
          <w:tcPr>
            <w:tcW w:w="812" w:type="dxa"/>
            <w:tcMar>
              <w:top w:w="43" w:type="dxa"/>
              <w:left w:w="43" w:type="dxa"/>
              <w:bottom w:w="43" w:type="dxa"/>
              <w:right w:w="43" w:type="dxa"/>
            </w:tcMar>
          </w:tcPr>
          <w:p w14:paraId="6E198821"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p>
        </w:tc>
        <w:tc>
          <w:tcPr>
            <w:tcW w:w="643" w:type="dxa"/>
            <w:tcMar>
              <w:top w:w="43" w:type="dxa"/>
              <w:left w:w="43" w:type="dxa"/>
              <w:bottom w:w="43" w:type="dxa"/>
              <w:right w:w="43" w:type="dxa"/>
            </w:tcMar>
          </w:tcPr>
          <w:p w14:paraId="64884103"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.321</w:t>
            </w:r>
          </w:p>
        </w:tc>
        <w:tc>
          <w:tcPr>
            <w:tcW w:w="709" w:type="dxa"/>
            <w:tcMar>
              <w:top w:w="43" w:type="dxa"/>
              <w:left w:w="43" w:type="dxa"/>
              <w:bottom w:w="43" w:type="dxa"/>
              <w:right w:w="43" w:type="dxa"/>
            </w:tcMar>
          </w:tcPr>
          <w:p w14:paraId="5A330700"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133698" w14:paraId="1842CC9F" w14:textId="77777777">
        <w:tc>
          <w:tcPr>
            <w:tcW w:w="7045" w:type="dxa"/>
            <w:tcMar>
              <w:top w:w="43" w:type="dxa"/>
              <w:left w:w="43" w:type="dxa"/>
              <w:bottom w:w="43" w:type="dxa"/>
              <w:right w:w="43" w:type="dxa"/>
            </w:tcMar>
          </w:tcPr>
          <w:p w14:paraId="0FCD6C52" w14:textId="77777777" w:rsidR="00133698"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Collaboration and Teamwork</w:t>
            </w:r>
          </w:p>
        </w:tc>
        <w:tc>
          <w:tcPr>
            <w:tcW w:w="812" w:type="dxa"/>
            <w:tcMar>
              <w:top w:w="43" w:type="dxa"/>
              <w:left w:w="43" w:type="dxa"/>
              <w:bottom w:w="43" w:type="dxa"/>
              <w:right w:w="43" w:type="dxa"/>
            </w:tcMar>
          </w:tcPr>
          <w:p w14:paraId="56C14BFF"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3.69</w:t>
            </w:r>
          </w:p>
        </w:tc>
        <w:tc>
          <w:tcPr>
            <w:tcW w:w="643" w:type="dxa"/>
            <w:tcMar>
              <w:top w:w="43" w:type="dxa"/>
              <w:left w:w="43" w:type="dxa"/>
              <w:bottom w:w="43" w:type="dxa"/>
              <w:right w:w="43" w:type="dxa"/>
            </w:tcMar>
          </w:tcPr>
          <w:p w14:paraId="508D570B"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.382</w:t>
            </w:r>
          </w:p>
        </w:tc>
        <w:tc>
          <w:tcPr>
            <w:tcW w:w="709" w:type="dxa"/>
            <w:tcMar>
              <w:top w:w="43" w:type="dxa"/>
              <w:left w:w="43" w:type="dxa"/>
              <w:bottom w:w="43" w:type="dxa"/>
              <w:right w:w="43" w:type="dxa"/>
            </w:tcMar>
          </w:tcPr>
          <w:p w14:paraId="59511FEE"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133698" w14:paraId="75407184" w14:textId="77777777">
        <w:tc>
          <w:tcPr>
            <w:tcW w:w="7045" w:type="dxa"/>
            <w:tcMar>
              <w:top w:w="43" w:type="dxa"/>
              <w:left w:w="43" w:type="dxa"/>
              <w:bottom w:w="43" w:type="dxa"/>
              <w:right w:w="43" w:type="dxa"/>
            </w:tcMar>
          </w:tcPr>
          <w:p w14:paraId="55B0BD76" w14:textId="77777777" w:rsidR="00133698"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Learner Outcomes and Engagement</w:t>
            </w:r>
          </w:p>
        </w:tc>
        <w:tc>
          <w:tcPr>
            <w:tcW w:w="812" w:type="dxa"/>
            <w:tcMar>
              <w:top w:w="43" w:type="dxa"/>
              <w:left w:w="43" w:type="dxa"/>
              <w:bottom w:w="43" w:type="dxa"/>
              <w:right w:w="43" w:type="dxa"/>
            </w:tcMar>
          </w:tcPr>
          <w:p w14:paraId="78613F91"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p>
        </w:tc>
        <w:tc>
          <w:tcPr>
            <w:tcW w:w="643" w:type="dxa"/>
            <w:tcMar>
              <w:top w:w="43" w:type="dxa"/>
              <w:left w:w="43" w:type="dxa"/>
              <w:bottom w:w="43" w:type="dxa"/>
              <w:right w:w="43" w:type="dxa"/>
            </w:tcMar>
          </w:tcPr>
          <w:p w14:paraId="45D08680"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.353</w:t>
            </w:r>
          </w:p>
        </w:tc>
        <w:tc>
          <w:tcPr>
            <w:tcW w:w="709" w:type="dxa"/>
            <w:tcMar>
              <w:top w:w="43" w:type="dxa"/>
              <w:left w:w="43" w:type="dxa"/>
              <w:bottom w:w="43" w:type="dxa"/>
              <w:right w:w="43" w:type="dxa"/>
            </w:tcMar>
          </w:tcPr>
          <w:p w14:paraId="6BC4BAD5" w14:textId="77777777" w:rsidR="00133698"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133698" w14:paraId="718BE049" w14:textId="77777777">
        <w:tc>
          <w:tcPr>
            <w:tcW w:w="7045" w:type="dxa"/>
            <w:tcMar>
              <w:top w:w="43" w:type="dxa"/>
              <w:left w:w="43" w:type="dxa"/>
              <w:bottom w:w="43" w:type="dxa"/>
              <w:right w:w="43" w:type="dxa"/>
            </w:tcMar>
          </w:tcPr>
          <w:p w14:paraId="444FC39F" w14:textId="77777777" w:rsidR="00133698"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Overall</w:t>
            </w:r>
          </w:p>
        </w:tc>
        <w:tc>
          <w:tcPr>
            <w:tcW w:w="812" w:type="dxa"/>
            <w:tcMar>
              <w:top w:w="43" w:type="dxa"/>
              <w:left w:w="43" w:type="dxa"/>
              <w:bottom w:w="43" w:type="dxa"/>
              <w:right w:w="43" w:type="dxa"/>
            </w:tcMar>
          </w:tcPr>
          <w:p w14:paraId="43108F8A" w14:textId="77777777" w:rsidR="00133698"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3.70</w:t>
            </w:r>
          </w:p>
        </w:tc>
        <w:tc>
          <w:tcPr>
            <w:tcW w:w="643" w:type="dxa"/>
            <w:tcMar>
              <w:top w:w="43" w:type="dxa"/>
              <w:left w:w="43" w:type="dxa"/>
              <w:bottom w:w="43" w:type="dxa"/>
              <w:right w:w="43" w:type="dxa"/>
            </w:tcMar>
          </w:tcPr>
          <w:p w14:paraId="6D5F86BC" w14:textId="77777777" w:rsidR="00133698"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.281</w:t>
            </w:r>
          </w:p>
        </w:tc>
        <w:tc>
          <w:tcPr>
            <w:tcW w:w="709" w:type="dxa"/>
            <w:tcMar>
              <w:top w:w="43" w:type="dxa"/>
              <w:left w:w="43" w:type="dxa"/>
              <w:bottom w:w="43" w:type="dxa"/>
              <w:right w:w="43" w:type="dxa"/>
            </w:tcMar>
          </w:tcPr>
          <w:p w14:paraId="04C0BFD4" w14:textId="77777777" w:rsidR="00133698"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w:t>
            </w:r>
          </w:p>
        </w:tc>
      </w:tr>
    </w:tbl>
    <w:p w14:paraId="1E283A2C" w14:textId="77777777" w:rsidR="00133698" w:rsidRDefault="00000000">
      <w:pPr>
        <w:spacing w:line="240" w:lineRule="auto"/>
        <w:ind w:left="142"/>
        <w:jc w:val="right"/>
        <w:rPr>
          <w:rFonts w:ascii="Times New Roman" w:eastAsia="Times New Roman" w:hAnsi="Times New Roman" w:cs="Times New Roman"/>
          <w:i/>
          <w:iCs/>
          <w:sz w:val="16"/>
          <w:szCs w:val="16"/>
        </w:rPr>
      </w:pPr>
      <w:r>
        <w:rPr>
          <w:rFonts w:ascii="Times New Roman" w:eastAsia="Times New Roman" w:hAnsi="Times New Roman" w:cs="Times New Roman"/>
          <w:sz w:val="16"/>
          <w:szCs w:val="16"/>
        </w:rPr>
        <w:t>Legend: 3.25 – 4.00 Always (A), 2.50 – 3.24 Often (O), 1.75 – 2.49 Sometimes (S), 1.00 – 1.74 Never (N)</w:t>
      </w:r>
    </w:p>
    <w:p w14:paraId="084C61CF" w14:textId="77777777" w:rsidR="00133698" w:rsidRDefault="00133698">
      <w:pPr>
        <w:spacing w:line="240" w:lineRule="auto"/>
        <w:jc w:val="both"/>
        <w:rPr>
          <w:rFonts w:ascii="Times New Roman" w:eastAsia="Times New Roman" w:hAnsi="Times New Roman" w:cs="Times New Roman"/>
          <w:i/>
          <w:iCs/>
          <w:sz w:val="24"/>
          <w:szCs w:val="24"/>
        </w:rPr>
      </w:pPr>
    </w:p>
    <w:p w14:paraId="75510209" w14:textId="77777777" w:rsidR="00133698"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Relationship Between Gratitude Levels and Work Performance </w:t>
      </w:r>
    </w:p>
    <w:p w14:paraId="3FC80A2E" w14:textId="77777777" w:rsidR="00133698"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correlational analysis using Pearson’s r confirmed a significant positive relationship between gratitude and work performance across nearly all professional dimensions. </w:t>
      </w:r>
      <w:r>
        <w:rPr>
          <w:rFonts w:ascii="Times New Roman" w:eastAsia="Times New Roman" w:hAnsi="Times New Roman" w:cs="Times New Roman"/>
          <w:b/>
          <w:bCs/>
          <w:sz w:val="24"/>
          <w:szCs w:val="24"/>
        </w:rPr>
        <w:t>Gratitude Toward Students emerged as the strongest and most consistent predictor of performance</w:t>
      </w:r>
      <w:r>
        <w:rPr>
          <w:rFonts w:ascii="Times New Roman" w:eastAsia="Times New Roman" w:hAnsi="Times New Roman" w:cs="Times New Roman"/>
          <w:sz w:val="24"/>
          <w:szCs w:val="24"/>
        </w:rPr>
        <w:t>, showing moderate significant relationships with Professional Responsibilities (r = .428, p &lt; .001) and Learner Outcomes (r = .444, p &lt; .001). Conversely, the study found that technical instructional delivery was not significantly correlated with gratitude toward colleagues (r = .071) or school leadership (r = .080), suggesting that classroom-based pedagogical decisions are more immediately shaped by the teacher–student relationship than by horizontal or vertical social bonds.</w:t>
      </w:r>
    </w:p>
    <w:p w14:paraId="39025885" w14:textId="77777777" w:rsidR="00A11181" w:rsidRDefault="00A11181">
      <w:pPr>
        <w:spacing w:line="240" w:lineRule="auto"/>
        <w:jc w:val="both"/>
        <w:rPr>
          <w:rFonts w:ascii="Times New Roman" w:eastAsia="Times New Roman" w:hAnsi="Times New Roman" w:cs="Times New Roman"/>
          <w:sz w:val="24"/>
          <w:szCs w:val="24"/>
        </w:rPr>
      </w:pPr>
    </w:p>
    <w:p w14:paraId="783B6ABD" w14:textId="77777777" w:rsidR="00133698" w:rsidRDefault="00000000">
      <w:pPr>
        <w:spacing w:line="240" w:lineRule="auto"/>
        <w:ind w:left="14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3</w:t>
      </w:r>
    </w:p>
    <w:p w14:paraId="1A7AC14F" w14:textId="77777777" w:rsidR="00133698" w:rsidRDefault="00000000">
      <w:pPr>
        <w:spacing w:line="240" w:lineRule="auto"/>
        <w:ind w:left="14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Relationship Between the Respondents’ Level of Gratitude </w:t>
      </w:r>
      <w:proofErr w:type="gramStart"/>
      <w:r>
        <w:rPr>
          <w:rFonts w:ascii="Times New Roman" w:eastAsia="Times New Roman" w:hAnsi="Times New Roman" w:cs="Times New Roman"/>
          <w:b/>
          <w:bCs/>
          <w:sz w:val="24"/>
          <w:szCs w:val="24"/>
        </w:rPr>
        <w:t>and  Their</w:t>
      </w:r>
      <w:proofErr w:type="gramEnd"/>
      <w:r>
        <w:rPr>
          <w:rFonts w:ascii="Times New Roman" w:eastAsia="Times New Roman" w:hAnsi="Times New Roman" w:cs="Times New Roman"/>
          <w:b/>
          <w:bCs/>
          <w:sz w:val="24"/>
          <w:szCs w:val="24"/>
        </w:rPr>
        <w:t xml:space="preserve"> Work Performance</w:t>
      </w:r>
    </w:p>
    <w:p w14:paraId="7256B5B5" w14:textId="77777777" w:rsidR="00133698" w:rsidRDefault="00133698">
      <w:pPr>
        <w:spacing w:line="240" w:lineRule="auto"/>
        <w:ind w:left="142"/>
        <w:rPr>
          <w:rFonts w:ascii="Times New Roman" w:eastAsia="Times New Roman" w:hAnsi="Times New Roman" w:cs="Times New Roman"/>
          <w:sz w:val="24"/>
          <w:szCs w:val="24"/>
        </w:rPr>
      </w:pPr>
    </w:p>
    <w:tbl>
      <w:tblPr>
        <w:tblStyle w:val="a1"/>
        <w:tblW w:w="920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1212"/>
        <w:gridCol w:w="1274"/>
        <w:gridCol w:w="1275"/>
        <w:gridCol w:w="1275"/>
        <w:gridCol w:w="1275"/>
        <w:gridCol w:w="1275"/>
      </w:tblGrid>
      <w:tr w:rsidR="00133698" w14:paraId="2A656ED1" w14:textId="77777777">
        <w:tc>
          <w:tcPr>
            <w:tcW w:w="2834" w:type="dxa"/>
            <w:gridSpan w:val="2"/>
            <w:vMerge w:val="restart"/>
            <w:vAlign w:val="center"/>
          </w:tcPr>
          <w:p w14:paraId="0385E1EF" w14:textId="77777777" w:rsidR="00133698"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Work Performance</w:t>
            </w:r>
          </w:p>
        </w:tc>
        <w:tc>
          <w:tcPr>
            <w:tcW w:w="6374" w:type="dxa"/>
            <w:gridSpan w:val="5"/>
          </w:tcPr>
          <w:p w14:paraId="423946FF" w14:textId="77777777" w:rsidR="00133698"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Level of Gratitude</w:t>
            </w:r>
          </w:p>
        </w:tc>
      </w:tr>
      <w:tr w:rsidR="00133698" w14:paraId="257F067D" w14:textId="77777777">
        <w:tc>
          <w:tcPr>
            <w:tcW w:w="2834" w:type="dxa"/>
            <w:gridSpan w:val="2"/>
            <w:vMerge/>
            <w:vAlign w:val="center"/>
          </w:tcPr>
          <w:p w14:paraId="10591B06" w14:textId="77777777" w:rsidR="00133698" w:rsidRDefault="00133698">
            <w:pPr>
              <w:widowControl w:val="0"/>
              <w:spacing w:line="240" w:lineRule="auto"/>
              <w:rPr>
                <w:rFonts w:ascii="Times New Roman" w:eastAsia="Times New Roman" w:hAnsi="Times New Roman" w:cs="Times New Roman"/>
                <w:b/>
                <w:bCs/>
                <w:sz w:val="24"/>
                <w:szCs w:val="24"/>
              </w:rPr>
            </w:pPr>
          </w:p>
        </w:tc>
        <w:tc>
          <w:tcPr>
            <w:tcW w:w="1274" w:type="dxa"/>
          </w:tcPr>
          <w:p w14:paraId="456E7984"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Personal Gratitude Awareness</w:t>
            </w:r>
          </w:p>
        </w:tc>
        <w:tc>
          <w:tcPr>
            <w:tcW w:w="1275" w:type="dxa"/>
          </w:tcPr>
          <w:p w14:paraId="3A38899B"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Gratitude Toward Students</w:t>
            </w:r>
          </w:p>
        </w:tc>
        <w:tc>
          <w:tcPr>
            <w:tcW w:w="1275" w:type="dxa"/>
          </w:tcPr>
          <w:p w14:paraId="2603D22E"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Gratitude Toward Colleagues</w:t>
            </w:r>
          </w:p>
        </w:tc>
        <w:tc>
          <w:tcPr>
            <w:tcW w:w="1275" w:type="dxa"/>
          </w:tcPr>
          <w:p w14:paraId="7BA30480"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Gratitude Toward School Leadership</w:t>
            </w:r>
          </w:p>
        </w:tc>
        <w:tc>
          <w:tcPr>
            <w:tcW w:w="1275" w:type="dxa"/>
          </w:tcPr>
          <w:p w14:paraId="37F0A1E1"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Gratitude Toward the Teaching Profession</w:t>
            </w:r>
          </w:p>
        </w:tc>
      </w:tr>
      <w:tr w:rsidR="00133698" w14:paraId="446B4DD7" w14:textId="77777777">
        <w:tc>
          <w:tcPr>
            <w:tcW w:w="1622" w:type="dxa"/>
            <w:vMerge w:val="restart"/>
            <w:vAlign w:val="center"/>
          </w:tcPr>
          <w:p w14:paraId="1528A368"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Instructional Delivery  </w:t>
            </w:r>
          </w:p>
        </w:tc>
        <w:tc>
          <w:tcPr>
            <w:tcW w:w="1212" w:type="dxa"/>
          </w:tcPr>
          <w:p w14:paraId="531196E2"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Pearson r</w:t>
            </w:r>
          </w:p>
          <w:p w14:paraId="64D64E97"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Coefficient</w:t>
            </w:r>
          </w:p>
        </w:tc>
        <w:tc>
          <w:tcPr>
            <w:tcW w:w="1274" w:type="dxa"/>
          </w:tcPr>
          <w:p w14:paraId="0C91E5AE"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.286</w:t>
            </w:r>
          </w:p>
          <w:p w14:paraId="5424EA20"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2736A405"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.360</w:t>
            </w:r>
          </w:p>
          <w:p w14:paraId="763F17D9"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6D82DD56"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.071</w:t>
            </w:r>
          </w:p>
          <w:p w14:paraId="50720FAC"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Very weak correlation</w:t>
            </w:r>
          </w:p>
        </w:tc>
        <w:tc>
          <w:tcPr>
            <w:tcW w:w="1275" w:type="dxa"/>
          </w:tcPr>
          <w:p w14:paraId="42D014D2"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.080</w:t>
            </w:r>
          </w:p>
          <w:p w14:paraId="43BBA63D"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Very weak correlation</w:t>
            </w:r>
          </w:p>
        </w:tc>
        <w:tc>
          <w:tcPr>
            <w:tcW w:w="1275" w:type="dxa"/>
          </w:tcPr>
          <w:p w14:paraId="10E545DC"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.124</w:t>
            </w:r>
          </w:p>
          <w:p w14:paraId="46B5B847"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Very weak correlation</w:t>
            </w:r>
          </w:p>
        </w:tc>
      </w:tr>
      <w:tr w:rsidR="00133698" w14:paraId="17832C84" w14:textId="77777777">
        <w:tc>
          <w:tcPr>
            <w:tcW w:w="1622" w:type="dxa"/>
            <w:vMerge/>
            <w:vAlign w:val="center"/>
          </w:tcPr>
          <w:p w14:paraId="639606F9" w14:textId="77777777" w:rsidR="00133698" w:rsidRDefault="00133698">
            <w:pPr>
              <w:widowControl w:val="0"/>
              <w:spacing w:line="240" w:lineRule="auto"/>
              <w:rPr>
                <w:rFonts w:ascii="Times New Roman" w:eastAsia="Times New Roman" w:hAnsi="Times New Roman" w:cs="Times New Roman"/>
                <w:sz w:val="24"/>
                <w:szCs w:val="24"/>
              </w:rPr>
            </w:pPr>
          </w:p>
        </w:tc>
        <w:tc>
          <w:tcPr>
            <w:tcW w:w="1212" w:type="dxa"/>
          </w:tcPr>
          <w:p w14:paraId="0D965E72"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Sig. p-</w:t>
            </w:r>
          </w:p>
          <w:p w14:paraId="5CB1E2AD"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value</w:t>
            </w:r>
          </w:p>
        </w:tc>
        <w:tc>
          <w:tcPr>
            <w:tcW w:w="1274" w:type="dxa"/>
          </w:tcPr>
          <w:p w14:paraId="2F51E795"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.004</w:t>
            </w:r>
          </w:p>
          <w:p w14:paraId="742E05B5"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c>
          <w:tcPr>
            <w:tcW w:w="1275" w:type="dxa"/>
          </w:tcPr>
          <w:p w14:paraId="249DF501"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w:t>
            </w:r>
          </w:p>
          <w:p w14:paraId="5ACCF1C4"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c>
          <w:tcPr>
            <w:tcW w:w="1275" w:type="dxa"/>
          </w:tcPr>
          <w:p w14:paraId="0363D435"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.481</w:t>
            </w:r>
          </w:p>
          <w:p w14:paraId="27D0AD3A"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Not Significant</w:t>
            </w:r>
          </w:p>
        </w:tc>
        <w:tc>
          <w:tcPr>
            <w:tcW w:w="1275" w:type="dxa"/>
          </w:tcPr>
          <w:p w14:paraId="0B9257D9"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.430</w:t>
            </w:r>
          </w:p>
          <w:p w14:paraId="0840E824"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Not Significant</w:t>
            </w:r>
          </w:p>
        </w:tc>
        <w:tc>
          <w:tcPr>
            <w:tcW w:w="1275" w:type="dxa"/>
          </w:tcPr>
          <w:p w14:paraId="3D166B6B"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.218</w:t>
            </w:r>
          </w:p>
          <w:p w14:paraId="2023C682"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Not Significant</w:t>
            </w:r>
          </w:p>
        </w:tc>
      </w:tr>
      <w:tr w:rsidR="00133698" w14:paraId="4CBA1EFB" w14:textId="77777777">
        <w:tc>
          <w:tcPr>
            <w:tcW w:w="1622" w:type="dxa"/>
            <w:vMerge w:val="restart"/>
            <w:vAlign w:val="center"/>
          </w:tcPr>
          <w:p w14:paraId="1E4F7BC7"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Classroom Management</w:t>
            </w:r>
          </w:p>
        </w:tc>
        <w:tc>
          <w:tcPr>
            <w:tcW w:w="1212" w:type="dxa"/>
          </w:tcPr>
          <w:p w14:paraId="6A4C4121"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Pearson r</w:t>
            </w:r>
          </w:p>
          <w:p w14:paraId="0A6B85E7"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Coefficient</w:t>
            </w:r>
          </w:p>
        </w:tc>
        <w:tc>
          <w:tcPr>
            <w:tcW w:w="1274" w:type="dxa"/>
          </w:tcPr>
          <w:p w14:paraId="59FCAC82"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.349</w:t>
            </w:r>
          </w:p>
          <w:p w14:paraId="4D72DCE7"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4A91766A"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.371</w:t>
            </w:r>
          </w:p>
          <w:p w14:paraId="49789AF2"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32DD18F8"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.129</w:t>
            </w:r>
          </w:p>
          <w:p w14:paraId="6713C0E0"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Very weak correlation</w:t>
            </w:r>
          </w:p>
        </w:tc>
        <w:tc>
          <w:tcPr>
            <w:tcW w:w="1275" w:type="dxa"/>
          </w:tcPr>
          <w:p w14:paraId="7BDB48F5"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.118</w:t>
            </w:r>
          </w:p>
          <w:p w14:paraId="268ADB50"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Very weak correlation</w:t>
            </w:r>
          </w:p>
        </w:tc>
        <w:tc>
          <w:tcPr>
            <w:tcW w:w="1275" w:type="dxa"/>
          </w:tcPr>
          <w:p w14:paraId="380C4CBA"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.241*</w:t>
            </w:r>
          </w:p>
          <w:p w14:paraId="4AE84C0B"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r>
      <w:tr w:rsidR="00133698" w14:paraId="54C2804E" w14:textId="77777777">
        <w:tc>
          <w:tcPr>
            <w:tcW w:w="1622" w:type="dxa"/>
            <w:vMerge/>
            <w:vAlign w:val="center"/>
          </w:tcPr>
          <w:p w14:paraId="1B436CFC" w14:textId="77777777" w:rsidR="00133698" w:rsidRDefault="00133698">
            <w:pPr>
              <w:widowControl w:val="0"/>
              <w:spacing w:line="240" w:lineRule="auto"/>
              <w:rPr>
                <w:rFonts w:ascii="Times New Roman" w:eastAsia="Times New Roman" w:hAnsi="Times New Roman" w:cs="Times New Roman"/>
                <w:sz w:val="24"/>
                <w:szCs w:val="24"/>
              </w:rPr>
            </w:pPr>
          </w:p>
        </w:tc>
        <w:tc>
          <w:tcPr>
            <w:tcW w:w="1212" w:type="dxa"/>
          </w:tcPr>
          <w:p w14:paraId="04B8C54F"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Sig. p-</w:t>
            </w:r>
          </w:p>
          <w:p w14:paraId="3F761F4C"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value</w:t>
            </w:r>
          </w:p>
        </w:tc>
        <w:tc>
          <w:tcPr>
            <w:tcW w:w="1274" w:type="dxa"/>
          </w:tcPr>
          <w:p w14:paraId="319B77E8"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w:t>
            </w:r>
          </w:p>
          <w:p w14:paraId="3453DC32"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c>
          <w:tcPr>
            <w:tcW w:w="1275" w:type="dxa"/>
          </w:tcPr>
          <w:p w14:paraId="103326A2"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w:t>
            </w:r>
          </w:p>
          <w:p w14:paraId="155DDEBC"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c>
          <w:tcPr>
            <w:tcW w:w="1275" w:type="dxa"/>
          </w:tcPr>
          <w:p w14:paraId="4D368985"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.202</w:t>
            </w:r>
          </w:p>
          <w:p w14:paraId="40468823"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Not Significant</w:t>
            </w:r>
          </w:p>
        </w:tc>
        <w:tc>
          <w:tcPr>
            <w:tcW w:w="1275" w:type="dxa"/>
          </w:tcPr>
          <w:p w14:paraId="6CE171DE"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.244</w:t>
            </w:r>
          </w:p>
          <w:p w14:paraId="1FDA329C"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Not Significant</w:t>
            </w:r>
          </w:p>
        </w:tc>
        <w:tc>
          <w:tcPr>
            <w:tcW w:w="1275" w:type="dxa"/>
          </w:tcPr>
          <w:p w14:paraId="10D43FCD"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.016</w:t>
            </w:r>
          </w:p>
          <w:p w14:paraId="39A046A2"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r>
      <w:tr w:rsidR="00133698" w14:paraId="2C92B6D3" w14:textId="77777777" w:rsidTr="00E42FFE">
        <w:tc>
          <w:tcPr>
            <w:tcW w:w="1622" w:type="dxa"/>
            <w:vMerge w:val="restart"/>
            <w:vAlign w:val="center"/>
          </w:tcPr>
          <w:p w14:paraId="44C106CE"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Professional Responsibilities</w:t>
            </w:r>
          </w:p>
        </w:tc>
        <w:tc>
          <w:tcPr>
            <w:tcW w:w="1212" w:type="dxa"/>
          </w:tcPr>
          <w:p w14:paraId="3C2ED7D7"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Pearson r</w:t>
            </w:r>
          </w:p>
          <w:p w14:paraId="6C1B2620"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Coefficient</w:t>
            </w:r>
          </w:p>
        </w:tc>
        <w:tc>
          <w:tcPr>
            <w:tcW w:w="1274" w:type="dxa"/>
          </w:tcPr>
          <w:p w14:paraId="68927D5A"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.332</w:t>
            </w:r>
          </w:p>
          <w:p w14:paraId="56DFDCE8"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652A89BE"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.428</w:t>
            </w:r>
          </w:p>
          <w:p w14:paraId="2BF33995"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Moderate correlation</w:t>
            </w:r>
          </w:p>
        </w:tc>
        <w:tc>
          <w:tcPr>
            <w:tcW w:w="1275" w:type="dxa"/>
          </w:tcPr>
          <w:p w14:paraId="2CF4D0C3"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.212*</w:t>
            </w:r>
          </w:p>
          <w:p w14:paraId="46F99531"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6FDD5629"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.267</w:t>
            </w:r>
          </w:p>
          <w:p w14:paraId="193F492D"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2BE6F494"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.349</w:t>
            </w:r>
          </w:p>
          <w:p w14:paraId="56419234"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r>
      <w:tr w:rsidR="00133698" w14:paraId="598DEE67" w14:textId="77777777">
        <w:tc>
          <w:tcPr>
            <w:tcW w:w="1622" w:type="dxa"/>
            <w:vMerge/>
            <w:vAlign w:val="center"/>
          </w:tcPr>
          <w:p w14:paraId="137C7FA4" w14:textId="77777777" w:rsidR="00133698" w:rsidRDefault="00133698">
            <w:pPr>
              <w:widowControl w:val="0"/>
              <w:spacing w:line="240" w:lineRule="auto"/>
              <w:rPr>
                <w:rFonts w:ascii="Times New Roman" w:eastAsia="Times New Roman" w:hAnsi="Times New Roman" w:cs="Times New Roman"/>
                <w:sz w:val="24"/>
                <w:szCs w:val="24"/>
              </w:rPr>
            </w:pPr>
          </w:p>
        </w:tc>
        <w:tc>
          <w:tcPr>
            <w:tcW w:w="1212" w:type="dxa"/>
          </w:tcPr>
          <w:p w14:paraId="2A3978E4"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Sig. p-</w:t>
            </w:r>
          </w:p>
          <w:p w14:paraId="79DF9326"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value</w:t>
            </w:r>
          </w:p>
        </w:tc>
        <w:tc>
          <w:tcPr>
            <w:tcW w:w="1274" w:type="dxa"/>
          </w:tcPr>
          <w:p w14:paraId="111D0E38"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.001</w:t>
            </w:r>
          </w:p>
          <w:p w14:paraId="22B74619"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c>
          <w:tcPr>
            <w:tcW w:w="1275" w:type="dxa"/>
          </w:tcPr>
          <w:p w14:paraId="6C08F90F"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w:t>
            </w:r>
          </w:p>
          <w:p w14:paraId="2F479555"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c>
          <w:tcPr>
            <w:tcW w:w="1275" w:type="dxa"/>
          </w:tcPr>
          <w:p w14:paraId="6838B279"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.034</w:t>
            </w:r>
          </w:p>
          <w:p w14:paraId="6223A891"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c>
          <w:tcPr>
            <w:tcW w:w="1275" w:type="dxa"/>
          </w:tcPr>
          <w:p w14:paraId="0D06B000"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.007</w:t>
            </w:r>
          </w:p>
          <w:p w14:paraId="549AA400"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c>
          <w:tcPr>
            <w:tcW w:w="1275" w:type="dxa"/>
          </w:tcPr>
          <w:p w14:paraId="4B927016"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w:t>
            </w:r>
          </w:p>
          <w:p w14:paraId="4BE2DEE6"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r>
      <w:tr w:rsidR="00133698" w14:paraId="4666C6E0" w14:textId="77777777">
        <w:tc>
          <w:tcPr>
            <w:tcW w:w="1622" w:type="dxa"/>
            <w:vMerge w:val="restart"/>
            <w:vAlign w:val="center"/>
          </w:tcPr>
          <w:p w14:paraId="34FFBEE2"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Collaboration and Teamwork</w:t>
            </w:r>
          </w:p>
        </w:tc>
        <w:tc>
          <w:tcPr>
            <w:tcW w:w="1212" w:type="dxa"/>
          </w:tcPr>
          <w:p w14:paraId="524AB94B"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Pearson r</w:t>
            </w:r>
          </w:p>
          <w:p w14:paraId="17B3603E"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Coefficient</w:t>
            </w:r>
          </w:p>
        </w:tc>
        <w:tc>
          <w:tcPr>
            <w:tcW w:w="1274" w:type="dxa"/>
          </w:tcPr>
          <w:p w14:paraId="577FF6E0"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.263</w:t>
            </w:r>
          </w:p>
          <w:p w14:paraId="632ECCBC"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15712E94"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.347</w:t>
            </w:r>
          </w:p>
          <w:p w14:paraId="321494EB"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5AA1DB34"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.373</w:t>
            </w:r>
          </w:p>
          <w:p w14:paraId="0E633FF2"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1098E987"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.308</w:t>
            </w:r>
          </w:p>
          <w:p w14:paraId="5543A5E0"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1F3F674E"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.333</w:t>
            </w:r>
          </w:p>
          <w:p w14:paraId="5E6AE883"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r>
      <w:tr w:rsidR="00133698" w14:paraId="5B9C4772" w14:textId="77777777">
        <w:tc>
          <w:tcPr>
            <w:tcW w:w="1622" w:type="dxa"/>
            <w:vMerge/>
            <w:vAlign w:val="center"/>
          </w:tcPr>
          <w:p w14:paraId="6FE85EAE" w14:textId="77777777" w:rsidR="00133698" w:rsidRDefault="00133698">
            <w:pPr>
              <w:widowControl w:val="0"/>
              <w:spacing w:line="240" w:lineRule="auto"/>
              <w:rPr>
                <w:rFonts w:ascii="Times New Roman" w:eastAsia="Times New Roman" w:hAnsi="Times New Roman" w:cs="Times New Roman"/>
                <w:sz w:val="24"/>
                <w:szCs w:val="24"/>
              </w:rPr>
            </w:pPr>
          </w:p>
        </w:tc>
        <w:tc>
          <w:tcPr>
            <w:tcW w:w="1212" w:type="dxa"/>
          </w:tcPr>
          <w:p w14:paraId="40853B36"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Sig. p-</w:t>
            </w:r>
          </w:p>
          <w:p w14:paraId="523D6626"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value</w:t>
            </w:r>
          </w:p>
        </w:tc>
        <w:tc>
          <w:tcPr>
            <w:tcW w:w="1274" w:type="dxa"/>
          </w:tcPr>
          <w:p w14:paraId="1884B05A"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.008</w:t>
            </w:r>
          </w:p>
          <w:p w14:paraId="356E196E"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b/>
                <w:bCs/>
              </w:rPr>
              <w:t>Significant</w:t>
            </w:r>
            <w:r>
              <w:rPr>
                <w:rFonts w:ascii="Times New Roman" w:eastAsia="Times New Roman" w:hAnsi="Times New Roman" w:cs="Times New Roman"/>
              </w:rPr>
              <w:t>)</w:t>
            </w:r>
          </w:p>
        </w:tc>
        <w:tc>
          <w:tcPr>
            <w:tcW w:w="1275" w:type="dxa"/>
          </w:tcPr>
          <w:p w14:paraId="5BD2554B"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w:t>
            </w:r>
          </w:p>
          <w:p w14:paraId="2F1F1143"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b/>
                <w:bCs/>
              </w:rPr>
              <w:t>Significant</w:t>
            </w:r>
            <w:r>
              <w:rPr>
                <w:rFonts w:ascii="Times New Roman" w:eastAsia="Times New Roman" w:hAnsi="Times New Roman" w:cs="Times New Roman"/>
              </w:rPr>
              <w:t>)</w:t>
            </w:r>
          </w:p>
        </w:tc>
        <w:tc>
          <w:tcPr>
            <w:tcW w:w="1275" w:type="dxa"/>
          </w:tcPr>
          <w:p w14:paraId="55E60A36"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w:t>
            </w:r>
          </w:p>
          <w:p w14:paraId="75228F68"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b/>
                <w:bCs/>
              </w:rPr>
              <w:t>Significant</w:t>
            </w:r>
            <w:r>
              <w:rPr>
                <w:rFonts w:ascii="Times New Roman" w:eastAsia="Times New Roman" w:hAnsi="Times New Roman" w:cs="Times New Roman"/>
              </w:rPr>
              <w:t>)</w:t>
            </w:r>
          </w:p>
        </w:tc>
        <w:tc>
          <w:tcPr>
            <w:tcW w:w="1275" w:type="dxa"/>
          </w:tcPr>
          <w:p w14:paraId="49E48829"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.002</w:t>
            </w:r>
          </w:p>
          <w:p w14:paraId="5F485EA4"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b/>
                <w:bCs/>
              </w:rPr>
              <w:t>Significant</w:t>
            </w:r>
            <w:r>
              <w:rPr>
                <w:rFonts w:ascii="Times New Roman" w:eastAsia="Times New Roman" w:hAnsi="Times New Roman" w:cs="Times New Roman"/>
              </w:rPr>
              <w:t>)</w:t>
            </w:r>
          </w:p>
        </w:tc>
        <w:tc>
          <w:tcPr>
            <w:tcW w:w="1275" w:type="dxa"/>
          </w:tcPr>
          <w:p w14:paraId="766399EF"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.001</w:t>
            </w:r>
          </w:p>
          <w:p w14:paraId="6615564A"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b/>
                <w:bCs/>
              </w:rPr>
              <w:t>Significant</w:t>
            </w:r>
            <w:r>
              <w:rPr>
                <w:rFonts w:ascii="Times New Roman" w:eastAsia="Times New Roman" w:hAnsi="Times New Roman" w:cs="Times New Roman"/>
              </w:rPr>
              <w:t>)</w:t>
            </w:r>
          </w:p>
        </w:tc>
      </w:tr>
      <w:tr w:rsidR="00133698" w14:paraId="2A49A51A" w14:textId="77777777" w:rsidTr="00E42FFE">
        <w:tc>
          <w:tcPr>
            <w:tcW w:w="1622" w:type="dxa"/>
            <w:vMerge w:val="restart"/>
            <w:vAlign w:val="center"/>
          </w:tcPr>
          <w:p w14:paraId="156DD634"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Learner Outcomes and Engagement</w:t>
            </w:r>
          </w:p>
        </w:tc>
        <w:tc>
          <w:tcPr>
            <w:tcW w:w="1212" w:type="dxa"/>
          </w:tcPr>
          <w:p w14:paraId="31BF510C"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Pearson r</w:t>
            </w:r>
          </w:p>
          <w:p w14:paraId="13951021"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Coefficient</w:t>
            </w:r>
          </w:p>
        </w:tc>
        <w:tc>
          <w:tcPr>
            <w:tcW w:w="1274" w:type="dxa"/>
          </w:tcPr>
          <w:p w14:paraId="58988280"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.330</w:t>
            </w:r>
          </w:p>
          <w:p w14:paraId="6DD35166"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5EE69B48"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.444</w:t>
            </w:r>
          </w:p>
          <w:p w14:paraId="4FE00248"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Moderate correlation</w:t>
            </w:r>
          </w:p>
        </w:tc>
        <w:tc>
          <w:tcPr>
            <w:tcW w:w="1275" w:type="dxa"/>
          </w:tcPr>
          <w:p w14:paraId="5FC457ED"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.286</w:t>
            </w:r>
          </w:p>
          <w:p w14:paraId="0A6DFBCA"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38611BF2"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.248*</w:t>
            </w:r>
          </w:p>
          <w:p w14:paraId="0079E929"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c>
          <w:tcPr>
            <w:tcW w:w="1275" w:type="dxa"/>
          </w:tcPr>
          <w:p w14:paraId="5FF27FFE"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.352</w:t>
            </w:r>
          </w:p>
          <w:p w14:paraId="752512A8"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Weak correlation</w:t>
            </w:r>
          </w:p>
        </w:tc>
      </w:tr>
      <w:tr w:rsidR="00133698" w14:paraId="2B9D5D2A" w14:textId="77777777">
        <w:tc>
          <w:tcPr>
            <w:tcW w:w="1622" w:type="dxa"/>
            <w:vMerge/>
            <w:vAlign w:val="center"/>
          </w:tcPr>
          <w:p w14:paraId="664FA9D7" w14:textId="77777777" w:rsidR="00133698" w:rsidRDefault="00133698">
            <w:pPr>
              <w:widowControl w:val="0"/>
              <w:spacing w:line="240" w:lineRule="auto"/>
              <w:rPr>
                <w:rFonts w:ascii="Times New Roman" w:eastAsia="Times New Roman" w:hAnsi="Times New Roman" w:cs="Times New Roman"/>
                <w:sz w:val="24"/>
                <w:szCs w:val="24"/>
              </w:rPr>
            </w:pPr>
          </w:p>
        </w:tc>
        <w:tc>
          <w:tcPr>
            <w:tcW w:w="1212" w:type="dxa"/>
          </w:tcPr>
          <w:p w14:paraId="19337D51"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Sig. p-</w:t>
            </w:r>
          </w:p>
          <w:p w14:paraId="675B4897"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value</w:t>
            </w:r>
          </w:p>
        </w:tc>
        <w:tc>
          <w:tcPr>
            <w:tcW w:w="1274" w:type="dxa"/>
          </w:tcPr>
          <w:p w14:paraId="33FCC397"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.001</w:t>
            </w:r>
          </w:p>
          <w:p w14:paraId="02E83F91"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c>
          <w:tcPr>
            <w:tcW w:w="1275" w:type="dxa"/>
          </w:tcPr>
          <w:p w14:paraId="22DB4AA3"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w:t>
            </w:r>
          </w:p>
          <w:p w14:paraId="51CB0218"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c>
          <w:tcPr>
            <w:tcW w:w="1275" w:type="dxa"/>
          </w:tcPr>
          <w:p w14:paraId="741C2A02"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.004</w:t>
            </w:r>
          </w:p>
          <w:p w14:paraId="77848004"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c>
          <w:tcPr>
            <w:tcW w:w="1275" w:type="dxa"/>
          </w:tcPr>
          <w:p w14:paraId="31300BDF"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.013</w:t>
            </w:r>
          </w:p>
          <w:p w14:paraId="1B442B94"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c>
          <w:tcPr>
            <w:tcW w:w="1275" w:type="dxa"/>
          </w:tcPr>
          <w:p w14:paraId="21487DC5"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.000</w:t>
            </w:r>
          </w:p>
          <w:p w14:paraId="750DC076" w14:textId="77777777" w:rsidR="00133698"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Significant</w:t>
            </w:r>
          </w:p>
        </w:tc>
      </w:tr>
    </w:tbl>
    <w:p w14:paraId="14223024" w14:textId="2A0AA795" w:rsidR="00133698" w:rsidRPr="00A11181" w:rsidRDefault="00000000" w:rsidP="00A11181">
      <w:pPr>
        <w:spacing w:line="240" w:lineRule="auto"/>
        <w:ind w:left="142"/>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Note: Correlation is significant at the 0.05 level (2-tailed). </w:t>
      </w:r>
    </w:p>
    <w:p w14:paraId="23C34825" w14:textId="77777777" w:rsidR="00A11181" w:rsidRDefault="00A11181" w:rsidP="00A11181">
      <w:pPr>
        <w:spacing w:after="240" w:line="240" w:lineRule="auto"/>
        <w:jc w:val="both"/>
        <w:rPr>
          <w:rFonts w:ascii="Times New Roman" w:eastAsia="Times New Roman" w:hAnsi="Times New Roman" w:cs="Times New Roman"/>
          <w:sz w:val="24"/>
          <w:szCs w:val="24"/>
        </w:rPr>
      </w:pPr>
    </w:p>
    <w:p w14:paraId="7E9D967D" w14:textId="75CBBA9E" w:rsidR="00133698"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Qualitative findings identified ten major themes that explain the mechanisms through which gratitude influences performance. Key mechanisms included Cognitive Reframing, where teachers recast "difficulties" as "challenges"; Affirmative Reconnaissance, a management style focusing on praising small positive student actions to transform behavior; and Relational Empathy, where teachers addressed the physical and emotional needs of students through "radical humanistic care". Teachers also reported using Affective Self-Regulation, such as breathing exercises and mindful pausing, to maintain composure and avoid reactive anger during disruptions. Furthermore, "Existential Gratitude" acted as a powerful motivator, with teachers reframing heavy workloads as a privilege by comparing their current stability to the existential struggle of job-seeking.</w:t>
      </w:r>
    </w:p>
    <w:p w14:paraId="7EA32933" w14:textId="77777777" w:rsidR="00133698" w:rsidRDefault="00133698">
      <w:pPr>
        <w:spacing w:before="240" w:after="240" w:line="240" w:lineRule="auto"/>
        <w:jc w:val="both"/>
        <w:rPr>
          <w:rFonts w:ascii="Times New Roman" w:eastAsia="Times New Roman" w:hAnsi="Times New Roman" w:cs="Times New Roman"/>
          <w:sz w:val="24"/>
          <w:szCs w:val="24"/>
        </w:rPr>
      </w:pPr>
    </w:p>
    <w:p w14:paraId="50EE492E" w14:textId="77777777" w:rsidR="00A11181" w:rsidRDefault="00A11181">
      <w:pPr>
        <w:spacing w:before="240" w:after="240" w:line="240" w:lineRule="auto"/>
        <w:jc w:val="both"/>
        <w:rPr>
          <w:rFonts w:ascii="Times New Roman" w:eastAsia="Times New Roman" w:hAnsi="Times New Roman" w:cs="Times New Roman"/>
          <w:sz w:val="24"/>
          <w:szCs w:val="24"/>
        </w:rPr>
      </w:pPr>
    </w:p>
    <w:p w14:paraId="54708A07" w14:textId="77777777" w:rsidR="00133698"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4</w:t>
      </w:r>
    </w:p>
    <w:p w14:paraId="7C6C1C29" w14:textId="77777777" w:rsidR="00133698"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 Perceived Role of Gratitude in Teachers’ Work Performance in Primary School </w:t>
      </w:r>
    </w:p>
    <w:p w14:paraId="5A814721" w14:textId="77777777" w:rsidR="00133698" w:rsidRDefault="00133698">
      <w:pPr>
        <w:spacing w:line="240" w:lineRule="auto"/>
        <w:jc w:val="center"/>
        <w:rPr>
          <w:rFonts w:ascii="Times New Roman" w:eastAsia="Times New Roman" w:hAnsi="Times New Roman" w:cs="Times New Roman"/>
          <w:b/>
          <w:bCs/>
          <w:sz w:val="24"/>
          <w:szCs w:val="24"/>
        </w:rPr>
      </w:pPr>
    </w:p>
    <w:tbl>
      <w:tblPr>
        <w:tblStyle w:val="a2"/>
        <w:tblW w:w="94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7215"/>
      </w:tblGrid>
      <w:tr w:rsidR="00133698" w14:paraId="6F04AE1E" w14:textId="77777777">
        <w:tc>
          <w:tcPr>
            <w:tcW w:w="2235" w:type="dxa"/>
            <w:tcMar>
              <w:top w:w="72" w:type="dxa"/>
              <w:left w:w="72" w:type="dxa"/>
              <w:bottom w:w="72" w:type="dxa"/>
              <w:right w:w="72" w:type="dxa"/>
            </w:tcMar>
          </w:tcPr>
          <w:p w14:paraId="2C92AEF5" w14:textId="77777777" w:rsidR="00133698" w:rsidRDefault="00000000">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Themes </w:t>
            </w:r>
          </w:p>
        </w:tc>
        <w:tc>
          <w:tcPr>
            <w:tcW w:w="7215" w:type="dxa"/>
            <w:tcMar>
              <w:top w:w="72" w:type="dxa"/>
              <w:left w:w="72" w:type="dxa"/>
              <w:bottom w:w="72" w:type="dxa"/>
              <w:right w:w="72" w:type="dxa"/>
            </w:tcMar>
          </w:tcPr>
          <w:p w14:paraId="124EAB0C" w14:textId="77777777" w:rsidR="00133698" w:rsidRDefault="00000000">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Significant Statements </w:t>
            </w:r>
          </w:p>
        </w:tc>
      </w:tr>
      <w:tr w:rsidR="00133698" w14:paraId="4E87E427" w14:textId="77777777">
        <w:tc>
          <w:tcPr>
            <w:tcW w:w="2235" w:type="dxa"/>
            <w:tcMar>
              <w:top w:w="72" w:type="dxa"/>
              <w:left w:w="72" w:type="dxa"/>
              <w:bottom w:w="72" w:type="dxa"/>
              <w:right w:w="72" w:type="dxa"/>
            </w:tcMar>
          </w:tcPr>
          <w:p w14:paraId="2198AF09" w14:textId="77777777" w:rsidR="00133698"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Cognitive Reframing</w:t>
            </w:r>
          </w:p>
        </w:tc>
        <w:tc>
          <w:tcPr>
            <w:tcW w:w="7215" w:type="dxa"/>
            <w:tcMar>
              <w:top w:w="72" w:type="dxa"/>
              <w:left w:w="72" w:type="dxa"/>
              <w:bottom w:w="72" w:type="dxa"/>
              <w:right w:w="72" w:type="dxa"/>
            </w:tcMar>
          </w:tcPr>
          <w:p w14:paraId="797FA297"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"Reframe pressure, not as work is weighing me down, but as am capable of carrying these responsibilities." </w:t>
            </w:r>
            <w:r>
              <w:rPr>
                <w:rFonts w:ascii="Times New Roman" w:eastAsia="Times New Roman" w:hAnsi="Times New Roman" w:cs="Times New Roman"/>
                <w:sz w:val="24"/>
                <w:szCs w:val="24"/>
              </w:rPr>
              <w:t xml:space="preserve">(Teacher 4) </w:t>
            </w:r>
          </w:p>
          <w:p w14:paraId="308D6F25"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"Instead of difficulties, I will, I always say that this is challenging. That I need to overcome." </w:t>
            </w:r>
            <w:r>
              <w:rPr>
                <w:rFonts w:ascii="Times New Roman" w:eastAsia="Times New Roman" w:hAnsi="Times New Roman" w:cs="Times New Roman"/>
                <w:sz w:val="24"/>
                <w:szCs w:val="24"/>
              </w:rPr>
              <w:t>(Teacher 1)</w:t>
            </w:r>
          </w:p>
          <w:p w14:paraId="3CEDB4AF"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"If you are a capable person, you will do more." </w:t>
            </w:r>
            <w:r>
              <w:rPr>
                <w:rFonts w:ascii="Times New Roman" w:eastAsia="Times New Roman" w:hAnsi="Times New Roman" w:cs="Times New Roman"/>
                <w:sz w:val="24"/>
                <w:szCs w:val="24"/>
              </w:rPr>
              <w:t xml:space="preserve">(Teacher 4) </w:t>
            </w:r>
          </w:p>
          <w:p w14:paraId="06397A0A" w14:textId="77777777" w:rsidR="001336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"I always try to find, uh, what’s the reason behind this?"  </w:t>
            </w:r>
            <w:r>
              <w:rPr>
                <w:rFonts w:ascii="Times New Roman" w:eastAsia="Times New Roman" w:hAnsi="Times New Roman" w:cs="Times New Roman"/>
                <w:sz w:val="24"/>
                <w:szCs w:val="24"/>
              </w:rPr>
              <w:t>(Teacher 1)</w:t>
            </w:r>
          </w:p>
          <w:p w14:paraId="660B8AA7"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remind myself that I'm busy because I'm trusted, needed, and given the chance to support my students." </w:t>
            </w:r>
            <w:r>
              <w:rPr>
                <w:rFonts w:ascii="Times New Roman" w:eastAsia="Times New Roman" w:hAnsi="Times New Roman" w:cs="Times New Roman"/>
                <w:sz w:val="24"/>
                <w:szCs w:val="24"/>
              </w:rPr>
              <w:t>(Teacher 5)</w:t>
            </w:r>
          </w:p>
          <w:p w14:paraId="63D30B46"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"The struggle ends where gratitude begins".  </w:t>
            </w:r>
            <w:r>
              <w:rPr>
                <w:rFonts w:ascii="Times New Roman" w:eastAsia="Times New Roman" w:hAnsi="Times New Roman" w:cs="Times New Roman"/>
                <w:sz w:val="24"/>
                <w:szCs w:val="24"/>
              </w:rPr>
              <w:t>(Teacher 10)</w:t>
            </w:r>
          </w:p>
          <w:p w14:paraId="326457C5"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have to learn to take the good with the bad."  </w:t>
            </w:r>
            <w:r>
              <w:rPr>
                <w:rFonts w:ascii="Times New Roman" w:eastAsia="Times New Roman" w:hAnsi="Times New Roman" w:cs="Times New Roman"/>
                <w:sz w:val="24"/>
                <w:szCs w:val="24"/>
              </w:rPr>
              <w:t>(Teacher 6)</w:t>
            </w:r>
          </w:p>
        </w:tc>
      </w:tr>
      <w:tr w:rsidR="00133698" w14:paraId="61AC0021" w14:textId="77777777">
        <w:tc>
          <w:tcPr>
            <w:tcW w:w="2235" w:type="dxa"/>
            <w:tcMar>
              <w:top w:w="72" w:type="dxa"/>
              <w:left w:w="72" w:type="dxa"/>
              <w:bottom w:w="72" w:type="dxa"/>
              <w:right w:w="72" w:type="dxa"/>
            </w:tcMar>
          </w:tcPr>
          <w:p w14:paraId="4E487FDD" w14:textId="77777777" w:rsidR="00133698"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Affirmative Reconnaissance in Classroom Management</w:t>
            </w:r>
          </w:p>
        </w:tc>
        <w:tc>
          <w:tcPr>
            <w:tcW w:w="7215" w:type="dxa"/>
            <w:tcMar>
              <w:top w:w="72" w:type="dxa"/>
              <w:left w:w="72" w:type="dxa"/>
              <w:bottom w:w="72" w:type="dxa"/>
              <w:right w:w="72" w:type="dxa"/>
            </w:tcMar>
          </w:tcPr>
          <w:p w14:paraId="4E5E1701"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"Whenever he did something good, small... I would take notice of that instead of the negative ones." </w:t>
            </w:r>
            <w:r>
              <w:rPr>
                <w:rFonts w:ascii="Times New Roman" w:eastAsia="Times New Roman" w:hAnsi="Times New Roman" w:cs="Times New Roman"/>
                <w:sz w:val="24"/>
                <w:szCs w:val="24"/>
              </w:rPr>
              <w:t>(Teacher 3)</w:t>
            </w:r>
          </w:p>
          <w:p w14:paraId="0AA5536A"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would be very, uh, a good job for doing this... I appreciate him in what he did rather than what he didn't do.” </w:t>
            </w:r>
            <w:r>
              <w:rPr>
                <w:rFonts w:ascii="Times New Roman" w:eastAsia="Times New Roman" w:hAnsi="Times New Roman" w:cs="Times New Roman"/>
                <w:sz w:val="24"/>
                <w:szCs w:val="24"/>
              </w:rPr>
              <w:t>(Teacher 1)</w:t>
            </w:r>
          </w:p>
          <w:p w14:paraId="037DB904"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"He feels like he's appreciated. He was seen... He turned out good... actually very good.” </w:t>
            </w:r>
            <w:r>
              <w:rPr>
                <w:rFonts w:ascii="Times New Roman" w:eastAsia="Times New Roman" w:hAnsi="Times New Roman" w:cs="Times New Roman"/>
                <w:sz w:val="24"/>
                <w:szCs w:val="24"/>
              </w:rPr>
              <w:t>(Teacher 3)</w:t>
            </w:r>
          </w:p>
          <w:p w14:paraId="092F8814"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just use the positive words to encourage the kids." </w:t>
            </w:r>
            <w:r>
              <w:rPr>
                <w:rFonts w:ascii="Times New Roman" w:eastAsia="Times New Roman" w:hAnsi="Times New Roman" w:cs="Times New Roman"/>
                <w:sz w:val="24"/>
                <w:szCs w:val="24"/>
              </w:rPr>
              <w:t>(Teacher 6)</w:t>
            </w:r>
          </w:p>
          <w:p w14:paraId="7F840E86"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"Thank you for helping me out. Thank you for carrying the books for me.” </w:t>
            </w:r>
            <w:r>
              <w:rPr>
                <w:rFonts w:ascii="Times New Roman" w:eastAsia="Times New Roman" w:hAnsi="Times New Roman" w:cs="Times New Roman"/>
                <w:sz w:val="24"/>
                <w:szCs w:val="24"/>
              </w:rPr>
              <w:t>(Teacher 6)</w:t>
            </w:r>
          </w:p>
          <w:p w14:paraId="082E31C7"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tell them, oh, thank you very much because all of you is teaching me about patience.” </w:t>
            </w:r>
            <w:r>
              <w:rPr>
                <w:rFonts w:ascii="Times New Roman" w:eastAsia="Times New Roman" w:hAnsi="Times New Roman" w:cs="Times New Roman"/>
                <w:sz w:val="24"/>
                <w:szCs w:val="24"/>
              </w:rPr>
              <w:t>(Teacher 7)</w:t>
            </w:r>
          </w:p>
          <w:p w14:paraId="6F3865F3" w14:textId="77777777" w:rsidR="001336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"I always try to appreciate all their effort as well." </w:t>
            </w:r>
            <w:r>
              <w:rPr>
                <w:rFonts w:ascii="Times New Roman" w:eastAsia="Times New Roman" w:hAnsi="Times New Roman" w:cs="Times New Roman"/>
                <w:sz w:val="24"/>
                <w:szCs w:val="24"/>
              </w:rPr>
              <w:t>(Teacher 10)</w:t>
            </w:r>
          </w:p>
        </w:tc>
      </w:tr>
      <w:tr w:rsidR="00133698" w14:paraId="1C9F3E36" w14:textId="77777777">
        <w:tc>
          <w:tcPr>
            <w:tcW w:w="2235" w:type="dxa"/>
            <w:tcMar>
              <w:top w:w="72" w:type="dxa"/>
              <w:left w:w="72" w:type="dxa"/>
              <w:bottom w:w="72" w:type="dxa"/>
              <w:right w:w="72" w:type="dxa"/>
            </w:tcMar>
          </w:tcPr>
          <w:p w14:paraId="1E8DDE90" w14:textId="77777777" w:rsidR="00133698"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Relational Empathy</w:t>
            </w:r>
          </w:p>
        </w:tc>
        <w:tc>
          <w:tcPr>
            <w:tcW w:w="7215" w:type="dxa"/>
            <w:tcMar>
              <w:top w:w="72" w:type="dxa"/>
              <w:left w:w="72" w:type="dxa"/>
              <w:bottom w:w="72" w:type="dxa"/>
              <w:right w:w="72" w:type="dxa"/>
            </w:tcMar>
          </w:tcPr>
          <w:p w14:paraId="439FF55B"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truly feel that a sense of gratitude, support, and guided me... I taught them with a grateful and sincere heart". </w:t>
            </w:r>
            <w:r>
              <w:rPr>
                <w:rFonts w:ascii="Times New Roman" w:eastAsia="Times New Roman" w:hAnsi="Times New Roman" w:cs="Times New Roman"/>
                <w:sz w:val="24"/>
                <w:szCs w:val="24"/>
              </w:rPr>
              <w:t>(Teacher 3)</w:t>
            </w:r>
          </w:p>
          <w:p w14:paraId="6A9482FE"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often prepare small stacks for him... if he was not happy in my class, I allow him to eat". </w:t>
            </w:r>
            <w:r>
              <w:rPr>
                <w:rFonts w:ascii="Times New Roman" w:eastAsia="Times New Roman" w:hAnsi="Times New Roman" w:cs="Times New Roman"/>
                <w:sz w:val="24"/>
                <w:szCs w:val="24"/>
              </w:rPr>
              <w:t>(Teacher 1)</w:t>
            </w:r>
          </w:p>
          <w:p w14:paraId="5E72296E"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always eat together, eat the breakfast with him, accompany him during breakfast time". </w:t>
            </w:r>
            <w:r>
              <w:rPr>
                <w:rFonts w:ascii="Times New Roman" w:eastAsia="Times New Roman" w:hAnsi="Times New Roman" w:cs="Times New Roman"/>
                <w:sz w:val="24"/>
                <w:szCs w:val="24"/>
              </w:rPr>
              <w:t>(Teacher 1)</w:t>
            </w:r>
          </w:p>
          <w:p w14:paraId="5CAC5506"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never, I can say, I never angry to him... I always spoke gently". </w:t>
            </w:r>
            <w:r>
              <w:rPr>
                <w:rFonts w:ascii="Times New Roman" w:eastAsia="Times New Roman" w:hAnsi="Times New Roman" w:cs="Times New Roman"/>
                <w:sz w:val="24"/>
                <w:szCs w:val="24"/>
              </w:rPr>
              <w:t>(Teacher 6)</w:t>
            </w:r>
          </w:p>
          <w:p w14:paraId="5A46AEE1"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"In the whole year in my class, he never, he never made any trouble". </w:t>
            </w:r>
            <w:r>
              <w:rPr>
                <w:rFonts w:ascii="Times New Roman" w:eastAsia="Times New Roman" w:hAnsi="Times New Roman" w:cs="Times New Roman"/>
                <w:sz w:val="24"/>
                <w:szCs w:val="24"/>
              </w:rPr>
              <w:t>(Teacher 8)</w:t>
            </w:r>
          </w:p>
          <w:p w14:paraId="64AFD690"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"You need to build a system... students </w:t>
            </w:r>
            <w:proofErr w:type="gramStart"/>
            <w:r>
              <w:rPr>
                <w:rFonts w:ascii="Times New Roman" w:eastAsia="Times New Roman" w:hAnsi="Times New Roman" w:cs="Times New Roman"/>
                <w:i/>
                <w:iCs/>
                <w:sz w:val="24"/>
                <w:szCs w:val="24"/>
              </w:rPr>
              <w:t>doesn't</w:t>
            </w:r>
            <w:proofErr w:type="gramEnd"/>
            <w:r>
              <w:rPr>
                <w:rFonts w:ascii="Times New Roman" w:eastAsia="Times New Roman" w:hAnsi="Times New Roman" w:cs="Times New Roman"/>
                <w:i/>
                <w:iCs/>
                <w:sz w:val="24"/>
                <w:szCs w:val="24"/>
              </w:rPr>
              <w:t xml:space="preserve"> care how much you know until they know how much you care". </w:t>
            </w:r>
            <w:r>
              <w:rPr>
                <w:rFonts w:ascii="Times New Roman" w:eastAsia="Times New Roman" w:hAnsi="Times New Roman" w:cs="Times New Roman"/>
                <w:sz w:val="24"/>
                <w:szCs w:val="24"/>
              </w:rPr>
              <w:t>(Teacher 5)</w:t>
            </w:r>
          </w:p>
          <w:p w14:paraId="48C73092"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"Be a teacher that you want your child to have." </w:t>
            </w:r>
            <w:r>
              <w:rPr>
                <w:rFonts w:ascii="Times New Roman" w:eastAsia="Times New Roman" w:hAnsi="Times New Roman" w:cs="Times New Roman"/>
                <w:sz w:val="24"/>
                <w:szCs w:val="24"/>
              </w:rPr>
              <w:t>(Teacher 5)</w:t>
            </w:r>
          </w:p>
        </w:tc>
      </w:tr>
      <w:tr w:rsidR="00133698" w14:paraId="6CDBC690" w14:textId="77777777">
        <w:tc>
          <w:tcPr>
            <w:tcW w:w="2235" w:type="dxa"/>
            <w:tcMar>
              <w:top w:w="72" w:type="dxa"/>
              <w:left w:w="72" w:type="dxa"/>
              <w:bottom w:w="72" w:type="dxa"/>
              <w:right w:w="72" w:type="dxa"/>
            </w:tcMar>
          </w:tcPr>
          <w:p w14:paraId="24226A0C" w14:textId="77777777" w:rsidR="00133698"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 Affective Self-Regulation </w:t>
            </w:r>
          </w:p>
        </w:tc>
        <w:tc>
          <w:tcPr>
            <w:tcW w:w="7215" w:type="dxa"/>
            <w:tcMar>
              <w:top w:w="72" w:type="dxa"/>
              <w:left w:w="72" w:type="dxa"/>
              <w:bottom w:w="72" w:type="dxa"/>
              <w:right w:w="72" w:type="dxa"/>
            </w:tcMar>
          </w:tcPr>
          <w:p w14:paraId="574B0C53" w14:textId="77777777" w:rsidR="001336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"I don't want my students to see me as this teacher who always gets angry". </w:t>
            </w:r>
            <w:r>
              <w:rPr>
                <w:rFonts w:ascii="Times New Roman" w:eastAsia="Times New Roman" w:hAnsi="Times New Roman" w:cs="Times New Roman"/>
                <w:sz w:val="24"/>
                <w:szCs w:val="24"/>
              </w:rPr>
              <w:t>(Teacher 7)</w:t>
            </w:r>
          </w:p>
          <w:p w14:paraId="7524AE4E"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"When I slow down myself and adjust my tone, usually people reactions also often change". </w:t>
            </w:r>
            <w:r>
              <w:rPr>
                <w:rFonts w:ascii="Times New Roman" w:eastAsia="Times New Roman" w:hAnsi="Times New Roman" w:cs="Times New Roman"/>
                <w:sz w:val="24"/>
                <w:szCs w:val="24"/>
              </w:rPr>
              <w:t>(Teacher 4)</w:t>
            </w:r>
          </w:p>
          <w:p w14:paraId="1B3FE498"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call myself. I give myself a space... I really stepped out of the classroom". </w:t>
            </w:r>
            <w:r>
              <w:rPr>
                <w:rFonts w:ascii="Times New Roman" w:eastAsia="Times New Roman" w:hAnsi="Times New Roman" w:cs="Times New Roman"/>
                <w:sz w:val="24"/>
                <w:szCs w:val="24"/>
              </w:rPr>
              <w:t>(Teacher 7)</w:t>
            </w:r>
          </w:p>
          <w:p w14:paraId="7D31513D"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exercised, breathing, exercise... when I came back, I explained... I did not get angry". </w:t>
            </w:r>
            <w:r>
              <w:rPr>
                <w:rFonts w:ascii="Times New Roman" w:eastAsia="Times New Roman" w:hAnsi="Times New Roman" w:cs="Times New Roman"/>
                <w:sz w:val="24"/>
                <w:szCs w:val="24"/>
              </w:rPr>
              <w:t>(Teacher 8)</w:t>
            </w:r>
          </w:p>
          <w:p w14:paraId="68068FF0"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"Gratitude helps me stay calm when I face a busy schedule and the </w:t>
            </w:r>
            <w:r>
              <w:rPr>
                <w:rFonts w:ascii="Times New Roman" w:eastAsia="Times New Roman" w:hAnsi="Times New Roman" w:cs="Times New Roman"/>
                <w:i/>
                <w:iCs/>
                <w:sz w:val="24"/>
                <w:szCs w:val="24"/>
              </w:rPr>
              <w:lastRenderedPageBreak/>
              <w:t xml:space="preserve">pressure". </w:t>
            </w:r>
            <w:r>
              <w:rPr>
                <w:rFonts w:ascii="Times New Roman" w:eastAsia="Times New Roman" w:hAnsi="Times New Roman" w:cs="Times New Roman"/>
                <w:sz w:val="24"/>
                <w:szCs w:val="24"/>
              </w:rPr>
              <w:t>(Teacher 10)</w:t>
            </w:r>
          </w:p>
          <w:p w14:paraId="5ECCD0EA"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slow but sure, but they </w:t>
            </w:r>
            <w:proofErr w:type="spellStart"/>
            <w:r>
              <w:rPr>
                <w:rFonts w:ascii="Times New Roman" w:eastAsia="Times New Roman" w:hAnsi="Times New Roman" w:cs="Times New Roman"/>
                <w:i/>
                <w:iCs/>
                <w:sz w:val="24"/>
                <w:szCs w:val="24"/>
              </w:rPr>
              <w:t>they</w:t>
            </w:r>
            <w:proofErr w:type="spellEnd"/>
            <w:r>
              <w:rPr>
                <w:rFonts w:ascii="Times New Roman" w:eastAsia="Times New Roman" w:hAnsi="Times New Roman" w:cs="Times New Roman"/>
                <w:i/>
                <w:iCs/>
                <w:sz w:val="24"/>
                <w:szCs w:val="24"/>
              </w:rPr>
              <w:t xml:space="preserve"> change their behavior and their habit and become more respect to me". </w:t>
            </w:r>
            <w:r>
              <w:rPr>
                <w:rFonts w:ascii="Times New Roman" w:eastAsia="Times New Roman" w:hAnsi="Times New Roman" w:cs="Times New Roman"/>
                <w:sz w:val="24"/>
                <w:szCs w:val="24"/>
              </w:rPr>
              <w:t>(Teacher 6)</w:t>
            </w:r>
          </w:p>
          <w:p w14:paraId="72777BF8" w14:textId="77777777" w:rsidR="001336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"I’m able to control my emotions and the response to students in a calm and the appropriate way". </w:t>
            </w:r>
            <w:r>
              <w:rPr>
                <w:rFonts w:ascii="Times New Roman" w:eastAsia="Times New Roman" w:hAnsi="Times New Roman" w:cs="Times New Roman"/>
                <w:sz w:val="24"/>
                <w:szCs w:val="24"/>
              </w:rPr>
              <w:t>(Teacher 1)</w:t>
            </w:r>
          </w:p>
        </w:tc>
      </w:tr>
      <w:tr w:rsidR="00133698" w14:paraId="66D0BC6A" w14:textId="77777777">
        <w:tc>
          <w:tcPr>
            <w:tcW w:w="2235" w:type="dxa"/>
            <w:tcMar>
              <w:top w:w="72" w:type="dxa"/>
              <w:left w:w="72" w:type="dxa"/>
              <w:bottom w:w="72" w:type="dxa"/>
              <w:right w:w="72" w:type="dxa"/>
            </w:tcMar>
          </w:tcPr>
          <w:p w14:paraId="465D6AB0" w14:textId="77777777" w:rsidR="00133698"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5. Reciprocal Loyalty</w:t>
            </w:r>
          </w:p>
        </w:tc>
        <w:tc>
          <w:tcPr>
            <w:tcW w:w="7215" w:type="dxa"/>
            <w:tcMar>
              <w:top w:w="72" w:type="dxa"/>
              <w:left w:w="72" w:type="dxa"/>
              <w:bottom w:w="72" w:type="dxa"/>
              <w:right w:w="72" w:type="dxa"/>
            </w:tcMar>
          </w:tcPr>
          <w:p w14:paraId="08D2BCD4"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"When I think of all the good things that the school has done for me, especially during the time when my dad was sick." </w:t>
            </w:r>
            <w:r>
              <w:rPr>
                <w:rFonts w:ascii="Times New Roman" w:eastAsia="Times New Roman" w:hAnsi="Times New Roman" w:cs="Times New Roman"/>
                <w:sz w:val="24"/>
                <w:szCs w:val="24"/>
              </w:rPr>
              <w:t>(Teacher 10)</w:t>
            </w:r>
          </w:p>
          <w:p w14:paraId="17A2D128"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end up trying to always check my actions to ensure that I’m still contributing to a positive work environment." </w:t>
            </w:r>
            <w:r>
              <w:rPr>
                <w:rFonts w:ascii="Times New Roman" w:eastAsia="Times New Roman" w:hAnsi="Times New Roman" w:cs="Times New Roman"/>
                <w:sz w:val="24"/>
                <w:szCs w:val="24"/>
              </w:rPr>
              <w:t>(Teacher 7)</w:t>
            </w:r>
          </w:p>
          <w:p w14:paraId="5C3EB196"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"My gratitude to the school leaders pushes me to try and not disappoint them." </w:t>
            </w:r>
            <w:r>
              <w:rPr>
                <w:rFonts w:ascii="Times New Roman" w:eastAsia="Times New Roman" w:hAnsi="Times New Roman" w:cs="Times New Roman"/>
                <w:sz w:val="24"/>
                <w:szCs w:val="24"/>
              </w:rPr>
              <w:t>(Teacher 1)</w:t>
            </w:r>
          </w:p>
          <w:p w14:paraId="6C2FC153"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"It builds a relationship with trust and </w:t>
            </w:r>
            <w:proofErr w:type="gramStart"/>
            <w:r>
              <w:rPr>
                <w:rFonts w:ascii="Times New Roman" w:eastAsia="Times New Roman" w:hAnsi="Times New Roman" w:cs="Times New Roman"/>
                <w:i/>
                <w:iCs/>
                <w:sz w:val="24"/>
                <w:szCs w:val="24"/>
              </w:rPr>
              <w:t>respects</w:t>
            </w:r>
            <w:proofErr w:type="gramEnd"/>
            <w:r>
              <w:rPr>
                <w:rFonts w:ascii="Times New Roman" w:eastAsia="Times New Roman" w:hAnsi="Times New Roman" w:cs="Times New Roman"/>
                <w:i/>
                <w:iCs/>
                <w:sz w:val="24"/>
                <w:szCs w:val="24"/>
              </w:rPr>
              <w:t xml:space="preserve"> so communication is open and productive." </w:t>
            </w:r>
            <w:r>
              <w:rPr>
                <w:rFonts w:ascii="Times New Roman" w:eastAsia="Times New Roman" w:hAnsi="Times New Roman" w:cs="Times New Roman"/>
                <w:sz w:val="24"/>
                <w:szCs w:val="24"/>
              </w:rPr>
              <w:t>(Teacher 5)</w:t>
            </w:r>
          </w:p>
          <w:p w14:paraId="7F187453"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"I'm really grateful that the school really, uh, they really see how we, uh, how we perform." </w:t>
            </w:r>
            <w:r>
              <w:rPr>
                <w:rFonts w:ascii="Times New Roman" w:eastAsia="Times New Roman" w:hAnsi="Times New Roman" w:cs="Times New Roman"/>
                <w:sz w:val="24"/>
                <w:szCs w:val="24"/>
              </w:rPr>
              <w:t>(Teacher 3)</w:t>
            </w:r>
          </w:p>
          <w:p w14:paraId="68339900" w14:textId="77777777" w:rsidR="001336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"That feeling is the one that really, you know, guide me every day in my teaching." </w:t>
            </w:r>
            <w:r>
              <w:rPr>
                <w:rFonts w:ascii="Times New Roman" w:eastAsia="Times New Roman" w:hAnsi="Times New Roman" w:cs="Times New Roman"/>
                <w:sz w:val="24"/>
                <w:szCs w:val="24"/>
              </w:rPr>
              <w:t>(Teacher 3)</w:t>
            </w:r>
          </w:p>
          <w:p w14:paraId="1E8170CA" w14:textId="77777777" w:rsidR="001336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"I'm filled with gratitude, and this, in turn, builds my loyalty". </w:t>
            </w:r>
            <w:r>
              <w:rPr>
                <w:rFonts w:ascii="Times New Roman" w:eastAsia="Times New Roman" w:hAnsi="Times New Roman" w:cs="Times New Roman"/>
                <w:sz w:val="24"/>
                <w:szCs w:val="24"/>
              </w:rPr>
              <w:t>(Teacher 10)</w:t>
            </w:r>
          </w:p>
        </w:tc>
      </w:tr>
      <w:tr w:rsidR="00133698" w14:paraId="3B1B3062" w14:textId="77777777">
        <w:tc>
          <w:tcPr>
            <w:tcW w:w="2235" w:type="dxa"/>
            <w:tcMar>
              <w:top w:w="72" w:type="dxa"/>
              <w:left w:w="72" w:type="dxa"/>
              <w:bottom w:w="72" w:type="dxa"/>
              <w:right w:w="72" w:type="dxa"/>
            </w:tcMar>
          </w:tcPr>
          <w:p w14:paraId="70D90FD6" w14:textId="77777777" w:rsidR="00133698"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Existential Gratitude</w:t>
            </w:r>
          </w:p>
        </w:tc>
        <w:tc>
          <w:tcPr>
            <w:tcW w:w="7215" w:type="dxa"/>
            <w:tcMar>
              <w:top w:w="72" w:type="dxa"/>
              <w:left w:w="72" w:type="dxa"/>
              <w:bottom w:w="72" w:type="dxa"/>
              <w:right w:w="72" w:type="dxa"/>
            </w:tcMar>
          </w:tcPr>
          <w:p w14:paraId="52418312"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do reflection </w:t>
            </w:r>
            <w:proofErr w:type="gramStart"/>
            <w:r>
              <w:rPr>
                <w:rFonts w:ascii="Times New Roman" w:eastAsia="Times New Roman" w:hAnsi="Times New Roman" w:cs="Times New Roman"/>
                <w:i/>
                <w:iCs/>
                <w:sz w:val="24"/>
                <w:szCs w:val="24"/>
              </w:rPr>
              <w:t>also, and</w:t>
            </w:r>
            <w:proofErr w:type="gramEnd"/>
            <w:r>
              <w:rPr>
                <w:rFonts w:ascii="Times New Roman" w:eastAsia="Times New Roman" w:hAnsi="Times New Roman" w:cs="Times New Roman"/>
                <w:i/>
                <w:iCs/>
                <w:sz w:val="24"/>
                <w:szCs w:val="24"/>
              </w:rPr>
              <w:t xml:space="preserve"> then looking at the news that finding job is not easy". </w:t>
            </w:r>
            <w:r>
              <w:rPr>
                <w:rFonts w:ascii="Times New Roman" w:eastAsia="Times New Roman" w:hAnsi="Times New Roman" w:cs="Times New Roman"/>
                <w:sz w:val="24"/>
                <w:szCs w:val="24"/>
              </w:rPr>
              <w:t>(Teacher 2)</w:t>
            </w:r>
          </w:p>
          <w:p w14:paraId="364E2CD2"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"Better, I confuse with my workload, rather than I confuse the pending job". </w:t>
            </w:r>
            <w:r>
              <w:rPr>
                <w:rFonts w:ascii="Times New Roman" w:eastAsia="Times New Roman" w:hAnsi="Times New Roman" w:cs="Times New Roman"/>
                <w:sz w:val="24"/>
                <w:szCs w:val="24"/>
              </w:rPr>
              <w:t>(Teacher 2)</w:t>
            </w:r>
          </w:p>
          <w:p w14:paraId="701A419D"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am so grateful. I have a job now. I can, uh, I'm not uh, the part of the finding of job." </w:t>
            </w:r>
            <w:r>
              <w:rPr>
                <w:rFonts w:ascii="Times New Roman" w:eastAsia="Times New Roman" w:hAnsi="Times New Roman" w:cs="Times New Roman"/>
                <w:sz w:val="24"/>
                <w:szCs w:val="24"/>
              </w:rPr>
              <w:t>(Teacher 9)</w:t>
            </w:r>
          </w:p>
          <w:p w14:paraId="3A540F42"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“Others are looking for a job... and I have it. So be grateful. This makes me try even harder". </w:t>
            </w:r>
            <w:r>
              <w:rPr>
                <w:rFonts w:ascii="Times New Roman" w:eastAsia="Times New Roman" w:hAnsi="Times New Roman" w:cs="Times New Roman"/>
                <w:sz w:val="24"/>
                <w:szCs w:val="24"/>
              </w:rPr>
              <w:t>(Teacher 1)</w:t>
            </w:r>
          </w:p>
          <w:p w14:paraId="45DA2E1E"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"It's always my, my, um, like, a mantra every year. I </w:t>
            </w:r>
            <w:proofErr w:type="gramStart"/>
            <w:r>
              <w:rPr>
                <w:rFonts w:ascii="Times New Roman" w:eastAsia="Times New Roman" w:hAnsi="Times New Roman" w:cs="Times New Roman"/>
                <w:i/>
                <w:iCs/>
                <w:sz w:val="24"/>
                <w:szCs w:val="24"/>
              </w:rPr>
              <w:t>have to</w:t>
            </w:r>
            <w:proofErr w:type="gramEnd"/>
            <w:r>
              <w:rPr>
                <w:rFonts w:ascii="Times New Roman" w:eastAsia="Times New Roman" w:hAnsi="Times New Roman" w:cs="Times New Roman"/>
                <w:i/>
                <w:iCs/>
                <w:sz w:val="24"/>
                <w:szCs w:val="24"/>
              </w:rPr>
              <w:t xml:space="preserve"> be better this year". </w:t>
            </w:r>
            <w:r>
              <w:rPr>
                <w:rFonts w:ascii="Times New Roman" w:eastAsia="Times New Roman" w:hAnsi="Times New Roman" w:cs="Times New Roman"/>
                <w:sz w:val="24"/>
                <w:szCs w:val="24"/>
              </w:rPr>
              <w:t>(Teacher 5)</w:t>
            </w:r>
          </w:p>
          <w:p w14:paraId="5E281840"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believe that the struggle ends where gratitude begins". </w:t>
            </w:r>
            <w:r>
              <w:rPr>
                <w:rFonts w:ascii="Times New Roman" w:eastAsia="Times New Roman" w:hAnsi="Times New Roman" w:cs="Times New Roman"/>
                <w:sz w:val="24"/>
                <w:szCs w:val="24"/>
              </w:rPr>
              <w:t>(Teacher 10)</w:t>
            </w:r>
          </w:p>
          <w:p w14:paraId="433749E8" w14:textId="77777777" w:rsidR="00133698"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"Not everybody's given the same opportunity as I am". </w:t>
            </w:r>
            <w:r>
              <w:rPr>
                <w:rFonts w:ascii="Times New Roman" w:eastAsia="Times New Roman" w:hAnsi="Times New Roman" w:cs="Times New Roman"/>
                <w:sz w:val="24"/>
                <w:szCs w:val="24"/>
              </w:rPr>
              <w:t>(Teacher 8)</w:t>
            </w:r>
          </w:p>
        </w:tc>
      </w:tr>
      <w:tr w:rsidR="00133698" w14:paraId="32C642F6" w14:textId="77777777">
        <w:tc>
          <w:tcPr>
            <w:tcW w:w="2235" w:type="dxa"/>
            <w:tcMar>
              <w:top w:w="72" w:type="dxa"/>
              <w:left w:w="72" w:type="dxa"/>
              <w:bottom w:w="72" w:type="dxa"/>
              <w:right w:w="72" w:type="dxa"/>
            </w:tcMar>
          </w:tcPr>
          <w:p w14:paraId="1D1BF70C" w14:textId="77777777" w:rsidR="00133698"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 Stakeholder Validation</w:t>
            </w:r>
          </w:p>
        </w:tc>
        <w:tc>
          <w:tcPr>
            <w:tcW w:w="7215" w:type="dxa"/>
            <w:tcMar>
              <w:top w:w="72" w:type="dxa"/>
              <w:left w:w="72" w:type="dxa"/>
              <w:bottom w:w="72" w:type="dxa"/>
              <w:right w:w="72" w:type="dxa"/>
            </w:tcMar>
          </w:tcPr>
          <w:p w14:paraId="54E139DC"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"Gratitude... will reflect on how I teach the students, how I plan my work... It’s like a reinforcement." </w:t>
            </w:r>
            <w:r>
              <w:rPr>
                <w:rFonts w:ascii="Times New Roman" w:eastAsia="Times New Roman" w:hAnsi="Times New Roman" w:cs="Times New Roman"/>
                <w:sz w:val="24"/>
                <w:szCs w:val="24"/>
              </w:rPr>
              <w:t>(Teacher 7)</w:t>
            </w:r>
          </w:p>
          <w:p w14:paraId="5F759718"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will be positively reinforced to do my job... if I am being appreciated by the school community". </w:t>
            </w:r>
            <w:r>
              <w:rPr>
                <w:rFonts w:ascii="Times New Roman" w:eastAsia="Times New Roman" w:hAnsi="Times New Roman" w:cs="Times New Roman"/>
                <w:sz w:val="24"/>
                <w:szCs w:val="24"/>
              </w:rPr>
              <w:t>(Teacher 3)</w:t>
            </w:r>
          </w:p>
          <w:p w14:paraId="3D325C52"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"Simple note for a comment from my HOD... I already feel so much, you know, appreciated." </w:t>
            </w:r>
            <w:r>
              <w:rPr>
                <w:rFonts w:ascii="Times New Roman" w:eastAsia="Times New Roman" w:hAnsi="Times New Roman" w:cs="Times New Roman"/>
                <w:sz w:val="24"/>
                <w:szCs w:val="24"/>
              </w:rPr>
              <w:t>(Teacher 3)</w:t>
            </w:r>
          </w:p>
          <w:p w14:paraId="500C7F25"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"The trust from the parents is the most important for me." </w:t>
            </w:r>
            <w:r>
              <w:rPr>
                <w:rFonts w:ascii="Times New Roman" w:eastAsia="Times New Roman" w:hAnsi="Times New Roman" w:cs="Times New Roman"/>
                <w:sz w:val="24"/>
                <w:szCs w:val="24"/>
              </w:rPr>
              <w:t>(Teacher 7)</w:t>
            </w:r>
          </w:p>
          <w:p w14:paraId="0A76819E"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"Miss, thank you for teaching my children... That simple thank you... is already a big help for the teachers to work harder". </w:t>
            </w:r>
            <w:r>
              <w:rPr>
                <w:rFonts w:ascii="Times New Roman" w:eastAsia="Times New Roman" w:hAnsi="Times New Roman" w:cs="Times New Roman"/>
                <w:sz w:val="24"/>
                <w:szCs w:val="24"/>
              </w:rPr>
              <w:t>(Teacher 4)</w:t>
            </w:r>
          </w:p>
          <w:p w14:paraId="7F572F56"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"It will help with the stress, the pressure... if you are being noticed by the leaders". </w:t>
            </w:r>
            <w:r>
              <w:rPr>
                <w:rFonts w:ascii="Times New Roman" w:eastAsia="Times New Roman" w:hAnsi="Times New Roman" w:cs="Times New Roman"/>
                <w:sz w:val="24"/>
                <w:szCs w:val="24"/>
              </w:rPr>
              <w:t>(Teacher 1)</w:t>
            </w:r>
          </w:p>
          <w:p w14:paraId="4EBFE523"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"Simple note, simple, oh, very good on this one. You would feel so highly of yourself." </w:t>
            </w:r>
            <w:r>
              <w:rPr>
                <w:rFonts w:ascii="Times New Roman" w:eastAsia="Times New Roman" w:hAnsi="Times New Roman" w:cs="Times New Roman"/>
                <w:sz w:val="24"/>
                <w:szCs w:val="24"/>
              </w:rPr>
              <w:t>(Teacher 8)</w:t>
            </w:r>
          </w:p>
        </w:tc>
      </w:tr>
      <w:tr w:rsidR="00133698" w14:paraId="4DBD0554" w14:textId="77777777">
        <w:tc>
          <w:tcPr>
            <w:tcW w:w="2235" w:type="dxa"/>
            <w:tcMar>
              <w:top w:w="72" w:type="dxa"/>
              <w:left w:w="72" w:type="dxa"/>
              <w:bottom w:w="72" w:type="dxa"/>
              <w:right w:w="72" w:type="dxa"/>
            </w:tcMar>
          </w:tcPr>
          <w:p w14:paraId="7B03A9A3" w14:textId="77777777" w:rsidR="00133698"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 Pedagogical Mirroring</w:t>
            </w:r>
          </w:p>
        </w:tc>
        <w:tc>
          <w:tcPr>
            <w:tcW w:w="7215" w:type="dxa"/>
            <w:tcMar>
              <w:top w:w="72" w:type="dxa"/>
              <w:left w:w="72" w:type="dxa"/>
              <w:bottom w:w="72" w:type="dxa"/>
              <w:right w:w="72" w:type="dxa"/>
            </w:tcMar>
          </w:tcPr>
          <w:p w14:paraId="568FBCFD"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"In Chinese class, we also teach about compassion, respect, and I also love to each other... to guide the kids to show their gratitude". </w:t>
            </w:r>
            <w:r>
              <w:rPr>
                <w:rFonts w:ascii="Times New Roman" w:eastAsia="Times New Roman" w:hAnsi="Times New Roman" w:cs="Times New Roman"/>
                <w:sz w:val="24"/>
                <w:szCs w:val="24"/>
              </w:rPr>
              <w:t>(Teacher 6)</w:t>
            </w:r>
          </w:p>
          <w:p w14:paraId="6352099A"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"If literally give the positive feedback, the kids kind of show their gratitude to the teacher and kind of tend to perform better". </w:t>
            </w:r>
            <w:r>
              <w:rPr>
                <w:rFonts w:ascii="Times New Roman" w:eastAsia="Times New Roman" w:hAnsi="Times New Roman" w:cs="Times New Roman"/>
                <w:sz w:val="24"/>
                <w:szCs w:val="24"/>
              </w:rPr>
              <w:t>(Teacher 4)</w:t>
            </w:r>
          </w:p>
          <w:p w14:paraId="5D475506"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 xml:space="preserve">"I tell them, oh, thank you very much because all of you is teaching me about patience". </w:t>
            </w:r>
            <w:r>
              <w:rPr>
                <w:rFonts w:ascii="Times New Roman" w:eastAsia="Times New Roman" w:hAnsi="Times New Roman" w:cs="Times New Roman"/>
                <w:sz w:val="24"/>
                <w:szCs w:val="24"/>
              </w:rPr>
              <w:t>(Teacher 6)</w:t>
            </w:r>
          </w:p>
          <w:p w14:paraId="1495BF98"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didn't use the word, the negative words... I just use the positive words to encourage the kids". </w:t>
            </w:r>
            <w:r>
              <w:rPr>
                <w:rFonts w:ascii="Times New Roman" w:eastAsia="Times New Roman" w:hAnsi="Times New Roman" w:cs="Times New Roman"/>
                <w:sz w:val="24"/>
                <w:szCs w:val="24"/>
              </w:rPr>
              <w:t>(Teacher 8)</w:t>
            </w:r>
          </w:p>
          <w:p w14:paraId="4FE3D9B9"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"The teachers are so happy to see your activities... I told the kids... That's your way to encourage your teacher to perform better". </w:t>
            </w:r>
            <w:r>
              <w:rPr>
                <w:rFonts w:ascii="Times New Roman" w:eastAsia="Times New Roman" w:hAnsi="Times New Roman" w:cs="Times New Roman"/>
                <w:sz w:val="24"/>
                <w:szCs w:val="24"/>
              </w:rPr>
              <w:t>(Teacher 9)</w:t>
            </w:r>
          </w:p>
          <w:p w14:paraId="73246E30"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"Thank you, kids, because of you. I enjoy this class.” </w:t>
            </w:r>
            <w:r>
              <w:rPr>
                <w:rFonts w:ascii="Times New Roman" w:eastAsia="Times New Roman" w:hAnsi="Times New Roman" w:cs="Times New Roman"/>
                <w:sz w:val="24"/>
                <w:szCs w:val="24"/>
              </w:rPr>
              <w:t>(Teacher 6)</w:t>
            </w:r>
          </w:p>
          <w:p w14:paraId="57A41B6D"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"If we always see our appreciation to each other, of course, our relationship will be good." </w:t>
            </w:r>
            <w:r>
              <w:rPr>
                <w:rFonts w:ascii="Times New Roman" w:eastAsia="Times New Roman" w:hAnsi="Times New Roman" w:cs="Times New Roman"/>
                <w:sz w:val="24"/>
                <w:szCs w:val="24"/>
              </w:rPr>
              <w:t>(Teacher 3)</w:t>
            </w:r>
          </w:p>
        </w:tc>
      </w:tr>
      <w:tr w:rsidR="00133698" w14:paraId="70468D19" w14:textId="77777777">
        <w:tc>
          <w:tcPr>
            <w:tcW w:w="2235" w:type="dxa"/>
            <w:tcMar>
              <w:top w:w="72" w:type="dxa"/>
              <w:left w:w="72" w:type="dxa"/>
              <w:bottom w:w="72" w:type="dxa"/>
              <w:right w:w="72" w:type="dxa"/>
            </w:tcMar>
          </w:tcPr>
          <w:p w14:paraId="67825476" w14:textId="77777777" w:rsidR="00133698"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9. Collaborative Humility</w:t>
            </w:r>
          </w:p>
        </w:tc>
        <w:tc>
          <w:tcPr>
            <w:tcW w:w="7215" w:type="dxa"/>
            <w:tcMar>
              <w:top w:w="72" w:type="dxa"/>
              <w:left w:w="72" w:type="dxa"/>
              <w:bottom w:w="72" w:type="dxa"/>
              <w:right w:w="72" w:type="dxa"/>
            </w:tcMar>
          </w:tcPr>
          <w:p w14:paraId="0DEF10C1"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"Gratitude helps me work with colleagues from a mindset of solving problem together rather than one of the opposition or defensiveness." </w:t>
            </w:r>
            <w:r>
              <w:rPr>
                <w:rFonts w:ascii="Times New Roman" w:eastAsia="Times New Roman" w:hAnsi="Times New Roman" w:cs="Times New Roman"/>
                <w:sz w:val="24"/>
                <w:szCs w:val="24"/>
              </w:rPr>
              <w:t>(Teacher 4)</w:t>
            </w:r>
          </w:p>
          <w:p w14:paraId="27628672"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"I’m grateful that these students are given to me... it can show where </w:t>
            </w:r>
            <w:proofErr w:type="gramStart"/>
            <w:r>
              <w:rPr>
                <w:rFonts w:ascii="Times New Roman" w:eastAsia="Times New Roman" w:hAnsi="Times New Roman" w:cs="Times New Roman"/>
                <w:i/>
                <w:iCs/>
                <w:sz w:val="24"/>
                <w:szCs w:val="24"/>
              </w:rPr>
              <w:t>is my strength and.</w:t>
            </w:r>
            <w:proofErr w:type="gramEnd"/>
            <w:r>
              <w:rPr>
                <w:rFonts w:ascii="Times New Roman" w:eastAsia="Times New Roman" w:hAnsi="Times New Roman" w:cs="Times New Roman"/>
                <w:i/>
                <w:iCs/>
                <w:sz w:val="24"/>
                <w:szCs w:val="24"/>
              </w:rPr>
              <w:t xml:space="preserve">.. where are the things that I'm still lacking." </w:t>
            </w:r>
            <w:r>
              <w:rPr>
                <w:rFonts w:ascii="Times New Roman" w:eastAsia="Times New Roman" w:hAnsi="Times New Roman" w:cs="Times New Roman"/>
                <w:sz w:val="24"/>
                <w:szCs w:val="24"/>
              </w:rPr>
              <w:t>(Teacher 7)</w:t>
            </w:r>
          </w:p>
          <w:p w14:paraId="09CC7E16"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"If I never met, you know, like a teammate... I will never know how to be a good science teacher." </w:t>
            </w:r>
            <w:r>
              <w:rPr>
                <w:rFonts w:ascii="Times New Roman" w:eastAsia="Times New Roman" w:hAnsi="Times New Roman" w:cs="Times New Roman"/>
                <w:sz w:val="24"/>
                <w:szCs w:val="24"/>
              </w:rPr>
              <w:t>(Teacher 1)</w:t>
            </w:r>
          </w:p>
          <w:p w14:paraId="050DCE17"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"By being grateful, we respect each other, we collaborate well... not many conflict in our department." </w:t>
            </w:r>
            <w:r>
              <w:rPr>
                <w:rFonts w:ascii="Times New Roman" w:eastAsia="Times New Roman" w:hAnsi="Times New Roman" w:cs="Times New Roman"/>
                <w:sz w:val="24"/>
                <w:szCs w:val="24"/>
              </w:rPr>
              <w:t>(Teacher 3)</w:t>
            </w:r>
          </w:p>
          <w:p w14:paraId="7DA7EF64"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"Gratitude... helping me to contribution of others, and I'm become more open and respectful." </w:t>
            </w:r>
            <w:r>
              <w:rPr>
                <w:rFonts w:ascii="Times New Roman" w:eastAsia="Times New Roman" w:hAnsi="Times New Roman" w:cs="Times New Roman"/>
                <w:sz w:val="24"/>
                <w:szCs w:val="24"/>
              </w:rPr>
              <w:t>(Teacher 9)</w:t>
            </w:r>
          </w:p>
          <w:p w14:paraId="2E97C185"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always seek help from people... I've always believed that I will see some things to be grateful for." </w:t>
            </w:r>
            <w:r>
              <w:rPr>
                <w:rFonts w:ascii="Times New Roman" w:eastAsia="Times New Roman" w:hAnsi="Times New Roman" w:cs="Times New Roman"/>
                <w:sz w:val="24"/>
                <w:szCs w:val="24"/>
              </w:rPr>
              <w:t>(Teacher 9)</w:t>
            </w:r>
          </w:p>
          <w:p w14:paraId="0EE7DE44"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sit together with my team... we discussed... it made the process so much easier." </w:t>
            </w:r>
            <w:r>
              <w:rPr>
                <w:rFonts w:ascii="Times New Roman" w:eastAsia="Times New Roman" w:hAnsi="Times New Roman" w:cs="Times New Roman"/>
                <w:sz w:val="24"/>
                <w:szCs w:val="24"/>
              </w:rPr>
              <w:t>(Teacher 1)</w:t>
            </w:r>
          </w:p>
        </w:tc>
      </w:tr>
      <w:tr w:rsidR="00133698" w14:paraId="2BAC0422" w14:textId="77777777">
        <w:tc>
          <w:tcPr>
            <w:tcW w:w="2235" w:type="dxa"/>
            <w:tcMar>
              <w:top w:w="72" w:type="dxa"/>
              <w:left w:w="72" w:type="dxa"/>
              <w:bottom w:w="72" w:type="dxa"/>
              <w:right w:w="72" w:type="dxa"/>
            </w:tcMar>
          </w:tcPr>
          <w:p w14:paraId="5D9FF356" w14:textId="77777777" w:rsidR="00133698"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 Spiritual Framing and Vocational Sacrifice</w:t>
            </w:r>
          </w:p>
        </w:tc>
        <w:tc>
          <w:tcPr>
            <w:tcW w:w="7215" w:type="dxa"/>
            <w:tcMar>
              <w:top w:w="72" w:type="dxa"/>
              <w:left w:w="72" w:type="dxa"/>
              <w:bottom w:w="72" w:type="dxa"/>
              <w:right w:w="72" w:type="dxa"/>
            </w:tcMar>
          </w:tcPr>
          <w:p w14:paraId="5C4722CD"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"Gratitude helps me to see that teaching is not only as a profession... we know about Dana or donation. Dana... is not only giving materials, but also giving the knowledge, time, and then the sacrifice."  </w:t>
            </w:r>
            <w:r>
              <w:rPr>
                <w:rFonts w:ascii="Times New Roman" w:eastAsia="Times New Roman" w:hAnsi="Times New Roman" w:cs="Times New Roman"/>
                <w:sz w:val="24"/>
                <w:szCs w:val="24"/>
              </w:rPr>
              <w:t>(Teacher 2)</w:t>
            </w:r>
          </w:p>
          <w:p w14:paraId="300EF647"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believe my profession is not only just a profession that get the salary... but I do also the good things." </w:t>
            </w:r>
            <w:r>
              <w:rPr>
                <w:rFonts w:ascii="Times New Roman" w:eastAsia="Times New Roman" w:hAnsi="Times New Roman" w:cs="Times New Roman"/>
                <w:sz w:val="24"/>
                <w:szCs w:val="24"/>
              </w:rPr>
              <w:t>(Teacher 7)</w:t>
            </w:r>
          </w:p>
          <w:p w14:paraId="490AD989"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"God has given me the opportunity to work in this place... that’s how I approach my daily work." </w:t>
            </w:r>
            <w:r>
              <w:rPr>
                <w:rFonts w:ascii="Times New Roman" w:eastAsia="Times New Roman" w:hAnsi="Times New Roman" w:cs="Times New Roman"/>
                <w:sz w:val="24"/>
                <w:szCs w:val="24"/>
              </w:rPr>
              <w:t>(Teacher 9)</w:t>
            </w:r>
          </w:p>
          <w:p w14:paraId="40482B25" w14:textId="77777777" w:rsidR="00133698"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 believe that there is a purpose why I'm given this class and these students." </w:t>
            </w:r>
            <w:r>
              <w:rPr>
                <w:rFonts w:ascii="Times New Roman" w:eastAsia="Times New Roman" w:hAnsi="Times New Roman" w:cs="Times New Roman"/>
                <w:sz w:val="24"/>
                <w:szCs w:val="24"/>
              </w:rPr>
              <w:t>(Teacher 5)</w:t>
            </w:r>
          </w:p>
        </w:tc>
      </w:tr>
    </w:tbl>
    <w:p w14:paraId="01275017" w14:textId="77777777" w:rsidR="00133698" w:rsidRDefault="00133698">
      <w:pPr>
        <w:spacing w:line="240" w:lineRule="auto"/>
        <w:jc w:val="both"/>
        <w:rPr>
          <w:rFonts w:ascii="Times New Roman" w:eastAsia="Times New Roman" w:hAnsi="Times New Roman" w:cs="Times New Roman"/>
          <w:sz w:val="24"/>
          <w:szCs w:val="24"/>
        </w:rPr>
      </w:pPr>
    </w:p>
    <w:p w14:paraId="5C383D9F" w14:textId="77777777" w:rsidR="00133698" w:rsidRDefault="00000000">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14:paraId="74A0F099" w14:textId="77777777" w:rsidR="00133698"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demonstrate that gratitude functions as a strategic professional resource rather than merely a subjective well-being construct. The exceptionally high levels of horizontal gratitude among colleagues suggest that social capital acts as a "moral memory" that strengthens communal bonds and prevents organizational fragmentation under the relentless administrative burdens and systemic stressors common in the Indonesian educational landscape (Simmel, 1996; Fahmi et al., 2018). This horizontal cohesion provides a "booster shot" for relationships, creating an amicable work climate that reduces the risk of organizational cynicism (Algoe, 2012; </w:t>
      </w:r>
      <w:proofErr w:type="spellStart"/>
      <w:r>
        <w:rPr>
          <w:rFonts w:ascii="Times New Roman" w:eastAsia="Times New Roman" w:hAnsi="Times New Roman" w:cs="Times New Roman"/>
          <w:sz w:val="24"/>
          <w:szCs w:val="24"/>
        </w:rPr>
        <w:t>Alanoğlu</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Karabatak</w:t>
      </w:r>
      <w:proofErr w:type="spellEnd"/>
      <w:r>
        <w:rPr>
          <w:rFonts w:ascii="Times New Roman" w:eastAsia="Times New Roman" w:hAnsi="Times New Roman" w:cs="Times New Roman"/>
          <w:sz w:val="24"/>
          <w:szCs w:val="24"/>
        </w:rPr>
        <w:t>, 2021). However, the lower relative score for leadership gratitude indicates that vertical relationships may operate within an "exchange paradigm" rather than the "gift paradigm" necessary for deep trust (Howells, 2013). School leaders must move beyond transactional performance management and toward authentic reconnaissance, genuine, personalized recognition of effort, if they wish to bridge this gap and further enhance organizational commitment (Howells, 2013).</w:t>
      </w:r>
    </w:p>
    <w:p w14:paraId="5D3B2234" w14:textId="77777777" w:rsidR="00133698"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"knowledge–practice gap" identified regarding daily reflection (M = 3.21) highlights a critical issue in Indonesian primary education. While teachers are cognitively aware that gratitude is beneficial for their professional well-being, the emotional labor and cognitive resources required to survive a high-pressure environment often deplete their capacity for intentional reflection (Fahmi et al., 2018; </w:t>
      </w:r>
      <w:proofErr w:type="spellStart"/>
      <w:r>
        <w:rPr>
          <w:rFonts w:ascii="Times New Roman" w:eastAsia="Times New Roman" w:hAnsi="Times New Roman" w:cs="Times New Roman"/>
          <w:sz w:val="24"/>
          <w:szCs w:val="24"/>
        </w:rPr>
        <w:t>Alanoğlu</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Karabatak</w:t>
      </w:r>
      <w:proofErr w:type="spellEnd"/>
      <w:r>
        <w:rPr>
          <w:rFonts w:ascii="Times New Roman" w:eastAsia="Times New Roman" w:hAnsi="Times New Roman" w:cs="Times New Roman"/>
          <w:sz w:val="24"/>
          <w:szCs w:val="24"/>
        </w:rPr>
        <w:t>, 2021). This is mirrored in the performance data, where instructional delivery emerged as the domain most vulnerable to external constraints. Administrative bottlenecks and intensive paperwork appear to significantly deplete the resources needed for varied pedagogical planning and individualized, timely feedback (</w:t>
      </w:r>
      <w:proofErr w:type="spellStart"/>
      <w:r>
        <w:rPr>
          <w:rFonts w:ascii="Times New Roman" w:eastAsia="Times New Roman" w:hAnsi="Times New Roman" w:cs="Times New Roman"/>
          <w:sz w:val="24"/>
          <w:szCs w:val="24"/>
        </w:rPr>
        <w:t>Wahyudin</w:t>
      </w:r>
      <w:proofErr w:type="spellEnd"/>
      <w:r>
        <w:rPr>
          <w:rFonts w:ascii="Times New Roman" w:eastAsia="Times New Roman" w:hAnsi="Times New Roman" w:cs="Times New Roman"/>
          <w:sz w:val="24"/>
          <w:szCs w:val="24"/>
        </w:rPr>
        <w:t xml:space="preserve"> et al., 2023). Addressing these pressures is therefore essential to provide educators with the mental space to translate their grateful orientation into varied, high-quality instructional delivery that goes beyond simple knowledge transfer.</w:t>
      </w:r>
    </w:p>
    <w:p w14:paraId="409C1210" w14:textId="77777777" w:rsidR="00133698"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moderate correlation between Gratitude Toward Students and learner outcomes (r = .444) underscores that relational "Heart" qualities—such as kindness, empathy, and inspiration—exert a greater influence on student engagement than technical subject expertise alone (Allen et al., 2024). Qualitative themes such as "Affirmative Reconnaissance" show that grateful teachers prioritize understanding and positive reinforcement over punitive control. This creates the safe, inclusive spaces that are primary determinants of educational quality and behavioral transformation (Berber et al., 2019). Furthermore, the "Spiritual Framing" of teaching as a vocation or </w:t>
      </w:r>
      <w:r>
        <w:rPr>
          <w:rFonts w:ascii="Times New Roman" w:eastAsia="Times New Roman" w:hAnsi="Times New Roman" w:cs="Times New Roman"/>
          <w:i/>
          <w:iCs/>
          <w:sz w:val="24"/>
          <w:szCs w:val="24"/>
        </w:rPr>
        <w:t>Dana</w:t>
      </w:r>
      <w:r>
        <w:rPr>
          <w:rFonts w:ascii="Times New Roman" w:eastAsia="Times New Roman" w:hAnsi="Times New Roman" w:cs="Times New Roman"/>
          <w:sz w:val="24"/>
          <w:szCs w:val="24"/>
        </w:rPr>
        <w:t xml:space="preserve"> (selfless giving) provides a foundation for professional stability that allows teachers to maintain high performance and work discipline even during intense workload seasons (Agustina, 2022). Limitations of the study include its focus on a single private trilingual school; future research should examine how these gratitude dynamics operate in public school settings with different resource levels and cultural settings.</w:t>
      </w:r>
    </w:p>
    <w:p w14:paraId="3E6DBC3D" w14:textId="77777777" w:rsidR="00133698" w:rsidRDefault="00000000">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12DB547E" w14:textId="77777777" w:rsidR="00133698"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concludes that primary school teachers in Indonesia exhibit exceptionally high levels of gratitude, particularly toward their profession and colleagues. The high levels serve as a vital psychological resource in a high-stress educational climate. While teachers demonstrate outstanding work performance in ethical discipline and student engagement, systemic administrative pressures create a "knowledge–practice gap" that limits their capacity for daily reflective practice and instructional creativity. Statistical evidence confirms that internal appreciative dispositions, most notably gratitude toward students, are the strongest predictors of effective teaching and positive learner outcomes.</w:t>
      </w:r>
    </w:p>
    <w:p w14:paraId="03452192" w14:textId="77777777" w:rsidR="00133698"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imply that fostering gratitude is not merely a well-being initiative but a strategic necessity for institutional resilience. To sustain performance, it is recommended that schools implement structured interventions to bridge the gap between gratitude awareness and habitual daily practice. Furthermore, school leaders are encouraged to adopt a "gift paradigm" through authentic recognition to rebuild vertical trust and organizational loyalty (Howells, 2013). Ultimately, reworking administrative workloads is essential to allow educators the mental and emotional space to translate their grateful orientation into varied, high-quality instructional delivery that inspires the next generation.</w:t>
      </w:r>
    </w:p>
    <w:p w14:paraId="0E258F92" w14:textId="77777777" w:rsidR="00133698" w:rsidRDefault="00000000">
      <w:pPr>
        <w:spacing w:before="240" w:after="240" w:line="240" w:lineRule="auto"/>
        <w:jc w:val="both"/>
        <w:rPr>
          <w:rFonts w:ascii="Times New Roman" w:eastAsia="Times New Roman" w:hAnsi="Times New Roman" w:cs="Times New Roman"/>
          <w:b/>
          <w:bCs/>
          <w:sz w:val="24"/>
          <w:szCs w:val="24"/>
        </w:rPr>
      </w:pPr>
      <w:r>
        <w:br w:type="page"/>
      </w:r>
    </w:p>
    <w:p w14:paraId="520189FD" w14:textId="77777777" w:rsidR="00133698" w:rsidRDefault="00000000">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References</w:t>
      </w:r>
    </w:p>
    <w:p w14:paraId="2017975D" w14:textId="77777777" w:rsidR="00133698" w:rsidRDefault="00000000">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Abarquez, P. J. V., &amp; Dioso, E. D. (2025). Working environment and teacher’s performance: A correlation. </w:t>
      </w:r>
      <w:r>
        <w:rPr>
          <w:rFonts w:ascii="Times New Roman" w:eastAsia="Times New Roman" w:hAnsi="Times New Roman" w:cs="Times New Roman"/>
          <w:i/>
          <w:iCs/>
          <w:sz w:val="24"/>
          <w:szCs w:val="24"/>
        </w:rPr>
        <w:t>International Journal of Multidisciplinary and Current Educational Research</w:t>
      </w:r>
      <w:r>
        <w:rPr>
          <w:rFonts w:ascii="Times New Roman" w:eastAsia="Times New Roman" w:hAnsi="Times New Roman" w:cs="Times New Roman"/>
          <w:sz w:val="24"/>
          <w:szCs w:val="24"/>
        </w:rPr>
        <w:t>, 7(4), 151-172.</w:t>
      </w:r>
    </w:p>
    <w:p w14:paraId="44168634" w14:textId="77777777" w:rsidR="00133698" w:rsidRDefault="00000000">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Agustina, H. (2022). </w:t>
      </w:r>
      <w:r>
        <w:rPr>
          <w:rFonts w:ascii="Times New Roman" w:eastAsia="Times New Roman" w:hAnsi="Times New Roman" w:cs="Times New Roman"/>
          <w:i/>
          <w:iCs/>
          <w:sz w:val="24"/>
          <w:szCs w:val="24"/>
        </w:rPr>
        <w:t>Spiritual framing in the Indonesian classroom</w:t>
      </w:r>
      <w:r>
        <w:rPr>
          <w:rFonts w:ascii="Times New Roman" w:eastAsia="Times New Roman" w:hAnsi="Times New Roman" w:cs="Times New Roman"/>
          <w:sz w:val="24"/>
          <w:szCs w:val="24"/>
        </w:rPr>
        <w:t>.</w:t>
      </w:r>
    </w:p>
    <w:p w14:paraId="2F27544E" w14:textId="77777777" w:rsidR="00133698" w:rsidRDefault="00000000">
      <w:pPr>
        <w:spacing w:before="240" w:after="240" w:line="240" w:lineRule="auto"/>
        <w:ind w:left="450" w:hanging="45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Alanoğlu</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Karabatak</w:t>
      </w:r>
      <w:proofErr w:type="spellEnd"/>
      <w:r>
        <w:rPr>
          <w:rFonts w:ascii="Times New Roman" w:eastAsia="Times New Roman" w:hAnsi="Times New Roman" w:cs="Times New Roman"/>
          <w:sz w:val="24"/>
          <w:szCs w:val="24"/>
        </w:rPr>
        <w:t xml:space="preserve">, S. (2021). Social connectedness, gratitude and demographic variables as predictors of teachers' perceptions of organizational cynicism. </w:t>
      </w:r>
      <w:r>
        <w:rPr>
          <w:rFonts w:ascii="Times New Roman" w:eastAsia="Times New Roman" w:hAnsi="Times New Roman" w:cs="Times New Roman"/>
          <w:i/>
          <w:iCs/>
          <w:sz w:val="24"/>
          <w:szCs w:val="24"/>
        </w:rPr>
        <w:t>International Online Journal of Education and Teaching</w:t>
      </w:r>
      <w:r>
        <w:rPr>
          <w:rFonts w:ascii="Times New Roman" w:eastAsia="Times New Roman" w:hAnsi="Times New Roman" w:cs="Times New Roman"/>
          <w:sz w:val="24"/>
          <w:szCs w:val="24"/>
        </w:rPr>
        <w:t>, 8(2), 884-903.</w:t>
      </w:r>
    </w:p>
    <w:p w14:paraId="12D9FEE5" w14:textId="77777777" w:rsidR="00133698" w:rsidRDefault="00000000">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Algoe, S. B. (2012). Find, remind, and bind: The functions of gratitude in everyday relationships. </w:t>
      </w:r>
      <w:r>
        <w:rPr>
          <w:rFonts w:ascii="Times New Roman" w:eastAsia="Times New Roman" w:hAnsi="Times New Roman" w:cs="Times New Roman"/>
          <w:i/>
          <w:iCs/>
          <w:sz w:val="24"/>
          <w:szCs w:val="24"/>
        </w:rPr>
        <w:t>Social and Personality Psychology Compass</w:t>
      </w:r>
      <w:r>
        <w:rPr>
          <w:rFonts w:ascii="Times New Roman" w:eastAsia="Times New Roman" w:hAnsi="Times New Roman" w:cs="Times New Roman"/>
          <w:sz w:val="24"/>
          <w:szCs w:val="24"/>
        </w:rPr>
        <w:t>, 6(6), 455–469.</w:t>
      </w:r>
    </w:p>
    <w:p w14:paraId="50144067" w14:textId="77777777" w:rsidR="00133698" w:rsidRDefault="00000000">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Allen, K.-A., Kern, M. L., Vella-Brodrick, D., Hattie, J., &amp; Waters, L. (2024). What matters most in teaching? Student perceptions of teachers’ “heart” qualities and engagement outcomes. </w:t>
      </w:r>
      <w:r>
        <w:rPr>
          <w:rFonts w:ascii="Times New Roman" w:eastAsia="Times New Roman" w:hAnsi="Times New Roman" w:cs="Times New Roman"/>
          <w:i/>
          <w:iCs/>
          <w:sz w:val="24"/>
          <w:szCs w:val="24"/>
        </w:rPr>
        <w:t>Teaching and Teacher Education</w:t>
      </w:r>
      <w:r>
        <w:rPr>
          <w:rFonts w:ascii="Times New Roman" w:eastAsia="Times New Roman" w:hAnsi="Times New Roman" w:cs="Times New Roman"/>
          <w:sz w:val="24"/>
          <w:szCs w:val="24"/>
        </w:rPr>
        <w:t>, 131, 104171.</w:t>
      </w:r>
    </w:p>
    <w:p w14:paraId="33F78583" w14:textId="77777777" w:rsidR="00133698" w:rsidRDefault="00000000">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Augustine, L., John, R., &amp; Francis, Y. (2017). Relationship between gratitude and teacher effectiveness. </w:t>
      </w:r>
      <w:r>
        <w:rPr>
          <w:rFonts w:ascii="Times New Roman" w:eastAsia="Times New Roman" w:hAnsi="Times New Roman" w:cs="Times New Roman"/>
          <w:i/>
          <w:iCs/>
          <w:sz w:val="24"/>
          <w:szCs w:val="24"/>
        </w:rPr>
        <w:t>The International Journal of Indian Psychology</w:t>
      </w:r>
      <w:r>
        <w:rPr>
          <w:rFonts w:ascii="Times New Roman" w:eastAsia="Times New Roman" w:hAnsi="Times New Roman" w:cs="Times New Roman"/>
          <w:sz w:val="24"/>
          <w:szCs w:val="24"/>
        </w:rPr>
        <w:t>, 4(3).</w:t>
      </w:r>
    </w:p>
    <w:p w14:paraId="39C9C11E" w14:textId="77777777" w:rsidR="00133698" w:rsidRDefault="00000000">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Berber, L. C., Kuusisto, E., &amp; Tirri, K. (2019). Teachers’ perceptions of gratitude in classroom interactions: A case study from Finland. </w:t>
      </w:r>
      <w:r>
        <w:rPr>
          <w:rFonts w:ascii="Times New Roman" w:eastAsia="Times New Roman" w:hAnsi="Times New Roman" w:cs="Times New Roman"/>
          <w:i/>
          <w:iCs/>
          <w:sz w:val="24"/>
          <w:szCs w:val="24"/>
        </w:rPr>
        <w:t>International Journal of Learning, Teaching and Educational Research</w:t>
      </w:r>
      <w:r>
        <w:rPr>
          <w:rFonts w:ascii="Times New Roman" w:eastAsia="Times New Roman" w:hAnsi="Times New Roman" w:cs="Times New Roman"/>
          <w:sz w:val="24"/>
          <w:szCs w:val="24"/>
        </w:rPr>
        <w:t>, 18(5), 73-88.</w:t>
      </w:r>
    </w:p>
    <w:p w14:paraId="0C025D2A" w14:textId="77777777" w:rsidR="00133698" w:rsidRDefault="00000000">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Danielson, C. (2007). </w:t>
      </w:r>
      <w:r>
        <w:rPr>
          <w:rFonts w:ascii="Times New Roman" w:eastAsia="Times New Roman" w:hAnsi="Times New Roman" w:cs="Times New Roman"/>
          <w:i/>
          <w:iCs/>
          <w:sz w:val="24"/>
          <w:szCs w:val="24"/>
        </w:rPr>
        <w:t>Enhancing professional practice: A framework for teaching</w:t>
      </w:r>
      <w:r>
        <w:rPr>
          <w:rFonts w:ascii="Times New Roman" w:eastAsia="Times New Roman" w:hAnsi="Times New Roman" w:cs="Times New Roman"/>
          <w:sz w:val="24"/>
          <w:szCs w:val="24"/>
        </w:rPr>
        <w:t xml:space="preserve"> (2nd ed.). ASCD.</w:t>
      </w:r>
    </w:p>
    <w:p w14:paraId="51BCCFC0" w14:textId="77777777" w:rsidR="00133698" w:rsidRDefault="00000000">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Emmons, R. A., &amp; McCullough, M. E. (2003). Counting blessings versus burdens: An experimental investigation of gratitude and subjective well-being in daily life. </w:t>
      </w:r>
      <w:r>
        <w:rPr>
          <w:rFonts w:ascii="Times New Roman" w:eastAsia="Times New Roman" w:hAnsi="Times New Roman" w:cs="Times New Roman"/>
          <w:i/>
          <w:iCs/>
          <w:sz w:val="24"/>
          <w:szCs w:val="24"/>
        </w:rPr>
        <w:t>Journal of Personality and Social Psychology</w:t>
      </w:r>
      <w:r>
        <w:rPr>
          <w:rFonts w:ascii="Times New Roman" w:eastAsia="Times New Roman" w:hAnsi="Times New Roman" w:cs="Times New Roman"/>
          <w:sz w:val="24"/>
          <w:szCs w:val="24"/>
        </w:rPr>
        <w:t>, 84(2), 377–389.</w:t>
      </w:r>
    </w:p>
    <w:p w14:paraId="537ADB21" w14:textId="77777777" w:rsidR="00133698" w:rsidRDefault="00000000">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Fahmi, A. Z., </w:t>
      </w:r>
      <w:proofErr w:type="spellStart"/>
      <w:r>
        <w:rPr>
          <w:rFonts w:ascii="Times New Roman" w:eastAsia="Times New Roman" w:hAnsi="Times New Roman" w:cs="Times New Roman"/>
          <w:sz w:val="24"/>
          <w:szCs w:val="24"/>
        </w:rPr>
        <w:t>Muthia</w:t>
      </w:r>
      <w:proofErr w:type="spellEnd"/>
      <w:r>
        <w:rPr>
          <w:rFonts w:ascii="Times New Roman" w:eastAsia="Times New Roman" w:hAnsi="Times New Roman" w:cs="Times New Roman"/>
          <w:sz w:val="24"/>
          <w:szCs w:val="24"/>
        </w:rPr>
        <w:t xml:space="preserve">, W. S., </w:t>
      </w:r>
      <w:proofErr w:type="spellStart"/>
      <w:r>
        <w:rPr>
          <w:rFonts w:ascii="Times New Roman" w:eastAsia="Times New Roman" w:hAnsi="Times New Roman" w:cs="Times New Roman"/>
          <w:sz w:val="24"/>
          <w:szCs w:val="24"/>
        </w:rPr>
        <w:t>Alfarizi</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Wangsadikrama</w:t>
      </w:r>
      <w:proofErr w:type="spellEnd"/>
      <w:r>
        <w:rPr>
          <w:rFonts w:ascii="Times New Roman" w:eastAsia="Times New Roman" w:hAnsi="Times New Roman" w:cs="Times New Roman"/>
          <w:sz w:val="24"/>
          <w:szCs w:val="24"/>
        </w:rPr>
        <w:t xml:space="preserve">, M. G., &amp; </w:t>
      </w:r>
      <w:proofErr w:type="spellStart"/>
      <w:r>
        <w:rPr>
          <w:rFonts w:ascii="Times New Roman" w:eastAsia="Times New Roman" w:hAnsi="Times New Roman" w:cs="Times New Roman"/>
          <w:sz w:val="24"/>
          <w:szCs w:val="24"/>
        </w:rPr>
        <w:t>Widiasmara</w:t>
      </w:r>
      <w:proofErr w:type="spellEnd"/>
      <w:r>
        <w:rPr>
          <w:rFonts w:ascii="Times New Roman" w:eastAsia="Times New Roman" w:hAnsi="Times New Roman" w:cs="Times New Roman"/>
          <w:sz w:val="24"/>
          <w:szCs w:val="24"/>
        </w:rPr>
        <w:t xml:space="preserve">, N. (2018). Gratitude and burnout among teachers in Yogyakarta.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Psikologi</w:t>
      </w:r>
      <w:proofErr w:type="spellEnd"/>
      <w:r>
        <w:rPr>
          <w:rFonts w:ascii="Times New Roman" w:eastAsia="Times New Roman" w:hAnsi="Times New Roman" w:cs="Times New Roman"/>
          <w:sz w:val="24"/>
          <w:szCs w:val="24"/>
        </w:rPr>
        <w:t>, 24(2).</w:t>
      </w:r>
    </w:p>
    <w:p w14:paraId="2B356DC9" w14:textId="77777777" w:rsidR="00133698" w:rsidRDefault="00000000">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Fredrickson, B. L. (2004). The broaden-and-build theory of positive emotions. </w:t>
      </w:r>
      <w:r>
        <w:rPr>
          <w:rFonts w:ascii="Times New Roman" w:eastAsia="Times New Roman" w:hAnsi="Times New Roman" w:cs="Times New Roman"/>
          <w:i/>
          <w:iCs/>
          <w:sz w:val="24"/>
          <w:szCs w:val="24"/>
        </w:rPr>
        <w:t>Philosophical Transactions of the Royal Society of London. Series B, Biological Sciences</w:t>
      </w:r>
      <w:r>
        <w:rPr>
          <w:rFonts w:ascii="Times New Roman" w:eastAsia="Times New Roman" w:hAnsi="Times New Roman" w:cs="Times New Roman"/>
          <w:sz w:val="24"/>
          <w:szCs w:val="24"/>
        </w:rPr>
        <w:t>, 359(1449), 1367–1377.</w:t>
      </w:r>
    </w:p>
    <w:p w14:paraId="3BC187F8" w14:textId="77777777" w:rsidR="00133698" w:rsidRDefault="00000000">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Gutierrez, R. P. (2026). </w:t>
      </w:r>
      <w:r>
        <w:rPr>
          <w:rFonts w:ascii="Times New Roman" w:eastAsia="Times New Roman" w:hAnsi="Times New Roman" w:cs="Times New Roman"/>
          <w:i/>
          <w:iCs/>
          <w:sz w:val="24"/>
          <w:szCs w:val="24"/>
        </w:rPr>
        <w:t>Teaching with gratitude: Its impact on primary school teachers’ work performance in Indonesia</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Master's</w:t>
      </w:r>
      <w:proofErr w:type="gramEnd"/>
      <w:r>
        <w:rPr>
          <w:rFonts w:ascii="Times New Roman" w:eastAsia="Times New Roman" w:hAnsi="Times New Roman" w:cs="Times New Roman"/>
          <w:sz w:val="24"/>
          <w:szCs w:val="24"/>
        </w:rPr>
        <w:t xml:space="preserve"> thesis, Philippine Women's University].</w:t>
      </w:r>
    </w:p>
    <w:p w14:paraId="0A8A07AB" w14:textId="77777777" w:rsidR="00133698" w:rsidRDefault="00000000">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Howells, K. (2013). The role of gratitude in helping school leaders strengthen relationships. </w:t>
      </w:r>
      <w:r>
        <w:rPr>
          <w:rFonts w:ascii="Times New Roman" w:eastAsia="Times New Roman" w:hAnsi="Times New Roman" w:cs="Times New Roman"/>
          <w:i/>
          <w:iCs/>
          <w:sz w:val="24"/>
          <w:szCs w:val="24"/>
        </w:rPr>
        <w:t>Perspectives on Educational Leadership</w:t>
      </w:r>
      <w:r>
        <w:rPr>
          <w:rFonts w:ascii="Times New Roman" w:eastAsia="Times New Roman" w:hAnsi="Times New Roman" w:cs="Times New Roman"/>
          <w:sz w:val="24"/>
          <w:szCs w:val="24"/>
        </w:rPr>
        <w:t>, 6.</w:t>
      </w:r>
    </w:p>
    <w:p w14:paraId="6C54E50A" w14:textId="77777777" w:rsidR="00133698" w:rsidRDefault="00000000">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 D., Zhou, T., Zhou, K., &amp; Deng, F. (2022). The relationship between psychological capital and teacher career commitment in ethnic areas of China: The mediating effects of gratitude and career well-being. </w:t>
      </w:r>
      <w:r>
        <w:rPr>
          <w:rFonts w:ascii="Times New Roman" w:eastAsia="Times New Roman" w:hAnsi="Times New Roman" w:cs="Times New Roman"/>
          <w:i/>
          <w:iCs/>
          <w:sz w:val="24"/>
          <w:szCs w:val="24"/>
        </w:rPr>
        <w:t>Frontiers in Psychology</w:t>
      </w:r>
      <w:r>
        <w:rPr>
          <w:rFonts w:ascii="Times New Roman" w:eastAsia="Times New Roman" w:hAnsi="Times New Roman" w:cs="Times New Roman"/>
          <w:sz w:val="24"/>
          <w:szCs w:val="24"/>
        </w:rPr>
        <w:t>, 12.</w:t>
      </w:r>
    </w:p>
    <w:p w14:paraId="0FE39A23" w14:textId="77777777" w:rsidR="00133698" w:rsidRDefault="00000000">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McCullough, M. E., Kilpatrick, S. D., Emmons, R. A., &amp; Larson, D. B. (2001). Is gratitude a moral </w:t>
      </w:r>
      <w:proofErr w:type="gramStart"/>
      <w:r>
        <w:rPr>
          <w:rFonts w:ascii="Times New Roman" w:eastAsia="Times New Roman" w:hAnsi="Times New Roman" w:cs="Times New Roman"/>
          <w:sz w:val="24"/>
          <w:szCs w:val="24"/>
        </w:rPr>
        <w:t>affect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Psychological Bulletin</w:t>
      </w:r>
      <w:r>
        <w:rPr>
          <w:rFonts w:ascii="Times New Roman" w:eastAsia="Times New Roman" w:hAnsi="Times New Roman" w:cs="Times New Roman"/>
          <w:sz w:val="24"/>
          <w:szCs w:val="24"/>
        </w:rPr>
        <w:t>, 127(2), 249–266.</w:t>
      </w:r>
    </w:p>
    <w:p w14:paraId="299CDA9A" w14:textId="77777777" w:rsidR="00133698" w:rsidRDefault="00000000">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Simmel, G. (1996). The sociology of gratitude.</w:t>
      </w:r>
    </w:p>
    <w:p w14:paraId="017B0E08" w14:textId="77777777" w:rsidR="00133698" w:rsidRDefault="00000000">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Sinha, R. K., &amp; Singh, L. K. (2025). Gratitude, mindfulness, and teachers’ efficacy. </w:t>
      </w:r>
      <w:r>
        <w:rPr>
          <w:rFonts w:ascii="Times New Roman" w:eastAsia="Times New Roman" w:hAnsi="Times New Roman" w:cs="Times New Roman"/>
          <w:i/>
          <w:iCs/>
          <w:sz w:val="24"/>
          <w:szCs w:val="24"/>
        </w:rPr>
        <w:t xml:space="preserve">Lex </w:t>
      </w:r>
      <w:proofErr w:type="spellStart"/>
      <w:r>
        <w:rPr>
          <w:rFonts w:ascii="Times New Roman" w:eastAsia="Times New Roman" w:hAnsi="Times New Roman" w:cs="Times New Roman"/>
          <w:i/>
          <w:iCs/>
          <w:sz w:val="24"/>
          <w:szCs w:val="24"/>
        </w:rPr>
        <w:t>Localis</w:t>
      </w:r>
      <w:proofErr w:type="spellEnd"/>
      <w:r>
        <w:rPr>
          <w:rFonts w:ascii="Times New Roman" w:eastAsia="Times New Roman" w:hAnsi="Times New Roman" w:cs="Times New Roman"/>
          <w:i/>
          <w:iCs/>
          <w:sz w:val="24"/>
          <w:szCs w:val="24"/>
        </w:rPr>
        <w:t xml:space="preserve"> - Journal of Local Self-Government</w:t>
      </w:r>
      <w:r>
        <w:rPr>
          <w:rFonts w:ascii="Times New Roman" w:eastAsia="Times New Roman" w:hAnsi="Times New Roman" w:cs="Times New Roman"/>
          <w:sz w:val="24"/>
          <w:szCs w:val="24"/>
        </w:rPr>
        <w:t>, 23(S6).</w:t>
      </w:r>
    </w:p>
    <w:p w14:paraId="68D5F257" w14:textId="77777777" w:rsidR="00133698" w:rsidRDefault="00000000">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Susanti, S., et al. (2021). Analysis factor of teacher performance mediated by work motivation. </w:t>
      </w:r>
      <w:r>
        <w:rPr>
          <w:rFonts w:ascii="Times New Roman" w:eastAsia="Times New Roman" w:hAnsi="Times New Roman" w:cs="Times New Roman"/>
          <w:i/>
          <w:iCs/>
          <w:sz w:val="24"/>
          <w:szCs w:val="24"/>
        </w:rPr>
        <w:t>Proceedings of the International Conference on Social, Economics, Business, and Education (ICSEBE 2021)</w:t>
      </w:r>
      <w:r>
        <w:rPr>
          <w:rFonts w:ascii="Times New Roman" w:eastAsia="Times New Roman" w:hAnsi="Times New Roman" w:cs="Times New Roman"/>
          <w:sz w:val="24"/>
          <w:szCs w:val="24"/>
        </w:rPr>
        <w:t>.</w:t>
      </w:r>
    </w:p>
    <w:p w14:paraId="72BEDE9A" w14:textId="77777777" w:rsidR="00133698" w:rsidRDefault="00000000">
      <w:pPr>
        <w:spacing w:before="240" w:after="240" w:line="240" w:lineRule="auto"/>
        <w:ind w:left="450" w:hanging="45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Wahyudin</w:t>
      </w:r>
      <w:proofErr w:type="spellEnd"/>
      <w:r>
        <w:rPr>
          <w:rFonts w:ascii="Times New Roman" w:eastAsia="Times New Roman" w:hAnsi="Times New Roman" w:cs="Times New Roman"/>
          <w:sz w:val="24"/>
          <w:szCs w:val="24"/>
        </w:rPr>
        <w:t xml:space="preserve">, A., et al. (2023). Teacher performance assessment development management in Smart Society 5.0 era. </w:t>
      </w:r>
      <w:r>
        <w:rPr>
          <w:rFonts w:ascii="Times New Roman" w:eastAsia="Times New Roman" w:hAnsi="Times New Roman" w:cs="Times New Roman"/>
          <w:i/>
          <w:iCs/>
          <w:sz w:val="24"/>
          <w:szCs w:val="24"/>
        </w:rPr>
        <w:t xml:space="preserve">Mudir: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Manajemen</w:t>
      </w:r>
      <w:proofErr w:type="spellEnd"/>
      <w:r>
        <w:rPr>
          <w:rFonts w:ascii="Times New Roman" w:eastAsia="Times New Roman" w:hAnsi="Times New Roman" w:cs="Times New Roman"/>
          <w:i/>
          <w:iCs/>
          <w:sz w:val="24"/>
          <w:szCs w:val="24"/>
        </w:rPr>
        <w:t xml:space="preserve"> Pendidikan</w:t>
      </w:r>
      <w:r>
        <w:rPr>
          <w:rFonts w:ascii="Times New Roman" w:eastAsia="Times New Roman" w:hAnsi="Times New Roman" w:cs="Times New Roman"/>
          <w:sz w:val="24"/>
          <w:szCs w:val="24"/>
        </w:rPr>
        <w:t>, 5(1), 10-18.</w:t>
      </w:r>
    </w:p>
    <w:p w14:paraId="1F6EADF0" w14:textId="77777777" w:rsidR="00133698" w:rsidRDefault="00000000">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Wood, A. M., Froh, J. J., &amp; Geraghty, A. W. (2010). Gratitude and well-being: A review and theoretical integration. </w:t>
      </w:r>
      <w:r>
        <w:rPr>
          <w:rFonts w:ascii="Times New Roman" w:eastAsia="Times New Roman" w:hAnsi="Times New Roman" w:cs="Times New Roman"/>
          <w:i/>
          <w:iCs/>
          <w:sz w:val="24"/>
          <w:szCs w:val="24"/>
        </w:rPr>
        <w:t>Clinical Psychology Review</w:t>
      </w:r>
      <w:r>
        <w:rPr>
          <w:rFonts w:ascii="Times New Roman" w:eastAsia="Times New Roman" w:hAnsi="Times New Roman" w:cs="Times New Roman"/>
          <w:sz w:val="24"/>
          <w:szCs w:val="24"/>
        </w:rPr>
        <w:t>, 30(7), 890–905.</w:t>
      </w:r>
    </w:p>
    <w:p w14:paraId="74138A8E" w14:textId="77777777" w:rsidR="00133698" w:rsidRDefault="00000000">
      <w:pPr>
        <w:spacing w:before="240" w:after="24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Zhang, S., Tang, Y., &amp; Yong, S. (2022). The influence of gratitude on pre-service teachers’ career goal self-efficacy. </w:t>
      </w:r>
      <w:r>
        <w:rPr>
          <w:rFonts w:ascii="Times New Roman" w:eastAsia="Times New Roman" w:hAnsi="Times New Roman" w:cs="Times New Roman"/>
          <w:i/>
          <w:iCs/>
          <w:sz w:val="24"/>
          <w:szCs w:val="24"/>
        </w:rPr>
        <w:t>Frontiers in Psychology</w:t>
      </w:r>
      <w:r>
        <w:rPr>
          <w:rFonts w:ascii="Times New Roman" w:eastAsia="Times New Roman" w:hAnsi="Times New Roman" w:cs="Times New Roman"/>
          <w:sz w:val="24"/>
          <w:szCs w:val="24"/>
        </w:rPr>
        <w:t>, 13.</w:t>
      </w:r>
    </w:p>
    <w:p w14:paraId="2CB75688" w14:textId="77777777" w:rsidR="00133698" w:rsidRDefault="00133698">
      <w:pPr>
        <w:spacing w:line="240" w:lineRule="auto"/>
        <w:jc w:val="both"/>
        <w:rPr>
          <w:rFonts w:ascii="Times New Roman" w:eastAsia="Times New Roman" w:hAnsi="Times New Roman" w:cs="Times New Roman"/>
          <w:sz w:val="24"/>
          <w:szCs w:val="24"/>
        </w:rPr>
      </w:pPr>
    </w:p>
    <w:sectPr w:rsidR="00133698">
      <w:footerReference w:type="default" r:id="rId6"/>
      <w:pgSz w:w="11906" w:h="16838"/>
      <w:pgMar w:top="1296" w:right="1296" w:bottom="1296" w:left="129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EC259" w14:textId="77777777" w:rsidR="006311D9" w:rsidRDefault="006311D9">
      <w:pPr>
        <w:spacing w:line="240" w:lineRule="auto"/>
      </w:pPr>
      <w:r>
        <w:separator/>
      </w:r>
    </w:p>
  </w:endnote>
  <w:endnote w:type="continuationSeparator" w:id="0">
    <w:p w14:paraId="7B6D16E7" w14:textId="77777777" w:rsidR="006311D9" w:rsidRDefault="006311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2A8CF3C9-23B2-464B-B508-D89800E48A41}"/>
    <w:embedItalic r:id="rId2" w:fontKey="{7159335A-3EFC-FD4F-99C8-441B53FB16F0}"/>
  </w:font>
  <w:font w:name="Times New Roman">
    <w:panose1 w:val="02020603050405020304"/>
    <w:charset w:val="00"/>
    <w:family w:val="roman"/>
    <w:pitch w:val="variable"/>
    <w:sig w:usb0="E0002EFF" w:usb1="C000785B" w:usb2="00000009" w:usb3="00000000" w:csb0="000001FF" w:csb1="00000000"/>
    <w:embedRegular r:id="rId3" w:fontKey="{366AD976-1A2C-B64A-8447-14C3F04554D9}"/>
    <w:embedBold r:id="rId4" w:fontKey="{B0187E9F-3468-F44B-B918-16E051DBE021}"/>
    <w:embedItalic r:id="rId5" w:fontKey="{31D1014F-B9B7-5846-8FE0-37F0A2F49631}"/>
  </w:font>
  <w:font w:name="Calibri">
    <w:panose1 w:val="020F0502020204030204"/>
    <w:charset w:val="00"/>
    <w:family w:val="swiss"/>
    <w:pitch w:val="variable"/>
    <w:sig w:usb0="E0002AFF" w:usb1="C000247B" w:usb2="00000009" w:usb3="00000000" w:csb0="000001FF" w:csb1="00000000"/>
    <w:embedRegular r:id="rId6" w:fontKey="{4D94B604-A7B4-C746-B098-9B11E4B0C0AC}"/>
  </w:font>
  <w:font w:name="Cambria">
    <w:panose1 w:val="02040503050406030204"/>
    <w:charset w:val="00"/>
    <w:family w:val="roman"/>
    <w:pitch w:val="variable"/>
    <w:sig w:usb0="E00002FF" w:usb1="400004FF" w:usb2="00000000" w:usb3="00000000" w:csb0="0000019F" w:csb1="00000000"/>
    <w:embedRegular r:id="rId7" w:fontKey="{B21B206D-E786-E54D-AAE4-7AB227EE71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29302" w14:textId="77777777" w:rsidR="00133698"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E42FFE">
      <w:rPr>
        <w:rFonts w:ascii="Times New Roman" w:eastAsia="Times New Roman" w:hAnsi="Times New Roman" w:cs="Times New Roman"/>
        <w:noProof/>
        <w:sz w:val="20"/>
        <w:szCs w:val="20"/>
      </w:rPr>
      <w:t>1</w:t>
    </w:r>
    <w:r>
      <w:rPr>
        <w:rFonts w:ascii="Times New Roman" w:eastAsia="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B4B50" w14:textId="77777777" w:rsidR="006311D9" w:rsidRDefault="006311D9">
      <w:pPr>
        <w:spacing w:line="240" w:lineRule="auto"/>
      </w:pPr>
      <w:r>
        <w:separator/>
      </w:r>
    </w:p>
  </w:footnote>
  <w:footnote w:type="continuationSeparator" w:id="0">
    <w:p w14:paraId="376A6599" w14:textId="77777777" w:rsidR="006311D9" w:rsidRDefault="006311D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698"/>
    <w:rsid w:val="00133698"/>
    <w:rsid w:val="006311D9"/>
    <w:rsid w:val="00926813"/>
    <w:rsid w:val="00A11181"/>
    <w:rsid w:val="00E42FF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A1034"/>
  <w15:docId w15:val="{E66B2BF6-43D3-CC45-A99B-5F0F3DCC7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4689</Words>
  <Characters>26731</Characters>
  <Application>Microsoft Office Word</Application>
  <DocSecurity>0</DocSecurity>
  <Lines>222</Lines>
  <Paragraphs>62</Paragraphs>
  <ScaleCrop>false</ScaleCrop>
  <Company/>
  <LinksUpToDate>false</LinksUpToDate>
  <CharactersWithSpaces>31358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Risa Gutierrez</cp:lastModifiedBy>
  <cp:revision>3</cp:revision>
  <dcterms:created xsi:type="dcterms:W3CDTF">2026-04-13T07:56:00Z</dcterms:created>
  <dcterms:modified xsi:type="dcterms:W3CDTF">2026-04-13T08:17:00Z</dcterms:modified>
</cp:coreProperties>
</file>