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5D22F" w14:textId="6BFE712D" w:rsidR="001572D7" w:rsidRPr="005350CF" w:rsidRDefault="005350CF" w:rsidP="005350CF">
      <w:pPr>
        <w:pStyle w:val="Title"/>
        <w:jc w:val="center"/>
        <w:rPr>
          <w:rFonts w:ascii="Times New Roman" w:hAnsi="Times New Roman" w:cs="Times New Roman"/>
          <w:sz w:val="24"/>
          <w:szCs w:val="24"/>
          <w:u w:val="single"/>
        </w:rPr>
      </w:pPr>
      <w:r w:rsidRPr="005350CF">
        <w:rPr>
          <w:rFonts w:ascii="Times New Roman" w:hAnsi="Times New Roman" w:cs="Times New Roman"/>
          <w:sz w:val="24"/>
          <w:szCs w:val="24"/>
          <w:u w:val="single"/>
        </w:rPr>
        <w:t>UNUSUAL PRESENTATION OF SUPRAGLOTTIC CARCINOMA WITH INGUINAL NODE METASTASIS</w:t>
      </w:r>
    </w:p>
    <w:p w14:paraId="748D4191" w14:textId="4AF141E2" w:rsidR="001F5FC1" w:rsidRPr="005350CF" w:rsidRDefault="001F5FC1" w:rsidP="00B020A3">
      <w:pPr>
        <w:jc w:val="center"/>
        <w:rPr>
          <w:rFonts w:ascii="Times New Roman" w:hAnsi="Times New Roman" w:cs="Times New Roman"/>
          <w:szCs w:val="22"/>
        </w:rPr>
      </w:pPr>
      <w:r w:rsidRPr="005350CF">
        <w:rPr>
          <w:rFonts w:ascii="Times New Roman" w:hAnsi="Times New Roman" w:cs="Times New Roman"/>
          <w:szCs w:val="22"/>
        </w:rPr>
        <w:t>Dr.</w:t>
      </w:r>
      <w:r w:rsidR="0088133C" w:rsidRPr="005350CF">
        <w:rPr>
          <w:rFonts w:ascii="Times New Roman" w:hAnsi="Times New Roman" w:cs="Times New Roman"/>
          <w:szCs w:val="22"/>
        </w:rPr>
        <w:t xml:space="preserve"> </w:t>
      </w:r>
      <w:r w:rsidRPr="005350CF">
        <w:rPr>
          <w:rFonts w:ascii="Times New Roman" w:hAnsi="Times New Roman" w:cs="Times New Roman"/>
          <w:szCs w:val="22"/>
        </w:rPr>
        <w:t>Poonam Gupta MBBS, MD</w:t>
      </w:r>
      <w:r w:rsidR="00B81658" w:rsidRPr="005350CF">
        <w:rPr>
          <w:rFonts w:ascii="Times New Roman" w:hAnsi="Times New Roman" w:cs="Times New Roman"/>
          <w:szCs w:val="22"/>
        </w:rPr>
        <w:t xml:space="preserve"> </w:t>
      </w:r>
      <w:r w:rsidR="0066152E">
        <w:rPr>
          <w:rFonts w:ascii="Times New Roman" w:hAnsi="Times New Roman" w:cs="Times New Roman"/>
          <w:szCs w:val="22"/>
        </w:rPr>
        <w:t xml:space="preserve">Clinical </w:t>
      </w:r>
      <w:r w:rsidR="00B81658" w:rsidRPr="005350CF">
        <w:rPr>
          <w:rFonts w:ascii="Times New Roman" w:hAnsi="Times New Roman" w:cs="Times New Roman"/>
          <w:szCs w:val="22"/>
        </w:rPr>
        <w:t>Oncology</w:t>
      </w:r>
    </w:p>
    <w:p w14:paraId="6A19587A" w14:textId="39C73CDE" w:rsidR="001F5FC1" w:rsidRPr="005350CF" w:rsidRDefault="001F5FC1" w:rsidP="00B020A3">
      <w:pPr>
        <w:jc w:val="center"/>
        <w:rPr>
          <w:rFonts w:ascii="Times New Roman" w:hAnsi="Times New Roman" w:cs="Times New Roman"/>
          <w:szCs w:val="22"/>
        </w:rPr>
      </w:pPr>
      <w:r w:rsidRPr="005350CF">
        <w:rPr>
          <w:rFonts w:ascii="Times New Roman" w:hAnsi="Times New Roman" w:cs="Times New Roman"/>
          <w:szCs w:val="22"/>
        </w:rPr>
        <w:t>Senior Consultant</w:t>
      </w:r>
    </w:p>
    <w:p w14:paraId="69642373" w14:textId="28251033" w:rsidR="001F5FC1" w:rsidRDefault="001F5FC1" w:rsidP="00B020A3">
      <w:pPr>
        <w:jc w:val="center"/>
        <w:rPr>
          <w:rFonts w:ascii="Times New Roman" w:hAnsi="Times New Roman" w:cs="Times New Roman"/>
          <w:szCs w:val="22"/>
        </w:rPr>
      </w:pPr>
      <w:r w:rsidRPr="005350CF">
        <w:rPr>
          <w:rFonts w:ascii="Times New Roman" w:hAnsi="Times New Roman" w:cs="Times New Roman"/>
          <w:szCs w:val="22"/>
        </w:rPr>
        <w:t>Hanuman Prasad Poddar Cancer Hospital &amp;</w:t>
      </w:r>
      <w:r w:rsidR="001326EF" w:rsidRPr="005350CF">
        <w:rPr>
          <w:rFonts w:ascii="Times New Roman" w:hAnsi="Times New Roman" w:cs="Times New Roman"/>
          <w:szCs w:val="22"/>
        </w:rPr>
        <w:t xml:space="preserve"> </w:t>
      </w:r>
      <w:r w:rsidRPr="005350CF">
        <w:rPr>
          <w:rFonts w:ascii="Times New Roman" w:hAnsi="Times New Roman" w:cs="Times New Roman"/>
          <w:szCs w:val="22"/>
        </w:rPr>
        <w:t>Research Centre</w:t>
      </w:r>
    </w:p>
    <w:p w14:paraId="4DA03931" w14:textId="77777777" w:rsidR="00CB5F19" w:rsidRPr="005350CF" w:rsidRDefault="00CB5F19" w:rsidP="005350CF">
      <w:pPr>
        <w:jc w:val="center"/>
        <w:rPr>
          <w:rFonts w:ascii="Times New Roman" w:hAnsi="Times New Roman" w:cs="Times New Roman"/>
          <w:szCs w:val="22"/>
        </w:rPr>
      </w:pPr>
    </w:p>
    <w:p w14:paraId="25F8BA27" w14:textId="1F097BC3" w:rsidR="00F06389" w:rsidRPr="00CB5F19" w:rsidRDefault="00F06389" w:rsidP="00F06389">
      <w:pPr>
        <w:rPr>
          <w:rFonts w:ascii="Times New Roman" w:hAnsi="Times New Roman" w:cs="Times New Roman"/>
          <w:szCs w:val="22"/>
        </w:rPr>
      </w:pPr>
      <w:r w:rsidRPr="00CB5F19">
        <w:rPr>
          <w:rFonts w:ascii="Times New Roman" w:hAnsi="Times New Roman" w:cs="Times New Roman"/>
          <w:b/>
          <w:bCs/>
          <w:szCs w:val="22"/>
        </w:rPr>
        <w:t xml:space="preserve">Abstract- </w:t>
      </w:r>
      <w:r w:rsidRPr="00CB5F19">
        <w:rPr>
          <w:rFonts w:ascii="Times New Roman" w:hAnsi="Times New Roman" w:cs="Times New Roman"/>
          <w:szCs w:val="22"/>
        </w:rPr>
        <w:t xml:space="preserve">A </w:t>
      </w:r>
      <w:r w:rsidR="00276123" w:rsidRPr="00CB5F19">
        <w:rPr>
          <w:rFonts w:ascii="Times New Roman" w:hAnsi="Times New Roman" w:cs="Times New Roman"/>
          <w:szCs w:val="22"/>
        </w:rPr>
        <w:t>6</w:t>
      </w:r>
      <w:r w:rsidR="00C3064E" w:rsidRPr="00CB5F19">
        <w:rPr>
          <w:rFonts w:ascii="Times New Roman" w:hAnsi="Times New Roman" w:cs="Times New Roman"/>
          <w:szCs w:val="22"/>
        </w:rPr>
        <w:t>0</w:t>
      </w:r>
      <w:r w:rsidR="00E91BF1" w:rsidRPr="00CB5F19">
        <w:rPr>
          <w:rFonts w:ascii="Times New Roman" w:hAnsi="Times New Roman" w:cs="Times New Roman"/>
          <w:szCs w:val="22"/>
        </w:rPr>
        <w:t xml:space="preserve"> </w:t>
      </w:r>
      <w:r w:rsidR="00C3064E" w:rsidRPr="00CB5F19">
        <w:rPr>
          <w:rFonts w:ascii="Times New Roman" w:hAnsi="Times New Roman" w:cs="Times New Roman"/>
          <w:szCs w:val="22"/>
        </w:rPr>
        <w:t xml:space="preserve">yr </w:t>
      </w:r>
      <w:r w:rsidR="00C8175D" w:rsidRPr="00CB5F19">
        <w:rPr>
          <w:rFonts w:ascii="Times New Roman" w:hAnsi="Times New Roman" w:cs="Times New Roman"/>
          <w:szCs w:val="22"/>
        </w:rPr>
        <w:t>male presented</w:t>
      </w:r>
      <w:r w:rsidRPr="00CB5F19">
        <w:rPr>
          <w:rFonts w:ascii="Times New Roman" w:hAnsi="Times New Roman" w:cs="Times New Roman"/>
          <w:szCs w:val="22"/>
        </w:rPr>
        <w:t xml:space="preserve"> with carcinoma supraglottic </w:t>
      </w:r>
      <w:r w:rsidR="00A816DC" w:rsidRPr="00CB5F19">
        <w:rPr>
          <w:rFonts w:ascii="Times New Roman" w:hAnsi="Times New Roman" w:cs="Times New Roman"/>
          <w:szCs w:val="22"/>
        </w:rPr>
        <w:t xml:space="preserve">larynx. </w:t>
      </w:r>
      <w:r w:rsidRPr="00CB5F19">
        <w:rPr>
          <w:rFonts w:ascii="Times New Roman" w:hAnsi="Times New Roman" w:cs="Times New Roman"/>
          <w:szCs w:val="22"/>
        </w:rPr>
        <w:t xml:space="preserve">He underwent </w:t>
      </w:r>
      <w:r w:rsidR="00C3064E" w:rsidRPr="00CB5F19">
        <w:rPr>
          <w:rFonts w:ascii="Times New Roman" w:hAnsi="Times New Roman" w:cs="Times New Roman"/>
          <w:szCs w:val="22"/>
        </w:rPr>
        <w:t xml:space="preserve">neoadjuvant chemotherapy followed by </w:t>
      </w:r>
      <w:r w:rsidRPr="00CB5F19">
        <w:rPr>
          <w:rFonts w:ascii="Times New Roman" w:hAnsi="Times New Roman" w:cs="Times New Roman"/>
          <w:szCs w:val="22"/>
        </w:rPr>
        <w:t xml:space="preserve">radical concurrent </w:t>
      </w:r>
      <w:r w:rsidR="00A816DC" w:rsidRPr="00CB5F19">
        <w:rPr>
          <w:rFonts w:ascii="Times New Roman" w:hAnsi="Times New Roman" w:cs="Times New Roman"/>
          <w:szCs w:val="22"/>
        </w:rPr>
        <w:t xml:space="preserve">chemoradiotherapy. </w:t>
      </w:r>
      <w:r w:rsidRPr="00CB5F19">
        <w:rPr>
          <w:rFonts w:ascii="Times New Roman" w:hAnsi="Times New Roman" w:cs="Times New Roman"/>
          <w:szCs w:val="22"/>
        </w:rPr>
        <w:t>Afte</w:t>
      </w:r>
      <w:r w:rsidR="00A816DC" w:rsidRPr="00CB5F19">
        <w:rPr>
          <w:rFonts w:ascii="Times New Roman" w:hAnsi="Times New Roman" w:cs="Times New Roman"/>
          <w:szCs w:val="22"/>
        </w:rPr>
        <w:t>r</w:t>
      </w:r>
      <w:r w:rsidRPr="00CB5F19">
        <w:rPr>
          <w:rFonts w:ascii="Times New Roman" w:hAnsi="Times New Roman" w:cs="Times New Roman"/>
          <w:szCs w:val="22"/>
        </w:rPr>
        <w:t xml:space="preserve"> 9 </w:t>
      </w:r>
      <w:r w:rsidR="00A816DC" w:rsidRPr="00CB5F19">
        <w:rPr>
          <w:rFonts w:ascii="Times New Roman" w:hAnsi="Times New Roman" w:cs="Times New Roman"/>
          <w:szCs w:val="22"/>
        </w:rPr>
        <w:t>months</w:t>
      </w:r>
      <w:r w:rsidRPr="00CB5F19">
        <w:rPr>
          <w:rFonts w:ascii="Times New Roman" w:hAnsi="Times New Roman" w:cs="Times New Roman"/>
          <w:szCs w:val="22"/>
        </w:rPr>
        <w:t xml:space="preserve"> he developed distant metastasis to inguinal node.</w:t>
      </w:r>
    </w:p>
    <w:p w14:paraId="5E2F374B" w14:textId="77777777" w:rsidR="00276123" w:rsidRPr="00CB5F19" w:rsidRDefault="00F06389" w:rsidP="00F06389">
      <w:pPr>
        <w:rPr>
          <w:rFonts w:ascii="Times New Roman" w:hAnsi="Times New Roman" w:cs="Times New Roman"/>
          <w:szCs w:val="22"/>
        </w:rPr>
      </w:pPr>
      <w:r w:rsidRPr="00CB5F19">
        <w:rPr>
          <w:rFonts w:ascii="Times New Roman" w:hAnsi="Times New Roman" w:cs="Times New Roman"/>
          <w:b/>
          <w:bCs/>
          <w:szCs w:val="22"/>
        </w:rPr>
        <w:t>Introduction</w:t>
      </w:r>
      <w:r w:rsidRPr="00CB5F19">
        <w:rPr>
          <w:rFonts w:ascii="Times New Roman" w:hAnsi="Times New Roman" w:cs="Times New Roman"/>
          <w:szCs w:val="22"/>
        </w:rPr>
        <w:t>-Laryngeal cancer is the second most common head and neck mucosal cancer. Although supraglottic and glottic lesions tend to remain confined to their original compartments, there is no anatomic barrier to growth from one area to the next. Glottic lesions tend to be slow growing, but as they increase in size,</w:t>
      </w:r>
      <w:r w:rsidR="00C3064E" w:rsidRPr="00CB5F19">
        <w:rPr>
          <w:rFonts w:ascii="Times New Roman" w:hAnsi="Times New Roman" w:cs="Times New Roman"/>
          <w:szCs w:val="22"/>
        </w:rPr>
        <w:t xml:space="preserve"> </w:t>
      </w:r>
      <w:r w:rsidRPr="00CB5F19">
        <w:rPr>
          <w:rFonts w:ascii="Times New Roman" w:hAnsi="Times New Roman" w:cs="Times New Roman"/>
          <w:szCs w:val="22"/>
        </w:rPr>
        <w:t xml:space="preserve">they extend to the supraglottic and subglottic areas. Supraglottic lesions do not often start near the vocal cords. Involvement of the cords on their external epithelial surface is a late phenomenon, but submucosal extension by way of the </w:t>
      </w:r>
      <w:proofErr w:type="spellStart"/>
      <w:r w:rsidRPr="00CB5F19">
        <w:rPr>
          <w:rFonts w:ascii="Times New Roman" w:hAnsi="Times New Roman" w:cs="Times New Roman"/>
          <w:szCs w:val="22"/>
        </w:rPr>
        <w:t>paraglottic</w:t>
      </w:r>
      <w:proofErr w:type="spellEnd"/>
      <w:r w:rsidRPr="00CB5F19">
        <w:rPr>
          <w:rFonts w:ascii="Times New Roman" w:hAnsi="Times New Roman" w:cs="Times New Roman"/>
          <w:szCs w:val="22"/>
        </w:rPr>
        <w:t xml:space="preserve"> space occurs earlier.</w:t>
      </w:r>
      <w:r w:rsidR="00276123" w:rsidRPr="00CB5F19">
        <w:rPr>
          <w:rFonts w:ascii="Times New Roman" w:hAnsi="Times New Roman" w:cs="Times New Roman"/>
          <w:szCs w:val="22"/>
        </w:rPr>
        <w:t xml:space="preserve"> </w:t>
      </w:r>
      <w:r w:rsidRPr="00CB5F19">
        <w:rPr>
          <w:rFonts w:ascii="Times New Roman" w:hAnsi="Times New Roman" w:cs="Times New Roman"/>
          <w:szCs w:val="22"/>
        </w:rPr>
        <w:t xml:space="preserve">The fat space is an important avenue of submucosal tumor </w:t>
      </w:r>
      <w:proofErr w:type="gramStart"/>
      <w:r w:rsidRPr="00CB5F19">
        <w:rPr>
          <w:rFonts w:ascii="Times New Roman" w:hAnsi="Times New Roman" w:cs="Times New Roman"/>
          <w:szCs w:val="22"/>
        </w:rPr>
        <w:t>spread</w:t>
      </w:r>
      <w:proofErr w:type="gramEnd"/>
      <w:r w:rsidRPr="00CB5F19">
        <w:rPr>
          <w:rFonts w:ascii="Times New Roman" w:hAnsi="Times New Roman" w:cs="Times New Roman"/>
          <w:szCs w:val="22"/>
        </w:rPr>
        <w:t xml:space="preserve"> for</w:t>
      </w:r>
      <w:r w:rsidR="00276123" w:rsidRPr="00CB5F19">
        <w:rPr>
          <w:rFonts w:ascii="Times New Roman" w:hAnsi="Times New Roman" w:cs="Times New Roman"/>
          <w:szCs w:val="22"/>
        </w:rPr>
        <w:t xml:space="preserve"> </w:t>
      </w:r>
      <w:r w:rsidRPr="00CB5F19">
        <w:rPr>
          <w:rFonts w:ascii="Times New Roman" w:hAnsi="Times New Roman" w:cs="Times New Roman"/>
          <w:szCs w:val="22"/>
        </w:rPr>
        <w:t xml:space="preserve">infrahyoid epiglottis, false cord, and true vocal cord lesions. As the false cord and the true vocal cord lesions penetrate anteriorly and laterally, they quickly encounter the tough perichondrium of the thyroid cartilage and may eventually be shunted by the conus </w:t>
      </w:r>
      <w:proofErr w:type="spellStart"/>
      <w:r w:rsidRPr="00CB5F19">
        <w:rPr>
          <w:rFonts w:ascii="Times New Roman" w:hAnsi="Times New Roman" w:cs="Times New Roman"/>
          <w:szCs w:val="22"/>
        </w:rPr>
        <w:t>elasticus</w:t>
      </w:r>
      <w:proofErr w:type="spellEnd"/>
      <w:r w:rsidRPr="00CB5F19">
        <w:rPr>
          <w:rFonts w:ascii="Times New Roman" w:hAnsi="Times New Roman" w:cs="Times New Roman"/>
          <w:szCs w:val="22"/>
        </w:rPr>
        <w:t xml:space="preserve"> (lateral cricothyroid membrane) out of the larynx via the cricothyroid space. Thyroid cartilage invasion usually occurs in the ossified section of the cartilage, commonly in the region of the anterior commissure tendon or the junction of the anterior one-fourth and the posterior three-fourths of the thyroid lamina.</w:t>
      </w:r>
      <w:r w:rsidR="00276123" w:rsidRPr="00CB5F19">
        <w:rPr>
          <w:rFonts w:ascii="Times New Roman" w:hAnsi="Times New Roman" w:cs="Times New Roman"/>
          <w:szCs w:val="22"/>
        </w:rPr>
        <w:t xml:space="preserve"> </w:t>
      </w:r>
      <w:r w:rsidRPr="00CB5F19">
        <w:rPr>
          <w:rFonts w:ascii="Times New Roman" w:hAnsi="Times New Roman" w:cs="Times New Roman"/>
          <w:szCs w:val="22"/>
        </w:rPr>
        <w:t>Fixation of the vocal cord from laryngeal cancer is usually caused by invasion or destruction of the vocal cord muscle, invasion of the cricoarytenoid muscle or joint, or, rarely, invasion of the recurrent laryngeal nerve. Perineural spread is</w:t>
      </w:r>
      <w:r w:rsidR="000F26A6" w:rsidRPr="00CB5F19">
        <w:rPr>
          <w:rFonts w:ascii="Times New Roman" w:hAnsi="Times New Roman" w:cs="Times New Roman"/>
          <w:szCs w:val="22"/>
        </w:rPr>
        <w:t xml:space="preserve"> </w:t>
      </w:r>
      <w:r w:rsidRPr="00CB5F19">
        <w:rPr>
          <w:rFonts w:ascii="Times New Roman" w:hAnsi="Times New Roman" w:cs="Times New Roman"/>
          <w:szCs w:val="22"/>
        </w:rPr>
        <w:t>uncommon.</w:t>
      </w:r>
      <w:r w:rsidR="00276123" w:rsidRPr="00CB5F19">
        <w:rPr>
          <w:rFonts w:ascii="Times New Roman" w:hAnsi="Times New Roman" w:cs="Times New Roman"/>
          <w:szCs w:val="22"/>
        </w:rPr>
        <w:t xml:space="preserve"> </w:t>
      </w:r>
    </w:p>
    <w:p w14:paraId="60BB77DC" w14:textId="77777777" w:rsidR="00C910A8" w:rsidRPr="00CB5F19" w:rsidRDefault="00F06389" w:rsidP="00F06389">
      <w:pPr>
        <w:rPr>
          <w:rFonts w:ascii="Times New Roman" w:hAnsi="Times New Roman" w:cs="Times New Roman"/>
          <w:szCs w:val="22"/>
        </w:rPr>
      </w:pPr>
      <w:r w:rsidRPr="00CB5F19">
        <w:rPr>
          <w:rFonts w:ascii="Times New Roman" w:hAnsi="Times New Roman" w:cs="Times New Roman"/>
          <w:szCs w:val="22"/>
        </w:rPr>
        <w:t xml:space="preserve">The disease spreads mainly to </w:t>
      </w:r>
      <w:r w:rsidR="00DB1184" w:rsidRPr="00CB5F19">
        <w:rPr>
          <w:rFonts w:ascii="Times New Roman" w:hAnsi="Times New Roman" w:cs="Times New Roman"/>
          <w:szCs w:val="22"/>
        </w:rPr>
        <w:t>level</w:t>
      </w:r>
      <w:r w:rsidRPr="00CB5F19">
        <w:rPr>
          <w:rFonts w:ascii="Times New Roman" w:hAnsi="Times New Roman" w:cs="Times New Roman"/>
          <w:szCs w:val="22"/>
        </w:rPr>
        <w:t xml:space="preserve"> II nodes. The level </w:t>
      </w:r>
      <w:proofErr w:type="spellStart"/>
      <w:r w:rsidRPr="00CB5F19">
        <w:rPr>
          <w:rFonts w:ascii="Times New Roman" w:hAnsi="Times New Roman" w:cs="Times New Roman"/>
          <w:szCs w:val="22"/>
        </w:rPr>
        <w:t>I</w:t>
      </w:r>
      <w:r w:rsidR="00DB1184" w:rsidRPr="00CB5F19">
        <w:rPr>
          <w:rFonts w:ascii="Times New Roman" w:hAnsi="Times New Roman" w:cs="Times New Roman"/>
          <w:szCs w:val="22"/>
        </w:rPr>
        <w:t>b</w:t>
      </w:r>
      <w:proofErr w:type="spellEnd"/>
      <w:r w:rsidRPr="00CB5F19">
        <w:rPr>
          <w:rFonts w:ascii="Times New Roman" w:hAnsi="Times New Roman" w:cs="Times New Roman"/>
          <w:szCs w:val="22"/>
        </w:rPr>
        <w:t xml:space="preserve"> nodes are rarely involved, and there is only a small risk of level V </w:t>
      </w:r>
      <w:r w:rsidR="00DB1184" w:rsidRPr="00CB5F19">
        <w:rPr>
          <w:rFonts w:ascii="Times New Roman" w:hAnsi="Times New Roman" w:cs="Times New Roman"/>
          <w:szCs w:val="22"/>
        </w:rPr>
        <w:t>lymph nodes</w:t>
      </w:r>
      <w:r w:rsidRPr="00CB5F19">
        <w:rPr>
          <w:rFonts w:ascii="Times New Roman" w:hAnsi="Times New Roman" w:cs="Times New Roman"/>
          <w:szCs w:val="22"/>
        </w:rPr>
        <w:t xml:space="preserve"> </w:t>
      </w:r>
      <w:r w:rsidR="00DB1184" w:rsidRPr="00CB5F19">
        <w:rPr>
          <w:rFonts w:ascii="Times New Roman" w:hAnsi="Times New Roman" w:cs="Times New Roman"/>
          <w:szCs w:val="22"/>
        </w:rPr>
        <w:t>being involved</w:t>
      </w:r>
      <w:r w:rsidRPr="00CB5F19">
        <w:rPr>
          <w:rFonts w:ascii="Times New Roman" w:hAnsi="Times New Roman" w:cs="Times New Roman"/>
          <w:szCs w:val="22"/>
        </w:rPr>
        <w:t xml:space="preserve">. The incidence of clinically positive nodes is 55% at the time of diagnosis; 16% are </w:t>
      </w:r>
      <w:r w:rsidR="00DB1184" w:rsidRPr="00CB5F19">
        <w:rPr>
          <w:rFonts w:ascii="Times New Roman" w:hAnsi="Times New Roman" w:cs="Times New Roman"/>
          <w:szCs w:val="22"/>
        </w:rPr>
        <w:t>bilateral. Elective</w:t>
      </w:r>
      <w:r w:rsidRPr="00CB5F19">
        <w:rPr>
          <w:rFonts w:ascii="Times New Roman" w:hAnsi="Times New Roman" w:cs="Times New Roman"/>
          <w:szCs w:val="22"/>
        </w:rPr>
        <w:t xml:space="preserve"> neck dissection shows pathologically positive nodes in at least 16% of cases; observation of initially node-negative necks eventually identifies the appearance of positive nodes in 33% of </w:t>
      </w:r>
      <w:r w:rsidR="00276123" w:rsidRPr="00CB5F19">
        <w:rPr>
          <w:rFonts w:ascii="Times New Roman" w:hAnsi="Times New Roman" w:cs="Times New Roman"/>
          <w:szCs w:val="22"/>
        </w:rPr>
        <w:t>cases. The</w:t>
      </w:r>
      <w:r w:rsidRPr="00CB5F19">
        <w:rPr>
          <w:rFonts w:ascii="Times New Roman" w:hAnsi="Times New Roman" w:cs="Times New Roman"/>
          <w:szCs w:val="22"/>
        </w:rPr>
        <w:t xml:space="preserve"> risk of late-appearing contralateral lymph node</w:t>
      </w:r>
      <w:r w:rsidR="00276123" w:rsidRPr="00CB5F19">
        <w:rPr>
          <w:rFonts w:ascii="Times New Roman" w:hAnsi="Times New Roman" w:cs="Times New Roman"/>
          <w:szCs w:val="22"/>
        </w:rPr>
        <w:t xml:space="preserve"> </w:t>
      </w:r>
      <w:r w:rsidRPr="00CB5F19">
        <w:rPr>
          <w:rFonts w:ascii="Times New Roman" w:hAnsi="Times New Roman" w:cs="Times New Roman"/>
          <w:szCs w:val="22"/>
        </w:rPr>
        <w:t>metastasis is 37% if the ipsilateral neck is pathologically positive, but the risk is</w:t>
      </w:r>
      <w:r w:rsidR="00276123" w:rsidRPr="00CB5F19">
        <w:rPr>
          <w:rFonts w:ascii="Times New Roman" w:hAnsi="Times New Roman" w:cs="Times New Roman"/>
          <w:szCs w:val="22"/>
        </w:rPr>
        <w:t xml:space="preserve"> </w:t>
      </w:r>
      <w:r w:rsidRPr="00CB5F19">
        <w:rPr>
          <w:rFonts w:ascii="Times New Roman" w:hAnsi="Times New Roman" w:cs="Times New Roman"/>
          <w:szCs w:val="22"/>
        </w:rPr>
        <w:t>unrelated to whether the nodes in the ipsilateral neck were palpable before neck</w:t>
      </w:r>
      <w:r w:rsidR="00276123" w:rsidRPr="00CB5F19">
        <w:rPr>
          <w:rFonts w:ascii="Times New Roman" w:hAnsi="Times New Roman" w:cs="Times New Roman"/>
          <w:szCs w:val="22"/>
        </w:rPr>
        <w:t xml:space="preserve"> </w:t>
      </w:r>
      <w:r w:rsidRPr="00CB5F19">
        <w:rPr>
          <w:rFonts w:ascii="Times New Roman" w:hAnsi="Times New Roman" w:cs="Times New Roman"/>
          <w:szCs w:val="22"/>
        </w:rPr>
        <w:t>dissection.</w:t>
      </w:r>
    </w:p>
    <w:p w14:paraId="78891446" w14:textId="77777777" w:rsidR="00C910A8" w:rsidRPr="00CB5F19" w:rsidRDefault="00F06389">
      <w:pPr>
        <w:rPr>
          <w:rFonts w:ascii="Times New Roman" w:hAnsi="Times New Roman" w:cs="Times New Roman"/>
          <w:szCs w:val="22"/>
        </w:rPr>
      </w:pPr>
      <w:r w:rsidRPr="00CB5F19">
        <w:rPr>
          <w:rFonts w:ascii="Times New Roman" w:hAnsi="Times New Roman" w:cs="Times New Roman"/>
          <w:szCs w:val="22"/>
        </w:rPr>
        <w:t xml:space="preserve">The incidence of clinically positive lymph nodes at diagnosis for vocal cord carcinoma approaches zero for T1 lesions and is &lt;2% for T2 </w:t>
      </w:r>
      <w:r w:rsidR="00A816DC" w:rsidRPr="00CB5F19">
        <w:rPr>
          <w:rFonts w:ascii="Times New Roman" w:hAnsi="Times New Roman" w:cs="Times New Roman"/>
          <w:szCs w:val="22"/>
        </w:rPr>
        <w:t>lesions,</w:t>
      </w:r>
      <w:r w:rsidR="00A816DC" w:rsidRPr="00CB5F19">
        <w:rPr>
          <w:rFonts w:ascii="Times New Roman" w:hAnsi="Times New Roman" w:cs="Times New Roman"/>
          <w:i/>
          <w:iCs/>
          <w:szCs w:val="22"/>
        </w:rPr>
        <w:t xml:space="preserve"> </w:t>
      </w:r>
      <w:r w:rsidR="00A816DC" w:rsidRPr="00CB5F19">
        <w:rPr>
          <w:rFonts w:ascii="Times New Roman" w:hAnsi="Times New Roman" w:cs="Times New Roman"/>
          <w:szCs w:val="22"/>
        </w:rPr>
        <w:t>but</w:t>
      </w:r>
      <w:r w:rsidRPr="00CB5F19">
        <w:rPr>
          <w:rFonts w:ascii="Times New Roman" w:hAnsi="Times New Roman" w:cs="Times New Roman"/>
          <w:szCs w:val="22"/>
        </w:rPr>
        <w:t xml:space="preserve"> it</w:t>
      </w:r>
      <w:r w:rsidRPr="00CB5F19">
        <w:rPr>
          <w:rFonts w:ascii="Times New Roman" w:hAnsi="Times New Roman" w:cs="Times New Roman"/>
          <w:i/>
          <w:iCs/>
          <w:szCs w:val="22"/>
        </w:rPr>
        <w:t xml:space="preserve"> </w:t>
      </w:r>
      <w:r w:rsidRPr="00CB5F19">
        <w:rPr>
          <w:rFonts w:ascii="Times New Roman" w:hAnsi="Times New Roman" w:cs="Times New Roman"/>
          <w:szCs w:val="22"/>
        </w:rPr>
        <w:t xml:space="preserve">increases to 20% to 30% for T3 and T4 lesions. </w:t>
      </w:r>
    </w:p>
    <w:p w14:paraId="41B0D888" w14:textId="45E6166D" w:rsidR="00F659CF" w:rsidRPr="00CB5F19" w:rsidRDefault="00A816DC">
      <w:pPr>
        <w:rPr>
          <w:rFonts w:ascii="Times New Roman" w:hAnsi="Times New Roman" w:cs="Times New Roman"/>
          <w:szCs w:val="22"/>
        </w:rPr>
      </w:pPr>
      <w:r w:rsidRPr="00CB5F19">
        <w:rPr>
          <w:rFonts w:ascii="Times New Roman" w:hAnsi="Times New Roman" w:cs="Times New Roman"/>
          <w:b/>
          <w:bCs/>
          <w:szCs w:val="22"/>
        </w:rPr>
        <w:t>Case Report-</w:t>
      </w:r>
      <w:r w:rsidR="00C910A8" w:rsidRPr="00CB5F19">
        <w:rPr>
          <w:rFonts w:ascii="Times New Roman" w:hAnsi="Times New Roman" w:cs="Times New Roman"/>
          <w:szCs w:val="22"/>
        </w:rPr>
        <w:t>A</w:t>
      </w:r>
      <w:r w:rsidRPr="00CB5F19">
        <w:rPr>
          <w:rFonts w:ascii="Times New Roman" w:hAnsi="Times New Roman" w:cs="Times New Roman"/>
          <w:szCs w:val="22"/>
        </w:rPr>
        <w:t xml:space="preserve"> 60 </w:t>
      </w:r>
      <w:proofErr w:type="gramStart"/>
      <w:r w:rsidRPr="00CB5F19">
        <w:rPr>
          <w:rFonts w:ascii="Times New Roman" w:hAnsi="Times New Roman" w:cs="Times New Roman"/>
          <w:szCs w:val="22"/>
        </w:rPr>
        <w:t>years</w:t>
      </w:r>
      <w:proofErr w:type="gramEnd"/>
      <w:r w:rsidRPr="00CB5F19">
        <w:rPr>
          <w:rFonts w:ascii="Times New Roman" w:hAnsi="Times New Roman" w:cs="Times New Roman"/>
          <w:szCs w:val="22"/>
        </w:rPr>
        <w:t xml:space="preserve"> old male presented with Difficulty swallowing x 3 </w:t>
      </w:r>
      <w:r w:rsidR="0066152E" w:rsidRPr="00CB5F19">
        <w:rPr>
          <w:rFonts w:ascii="Times New Roman" w:hAnsi="Times New Roman" w:cs="Times New Roman"/>
          <w:szCs w:val="22"/>
        </w:rPr>
        <w:t>months, change</w:t>
      </w:r>
      <w:r w:rsidRPr="00CB5F19">
        <w:rPr>
          <w:rFonts w:ascii="Times New Roman" w:hAnsi="Times New Roman" w:cs="Times New Roman"/>
          <w:szCs w:val="22"/>
        </w:rPr>
        <w:t xml:space="preserve"> in voice x 1 month</w:t>
      </w:r>
    </w:p>
    <w:p w14:paraId="5640C3AA" w14:textId="77777777" w:rsidR="001836F1" w:rsidRPr="00CB5F19" w:rsidRDefault="00AF38B8" w:rsidP="00DF60C4">
      <w:pPr>
        <w:rPr>
          <w:rFonts w:ascii="Times New Roman" w:hAnsi="Times New Roman" w:cs="Times New Roman"/>
          <w:szCs w:val="22"/>
        </w:rPr>
      </w:pPr>
      <w:r w:rsidRPr="00CB5F19">
        <w:rPr>
          <w:rFonts w:ascii="Times New Roman" w:hAnsi="Times New Roman" w:cs="Times New Roman"/>
          <w:b/>
          <w:szCs w:val="22"/>
        </w:rPr>
        <w:t xml:space="preserve">Local </w:t>
      </w:r>
      <w:r w:rsidR="00C31305" w:rsidRPr="00CB5F19">
        <w:rPr>
          <w:rFonts w:ascii="Times New Roman" w:hAnsi="Times New Roman" w:cs="Times New Roman"/>
          <w:b/>
          <w:szCs w:val="22"/>
        </w:rPr>
        <w:t>Examination: -</w:t>
      </w:r>
      <w:r w:rsidRPr="00CB5F19">
        <w:rPr>
          <w:rFonts w:ascii="Times New Roman" w:hAnsi="Times New Roman" w:cs="Times New Roman"/>
          <w:b/>
          <w:szCs w:val="22"/>
        </w:rPr>
        <w:t xml:space="preserve"> </w:t>
      </w:r>
      <w:r w:rsidRPr="00CB5F19">
        <w:rPr>
          <w:rFonts w:ascii="Times New Roman" w:hAnsi="Times New Roman" w:cs="Times New Roman"/>
          <w:szCs w:val="22"/>
        </w:rPr>
        <w:t>Inspection- M</w:t>
      </w:r>
      <w:r w:rsidR="00DF60C4" w:rsidRPr="00CB5F19">
        <w:rPr>
          <w:rFonts w:ascii="Times New Roman" w:hAnsi="Times New Roman" w:cs="Times New Roman"/>
          <w:szCs w:val="22"/>
        </w:rPr>
        <w:t>outh opening</w:t>
      </w:r>
      <w:r w:rsidRPr="00CB5F19">
        <w:rPr>
          <w:rFonts w:ascii="Times New Roman" w:hAnsi="Times New Roman" w:cs="Times New Roman"/>
          <w:szCs w:val="22"/>
        </w:rPr>
        <w:t>-3 fingers</w:t>
      </w:r>
    </w:p>
    <w:p w14:paraId="6450BC3B" w14:textId="4899FB0B" w:rsidR="00AF38B8" w:rsidRPr="00CB5F19" w:rsidRDefault="00AF38B8" w:rsidP="00DF60C4">
      <w:pPr>
        <w:rPr>
          <w:rFonts w:ascii="Times New Roman" w:hAnsi="Times New Roman" w:cs="Times New Roman"/>
          <w:szCs w:val="22"/>
        </w:rPr>
      </w:pPr>
      <w:r w:rsidRPr="00CB5F19">
        <w:rPr>
          <w:rFonts w:ascii="Times New Roman" w:hAnsi="Times New Roman" w:cs="Times New Roman"/>
          <w:szCs w:val="22"/>
        </w:rPr>
        <w:t xml:space="preserve">Hygiene- </w:t>
      </w:r>
      <w:r w:rsidR="00C31305" w:rsidRPr="00CB5F19">
        <w:rPr>
          <w:rFonts w:ascii="Times New Roman" w:hAnsi="Times New Roman" w:cs="Times New Roman"/>
          <w:szCs w:val="22"/>
        </w:rPr>
        <w:t>tobacco-stained</w:t>
      </w:r>
      <w:r w:rsidRPr="00CB5F19">
        <w:rPr>
          <w:rFonts w:ascii="Times New Roman" w:hAnsi="Times New Roman" w:cs="Times New Roman"/>
          <w:szCs w:val="22"/>
        </w:rPr>
        <w:t xml:space="preserve"> teeth +</w:t>
      </w:r>
    </w:p>
    <w:p w14:paraId="08521F25" w14:textId="77777777" w:rsidR="00AF38B8" w:rsidRPr="00CB5F19" w:rsidRDefault="00AF38B8" w:rsidP="00AF38B8">
      <w:pPr>
        <w:pStyle w:val="NoSpacing"/>
        <w:rPr>
          <w:rFonts w:ascii="Times New Roman" w:hAnsi="Times New Roman" w:cs="Times New Roman"/>
          <w:szCs w:val="22"/>
        </w:rPr>
      </w:pPr>
      <w:r w:rsidRPr="00CB5F19">
        <w:rPr>
          <w:rFonts w:ascii="Times New Roman" w:hAnsi="Times New Roman" w:cs="Times New Roman"/>
          <w:szCs w:val="22"/>
        </w:rPr>
        <w:lastRenderedPageBreak/>
        <w:t>Tongue protrusion +</w:t>
      </w:r>
    </w:p>
    <w:p w14:paraId="51817DA5" w14:textId="6E376F9F" w:rsidR="00AF38B8" w:rsidRPr="00CB5F19" w:rsidRDefault="00AF38B8" w:rsidP="00AF38B8">
      <w:pPr>
        <w:pStyle w:val="NoSpacing"/>
        <w:rPr>
          <w:rFonts w:ascii="Times New Roman" w:hAnsi="Times New Roman" w:cs="Times New Roman"/>
          <w:szCs w:val="22"/>
        </w:rPr>
      </w:pPr>
      <w:r w:rsidRPr="00CB5F19">
        <w:rPr>
          <w:rFonts w:ascii="Times New Roman" w:hAnsi="Times New Roman" w:cs="Times New Roman"/>
          <w:szCs w:val="22"/>
        </w:rPr>
        <w:t>Uvula and P</w:t>
      </w:r>
      <w:r w:rsidR="00DF60C4" w:rsidRPr="00CB5F19">
        <w:rPr>
          <w:rFonts w:ascii="Times New Roman" w:hAnsi="Times New Roman" w:cs="Times New Roman"/>
          <w:szCs w:val="22"/>
        </w:rPr>
        <w:t>osterior pharyngeal wall</w:t>
      </w:r>
      <w:r w:rsidRPr="00CB5F19">
        <w:rPr>
          <w:rFonts w:ascii="Times New Roman" w:hAnsi="Times New Roman" w:cs="Times New Roman"/>
          <w:szCs w:val="22"/>
        </w:rPr>
        <w:t>-Clear</w:t>
      </w:r>
    </w:p>
    <w:p w14:paraId="6FBE0D69" w14:textId="77777777" w:rsidR="00A70EB2" w:rsidRPr="00CB5F19" w:rsidRDefault="00AF38B8" w:rsidP="00AF38B8">
      <w:pPr>
        <w:pStyle w:val="NoSpacing"/>
        <w:rPr>
          <w:rFonts w:ascii="Times New Roman" w:hAnsi="Times New Roman" w:cs="Times New Roman"/>
          <w:szCs w:val="22"/>
        </w:rPr>
      </w:pPr>
      <w:r w:rsidRPr="00CB5F19">
        <w:rPr>
          <w:rFonts w:ascii="Times New Roman" w:hAnsi="Times New Roman" w:cs="Times New Roman"/>
          <w:szCs w:val="22"/>
        </w:rPr>
        <w:t xml:space="preserve">Laryngeal Crepitations+ </w:t>
      </w:r>
    </w:p>
    <w:p w14:paraId="6915799E" w14:textId="17044B4D" w:rsidR="00AF38B8" w:rsidRPr="00CB5F19" w:rsidRDefault="00DF60C4" w:rsidP="00AF38B8">
      <w:pPr>
        <w:pStyle w:val="NoSpacing"/>
        <w:rPr>
          <w:rFonts w:ascii="Times New Roman" w:hAnsi="Times New Roman" w:cs="Times New Roman"/>
          <w:szCs w:val="22"/>
        </w:rPr>
      </w:pPr>
      <w:r w:rsidRPr="00CB5F19">
        <w:rPr>
          <w:rFonts w:ascii="Times New Roman" w:hAnsi="Times New Roman" w:cs="Times New Roman"/>
          <w:szCs w:val="22"/>
        </w:rPr>
        <w:t>Biopsy -</w:t>
      </w:r>
      <w:r w:rsidR="004B26B0">
        <w:rPr>
          <w:rFonts w:ascii="Times New Roman" w:hAnsi="Times New Roman" w:cs="Times New Roman"/>
          <w:szCs w:val="22"/>
        </w:rPr>
        <w:t>Poorly</w:t>
      </w:r>
      <w:r w:rsidRPr="00CB5F19">
        <w:rPr>
          <w:rFonts w:ascii="Times New Roman" w:hAnsi="Times New Roman" w:cs="Times New Roman"/>
          <w:szCs w:val="22"/>
        </w:rPr>
        <w:t xml:space="preserve"> differentiated squamous cell carcinoma</w:t>
      </w:r>
      <w:r w:rsidR="00AF38B8" w:rsidRPr="00CB5F19">
        <w:rPr>
          <w:rFonts w:ascii="Times New Roman" w:hAnsi="Times New Roman" w:cs="Times New Roman"/>
          <w:szCs w:val="22"/>
        </w:rPr>
        <w:t xml:space="preserve"> </w:t>
      </w:r>
    </w:p>
    <w:p w14:paraId="479EEA0C" w14:textId="4548EE26" w:rsidR="00851929" w:rsidRPr="00CB5F19" w:rsidRDefault="001836F1" w:rsidP="00AF38B8">
      <w:pPr>
        <w:pStyle w:val="NoSpacing"/>
        <w:rPr>
          <w:rFonts w:ascii="Times New Roman" w:hAnsi="Times New Roman" w:cs="Times New Roman"/>
          <w:szCs w:val="22"/>
        </w:rPr>
      </w:pPr>
      <w:r w:rsidRPr="00CB5F19">
        <w:rPr>
          <w:rFonts w:ascii="Times New Roman" w:hAnsi="Times New Roman" w:cs="Times New Roman"/>
          <w:szCs w:val="22"/>
        </w:rPr>
        <w:t>Fiberoptic</w:t>
      </w:r>
      <w:r w:rsidR="00DF60C4" w:rsidRPr="00CB5F19">
        <w:rPr>
          <w:rFonts w:ascii="Times New Roman" w:hAnsi="Times New Roman" w:cs="Times New Roman"/>
          <w:szCs w:val="22"/>
        </w:rPr>
        <w:t xml:space="preserve"> laryngoscopy -</w:t>
      </w:r>
      <w:r w:rsidR="00851929" w:rsidRPr="00CB5F19">
        <w:rPr>
          <w:rFonts w:ascii="Times New Roman" w:hAnsi="Times New Roman" w:cs="Times New Roman"/>
          <w:szCs w:val="22"/>
        </w:rPr>
        <w:t xml:space="preserve">Bulky proliferative mass + over right </w:t>
      </w:r>
      <w:r w:rsidR="00DC7894" w:rsidRPr="00CB5F19">
        <w:rPr>
          <w:rFonts w:ascii="Times New Roman" w:hAnsi="Times New Roman" w:cs="Times New Roman"/>
          <w:szCs w:val="22"/>
        </w:rPr>
        <w:t>aryepiglottic</w:t>
      </w:r>
      <w:r w:rsidR="00851929" w:rsidRPr="00CB5F19">
        <w:rPr>
          <w:rFonts w:ascii="Times New Roman" w:hAnsi="Times New Roman" w:cs="Times New Roman"/>
          <w:szCs w:val="22"/>
        </w:rPr>
        <w:t xml:space="preserve"> fold, extending into right </w:t>
      </w:r>
      <w:r w:rsidR="00DF60C4" w:rsidRPr="00CB5F19">
        <w:rPr>
          <w:rFonts w:ascii="Times New Roman" w:hAnsi="Times New Roman" w:cs="Times New Roman"/>
          <w:szCs w:val="22"/>
        </w:rPr>
        <w:t>pyriform sinus</w:t>
      </w:r>
      <w:r w:rsidR="00851929" w:rsidRPr="00CB5F19">
        <w:rPr>
          <w:rFonts w:ascii="Times New Roman" w:hAnsi="Times New Roman" w:cs="Times New Roman"/>
          <w:szCs w:val="22"/>
        </w:rPr>
        <w:t>- medial, apex and lateral wall mass+ over left</w:t>
      </w:r>
      <w:r w:rsidR="00DC7894" w:rsidRPr="00CB5F19">
        <w:rPr>
          <w:rFonts w:ascii="Times New Roman" w:hAnsi="Times New Roman" w:cs="Times New Roman"/>
          <w:szCs w:val="22"/>
        </w:rPr>
        <w:t xml:space="preserve"> aryepiglottic fold</w:t>
      </w:r>
      <w:r w:rsidR="00851929" w:rsidRPr="00CB5F19">
        <w:rPr>
          <w:rFonts w:ascii="Times New Roman" w:hAnsi="Times New Roman" w:cs="Times New Roman"/>
          <w:szCs w:val="22"/>
        </w:rPr>
        <w:t xml:space="preserve"> with bulky overhang. Glottis not visualized Right </w:t>
      </w:r>
      <w:r w:rsidR="00DC7894" w:rsidRPr="00CB5F19">
        <w:rPr>
          <w:rFonts w:ascii="Times New Roman" w:hAnsi="Times New Roman" w:cs="Times New Roman"/>
          <w:szCs w:val="22"/>
        </w:rPr>
        <w:t>pre-epiglottic</w:t>
      </w:r>
      <w:r w:rsidR="00851929" w:rsidRPr="00CB5F19">
        <w:rPr>
          <w:rFonts w:ascii="Times New Roman" w:hAnsi="Times New Roman" w:cs="Times New Roman"/>
          <w:szCs w:val="22"/>
        </w:rPr>
        <w:t xml:space="preserve"> fold involved </w:t>
      </w:r>
    </w:p>
    <w:p w14:paraId="36859F22" w14:textId="2BE8A616" w:rsidR="00851929" w:rsidRPr="00CB5F19" w:rsidRDefault="001836F1" w:rsidP="00AF38B8">
      <w:pPr>
        <w:pStyle w:val="NoSpacing"/>
        <w:rPr>
          <w:rFonts w:ascii="Times New Roman" w:hAnsi="Times New Roman" w:cs="Times New Roman"/>
          <w:b/>
          <w:bCs/>
          <w:szCs w:val="22"/>
        </w:rPr>
      </w:pPr>
      <w:r w:rsidRPr="00CB5F19">
        <w:rPr>
          <w:rFonts w:ascii="Times New Roman" w:hAnsi="Times New Roman" w:cs="Times New Roman"/>
          <w:b/>
          <w:bCs/>
          <w:szCs w:val="22"/>
        </w:rPr>
        <w:t>CT scan</w:t>
      </w:r>
      <w:r w:rsidR="00851929" w:rsidRPr="00CB5F19">
        <w:rPr>
          <w:rFonts w:ascii="Times New Roman" w:hAnsi="Times New Roman" w:cs="Times New Roman"/>
          <w:b/>
          <w:bCs/>
          <w:szCs w:val="22"/>
        </w:rPr>
        <w:t>:</w:t>
      </w:r>
    </w:p>
    <w:p w14:paraId="3F36ADD9" w14:textId="17385797" w:rsidR="00AF38B8" w:rsidRPr="00CB5F19" w:rsidRDefault="00AF38B8" w:rsidP="00AF38B8">
      <w:pPr>
        <w:pStyle w:val="NoSpacing"/>
        <w:rPr>
          <w:rFonts w:ascii="Times New Roman" w:hAnsi="Times New Roman" w:cs="Times New Roman"/>
          <w:szCs w:val="22"/>
        </w:rPr>
      </w:pPr>
      <w:r w:rsidRPr="00CB5F19">
        <w:rPr>
          <w:rFonts w:ascii="Times New Roman" w:hAnsi="Times New Roman" w:cs="Times New Roman"/>
          <w:szCs w:val="22"/>
        </w:rPr>
        <w:t>Supraglottic lesion involving right</w:t>
      </w:r>
      <w:r w:rsidR="00851929" w:rsidRPr="00CB5F19">
        <w:rPr>
          <w:rFonts w:ascii="Times New Roman" w:hAnsi="Times New Roman" w:cs="Times New Roman"/>
          <w:szCs w:val="22"/>
        </w:rPr>
        <w:t xml:space="preserve"> part of vallecula, abutting hyoid, </w:t>
      </w:r>
      <w:proofErr w:type="spellStart"/>
      <w:r w:rsidR="00851929" w:rsidRPr="00CB5F19">
        <w:rPr>
          <w:rFonts w:ascii="Times New Roman" w:hAnsi="Times New Roman" w:cs="Times New Roman"/>
          <w:szCs w:val="22"/>
        </w:rPr>
        <w:t>paroglottic</w:t>
      </w:r>
      <w:proofErr w:type="spellEnd"/>
      <w:r w:rsidR="00851929" w:rsidRPr="00CB5F19">
        <w:rPr>
          <w:rFonts w:ascii="Times New Roman" w:hAnsi="Times New Roman" w:cs="Times New Roman"/>
          <w:szCs w:val="22"/>
        </w:rPr>
        <w:t xml:space="preserve"> space involve</w:t>
      </w:r>
      <w:r w:rsidR="001836F1" w:rsidRPr="00CB5F19">
        <w:rPr>
          <w:rFonts w:ascii="Times New Roman" w:hAnsi="Times New Roman" w:cs="Times New Roman"/>
          <w:szCs w:val="22"/>
        </w:rPr>
        <w:t>d</w:t>
      </w:r>
      <w:r w:rsidR="00851929" w:rsidRPr="00CB5F19">
        <w:rPr>
          <w:rFonts w:ascii="Times New Roman" w:hAnsi="Times New Roman" w:cs="Times New Roman"/>
          <w:szCs w:val="22"/>
        </w:rPr>
        <w:t xml:space="preserve">, post </w:t>
      </w:r>
      <w:r w:rsidR="00C31305" w:rsidRPr="00CB5F19">
        <w:rPr>
          <w:rFonts w:ascii="Times New Roman" w:hAnsi="Times New Roman" w:cs="Times New Roman"/>
          <w:szCs w:val="22"/>
        </w:rPr>
        <w:t>cricoid</w:t>
      </w:r>
      <w:r w:rsidR="00851929" w:rsidRPr="00CB5F19">
        <w:rPr>
          <w:rFonts w:ascii="Times New Roman" w:hAnsi="Times New Roman" w:cs="Times New Roman"/>
          <w:szCs w:val="22"/>
        </w:rPr>
        <w:t xml:space="preserve"> </w:t>
      </w:r>
      <w:r w:rsidR="00C31305" w:rsidRPr="00CB5F19">
        <w:rPr>
          <w:rFonts w:ascii="Times New Roman" w:hAnsi="Times New Roman" w:cs="Times New Roman"/>
          <w:szCs w:val="22"/>
        </w:rPr>
        <w:t>extension</w:t>
      </w:r>
      <w:r w:rsidR="00851929" w:rsidRPr="00CB5F19">
        <w:rPr>
          <w:rFonts w:ascii="Times New Roman" w:hAnsi="Times New Roman" w:cs="Times New Roman"/>
          <w:szCs w:val="22"/>
        </w:rPr>
        <w:t xml:space="preserve">+ prevertebral fascia uninvolved, right thyroid lamina </w:t>
      </w:r>
      <w:r w:rsidR="00C31305" w:rsidRPr="00CB5F19">
        <w:rPr>
          <w:rFonts w:ascii="Times New Roman" w:hAnsi="Times New Roman" w:cs="Times New Roman"/>
          <w:szCs w:val="22"/>
        </w:rPr>
        <w:t>abutted</w:t>
      </w:r>
      <w:r w:rsidR="00701862" w:rsidRPr="00CB5F19">
        <w:rPr>
          <w:rFonts w:ascii="Times New Roman" w:hAnsi="Times New Roman" w:cs="Times New Roman"/>
          <w:szCs w:val="22"/>
        </w:rPr>
        <w:t>.</w:t>
      </w:r>
      <w:r w:rsidR="00851929" w:rsidRPr="00CB5F19">
        <w:rPr>
          <w:rFonts w:ascii="Times New Roman" w:hAnsi="Times New Roman" w:cs="Times New Roman"/>
          <w:szCs w:val="22"/>
        </w:rPr>
        <w:t xml:space="preserve"> </w:t>
      </w:r>
    </w:p>
    <w:p w14:paraId="2FB83726" w14:textId="49D522AA" w:rsidR="00701862" w:rsidRPr="00CB5F19" w:rsidRDefault="00DC7894" w:rsidP="00AF38B8">
      <w:pPr>
        <w:pStyle w:val="NoSpacing"/>
        <w:rPr>
          <w:rFonts w:ascii="Times New Roman" w:hAnsi="Times New Roman" w:cs="Times New Roman"/>
          <w:szCs w:val="22"/>
        </w:rPr>
      </w:pPr>
      <w:r w:rsidRPr="00CB5F19">
        <w:rPr>
          <w:rFonts w:ascii="Times New Roman" w:hAnsi="Times New Roman" w:cs="Times New Roman"/>
          <w:szCs w:val="22"/>
        </w:rPr>
        <w:t>Impression</w:t>
      </w:r>
      <w:r w:rsidR="00701862" w:rsidRPr="00CB5F19">
        <w:rPr>
          <w:rFonts w:ascii="Times New Roman" w:hAnsi="Times New Roman" w:cs="Times New Roman"/>
          <w:szCs w:val="22"/>
        </w:rPr>
        <w:t>- Ca Supraglottic Larynx T3N1M0</w:t>
      </w:r>
    </w:p>
    <w:p w14:paraId="49287410" w14:textId="77777777" w:rsidR="00AF38B8" w:rsidRPr="00CB5F19" w:rsidRDefault="00AF38B8" w:rsidP="00AF38B8">
      <w:pPr>
        <w:pStyle w:val="NoSpacing"/>
        <w:rPr>
          <w:rFonts w:ascii="Times New Roman" w:hAnsi="Times New Roman" w:cs="Times New Roman"/>
          <w:szCs w:val="22"/>
        </w:rPr>
      </w:pPr>
    </w:p>
    <w:p w14:paraId="2FF959B0" w14:textId="4B901EDA" w:rsidR="00A70EB2" w:rsidRPr="00CB5F19" w:rsidRDefault="00DC7894" w:rsidP="00FA5B5C">
      <w:pPr>
        <w:rPr>
          <w:rFonts w:ascii="Times New Roman" w:hAnsi="Times New Roman" w:cs="Times New Roman"/>
          <w:b/>
          <w:bCs/>
          <w:szCs w:val="22"/>
        </w:rPr>
      </w:pPr>
      <w:r w:rsidRPr="00CB5F19">
        <w:rPr>
          <w:rFonts w:ascii="Times New Roman" w:hAnsi="Times New Roman" w:cs="Times New Roman"/>
          <w:b/>
          <w:bCs/>
          <w:szCs w:val="22"/>
        </w:rPr>
        <w:t>CT image</w:t>
      </w:r>
      <w:r w:rsidR="00701862" w:rsidRPr="00CB5F19">
        <w:rPr>
          <w:rFonts w:ascii="Times New Roman" w:hAnsi="Times New Roman" w:cs="Times New Roman"/>
          <w:b/>
          <w:bCs/>
          <w:szCs w:val="22"/>
        </w:rPr>
        <w:t xml:space="preserve">: </w:t>
      </w:r>
    </w:p>
    <w:p w14:paraId="0BF2808B" w14:textId="56E40F6C" w:rsidR="00140A48" w:rsidRPr="00CB5F19" w:rsidRDefault="00140A48">
      <w:pPr>
        <w:rPr>
          <w:rFonts w:ascii="Times New Roman" w:hAnsi="Times New Roman" w:cs="Times New Roman"/>
          <w:b/>
          <w:bCs/>
          <w:szCs w:val="22"/>
        </w:rPr>
      </w:pPr>
    </w:p>
    <w:p w14:paraId="713A1289" w14:textId="2F4CE609" w:rsidR="00701862" w:rsidRPr="00CB5F19" w:rsidRDefault="00C31305">
      <w:pPr>
        <w:rPr>
          <w:rFonts w:ascii="Times New Roman" w:hAnsi="Times New Roman" w:cs="Times New Roman"/>
          <w:b/>
          <w:bCs/>
          <w:szCs w:val="22"/>
        </w:rPr>
      </w:pPr>
      <w:r w:rsidRPr="00CB5F19">
        <w:rPr>
          <w:rFonts w:ascii="Times New Roman" w:hAnsi="Times New Roman" w:cs="Times New Roman"/>
          <w:noProof/>
          <w:szCs w:val="22"/>
        </w:rPr>
        <w:drawing>
          <wp:inline distT="0" distB="0" distL="0" distR="0" wp14:anchorId="301EDEA5" wp14:editId="5674F493">
            <wp:extent cx="2415066" cy="1871345"/>
            <wp:effectExtent l="0" t="0" r="0" b="0"/>
            <wp:docPr id="1990997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6926" cy="1896032"/>
                    </a:xfrm>
                    <a:prstGeom prst="rect">
                      <a:avLst/>
                    </a:prstGeom>
                    <a:noFill/>
                    <a:ln>
                      <a:noFill/>
                    </a:ln>
                  </pic:spPr>
                </pic:pic>
              </a:graphicData>
            </a:graphic>
          </wp:inline>
        </w:drawing>
      </w:r>
      <w:r w:rsidR="00724A5D" w:rsidRPr="00CB5F19">
        <w:rPr>
          <w:rFonts w:ascii="Times New Roman" w:hAnsi="Times New Roman" w:cs="Times New Roman"/>
          <w:b/>
          <w:bCs/>
          <w:noProof/>
          <w:szCs w:val="22"/>
        </w:rPr>
        <w:drawing>
          <wp:inline distT="0" distB="0" distL="0" distR="0" wp14:anchorId="2229C858" wp14:editId="54FCE3F8">
            <wp:extent cx="2409825" cy="1868170"/>
            <wp:effectExtent l="0" t="0" r="0" b="0"/>
            <wp:docPr id="12209522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6758" cy="1889049"/>
                    </a:xfrm>
                    <a:prstGeom prst="rect">
                      <a:avLst/>
                    </a:prstGeom>
                    <a:noFill/>
                    <a:ln>
                      <a:noFill/>
                    </a:ln>
                  </pic:spPr>
                </pic:pic>
              </a:graphicData>
            </a:graphic>
          </wp:inline>
        </w:drawing>
      </w:r>
      <w:r w:rsidR="00724A5D" w:rsidRPr="00CB5F19">
        <w:rPr>
          <w:rFonts w:ascii="Times New Roman" w:hAnsi="Times New Roman" w:cs="Times New Roman"/>
          <w:b/>
          <w:bCs/>
          <w:noProof/>
          <w:szCs w:val="22"/>
        </w:rPr>
        <w:drawing>
          <wp:inline distT="0" distB="0" distL="0" distR="0" wp14:anchorId="7E9FB079" wp14:editId="50AE97A8">
            <wp:extent cx="2438400" cy="1828800"/>
            <wp:effectExtent l="0" t="0" r="0" b="0"/>
            <wp:docPr id="3229028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9025" cy="1829269"/>
                    </a:xfrm>
                    <a:prstGeom prst="rect">
                      <a:avLst/>
                    </a:prstGeom>
                    <a:noFill/>
                    <a:ln>
                      <a:noFill/>
                    </a:ln>
                  </pic:spPr>
                </pic:pic>
              </a:graphicData>
            </a:graphic>
          </wp:inline>
        </w:drawing>
      </w:r>
      <w:r w:rsidR="00724A5D" w:rsidRPr="00CB5F19">
        <w:rPr>
          <w:rFonts w:ascii="Times New Roman" w:hAnsi="Times New Roman" w:cs="Times New Roman"/>
          <w:b/>
          <w:bCs/>
          <w:noProof/>
          <w:szCs w:val="22"/>
        </w:rPr>
        <w:drawing>
          <wp:inline distT="0" distB="0" distL="0" distR="0" wp14:anchorId="63A96F03" wp14:editId="5DCB05E9">
            <wp:extent cx="2457450" cy="1828800"/>
            <wp:effectExtent l="0" t="0" r="0" b="0"/>
            <wp:docPr id="20087639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693" cy="1834190"/>
                    </a:xfrm>
                    <a:prstGeom prst="rect">
                      <a:avLst/>
                    </a:prstGeom>
                    <a:noFill/>
                    <a:ln>
                      <a:noFill/>
                    </a:ln>
                  </pic:spPr>
                </pic:pic>
              </a:graphicData>
            </a:graphic>
          </wp:inline>
        </w:drawing>
      </w:r>
    </w:p>
    <w:p w14:paraId="5BE5FAE4" w14:textId="30BF66B5" w:rsidR="00701862" w:rsidRPr="00CB5F19" w:rsidRDefault="00724A5D">
      <w:pPr>
        <w:rPr>
          <w:rFonts w:ascii="Times New Roman" w:hAnsi="Times New Roman" w:cs="Times New Roman"/>
          <w:b/>
          <w:bCs/>
          <w:szCs w:val="22"/>
        </w:rPr>
      </w:pPr>
      <w:r w:rsidRPr="00CB5F19">
        <w:rPr>
          <w:rFonts w:ascii="Times New Roman" w:hAnsi="Times New Roman" w:cs="Times New Roman"/>
          <w:b/>
          <w:bCs/>
          <w:noProof/>
          <w:szCs w:val="22"/>
        </w:rPr>
        <w:lastRenderedPageBreak/>
        <w:drawing>
          <wp:inline distT="0" distB="0" distL="0" distR="0" wp14:anchorId="60E57E65" wp14:editId="1279980E">
            <wp:extent cx="2527300" cy="1895475"/>
            <wp:effectExtent l="0" t="0" r="0" b="0"/>
            <wp:docPr id="5859888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0" cy="1895475"/>
                    </a:xfrm>
                    <a:prstGeom prst="rect">
                      <a:avLst/>
                    </a:prstGeom>
                    <a:noFill/>
                    <a:ln>
                      <a:noFill/>
                    </a:ln>
                  </pic:spPr>
                </pic:pic>
              </a:graphicData>
            </a:graphic>
          </wp:inline>
        </w:drawing>
      </w:r>
      <w:r w:rsidRPr="00CB5F19">
        <w:rPr>
          <w:rFonts w:ascii="Times New Roman" w:hAnsi="Times New Roman" w:cs="Times New Roman"/>
          <w:b/>
          <w:bCs/>
          <w:noProof/>
          <w:szCs w:val="22"/>
        </w:rPr>
        <w:drawing>
          <wp:inline distT="0" distB="0" distL="0" distR="0" wp14:anchorId="39D40259" wp14:editId="4C8B2E3C">
            <wp:extent cx="2527299" cy="1895475"/>
            <wp:effectExtent l="0" t="0" r="0" b="0"/>
            <wp:docPr id="8266151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9028" cy="1904272"/>
                    </a:xfrm>
                    <a:prstGeom prst="rect">
                      <a:avLst/>
                    </a:prstGeom>
                    <a:noFill/>
                    <a:ln>
                      <a:noFill/>
                    </a:ln>
                  </pic:spPr>
                </pic:pic>
              </a:graphicData>
            </a:graphic>
          </wp:inline>
        </w:drawing>
      </w:r>
    </w:p>
    <w:p w14:paraId="20D6F70A" w14:textId="0E8AD653" w:rsidR="00701862" w:rsidRPr="00CB5F19" w:rsidRDefault="00724A5D">
      <w:pPr>
        <w:rPr>
          <w:rFonts w:ascii="Times New Roman" w:hAnsi="Times New Roman" w:cs="Times New Roman"/>
          <w:b/>
          <w:bCs/>
          <w:szCs w:val="22"/>
        </w:rPr>
      </w:pPr>
      <w:r w:rsidRPr="00CB5F19">
        <w:rPr>
          <w:rFonts w:ascii="Times New Roman" w:hAnsi="Times New Roman" w:cs="Times New Roman"/>
          <w:b/>
          <w:bCs/>
          <w:noProof/>
          <w:szCs w:val="22"/>
        </w:rPr>
        <w:drawing>
          <wp:inline distT="0" distB="0" distL="0" distR="0" wp14:anchorId="6F6D2767" wp14:editId="69285D2B">
            <wp:extent cx="2552700" cy="1914525"/>
            <wp:effectExtent l="0" t="0" r="0" b="0"/>
            <wp:docPr id="7589460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5192" cy="1916394"/>
                    </a:xfrm>
                    <a:prstGeom prst="rect">
                      <a:avLst/>
                    </a:prstGeom>
                    <a:noFill/>
                    <a:ln>
                      <a:noFill/>
                    </a:ln>
                  </pic:spPr>
                </pic:pic>
              </a:graphicData>
            </a:graphic>
          </wp:inline>
        </w:drawing>
      </w:r>
      <w:r w:rsidRPr="00CB5F19">
        <w:rPr>
          <w:rFonts w:ascii="Times New Roman" w:hAnsi="Times New Roman" w:cs="Times New Roman"/>
          <w:b/>
          <w:bCs/>
          <w:noProof/>
          <w:szCs w:val="22"/>
        </w:rPr>
        <w:drawing>
          <wp:inline distT="0" distB="0" distL="0" distR="0" wp14:anchorId="154CD774" wp14:editId="27E73462">
            <wp:extent cx="2536613" cy="1902460"/>
            <wp:effectExtent l="0" t="0" r="0" b="0"/>
            <wp:docPr id="17215937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8308" cy="1903731"/>
                    </a:xfrm>
                    <a:prstGeom prst="rect">
                      <a:avLst/>
                    </a:prstGeom>
                    <a:noFill/>
                    <a:ln>
                      <a:noFill/>
                    </a:ln>
                  </pic:spPr>
                </pic:pic>
              </a:graphicData>
            </a:graphic>
          </wp:inline>
        </w:drawing>
      </w:r>
    </w:p>
    <w:p w14:paraId="7A171997" w14:textId="77777777" w:rsidR="009E1AC5" w:rsidRDefault="00701862" w:rsidP="0072086B">
      <w:pPr>
        <w:pStyle w:val="NoSpacing"/>
        <w:spacing w:before="240"/>
        <w:rPr>
          <w:rFonts w:ascii="Times New Roman" w:hAnsi="Times New Roman" w:cs="Times New Roman"/>
          <w:szCs w:val="22"/>
        </w:rPr>
      </w:pPr>
      <w:r w:rsidRPr="00CB5F19">
        <w:rPr>
          <w:rFonts w:ascii="Times New Roman" w:hAnsi="Times New Roman" w:cs="Times New Roman"/>
          <w:b/>
          <w:szCs w:val="22"/>
        </w:rPr>
        <w:t>Treatment</w:t>
      </w:r>
      <w:r w:rsidR="002823DD" w:rsidRPr="00CB5F19">
        <w:rPr>
          <w:rFonts w:ascii="Times New Roman" w:hAnsi="Times New Roman" w:cs="Times New Roman"/>
          <w:b/>
          <w:szCs w:val="22"/>
        </w:rPr>
        <w:t>:</w:t>
      </w:r>
      <w:r w:rsidR="002823DD" w:rsidRPr="00CB5F19">
        <w:rPr>
          <w:rFonts w:ascii="Times New Roman" w:hAnsi="Times New Roman" w:cs="Times New Roman"/>
          <w:szCs w:val="22"/>
        </w:rPr>
        <w:t xml:space="preserve"> Neoadjuvant</w:t>
      </w:r>
      <w:r w:rsidR="00DC7894" w:rsidRPr="00CB5F19">
        <w:rPr>
          <w:rFonts w:ascii="Times New Roman" w:hAnsi="Times New Roman" w:cs="Times New Roman"/>
          <w:szCs w:val="22"/>
        </w:rPr>
        <w:t xml:space="preserve"> chemotherapy 3 cycle followed by radical concurrent chemoradiotherapy </w:t>
      </w:r>
      <w:r w:rsidRPr="00CB5F19">
        <w:rPr>
          <w:rFonts w:ascii="Times New Roman" w:hAnsi="Times New Roman" w:cs="Times New Roman"/>
          <w:szCs w:val="22"/>
        </w:rPr>
        <w:t>70</w:t>
      </w:r>
      <w:r w:rsidR="007E0F75" w:rsidRPr="00CB5F19">
        <w:rPr>
          <w:rFonts w:ascii="Times New Roman" w:hAnsi="Times New Roman" w:cs="Times New Roman"/>
          <w:szCs w:val="22"/>
        </w:rPr>
        <w:t xml:space="preserve"> </w:t>
      </w:r>
      <w:r w:rsidRPr="00CB5F19">
        <w:rPr>
          <w:rFonts w:ascii="Times New Roman" w:hAnsi="Times New Roman" w:cs="Times New Roman"/>
          <w:szCs w:val="22"/>
        </w:rPr>
        <w:t>G</w:t>
      </w:r>
      <w:r w:rsidR="007E0F75" w:rsidRPr="00CB5F19">
        <w:rPr>
          <w:rFonts w:ascii="Times New Roman" w:hAnsi="Times New Roman" w:cs="Times New Roman"/>
          <w:szCs w:val="22"/>
        </w:rPr>
        <w:t>y</w:t>
      </w:r>
      <w:r w:rsidRPr="00CB5F19">
        <w:rPr>
          <w:rFonts w:ascii="Times New Roman" w:hAnsi="Times New Roman" w:cs="Times New Roman"/>
          <w:szCs w:val="22"/>
        </w:rPr>
        <w:t xml:space="preserve"> 35fr </w:t>
      </w:r>
      <w:r w:rsidR="002823DD">
        <w:rPr>
          <w:rFonts w:ascii="Times New Roman" w:hAnsi="Times New Roman" w:cs="Times New Roman"/>
          <w:szCs w:val="22"/>
        </w:rPr>
        <w:t>given</w:t>
      </w:r>
      <w:r w:rsidR="00DC7894" w:rsidRPr="00CB5F19">
        <w:rPr>
          <w:rFonts w:ascii="Times New Roman" w:hAnsi="Times New Roman" w:cs="Times New Roman"/>
          <w:szCs w:val="22"/>
        </w:rPr>
        <w:t>.</w:t>
      </w:r>
      <w:r w:rsidRPr="00CB5F19">
        <w:rPr>
          <w:rFonts w:ascii="Times New Roman" w:hAnsi="Times New Roman" w:cs="Times New Roman"/>
          <w:szCs w:val="22"/>
        </w:rPr>
        <w:t xml:space="preserve"> </w:t>
      </w:r>
    </w:p>
    <w:p w14:paraId="29DFB7DF" w14:textId="623DDB68" w:rsidR="00701862" w:rsidRPr="00CB5F19" w:rsidRDefault="0072086B" w:rsidP="0072086B">
      <w:pPr>
        <w:pStyle w:val="NoSpacing"/>
        <w:spacing w:before="240"/>
        <w:rPr>
          <w:rFonts w:ascii="Times New Roman" w:hAnsi="Times New Roman" w:cs="Times New Roman"/>
          <w:szCs w:val="22"/>
        </w:rPr>
      </w:pPr>
      <w:r w:rsidRPr="0072086B">
        <w:rPr>
          <w:rFonts w:ascii="Times New Roman" w:hAnsi="Times New Roman" w:cs="Times New Roman"/>
          <w:b/>
          <w:bCs/>
          <w:szCs w:val="22"/>
        </w:rPr>
        <w:t>Follow -up</w:t>
      </w:r>
      <w:r>
        <w:rPr>
          <w:rFonts w:ascii="Times New Roman" w:hAnsi="Times New Roman" w:cs="Times New Roman"/>
          <w:szCs w:val="22"/>
        </w:rPr>
        <w:t xml:space="preserve"> -</w:t>
      </w:r>
      <w:r w:rsidR="00DC7894" w:rsidRPr="00CB5F19">
        <w:rPr>
          <w:rFonts w:ascii="Times New Roman" w:hAnsi="Times New Roman" w:cs="Times New Roman"/>
          <w:szCs w:val="22"/>
        </w:rPr>
        <w:t>After completion of RT He was in follow up</w:t>
      </w:r>
      <w:r w:rsidR="008E52B3">
        <w:rPr>
          <w:rFonts w:ascii="Times New Roman" w:hAnsi="Times New Roman" w:cs="Times New Roman"/>
          <w:szCs w:val="22"/>
        </w:rPr>
        <w:t>.</w:t>
      </w:r>
      <w:r w:rsidR="00DC7894" w:rsidRPr="00CB5F19">
        <w:rPr>
          <w:rFonts w:ascii="Times New Roman" w:hAnsi="Times New Roman" w:cs="Times New Roman"/>
          <w:szCs w:val="22"/>
        </w:rPr>
        <w:t xml:space="preserve"> </w:t>
      </w:r>
      <w:r w:rsidR="008E52B3">
        <w:rPr>
          <w:rFonts w:ascii="Times New Roman" w:hAnsi="Times New Roman" w:cs="Times New Roman"/>
          <w:szCs w:val="22"/>
        </w:rPr>
        <w:t>A</w:t>
      </w:r>
      <w:r w:rsidR="00DC7894" w:rsidRPr="00CB5F19">
        <w:rPr>
          <w:rFonts w:ascii="Times New Roman" w:hAnsi="Times New Roman" w:cs="Times New Roman"/>
          <w:szCs w:val="22"/>
        </w:rPr>
        <w:t xml:space="preserve">fter </w:t>
      </w:r>
      <w:r w:rsidR="002823DD">
        <w:rPr>
          <w:rFonts w:ascii="Times New Roman" w:hAnsi="Times New Roman" w:cs="Times New Roman"/>
          <w:szCs w:val="22"/>
        </w:rPr>
        <w:t xml:space="preserve">9 </w:t>
      </w:r>
      <w:proofErr w:type="gramStart"/>
      <w:r w:rsidR="00A71B0B" w:rsidRPr="00CB5F19">
        <w:rPr>
          <w:rFonts w:ascii="Times New Roman" w:hAnsi="Times New Roman" w:cs="Times New Roman"/>
          <w:szCs w:val="22"/>
        </w:rPr>
        <w:t>month</w:t>
      </w:r>
      <w:proofErr w:type="gramEnd"/>
      <w:r w:rsidR="00A71B0B" w:rsidRPr="00CB5F19">
        <w:rPr>
          <w:rFonts w:ascii="Times New Roman" w:hAnsi="Times New Roman" w:cs="Times New Roman"/>
          <w:szCs w:val="22"/>
        </w:rPr>
        <w:t xml:space="preserve"> presented with</w:t>
      </w:r>
      <w:r>
        <w:rPr>
          <w:rFonts w:ascii="Times New Roman" w:hAnsi="Times New Roman" w:cs="Times New Roman"/>
          <w:szCs w:val="22"/>
        </w:rPr>
        <w:t xml:space="preserve"> </w:t>
      </w:r>
      <w:r w:rsidR="00A71B0B" w:rsidRPr="00CB5F19">
        <w:rPr>
          <w:rFonts w:ascii="Times New Roman" w:hAnsi="Times New Roman" w:cs="Times New Roman"/>
          <w:szCs w:val="22"/>
        </w:rPr>
        <w:t>palpable</w:t>
      </w:r>
      <w:r w:rsidR="00701862" w:rsidRPr="00CB5F19">
        <w:rPr>
          <w:rFonts w:ascii="Times New Roman" w:hAnsi="Times New Roman" w:cs="Times New Roman"/>
          <w:szCs w:val="22"/>
        </w:rPr>
        <w:t xml:space="preserve"> inguinal node.</w:t>
      </w:r>
    </w:p>
    <w:p w14:paraId="069DBCA2" w14:textId="77777777" w:rsidR="00701862" w:rsidRPr="00CB5F19" w:rsidRDefault="00701862" w:rsidP="00701862">
      <w:pPr>
        <w:pStyle w:val="NoSpacing"/>
        <w:rPr>
          <w:rFonts w:ascii="Times New Roman" w:hAnsi="Times New Roman" w:cs="Times New Roman"/>
          <w:szCs w:val="22"/>
        </w:rPr>
      </w:pPr>
      <w:r w:rsidRPr="00CB5F19">
        <w:rPr>
          <w:rFonts w:ascii="Times New Roman" w:hAnsi="Times New Roman" w:cs="Times New Roman"/>
          <w:b/>
          <w:bCs/>
          <w:szCs w:val="22"/>
        </w:rPr>
        <w:t>Examination:</w:t>
      </w:r>
      <w:r w:rsidRPr="00CB5F19">
        <w:rPr>
          <w:rFonts w:ascii="Times New Roman" w:hAnsi="Times New Roman" w:cs="Times New Roman"/>
          <w:szCs w:val="22"/>
        </w:rPr>
        <w:t xml:space="preserve"> </w:t>
      </w:r>
      <w:r w:rsidR="009244F1" w:rsidRPr="00CB5F19">
        <w:rPr>
          <w:rFonts w:ascii="Times New Roman" w:hAnsi="Times New Roman" w:cs="Times New Roman"/>
          <w:szCs w:val="22"/>
        </w:rPr>
        <w:t>Right inguinal node palpable size 2.5 cm.</w:t>
      </w:r>
    </w:p>
    <w:p w14:paraId="6C5A456D" w14:textId="08B47A46" w:rsidR="009244F1" w:rsidRPr="00CB5F19" w:rsidRDefault="0072086B" w:rsidP="00701862">
      <w:pPr>
        <w:pStyle w:val="NoSpacing"/>
        <w:rPr>
          <w:rFonts w:ascii="Times New Roman" w:hAnsi="Times New Roman" w:cs="Times New Roman"/>
          <w:szCs w:val="22"/>
        </w:rPr>
      </w:pPr>
      <w:r>
        <w:rPr>
          <w:rFonts w:ascii="Times New Roman" w:hAnsi="Times New Roman" w:cs="Times New Roman"/>
          <w:b/>
          <w:bCs/>
          <w:szCs w:val="22"/>
        </w:rPr>
        <w:t>CT</w:t>
      </w:r>
      <w:r w:rsidR="009244F1" w:rsidRPr="00CB5F19">
        <w:rPr>
          <w:rFonts w:ascii="Times New Roman" w:hAnsi="Times New Roman" w:cs="Times New Roman"/>
          <w:b/>
          <w:bCs/>
          <w:szCs w:val="22"/>
        </w:rPr>
        <w:t xml:space="preserve"> pelvis</w:t>
      </w:r>
      <w:r w:rsidR="00A71B0B" w:rsidRPr="00CB5F19">
        <w:rPr>
          <w:rFonts w:ascii="Times New Roman" w:hAnsi="Times New Roman" w:cs="Times New Roman"/>
          <w:b/>
          <w:bCs/>
          <w:szCs w:val="22"/>
        </w:rPr>
        <w:t xml:space="preserve">: </w:t>
      </w:r>
      <w:r w:rsidR="00A71B0B" w:rsidRPr="00CB5F19">
        <w:rPr>
          <w:rFonts w:ascii="Times New Roman" w:hAnsi="Times New Roman" w:cs="Times New Roman"/>
          <w:szCs w:val="22"/>
        </w:rPr>
        <w:t>There</w:t>
      </w:r>
      <w:r w:rsidR="009244F1" w:rsidRPr="00CB5F19">
        <w:rPr>
          <w:rFonts w:ascii="Times New Roman" w:hAnsi="Times New Roman" w:cs="Times New Roman"/>
          <w:szCs w:val="22"/>
        </w:rPr>
        <w:t xml:space="preserve"> is enla</w:t>
      </w:r>
      <w:r w:rsidR="00A71B0B" w:rsidRPr="00CB5F19">
        <w:rPr>
          <w:rFonts w:ascii="Times New Roman" w:hAnsi="Times New Roman" w:cs="Times New Roman"/>
          <w:szCs w:val="22"/>
        </w:rPr>
        <w:t>rged</w:t>
      </w:r>
      <w:r w:rsidR="009244F1" w:rsidRPr="00CB5F19">
        <w:rPr>
          <w:rFonts w:ascii="Times New Roman" w:hAnsi="Times New Roman" w:cs="Times New Roman"/>
          <w:szCs w:val="22"/>
        </w:rPr>
        <w:t xml:space="preserve"> right inguinal node.</w:t>
      </w:r>
    </w:p>
    <w:p w14:paraId="5E2657BD" w14:textId="36179A8B" w:rsidR="009244F1" w:rsidRPr="00CB5F19" w:rsidRDefault="0072086B" w:rsidP="00701862">
      <w:pPr>
        <w:pStyle w:val="NoSpacing"/>
        <w:rPr>
          <w:rFonts w:ascii="Times New Roman" w:hAnsi="Times New Roman" w:cs="Times New Roman"/>
          <w:szCs w:val="22"/>
        </w:rPr>
      </w:pPr>
      <w:r>
        <w:rPr>
          <w:rFonts w:ascii="Times New Roman" w:hAnsi="Times New Roman" w:cs="Times New Roman"/>
          <w:b/>
          <w:bCs/>
          <w:szCs w:val="22"/>
        </w:rPr>
        <w:t>CT</w:t>
      </w:r>
      <w:r w:rsidR="009244F1" w:rsidRPr="00CB5F19">
        <w:rPr>
          <w:rFonts w:ascii="Times New Roman" w:hAnsi="Times New Roman" w:cs="Times New Roman"/>
          <w:b/>
          <w:bCs/>
          <w:szCs w:val="22"/>
        </w:rPr>
        <w:t xml:space="preserve"> Neck</w:t>
      </w:r>
      <w:r w:rsidR="00EA2955" w:rsidRPr="00CB5F19">
        <w:rPr>
          <w:rFonts w:ascii="Times New Roman" w:hAnsi="Times New Roman" w:cs="Times New Roman"/>
          <w:b/>
          <w:bCs/>
          <w:szCs w:val="22"/>
        </w:rPr>
        <w:t xml:space="preserve">: </w:t>
      </w:r>
      <w:r w:rsidR="009244F1" w:rsidRPr="00CB5F19">
        <w:rPr>
          <w:rFonts w:ascii="Times New Roman" w:hAnsi="Times New Roman" w:cs="Times New Roman"/>
          <w:szCs w:val="22"/>
        </w:rPr>
        <w:t>Edema is seen in bilateral vocal cord. Post RT changes</w:t>
      </w:r>
    </w:p>
    <w:p w14:paraId="0000D24B" w14:textId="2B337F34" w:rsidR="009244F1" w:rsidRPr="00CB5F19" w:rsidRDefault="009244F1" w:rsidP="00701862">
      <w:pPr>
        <w:pStyle w:val="NoSpacing"/>
        <w:rPr>
          <w:rFonts w:ascii="Times New Roman" w:hAnsi="Times New Roman" w:cs="Times New Roman"/>
          <w:szCs w:val="22"/>
        </w:rPr>
      </w:pPr>
      <w:r w:rsidRPr="00CB5F19">
        <w:rPr>
          <w:rFonts w:ascii="Times New Roman" w:hAnsi="Times New Roman" w:cs="Times New Roman"/>
          <w:b/>
          <w:bCs/>
          <w:szCs w:val="22"/>
        </w:rPr>
        <w:t>Biopsy from inguinal node</w:t>
      </w:r>
      <w:r w:rsidR="00EA2955" w:rsidRPr="00CB5F19">
        <w:rPr>
          <w:rFonts w:ascii="Times New Roman" w:hAnsi="Times New Roman" w:cs="Times New Roman"/>
          <w:szCs w:val="22"/>
        </w:rPr>
        <w:t>:</w:t>
      </w:r>
      <w:r w:rsidRPr="00CB5F19">
        <w:rPr>
          <w:rFonts w:ascii="Times New Roman" w:hAnsi="Times New Roman" w:cs="Times New Roman"/>
          <w:szCs w:val="22"/>
        </w:rPr>
        <w:t xml:space="preserve"> showing poorly differentiated malignant neoplasm with round cell morphology.</w:t>
      </w:r>
    </w:p>
    <w:p w14:paraId="3A90388D" w14:textId="1DAC4AE9" w:rsidR="009244F1" w:rsidRPr="00C82F2B" w:rsidRDefault="009244F1" w:rsidP="00701862">
      <w:pPr>
        <w:pStyle w:val="NoSpacing"/>
        <w:rPr>
          <w:rFonts w:ascii="Times New Roman" w:hAnsi="Times New Roman" w:cs="Times New Roman"/>
          <w:szCs w:val="22"/>
        </w:rPr>
      </w:pPr>
      <w:r w:rsidRPr="00CB5F19">
        <w:rPr>
          <w:rFonts w:ascii="Times New Roman" w:hAnsi="Times New Roman" w:cs="Times New Roman"/>
          <w:b/>
          <w:bCs/>
          <w:szCs w:val="22"/>
        </w:rPr>
        <w:t xml:space="preserve">IHC </w:t>
      </w:r>
      <w:r w:rsidR="007E0F75" w:rsidRPr="00CB5F19">
        <w:rPr>
          <w:rFonts w:ascii="Times New Roman" w:hAnsi="Times New Roman" w:cs="Times New Roman"/>
          <w:b/>
          <w:bCs/>
          <w:szCs w:val="22"/>
        </w:rPr>
        <w:t>study:</w:t>
      </w:r>
      <w:r w:rsidR="00C82F2B">
        <w:rPr>
          <w:rFonts w:ascii="Times New Roman" w:hAnsi="Times New Roman" w:cs="Times New Roman"/>
          <w:b/>
          <w:bCs/>
          <w:szCs w:val="22"/>
        </w:rPr>
        <w:t xml:space="preserve"> </w:t>
      </w:r>
      <w:r w:rsidR="00C82F2B" w:rsidRPr="00C82F2B">
        <w:rPr>
          <w:rFonts w:ascii="Times New Roman" w:hAnsi="Times New Roman" w:cs="Times New Roman"/>
          <w:szCs w:val="22"/>
        </w:rPr>
        <w:t>compatible with metastatic poorly differentiated squamous cell carcinoma</w:t>
      </w:r>
    </w:p>
    <w:p w14:paraId="4C3AB0D8" w14:textId="77777777" w:rsidR="00E3255F" w:rsidRPr="00C82F2B" w:rsidRDefault="00E3255F" w:rsidP="00701862">
      <w:pPr>
        <w:pStyle w:val="NoSpacing"/>
        <w:rPr>
          <w:rFonts w:ascii="Times New Roman" w:hAnsi="Times New Roman" w:cs="Times New Roman"/>
          <w:szCs w:val="22"/>
        </w:rPr>
      </w:pPr>
    </w:p>
    <w:tbl>
      <w:tblPr>
        <w:tblStyle w:val="TableGrid"/>
        <w:tblW w:w="0" w:type="auto"/>
        <w:tblLook w:val="04A0" w:firstRow="1" w:lastRow="0" w:firstColumn="1" w:lastColumn="0" w:noHBand="0" w:noVBand="1"/>
      </w:tblPr>
      <w:tblGrid>
        <w:gridCol w:w="4788"/>
        <w:gridCol w:w="4788"/>
      </w:tblGrid>
      <w:tr w:rsidR="009244F1" w:rsidRPr="00CB5F19" w14:paraId="5DC5BB89" w14:textId="77777777" w:rsidTr="009244F1">
        <w:tc>
          <w:tcPr>
            <w:tcW w:w="4788" w:type="dxa"/>
          </w:tcPr>
          <w:p w14:paraId="49D640A1" w14:textId="77777777" w:rsidR="009244F1" w:rsidRPr="00F14978" w:rsidRDefault="009244F1" w:rsidP="009244F1">
            <w:pPr>
              <w:pStyle w:val="NoSpacing"/>
              <w:ind w:left="720"/>
              <w:rPr>
                <w:rFonts w:ascii="Times New Roman" w:hAnsi="Times New Roman" w:cs="Times New Roman"/>
                <w:b/>
                <w:bCs/>
                <w:szCs w:val="22"/>
              </w:rPr>
            </w:pPr>
            <w:r w:rsidRPr="00F14978">
              <w:rPr>
                <w:rFonts w:ascii="Times New Roman" w:hAnsi="Times New Roman" w:cs="Times New Roman"/>
                <w:b/>
                <w:bCs/>
                <w:szCs w:val="22"/>
              </w:rPr>
              <w:t>Marker</w:t>
            </w:r>
          </w:p>
        </w:tc>
        <w:tc>
          <w:tcPr>
            <w:tcW w:w="4788" w:type="dxa"/>
          </w:tcPr>
          <w:p w14:paraId="3B7A4C16" w14:textId="77777777" w:rsidR="009244F1" w:rsidRPr="00F14978" w:rsidRDefault="009244F1" w:rsidP="00701862">
            <w:pPr>
              <w:pStyle w:val="NoSpacing"/>
              <w:rPr>
                <w:rFonts w:ascii="Times New Roman" w:hAnsi="Times New Roman" w:cs="Times New Roman"/>
                <w:b/>
                <w:bCs/>
                <w:szCs w:val="22"/>
              </w:rPr>
            </w:pPr>
            <w:r w:rsidRPr="00F14978">
              <w:rPr>
                <w:rFonts w:ascii="Times New Roman" w:hAnsi="Times New Roman" w:cs="Times New Roman"/>
                <w:b/>
                <w:bCs/>
                <w:szCs w:val="22"/>
              </w:rPr>
              <w:t>Results</w:t>
            </w:r>
          </w:p>
        </w:tc>
      </w:tr>
      <w:tr w:rsidR="009244F1" w:rsidRPr="00CB5F19" w14:paraId="53FD1BBA" w14:textId="77777777" w:rsidTr="009244F1">
        <w:tc>
          <w:tcPr>
            <w:tcW w:w="4788" w:type="dxa"/>
          </w:tcPr>
          <w:p w14:paraId="05B864EB" w14:textId="77777777" w:rsidR="009244F1" w:rsidRPr="00CB5F19" w:rsidRDefault="009244F1" w:rsidP="00701862">
            <w:pPr>
              <w:pStyle w:val="NoSpacing"/>
              <w:rPr>
                <w:rFonts w:ascii="Times New Roman" w:hAnsi="Times New Roman" w:cs="Times New Roman"/>
                <w:szCs w:val="22"/>
              </w:rPr>
            </w:pPr>
            <w:r w:rsidRPr="00CB5F19">
              <w:rPr>
                <w:rFonts w:ascii="Times New Roman" w:hAnsi="Times New Roman" w:cs="Times New Roman"/>
                <w:szCs w:val="22"/>
              </w:rPr>
              <w:t>CK</w:t>
            </w:r>
          </w:p>
        </w:tc>
        <w:tc>
          <w:tcPr>
            <w:tcW w:w="4788" w:type="dxa"/>
          </w:tcPr>
          <w:p w14:paraId="0E043F4D" w14:textId="16BC5EB0" w:rsidR="009244F1"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Positive</w:t>
            </w:r>
          </w:p>
        </w:tc>
      </w:tr>
      <w:tr w:rsidR="009244F1" w:rsidRPr="00CB5F19" w14:paraId="0E79F913" w14:textId="77777777" w:rsidTr="009244F1">
        <w:tc>
          <w:tcPr>
            <w:tcW w:w="4788" w:type="dxa"/>
          </w:tcPr>
          <w:p w14:paraId="301D9599" w14:textId="1D9E4B98" w:rsidR="009244F1" w:rsidRPr="00CB5F19" w:rsidRDefault="00223092" w:rsidP="00701862">
            <w:pPr>
              <w:pStyle w:val="NoSpacing"/>
              <w:rPr>
                <w:rFonts w:ascii="Times New Roman" w:hAnsi="Times New Roman" w:cs="Times New Roman"/>
                <w:szCs w:val="22"/>
              </w:rPr>
            </w:pPr>
            <w:r w:rsidRPr="00CB5F19">
              <w:rPr>
                <w:rFonts w:ascii="Times New Roman" w:hAnsi="Times New Roman" w:cs="Times New Roman"/>
                <w:szCs w:val="22"/>
              </w:rPr>
              <w:t>GATA3</w:t>
            </w:r>
          </w:p>
        </w:tc>
        <w:tc>
          <w:tcPr>
            <w:tcW w:w="4788" w:type="dxa"/>
          </w:tcPr>
          <w:p w14:paraId="7A00DF0D" w14:textId="0E272D8C" w:rsidR="009244F1"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Positive</w:t>
            </w:r>
          </w:p>
        </w:tc>
      </w:tr>
      <w:tr w:rsidR="009244F1" w:rsidRPr="00CB5F19" w14:paraId="2DD2C3A3" w14:textId="77777777" w:rsidTr="009244F1">
        <w:tc>
          <w:tcPr>
            <w:tcW w:w="4788" w:type="dxa"/>
          </w:tcPr>
          <w:p w14:paraId="78551169" w14:textId="4C87CF2D" w:rsidR="009244F1" w:rsidRPr="00CB5F19" w:rsidRDefault="00223092" w:rsidP="00701862">
            <w:pPr>
              <w:pStyle w:val="NoSpacing"/>
              <w:rPr>
                <w:rFonts w:ascii="Times New Roman" w:hAnsi="Times New Roman" w:cs="Times New Roman"/>
                <w:szCs w:val="22"/>
              </w:rPr>
            </w:pPr>
            <w:r w:rsidRPr="00CB5F19">
              <w:rPr>
                <w:rFonts w:ascii="Times New Roman" w:hAnsi="Times New Roman" w:cs="Times New Roman"/>
                <w:szCs w:val="22"/>
              </w:rPr>
              <w:t>P40</w:t>
            </w:r>
          </w:p>
        </w:tc>
        <w:tc>
          <w:tcPr>
            <w:tcW w:w="4788" w:type="dxa"/>
          </w:tcPr>
          <w:p w14:paraId="7289DC3B" w14:textId="100B03D1" w:rsidR="009244F1"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Positive</w:t>
            </w:r>
          </w:p>
        </w:tc>
      </w:tr>
      <w:tr w:rsidR="009244F1" w:rsidRPr="00CB5F19" w14:paraId="35C1CFAD" w14:textId="77777777" w:rsidTr="009244F1">
        <w:tc>
          <w:tcPr>
            <w:tcW w:w="4788" w:type="dxa"/>
          </w:tcPr>
          <w:p w14:paraId="09A815F7" w14:textId="2F3C387E" w:rsidR="009244F1" w:rsidRPr="00CB5F19" w:rsidRDefault="00223092" w:rsidP="00701862">
            <w:pPr>
              <w:pStyle w:val="NoSpacing"/>
              <w:rPr>
                <w:rFonts w:ascii="Times New Roman" w:hAnsi="Times New Roman" w:cs="Times New Roman"/>
                <w:szCs w:val="22"/>
              </w:rPr>
            </w:pPr>
            <w:r w:rsidRPr="00CB5F19">
              <w:rPr>
                <w:rFonts w:ascii="Times New Roman" w:hAnsi="Times New Roman" w:cs="Times New Roman"/>
                <w:szCs w:val="22"/>
              </w:rPr>
              <w:t>P63</w:t>
            </w:r>
          </w:p>
        </w:tc>
        <w:tc>
          <w:tcPr>
            <w:tcW w:w="4788" w:type="dxa"/>
          </w:tcPr>
          <w:p w14:paraId="105F5EBA" w14:textId="119E25FF" w:rsidR="009244F1"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Positive</w:t>
            </w:r>
          </w:p>
        </w:tc>
      </w:tr>
      <w:tr w:rsidR="009244F1" w:rsidRPr="00CB5F19" w14:paraId="3471D612" w14:textId="77777777" w:rsidTr="009244F1">
        <w:tc>
          <w:tcPr>
            <w:tcW w:w="4788" w:type="dxa"/>
          </w:tcPr>
          <w:p w14:paraId="6748EBF9" w14:textId="2B947994" w:rsidR="009244F1" w:rsidRPr="00CB5F19" w:rsidRDefault="00223092" w:rsidP="00701862">
            <w:pPr>
              <w:pStyle w:val="NoSpacing"/>
              <w:rPr>
                <w:rFonts w:ascii="Times New Roman" w:hAnsi="Times New Roman" w:cs="Times New Roman"/>
                <w:szCs w:val="22"/>
              </w:rPr>
            </w:pPr>
            <w:r w:rsidRPr="00CB5F19">
              <w:rPr>
                <w:rFonts w:ascii="Times New Roman" w:hAnsi="Times New Roman" w:cs="Times New Roman"/>
                <w:szCs w:val="22"/>
              </w:rPr>
              <w:t>CD56</w:t>
            </w:r>
          </w:p>
        </w:tc>
        <w:tc>
          <w:tcPr>
            <w:tcW w:w="4788" w:type="dxa"/>
          </w:tcPr>
          <w:p w14:paraId="73919E46" w14:textId="57A39861" w:rsidR="009244F1"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Focal Positive</w:t>
            </w:r>
          </w:p>
        </w:tc>
      </w:tr>
      <w:tr w:rsidR="009244F1" w:rsidRPr="00CB5F19" w14:paraId="145B5CD9" w14:textId="77777777" w:rsidTr="009244F1">
        <w:tc>
          <w:tcPr>
            <w:tcW w:w="4788" w:type="dxa"/>
          </w:tcPr>
          <w:p w14:paraId="0E2E4716" w14:textId="3A6F6317" w:rsidR="009244F1" w:rsidRPr="00CB5F19" w:rsidRDefault="00223092" w:rsidP="00701862">
            <w:pPr>
              <w:pStyle w:val="NoSpacing"/>
              <w:rPr>
                <w:rFonts w:ascii="Times New Roman" w:hAnsi="Times New Roman" w:cs="Times New Roman"/>
                <w:szCs w:val="22"/>
              </w:rPr>
            </w:pPr>
            <w:r w:rsidRPr="00CB5F19">
              <w:rPr>
                <w:rFonts w:ascii="Times New Roman" w:hAnsi="Times New Roman" w:cs="Times New Roman"/>
                <w:szCs w:val="22"/>
              </w:rPr>
              <w:t>PAX 8</w:t>
            </w:r>
          </w:p>
        </w:tc>
        <w:tc>
          <w:tcPr>
            <w:tcW w:w="4788" w:type="dxa"/>
          </w:tcPr>
          <w:p w14:paraId="2069C29A" w14:textId="5CD0CB49" w:rsidR="009244F1"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Negative</w:t>
            </w:r>
          </w:p>
        </w:tc>
      </w:tr>
      <w:tr w:rsidR="009244F1" w:rsidRPr="00CB5F19" w14:paraId="3A308CEC" w14:textId="77777777" w:rsidTr="009244F1">
        <w:tc>
          <w:tcPr>
            <w:tcW w:w="4788" w:type="dxa"/>
          </w:tcPr>
          <w:p w14:paraId="1005AE94" w14:textId="1FEBC294" w:rsidR="009244F1"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Chromogranin</w:t>
            </w:r>
          </w:p>
        </w:tc>
        <w:tc>
          <w:tcPr>
            <w:tcW w:w="4788" w:type="dxa"/>
          </w:tcPr>
          <w:p w14:paraId="45070AA7" w14:textId="4D55F5AE" w:rsidR="009244F1"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Negative</w:t>
            </w:r>
          </w:p>
        </w:tc>
      </w:tr>
      <w:tr w:rsidR="00223092" w:rsidRPr="00CB5F19" w14:paraId="674C4414" w14:textId="77777777" w:rsidTr="009244F1">
        <w:tc>
          <w:tcPr>
            <w:tcW w:w="4788" w:type="dxa"/>
          </w:tcPr>
          <w:p w14:paraId="65242C5E" w14:textId="005EDD37"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CD45</w:t>
            </w:r>
          </w:p>
        </w:tc>
        <w:tc>
          <w:tcPr>
            <w:tcW w:w="4788" w:type="dxa"/>
          </w:tcPr>
          <w:p w14:paraId="37C6F907" w14:textId="6884E51A"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Negative</w:t>
            </w:r>
          </w:p>
        </w:tc>
      </w:tr>
      <w:tr w:rsidR="00223092" w:rsidRPr="00CB5F19" w14:paraId="7918F27A" w14:textId="77777777" w:rsidTr="009244F1">
        <w:tc>
          <w:tcPr>
            <w:tcW w:w="4788" w:type="dxa"/>
          </w:tcPr>
          <w:p w14:paraId="6A20259A" w14:textId="029F2457"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Synaptophysin</w:t>
            </w:r>
          </w:p>
        </w:tc>
        <w:tc>
          <w:tcPr>
            <w:tcW w:w="4788" w:type="dxa"/>
          </w:tcPr>
          <w:p w14:paraId="6E4F73C3" w14:textId="7AD21537"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Negative</w:t>
            </w:r>
          </w:p>
        </w:tc>
      </w:tr>
      <w:tr w:rsidR="00E3255F" w:rsidRPr="00CB5F19" w14:paraId="1A34EAE7" w14:textId="77777777" w:rsidTr="009244F1">
        <w:tc>
          <w:tcPr>
            <w:tcW w:w="4788" w:type="dxa"/>
          </w:tcPr>
          <w:p w14:paraId="1DE3683B" w14:textId="02133AE2" w:rsidR="00E3255F"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TTF1</w:t>
            </w:r>
          </w:p>
        </w:tc>
        <w:tc>
          <w:tcPr>
            <w:tcW w:w="4788" w:type="dxa"/>
          </w:tcPr>
          <w:p w14:paraId="382262CC" w14:textId="36C691BF" w:rsidR="00E3255F"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Negative</w:t>
            </w:r>
          </w:p>
        </w:tc>
      </w:tr>
      <w:tr w:rsidR="00223092" w:rsidRPr="00CB5F19" w14:paraId="0843C411" w14:textId="77777777" w:rsidTr="009244F1">
        <w:tc>
          <w:tcPr>
            <w:tcW w:w="4788" w:type="dxa"/>
          </w:tcPr>
          <w:p w14:paraId="505ED2C4" w14:textId="524C9715"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CK7</w:t>
            </w:r>
          </w:p>
        </w:tc>
        <w:tc>
          <w:tcPr>
            <w:tcW w:w="4788" w:type="dxa"/>
          </w:tcPr>
          <w:p w14:paraId="60C8892F" w14:textId="03E35C1C"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Negative</w:t>
            </w:r>
          </w:p>
        </w:tc>
      </w:tr>
      <w:tr w:rsidR="00223092" w:rsidRPr="00CB5F19" w14:paraId="4F4030DB" w14:textId="77777777" w:rsidTr="009244F1">
        <w:tc>
          <w:tcPr>
            <w:tcW w:w="4788" w:type="dxa"/>
          </w:tcPr>
          <w:p w14:paraId="5F25B3EF" w14:textId="5CFA3E5B"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CDX2</w:t>
            </w:r>
          </w:p>
        </w:tc>
        <w:tc>
          <w:tcPr>
            <w:tcW w:w="4788" w:type="dxa"/>
          </w:tcPr>
          <w:p w14:paraId="4474C897" w14:textId="0C435220"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Negative</w:t>
            </w:r>
          </w:p>
        </w:tc>
      </w:tr>
      <w:tr w:rsidR="00223092" w:rsidRPr="00CB5F19" w14:paraId="6C3F04E4" w14:textId="77777777" w:rsidTr="009244F1">
        <w:tc>
          <w:tcPr>
            <w:tcW w:w="4788" w:type="dxa"/>
          </w:tcPr>
          <w:p w14:paraId="5D962F8C" w14:textId="77DC0F90"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lastRenderedPageBreak/>
              <w:t>Ki-67</w:t>
            </w:r>
          </w:p>
        </w:tc>
        <w:tc>
          <w:tcPr>
            <w:tcW w:w="4788" w:type="dxa"/>
          </w:tcPr>
          <w:p w14:paraId="65AB007F" w14:textId="4D68F449"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90%</w:t>
            </w:r>
          </w:p>
        </w:tc>
      </w:tr>
    </w:tbl>
    <w:p w14:paraId="739B14EB" w14:textId="77777777" w:rsidR="009244F1" w:rsidRPr="00CB5F19" w:rsidRDefault="009244F1" w:rsidP="00701862">
      <w:pPr>
        <w:pStyle w:val="NoSpacing"/>
        <w:rPr>
          <w:rFonts w:ascii="Times New Roman" w:hAnsi="Times New Roman" w:cs="Times New Roman"/>
          <w:szCs w:val="22"/>
        </w:rPr>
      </w:pPr>
    </w:p>
    <w:p w14:paraId="75DCBC57" w14:textId="3C86C77D" w:rsidR="00E3255F" w:rsidRPr="00CB5F19" w:rsidRDefault="00E3255F">
      <w:pPr>
        <w:rPr>
          <w:rFonts w:ascii="Times New Roman" w:hAnsi="Times New Roman" w:cs="Times New Roman"/>
          <w:b/>
          <w:bCs/>
          <w:szCs w:val="22"/>
        </w:rPr>
      </w:pPr>
      <w:r w:rsidRPr="00CB5F19">
        <w:rPr>
          <w:rFonts w:ascii="Times New Roman" w:hAnsi="Times New Roman" w:cs="Times New Roman"/>
          <w:b/>
          <w:bCs/>
          <w:noProof/>
          <w:szCs w:val="22"/>
        </w:rPr>
        <w:drawing>
          <wp:inline distT="0" distB="0" distL="0" distR="0" wp14:anchorId="0B01E1F0" wp14:editId="1C742E2C">
            <wp:extent cx="3060700" cy="2295525"/>
            <wp:effectExtent l="0" t="0" r="0" b="0"/>
            <wp:docPr id="19555609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inline>
        </w:drawing>
      </w:r>
      <w:r w:rsidRPr="00CB5F19">
        <w:rPr>
          <w:rFonts w:ascii="Times New Roman" w:hAnsi="Times New Roman" w:cs="Times New Roman"/>
          <w:b/>
          <w:bCs/>
          <w:noProof/>
          <w:szCs w:val="22"/>
        </w:rPr>
        <w:drawing>
          <wp:inline distT="0" distB="0" distL="0" distR="0" wp14:anchorId="7C7981A1" wp14:editId="1259DCB1">
            <wp:extent cx="3048000" cy="2286000"/>
            <wp:effectExtent l="0" t="0" r="0" b="0"/>
            <wp:docPr id="5321285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0647" cy="2287985"/>
                    </a:xfrm>
                    <a:prstGeom prst="rect">
                      <a:avLst/>
                    </a:prstGeom>
                    <a:noFill/>
                    <a:ln>
                      <a:noFill/>
                    </a:ln>
                  </pic:spPr>
                </pic:pic>
              </a:graphicData>
            </a:graphic>
          </wp:inline>
        </w:drawing>
      </w:r>
    </w:p>
    <w:p w14:paraId="1557E06E" w14:textId="642FF22B" w:rsidR="00E3255F" w:rsidRPr="00CB5F19" w:rsidRDefault="00E3255F">
      <w:pPr>
        <w:rPr>
          <w:rFonts w:ascii="Times New Roman" w:hAnsi="Times New Roman" w:cs="Times New Roman"/>
          <w:b/>
          <w:bCs/>
          <w:szCs w:val="22"/>
        </w:rPr>
      </w:pPr>
      <w:r w:rsidRPr="00CB5F19">
        <w:rPr>
          <w:rFonts w:ascii="Times New Roman" w:hAnsi="Times New Roman" w:cs="Times New Roman"/>
          <w:b/>
          <w:bCs/>
          <w:noProof/>
          <w:szCs w:val="22"/>
        </w:rPr>
        <w:drawing>
          <wp:inline distT="0" distB="0" distL="0" distR="0" wp14:anchorId="693B085C" wp14:editId="5F170CFB">
            <wp:extent cx="3035299" cy="2276475"/>
            <wp:effectExtent l="0" t="0" r="0" b="0"/>
            <wp:docPr id="15657965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8405" cy="2278804"/>
                    </a:xfrm>
                    <a:prstGeom prst="rect">
                      <a:avLst/>
                    </a:prstGeom>
                    <a:noFill/>
                    <a:ln>
                      <a:noFill/>
                    </a:ln>
                  </pic:spPr>
                </pic:pic>
              </a:graphicData>
            </a:graphic>
          </wp:inline>
        </w:drawing>
      </w:r>
      <w:r w:rsidRPr="00CB5F19">
        <w:rPr>
          <w:rFonts w:ascii="Times New Roman" w:hAnsi="Times New Roman" w:cs="Times New Roman"/>
          <w:b/>
          <w:bCs/>
          <w:noProof/>
          <w:szCs w:val="22"/>
        </w:rPr>
        <w:drawing>
          <wp:inline distT="0" distB="0" distL="0" distR="0" wp14:anchorId="53461101" wp14:editId="1E3772B0">
            <wp:extent cx="3034453" cy="2370980"/>
            <wp:effectExtent l="0" t="0" r="0" b="0"/>
            <wp:docPr id="2752471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7722" cy="2389161"/>
                    </a:xfrm>
                    <a:prstGeom prst="rect">
                      <a:avLst/>
                    </a:prstGeom>
                    <a:noFill/>
                    <a:ln>
                      <a:noFill/>
                    </a:ln>
                  </pic:spPr>
                </pic:pic>
              </a:graphicData>
            </a:graphic>
          </wp:inline>
        </w:drawing>
      </w:r>
    </w:p>
    <w:p w14:paraId="27640383" w14:textId="5E42B889" w:rsidR="00DB1184" w:rsidRPr="007A035B" w:rsidRDefault="004B08EF" w:rsidP="00DB1184">
      <w:pPr>
        <w:autoSpaceDE w:val="0"/>
        <w:autoSpaceDN w:val="0"/>
        <w:adjustRightInd w:val="0"/>
        <w:spacing w:after="0" w:line="240" w:lineRule="auto"/>
        <w:rPr>
          <w:rFonts w:ascii="Times New Roman" w:eastAsia="LiberationSerif" w:hAnsi="Times New Roman" w:cs="Times New Roman"/>
          <w:szCs w:val="22"/>
        </w:rPr>
      </w:pPr>
      <w:r w:rsidRPr="00CB5F19">
        <w:rPr>
          <w:rFonts w:ascii="Times New Roman" w:hAnsi="Times New Roman" w:cs="Times New Roman"/>
          <w:b/>
          <w:bCs/>
          <w:szCs w:val="22"/>
        </w:rPr>
        <w:t>Discussion</w:t>
      </w:r>
      <w:r w:rsidR="000F60FC" w:rsidRPr="00CB5F19">
        <w:rPr>
          <w:rFonts w:ascii="Times New Roman" w:hAnsi="Times New Roman" w:cs="Times New Roman"/>
          <w:b/>
          <w:bCs/>
          <w:szCs w:val="22"/>
        </w:rPr>
        <w:t xml:space="preserve">: </w:t>
      </w:r>
      <w:r w:rsidR="000F60FC" w:rsidRPr="00CB5F19">
        <w:rPr>
          <w:rFonts w:ascii="Times New Roman" w:hAnsi="Times New Roman" w:cs="Times New Roman"/>
          <w:szCs w:val="22"/>
        </w:rPr>
        <w:t>With</w:t>
      </w:r>
      <w:r w:rsidR="00DB1184" w:rsidRPr="00CB5F19">
        <w:rPr>
          <w:rFonts w:ascii="Times New Roman" w:eastAsia="LiberationSerif" w:hAnsi="Times New Roman" w:cs="Times New Roman"/>
          <w:szCs w:val="22"/>
        </w:rPr>
        <w:t xml:space="preserve"> careful follow-up, recurrence is sometimes detected before the patient</w:t>
      </w:r>
      <w:r w:rsidR="005A78B2">
        <w:rPr>
          <w:rFonts w:ascii="Times New Roman" w:eastAsia="LiberationSerif" w:hAnsi="Times New Roman" w:cs="Times New Roman"/>
          <w:szCs w:val="22"/>
        </w:rPr>
        <w:t xml:space="preserve"> </w:t>
      </w:r>
      <w:r w:rsidR="00DB1184" w:rsidRPr="00CB5F19">
        <w:rPr>
          <w:rFonts w:ascii="Times New Roman" w:eastAsia="LiberationSerif" w:hAnsi="Times New Roman" w:cs="Times New Roman"/>
          <w:szCs w:val="22"/>
        </w:rPr>
        <w:t>notices a return of hoarseness. There is often minimal lymphedema for 1 to 2</w:t>
      </w:r>
      <w:r w:rsidR="000F60FC" w:rsidRPr="00CB5F19">
        <w:rPr>
          <w:rFonts w:ascii="Times New Roman" w:eastAsia="LiberationSerif" w:hAnsi="Times New Roman" w:cs="Times New Roman"/>
          <w:szCs w:val="22"/>
        </w:rPr>
        <w:t xml:space="preserve"> </w:t>
      </w:r>
      <w:r w:rsidR="00DB1184" w:rsidRPr="00CB5F19">
        <w:rPr>
          <w:rFonts w:ascii="Times New Roman" w:eastAsia="LiberationSerif" w:hAnsi="Times New Roman" w:cs="Times New Roman"/>
          <w:szCs w:val="22"/>
        </w:rPr>
        <w:t xml:space="preserve">months after RT, which usually subsides or stabilizes. An increase in </w:t>
      </w:r>
      <w:r w:rsidR="000F60FC" w:rsidRPr="00CB5F19">
        <w:rPr>
          <w:rFonts w:ascii="Times New Roman" w:eastAsia="LiberationSerif" w:hAnsi="Times New Roman" w:cs="Times New Roman"/>
          <w:szCs w:val="22"/>
        </w:rPr>
        <w:t>edema, particularly</w:t>
      </w:r>
      <w:r w:rsidR="00DB1184" w:rsidRPr="00CB5F19">
        <w:rPr>
          <w:rFonts w:ascii="Times New Roman" w:eastAsia="LiberationSerif" w:hAnsi="Times New Roman" w:cs="Times New Roman"/>
          <w:szCs w:val="22"/>
        </w:rPr>
        <w:t xml:space="preserve"> if associated with</w:t>
      </w:r>
      <w:r w:rsidR="000F60FC" w:rsidRPr="00CB5F19">
        <w:rPr>
          <w:rFonts w:ascii="Times New Roman" w:eastAsia="LiberationSerif" w:hAnsi="Times New Roman" w:cs="Times New Roman"/>
          <w:szCs w:val="22"/>
        </w:rPr>
        <w:t xml:space="preserve"> </w:t>
      </w:r>
      <w:r w:rsidR="00DB1184" w:rsidRPr="00CB5F19">
        <w:rPr>
          <w:rFonts w:ascii="Times New Roman" w:eastAsia="LiberationSerif" w:hAnsi="Times New Roman" w:cs="Times New Roman"/>
          <w:szCs w:val="22"/>
        </w:rPr>
        <w:t>hoarseness or pain, suggests recurrence, even if</w:t>
      </w:r>
      <w:r w:rsidR="000F60FC" w:rsidRPr="00CB5F19">
        <w:rPr>
          <w:rFonts w:ascii="Times New Roman" w:eastAsia="LiberationSerif" w:hAnsi="Times New Roman" w:cs="Times New Roman"/>
          <w:szCs w:val="22"/>
        </w:rPr>
        <w:t xml:space="preserve"> </w:t>
      </w:r>
      <w:r w:rsidR="00DB1184" w:rsidRPr="00CB5F19">
        <w:rPr>
          <w:rFonts w:ascii="Times New Roman" w:eastAsia="LiberationSerif" w:hAnsi="Times New Roman" w:cs="Times New Roman"/>
          <w:szCs w:val="22"/>
        </w:rPr>
        <w:t xml:space="preserve">there is no obvious tumor. It may be difficult to diagnose recurrence if the tumor is </w:t>
      </w:r>
      <w:r w:rsidR="000F60FC" w:rsidRPr="00CB5F19">
        <w:rPr>
          <w:rFonts w:ascii="Times New Roman" w:eastAsia="LiberationSerif" w:hAnsi="Times New Roman" w:cs="Times New Roman"/>
          <w:szCs w:val="22"/>
        </w:rPr>
        <w:t>submucosal. Generous</w:t>
      </w:r>
      <w:r w:rsidR="00DB1184" w:rsidRPr="00CB5F19">
        <w:rPr>
          <w:rFonts w:ascii="Times New Roman" w:eastAsia="LiberationSerif" w:hAnsi="Times New Roman" w:cs="Times New Roman"/>
          <w:szCs w:val="22"/>
        </w:rPr>
        <w:t>, deep biopsies are required. If recurrence is strongly suspected,</w:t>
      </w:r>
      <w:r w:rsidR="000F60FC" w:rsidRPr="00CB5F19">
        <w:rPr>
          <w:rFonts w:ascii="Times New Roman" w:eastAsia="LiberationSerif" w:hAnsi="Times New Roman" w:cs="Times New Roman"/>
          <w:szCs w:val="22"/>
        </w:rPr>
        <w:t xml:space="preserve"> </w:t>
      </w:r>
      <w:r w:rsidR="00DB1184" w:rsidRPr="00CB5F19">
        <w:rPr>
          <w:rFonts w:ascii="Times New Roman" w:eastAsia="LiberationSerif" w:hAnsi="Times New Roman" w:cs="Times New Roman"/>
          <w:szCs w:val="22"/>
        </w:rPr>
        <w:t>laryngectomy may rarely be advised without biopsy-confirmed evidence of recurrence. Positron emission tomography may be useful to distinguish recurrent</w:t>
      </w:r>
      <w:r w:rsidR="000F60FC" w:rsidRPr="00CB5F19">
        <w:rPr>
          <w:rFonts w:ascii="Times New Roman" w:eastAsia="LiberationSerif" w:hAnsi="Times New Roman" w:cs="Times New Roman"/>
          <w:szCs w:val="22"/>
        </w:rPr>
        <w:t xml:space="preserve"> </w:t>
      </w:r>
      <w:r w:rsidR="00DB1184" w:rsidRPr="00CB5F19">
        <w:rPr>
          <w:rFonts w:ascii="Times New Roman" w:eastAsia="LiberationSerif" w:hAnsi="Times New Roman" w:cs="Times New Roman"/>
          <w:szCs w:val="22"/>
        </w:rPr>
        <w:t>tumor from necrosis.</w:t>
      </w:r>
      <w:r w:rsidR="00DB1184" w:rsidRPr="00CB5F19">
        <w:rPr>
          <w:rFonts w:ascii="Times New Roman" w:eastAsia="LiberationSerif" w:hAnsi="Times New Roman" w:cs="Times New Roman"/>
          <w:color w:val="000000"/>
          <w:szCs w:val="22"/>
        </w:rPr>
        <w:t xml:space="preserve"> The risk of distant metastasis is related more to </w:t>
      </w:r>
      <w:proofErr w:type="gramStart"/>
      <w:r w:rsidR="00DB1184" w:rsidRPr="00CB5F19">
        <w:rPr>
          <w:rFonts w:ascii="Times New Roman" w:eastAsia="LiberationSerif" w:hAnsi="Times New Roman" w:cs="Times New Roman"/>
          <w:color w:val="000000"/>
          <w:szCs w:val="22"/>
        </w:rPr>
        <w:t>N</w:t>
      </w:r>
      <w:r w:rsidR="007E0F75" w:rsidRPr="00CB5F19">
        <w:rPr>
          <w:rFonts w:ascii="Times New Roman" w:eastAsia="LiberationSerif" w:hAnsi="Times New Roman" w:cs="Times New Roman"/>
          <w:color w:val="000000"/>
          <w:szCs w:val="22"/>
        </w:rPr>
        <w:t xml:space="preserve"> </w:t>
      </w:r>
      <w:r w:rsidR="00DB1184" w:rsidRPr="00CB5F19">
        <w:rPr>
          <w:rFonts w:ascii="Times New Roman" w:eastAsia="LiberationSerif" w:hAnsi="Times New Roman" w:cs="Times New Roman"/>
          <w:color w:val="000000"/>
          <w:szCs w:val="22"/>
        </w:rPr>
        <w:t>stage</w:t>
      </w:r>
      <w:proofErr w:type="gramEnd"/>
      <w:r w:rsidR="00DB1184" w:rsidRPr="00CB5F19">
        <w:rPr>
          <w:rFonts w:ascii="Times New Roman" w:eastAsia="LiberationSerif" w:hAnsi="Times New Roman" w:cs="Times New Roman"/>
          <w:color w:val="000000"/>
          <w:szCs w:val="22"/>
        </w:rPr>
        <w:t xml:space="preserve"> and the location of involved nodes in the low neck rather</w:t>
      </w:r>
      <w:r w:rsidR="000F60FC" w:rsidRPr="00CB5F19">
        <w:rPr>
          <w:rFonts w:ascii="Times New Roman" w:eastAsia="LiberationSerif" w:hAnsi="Times New Roman" w:cs="Times New Roman"/>
          <w:szCs w:val="22"/>
        </w:rPr>
        <w:t xml:space="preserve"> </w:t>
      </w:r>
      <w:r w:rsidR="00DB1184" w:rsidRPr="00CB5F19">
        <w:rPr>
          <w:rFonts w:ascii="Times New Roman" w:eastAsia="LiberationSerif" w:hAnsi="Times New Roman" w:cs="Times New Roman"/>
          <w:color w:val="000000"/>
          <w:szCs w:val="22"/>
        </w:rPr>
        <w:t xml:space="preserve">than to </w:t>
      </w:r>
      <w:proofErr w:type="gramStart"/>
      <w:r w:rsidR="00DB1184" w:rsidRPr="00CB5F19">
        <w:rPr>
          <w:rFonts w:ascii="Times New Roman" w:eastAsia="LiberationSerif" w:hAnsi="Times New Roman" w:cs="Times New Roman"/>
          <w:color w:val="000000"/>
          <w:szCs w:val="22"/>
        </w:rPr>
        <w:t>T stage</w:t>
      </w:r>
      <w:proofErr w:type="gramEnd"/>
      <w:r w:rsidR="00DB1184" w:rsidRPr="00CB5F19">
        <w:rPr>
          <w:rFonts w:ascii="Times New Roman" w:eastAsia="LiberationSerif" w:hAnsi="Times New Roman" w:cs="Times New Roman"/>
          <w:color w:val="000000"/>
          <w:szCs w:val="22"/>
        </w:rPr>
        <w:t>.</w:t>
      </w:r>
      <w:r w:rsidR="00DB1184" w:rsidRPr="00CB5F19">
        <w:rPr>
          <w:rFonts w:ascii="Times New Roman" w:eastAsia="LiberationSerif" w:hAnsi="Times New Roman" w:cs="Times New Roman"/>
          <w:color w:val="0000EF"/>
          <w:szCs w:val="22"/>
        </w:rPr>
        <w:t xml:space="preserve"> </w:t>
      </w:r>
      <w:r w:rsidR="00DB1184" w:rsidRPr="00CB5F19">
        <w:rPr>
          <w:rFonts w:ascii="Times New Roman" w:eastAsia="LiberationSerif" w:hAnsi="Times New Roman" w:cs="Times New Roman"/>
          <w:color w:val="000000"/>
          <w:szCs w:val="22"/>
        </w:rPr>
        <w:t>The risk is &lt;10% for N0 or N1 disease and rises to</w:t>
      </w:r>
      <w:r w:rsidR="00725A90" w:rsidRPr="00CB5F19">
        <w:rPr>
          <w:rFonts w:ascii="Times New Roman" w:eastAsia="LiberationSerif" w:hAnsi="Times New Roman" w:cs="Times New Roman"/>
          <w:color w:val="000000"/>
          <w:szCs w:val="22"/>
        </w:rPr>
        <w:t xml:space="preserve"> </w:t>
      </w:r>
      <w:r w:rsidR="00DB1184" w:rsidRPr="00CB5F19">
        <w:rPr>
          <w:rFonts w:ascii="Times New Roman" w:eastAsia="LiberationSerif" w:hAnsi="Times New Roman" w:cs="Times New Roman"/>
          <w:color w:val="000000"/>
          <w:szCs w:val="22"/>
        </w:rPr>
        <w:t>approximately 30% for N3 disease as well as</w:t>
      </w:r>
      <w:r w:rsidR="007A035B">
        <w:rPr>
          <w:rFonts w:ascii="Times New Roman" w:eastAsia="LiberationSerif" w:hAnsi="Times New Roman" w:cs="Times New Roman"/>
          <w:szCs w:val="22"/>
        </w:rPr>
        <w:t xml:space="preserve"> </w:t>
      </w:r>
      <w:r w:rsidR="00DB1184" w:rsidRPr="00CB5F19">
        <w:rPr>
          <w:rFonts w:ascii="Times New Roman" w:eastAsia="LiberationSerif" w:hAnsi="Times New Roman" w:cs="Times New Roman"/>
          <w:color w:val="000000"/>
          <w:szCs w:val="22"/>
        </w:rPr>
        <w:t>N1 or N2 nodes with disease below the level of the thyroid notch. Distant metastases are found most often in the</w:t>
      </w:r>
      <w:r w:rsidR="00725A90" w:rsidRPr="00CB5F19">
        <w:rPr>
          <w:rFonts w:ascii="Times New Roman" w:eastAsia="LiberationSerif" w:hAnsi="Times New Roman" w:cs="Times New Roman"/>
          <w:color w:val="000000"/>
          <w:szCs w:val="22"/>
        </w:rPr>
        <w:t xml:space="preserve"> </w:t>
      </w:r>
      <w:proofErr w:type="gramStart"/>
      <w:r w:rsidR="00780286" w:rsidRPr="00CB5F19">
        <w:rPr>
          <w:rFonts w:ascii="Times New Roman" w:eastAsia="LiberationSerif" w:hAnsi="Times New Roman" w:cs="Times New Roman"/>
          <w:color w:val="000000"/>
          <w:szCs w:val="22"/>
        </w:rPr>
        <w:t>lung</w:t>
      </w:r>
      <w:proofErr w:type="gramEnd"/>
      <w:r w:rsidR="00DB1184" w:rsidRPr="00CB5F19">
        <w:rPr>
          <w:rFonts w:ascii="Times New Roman" w:eastAsia="LiberationSerif" w:hAnsi="Times New Roman" w:cs="Times New Roman"/>
          <w:color w:val="000000"/>
          <w:szCs w:val="22"/>
        </w:rPr>
        <w:t>.</w:t>
      </w:r>
    </w:p>
    <w:p w14:paraId="1F7E7DC0" w14:textId="42E76F70" w:rsidR="004B08EF" w:rsidRPr="00CB5F19" w:rsidRDefault="004B08EF">
      <w:pPr>
        <w:rPr>
          <w:rFonts w:ascii="Times New Roman" w:hAnsi="Times New Roman" w:cs="Times New Roman"/>
          <w:b/>
          <w:bCs/>
          <w:szCs w:val="22"/>
        </w:rPr>
      </w:pPr>
    </w:p>
    <w:p w14:paraId="65F7D51C" w14:textId="6EE6008F" w:rsidR="00DB1184" w:rsidRDefault="004B08EF" w:rsidP="00DB1184">
      <w:pPr>
        <w:autoSpaceDE w:val="0"/>
        <w:autoSpaceDN w:val="0"/>
        <w:adjustRightInd w:val="0"/>
        <w:spacing w:after="0" w:line="240" w:lineRule="auto"/>
        <w:rPr>
          <w:rFonts w:ascii="Times New Roman" w:eastAsia="LiberationSerif" w:hAnsi="Times New Roman" w:cs="Times New Roman"/>
          <w:szCs w:val="22"/>
        </w:rPr>
      </w:pPr>
      <w:r w:rsidRPr="00CB5F19">
        <w:rPr>
          <w:rFonts w:ascii="Times New Roman" w:hAnsi="Times New Roman" w:cs="Times New Roman"/>
          <w:b/>
          <w:bCs/>
          <w:szCs w:val="22"/>
        </w:rPr>
        <w:t>References-</w:t>
      </w:r>
      <w:r w:rsidR="00DB1184" w:rsidRPr="00CB5F19">
        <w:rPr>
          <w:rFonts w:ascii="Times New Roman" w:hAnsi="Times New Roman" w:cs="Times New Roman"/>
          <w:b/>
          <w:bCs/>
          <w:szCs w:val="22"/>
        </w:rPr>
        <w:t xml:space="preserve"> </w:t>
      </w:r>
      <w:r w:rsidR="00725A90" w:rsidRPr="00CB5F19">
        <w:rPr>
          <w:rFonts w:ascii="Times New Roman" w:hAnsi="Times New Roman" w:cs="Times New Roman"/>
          <w:b/>
          <w:bCs/>
          <w:szCs w:val="22"/>
        </w:rPr>
        <w:t>1.</w:t>
      </w:r>
      <w:r w:rsidR="00725A90" w:rsidRPr="00CB5F19">
        <w:rPr>
          <w:rFonts w:ascii="Times New Roman" w:eastAsia="LiberationSerif" w:hAnsi="Times New Roman" w:cs="Times New Roman"/>
          <w:szCs w:val="22"/>
        </w:rPr>
        <w:t xml:space="preserve"> Archer</w:t>
      </w:r>
      <w:r w:rsidR="00DB1184" w:rsidRPr="00CB5F19">
        <w:rPr>
          <w:rFonts w:ascii="Times New Roman" w:eastAsia="LiberationSerif" w:hAnsi="Times New Roman" w:cs="Times New Roman"/>
          <w:szCs w:val="22"/>
        </w:rPr>
        <w:t xml:space="preserve"> CR, Yeager VL, Herbold DR. Computed tomography vs. histology of laryngeal cancer: their value in predicting laryngeal cartilage </w:t>
      </w:r>
      <w:r w:rsidR="00B60887" w:rsidRPr="00CB5F19">
        <w:rPr>
          <w:rFonts w:ascii="Times New Roman" w:eastAsia="LiberationSerif" w:hAnsi="Times New Roman" w:cs="Times New Roman"/>
          <w:szCs w:val="22"/>
        </w:rPr>
        <w:t>invasion.</w:t>
      </w:r>
      <w:r w:rsidR="00B60887" w:rsidRPr="00CB5F19">
        <w:rPr>
          <w:rFonts w:ascii="Times New Roman" w:eastAsia="LiberationSerif-Italic" w:hAnsi="Times New Roman" w:cs="Times New Roman"/>
          <w:i/>
          <w:iCs/>
          <w:szCs w:val="22"/>
        </w:rPr>
        <w:t xml:space="preserve"> Laryngoscope</w:t>
      </w:r>
      <w:r w:rsidR="00DB1184" w:rsidRPr="00CB5F19">
        <w:rPr>
          <w:rFonts w:ascii="Times New Roman" w:eastAsia="LiberationSerif-Italic" w:hAnsi="Times New Roman" w:cs="Times New Roman"/>
          <w:i/>
          <w:iCs/>
          <w:szCs w:val="22"/>
        </w:rPr>
        <w:t xml:space="preserve"> </w:t>
      </w:r>
      <w:r w:rsidR="00C8554D" w:rsidRPr="00CB5F19">
        <w:rPr>
          <w:rFonts w:ascii="Times New Roman" w:eastAsia="LiberationSerif" w:hAnsi="Times New Roman" w:cs="Times New Roman"/>
          <w:szCs w:val="22"/>
        </w:rPr>
        <w:t>1983; 93:140</w:t>
      </w:r>
      <w:r w:rsidR="00DB1184" w:rsidRPr="00CB5F19">
        <w:rPr>
          <w:rFonts w:ascii="Times New Roman" w:eastAsia="LiberationSerif" w:hAnsi="Times New Roman" w:cs="Times New Roman"/>
          <w:szCs w:val="22"/>
        </w:rPr>
        <w:t>–147.</w:t>
      </w:r>
    </w:p>
    <w:p w14:paraId="5E4DC618" w14:textId="77777777" w:rsidR="00C8554D" w:rsidRPr="00CB5F19" w:rsidRDefault="00C8554D" w:rsidP="00DB1184">
      <w:pPr>
        <w:autoSpaceDE w:val="0"/>
        <w:autoSpaceDN w:val="0"/>
        <w:adjustRightInd w:val="0"/>
        <w:spacing w:after="0" w:line="240" w:lineRule="auto"/>
        <w:rPr>
          <w:rFonts w:ascii="Times New Roman" w:eastAsia="LiberationSerif" w:hAnsi="Times New Roman" w:cs="Times New Roman"/>
          <w:szCs w:val="22"/>
        </w:rPr>
      </w:pPr>
    </w:p>
    <w:p w14:paraId="3DB0760E" w14:textId="3D00FBE5" w:rsidR="00496B4C" w:rsidRDefault="00DB1184" w:rsidP="00DB1184">
      <w:pPr>
        <w:autoSpaceDE w:val="0"/>
        <w:autoSpaceDN w:val="0"/>
        <w:adjustRightInd w:val="0"/>
        <w:spacing w:after="0" w:line="240" w:lineRule="auto"/>
        <w:rPr>
          <w:rFonts w:ascii="Times New Roman" w:eastAsia="LiberationSerif-Italic" w:hAnsi="Times New Roman" w:cs="Times New Roman"/>
          <w:i/>
          <w:iCs/>
          <w:szCs w:val="22"/>
        </w:rPr>
      </w:pPr>
      <w:r w:rsidRPr="00CB5F19">
        <w:rPr>
          <w:rFonts w:ascii="Times New Roman" w:eastAsia="LiberationSerif" w:hAnsi="Times New Roman" w:cs="Times New Roman"/>
          <w:szCs w:val="22"/>
        </w:rPr>
        <w:t>2</w:t>
      </w:r>
      <w:r w:rsidR="00B60887" w:rsidRPr="00CB5F19">
        <w:rPr>
          <w:rFonts w:ascii="Times New Roman" w:eastAsia="LiberationSerif" w:hAnsi="Times New Roman" w:cs="Times New Roman"/>
          <w:szCs w:val="22"/>
        </w:rPr>
        <w:t>. Kirchner</w:t>
      </w:r>
      <w:r w:rsidRPr="00CB5F19">
        <w:rPr>
          <w:rFonts w:ascii="Times New Roman" w:eastAsia="LiberationSerif" w:hAnsi="Times New Roman" w:cs="Times New Roman"/>
          <w:szCs w:val="22"/>
        </w:rPr>
        <w:t xml:space="preserve"> JA. Staging as seen in serial sections. </w:t>
      </w:r>
      <w:r w:rsidRPr="00CB5F19">
        <w:rPr>
          <w:rFonts w:ascii="Times New Roman" w:eastAsia="LiberationSerif-Italic" w:hAnsi="Times New Roman" w:cs="Times New Roman"/>
          <w:i/>
          <w:iCs/>
          <w:szCs w:val="22"/>
        </w:rPr>
        <w:t>Laryngoscope</w:t>
      </w:r>
      <w:r w:rsidR="00C8554D" w:rsidRPr="00CB5F19">
        <w:rPr>
          <w:rFonts w:ascii="Times New Roman" w:eastAsia="LiberationSerif" w:hAnsi="Times New Roman" w:cs="Times New Roman"/>
          <w:szCs w:val="22"/>
        </w:rPr>
        <w:t>1975; 85:1816</w:t>
      </w:r>
      <w:r w:rsidRPr="00CB5F19">
        <w:rPr>
          <w:rFonts w:ascii="Times New Roman" w:eastAsia="LiberationSerif" w:hAnsi="Times New Roman" w:cs="Times New Roman"/>
          <w:szCs w:val="22"/>
        </w:rPr>
        <w:t>–1821.</w:t>
      </w:r>
    </w:p>
    <w:p w14:paraId="31AC6043" w14:textId="043D45EE" w:rsidR="00DB1184" w:rsidRDefault="00DB1184" w:rsidP="00DB1184">
      <w:pPr>
        <w:autoSpaceDE w:val="0"/>
        <w:autoSpaceDN w:val="0"/>
        <w:adjustRightInd w:val="0"/>
        <w:spacing w:after="0" w:line="240" w:lineRule="auto"/>
        <w:rPr>
          <w:rFonts w:ascii="Times New Roman" w:eastAsia="LiberationSerif" w:hAnsi="Times New Roman" w:cs="Times New Roman"/>
          <w:szCs w:val="22"/>
        </w:rPr>
      </w:pPr>
      <w:r w:rsidRPr="00CB5F19">
        <w:rPr>
          <w:rFonts w:ascii="Times New Roman" w:eastAsia="LiberationSerif" w:hAnsi="Times New Roman" w:cs="Times New Roman"/>
          <w:szCs w:val="22"/>
        </w:rPr>
        <w:lastRenderedPageBreak/>
        <w:t>3.Olofsson J, van Nostrand AW. Growth and spread of laryngeal and</w:t>
      </w:r>
      <w:r w:rsidR="007E0F75" w:rsidRPr="00CB5F19">
        <w:rPr>
          <w:rFonts w:ascii="Times New Roman" w:eastAsia="LiberationSerif" w:hAnsi="Times New Roman" w:cs="Times New Roman"/>
          <w:szCs w:val="22"/>
        </w:rPr>
        <w:t xml:space="preserve"> </w:t>
      </w:r>
      <w:r w:rsidRPr="00CB5F19">
        <w:rPr>
          <w:rFonts w:ascii="Times New Roman" w:eastAsia="LiberationSerif" w:hAnsi="Times New Roman" w:cs="Times New Roman"/>
          <w:szCs w:val="22"/>
        </w:rPr>
        <w:t xml:space="preserve">hypopharyngeal carcinoma with reflections on the effect of preoperative irradiation. 139 cases studied by whole organ serial sectioning. </w:t>
      </w:r>
      <w:r w:rsidRPr="00CB5F19">
        <w:rPr>
          <w:rFonts w:ascii="Times New Roman" w:eastAsia="LiberationSerif-Italic" w:hAnsi="Times New Roman" w:cs="Times New Roman"/>
          <w:i/>
          <w:iCs/>
          <w:szCs w:val="22"/>
        </w:rPr>
        <w:t xml:space="preserve">Acta </w:t>
      </w:r>
      <w:proofErr w:type="spellStart"/>
      <w:r w:rsidRPr="00CB5F19">
        <w:rPr>
          <w:rFonts w:ascii="Times New Roman" w:eastAsia="LiberationSerif-Italic" w:hAnsi="Times New Roman" w:cs="Times New Roman"/>
          <w:i/>
          <w:iCs/>
          <w:szCs w:val="22"/>
        </w:rPr>
        <w:t>Otolaryngol</w:t>
      </w:r>
      <w:proofErr w:type="spellEnd"/>
      <w:r w:rsidRPr="00CB5F19">
        <w:rPr>
          <w:rFonts w:ascii="Times New Roman" w:eastAsia="LiberationSerif-Italic" w:hAnsi="Times New Roman" w:cs="Times New Roman"/>
          <w:i/>
          <w:iCs/>
          <w:szCs w:val="22"/>
        </w:rPr>
        <w:t xml:space="preserve"> Suppl </w:t>
      </w:r>
      <w:r w:rsidRPr="00CB5F19">
        <w:rPr>
          <w:rFonts w:ascii="Times New Roman" w:eastAsia="LiberationSerif" w:hAnsi="Times New Roman" w:cs="Times New Roman"/>
          <w:szCs w:val="22"/>
        </w:rPr>
        <w:t>1973; 308:1–84.</w:t>
      </w:r>
    </w:p>
    <w:p w14:paraId="1653A56D" w14:textId="77777777" w:rsidR="00C8554D" w:rsidRPr="00496B4C" w:rsidRDefault="00C8554D" w:rsidP="00DB1184">
      <w:pPr>
        <w:autoSpaceDE w:val="0"/>
        <w:autoSpaceDN w:val="0"/>
        <w:adjustRightInd w:val="0"/>
        <w:spacing w:after="0" w:line="240" w:lineRule="auto"/>
        <w:rPr>
          <w:rFonts w:ascii="Times New Roman" w:eastAsia="LiberationSerif-Italic" w:hAnsi="Times New Roman" w:cs="Times New Roman"/>
          <w:i/>
          <w:iCs/>
          <w:szCs w:val="22"/>
        </w:rPr>
      </w:pPr>
    </w:p>
    <w:p w14:paraId="368C6F03" w14:textId="6E3FF0D2" w:rsidR="00C82F2B" w:rsidRDefault="00DB1184" w:rsidP="00A71B0B">
      <w:pPr>
        <w:rPr>
          <w:rFonts w:ascii="Times New Roman" w:hAnsi="Times New Roman" w:cs="Times New Roman"/>
          <w:b/>
          <w:bCs/>
          <w:szCs w:val="22"/>
        </w:rPr>
      </w:pPr>
      <w:r w:rsidRPr="00CB5F19">
        <w:rPr>
          <w:rFonts w:ascii="Times New Roman" w:eastAsia="LiberationSerif" w:hAnsi="Times New Roman" w:cs="Times New Roman"/>
          <w:szCs w:val="22"/>
        </w:rPr>
        <w:t>4. Cassidy R, Morris CG, Kirwan JM, et al. Radiation therapy for squamous</w:t>
      </w:r>
      <w:r w:rsidRPr="00CB5F19">
        <w:rPr>
          <w:rFonts w:ascii="Times New Roman" w:hAnsi="Times New Roman" w:cs="Times New Roman"/>
          <w:b/>
          <w:bCs/>
          <w:szCs w:val="22"/>
        </w:rPr>
        <w:t xml:space="preserve"> </w:t>
      </w:r>
      <w:r w:rsidRPr="00CB5F19">
        <w:rPr>
          <w:rFonts w:ascii="Times New Roman" w:eastAsia="LiberationSerif" w:hAnsi="Times New Roman" w:cs="Times New Roman"/>
          <w:szCs w:val="22"/>
        </w:rPr>
        <w:t xml:space="preserve">cell carcinoma of the subglottic larynx. </w:t>
      </w:r>
      <w:r w:rsidRPr="00CB5F19">
        <w:rPr>
          <w:rFonts w:ascii="Times New Roman" w:eastAsia="LiberationSerif-Italic" w:hAnsi="Times New Roman" w:cs="Times New Roman"/>
          <w:i/>
          <w:iCs/>
          <w:szCs w:val="22"/>
        </w:rPr>
        <w:t xml:space="preserve">J </w:t>
      </w:r>
      <w:proofErr w:type="spellStart"/>
      <w:r w:rsidRPr="00CB5F19">
        <w:rPr>
          <w:rFonts w:ascii="Times New Roman" w:eastAsia="LiberationSerif-Italic" w:hAnsi="Times New Roman" w:cs="Times New Roman"/>
          <w:i/>
          <w:iCs/>
          <w:szCs w:val="22"/>
        </w:rPr>
        <w:t>Radiat</w:t>
      </w:r>
      <w:proofErr w:type="spellEnd"/>
      <w:r w:rsidRPr="00CB5F19">
        <w:rPr>
          <w:rFonts w:ascii="Times New Roman" w:eastAsia="LiberationSerif-Italic" w:hAnsi="Times New Roman" w:cs="Times New Roman"/>
          <w:i/>
          <w:iCs/>
          <w:szCs w:val="22"/>
        </w:rPr>
        <w:t xml:space="preserve"> Oncol </w:t>
      </w:r>
      <w:r w:rsidR="00500B84" w:rsidRPr="00CB5F19">
        <w:rPr>
          <w:rFonts w:ascii="Times New Roman" w:eastAsia="LiberationSerif" w:hAnsi="Times New Roman" w:cs="Times New Roman"/>
          <w:szCs w:val="22"/>
        </w:rPr>
        <w:t>2012; 1:333</w:t>
      </w:r>
      <w:r w:rsidRPr="00CB5F19">
        <w:rPr>
          <w:rFonts w:ascii="Times New Roman" w:eastAsia="LiberationSerif" w:hAnsi="Times New Roman" w:cs="Times New Roman"/>
          <w:szCs w:val="22"/>
        </w:rPr>
        <w:t>–336.</w:t>
      </w:r>
      <w:r w:rsidR="00725A90" w:rsidRPr="00CB5F19">
        <w:rPr>
          <w:rFonts w:ascii="Times New Roman" w:hAnsi="Times New Roman" w:cs="Times New Roman"/>
          <w:b/>
          <w:bCs/>
          <w:szCs w:val="22"/>
        </w:rPr>
        <w:t xml:space="preserve"> </w:t>
      </w:r>
    </w:p>
    <w:p w14:paraId="42AFC61D" w14:textId="2D0BBE33" w:rsidR="00A71B0B" w:rsidRPr="00CB5F19" w:rsidRDefault="00A71B0B" w:rsidP="00A71B0B">
      <w:pPr>
        <w:rPr>
          <w:rFonts w:ascii="Times New Roman" w:hAnsi="Times New Roman" w:cs="Times New Roman"/>
          <w:b/>
          <w:bCs/>
          <w:szCs w:val="22"/>
        </w:rPr>
      </w:pPr>
      <w:r w:rsidRPr="00CB5F19">
        <w:rPr>
          <w:rFonts w:ascii="Times New Roman" w:eastAsia="LiberationSerif" w:hAnsi="Times New Roman" w:cs="Times New Roman"/>
          <w:szCs w:val="22"/>
        </w:rPr>
        <w:t>5</w:t>
      </w:r>
      <w:r w:rsidR="00DB1184" w:rsidRPr="00CB5F19">
        <w:rPr>
          <w:rFonts w:ascii="Times New Roman" w:eastAsia="LiberationSerif" w:hAnsi="Times New Roman" w:cs="Times New Roman"/>
          <w:szCs w:val="22"/>
        </w:rPr>
        <w:t xml:space="preserve">. Fletcher GH. Elective irradiation of subclinical disease in cancers of the head and neck. </w:t>
      </w:r>
      <w:r w:rsidR="00DB1184" w:rsidRPr="00CB5F19">
        <w:rPr>
          <w:rFonts w:ascii="Times New Roman" w:eastAsia="LiberationSerif-Italic" w:hAnsi="Times New Roman" w:cs="Times New Roman"/>
          <w:i/>
          <w:iCs/>
          <w:szCs w:val="22"/>
        </w:rPr>
        <w:t xml:space="preserve">Cancer </w:t>
      </w:r>
      <w:r w:rsidR="00DB1184" w:rsidRPr="00CB5F19">
        <w:rPr>
          <w:rFonts w:ascii="Times New Roman" w:eastAsia="LiberationSerif" w:hAnsi="Times New Roman" w:cs="Times New Roman"/>
          <w:szCs w:val="22"/>
        </w:rPr>
        <w:t>1972; 29:1450–1454.</w:t>
      </w:r>
    </w:p>
    <w:p w14:paraId="10347F57" w14:textId="645F3524" w:rsidR="00DB1184" w:rsidRPr="00CB5F19" w:rsidRDefault="00A71B0B" w:rsidP="00A71B0B">
      <w:pPr>
        <w:rPr>
          <w:rFonts w:ascii="Times New Roman" w:hAnsi="Times New Roman" w:cs="Times New Roman"/>
          <w:b/>
          <w:bCs/>
          <w:szCs w:val="22"/>
        </w:rPr>
      </w:pPr>
      <w:r w:rsidRPr="00CB5F19">
        <w:rPr>
          <w:rFonts w:ascii="Times New Roman" w:eastAsia="LiberationSerif" w:hAnsi="Times New Roman" w:cs="Times New Roman"/>
          <w:szCs w:val="22"/>
        </w:rPr>
        <w:t>6</w:t>
      </w:r>
      <w:r w:rsidR="00DB1184" w:rsidRPr="00CB5F19">
        <w:rPr>
          <w:rFonts w:ascii="Times New Roman" w:eastAsia="LiberationSerif" w:hAnsi="Times New Roman" w:cs="Times New Roman"/>
          <w:szCs w:val="22"/>
        </w:rPr>
        <w:t xml:space="preserve">. Ogura JH, Biller HF, Wette R. Elective neck dissection for pharyngeal and laryngeal cancers. An evaluation. </w:t>
      </w:r>
      <w:r w:rsidR="00DB1184" w:rsidRPr="00CB5F19">
        <w:rPr>
          <w:rFonts w:ascii="Times New Roman" w:eastAsia="LiberationSerif-Italic" w:hAnsi="Times New Roman" w:cs="Times New Roman"/>
          <w:i/>
          <w:iCs/>
          <w:szCs w:val="22"/>
        </w:rPr>
        <w:t xml:space="preserve">Ann Otol </w:t>
      </w:r>
      <w:proofErr w:type="spellStart"/>
      <w:r w:rsidR="00DB1184" w:rsidRPr="00CB5F19">
        <w:rPr>
          <w:rFonts w:ascii="Times New Roman" w:eastAsia="LiberationSerif-Italic" w:hAnsi="Times New Roman" w:cs="Times New Roman"/>
          <w:i/>
          <w:iCs/>
          <w:szCs w:val="22"/>
        </w:rPr>
        <w:t>Rhinol</w:t>
      </w:r>
      <w:proofErr w:type="spellEnd"/>
      <w:r w:rsidR="00DB1184" w:rsidRPr="00CB5F19">
        <w:rPr>
          <w:rFonts w:ascii="Times New Roman" w:eastAsia="LiberationSerif-Italic" w:hAnsi="Times New Roman" w:cs="Times New Roman"/>
          <w:i/>
          <w:iCs/>
          <w:szCs w:val="22"/>
        </w:rPr>
        <w:t xml:space="preserve"> </w:t>
      </w:r>
      <w:proofErr w:type="spellStart"/>
      <w:r w:rsidR="00DB1184" w:rsidRPr="00CB5F19">
        <w:rPr>
          <w:rFonts w:ascii="Times New Roman" w:eastAsia="LiberationSerif-Italic" w:hAnsi="Times New Roman" w:cs="Times New Roman"/>
          <w:i/>
          <w:iCs/>
          <w:szCs w:val="22"/>
        </w:rPr>
        <w:t>Laryngol</w:t>
      </w:r>
      <w:proofErr w:type="spellEnd"/>
      <w:r w:rsidR="00DB1184" w:rsidRPr="00CB5F19">
        <w:rPr>
          <w:rFonts w:ascii="Times New Roman" w:eastAsia="LiberationSerif-Italic" w:hAnsi="Times New Roman" w:cs="Times New Roman"/>
          <w:i/>
          <w:iCs/>
          <w:szCs w:val="22"/>
        </w:rPr>
        <w:t xml:space="preserve"> </w:t>
      </w:r>
      <w:r w:rsidR="00500B84" w:rsidRPr="00CB5F19">
        <w:rPr>
          <w:rFonts w:ascii="Times New Roman" w:eastAsia="LiberationSerif" w:hAnsi="Times New Roman" w:cs="Times New Roman"/>
          <w:szCs w:val="22"/>
        </w:rPr>
        <w:t>1971; 80:646</w:t>
      </w:r>
      <w:r w:rsidR="00DB1184" w:rsidRPr="00CB5F19">
        <w:rPr>
          <w:rFonts w:ascii="Times New Roman" w:eastAsia="LiberationSerif" w:hAnsi="Times New Roman" w:cs="Times New Roman"/>
          <w:szCs w:val="22"/>
        </w:rPr>
        <w:t>–650.</w:t>
      </w:r>
    </w:p>
    <w:p w14:paraId="0ACB1B8E" w14:textId="3A7F9470" w:rsidR="00DB1184" w:rsidRDefault="00A71B0B" w:rsidP="00DB1184">
      <w:pPr>
        <w:autoSpaceDE w:val="0"/>
        <w:autoSpaceDN w:val="0"/>
        <w:adjustRightInd w:val="0"/>
        <w:spacing w:after="0" w:line="240" w:lineRule="auto"/>
        <w:rPr>
          <w:rFonts w:ascii="Times New Roman" w:eastAsia="LiberationSerif" w:hAnsi="Times New Roman" w:cs="Times New Roman"/>
          <w:szCs w:val="22"/>
        </w:rPr>
      </w:pPr>
      <w:r w:rsidRPr="00CB5F19">
        <w:rPr>
          <w:rFonts w:ascii="Times New Roman" w:eastAsia="LiberationSerif" w:hAnsi="Times New Roman" w:cs="Times New Roman"/>
          <w:szCs w:val="22"/>
        </w:rPr>
        <w:t>7.</w:t>
      </w:r>
      <w:r w:rsidR="00DB1184" w:rsidRPr="00CB5F19">
        <w:rPr>
          <w:rFonts w:ascii="Times New Roman" w:eastAsia="LiberationSerif" w:hAnsi="Times New Roman" w:cs="Times New Roman"/>
          <w:szCs w:val="22"/>
        </w:rPr>
        <w:t xml:space="preserve">Akagi K, Li J, </w:t>
      </w:r>
      <w:proofErr w:type="spellStart"/>
      <w:r w:rsidR="00DB1184" w:rsidRPr="00CB5F19">
        <w:rPr>
          <w:rFonts w:ascii="Times New Roman" w:eastAsia="LiberationSerif" w:hAnsi="Times New Roman" w:cs="Times New Roman"/>
          <w:szCs w:val="22"/>
        </w:rPr>
        <w:t>Broutian</w:t>
      </w:r>
      <w:proofErr w:type="spellEnd"/>
      <w:r w:rsidR="00DB1184" w:rsidRPr="00CB5F19">
        <w:rPr>
          <w:rFonts w:ascii="Times New Roman" w:eastAsia="LiberationSerif" w:hAnsi="Times New Roman" w:cs="Times New Roman"/>
          <w:szCs w:val="22"/>
        </w:rPr>
        <w:t xml:space="preserve"> TR, et al. Genome-wide analysis of HPV integration in human cancers reveals </w:t>
      </w:r>
      <w:r w:rsidRPr="00CB5F19">
        <w:rPr>
          <w:rFonts w:ascii="Times New Roman" w:eastAsia="LiberationSerif" w:hAnsi="Times New Roman" w:cs="Times New Roman"/>
          <w:szCs w:val="22"/>
        </w:rPr>
        <w:t>recurrent, focal</w:t>
      </w:r>
      <w:r w:rsidR="00DB1184" w:rsidRPr="00CB5F19">
        <w:rPr>
          <w:rFonts w:ascii="Times New Roman" w:eastAsia="LiberationSerif" w:hAnsi="Times New Roman" w:cs="Times New Roman"/>
          <w:szCs w:val="22"/>
        </w:rPr>
        <w:t xml:space="preserve"> genomic instability. </w:t>
      </w:r>
      <w:r w:rsidR="00DB1184" w:rsidRPr="00CB5F19">
        <w:rPr>
          <w:rFonts w:ascii="Times New Roman" w:eastAsia="LiberationSerif-Italic" w:hAnsi="Times New Roman" w:cs="Times New Roman"/>
          <w:i/>
          <w:iCs/>
          <w:szCs w:val="22"/>
        </w:rPr>
        <w:t xml:space="preserve">Genome Res </w:t>
      </w:r>
      <w:r w:rsidR="00DB1184" w:rsidRPr="00CB5F19">
        <w:rPr>
          <w:rFonts w:ascii="Times New Roman" w:eastAsia="LiberationSerif" w:hAnsi="Times New Roman" w:cs="Times New Roman"/>
          <w:szCs w:val="22"/>
        </w:rPr>
        <w:t>2014;24(2):185–199.</w:t>
      </w:r>
    </w:p>
    <w:p w14:paraId="2B29D1A4" w14:textId="77777777" w:rsidR="00C8554D" w:rsidRPr="00CB5F19" w:rsidRDefault="00C8554D" w:rsidP="00DB1184">
      <w:pPr>
        <w:autoSpaceDE w:val="0"/>
        <w:autoSpaceDN w:val="0"/>
        <w:adjustRightInd w:val="0"/>
        <w:spacing w:after="0" w:line="240" w:lineRule="auto"/>
        <w:rPr>
          <w:rFonts w:ascii="Times New Roman" w:eastAsia="LiberationSerif" w:hAnsi="Times New Roman" w:cs="Times New Roman"/>
          <w:szCs w:val="22"/>
        </w:rPr>
      </w:pPr>
    </w:p>
    <w:p w14:paraId="1186CB35" w14:textId="65013EFB" w:rsidR="00DB1184" w:rsidRPr="00CB5F19" w:rsidRDefault="00A71B0B" w:rsidP="00DB1184">
      <w:pPr>
        <w:autoSpaceDE w:val="0"/>
        <w:autoSpaceDN w:val="0"/>
        <w:adjustRightInd w:val="0"/>
        <w:spacing w:after="0" w:line="240" w:lineRule="auto"/>
        <w:rPr>
          <w:rFonts w:ascii="Times New Roman" w:eastAsia="LiberationSerif" w:hAnsi="Times New Roman" w:cs="Times New Roman"/>
          <w:szCs w:val="22"/>
        </w:rPr>
      </w:pPr>
      <w:r w:rsidRPr="00CB5F19">
        <w:rPr>
          <w:rFonts w:ascii="Times New Roman" w:eastAsia="LiberationSerif" w:hAnsi="Times New Roman" w:cs="Times New Roman"/>
          <w:szCs w:val="22"/>
        </w:rPr>
        <w:t>8</w:t>
      </w:r>
      <w:r w:rsidR="00DB1184" w:rsidRPr="00CB5F19">
        <w:rPr>
          <w:rFonts w:ascii="Times New Roman" w:eastAsia="LiberationSerif" w:hAnsi="Times New Roman" w:cs="Times New Roman"/>
          <w:szCs w:val="22"/>
        </w:rPr>
        <w:t xml:space="preserve">. </w:t>
      </w:r>
      <w:proofErr w:type="spellStart"/>
      <w:r w:rsidR="00DB1184" w:rsidRPr="00CB5F19">
        <w:rPr>
          <w:rFonts w:ascii="Times New Roman" w:eastAsia="LiberationSerif" w:hAnsi="Times New Roman" w:cs="Times New Roman"/>
          <w:szCs w:val="22"/>
        </w:rPr>
        <w:t>Parfenov</w:t>
      </w:r>
      <w:proofErr w:type="spellEnd"/>
      <w:r w:rsidR="00DB1184" w:rsidRPr="00CB5F19">
        <w:rPr>
          <w:rFonts w:ascii="Times New Roman" w:eastAsia="LiberationSerif" w:hAnsi="Times New Roman" w:cs="Times New Roman"/>
          <w:szCs w:val="22"/>
        </w:rPr>
        <w:t xml:space="preserve"> M, </w:t>
      </w:r>
      <w:proofErr w:type="spellStart"/>
      <w:r w:rsidR="00DB1184" w:rsidRPr="00CB5F19">
        <w:rPr>
          <w:rFonts w:ascii="Times New Roman" w:eastAsia="LiberationSerif" w:hAnsi="Times New Roman" w:cs="Times New Roman"/>
          <w:szCs w:val="22"/>
        </w:rPr>
        <w:t>Pedamallu</w:t>
      </w:r>
      <w:proofErr w:type="spellEnd"/>
      <w:r w:rsidR="00DB1184" w:rsidRPr="00CB5F19">
        <w:rPr>
          <w:rFonts w:ascii="Times New Roman" w:eastAsia="LiberationSerif" w:hAnsi="Times New Roman" w:cs="Times New Roman"/>
          <w:szCs w:val="22"/>
        </w:rPr>
        <w:t xml:space="preserve"> CS, </w:t>
      </w:r>
      <w:proofErr w:type="spellStart"/>
      <w:r w:rsidR="00DB1184" w:rsidRPr="00CB5F19">
        <w:rPr>
          <w:rFonts w:ascii="Times New Roman" w:eastAsia="LiberationSerif" w:hAnsi="Times New Roman" w:cs="Times New Roman"/>
          <w:szCs w:val="22"/>
        </w:rPr>
        <w:t>Gehlenborg</w:t>
      </w:r>
      <w:proofErr w:type="spellEnd"/>
      <w:r w:rsidR="00DB1184" w:rsidRPr="00CB5F19">
        <w:rPr>
          <w:rFonts w:ascii="Times New Roman" w:eastAsia="LiberationSerif" w:hAnsi="Times New Roman" w:cs="Times New Roman"/>
          <w:szCs w:val="22"/>
        </w:rPr>
        <w:t xml:space="preserve"> N, et al. Characterization of HPV and host genome interactions in primary</w:t>
      </w:r>
      <w:r w:rsidRPr="00CB5F19">
        <w:rPr>
          <w:rFonts w:ascii="Times New Roman" w:eastAsia="LiberationSerif" w:hAnsi="Times New Roman" w:cs="Times New Roman"/>
          <w:szCs w:val="22"/>
        </w:rPr>
        <w:t xml:space="preserve"> </w:t>
      </w:r>
      <w:r w:rsidR="00DB1184" w:rsidRPr="00CB5F19">
        <w:rPr>
          <w:rFonts w:ascii="Times New Roman" w:eastAsia="LiberationSerif" w:hAnsi="Times New Roman" w:cs="Times New Roman"/>
          <w:szCs w:val="22"/>
        </w:rPr>
        <w:t xml:space="preserve">head and neck cancers. </w:t>
      </w:r>
      <w:r w:rsidR="00DB1184" w:rsidRPr="00CB5F19">
        <w:rPr>
          <w:rFonts w:ascii="Times New Roman" w:eastAsia="LiberationSerif-Italic" w:hAnsi="Times New Roman" w:cs="Times New Roman"/>
          <w:i/>
          <w:iCs/>
          <w:szCs w:val="22"/>
        </w:rPr>
        <w:t xml:space="preserve">Proc Natl </w:t>
      </w:r>
      <w:proofErr w:type="spellStart"/>
      <w:r w:rsidR="00DB1184" w:rsidRPr="00CB5F19">
        <w:rPr>
          <w:rFonts w:ascii="Times New Roman" w:eastAsia="LiberationSerif-Italic" w:hAnsi="Times New Roman" w:cs="Times New Roman"/>
          <w:i/>
          <w:iCs/>
          <w:szCs w:val="22"/>
        </w:rPr>
        <w:t>Acad</w:t>
      </w:r>
      <w:proofErr w:type="spellEnd"/>
      <w:r w:rsidR="00DB1184" w:rsidRPr="00CB5F19">
        <w:rPr>
          <w:rFonts w:ascii="Times New Roman" w:eastAsia="LiberationSerif-Italic" w:hAnsi="Times New Roman" w:cs="Times New Roman"/>
          <w:i/>
          <w:iCs/>
          <w:szCs w:val="22"/>
        </w:rPr>
        <w:t xml:space="preserve"> Sci U S A </w:t>
      </w:r>
      <w:r w:rsidR="00DB1184" w:rsidRPr="00CB5F19">
        <w:rPr>
          <w:rFonts w:ascii="Times New Roman" w:eastAsia="LiberationSerif" w:hAnsi="Times New Roman" w:cs="Times New Roman"/>
          <w:szCs w:val="22"/>
        </w:rPr>
        <w:t>2014;111(43):15544–15549.</w:t>
      </w:r>
    </w:p>
    <w:p w14:paraId="01061920" w14:textId="7B2E586A" w:rsidR="00DD0D2D" w:rsidRPr="00CB5F19" w:rsidRDefault="00DD0D2D">
      <w:pPr>
        <w:rPr>
          <w:rFonts w:ascii="Times New Roman" w:hAnsi="Times New Roman" w:cs="Times New Roman"/>
          <w:b/>
          <w:bCs/>
          <w:szCs w:val="22"/>
        </w:rPr>
      </w:pPr>
    </w:p>
    <w:p w14:paraId="61FE935A" w14:textId="77777777" w:rsidR="001F5FC1" w:rsidRPr="00CB5F19" w:rsidRDefault="001F5FC1">
      <w:pPr>
        <w:rPr>
          <w:rFonts w:ascii="Times New Roman" w:hAnsi="Times New Roman" w:cs="Times New Roman"/>
          <w:szCs w:val="22"/>
        </w:rPr>
      </w:pPr>
    </w:p>
    <w:p w14:paraId="7E67BC68" w14:textId="77777777" w:rsidR="001F5FC1" w:rsidRPr="00CB5F19" w:rsidRDefault="001F5FC1">
      <w:pPr>
        <w:rPr>
          <w:rFonts w:ascii="Times New Roman" w:hAnsi="Times New Roman" w:cs="Times New Roman"/>
          <w:szCs w:val="22"/>
        </w:rPr>
      </w:pPr>
    </w:p>
    <w:p w14:paraId="6CB3EFD8" w14:textId="77777777" w:rsidR="004648F8" w:rsidRPr="00CB5F19" w:rsidRDefault="004648F8">
      <w:pPr>
        <w:rPr>
          <w:rFonts w:ascii="Times New Roman" w:hAnsi="Times New Roman" w:cs="Times New Roman"/>
          <w:szCs w:val="22"/>
        </w:rPr>
      </w:pPr>
    </w:p>
    <w:p w14:paraId="4E051A4B" w14:textId="77777777" w:rsidR="001B234A" w:rsidRPr="00CB5F19" w:rsidRDefault="001B234A">
      <w:pPr>
        <w:rPr>
          <w:rFonts w:ascii="Times New Roman" w:hAnsi="Times New Roman" w:cs="Times New Roman"/>
          <w:szCs w:val="22"/>
        </w:rPr>
      </w:pPr>
    </w:p>
    <w:p w14:paraId="34CE8D95" w14:textId="77777777" w:rsidR="001B234A" w:rsidRPr="00CB5F19" w:rsidRDefault="001B234A">
      <w:pPr>
        <w:rPr>
          <w:rFonts w:ascii="Times New Roman" w:hAnsi="Times New Roman" w:cs="Times New Roman"/>
          <w:szCs w:val="22"/>
        </w:rPr>
      </w:pPr>
    </w:p>
    <w:sectPr w:rsidR="001B234A" w:rsidRPr="00CB5F19" w:rsidSect="00C31305">
      <w:pgSz w:w="12240" w:h="15840"/>
      <w:pgMar w:top="1440" w:right="1183"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EC9B5" w14:textId="77777777" w:rsidR="00545862" w:rsidRDefault="00545862" w:rsidP="006E5A88">
      <w:pPr>
        <w:spacing w:after="0" w:line="240" w:lineRule="auto"/>
      </w:pPr>
      <w:r>
        <w:separator/>
      </w:r>
    </w:p>
  </w:endnote>
  <w:endnote w:type="continuationSeparator" w:id="0">
    <w:p w14:paraId="0FE0AC24" w14:textId="77777777" w:rsidR="00545862" w:rsidRDefault="00545862" w:rsidP="006E5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Serif">
    <w:altName w:val="MS Mincho"/>
    <w:panose1 w:val="00000000000000000000"/>
    <w:charset w:val="80"/>
    <w:family w:val="auto"/>
    <w:notTrueType/>
    <w:pitch w:val="default"/>
    <w:sig w:usb0="00000001" w:usb1="08070000" w:usb2="00000010" w:usb3="00000000" w:csb0="00020000" w:csb1="00000000"/>
  </w:font>
  <w:font w:name="LiberationSerif-Italic">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A50B6" w14:textId="77777777" w:rsidR="00545862" w:rsidRDefault="00545862" w:rsidP="006E5A88">
      <w:pPr>
        <w:spacing w:after="0" w:line="240" w:lineRule="auto"/>
      </w:pPr>
      <w:r>
        <w:separator/>
      </w:r>
    </w:p>
  </w:footnote>
  <w:footnote w:type="continuationSeparator" w:id="0">
    <w:p w14:paraId="2286E33C" w14:textId="77777777" w:rsidR="00545862" w:rsidRDefault="00545862" w:rsidP="006E5A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05415"/>
    <w:multiLevelType w:val="hybridMultilevel"/>
    <w:tmpl w:val="E7BA6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D13E2C"/>
    <w:multiLevelType w:val="hybridMultilevel"/>
    <w:tmpl w:val="AC42D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190EDD"/>
    <w:multiLevelType w:val="hybridMultilevel"/>
    <w:tmpl w:val="A7F84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0542789"/>
    <w:multiLevelType w:val="hybridMultilevel"/>
    <w:tmpl w:val="C93A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8485927">
    <w:abstractNumId w:val="0"/>
  </w:num>
  <w:num w:numId="2" w16cid:durableId="1235817841">
    <w:abstractNumId w:val="1"/>
  </w:num>
  <w:num w:numId="3" w16cid:durableId="2028947558">
    <w:abstractNumId w:val="3"/>
  </w:num>
  <w:num w:numId="4" w16cid:durableId="8629370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2F2A"/>
    <w:rsid w:val="00007B98"/>
    <w:rsid w:val="0001003F"/>
    <w:rsid w:val="00027070"/>
    <w:rsid w:val="00036C43"/>
    <w:rsid w:val="00037F0D"/>
    <w:rsid w:val="000413A1"/>
    <w:rsid w:val="00074C1A"/>
    <w:rsid w:val="00075B80"/>
    <w:rsid w:val="000917B9"/>
    <w:rsid w:val="000B70A8"/>
    <w:rsid w:val="000C6D4A"/>
    <w:rsid w:val="000D5C5D"/>
    <w:rsid w:val="000D64AB"/>
    <w:rsid w:val="000E297E"/>
    <w:rsid w:val="000F26A6"/>
    <w:rsid w:val="000F60FC"/>
    <w:rsid w:val="00115F61"/>
    <w:rsid w:val="001326EF"/>
    <w:rsid w:val="00133B23"/>
    <w:rsid w:val="00134DBD"/>
    <w:rsid w:val="00140A48"/>
    <w:rsid w:val="00150B14"/>
    <w:rsid w:val="001572D7"/>
    <w:rsid w:val="00160832"/>
    <w:rsid w:val="0018335F"/>
    <w:rsid w:val="001836F1"/>
    <w:rsid w:val="001B234A"/>
    <w:rsid w:val="001B4319"/>
    <w:rsid w:val="001C2B58"/>
    <w:rsid w:val="001C2FDD"/>
    <w:rsid w:val="001D3ADB"/>
    <w:rsid w:val="001E1795"/>
    <w:rsid w:val="001E3258"/>
    <w:rsid w:val="001F5FC1"/>
    <w:rsid w:val="001F62F7"/>
    <w:rsid w:val="0021009D"/>
    <w:rsid w:val="00213B8A"/>
    <w:rsid w:val="00223092"/>
    <w:rsid w:val="00254B99"/>
    <w:rsid w:val="00271032"/>
    <w:rsid w:val="00276123"/>
    <w:rsid w:val="002823DD"/>
    <w:rsid w:val="002873C7"/>
    <w:rsid w:val="002878DF"/>
    <w:rsid w:val="002920FC"/>
    <w:rsid w:val="002A4280"/>
    <w:rsid w:val="002A4316"/>
    <w:rsid w:val="002C1C7D"/>
    <w:rsid w:val="00344C21"/>
    <w:rsid w:val="00393FA1"/>
    <w:rsid w:val="00394829"/>
    <w:rsid w:val="003A48FA"/>
    <w:rsid w:val="003E6A24"/>
    <w:rsid w:val="00422900"/>
    <w:rsid w:val="00436B2F"/>
    <w:rsid w:val="00462047"/>
    <w:rsid w:val="004648F8"/>
    <w:rsid w:val="00475275"/>
    <w:rsid w:val="0047573B"/>
    <w:rsid w:val="00491116"/>
    <w:rsid w:val="004953C9"/>
    <w:rsid w:val="00496B4C"/>
    <w:rsid w:val="004A4DD3"/>
    <w:rsid w:val="004A5212"/>
    <w:rsid w:val="004B08EF"/>
    <w:rsid w:val="004B26B0"/>
    <w:rsid w:val="004B2F2A"/>
    <w:rsid w:val="004C3793"/>
    <w:rsid w:val="004D5474"/>
    <w:rsid w:val="004E335F"/>
    <w:rsid w:val="00500B84"/>
    <w:rsid w:val="005016C1"/>
    <w:rsid w:val="005039BC"/>
    <w:rsid w:val="005053D6"/>
    <w:rsid w:val="00512127"/>
    <w:rsid w:val="005350CF"/>
    <w:rsid w:val="00536EC2"/>
    <w:rsid w:val="00545862"/>
    <w:rsid w:val="005518E8"/>
    <w:rsid w:val="00556598"/>
    <w:rsid w:val="0057188D"/>
    <w:rsid w:val="00581D4D"/>
    <w:rsid w:val="0059186F"/>
    <w:rsid w:val="00594B0F"/>
    <w:rsid w:val="005A0487"/>
    <w:rsid w:val="005A2B28"/>
    <w:rsid w:val="005A78B2"/>
    <w:rsid w:val="005C4A16"/>
    <w:rsid w:val="005E70F7"/>
    <w:rsid w:val="006071C3"/>
    <w:rsid w:val="006178FA"/>
    <w:rsid w:val="00652E6C"/>
    <w:rsid w:val="006567A2"/>
    <w:rsid w:val="0066152E"/>
    <w:rsid w:val="00665CF1"/>
    <w:rsid w:val="00680FBA"/>
    <w:rsid w:val="00683442"/>
    <w:rsid w:val="006A54BA"/>
    <w:rsid w:val="006E5A88"/>
    <w:rsid w:val="006F4463"/>
    <w:rsid w:val="00701862"/>
    <w:rsid w:val="00706F0B"/>
    <w:rsid w:val="00707FBB"/>
    <w:rsid w:val="0072086B"/>
    <w:rsid w:val="00724A5D"/>
    <w:rsid w:val="00725A90"/>
    <w:rsid w:val="00737396"/>
    <w:rsid w:val="00737F71"/>
    <w:rsid w:val="00780286"/>
    <w:rsid w:val="007A035B"/>
    <w:rsid w:val="007A5E38"/>
    <w:rsid w:val="007E0F75"/>
    <w:rsid w:val="007E6F7C"/>
    <w:rsid w:val="0080276D"/>
    <w:rsid w:val="00803B9A"/>
    <w:rsid w:val="00815D32"/>
    <w:rsid w:val="00821472"/>
    <w:rsid w:val="008327AE"/>
    <w:rsid w:val="00836CF3"/>
    <w:rsid w:val="00851929"/>
    <w:rsid w:val="0087187C"/>
    <w:rsid w:val="0088133C"/>
    <w:rsid w:val="008A104D"/>
    <w:rsid w:val="008A2CB5"/>
    <w:rsid w:val="008A6C58"/>
    <w:rsid w:val="008C5D48"/>
    <w:rsid w:val="008E52B3"/>
    <w:rsid w:val="008E79DA"/>
    <w:rsid w:val="008F385B"/>
    <w:rsid w:val="00915F10"/>
    <w:rsid w:val="009244F1"/>
    <w:rsid w:val="0094737E"/>
    <w:rsid w:val="009521A9"/>
    <w:rsid w:val="009567BC"/>
    <w:rsid w:val="00965A3B"/>
    <w:rsid w:val="00981188"/>
    <w:rsid w:val="0098795E"/>
    <w:rsid w:val="00995080"/>
    <w:rsid w:val="009D41AF"/>
    <w:rsid w:val="009E1634"/>
    <w:rsid w:val="009E1AC5"/>
    <w:rsid w:val="009E57BF"/>
    <w:rsid w:val="00A14248"/>
    <w:rsid w:val="00A16091"/>
    <w:rsid w:val="00A3052A"/>
    <w:rsid w:val="00A329F8"/>
    <w:rsid w:val="00A34D5D"/>
    <w:rsid w:val="00A40511"/>
    <w:rsid w:val="00A41DCE"/>
    <w:rsid w:val="00A42163"/>
    <w:rsid w:val="00A47CD9"/>
    <w:rsid w:val="00A6680F"/>
    <w:rsid w:val="00A70EB2"/>
    <w:rsid w:val="00A71B0B"/>
    <w:rsid w:val="00A732E0"/>
    <w:rsid w:val="00A816DC"/>
    <w:rsid w:val="00A97779"/>
    <w:rsid w:val="00AB1488"/>
    <w:rsid w:val="00AB44C1"/>
    <w:rsid w:val="00AC23A2"/>
    <w:rsid w:val="00AC33B8"/>
    <w:rsid w:val="00AC592C"/>
    <w:rsid w:val="00AF38B8"/>
    <w:rsid w:val="00AF3C93"/>
    <w:rsid w:val="00AF6722"/>
    <w:rsid w:val="00B01F9C"/>
    <w:rsid w:val="00B020A3"/>
    <w:rsid w:val="00B105C4"/>
    <w:rsid w:val="00B1528C"/>
    <w:rsid w:val="00B24DAA"/>
    <w:rsid w:val="00B372FA"/>
    <w:rsid w:val="00B410FE"/>
    <w:rsid w:val="00B50B41"/>
    <w:rsid w:val="00B50DEB"/>
    <w:rsid w:val="00B57C4A"/>
    <w:rsid w:val="00B602A9"/>
    <w:rsid w:val="00B60887"/>
    <w:rsid w:val="00B65B90"/>
    <w:rsid w:val="00B67604"/>
    <w:rsid w:val="00B7627D"/>
    <w:rsid w:val="00B81658"/>
    <w:rsid w:val="00B860A1"/>
    <w:rsid w:val="00BB1769"/>
    <w:rsid w:val="00BB1F1B"/>
    <w:rsid w:val="00BB33D6"/>
    <w:rsid w:val="00BD7153"/>
    <w:rsid w:val="00BF5148"/>
    <w:rsid w:val="00C07951"/>
    <w:rsid w:val="00C3064E"/>
    <w:rsid w:val="00C31305"/>
    <w:rsid w:val="00C337A2"/>
    <w:rsid w:val="00C408D3"/>
    <w:rsid w:val="00C50D08"/>
    <w:rsid w:val="00C753D8"/>
    <w:rsid w:val="00C8175D"/>
    <w:rsid w:val="00C82F2B"/>
    <w:rsid w:val="00C84BCA"/>
    <w:rsid w:val="00C8554D"/>
    <w:rsid w:val="00C910A8"/>
    <w:rsid w:val="00CB5F19"/>
    <w:rsid w:val="00CB6532"/>
    <w:rsid w:val="00CC36B6"/>
    <w:rsid w:val="00CD4668"/>
    <w:rsid w:val="00CE639E"/>
    <w:rsid w:val="00D0622B"/>
    <w:rsid w:val="00D06B05"/>
    <w:rsid w:val="00D14EF7"/>
    <w:rsid w:val="00D22E81"/>
    <w:rsid w:val="00D241A6"/>
    <w:rsid w:val="00D4241D"/>
    <w:rsid w:val="00D45A0C"/>
    <w:rsid w:val="00D636D4"/>
    <w:rsid w:val="00D6792D"/>
    <w:rsid w:val="00D77983"/>
    <w:rsid w:val="00D91596"/>
    <w:rsid w:val="00D9383E"/>
    <w:rsid w:val="00D951A7"/>
    <w:rsid w:val="00DA68F7"/>
    <w:rsid w:val="00DB1184"/>
    <w:rsid w:val="00DC7894"/>
    <w:rsid w:val="00DD0D2D"/>
    <w:rsid w:val="00DE1D1C"/>
    <w:rsid w:val="00DF1B48"/>
    <w:rsid w:val="00DF58A8"/>
    <w:rsid w:val="00DF60C4"/>
    <w:rsid w:val="00E3255F"/>
    <w:rsid w:val="00E45FF0"/>
    <w:rsid w:val="00E50EBA"/>
    <w:rsid w:val="00E654D3"/>
    <w:rsid w:val="00E83828"/>
    <w:rsid w:val="00E83BD0"/>
    <w:rsid w:val="00E91BF1"/>
    <w:rsid w:val="00E91F1F"/>
    <w:rsid w:val="00E96B6A"/>
    <w:rsid w:val="00EA2955"/>
    <w:rsid w:val="00EA5A29"/>
    <w:rsid w:val="00EC356B"/>
    <w:rsid w:val="00F06389"/>
    <w:rsid w:val="00F14978"/>
    <w:rsid w:val="00F21A25"/>
    <w:rsid w:val="00F31CC6"/>
    <w:rsid w:val="00F5448E"/>
    <w:rsid w:val="00F573B3"/>
    <w:rsid w:val="00F65864"/>
    <w:rsid w:val="00F659CF"/>
    <w:rsid w:val="00F66D5C"/>
    <w:rsid w:val="00F66E4C"/>
    <w:rsid w:val="00F80019"/>
    <w:rsid w:val="00F8071C"/>
    <w:rsid w:val="00FA4566"/>
    <w:rsid w:val="00FA5B5C"/>
    <w:rsid w:val="00FD04D4"/>
    <w:rsid w:val="00FD37D5"/>
    <w:rsid w:val="00FD5709"/>
    <w:rsid w:val="00FD6A6A"/>
    <w:rsid w:val="00FE0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6DA5C"/>
  <w15:docId w15:val="{34393A32-7D1C-4F7C-8AB3-F68B476E8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F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5A8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E5A88"/>
    <w:rPr>
      <w:rFonts w:ascii="Tahoma" w:hAnsi="Tahoma" w:cs="Mangal"/>
      <w:sz w:val="16"/>
      <w:szCs w:val="14"/>
    </w:rPr>
  </w:style>
  <w:style w:type="paragraph" w:styleId="Header">
    <w:name w:val="header"/>
    <w:basedOn w:val="Normal"/>
    <w:link w:val="HeaderChar"/>
    <w:uiPriority w:val="99"/>
    <w:semiHidden/>
    <w:unhideWhenUsed/>
    <w:rsid w:val="006E5A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E5A88"/>
  </w:style>
  <w:style w:type="paragraph" w:styleId="Footer">
    <w:name w:val="footer"/>
    <w:basedOn w:val="Normal"/>
    <w:link w:val="FooterChar"/>
    <w:uiPriority w:val="99"/>
    <w:semiHidden/>
    <w:unhideWhenUsed/>
    <w:rsid w:val="006E5A8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E5A88"/>
  </w:style>
  <w:style w:type="paragraph" w:styleId="ListParagraph">
    <w:name w:val="List Paragraph"/>
    <w:basedOn w:val="Normal"/>
    <w:uiPriority w:val="34"/>
    <w:qFormat/>
    <w:rsid w:val="00DD0D2D"/>
    <w:pPr>
      <w:ind w:left="720"/>
      <w:contextualSpacing/>
    </w:pPr>
  </w:style>
  <w:style w:type="paragraph" w:styleId="NoSpacing">
    <w:name w:val="No Spacing"/>
    <w:uiPriority w:val="1"/>
    <w:qFormat/>
    <w:rsid w:val="00491116"/>
    <w:pPr>
      <w:spacing w:after="0" w:line="240" w:lineRule="auto"/>
    </w:pPr>
  </w:style>
  <w:style w:type="paragraph" w:styleId="Title">
    <w:name w:val="Title"/>
    <w:basedOn w:val="Normal"/>
    <w:next w:val="Normal"/>
    <w:link w:val="TitleChar"/>
    <w:uiPriority w:val="10"/>
    <w:qFormat/>
    <w:rsid w:val="00CE63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47"/>
    </w:rPr>
  </w:style>
  <w:style w:type="character" w:customStyle="1" w:styleId="TitleChar">
    <w:name w:val="Title Char"/>
    <w:basedOn w:val="DefaultParagraphFont"/>
    <w:link w:val="Title"/>
    <w:uiPriority w:val="10"/>
    <w:rsid w:val="00CE639E"/>
    <w:rPr>
      <w:rFonts w:asciiTheme="majorHAnsi" w:eastAsiaTheme="majorEastAsia" w:hAnsiTheme="majorHAnsi" w:cstheme="majorBidi"/>
      <w:color w:val="17365D" w:themeColor="text2" w:themeShade="BF"/>
      <w:spacing w:val="5"/>
      <w:kern w:val="28"/>
      <w:sz w:val="52"/>
      <w:szCs w:val="47"/>
    </w:rPr>
  </w:style>
  <w:style w:type="table" w:styleId="TableGrid">
    <w:name w:val="Table Grid"/>
    <w:basedOn w:val="TableNormal"/>
    <w:uiPriority w:val="59"/>
    <w:rsid w:val="009244F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4086844">
      <w:bodyDiv w:val="1"/>
      <w:marLeft w:val="0"/>
      <w:marRight w:val="0"/>
      <w:marTop w:val="0"/>
      <w:marBottom w:val="0"/>
      <w:divBdr>
        <w:top w:val="none" w:sz="0" w:space="0" w:color="auto"/>
        <w:left w:val="none" w:sz="0" w:space="0" w:color="auto"/>
        <w:bottom w:val="none" w:sz="0" w:space="0" w:color="auto"/>
        <w:right w:val="none" w:sz="0" w:space="0" w:color="auto"/>
      </w:divBdr>
    </w:div>
    <w:div w:id="1835416222">
      <w:bodyDiv w:val="1"/>
      <w:marLeft w:val="0"/>
      <w:marRight w:val="0"/>
      <w:marTop w:val="0"/>
      <w:marBottom w:val="0"/>
      <w:divBdr>
        <w:top w:val="none" w:sz="0" w:space="0" w:color="auto"/>
        <w:left w:val="none" w:sz="0" w:space="0" w:color="auto"/>
        <w:bottom w:val="none" w:sz="0" w:space="0" w:color="auto"/>
        <w:right w:val="none" w:sz="0" w:space="0" w:color="auto"/>
      </w:divBdr>
    </w:div>
    <w:div w:id="209736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2585</TotalTime>
  <Pages>5</Pages>
  <Words>1029</Words>
  <Characters>5786</Characters>
  <Application>Microsoft Office Word</Application>
  <DocSecurity>0</DocSecurity>
  <Lines>131</Lines>
  <Paragraphs>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 gupta</dc:creator>
  <cp:lastModifiedBy>Aishwarya Gupta</cp:lastModifiedBy>
  <cp:revision>55</cp:revision>
  <dcterms:created xsi:type="dcterms:W3CDTF">2023-01-15T12:33:00Z</dcterms:created>
  <dcterms:modified xsi:type="dcterms:W3CDTF">2026-03-01T05:35:00Z</dcterms:modified>
</cp:coreProperties>
</file>