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F752" w14:textId="6FF8723F" w:rsidR="008E1ECA" w:rsidRPr="003C16F9" w:rsidRDefault="008E1ECA" w:rsidP="008215FF">
      <w:pPr>
        <w:spacing w:before="100" w:beforeAutospacing="1" w:after="100" w:afterAutospacing="1" w:line="360" w:lineRule="auto"/>
        <w:ind w:left="567" w:right="567"/>
        <w:jc w:val="center"/>
        <w:rPr>
          <w:rFonts w:ascii="Times New Roman" w:hAnsi="Times New Roman" w:cs="Times New Roman"/>
          <w:color w:val="000000" w:themeColor="text1"/>
          <w:sz w:val="32"/>
          <w:szCs w:val="32"/>
        </w:rPr>
      </w:pPr>
      <w:r w:rsidRPr="003C16F9">
        <w:rPr>
          <w:rFonts w:ascii="Times New Roman" w:hAnsi="Times New Roman" w:cs="Times New Roman"/>
          <w:b/>
          <w:bCs/>
          <w:color w:val="000000" w:themeColor="text1"/>
          <w:sz w:val="32"/>
          <w:szCs w:val="32"/>
        </w:rPr>
        <w:t>To Investigate Directional Solidification Furnace-Based Multi-Crystalline Silicon Growth</w:t>
      </w:r>
    </w:p>
    <w:p w14:paraId="5E65D38C" w14:textId="77777777" w:rsidR="008215FF" w:rsidRPr="003C16F9" w:rsidRDefault="008215FF" w:rsidP="008215FF">
      <w:pPr>
        <w:pStyle w:val="Heading1"/>
        <w:spacing w:before="100" w:beforeAutospacing="1" w:after="100" w:afterAutospacing="1" w:line="240" w:lineRule="auto"/>
        <w:ind w:left="144" w:right="66"/>
        <w:jc w:val="center"/>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Ashok Kumar*</w:t>
      </w:r>
      <w:r w:rsidRPr="003C16F9">
        <w:rPr>
          <w:rFonts w:ascii="Times New Roman" w:hAnsi="Times New Roman" w:cs="Times New Roman"/>
          <w:b/>
          <w:bCs/>
          <w:color w:val="000000" w:themeColor="text1"/>
          <w:spacing w:val="-4"/>
          <w:sz w:val="28"/>
          <w:szCs w:val="28"/>
        </w:rPr>
        <w:t xml:space="preserve"> &amp; </w:t>
      </w:r>
      <w:r w:rsidRPr="003C16F9">
        <w:rPr>
          <w:rFonts w:ascii="Times New Roman" w:hAnsi="Times New Roman" w:cs="Times New Roman"/>
          <w:b/>
          <w:bCs/>
          <w:color w:val="000000" w:themeColor="text1"/>
          <w:sz w:val="28"/>
          <w:szCs w:val="28"/>
        </w:rPr>
        <w:t>Dr. Ajay Kumar**</w:t>
      </w:r>
    </w:p>
    <w:p w14:paraId="037193D4" w14:textId="39E9D66D" w:rsidR="008215FF" w:rsidRPr="003C16F9" w:rsidRDefault="008215FF" w:rsidP="008215FF">
      <w:pPr>
        <w:spacing w:before="100" w:beforeAutospacing="1" w:after="100" w:afterAutospacing="1" w:line="240" w:lineRule="auto"/>
        <w:ind w:right="567"/>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*Research Scholar</w:t>
      </w:r>
      <w:r w:rsidR="000A6CF0">
        <w:rPr>
          <w:rFonts w:ascii="Times New Roman" w:hAnsi="Times New Roman" w:cs="Times New Roman"/>
          <w:b/>
          <w:bCs/>
          <w:color w:val="000000" w:themeColor="text1"/>
          <w:sz w:val="24"/>
          <w:szCs w:val="24"/>
        </w:rPr>
        <w:t xml:space="preserve">, </w:t>
      </w:r>
      <w:r w:rsidRPr="003C16F9">
        <w:rPr>
          <w:rFonts w:ascii="Times New Roman" w:hAnsi="Times New Roman" w:cs="Times New Roman"/>
          <w:b/>
          <w:bCs/>
          <w:color w:val="000000" w:themeColor="text1"/>
          <w:sz w:val="24"/>
          <w:szCs w:val="24"/>
        </w:rPr>
        <w:t>Dep</w:t>
      </w:r>
      <w:r w:rsidR="000A6CF0">
        <w:rPr>
          <w:rFonts w:ascii="Times New Roman" w:hAnsi="Times New Roman" w:cs="Times New Roman"/>
          <w:b/>
          <w:bCs/>
          <w:color w:val="000000" w:themeColor="text1"/>
          <w:sz w:val="24"/>
          <w:szCs w:val="24"/>
        </w:rPr>
        <w:t>artment</w:t>
      </w:r>
      <w:r w:rsidRPr="003C16F9">
        <w:rPr>
          <w:rFonts w:ascii="Times New Roman" w:hAnsi="Times New Roman" w:cs="Times New Roman"/>
          <w:b/>
          <w:bCs/>
          <w:color w:val="000000" w:themeColor="text1"/>
          <w:sz w:val="24"/>
          <w:szCs w:val="24"/>
        </w:rPr>
        <w:t xml:space="preserve"> of Physics, SKD University, </w:t>
      </w:r>
      <w:proofErr w:type="spellStart"/>
      <w:r w:rsidRPr="003C16F9">
        <w:rPr>
          <w:rFonts w:ascii="Times New Roman" w:hAnsi="Times New Roman" w:cs="Times New Roman"/>
          <w:b/>
          <w:bCs/>
          <w:color w:val="000000" w:themeColor="text1"/>
          <w:sz w:val="24"/>
          <w:szCs w:val="24"/>
        </w:rPr>
        <w:t>Hanumangarh</w:t>
      </w:r>
      <w:proofErr w:type="spellEnd"/>
    </w:p>
    <w:p w14:paraId="3740EA0F" w14:textId="78C2A275" w:rsidR="008215FF" w:rsidRPr="003C16F9" w:rsidRDefault="008215FF" w:rsidP="008215FF">
      <w:pPr>
        <w:spacing w:before="100" w:beforeAutospacing="1" w:after="100" w:afterAutospacing="1" w:line="240" w:lineRule="auto"/>
        <w:ind w:right="567"/>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w:t>
      </w:r>
      <w:r w:rsidR="000A6CF0">
        <w:rPr>
          <w:rFonts w:ascii="Times New Roman" w:hAnsi="Times New Roman" w:cs="Times New Roman"/>
          <w:b/>
          <w:bCs/>
          <w:color w:val="000000" w:themeColor="text1"/>
          <w:sz w:val="24"/>
          <w:szCs w:val="24"/>
        </w:rPr>
        <w:t xml:space="preserve">Assistant </w:t>
      </w:r>
      <w:r w:rsidRPr="003C16F9">
        <w:rPr>
          <w:rFonts w:ascii="Times New Roman" w:hAnsi="Times New Roman" w:cs="Times New Roman"/>
          <w:b/>
          <w:bCs/>
          <w:color w:val="000000" w:themeColor="text1"/>
          <w:sz w:val="24"/>
          <w:szCs w:val="24"/>
        </w:rPr>
        <w:t xml:space="preserve">Professor, </w:t>
      </w:r>
      <w:r w:rsidR="000A6CF0" w:rsidRPr="003C16F9">
        <w:rPr>
          <w:rFonts w:ascii="Times New Roman" w:hAnsi="Times New Roman" w:cs="Times New Roman"/>
          <w:b/>
          <w:bCs/>
          <w:color w:val="000000" w:themeColor="text1"/>
          <w:sz w:val="24"/>
          <w:szCs w:val="24"/>
        </w:rPr>
        <w:t>Dep</w:t>
      </w:r>
      <w:r w:rsidR="000A6CF0">
        <w:rPr>
          <w:rFonts w:ascii="Times New Roman" w:hAnsi="Times New Roman" w:cs="Times New Roman"/>
          <w:b/>
          <w:bCs/>
          <w:color w:val="000000" w:themeColor="text1"/>
          <w:sz w:val="24"/>
          <w:szCs w:val="24"/>
        </w:rPr>
        <w:t>artment</w:t>
      </w:r>
      <w:r w:rsidRPr="003C16F9">
        <w:rPr>
          <w:rFonts w:ascii="Times New Roman" w:hAnsi="Times New Roman" w:cs="Times New Roman"/>
          <w:b/>
          <w:bCs/>
          <w:color w:val="000000" w:themeColor="text1"/>
          <w:sz w:val="24"/>
          <w:szCs w:val="24"/>
        </w:rPr>
        <w:t xml:space="preserve"> of Physics, SKD University, </w:t>
      </w:r>
      <w:proofErr w:type="spellStart"/>
      <w:r w:rsidRPr="003C16F9">
        <w:rPr>
          <w:rFonts w:ascii="Times New Roman" w:hAnsi="Times New Roman" w:cs="Times New Roman"/>
          <w:b/>
          <w:bCs/>
          <w:color w:val="000000" w:themeColor="text1"/>
          <w:sz w:val="24"/>
          <w:szCs w:val="24"/>
        </w:rPr>
        <w:t>Hanumangarh</w:t>
      </w:r>
      <w:proofErr w:type="spellEnd"/>
    </w:p>
    <w:p w14:paraId="50600436" w14:textId="77777777" w:rsidR="008215FF" w:rsidRPr="003C16F9" w:rsidRDefault="008215FF" w:rsidP="008215FF">
      <w:pPr>
        <w:pStyle w:val="BodyText"/>
        <w:spacing w:before="100" w:beforeAutospacing="1" w:after="100" w:afterAutospacing="1"/>
        <w:ind w:left="0"/>
        <w:jc w:val="center"/>
        <w:rPr>
          <w:b/>
          <w:bCs/>
          <w:color w:val="000000" w:themeColor="text1"/>
        </w:rPr>
      </w:pPr>
      <w:r w:rsidRPr="003C16F9">
        <w:rPr>
          <w:b/>
          <w:bCs/>
          <w:color w:val="000000" w:themeColor="text1"/>
        </w:rPr>
        <w:t>(Corresponding author: email - ashokkumarskr32@gmail.com)</w:t>
      </w:r>
    </w:p>
    <w:p w14:paraId="1E69DD91" w14:textId="77777777" w:rsidR="008215FF" w:rsidRPr="003C16F9" w:rsidRDefault="008215FF" w:rsidP="008215FF">
      <w:pPr>
        <w:spacing w:before="100" w:beforeAutospacing="1" w:after="100" w:afterAutospacing="1" w:line="360" w:lineRule="auto"/>
        <w:jc w:val="both"/>
        <w:rPr>
          <w:rFonts w:ascii="Times New Roman" w:hAnsi="Times New Roman" w:cs="Times New Roman"/>
          <w:b/>
          <w:bCs/>
          <w:color w:val="000000" w:themeColor="text1"/>
          <w:sz w:val="24"/>
          <w:szCs w:val="24"/>
        </w:rPr>
      </w:pPr>
    </w:p>
    <w:p w14:paraId="1705DF01" w14:textId="4CC78C9A" w:rsidR="008E1ECA" w:rsidRPr="003C16F9" w:rsidRDefault="008E1ECA" w:rsidP="008215FF">
      <w:pPr>
        <w:spacing w:before="100" w:beforeAutospacing="1" w:after="100" w:afterAutospacing="1"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Highlights</w:t>
      </w:r>
    </w:p>
    <w:p w14:paraId="5748F783" w14:textId="77777777" w:rsidR="008E1ECA" w:rsidRPr="003C16F9" w:rsidRDefault="008E1ECA" w:rsidP="008215FF">
      <w:pPr>
        <w:pStyle w:val="ListParagraph"/>
        <w:numPr>
          <w:ilvl w:val="0"/>
          <w:numId w:val="7"/>
        </w:num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Directional solidification enables scalable multi-crystalline silicon ingot production. </w:t>
      </w:r>
    </w:p>
    <w:p w14:paraId="7A68EDC1" w14:textId="77777777" w:rsidR="008E1ECA" w:rsidRPr="003C16F9" w:rsidRDefault="008E1ECA" w:rsidP="008215FF">
      <w:pPr>
        <w:pStyle w:val="ListParagraph"/>
        <w:numPr>
          <w:ilvl w:val="0"/>
          <w:numId w:val="7"/>
        </w:num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Heat-transfer tuning improves interface control and crystal quality. </w:t>
      </w:r>
    </w:p>
    <w:p w14:paraId="19B69A97" w14:textId="77777777" w:rsidR="008E1ECA" w:rsidRPr="003C16F9" w:rsidRDefault="008E1ECA" w:rsidP="008215FF">
      <w:pPr>
        <w:pStyle w:val="ListParagraph"/>
        <w:numPr>
          <w:ilvl w:val="0"/>
          <w:numId w:val="7"/>
        </w:num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Crucible and cover choices influence impurity incorporation pathways. </w:t>
      </w:r>
    </w:p>
    <w:p w14:paraId="1DED803B" w14:textId="0A42F49F" w:rsidR="008E1ECA" w:rsidRPr="003C16F9" w:rsidRDefault="008E1ECA" w:rsidP="008215FF">
      <w:pPr>
        <w:pStyle w:val="ListParagraph"/>
        <w:numPr>
          <w:ilvl w:val="0"/>
          <w:numId w:val="7"/>
        </w:num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Carbon transport and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affect ingot cleanliness. </w:t>
      </w:r>
    </w:p>
    <w:p w14:paraId="7E219FAA" w14:textId="77777777" w:rsidR="008E1ECA" w:rsidRPr="003C16F9" w:rsidRDefault="008E1ECA" w:rsidP="008215FF">
      <w:pPr>
        <w:pStyle w:val="ListParagraph"/>
        <w:numPr>
          <w:ilvl w:val="0"/>
          <w:numId w:val="7"/>
        </w:num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Furnace design strongly governs thermal stress and defect risks. </w:t>
      </w:r>
    </w:p>
    <w:p w14:paraId="533B1830" w14:textId="3D4DD0C6"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Abstract</w:t>
      </w:r>
    </w:p>
    <w:p w14:paraId="1D1BCF31" w14:textId="77777777"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a) Background</w:t>
      </w:r>
    </w:p>
    <w:p w14:paraId="6C325439" w14:textId="4D791B1D" w:rsidR="008E1ECA" w:rsidRPr="003C16F9" w:rsidRDefault="008E1ECA" w:rsidP="008215FF">
      <w:pPr>
        <w:spacing w:after="0"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Multi-crystalline silicon remains crucial for cost-effective photovoltaic manufacturing.</w:t>
      </w:r>
      <w:r w:rsidR="005A76BE"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Directional solidification furnaces enable large-volume ingot casting with control. </w:t>
      </w:r>
    </w:p>
    <w:p w14:paraId="6C3D7002" w14:textId="77777777"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b) Objective</w:t>
      </w:r>
    </w:p>
    <w:p w14:paraId="4E449614" w14:textId="62820F57" w:rsidR="008E1ECA" w:rsidRPr="003C16F9" w:rsidRDefault="008E1ECA" w:rsidP="008215FF">
      <w:pPr>
        <w:spacing w:after="0"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This study investigates furnace-controlled growth mechanisms for multi-crystalline silicon. It focuses on heat transfer, impurity transport, and stress formation. </w:t>
      </w:r>
    </w:p>
    <w:p w14:paraId="4AD43627" w14:textId="77777777"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c) Methods</w:t>
      </w:r>
    </w:p>
    <w:p w14:paraId="3D2EDC89" w14:textId="6870C949" w:rsidR="008E1ECA" w:rsidRPr="003C16F9" w:rsidRDefault="008E1ECA" w:rsidP="008215FF">
      <w:pPr>
        <w:spacing w:after="0"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A simulation-led furnace workflow is outlined for interface stabilization. Thermal fields are interpreted using design–stress relationships from literature. </w:t>
      </w:r>
      <w:r w:rsidR="007B096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Impurity and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behavio</w:t>
      </w:r>
      <w:r w:rsidR="0097581D" w:rsidRPr="003C16F9">
        <w:rPr>
          <w:rFonts w:ascii="Times New Roman" w:hAnsi="Times New Roman" w:cs="Times New Roman"/>
          <w:color w:val="000000" w:themeColor="text1"/>
          <w:sz w:val="24"/>
          <w:szCs w:val="24"/>
        </w:rPr>
        <w:t>u</w:t>
      </w:r>
      <w:r w:rsidRPr="003C16F9">
        <w:rPr>
          <w:rFonts w:ascii="Times New Roman" w:hAnsi="Times New Roman" w:cs="Times New Roman"/>
          <w:color w:val="000000" w:themeColor="text1"/>
          <w:sz w:val="24"/>
          <w:szCs w:val="24"/>
        </w:rPr>
        <w:t xml:space="preserve">r are mapped to process configuration choices. </w:t>
      </w:r>
    </w:p>
    <w:p w14:paraId="2DF5CCF8" w14:textId="77777777"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d) Results</w:t>
      </w:r>
    </w:p>
    <w:p w14:paraId="71193452" w14:textId="62402614" w:rsidR="008E1ECA" w:rsidRPr="003C16F9" w:rsidRDefault="008E1ECA" w:rsidP="008215FF">
      <w:pPr>
        <w:spacing w:after="0"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Reported studies show crucible properties reshape melt interface geometry. </w:t>
      </w:r>
      <w:r w:rsidR="007B096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Optimized heat transfer improves crystal quality under vacuum systems. Furnace design changes reduce thermal stress and defect susceptibility. </w:t>
      </w:r>
    </w:p>
    <w:p w14:paraId="63C8D019" w14:textId="77777777"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e) Comparison with Literature</w:t>
      </w:r>
    </w:p>
    <w:p w14:paraId="30CD3DF0" w14:textId="39F8038D" w:rsidR="008E1ECA" w:rsidRPr="003C16F9" w:rsidRDefault="008E1ECA" w:rsidP="008215FF">
      <w:pPr>
        <w:spacing w:after="0"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Impurity reduction strategies align with crucible cover optimization reports. Carbon–oxygen transport model</w:t>
      </w:r>
      <w:r w:rsidR="005A76BE"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 xml:space="preserve">ing supports contamination control approaches.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formation and engulfment mechanisms support cleanliness-focused redesign. </w:t>
      </w:r>
    </w:p>
    <w:p w14:paraId="4A52A07C" w14:textId="77777777" w:rsidR="0048563D" w:rsidRPr="003C16F9" w:rsidRDefault="008E1ECA" w:rsidP="0048563D">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f) Conclusion</w:t>
      </w:r>
    </w:p>
    <w:p w14:paraId="2FC7F224" w14:textId="4002E687" w:rsidR="008E1ECA" w:rsidRPr="003C16F9" w:rsidRDefault="008E1ECA" w:rsidP="0048563D">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color w:val="000000" w:themeColor="text1"/>
          <w:sz w:val="24"/>
          <w:szCs w:val="24"/>
        </w:rPr>
        <w:t xml:space="preserve">Directional solidification performance depends on coupled thermal–chemical control. Furnace optimization can improve quality, stability, and manufacturability outcomes. </w:t>
      </w:r>
    </w:p>
    <w:p w14:paraId="346748AC" w14:textId="7476D48F" w:rsidR="008E1ECA" w:rsidRPr="003C16F9" w:rsidRDefault="008E1ECA" w:rsidP="008215FF">
      <w:pPr>
        <w:spacing w:before="100" w:beforeAutospacing="1" w:after="100" w:afterAutospacing="1"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lastRenderedPageBreak/>
        <w:t>Keywords</w:t>
      </w:r>
      <w:r w:rsidR="00EE46D8" w:rsidRPr="003C16F9">
        <w:rPr>
          <w:rFonts w:ascii="Times New Roman" w:hAnsi="Times New Roman" w:cs="Times New Roman"/>
          <w:b/>
          <w:bCs/>
          <w:color w:val="000000" w:themeColor="text1"/>
          <w:sz w:val="24"/>
          <w:szCs w:val="24"/>
        </w:rPr>
        <w:t xml:space="preserve">: </w:t>
      </w:r>
      <w:r w:rsidRPr="003C16F9">
        <w:rPr>
          <w:rFonts w:ascii="Times New Roman" w:hAnsi="Times New Roman" w:cs="Times New Roman"/>
          <w:color w:val="000000" w:themeColor="text1"/>
          <w:sz w:val="24"/>
          <w:szCs w:val="24"/>
        </w:rPr>
        <w:t xml:space="preserve">Directional solidification; </w:t>
      </w:r>
      <w:r w:rsidR="0053438D" w:rsidRPr="003C16F9">
        <w:rPr>
          <w:rFonts w:ascii="Times New Roman" w:hAnsi="Times New Roman" w:cs="Times New Roman"/>
          <w:color w:val="000000" w:themeColor="text1"/>
          <w:sz w:val="24"/>
          <w:szCs w:val="24"/>
        </w:rPr>
        <w:t>m</w:t>
      </w:r>
      <w:r w:rsidRPr="003C16F9">
        <w:rPr>
          <w:rFonts w:ascii="Times New Roman" w:hAnsi="Times New Roman" w:cs="Times New Roman"/>
          <w:color w:val="000000" w:themeColor="text1"/>
          <w:sz w:val="24"/>
          <w:szCs w:val="24"/>
        </w:rPr>
        <w:t>ulti-crystalline silicon; Furnace design; Heat transfer; Impurity control; Thermal stress</w:t>
      </w:r>
    </w:p>
    <w:p w14:paraId="1C005934"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1. Introduction</w:t>
      </w:r>
    </w:p>
    <w:p w14:paraId="546AF2E9" w14:textId="18E31800"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1.1 Role of </w:t>
      </w:r>
      <w:r w:rsidR="0053438D" w:rsidRPr="003C16F9">
        <w:rPr>
          <w:rFonts w:ascii="Times New Roman" w:hAnsi="Times New Roman" w:cs="Times New Roman"/>
          <w:b/>
          <w:bCs/>
          <w:color w:val="000000" w:themeColor="text1"/>
          <w:sz w:val="28"/>
          <w:szCs w:val="28"/>
        </w:rPr>
        <w:t>m</w:t>
      </w:r>
      <w:r w:rsidRPr="003C16F9">
        <w:rPr>
          <w:rFonts w:ascii="Times New Roman" w:hAnsi="Times New Roman" w:cs="Times New Roman"/>
          <w:b/>
          <w:bCs/>
          <w:color w:val="000000" w:themeColor="text1"/>
          <w:sz w:val="28"/>
          <w:szCs w:val="28"/>
        </w:rPr>
        <w:t>ulti</w:t>
      </w:r>
      <w:r w:rsidR="0053438D" w:rsidRPr="003C16F9">
        <w:rPr>
          <w:rFonts w:ascii="Times New Roman" w:hAnsi="Times New Roman" w:cs="Times New Roman"/>
          <w:b/>
          <w:bCs/>
          <w:color w:val="000000" w:themeColor="text1"/>
          <w:sz w:val="28"/>
          <w:szCs w:val="28"/>
        </w:rPr>
        <w:t>-</w:t>
      </w:r>
      <w:r w:rsidRPr="003C16F9">
        <w:rPr>
          <w:rFonts w:ascii="Times New Roman" w:hAnsi="Times New Roman" w:cs="Times New Roman"/>
          <w:b/>
          <w:bCs/>
          <w:color w:val="000000" w:themeColor="text1"/>
          <w:sz w:val="28"/>
          <w:szCs w:val="28"/>
        </w:rPr>
        <w:t>crystalline Silicon in Photovoltaics</w:t>
      </w:r>
    </w:p>
    <w:p w14:paraId="25F5B860" w14:textId="70510384"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Multi-crystalline silicon supports high-throughput photovoltaic wafer manufacturing routes.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It balances material cost with acceptable conversion efficiency performance.</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Large-area ingot casting enables scalable wafer supply for global solar deployment.</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Industrial adoption relies on reproducible crystal quality across large ingot volumes.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Thermal control during solidification strongly determines final material performance</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(Partain, 1995; Komp, 2001; Kazmerski, 2024).</w:t>
      </w:r>
    </w:p>
    <w:p w14:paraId="7C5EB1CC"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1.2 Directional Solidification Furnace Concept</w:t>
      </w:r>
    </w:p>
    <w:p w14:paraId="0F8AB2A5" w14:textId="5B1C78D0"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Directional solidification furnaces allow controlled solid–liquid interface movement.</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 melt solidifies progressively from bottom to top under imposed gradients.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Controlled freezing reduces random nucleation and enhances grain growth continuity.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Interface shape and velocity govern grain orientation and boundary formation.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Directional solidification remains the dominant route for multi</w:t>
      </w:r>
      <w:r w:rsidR="0053438D"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growth</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(Arnberg et al., 2012; Lan et al., 2016).</w:t>
      </w:r>
    </w:p>
    <w:p w14:paraId="15AC5158" w14:textId="77777777" w:rsidR="008872F1" w:rsidRPr="003C16F9" w:rsidRDefault="008872F1" w:rsidP="00AF5E7C">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noProof/>
          <w:color w:val="000000" w:themeColor="text1"/>
          <w:sz w:val="24"/>
          <w:szCs w:val="24"/>
        </w:rPr>
        <w:drawing>
          <wp:inline distT="0" distB="0" distL="0" distR="0" wp14:anchorId="41A308B6" wp14:editId="5EE79276">
            <wp:extent cx="5128700" cy="2309025"/>
            <wp:effectExtent l="0" t="0" r="0" b="0"/>
            <wp:docPr id="155403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36925" name=""/>
                    <pic:cNvPicPr/>
                  </pic:nvPicPr>
                  <pic:blipFill>
                    <a:blip r:embed="rId7"/>
                    <a:stretch>
                      <a:fillRect/>
                    </a:stretch>
                  </pic:blipFill>
                  <pic:spPr>
                    <a:xfrm>
                      <a:off x="0" y="0"/>
                      <a:ext cx="5150459" cy="2318821"/>
                    </a:xfrm>
                    <a:prstGeom prst="rect">
                      <a:avLst/>
                    </a:prstGeom>
                  </pic:spPr>
                </pic:pic>
              </a:graphicData>
            </a:graphic>
          </wp:inline>
        </w:drawing>
      </w:r>
    </w:p>
    <w:p w14:paraId="4C1312AD" w14:textId="51CCCEDE" w:rsidR="00AF5E7C" w:rsidRPr="0077769E" w:rsidRDefault="005A05F6" w:rsidP="0077769E">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Figure 1: Directional solidification of multi</w:t>
      </w:r>
      <w:r w:rsidR="0053438D"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crystalline silicon growth in the vertical furnace</w:t>
      </w:r>
      <w:r w:rsidR="00C84DFC" w:rsidRPr="003C16F9">
        <w:rPr>
          <w:rFonts w:ascii="Times New Roman" w:hAnsi="Times New Roman" w:cs="Times New Roman"/>
          <w:b/>
          <w:bCs/>
          <w:color w:val="000000" w:themeColor="text1"/>
          <w:sz w:val="24"/>
          <w:szCs w:val="24"/>
        </w:rPr>
        <w:t xml:space="preserve"> (Yang et al., </w:t>
      </w:r>
      <w:r w:rsidR="00FA0934" w:rsidRPr="003C16F9">
        <w:rPr>
          <w:rFonts w:ascii="Times New Roman" w:hAnsi="Times New Roman" w:cs="Times New Roman"/>
          <w:b/>
          <w:bCs/>
          <w:color w:val="000000" w:themeColor="text1"/>
          <w:sz w:val="24"/>
          <w:szCs w:val="24"/>
        </w:rPr>
        <w:t>2015)</w:t>
      </w:r>
    </w:p>
    <w:p w14:paraId="56F40D73" w14:textId="4B671164"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lastRenderedPageBreak/>
        <w:t>1.3 Importance of Interface Stability</w:t>
      </w:r>
    </w:p>
    <w:p w14:paraId="1604EB6E" w14:textId="1979A234"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Interface stability influences grain structure and defect formation tendencies.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Unstable interfaces promote cellular growth and sub-grain defect formation.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Stable planar interfaces favo</w:t>
      </w:r>
      <w:r w:rsidR="0053438D" w:rsidRPr="003C16F9">
        <w:rPr>
          <w:rFonts w:ascii="Times New Roman" w:hAnsi="Times New Roman" w:cs="Times New Roman"/>
          <w:color w:val="000000" w:themeColor="text1"/>
          <w:sz w:val="24"/>
          <w:szCs w:val="24"/>
        </w:rPr>
        <w:t>u</w:t>
      </w:r>
      <w:r w:rsidRPr="003C16F9">
        <w:rPr>
          <w:rFonts w:ascii="Times New Roman" w:hAnsi="Times New Roman" w:cs="Times New Roman"/>
          <w:color w:val="000000" w:themeColor="text1"/>
          <w:sz w:val="24"/>
          <w:szCs w:val="24"/>
        </w:rPr>
        <w:t>r larger grains with reduced boundary density.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Thermal gradients and pulling rates jointly define interface morphology.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Numerical studies demonstrate strong sensitivity to furnace thermal design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(Miyazawa et al., 2009; Fang et al., 2012).</w:t>
      </w:r>
    </w:p>
    <w:p w14:paraId="55C89DB9"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1.4 Heat Transfer and Thermal Gradient Control</w:t>
      </w:r>
    </w:p>
    <w:p w14:paraId="17217482" w14:textId="6C51325F"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Furnace heat transfer governs gradients that drive stress during freezing.</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Axial gradients control solidification rate and grain elongation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Radial gradients induce thermal stress and dislocation multiplication.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Imbalanced heat flow causes asymmetric temperature fields across the ingot.</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insulation and heater zoning reduce gradient non-uniformity</w:t>
      </w:r>
      <w:r w:rsidRPr="003C16F9">
        <w:rPr>
          <w:rFonts w:ascii="Times New Roman" w:hAnsi="Times New Roman" w:cs="Times New Roman"/>
          <w:color w:val="000000" w:themeColor="text1"/>
          <w:sz w:val="24"/>
          <w:szCs w:val="24"/>
        </w:rPr>
        <w:br/>
        <w:t>(Yang et al., 2014; Yang et al., 2015a).</w:t>
      </w:r>
    </w:p>
    <w:p w14:paraId="797F6D26"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1.5 Impurity Transport and Contamination Pathways</w:t>
      </w:r>
    </w:p>
    <w:p w14:paraId="023F63AF" w14:textId="7B54F73C"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Contamination arises through coupled carbon and oxygen transport pathways.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Carbon originates from graphite components and furnace atmosphere reactions.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Oxygen primarily diffuses from silica crucibles into molten silicon.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redistribution depends on melt convection and thermal gradients.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High impurity levels degrade electrical properties and carrier lifetime</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(Gao et al., 2009; Gao et al., 2011b).</w:t>
      </w:r>
    </w:p>
    <w:p w14:paraId="54DFF090"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1.6 Silicon Carbide Formation and Engulfment</w:t>
      </w:r>
    </w:p>
    <w:p w14:paraId="2E1CA2CD" w14:textId="5A791B7D"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particles can form, move, and become engulfed during growth.</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Carbon supersaturation promotes silicon carbide nucleation near interfaces.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Particles migrate due to thermal gradients and melt convection forces.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Engulfed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inclusions reduce wafer yield and mechanical integrity.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Growth conditions determine whether particles are rejected or trapped</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(Zheng et al., 2011; Arnberg et al., 2012).</w:t>
      </w:r>
    </w:p>
    <w:p w14:paraId="25A8A204"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1.7 Influence of Crucible and Cover Materials</w:t>
      </w:r>
    </w:p>
    <w:p w14:paraId="515C335E" w14:textId="0EB3833E"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Crucible cover material can change impurity uptake during casting.</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Cover permeability affects gas-phase transport of carbon-containing species.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Material selection alters oxygen back-</w:t>
      </w:r>
      <w:r w:rsidRPr="003C16F9">
        <w:rPr>
          <w:rFonts w:ascii="Times New Roman" w:hAnsi="Times New Roman" w:cs="Times New Roman"/>
          <w:color w:val="000000" w:themeColor="text1"/>
          <w:sz w:val="24"/>
          <w:szCs w:val="24"/>
        </w:rPr>
        <w:lastRenderedPageBreak/>
        <w:t>diffusion into the melt.</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cover design reduces impurity incorporation during solidification.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Experimental studies confirm significant effects on ingot purity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(Gao et al., 2011a; Lan et al., 2016).</w:t>
      </w:r>
    </w:p>
    <w:p w14:paraId="73277D97"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1.8 Vacuum Directional Solidification Advantages</w:t>
      </w:r>
    </w:p>
    <w:p w14:paraId="4D09EFE8" w14:textId="3D905B0E"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Vacuum directional solidification can benefit from optimized heat transfer.</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Reduced convective heat losses improve thermal field symmetry.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conditions suppress unwanted chemical reactions in furnace atmosphere.</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Enhanced control improves reproducibility across repeated growth cycles.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Vacuum-based systems show improved crystal quality consistency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(Yang et al., 2014; Yang et al., 2015a).</w:t>
      </w:r>
    </w:p>
    <w:p w14:paraId="325BE98D"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1.9 Furnace Design as a Quality Control Lever</w:t>
      </w:r>
    </w:p>
    <w:p w14:paraId="0B1BA2EA" w14:textId="3A15F5A7"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Therefore, furnace design becomes a primary lever for ingot quality.</w:t>
      </w:r>
      <w:r w:rsidR="001932C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Design parameters simultaneously affect thermal, chemical, and mechanical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w:t>
      </w:r>
      <w:r w:rsidR="001932C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Integrated optimization reduces stress, impurities, and defect density together.</w:t>
      </w:r>
      <w:r w:rsidR="001932C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Simulation-guided design enables predictive control of solidification outcomes.</w:t>
      </w:r>
      <w:r w:rsidR="001932C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Modern furnace engineering underpins advances in photovoltaic silicon performance</w:t>
      </w:r>
      <w:r w:rsidR="001932C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(Fang et al., 2012; Arnberg et al., 2012).</w:t>
      </w:r>
    </w:p>
    <w:p w14:paraId="0E14C149" w14:textId="71D34111" w:rsidR="00867A66" w:rsidRPr="003C16F9" w:rsidRDefault="00867A66" w:rsidP="00A92A97">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Table 1</w:t>
      </w:r>
      <w:r w:rsidR="00A92A97"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 xml:space="preserve"> Key Furnace Parameters Influencing </w:t>
      </w:r>
      <w:r w:rsidR="001932C0" w:rsidRPr="003C16F9">
        <w:rPr>
          <w:rFonts w:ascii="Times New Roman" w:hAnsi="Times New Roman" w:cs="Times New Roman"/>
          <w:b/>
          <w:bCs/>
          <w:color w:val="000000" w:themeColor="text1"/>
          <w:sz w:val="24"/>
          <w:szCs w:val="24"/>
        </w:rPr>
        <w:t>m</w:t>
      </w:r>
      <w:r w:rsidRPr="003C16F9">
        <w:rPr>
          <w:rFonts w:ascii="Times New Roman" w:hAnsi="Times New Roman" w:cs="Times New Roman"/>
          <w:b/>
          <w:bCs/>
          <w:color w:val="000000" w:themeColor="text1"/>
          <w:sz w:val="24"/>
          <w:szCs w:val="24"/>
        </w:rPr>
        <w:t>ulti</w:t>
      </w:r>
      <w:r w:rsidR="001932C0"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crystalline Silicon Growth</w:t>
      </w:r>
    </w:p>
    <w:tbl>
      <w:tblPr>
        <w:tblStyle w:val="TableGrid"/>
        <w:tblW w:w="9015" w:type="dxa"/>
        <w:tblLook w:val="04A0" w:firstRow="1" w:lastRow="0" w:firstColumn="1" w:lastColumn="0" w:noHBand="0" w:noVBand="1"/>
      </w:tblPr>
      <w:tblGrid>
        <w:gridCol w:w="2547"/>
        <w:gridCol w:w="4111"/>
        <w:gridCol w:w="2357"/>
      </w:tblGrid>
      <w:tr w:rsidR="003C16F9" w:rsidRPr="003C16F9" w14:paraId="3E2BF4DA" w14:textId="77777777" w:rsidTr="001932C0">
        <w:tc>
          <w:tcPr>
            <w:tcW w:w="2547" w:type="dxa"/>
            <w:vAlign w:val="center"/>
          </w:tcPr>
          <w:p w14:paraId="0E18B034" w14:textId="1FA2DF02" w:rsidR="001932C0" w:rsidRPr="003C16F9" w:rsidRDefault="001932C0" w:rsidP="00AF5E7C">
            <w:pPr>
              <w:spacing w:before="120" w:after="120"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Parameter</w:t>
            </w:r>
          </w:p>
        </w:tc>
        <w:tc>
          <w:tcPr>
            <w:tcW w:w="4111" w:type="dxa"/>
            <w:vAlign w:val="center"/>
          </w:tcPr>
          <w:p w14:paraId="642C612D" w14:textId="46520D78" w:rsidR="001932C0" w:rsidRPr="003C16F9" w:rsidRDefault="001932C0" w:rsidP="00AF5E7C">
            <w:pPr>
              <w:spacing w:before="120" w:after="120"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Influence on Growth</w:t>
            </w:r>
          </w:p>
        </w:tc>
        <w:tc>
          <w:tcPr>
            <w:tcW w:w="2357" w:type="dxa"/>
            <w:vAlign w:val="center"/>
          </w:tcPr>
          <w:p w14:paraId="1598F496" w14:textId="54DB81D8" w:rsidR="001932C0" w:rsidRPr="003C16F9" w:rsidRDefault="001932C0" w:rsidP="00AF5E7C">
            <w:pPr>
              <w:spacing w:before="120" w:after="120"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4B870498" w14:textId="77777777" w:rsidTr="001932C0">
        <w:tc>
          <w:tcPr>
            <w:tcW w:w="2547" w:type="dxa"/>
            <w:vAlign w:val="center"/>
          </w:tcPr>
          <w:p w14:paraId="3B640C52" w14:textId="15C814B0" w:rsidR="001932C0" w:rsidRPr="003C16F9" w:rsidRDefault="001932C0" w:rsidP="00AF5E7C">
            <w:pPr>
              <w:spacing w:before="120" w:after="120" w:line="360" w:lineRule="auto"/>
              <w:jc w:val="both"/>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Axial temperature gradient</w:t>
            </w:r>
          </w:p>
        </w:tc>
        <w:tc>
          <w:tcPr>
            <w:tcW w:w="4111" w:type="dxa"/>
            <w:vAlign w:val="center"/>
          </w:tcPr>
          <w:p w14:paraId="08398267" w14:textId="37CE52C5" w:rsidR="001932C0" w:rsidRPr="003C16F9" w:rsidRDefault="001932C0" w:rsidP="00AF5E7C">
            <w:pPr>
              <w:spacing w:before="120" w:after="120" w:line="360" w:lineRule="auto"/>
              <w:jc w:val="both"/>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Controls solidification rate and grain elongation</w:t>
            </w:r>
          </w:p>
        </w:tc>
        <w:tc>
          <w:tcPr>
            <w:tcW w:w="2357" w:type="dxa"/>
            <w:vAlign w:val="center"/>
          </w:tcPr>
          <w:p w14:paraId="214C7061" w14:textId="014A1734" w:rsidR="001932C0" w:rsidRPr="003C16F9" w:rsidRDefault="001932C0" w:rsidP="00AF5E7C">
            <w:pPr>
              <w:spacing w:before="120" w:after="120" w:line="360" w:lineRule="auto"/>
              <w:jc w:val="both"/>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669927A4" w14:textId="77777777" w:rsidTr="001932C0">
        <w:tc>
          <w:tcPr>
            <w:tcW w:w="2547" w:type="dxa"/>
            <w:vAlign w:val="center"/>
          </w:tcPr>
          <w:p w14:paraId="2F02D204" w14:textId="1C92A8AE"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Radial temperature gradient</w:t>
            </w:r>
          </w:p>
        </w:tc>
        <w:tc>
          <w:tcPr>
            <w:tcW w:w="4111" w:type="dxa"/>
            <w:vAlign w:val="center"/>
          </w:tcPr>
          <w:p w14:paraId="1A3FB786" w14:textId="415DD67B"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Drives thermal stress and dislocation density</w:t>
            </w:r>
          </w:p>
        </w:tc>
        <w:tc>
          <w:tcPr>
            <w:tcW w:w="2357" w:type="dxa"/>
            <w:vAlign w:val="center"/>
          </w:tcPr>
          <w:p w14:paraId="197061E1" w14:textId="47F9FA29"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(2015a)</w:t>
            </w:r>
          </w:p>
        </w:tc>
      </w:tr>
      <w:tr w:rsidR="003C16F9" w:rsidRPr="003C16F9" w14:paraId="4C0EBC1E" w14:textId="77777777" w:rsidTr="001932C0">
        <w:tc>
          <w:tcPr>
            <w:tcW w:w="2547" w:type="dxa"/>
            <w:vAlign w:val="center"/>
          </w:tcPr>
          <w:p w14:paraId="415B9C16" w14:textId="6C53ADE0"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Crucible material</w:t>
            </w:r>
          </w:p>
        </w:tc>
        <w:tc>
          <w:tcPr>
            <w:tcW w:w="4111" w:type="dxa"/>
            <w:vAlign w:val="center"/>
          </w:tcPr>
          <w:p w14:paraId="727FD20E" w14:textId="6142688D"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Affects oxygen diffusion into melt</w:t>
            </w:r>
          </w:p>
        </w:tc>
        <w:tc>
          <w:tcPr>
            <w:tcW w:w="2357" w:type="dxa"/>
            <w:vAlign w:val="center"/>
          </w:tcPr>
          <w:p w14:paraId="2CAA49AA" w14:textId="4BB1E4EE"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Miyazawa et al. (2009)</w:t>
            </w:r>
          </w:p>
        </w:tc>
      </w:tr>
      <w:tr w:rsidR="003C16F9" w:rsidRPr="003C16F9" w14:paraId="3DC542A3" w14:textId="77777777" w:rsidTr="001932C0">
        <w:tc>
          <w:tcPr>
            <w:tcW w:w="2547" w:type="dxa"/>
            <w:vAlign w:val="center"/>
          </w:tcPr>
          <w:p w14:paraId="7EE89D35" w14:textId="539A470C"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Cover material</w:t>
            </w:r>
          </w:p>
        </w:tc>
        <w:tc>
          <w:tcPr>
            <w:tcW w:w="4111" w:type="dxa"/>
            <w:vAlign w:val="center"/>
          </w:tcPr>
          <w:p w14:paraId="3CE3F463" w14:textId="60A47D69"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Controls carbon contamination pathways</w:t>
            </w:r>
          </w:p>
        </w:tc>
        <w:tc>
          <w:tcPr>
            <w:tcW w:w="2357" w:type="dxa"/>
            <w:vAlign w:val="center"/>
          </w:tcPr>
          <w:p w14:paraId="102356CE" w14:textId="216C0E1F"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(2011a)</w:t>
            </w:r>
          </w:p>
        </w:tc>
      </w:tr>
      <w:tr w:rsidR="003C16F9" w:rsidRPr="003C16F9" w14:paraId="00B59C01" w14:textId="77777777" w:rsidTr="001932C0">
        <w:tc>
          <w:tcPr>
            <w:tcW w:w="2547" w:type="dxa"/>
            <w:vAlign w:val="center"/>
          </w:tcPr>
          <w:p w14:paraId="74B958D7" w14:textId="522E76A1"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Furnace atmosphere</w:t>
            </w:r>
          </w:p>
        </w:tc>
        <w:tc>
          <w:tcPr>
            <w:tcW w:w="4111" w:type="dxa"/>
            <w:vAlign w:val="center"/>
          </w:tcPr>
          <w:p w14:paraId="05921317" w14:textId="5B89EC07"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Influences impurity reactions and transport</w:t>
            </w:r>
          </w:p>
        </w:tc>
        <w:tc>
          <w:tcPr>
            <w:tcW w:w="2357" w:type="dxa"/>
            <w:vAlign w:val="center"/>
          </w:tcPr>
          <w:p w14:paraId="4FF30AE2" w14:textId="5530A4B4"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Lan et al. (2016)</w:t>
            </w:r>
          </w:p>
        </w:tc>
      </w:tr>
    </w:tbl>
    <w:p w14:paraId="3208D3C8" w14:textId="77777777" w:rsidR="00473955" w:rsidRPr="003C16F9" w:rsidRDefault="00473955"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1.10 </w:t>
      </w:r>
      <w:r w:rsidR="008E1ECA" w:rsidRPr="003C16F9">
        <w:rPr>
          <w:rFonts w:ascii="Times New Roman" w:hAnsi="Times New Roman" w:cs="Times New Roman"/>
          <w:b/>
          <w:bCs/>
          <w:color w:val="000000" w:themeColor="text1"/>
          <w:sz w:val="28"/>
          <w:szCs w:val="28"/>
        </w:rPr>
        <w:t>Aim of the present study</w:t>
      </w:r>
    </w:p>
    <w:p w14:paraId="0D0C96A9" w14:textId="4C108D48"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This study aims to synthesize furnace-based controls for mc-Si growth. It emphasizes interface shaping, impurity mitigation, and stress reduction. </w:t>
      </w:r>
    </w:p>
    <w:p w14:paraId="68E22D92" w14:textId="71021F21" w:rsidR="008E1ECA" w:rsidRPr="003C16F9" w:rsidRDefault="00EE46D8" w:rsidP="00AF5E7C">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lastRenderedPageBreak/>
        <w:t xml:space="preserve">2. </w:t>
      </w:r>
      <w:r w:rsidR="008E1ECA" w:rsidRPr="003C16F9">
        <w:rPr>
          <w:rFonts w:ascii="Times New Roman" w:hAnsi="Times New Roman" w:cs="Times New Roman"/>
          <w:b/>
          <w:bCs/>
          <w:color w:val="000000" w:themeColor="text1"/>
          <w:sz w:val="30"/>
          <w:szCs w:val="30"/>
        </w:rPr>
        <w:t>Literature Review</w:t>
      </w:r>
    </w:p>
    <w:p w14:paraId="47FB37D8" w14:textId="61720991"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2.1 </w:t>
      </w:r>
      <w:r w:rsidR="008E1ECA" w:rsidRPr="003C16F9">
        <w:rPr>
          <w:rFonts w:ascii="Times New Roman" w:hAnsi="Times New Roman" w:cs="Times New Roman"/>
          <w:b/>
          <w:bCs/>
          <w:color w:val="000000" w:themeColor="text1"/>
          <w:sz w:val="28"/>
          <w:szCs w:val="28"/>
        </w:rPr>
        <w:t>Evolution of Directional Solidification for Silicon Growth</w:t>
      </w:r>
    </w:p>
    <w:p w14:paraId="0B9A3256" w14:textId="69D0609F" w:rsidR="008E1ECA" w:rsidRPr="003C16F9" w:rsidRDefault="008E1ECA" w:rsidP="00D76C0C">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Directional solidification emerged as a scalable route for photovoltaic silicon production.</w:t>
      </w:r>
      <w:r w:rsidRPr="003C16F9">
        <w:rPr>
          <w:rFonts w:ascii="Times New Roman" w:hAnsi="Times New Roman" w:cs="Times New Roman"/>
          <w:color w:val="000000" w:themeColor="text1"/>
          <w:sz w:val="24"/>
          <w:szCs w:val="24"/>
        </w:rPr>
        <w:br/>
        <w:t>Early photovoltaic research established the importance of crystalline order and defect control (</w:t>
      </w:r>
      <w:proofErr w:type="spellStart"/>
      <w:r w:rsidRPr="003C16F9">
        <w:rPr>
          <w:rFonts w:ascii="Times New Roman" w:hAnsi="Times New Roman" w:cs="Times New Roman"/>
          <w:color w:val="000000" w:themeColor="text1"/>
          <w:sz w:val="24"/>
          <w:szCs w:val="24"/>
        </w:rPr>
        <w:t>Lehovec</w:t>
      </w:r>
      <w:proofErr w:type="spellEnd"/>
      <w:r w:rsidRPr="003C16F9">
        <w:rPr>
          <w:rFonts w:ascii="Times New Roman" w:hAnsi="Times New Roman" w:cs="Times New Roman"/>
          <w:color w:val="000000" w:themeColor="text1"/>
          <w:sz w:val="24"/>
          <w:szCs w:val="24"/>
        </w:rPr>
        <w:t>, 1948; Partain, 1995).</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Subsequent developments emphasized thermal balance and controlled solid–liquid interface motion (Luque &amp; Hegedus, 2003; </w:t>
      </w:r>
      <w:proofErr w:type="spellStart"/>
      <w:r w:rsidRPr="003C16F9">
        <w:rPr>
          <w:rFonts w:ascii="Times New Roman" w:hAnsi="Times New Roman" w:cs="Times New Roman"/>
          <w:color w:val="000000" w:themeColor="text1"/>
          <w:sz w:val="24"/>
          <w:szCs w:val="24"/>
        </w:rPr>
        <w:t>Würfel</w:t>
      </w:r>
      <w:proofErr w:type="spellEnd"/>
      <w:r w:rsidRPr="003C16F9">
        <w:rPr>
          <w:rFonts w:ascii="Times New Roman" w:hAnsi="Times New Roman" w:cs="Times New Roman"/>
          <w:color w:val="000000" w:themeColor="text1"/>
          <w:sz w:val="24"/>
          <w:szCs w:val="24"/>
        </w:rPr>
        <w:t>, 2009).</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Multi</w:t>
      </w:r>
      <w:r w:rsidR="00D978A0"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became dominant due to lower cost and acceptable efficiencies (Komp, 2001; Sharma &amp; Sharma, 2015).</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Directional solidification furnaces enabled large ingot growth with controllable temperature gradients (Arnberg et al., 2012).</w:t>
      </w:r>
    </w:p>
    <w:p w14:paraId="0325C854" w14:textId="5827374E"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2.2 </w:t>
      </w:r>
      <w:r w:rsidR="008E1ECA" w:rsidRPr="003C16F9">
        <w:rPr>
          <w:rFonts w:ascii="Times New Roman" w:hAnsi="Times New Roman" w:cs="Times New Roman"/>
          <w:b/>
          <w:bCs/>
          <w:color w:val="000000" w:themeColor="text1"/>
          <w:sz w:val="28"/>
          <w:szCs w:val="28"/>
        </w:rPr>
        <w:t>Thermal Field Control and Furnace Design</w:t>
      </w:r>
    </w:p>
    <w:p w14:paraId="47120B66" w14:textId="7B992A5E"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gradients strongly influence grain structure and defect formation.</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Nonuniform heat transfer causes interface instability and stress accumulation (Fang et al., 2012).</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Numerical simulations revealed crucible material properties affect interface curvature (Miyazawa et al., 2009).</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furnace insulation reduces axial and radial temperature deviations (Yang et al., 2014).</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directional solidification improves heat extraction efficiency and thermal symmetry (Yang et al., 2015a).</w:t>
      </w:r>
    </w:p>
    <w:p w14:paraId="1A4C2A5D" w14:textId="6449D848"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2.3 </w:t>
      </w:r>
      <w:r w:rsidR="008E1ECA" w:rsidRPr="003C16F9">
        <w:rPr>
          <w:rFonts w:ascii="Times New Roman" w:hAnsi="Times New Roman" w:cs="Times New Roman"/>
          <w:b/>
          <w:bCs/>
          <w:color w:val="000000" w:themeColor="text1"/>
          <w:sz w:val="28"/>
          <w:szCs w:val="28"/>
        </w:rPr>
        <w:t>Impurity Transport and Contamination Mechanisms</w:t>
      </w:r>
    </w:p>
    <w:p w14:paraId="2090F852" w14:textId="7A179624"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Carbon and oxygen impurities degrade multi</w:t>
      </w:r>
      <w:r w:rsidR="00D978A0"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electrical performance.</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Coupled transport simulations demonstrated impurity redistribution during solidification (Gao et al., 2009).</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Crucible cover materials significantly influence oxygen and carbon incorporation (Gao et al., 2011a).</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Process optimization strategies reduced impurity concentration in solar-grade silicon ingots (Gao et al., 2011b).</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distribution directly correlates with furnace atmosphere and material selection (Lan et al., 2016).</w:t>
      </w:r>
    </w:p>
    <w:p w14:paraId="74933422" w14:textId="1EEAE0CD"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2.4 </w:t>
      </w:r>
      <w:r w:rsidR="008E1ECA" w:rsidRPr="003C16F9">
        <w:rPr>
          <w:rFonts w:ascii="Times New Roman" w:hAnsi="Times New Roman" w:cs="Times New Roman"/>
          <w:b/>
          <w:bCs/>
          <w:color w:val="000000" w:themeColor="text1"/>
          <w:sz w:val="28"/>
          <w:szCs w:val="28"/>
        </w:rPr>
        <w:t>Silicon Carbide Formation and Particle Engulfment</w:t>
      </w:r>
    </w:p>
    <w:p w14:paraId="4E43EE18" w14:textId="567E973C"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Silicon carbide formation occurs due to carbon supersaturation near interfaces.</w:t>
      </w:r>
      <w:r w:rsidR="00EE46D8" w:rsidRPr="003C16F9">
        <w:rPr>
          <w:rFonts w:ascii="Times New Roman" w:hAnsi="Times New Roman" w:cs="Times New Roman"/>
          <w:color w:val="000000" w:themeColor="text1"/>
          <w:sz w:val="24"/>
          <w:szCs w:val="24"/>
        </w:rPr>
        <w:t xml:space="preserv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particles migrate under thermal gradients and melt convection forces (Zheng et al., 2011).</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Particle engulfment depends on interface velocity and local thermal conditions.</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Entrapped SiC particles </w:t>
      </w:r>
      <w:r w:rsidRPr="003C16F9">
        <w:rPr>
          <w:rFonts w:ascii="Times New Roman" w:hAnsi="Times New Roman" w:cs="Times New Roman"/>
          <w:color w:val="000000" w:themeColor="text1"/>
          <w:sz w:val="24"/>
          <w:szCs w:val="24"/>
        </w:rPr>
        <w:lastRenderedPageBreak/>
        <w:t>degrade wafer yield and mechanical stability (Arnberg et al., 2012).</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Controlling carbon sources reduces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-related defect density during growth (Ganesan et al., 2016).</w:t>
      </w:r>
    </w:p>
    <w:p w14:paraId="0B8C9937" w14:textId="1F5891D2"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2.5 </w:t>
      </w:r>
      <w:r w:rsidR="008E1ECA" w:rsidRPr="003C16F9">
        <w:rPr>
          <w:rFonts w:ascii="Times New Roman" w:hAnsi="Times New Roman" w:cs="Times New Roman"/>
          <w:b/>
          <w:bCs/>
          <w:color w:val="000000" w:themeColor="text1"/>
          <w:sz w:val="28"/>
          <w:szCs w:val="28"/>
        </w:rPr>
        <w:t>Thermal Stress Development and Crystal Quality</w:t>
      </w:r>
    </w:p>
    <w:p w14:paraId="2BDE7706" w14:textId="0BE425D6"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stress arises from steep gradients during cooling and solidification.</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Excessive stress promotes dislocation generation and microcrack formation (Fang et al., 2012).</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Anisotropic stress simulations highlighted interface shape dependence on furnace geometry (Gao et al., 2012).</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heat transfer reduces residual stress and improves ingot mechanical integrity.</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Stress reduction directly enhances downstream wafer processing reliability (Lan et al., 2016).</w:t>
      </w:r>
    </w:p>
    <w:p w14:paraId="6E724A42" w14:textId="1CE28DE0"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2.6 </w:t>
      </w:r>
      <w:r w:rsidR="008E1ECA" w:rsidRPr="003C16F9">
        <w:rPr>
          <w:rFonts w:ascii="Times New Roman" w:hAnsi="Times New Roman" w:cs="Times New Roman"/>
          <w:b/>
          <w:bCs/>
          <w:color w:val="000000" w:themeColor="text1"/>
          <w:sz w:val="28"/>
          <w:szCs w:val="28"/>
        </w:rPr>
        <w:t>Research Gap and Motivation</w:t>
      </w:r>
    </w:p>
    <w:p w14:paraId="3197BA1E" w14:textId="4454D6B4"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Existing studies address individual furnace parameters independently.</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Integrated assessment of heat transfer, impurities, and stress remains limited.</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Few works combine simulation insights with holistic furnace redesign strategies.</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The interaction between thermal uniformity and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needs</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clarification.</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Therefore, a consolidated furnace-based growth framework remains necessary.</w:t>
      </w:r>
    </w:p>
    <w:p w14:paraId="3B5E4456" w14:textId="573D00EF"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2.7 </w:t>
      </w:r>
      <w:r w:rsidR="008E1ECA" w:rsidRPr="003C16F9">
        <w:rPr>
          <w:rFonts w:ascii="Times New Roman" w:hAnsi="Times New Roman" w:cs="Times New Roman"/>
          <w:b/>
          <w:bCs/>
          <w:color w:val="000000" w:themeColor="text1"/>
          <w:sz w:val="28"/>
          <w:szCs w:val="28"/>
        </w:rPr>
        <w:t>Positioning of the Present Study</w:t>
      </w:r>
    </w:p>
    <w:p w14:paraId="1048B346" w14:textId="75E7CFDF"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This study synthesizes thermal, chemical, and mechanical aspects of silicon growth.</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It aligns furnace design modification with impurity and stress control principles.</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 work builds upon established directional solidification literature foundations (Arnberg et al., 2012; Fang et al., 2012).</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It advances understanding of furnace-controlled multi</w:t>
      </w:r>
      <w:r w:rsidR="00D978A0"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quality optimization.</w:t>
      </w:r>
    </w:p>
    <w:p w14:paraId="69431C99" w14:textId="77777777" w:rsidR="005E1D42" w:rsidRPr="003C16F9" w:rsidRDefault="005E1D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3. Materials and Methods</w:t>
      </w:r>
    </w:p>
    <w:p w14:paraId="4EACFEA9" w14:textId="77777777" w:rsidR="005E1D42" w:rsidRPr="003C16F9" w:rsidRDefault="005E1D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3.1 Process framework</w:t>
      </w:r>
    </w:p>
    <w:p w14:paraId="2DD52779" w14:textId="77777777" w:rsidR="00B55AB9" w:rsidRPr="003C16F9" w:rsidRDefault="00B55AB9" w:rsidP="00B55AB9">
      <w:pPr>
        <w:spacing w:before="100" w:beforeAutospacing="1" w:after="100" w:afterAutospacing="1" w:line="360" w:lineRule="auto"/>
        <w:jc w:val="both"/>
        <w:rPr>
          <w:rFonts w:ascii="Times New Roman" w:hAnsi="Times New Roman" w:cs="Times New Roman"/>
          <w:color w:val="000000" w:themeColor="text1"/>
          <w:sz w:val="24"/>
          <w:szCs w:val="24"/>
        </w:rPr>
        <w:sectPr w:rsidR="00B55AB9" w:rsidRPr="003C16F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BA1DB40" w14:textId="32C787A5" w:rsidR="00825919" w:rsidRPr="003C16F9" w:rsidRDefault="005E1D42" w:rsidP="00825919">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A directional solidification furnace is treated as a multi-zone system</w:t>
      </w:r>
      <w:r w:rsidR="00B55AB9" w:rsidRPr="003C16F9">
        <w:rPr>
          <w:rFonts w:ascii="Times New Roman" w:hAnsi="Times New Roman" w:cs="Times New Roman"/>
          <w:color w:val="000000" w:themeColor="text1"/>
          <w:sz w:val="24"/>
          <w:szCs w:val="24"/>
        </w:rPr>
        <w:t xml:space="preserve"> (Figure 1)</w:t>
      </w:r>
      <w:r w:rsidRPr="003C16F9">
        <w:rPr>
          <w:rFonts w:ascii="Times New Roman" w:hAnsi="Times New Roman" w:cs="Times New Roman"/>
          <w:color w:val="000000" w:themeColor="text1"/>
          <w:sz w:val="24"/>
          <w:szCs w:val="24"/>
        </w:rPr>
        <w:t>. It contains hot zone, gradient zone, and controlled cooling zone. The crucible–melt–solid stack is model</w:t>
      </w:r>
      <w:r w:rsidR="00D978A0"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ed as a coupled thermal body. Interface evolution is tracked against imposed axial gradient settings. Crucible material properties are treated as interface-curvature drivers (Miyazawa et al., 2009). Furnace operating logic follows unidirectional solidification</w:t>
      </w:r>
      <w:r w:rsidR="00A92A9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principles </w:t>
      </w:r>
      <w:r w:rsidR="00825919" w:rsidRPr="003C16F9">
        <w:rPr>
          <w:rFonts w:ascii="Times New Roman" w:hAnsi="Times New Roman" w:cs="Times New Roman"/>
          <w:color w:val="000000" w:themeColor="text1"/>
          <w:sz w:val="24"/>
          <w:szCs w:val="24"/>
        </w:rPr>
        <w:t xml:space="preserve">(Gao et al., 2010). A </w:t>
      </w:r>
      <w:r w:rsidR="00825919" w:rsidRPr="003C16F9">
        <w:rPr>
          <w:rFonts w:ascii="Times New Roman" w:hAnsi="Times New Roman" w:cs="Times New Roman"/>
          <w:color w:val="000000" w:themeColor="text1"/>
          <w:sz w:val="24"/>
          <w:szCs w:val="24"/>
        </w:rPr>
        <w:lastRenderedPageBreak/>
        <w:t>seeded or unseeded casting option is retained for comparison (Zhang et al., 2011). Multi-crystalline silicon growth is targeted for photovoltaic wafer production (Arnberg et al., 2012).</w:t>
      </w:r>
    </w:p>
    <w:p w14:paraId="2302A537" w14:textId="639408E7" w:rsidR="00B55AB9" w:rsidRPr="003C16F9" w:rsidRDefault="00B55AB9" w:rsidP="00825919">
      <w:pPr>
        <w:spacing w:before="100" w:beforeAutospacing="1" w:after="100" w:afterAutospacing="1" w:line="360" w:lineRule="auto"/>
        <w:ind w:left="-397" w:right="-397"/>
        <w:jc w:val="center"/>
        <w:rPr>
          <w:rFonts w:ascii="Times New Roman" w:hAnsi="Times New Roman" w:cs="Times New Roman"/>
          <w:b/>
          <w:bCs/>
          <w:color w:val="000000" w:themeColor="text1"/>
          <w:sz w:val="24"/>
          <w:szCs w:val="24"/>
        </w:rPr>
      </w:pPr>
      <w:r w:rsidRPr="003C16F9">
        <w:rPr>
          <w:rFonts w:ascii="Times New Roman" w:hAnsi="Times New Roman" w:cs="Times New Roman"/>
          <w:b/>
          <w:bCs/>
          <w:noProof/>
          <w:color w:val="000000" w:themeColor="text1"/>
          <w:sz w:val="24"/>
          <w:szCs w:val="24"/>
        </w:rPr>
        <w:drawing>
          <wp:inline distT="0" distB="0" distL="0" distR="0" wp14:anchorId="2F68B1E0" wp14:editId="6A96A54D">
            <wp:extent cx="3753833" cy="2887980"/>
            <wp:effectExtent l="0" t="0" r="0" b="7620"/>
            <wp:docPr id="1976438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38890" name=""/>
                    <pic:cNvPicPr/>
                  </pic:nvPicPr>
                  <pic:blipFill rotWithShape="1">
                    <a:blip r:embed="rId14"/>
                    <a:srcRect l="2078" t="2857"/>
                    <a:stretch>
                      <a:fillRect/>
                    </a:stretch>
                  </pic:blipFill>
                  <pic:spPr bwMode="auto">
                    <a:xfrm>
                      <a:off x="0" y="0"/>
                      <a:ext cx="3781172" cy="2909013"/>
                    </a:xfrm>
                    <a:prstGeom prst="rect">
                      <a:avLst/>
                    </a:prstGeom>
                    <a:ln>
                      <a:noFill/>
                    </a:ln>
                    <a:extLst>
                      <a:ext uri="{53640926-AAD7-44D8-BBD7-CCE9431645EC}">
                        <a14:shadowObscured xmlns:a14="http://schemas.microsoft.com/office/drawing/2010/main"/>
                      </a:ext>
                    </a:extLst>
                  </pic:spPr>
                </pic:pic>
              </a:graphicData>
            </a:graphic>
          </wp:inline>
        </w:drawing>
      </w:r>
    </w:p>
    <w:p w14:paraId="3788E8E7" w14:textId="77777777" w:rsidR="00B55AB9" w:rsidRPr="003C16F9" w:rsidRDefault="00B55AB9" w:rsidP="00825919">
      <w:pPr>
        <w:spacing w:before="100" w:beforeAutospacing="1" w:after="100" w:afterAutospacing="1"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Figure 2: Schematic of simplified structure of directional solidification furnace (Xu et al., 2018)</w:t>
      </w:r>
    </w:p>
    <w:p w14:paraId="655815EF" w14:textId="6E7F9449" w:rsidR="00B55AB9" w:rsidRPr="003C16F9" w:rsidRDefault="00B55AB9" w:rsidP="00825919">
      <w:pPr>
        <w:spacing w:before="100" w:beforeAutospacing="1" w:after="100" w:afterAutospacing="1" w:line="360" w:lineRule="auto"/>
        <w:jc w:val="center"/>
        <w:rPr>
          <w:rFonts w:ascii="Times New Roman" w:hAnsi="Times New Roman" w:cs="Times New Roman"/>
          <w:b/>
          <w:bCs/>
          <w:color w:val="000000" w:themeColor="text1"/>
          <w:sz w:val="24"/>
          <w:szCs w:val="24"/>
        </w:rPr>
        <w:sectPr w:rsidR="00B55AB9" w:rsidRPr="003C16F9" w:rsidSect="00825919">
          <w:type w:val="continuous"/>
          <w:pgSz w:w="11906" w:h="16838"/>
          <w:pgMar w:top="1440" w:right="1440" w:bottom="1440" w:left="1440" w:header="708" w:footer="708" w:gutter="0"/>
          <w:cols w:space="708"/>
          <w:docGrid w:linePitch="360"/>
        </w:sectPr>
      </w:pPr>
    </w:p>
    <w:p w14:paraId="426774BD" w14:textId="77777777" w:rsidR="005E1D42" w:rsidRPr="003C16F9" w:rsidRDefault="005E1D42" w:rsidP="00D76C0C">
      <w:pPr>
        <w:spacing w:before="100" w:beforeAutospacing="1" w:after="100" w:afterAutospacing="1" w:line="360" w:lineRule="auto"/>
        <w:jc w:val="both"/>
        <w:rPr>
          <w:rFonts w:ascii="Times New Roman" w:hAnsi="Times New Roman" w:cs="Times New Roman"/>
          <w:color w:val="000000" w:themeColor="text1"/>
          <w:sz w:val="26"/>
          <w:szCs w:val="26"/>
        </w:rPr>
      </w:pPr>
      <w:r w:rsidRPr="003C16F9">
        <w:rPr>
          <w:rFonts w:ascii="Times New Roman" w:hAnsi="Times New Roman" w:cs="Times New Roman"/>
          <w:b/>
          <w:bCs/>
          <w:color w:val="000000" w:themeColor="text1"/>
          <w:sz w:val="26"/>
          <w:szCs w:val="26"/>
        </w:rPr>
        <w:t>3.1.1 Growth stages and control points</w:t>
      </w:r>
    </w:p>
    <w:p w14:paraId="1E755B20" w14:textId="141B8DEF" w:rsidR="005E1D42" w:rsidRPr="003C16F9" w:rsidRDefault="005E1D42" w:rsidP="00A92A97">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A92A97" w:rsidRPr="003C16F9">
        <w:rPr>
          <w:rFonts w:ascii="Times New Roman" w:hAnsi="Times New Roman" w:cs="Times New Roman"/>
          <w:b/>
          <w:bCs/>
          <w:color w:val="000000" w:themeColor="text1"/>
          <w:sz w:val="24"/>
          <w:szCs w:val="24"/>
        </w:rPr>
        <w:t>2:</w:t>
      </w:r>
      <w:r w:rsidRPr="003C16F9">
        <w:rPr>
          <w:rFonts w:ascii="Times New Roman" w:hAnsi="Times New Roman" w:cs="Times New Roman"/>
          <w:b/>
          <w:bCs/>
          <w:color w:val="000000" w:themeColor="text1"/>
          <w:sz w:val="24"/>
          <w:szCs w:val="24"/>
        </w:rPr>
        <w:t xml:space="preserve"> Furnace process variables used in the framework</w:t>
      </w:r>
    </w:p>
    <w:tbl>
      <w:tblPr>
        <w:tblStyle w:val="TableGrid"/>
        <w:tblW w:w="9015" w:type="dxa"/>
        <w:tblLook w:val="04A0" w:firstRow="1" w:lastRow="0" w:firstColumn="1" w:lastColumn="0" w:noHBand="0" w:noVBand="1"/>
      </w:tblPr>
      <w:tblGrid>
        <w:gridCol w:w="1803"/>
        <w:gridCol w:w="1803"/>
        <w:gridCol w:w="1803"/>
        <w:gridCol w:w="1803"/>
        <w:gridCol w:w="1803"/>
      </w:tblGrid>
      <w:tr w:rsidR="003C16F9" w:rsidRPr="003C16F9" w14:paraId="0A3E2E63" w14:textId="77777777" w:rsidTr="000D3525">
        <w:tc>
          <w:tcPr>
            <w:tcW w:w="1803" w:type="dxa"/>
            <w:vAlign w:val="center"/>
          </w:tcPr>
          <w:p w14:paraId="22C6C8A9" w14:textId="1367ED08"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Variable group</w:t>
            </w:r>
          </w:p>
        </w:tc>
        <w:tc>
          <w:tcPr>
            <w:tcW w:w="1803" w:type="dxa"/>
            <w:vAlign w:val="center"/>
          </w:tcPr>
          <w:p w14:paraId="3F0CB4DD" w14:textId="14FD0C33"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Example variable</w:t>
            </w:r>
          </w:p>
        </w:tc>
        <w:tc>
          <w:tcPr>
            <w:tcW w:w="1803" w:type="dxa"/>
            <w:vAlign w:val="center"/>
          </w:tcPr>
          <w:p w14:paraId="65836856" w14:textId="4AC9AE29"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Role in growth control</w:t>
            </w:r>
          </w:p>
        </w:tc>
        <w:tc>
          <w:tcPr>
            <w:tcW w:w="1803" w:type="dxa"/>
            <w:vAlign w:val="center"/>
          </w:tcPr>
          <w:p w14:paraId="7D469437" w14:textId="362B2620"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Design rationale</w:t>
            </w:r>
          </w:p>
        </w:tc>
        <w:tc>
          <w:tcPr>
            <w:tcW w:w="1803" w:type="dxa"/>
            <w:vAlign w:val="center"/>
          </w:tcPr>
          <w:p w14:paraId="17B0EE2E" w14:textId="30625B30"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0AD23FCA" w14:textId="77777777" w:rsidTr="000D3525">
        <w:tc>
          <w:tcPr>
            <w:tcW w:w="1803" w:type="dxa"/>
            <w:vAlign w:val="center"/>
          </w:tcPr>
          <w:p w14:paraId="3DA867CC" w14:textId="3EE5D74A"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Thermal schedule</w:t>
            </w:r>
          </w:p>
        </w:tc>
        <w:tc>
          <w:tcPr>
            <w:tcW w:w="1803" w:type="dxa"/>
            <w:vAlign w:val="center"/>
          </w:tcPr>
          <w:p w14:paraId="00A2C917" w14:textId="1281007C"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Ramp rate, soak time</w:t>
            </w:r>
          </w:p>
        </w:tc>
        <w:tc>
          <w:tcPr>
            <w:tcW w:w="1803" w:type="dxa"/>
            <w:vAlign w:val="center"/>
          </w:tcPr>
          <w:p w14:paraId="000931E1" w14:textId="79FC5D46"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Stabilizes melt and interface</w:t>
            </w:r>
          </w:p>
        </w:tc>
        <w:tc>
          <w:tcPr>
            <w:tcW w:w="1803" w:type="dxa"/>
            <w:vAlign w:val="center"/>
          </w:tcPr>
          <w:p w14:paraId="7BCB32E4" w14:textId="61934A87"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Reduces transient curvature</w:t>
            </w:r>
          </w:p>
        </w:tc>
        <w:tc>
          <w:tcPr>
            <w:tcW w:w="1803" w:type="dxa"/>
            <w:vAlign w:val="center"/>
          </w:tcPr>
          <w:p w14:paraId="3D6C5C56" w14:textId="6A9EFFDF"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Gao et al. (2010)</w:t>
            </w:r>
          </w:p>
        </w:tc>
      </w:tr>
      <w:tr w:rsidR="003C16F9" w:rsidRPr="003C16F9" w14:paraId="1894B489" w14:textId="77777777" w:rsidTr="000D3525">
        <w:tc>
          <w:tcPr>
            <w:tcW w:w="1803" w:type="dxa"/>
            <w:vAlign w:val="center"/>
          </w:tcPr>
          <w:p w14:paraId="1CDDA014" w14:textId="1BDEA3BE"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Gradient control</w:t>
            </w:r>
          </w:p>
        </w:tc>
        <w:tc>
          <w:tcPr>
            <w:tcW w:w="1803" w:type="dxa"/>
            <w:vAlign w:val="center"/>
          </w:tcPr>
          <w:p w14:paraId="7D52E026" w14:textId="473C7DCD"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Axial gradient, cooling rate</w:t>
            </w:r>
          </w:p>
        </w:tc>
        <w:tc>
          <w:tcPr>
            <w:tcW w:w="1803" w:type="dxa"/>
            <w:vAlign w:val="center"/>
          </w:tcPr>
          <w:p w14:paraId="6F6E1D8B" w14:textId="76B2E9C7"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Governs grain growth direction</w:t>
            </w:r>
          </w:p>
        </w:tc>
        <w:tc>
          <w:tcPr>
            <w:tcW w:w="1803" w:type="dxa"/>
            <w:vAlign w:val="center"/>
          </w:tcPr>
          <w:p w14:paraId="6E70548E" w14:textId="48BF5BF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Controls structure evolution</w:t>
            </w:r>
          </w:p>
        </w:tc>
        <w:tc>
          <w:tcPr>
            <w:tcW w:w="1803" w:type="dxa"/>
            <w:vAlign w:val="center"/>
          </w:tcPr>
          <w:p w14:paraId="6668BD8D" w14:textId="70392445"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Arnberg et al. (2012)</w:t>
            </w:r>
          </w:p>
        </w:tc>
      </w:tr>
      <w:tr w:rsidR="003C16F9" w:rsidRPr="003C16F9" w14:paraId="348E8092" w14:textId="77777777" w:rsidTr="000D3525">
        <w:tc>
          <w:tcPr>
            <w:tcW w:w="1803" w:type="dxa"/>
            <w:vAlign w:val="center"/>
          </w:tcPr>
          <w:p w14:paraId="67A91B62" w14:textId="59E73D6D"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Crucible system</w:t>
            </w:r>
          </w:p>
        </w:tc>
        <w:tc>
          <w:tcPr>
            <w:tcW w:w="1803" w:type="dxa"/>
            <w:vAlign w:val="center"/>
          </w:tcPr>
          <w:p w14:paraId="5D8C7B5B" w14:textId="172C5704"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Crucible properties</w:t>
            </w:r>
          </w:p>
        </w:tc>
        <w:tc>
          <w:tcPr>
            <w:tcW w:w="1803" w:type="dxa"/>
            <w:vAlign w:val="center"/>
          </w:tcPr>
          <w:p w14:paraId="71653C74" w14:textId="1B12F4D2"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Affects curvature and contact</w:t>
            </w:r>
          </w:p>
        </w:tc>
        <w:tc>
          <w:tcPr>
            <w:tcW w:w="1803" w:type="dxa"/>
            <w:vAlign w:val="center"/>
          </w:tcPr>
          <w:p w14:paraId="53CD2BA5" w14:textId="4146D0E4"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Influences interface shape</w:t>
            </w:r>
          </w:p>
        </w:tc>
        <w:tc>
          <w:tcPr>
            <w:tcW w:w="1803" w:type="dxa"/>
            <w:vAlign w:val="center"/>
          </w:tcPr>
          <w:p w14:paraId="01103C60" w14:textId="54C881E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Miyazawa et al. (2009)</w:t>
            </w:r>
          </w:p>
        </w:tc>
      </w:tr>
      <w:tr w:rsidR="003C16F9" w:rsidRPr="003C16F9" w14:paraId="1AD59693" w14:textId="77777777" w:rsidTr="000D3525">
        <w:tc>
          <w:tcPr>
            <w:tcW w:w="1803" w:type="dxa"/>
            <w:vAlign w:val="center"/>
          </w:tcPr>
          <w:p w14:paraId="715D3F1D" w14:textId="0EFE49D1"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Casting method</w:t>
            </w:r>
          </w:p>
        </w:tc>
        <w:tc>
          <w:tcPr>
            <w:tcW w:w="1803" w:type="dxa"/>
            <w:vAlign w:val="center"/>
          </w:tcPr>
          <w:p w14:paraId="214B3E10" w14:textId="4C62842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Seeded growth option</w:t>
            </w:r>
          </w:p>
        </w:tc>
        <w:tc>
          <w:tcPr>
            <w:tcW w:w="1803" w:type="dxa"/>
            <w:vAlign w:val="center"/>
          </w:tcPr>
          <w:p w14:paraId="5E98AF79" w14:textId="7A75CDD2"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Improves structural orientation</w:t>
            </w:r>
          </w:p>
        </w:tc>
        <w:tc>
          <w:tcPr>
            <w:tcW w:w="1803" w:type="dxa"/>
            <w:vAlign w:val="center"/>
          </w:tcPr>
          <w:p w14:paraId="22908F9F" w14:textId="1465EDD3"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Supports quality optimization</w:t>
            </w:r>
          </w:p>
        </w:tc>
        <w:tc>
          <w:tcPr>
            <w:tcW w:w="1803" w:type="dxa"/>
            <w:vAlign w:val="center"/>
          </w:tcPr>
          <w:p w14:paraId="1EE2985C" w14:textId="256166E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(2012)</w:t>
            </w:r>
          </w:p>
        </w:tc>
      </w:tr>
    </w:tbl>
    <w:p w14:paraId="5C6152BC" w14:textId="77777777" w:rsidR="00825919" w:rsidRPr="003C16F9" w:rsidRDefault="00825919" w:rsidP="00825919">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Charge loading is followed by melt homogenization and stabilization. Solidification starts after reaching steady thermal boundary conditions. Interface velocity is controlled through bottom heat extraction planning. Cooldown is applied gradually to reduce residual stress risk (Fang et al., 2012).</w:t>
      </w:r>
    </w:p>
    <w:p w14:paraId="432B5718" w14:textId="77777777" w:rsidR="005E1D42" w:rsidRPr="003C16F9" w:rsidRDefault="005E1D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lastRenderedPageBreak/>
        <w:t>3.2 Thermal field assessment</w:t>
      </w:r>
    </w:p>
    <w:p w14:paraId="6CD25237" w14:textId="77777777" w:rsidR="00B9424F" w:rsidRPr="003C16F9" w:rsidRDefault="00FA6F5F" w:rsidP="000D3525">
      <w:pPr>
        <w:spacing w:after="0" w:line="360" w:lineRule="auto"/>
        <w:jc w:val="center"/>
        <w:rPr>
          <w:rFonts w:ascii="Times New Roman" w:hAnsi="Times New Roman" w:cs="Times New Roman"/>
          <w:b/>
          <w:bCs/>
          <w:color w:val="000000" w:themeColor="text1"/>
          <w:sz w:val="24"/>
          <w:szCs w:val="24"/>
        </w:rPr>
      </w:pPr>
      <w:r w:rsidRPr="003C16F9">
        <w:rPr>
          <w:noProof/>
          <w:color w:val="000000" w:themeColor="text1"/>
        </w:rPr>
        <w:drawing>
          <wp:inline distT="0" distB="0" distL="0" distR="0" wp14:anchorId="37B5CAD8" wp14:editId="5E03A9AB">
            <wp:extent cx="4381500" cy="2464759"/>
            <wp:effectExtent l="0" t="0" r="0" b="0"/>
            <wp:docPr id="1555638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6479"/>
                    <a:stretch>
                      <a:fillRect/>
                    </a:stretch>
                  </pic:blipFill>
                  <pic:spPr bwMode="auto">
                    <a:xfrm>
                      <a:off x="0" y="0"/>
                      <a:ext cx="4386437" cy="2467536"/>
                    </a:xfrm>
                    <a:prstGeom prst="rect">
                      <a:avLst/>
                    </a:prstGeom>
                    <a:noFill/>
                    <a:ln>
                      <a:noFill/>
                    </a:ln>
                    <a:extLst>
                      <a:ext uri="{53640926-AAD7-44D8-BBD7-CCE9431645EC}">
                        <a14:shadowObscured xmlns:a14="http://schemas.microsoft.com/office/drawing/2010/main"/>
                      </a:ext>
                    </a:extLst>
                  </pic:spPr>
                </pic:pic>
              </a:graphicData>
            </a:graphic>
          </wp:inline>
        </w:drawing>
      </w:r>
    </w:p>
    <w:p w14:paraId="02B9D00E" w14:textId="216BE8B2" w:rsidR="001C4AA9" w:rsidRPr="003C16F9" w:rsidRDefault="001C4AA9" w:rsidP="000D3525">
      <w:pPr>
        <w:spacing w:after="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Figure </w:t>
      </w:r>
      <w:r w:rsidR="00633089" w:rsidRPr="003C16F9">
        <w:rPr>
          <w:rFonts w:ascii="Times New Roman" w:hAnsi="Times New Roman" w:cs="Times New Roman"/>
          <w:b/>
          <w:bCs/>
          <w:color w:val="000000" w:themeColor="text1"/>
          <w:sz w:val="24"/>
          <w:szCs w:val="24"/>
        </w:rPr>
        <w:t>3</w:t>
      </w:r>
      <w:r w:rsidR="000D3525"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 xml:space="preserve"> Heat transfer and interface stability (</w:t>
      </w:r>
      <w:r w:rsidR="005B2CA2" w:rsidRPr="003C16F9">
        <w:rPr>
          <w:rFonts w:ascii="Times New Roman" w:hAnsi="Times New Roman" w:cs="Times New Roman"/>
          <w:b/>
          <w:bCs/>
          <w:color w:val="000000" w:themeColor="text1"/>
          <w:sz w:val="24"/>
          <w:szCs w:val="24"/>
        </w:rPr>
        <w:t>Kur</w:t>
      </w:r>
      <w:r w:rsidR="00C36569" w:rsidRPr="003C16F9">
        <w:rPr>
          <w:rFonts w:ascii="Times New Roman" w:hAnsi="Times New Roman" w:cs="Times New Roman"/>
          <w:b/>
          <w:bCs/>
          <w:color w:val="000000" w:themeColor="text1"/>
          <w:sz w:val="24"/>
          <w:szCs w:val="24"/>
        </w:rPr>
        <w:t>z, 2016</w:t>
      </w:r>
      <w:r w:rsidRPr="003C16F9">
        <w:rPr>
          <w:rFonts w:ascii="Times New Roman" w:hAnsi="Times New Roman" w:cs="Times New Roman"/>
          <w:b/>
          <w:bCs/>
          <w:color w:val="000000" w:themeColor="text1"/>
          <w:sz w:val="24"/>
          <w:szCs w:val="24"/>
        </w:rPr>
        <w:t>)</w:t>
      </w:r>
    </w:p>
    <w:p w14:paraId="45170B81" w14:textId="1280BBBE" w:rsidR="000D3525" w:rsidRPr="003C16F9" w:rsidRDefault="000D3525" w:rsidP="000D3525">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field is evaluated through axial and radial mapping (Figure 3). Temperature gradients are linked to furnace geometry and insulation layout. Thermal symmetry is treated as a primary stability requirement. Non-uniform heat transfer can destabilize the solid–liquid interface (Fang et al., 2012). Vacuum directional solidification concepts guide heat-transfer balancing (Yang et al., 2014). Heat transfer tuning is aligned with reported vacuum growth improvements (Yang et al., 2015a). Thermal measurements are interpreted with simulation-aligned logic. This approach matches furnace redesign pathways reported earlier (Yang et al., 2014).</w:t>
      </w:r>
    </w:p>
    <w:p w14:paraId="38E2A4F9" w14:textId="77777777" w:rsidR="005E1D42" w:rsidRPr="003C16F9" w:rsidRDefault="005E1D42" w:rsidP="008215FF">
      <w:pPr>
        <w:spacing w:before="100" w:beforeAutospacing="1" w:after="100" w:afterAutospacing="1" w:line="360" w:lineRule="auto"/>
        <w:jc w:val="both"/>
        <w:rPr>
          <w:rFonts w:ascii="Times New Roman" w:hAnsi="Times New Roman" w:cs="Times New Roman"/>
          <w:color w:val="000000" w:themeColor="text1"/>
          <w:sz w:val="26"/>
          <w:szCs w:val="26"/>
        </w:rPr>
      </w:pPr>
      <w:r w:rsidRPr="003C16F9">
        <w:rPr>
          <w:rFonts w:ascii="Times New Roman" w:hAnsi="Times New Roman" w:cs="Times New Roman"/>
          <w:b/>
          <w:bCs/>
          <w:color w:val="000000" w:themeColor="text1"/>
          <w:sz w:val="26"/>
          <w:szCs w:val="26"/>
        </w:rPr>
        <w:t>3.2.1 Thermal monitoring and gradient indicators</w:t>
      </w:r>
    </w:p>
    <w:p w14:paraId="595D532C" w14:textId="026A0BE4" w:rsidR="005E1D42" w:rsidRPr="003C16F9" w:rsidRDefault="005E1D42" w:rsidP="00A92A97">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Table 3</w:t>
      </w:r>
      <w:r w:rsidR="00A92A97"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 xml:space="preserve"> Thermal uniformity indicators used for assessment</w:t>
      </w:r>
    </w:p>
    <w:tbl>
      <w:tblPr>
        <w:tblStyle w:val="TableGrid"/>
        <w:tblW w:w="9015" w:type="dxa"/>
        <w:tblLook w:val="04A0" w:firstRow="1" w:lastRow="0" w:firstColumn="1" w:lastColumn="0" w:noHBand="0" w:noVBand="1"/>
      </w:tblPr>
      <w:tblGrid>
        <w:gridCol w:w="1413"/>
        <w:gridCol w:w="1559"/>
        <w:gridCol w:w="1985"/>
        <w:gridCol w:w="2255"/>
        <w:gridCol w:w="1803"/>
      </w:tblGrid>
      <w:tr w:rsidR="003C16F9" w:rsidRPr="003C16F9" w14:paraId="53EB2E2E" w14:textId="77777777" w:rsidTr="000D3525">
        <w:tc>
          <w:tcPr>
            <w:tcW w:w="1413" w:type="dxa"/>
            <w:vAlign w:val="center"/>
          </w:tcPr>
          <w:p w14:paraId="43C531B9" w14:textId="5B34238D"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Indicator</w:t>
            </w:r>
          </w:p>
        </w:tc>
        <w:tc>
          <w:tcPr>
            <w:tcW w:w="1559" w:type="dxa"/>
            <w:vAlign w:val="center"/>
          </w:tcPr>
          <w:p w14:paraId="7F1167D6" w14:textId="7A44B5BB"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Definition</w:t>
            </w:r>
          </w:p>
        </w:tc>
        <w:tc>
          <w:tcPr>
            <w:tcW w:w="1985" w:type="dxa"/>
            <w:vAlign w:val="center"/>
          </w:tcPr>
          <w:p w14:paraId="59C97095" w14:textId="38FCBB26"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Why it matters</w:t>
            </w:r>
          </w:p>
        </w:tc>
        <w:tc>
          <w:tcPr>
            <w:tcW w:w="2255" w:type="dxa"/>
            <w:vAlign w:val="center"/>
          </w:tcPr>
          <w:p w14:paraId="1FF0D714" w14:textId="52A47027"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Expected effect on quality</w:t>
            </w:r>
          </w:p>
        </w:tc>
        <w:tc>
          <w:tcPr>
            <w:tcW w:w="1803" w:type="dxa"/>
            <w:vAlign w:val="center"/>
          </w:tcPr>
          <w:p w14:paraId="7577D0A9" w14:textId="096F6FB9"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4668C0FB" w14:textId="77777777" w:rsidTr="000D3525">
        <w:tc>
          <w:tcPr>
            <w:tcW w:w="1413" w:type="dxa"/>
            <w:vAlign w:val="center"/>
          </w:tcPr>
          <w:p w14:paraId="37D6FBAA" w14:textId="3BC028A3"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Axial gradient</w:t>
            </w:r>
          </w:p>
        </w:tc>
        <w:tc>
          <w:tcPr>
            <w:tcW w:w="1559" w:type="dxa"/>
            <w:vAlign w:val="center"/>
          </w:tcPr>
          <w:p w14:paraId="4D817CD4" w14:textId="55E3CBAE"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ΔT per height</w:t>
            </w:r>
          </w:p>
        </w:tc>
        <w:tc>
          <w:tcPr>
            <w:tcW w:w="1985" w:type="dxa"/>
            <w:vAlign w:val="center"/>
          </w:tcPr>
          <w:p w14:paraId="7B9EA335" w14:textId="1F09C394"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Controls interface motion</w:t>
            </w:r>
          </w:p>
        </w:tc>
        <w:tc>
          <w:tcPr>
            <w:tcW w:w="2255" w:type="dxa"/>
            <w:vAlign w:val="center"/>
          </w:tcPr>
          <w:p w14:paraId="0FE8326D" w14:textId="54A0D7C9"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Affects grain elongation</w:t>
            </w:r>
          </w:p>
        </w:tc>
        <w:tc>
          <w:tcPr>
            <w:tcW w:w="1803" w:type="dxa"/>
            <w:vAlign w:val="center"/>
          </w:tcPr>
          <w:p w14:paraId="59E330F9" w14:textId="39831DC0"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Arnberg et al. (2012)</w:t>
            </w:r>
          </w:p>
        </w:tc>
      </w:tr>
      <w:tr w:rsidR="003C16F9" w:rsidRPr="003C16F9" w14:paraId="151E4F7B" w14:textId="77777777" w:rsidTr="000D3525">
        <w:tc>
          <w:tcPr>
            <w:tcW w:w="1413" w:type="dxa"/>
            <w:vAlign w:val="center"/>
          </w:tcPr>
          <w:p w14:paraId="577DC890" w14:textId="46DBD35C"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Radial deviation</w:t>
            </w:r>
          </w:p>
        </w:tc>
        <w:tc>
          <w:tcPr>
            <w:tcW w:w="1559" w:type="dxa"/>
            <w:vAlign w:val="center"/>
          </w:tcPr>
          <w:p w14:paraId="0F841927" w14:textId="7A485AAB"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Wall–</w:t>
            </w:r>
            <w:proofErr w:type="spellStart"/>
            <w:r w:rsidRPr="003C16F9">
              <w:rPr>
                <w:rFonts w:ascii="Times New Roman" w:hAnsi="Times New Roman" w:cs="Times New Roman"/>
                <w:color w:val="000000" w:themeColor="text1"/>
                <w:sz w:val="20"/>
                <w:szCs w:val="20"/>
              </w:rPr>
              <w:t>center</w:t>
            </w:r>
            <w:proofErr w:type="spellEnd"/>
            <w:r w:rsidRPr="003C16F9">
              <w:rPr>
                <w:rFonts w:ascii="Times New Roman" w:hAnsi="Times New Roman" w:cs="Times New Roman"/>
                <w:color w:val="000000" w:themeColor="text1"/>
                <w:sz w:val="20"/>
                <w:szCs w:val="20"/>
              </w:rPr>
              <w:t xml:space="preserve"> ΔT</w:t>
            </w:r>
          </w:p>
        </w:tc>
        <w:tc>
          <w:tcPr>
            <w:tcW w:w="1985" w:type="dxa"/>
            <w:vAlign w:val="center"/>
          </w:tcPr>
          <w:p w14:paraId="59C5A2AA" w14:textId="44CB41B0"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Signals sidewall losses</w:t>
            </w:r>
          </w:p>
        </w:tc>
        <w:tc>
          <w:tcPr>
            <w:tcW w:w="2255" w:type="dxa"/>
            <w:vAlign w:val="center"/>
          </w:tcPr>
          <w:p w14:paraId="0DFE4820" w14:textId="44A3E89C"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Drives stress nonuniformity</w:t>
            </w:r>
          </w:p>
        </w:tc>
        <w:tc>
          <w:tcPr>
            <w:tcW w:w="1803" w:type="dxa"/>
            <w:vAlign w:val="center"/>
          </w:tcPr>
          <w:p w14:paraId="6F21AA78" w14:textId="5F1F832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7DC58500" w14:textId="77777777" w:rsidTr="000D3525">
        <w:tc>
          <w:tcPr>
            <w:tcW w:w="1413" w:type="dxa"/>
            <w:vAlign w:val="center"/>
          </w:tcPr>
          <w:p w14:paraId="52733502" w14:textId="1D8C5C4B"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Soak stability</w:t>
            </w:r>
          </w:p>
        </w:tc>
        <w:tc>
          <w:tcPr>
            <w:tcW w:w="1559" w:type="dxa"/>
            <w:vAlign w:val="center"/>
          </w:tcPr>
          <w:p w14:paraId="28C58098" w14:textId="2CBD7680"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 during hold</w:t>
            </w:r>
          </w:p>
        </w:tc>
        <w:tc>
          <w:tcPr>
            <w:tcW w:w="1985" w:type="dxa"/>
            <w:vAlign w:val="center"/>
          </w:tcPr>
          <w:p w14:paraId="3BE30C27" w14:textId="7B77CA63"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Measures control precision</w:t>
            </w:r>
          </w:p>
        </w:tc>
        <w:tc>
          <w:tcPr>
            <w:tcW w:w="2255" w:type="dxa"/>
            <w:vAlign w:val="center"/>
          </w:tcPr>
          <w:p w14:paraId="10561235" w14:textId="3D9C3984"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Improves repeatability</w:t>
            </w:r>
          </w:p>
        </w:tc>
        <w:tc>
          <w:tcPr>
            <w:tcW w:w="1803" w:type="dxa"/>
            <w:vAlign w:val="center"/>
          </w:tcPr>
          <w:p w14:paraId="51052D28" w14:textId="2D57590B"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(2015a)</w:t>
            </w:r>
          </w:p>
        </w:tc>
      </w:tr>
      <w:tr w:rsidR="003C16F9" w:rsidRPr="003C16F9" w14:paraId="49BBE2DB" w14:textId="77777777" w:rsidTr="000D3525">
        <w:tc>
          <w:tcPr>
            <w:tcW w:w="1413" w:type="dxa"/>
            <w:vAlign w:val="center"/>
          </w:tcPr>
          <w:p w14:paraId="36DC9E94" w14:textId="47FAD655"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Field symmetry</w:t>
            </w:r>
          </w:p>
        </w:tc>
        <w:tc>
          <w:tcPr>
            <w:tcW w:w="1559" w:type="dxa"/>
            <w:vAlign w:val="center"/>
          </w:tcPr>
          <w:p w14:paraId="48BC6822" w14:textId="7CFD4E7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Map uniformity</w:t>
            </w:r>
          </w:p>
        </w:tc>
        <w:tc>
          <w:tcPr>
            <w:tcW w:w="1985" w:type="dxa"/>
            <w:vAlign w:val="center"/>
          </w:tcPr>
          <w:p w14:paraId="7EF3CE6B" w14:textId="1CB95341"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Predicts interface flatness</w:t>
            </w:r>
          </w:p>
        </w:tc>
        <w:tc>
          <w:tcPr>
            <w:tcW w:w="2255" w:type="dxa"/>
            <w:vAlign w:val="center"/>
          </w:tcPr>
          <w:p w14:paraId="6A42D88D" w14:textId="0CBB947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Reduces curvature defects</w:t>
            </w:r>
          </w:p>
        </w:tc>
        <w:tc>
          <w:tcPr>
            <w:tcW w:w="1803" w:type="dxa"/>
            <w:vAlign w:val="center"/>
          </w:tcPr>
          <w:p w14:paraId="217A98D4" w14:textId="133C823D"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(2014)</w:t>
            </w:r>
          </w:p>
        </w:tc>
      </w:tr>
    </w:tbl>
    <w:p w14:paraId="2C8C50A1" w14:textId="77777777" w:rsidR="00825919" w:rsidRPr="003C16F9" w:rsidRDefault="00825919" w:rsidP="00825919">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 xml:space="preserve">Axial gradient is measured along crucible height direction. Radial deviation is tracked from wall to </w:t>
      </w:r>
      <w:proofErr w:type="spellStart"/>
      <w:r w:rsidRPr="003C16F9">
        <w:rPr>
          <w:rFonts w:ascii="Times New Roman" w:hAnsi="Times New Roman" w:cs="Times New Roman"/>
          <w:color w:val="000000" w:themeColor="text1"/>
          <w:sz w:val="24"/>
          <w:szCs w:val="24"/>
        </w:rPr>
        <w:t>center</w:t>
      </w:r>
      <w:proofErr w:type="spellEnd"/>
      <w:r w:rsidRPr="003C16F9">
        <w:rPr>
          <w:rFonts w:ascii="Times New Roman" w:hAnsi="Times New Roman" w:cs="Times New Roman"/>
          <w:color w:val="000000" w:themeColor="text1"/>
          <w:sz w:val="24"/>
          <w:szCs w:val="24"/>
        </w:rPr>
        <w:t xml:space="preserve"> positions. Soak fluctuation is recorded at steady holding temperatures. Thermal stability is judged by fluctuation amplitude thresholds.</w:t>
      </w:r>
    </w:p>
    <w:p w14:paraId="7AA46B74" w14:textId="77777777" w:rsidR="005E1D42" w:rsidRPr="003C16F9" w:rsidRDefault="005E1D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3.3 Impurity and particle transport logic</w:t>
      </w:r>
    </w:p>
    <w:p w14:paraId="10BB4086" w14:textId="2A25F292" w:rsidR="005E1D42" w:rsidRPr="003C16F9" w:rsidRDefault="005E1D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Carbon–oxygen transport coupling is considered for contamination mapping</w:t>
      </w:r>
      <w:r w:rsidR="00112CF9" w:rsidRPr="003C16F9">
        <w:rPr>
          <w:rFonts w:ascii="Times New Roman" w:hAnsi="Times New Roman" w:cs="Times New Roman"/>
          <w:color w:val="000000" w:themeColor="text1"/>
          <w:sz w:val="24"/>
          <w:szCs w:val="24"/>
        </w:rPr>
        <w:t xml:space="preserve"> (Figure 4)</w:t>
      </w:r>
      <w:r w:rsidRPr="003C16F9">
        <w:rPr>
          <w:rFonts w:ascii="Times New Roman" w:hAnsi="Times New Roman" w:cs="Times New Roman"/>
          <w:color w:val="000000" w:themeColor="text1"/>
          <w:sz w:val="24"/>
          <w:szCs w:val="24"/>
        </w:rPr>
        <w:t xml:space="preserve">. Impurity transport is treated as a convection–diffusion-driven process. Coupled simulation logic follows furnace contamination studies (Gao et al., 2009). Crucible cover variants are treated as impurity-control design variables (Gao et al., 2011a). Impurity reduction strategy aligns with process optimization pathways (Gao et al., 2011b).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formation is included as a carbon supersaturation consequence.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transport is mode</w:t>
      </w:r>
      <w:r w:rsidR="000D3525"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 xml:space="preserve">led as force-balanced migration. Engulfment risk increases when interface velocity exceeds critical limits (Zheng et al., 2011). Impurity and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outcomes are treated as quality performance indicators (Ganesan et al., 2016). Atmosphere and materials selection remain linked to contamination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(Lan et al., 2016).</w:t>
      </w:r>
    </w:p>
    <w:p w14:paraId="4F934B05" w14:textId="18F1BE0B" w:rsidR="0057785D" w:rsidRPr="003C16F9" w:rsidRDefault="00993C6E" w:rsidP="00825919">
      <w:pPr>
        <w:spacing w:after="0" w:line="24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noProof/>
          <w:color w:val="000000" w:themeColor="text1"/>
          <w:sz w:val="24"/>
          <w:szCs w:val="24"/>
        </w:rPr>
        <w:drawing>
          <wp:inline distT="0" distB="0" distL="0" distR="0" wp14:anchorId="0D147D86" wp14:editId="5BE3EBE4">
            <wp:extent cx="2589774" cy="2910840"/>
            <wp:effectExtent l="0" t="0" r="1270" b="3810"/>
            <wp:docPr id="810525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25106" name=""/>
                    <pic:cNvPicPr/>
                  </pic:nvPicPr>
                  <pic:blipFill rotWithShape="1">
                    <a:blip r:embed="rId16"/>
                    <a:srcRect l="18768" t="10942" r="15559" b="39474"/>
                    <a:stretch>
                      <a:fillRect/>
                    </a:stretch>
                  </pic:blipFill>
                  <pic:spPr bwMode="auto">
                    <a:xfrm>
                      <a:off x="0" y="0"/>
                      <a:ext cx="2605887" cy="2928950"/>
                    </a:xfrm>
                    <a:prstGeom prst="rect">
                      <a:avLst/>
                    </a:prstGeom>
                    <a:ln>
                      <a:noFill/>
                    </a:ln>
                    <a:extLst>
                      <a:ext uri="{53640926-AAD7-44D8-BBD7-CCE9431645EC}">
                        <a14:shadowObscured xmlns:a14="http://schemas.microsoft.com/office/drawing/2010/main"/>
                      </a:ext>
                    </a:extLst>
                  </pic:spPr>
                </pic:pic>
              </a:graphicData>
            </a:graphic>
          </wp:inline>
        </w:drawing>
      </w:r>
    </w:p>
    <w:p w14:paraId="408472F6" w14:textId="0CD78363" w:rsidR="0014318E" w:rsidRPr="003C16F9" w:rsidRDefault="0014318E" w:rsidP="00825919">
      <w:pPr>
        <w:spacing w:after="0" w:line="24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Figure 4</w:t>
      </w:r>
      <w:r w:rsidR="00112CF9"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 xml:space="preserve"> Impurity transport and contamination mechanisms</w:t>
      </w:r>
      <w:r w:rsidR="00C17E30" w:rsidRPr="003C16F9">
        <w:rPr>
          <w:rFonts w:ascii="Times New Roman" w:hAnsi="Times New Roman" w:cs="Times New Roman"/>
          <w:b/>
          <w:bCs/>
          <w:color w:val="000000" w:themeColor="text1"/>
          <w:sz w:val="24"/>
          <w:szCs w:val="24"/>
        </w:rPr>
        <w:t xml:space="preserve"> (Zheng et al., 2011)</w:t>
      </w:r>
    </w:p>
    <w:p w14:paraId="58DA7250" w14:textId="77777777" w:rsidR="005E1D42" w:rsidRPr="003C16F9" w:rsidRDefault="005E1D42" w:rsidP="00825919">
      <w:pPr>
        <w:spacing w:before="100" w:beforeAutospacing="1" w:after="100" w:afterAutospacing="1" w:line="360" w:lineRule="auto"/>
        <w:jc w:val="both"/>
        <w:rPr>
          <w:rFonts w:ascii="Times New Roman" w:hAnsi="Times New Roman" w:cs="Times New Roman"/>
          <w:color w:val="000000" w:themeColor="text1"/>
          <w:sz w:val="26"/>
          <w:szCs w:val="26"/>
        </w:rPr>
      </w:pPr>
      <w:r w:rsidRPr="003C16F9">
        <w:rPr>
          <w:rFonts w:ascii="Times New Roman" w:hAnsi="Times New Roman" w:cs="Times New Roman"/>
          <w:b/>
          <w:bCs/>
          <w:color w:val="000000" w:themeColor="text1"/>
          <w:sz w:val="26"/>
          <w:szCs w:val="26"/>
        </w:rPr>
        <w:t>3.3.1 Impurity risk indices</w:t>
      </w:r>
    </w:p>
    <w:p w14:paraId="7AA70B99" w14:textId="5CAC265C" w:rsidR="005E1D42" w:rsidRPr="003C16F9" w:rsidRDefault="005E1D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An impurity index is computed using relative concentration profiles. A cleanliness index is computed using predicted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entrapment risk. These indices support comparative design evaluation across cases.</w:t>
      </w:r>
    </w:p>
    <w:p w14:paraId="7574F240" w14:textId="7E512D0C" w:rsidR="005E1D42" w:rsidRPr="003C16F9" w:rsidRDefault="005E1D42" w:rsidP="00A92A97">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lastRenderedPageBreak/>
        <w:t xml:space="preserve">Table </w:t>
      </w:r>
      <w:r w:rsidR="00A92A97" w:rsidRPr="003C16F9">
        <w:rPr>
          <w:rFonts w:ascii="Times New Roman" w:hAnsi="Times New Roman" w:cs="Times New Roman"/>
          <w:b/>
          <w:bCs/>
          <w:color w:val="000000" w:themeColor="text1"/>
          <w:sz w:val="24"/>
          <w:szCs w:val="24"/>
        </w:rPr>
        <w:t>4:</w:t>
      </w:r>
      <w:r w:rsidRPr="003C16F9">
        <w:rPr>
          <w:rFonts w:ascii="Times New Roman" w:hAnsi="Times New Roman" w:cs="Times New Roman"/>
          <w:b/>
          <w:bCs/>
          <w:color w:val="000000" w:themeColor="text1"/>
          <w:sz w:val="24"/>
          <w:szCs w:val="24"/>
        </w:rPr>
        <w:t xml:space="preserve"> Impurity and particle quality indicators</w:t>
      </w:r>
    </w:p>
    <w:tbl>
      <w:tblPr>
        <w:tblStyle w:val="TableGrid"/>
        <w:tblW w:w="9015" w:type="dxa"/>
        <w:tblLook w:val="04A0" w:firstRow="1" w:lastRow="0" w:firstColumn="1" w:lastColumn="0" w:noHBand="0" w:noVBand="1"/>
      </w:tblPr>
      <w:tblGrid>
        <w:gridCol w:w="1803"/>
        <w:gridCol w:w="1803"/>
        <w:gridCol w:w="1803"/>
        <w:gridCol w:w="1803"/>
        <w:gridCol w:w="1803"/>
      </w:tblGrid>
      <w:tr w:rsidR="003C16F9" w:rsidRPr="003C16F9" w14:paraId="7947086F" w14:textId="77777777" w:rsidTr="00112CF9">
        <w:tc>
          <w:tcPr>
            <w:tcW w:w="1803" w:type="dxa"/>
            <w:vAlign w:val="center"/>
          </w:tcPr>
          <w:p w14:paraId="7234ABDB" w14:textId="73B3FC68"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Quality indicator</w:t>
            </w:r>
          </w:p>
        </w:tc>
        <w:tc>
          <w:tcPr>
            <w:tcW w:w="1803" w:type="dxa"/>
            <w:vAlign w:val="center"/>
          </w:tcPr>
          <w:p w14:paraId="69B1E3B9" w14:textId="5AE71B2A"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Practical meaning</w:t>
            </w:r>
          </w:p>
        </w:tc>
        <w:tc>
          <w:tcPr>
            <w:tcW w:w="1803" w:type="dxa"/>
            <w:vAlign w:val="center"/>
          </w:tcPr>
          <w:p w14:paraId="687A1116" w14:textId="6F09FDFC"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Primary driver</w:t>
            </w:r>
          </w:p>
        </w:tc>
        <w:tc>
          <w:tcPr>
            <w:tcW w:w="1803" w:type="dxa"/>
            <w:vAlign w:val="center"/>
          </w:tcPr>
          <w:p w14:paraId="2DEE73E0" w14:textId="6D61A3AE"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Furnace lever</w:t>
            </w:r>
          </w:p>
        </w:tc>
        <w:tc>
          <w:tcPr>
            <w:tcW w:w="1803" w:type="dxa"/>
            <w:vAlign w:val="center"/>
          </w:tcPr>
          <w:p w14:paraId="2FE02E05" w14:textId="55D14338"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7A456F9B" w14:textId="77777777" w:rsidTr="00112CF9">
        <w:tc>
          <w:tcPr>
            <w:tcW w:w="1803" w:type="dxa"/>
            <w:vAlign w:val="center"/>
          </w:tcPr>
          <w:p w14:paraId="7532265A" w14:textId="54D7893D" w:rsidR="00112CF9" w:rsidRPr="003C16F9" w:rsidRDefault="00112CF9" w:rsidP="00112CF9">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Oxygen uptake</w:t>
            </w:r>
          </w:p>
        </w:tc>
        <w:tc>
          <w:tcPr>
            <w:tcW w:w="1803" w:type="dxa"/>
            <w:vAlign w:val="center"/>
          </w:tcPr>
          <w:p w14:paraId="1FF64C53" w14:textId="6BB8D3C8" w:rsidR="00112CF9" w:rsidRPr="003C16F9" w:rsidRDefault="00112CF9" w:rsidP="00112CF9">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Oxide-related contamination</w:t>
            </w:r>
          </w:p>
        </w:tc>
        <w:tc>
          <w:tcPr>
            <w:tcW w:w="1803" w:type="dxa"/>
            <w:vAlign w:val="center"/>
          </w:tcPr>
          <w:p w14:paraId="46DAC8EB" w14:textId="2CA18BB4" w:rsidR="00112CF9" w:rsidRPr="003C16F9" w:rsidRDefault="00112CF9" w:rsidP="00112CF9">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Crucible and cover design</w:t>
            </w:r>
          </w:p>
        </w:tc>
        <w:tc>
          <w:tcPr>
            <w:tcW w:w="1803" w:type="dxa"/>
            <w:vAlign w:val="center"/>
          </w:tcPr>
          <w:p w14:paraId="525AC51F" w14:textId="4C794F88" w:rsidR="00112CF9" w:rsidRPr="003C16F9" w:rsidRDefault="00112CF9" w:rsidP="00112CF9">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Cover selection</w:t>
            </w:r>
          </w:p>
        </w:tc>
        <w:tc>
          <w:tcPr>
            <w:tcW w:w="1803" w:type="dxa"/>
            <w:vAlign w:val="center"/>
          </w:tcPr>
          <w:p w14:paraId="7F4929B9" w14:textId="64ECF7C2" w:rsidR="00112CF9" w:rsidRPr="003C16F9" w:rsidRDefault="00112CF9" w:rsidP="00112CF9">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Gao et al. (2011a)</w:t>
            </w:r>
          </w:p>
        </w:tc>
      </w:tr>
      <w:tr w:rsidR="003C16F9" w:rsidRPr="003C16F9" w14:paraId="62C28452" w14:textId="77777777" w:rsidTr="00112CF9">
        <w:tc>
          <w:tcPr>
            <w:tcW w:w="1803" w:type="dxa"/>
            <w:vAlign w:val="center"/>
          </w:tcPr>
          <w:p w14:paraId="78A359A7" w14:textId="5B5B2DF5"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Carbon uptake</w:t>
            </w:r>
          </w:p>
        </w:tc>
        <w:tc>
          <w:tcPr>
            <w:tcW w:w="1803" w:type="dxa"/>
            <w:vAlign w:val="center"/>
          </w:tcPr>
          <w:p w14:paraId="2DB3562D" w14:textId="53FEE69F"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proofErr w:type="spellStart"/>
            <w:r w:rsidRPr="003C16F9">
              <w:rPr>
                <w:rFonts w:ascii="Times New Roman" w:hAnsi="Times New Roman" w:cs="Times New Roman"/>
                <w:color w:val="000000" w:themeColor="text1"/>
                <w:sz w:val="20"/>
                <w:szCs w:val="20"/>
              </w:rPr>
              <w:t>SiC</w:t>
            </w:r>
            <w:proofErr w:type="spellEnd"/>
            <w:r w:rsidRPr="003C16F9">
              <w:rPr>
                <w:rFonts w:ascii="Times New Roman" w:hAnsi="Times New Roman" w:cs="Times New Roman"/>
                <w:color w:val="000000" w:themeColor="text1"/>
                <w:sz w:val="20"/>
                <w:szCs w:val="20"/>
              </w:rPr>
              <w:t xml:space="preserve"> precursor risk</w:t>
            </w:r>
          </w:p>
        </w:tc>
        <w:tc>
          <w:tcPr>
            <w:tcW w:w="1803" w:type="dxa"/>
            <w:vAlign w:val="center"/>
          </w:tcPr>
          <w:p w14:paraId="53FDD596" w14:textId="74E23AB3"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Carbon sources and flow</w:t>
            </w:r>
          </w:p>
        </w:tc>
        <w:tc>
          <w:tcPr>
            <w:tcW w:w="1803" w:type="dxa"/>
            <w:vAlign w:val="center"/>
          </w:tcPr>
          <w:p w14:paraId="4BF7C225" w14:textId="25F2D62C"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Material screening</w:t>
            </w:r>
          </w:p>
        </w:tc>
        <w:tc>
          <w:tcPr>
            <w:tcW w:w="1803" w:type="dxa"/>
            <w:vAlign w:val="center"/>
          </w:tcPr>
          <w:p w14:paraId="7ADFD96F" w14:textId="700F143F"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(2009)</w:t>
            </w:r>
          </w:p>
        </w:tc>
      </w:tr>
      <w:tr w:rsidR="003C16F9" w:rsidRPr="003C16F9" w14:paraId="35418CE0" w14:textId="77777777" w:rsidTr="00112CF9">
        <w:tc>
          <w:tcPr>
            <w:tcW w:w="1803" w:type="dxa"/>
            <w:vAlign w:val="center"/>
          </w:tcPr>
          <w:p w14:paraId="763DAA32" w14:textId="2EC62DD1"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proofErr w:type="spellStart"/>
            <w:r w:rsidRPr="003C16F9">
              <w:rPr>
                <w:rFonts w:ascii="Times New Roman" w:hAnsi="Times New Roman" w:cs="Times New Roman"/>
                <w:color w:val="000000" w:themeColor="text1"/>
                <w:sz w:val="20"/>
                <w:szCs w:val="20"/>
              </w:rPr>
              <w:t>SiC</w:t>
            </w:r>
            <w:proofErr w:type="spellEnd"/>
            <w:r w:rsidRPr="003C16F9">
              <w:rPr>
                <w:rFonts w:ascii="Times New Roman" w:hAnsi="Times New Roman" w:cs="Times New Roman"/>
                <w:color w:val="000000" w:themeColor="text1"/>
                <w:sz w:val="20"/>
                <w:szCs w:val="20"/>
              </w:rPr>
              <w:t xml:space="preserve"> engulfment risk</w:t>
            </w:r>
          </w:p>
        </w:tc>
        <w:tc>
          <w:tcPr>
            <w:tcW w:w="1803" w:type="dxa"/>
            <w:vAlign w:val="center"/>
          </w:tcPr>
          <w:p w14:paraId="36B72D69" w14:textId="03D8667F"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Particle trapping probability</w:t>
            </w:r>
          </w:p>
        </w:tc>
        <w:tc>
          <w:tcPr>
            <w:tcW w:w="1803" w:type="dxa"/>
            <w:vAlign w:val="center"/>
          </w:tcPr>
          <w:p w14:paraId="2C55E8B1" w14:textId="1FE0D920"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Interface speed and convection</w:t>
            </w:r>
          </w:p>
        </w:tc>
        <w:tc>
          <w:tcPr>
            <w:tcW w:w="1803" w:type="dxa"/>
            <w:vAlign w:val="center"/>
          </w:tcPr>
          <w:p w14:paraId="76CC9614" w14:textId="0FF662F1"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Cooling schedule</w:t>
            </w:r>
          </w:p>
        </w:tc>
        <w:tc>
          <w:tcPr>
            <w:tcW w:w="1803" w:type="dxa"/>
            <w:vAlign w:val="center"/>
          </w:tcPr>
          <w:p w14:paraId="21A67DEB" w14:textId="7A3E6182"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Zheng et al. (2011)</w:t>
            </w:r>
          </w:p>
        </w:tc>
      </w:tr>
      <w:tr w:rsidR="003C16F9" w:rsidRPr="003C16F9" w14:paraId="6E288CDB" w14:textId="77777777" w:rsidTr="00112CF9">
        <w:tc>
          <w:tcPr>
            <w:tcW w:w="1803" w:type="dxa"/>
            <w:vAlign w:val="center"/>
          </w:tcPr>
          <w:p w14:paraId="3682FCDC" w14:textId="24B09D94"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Impurity redistribution</w:t>
            </w:r>
          </w:p>
        </w:tc>
        <w:tc>
          <w:tcPr>
            <w:tcW w:w="1803" w:type="dxa"/>
            <w:vAlign w:val="center"/>
          </w:tcPr>
          <w:p w14:paraId="5A2B4EA0" w14:textId="2699FF86"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Spatial segregation trend</w:t>
            </w:r>
          </w:p>
        </w:tc>
        <w:tc>
          <w:tcPr>
            <w:tcW w:w="1803" w:type="dxa"/>
            <w:vAlign w:val="center"/>
          </w:tcPr>
          <w:p w14:paraId="4A742DA3" w14:textId="7CEC7977"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Coupled transport</w:t>
            </w:r>
          </w:p>
        </w:tc>
        <w:tc>
          <w:tcPr>
            <w:tcW w:w="1803" w:type="dxa"/>
            <w:vAlign w:val="center"/>
          </w:tcPr>
          <w:p w14:paraId="66079410" w14:textId="16FCB681"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Thermal field tuning</w:t>
            </w:r>
          </w:p>
        </w:tc>
        <w:tc>
          <w:tcPr>
            <w:tcW w:w="1803" w:type="dxa"/>
            <w:vAlign w:val="center"/>
          </w:tcPr>
          <w:p w14:paraId="4BC81F73" w14:textId="77F23878"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(2009)</w:t>
            </w:r>
          </w:p>
        </w:tc>
      </w:tr>
    </w:tbl>
    <w:p w14:paraId="2FD91AF6" w14:textId="77777777" w:rsidR="005E1D42" w:rsidRPr="003C16F9" w:rsidRDefault="005E1D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3.4 Stress and defect risk assessment</w:t>
      </w:r>
    </w:p>
    <w:p w14:paraId="36EC1739" w14:textId="7D94E7A4" w:rsidR="005E1D42" w:rsidRPr="003C16F9" w:rsidRDefault="005E1D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stress is evaluated against furnace design influence trends. Stress is linked to gradients and anisotropic material response. High gradients increase dislocation density and microcrack probability (Fang et al., 2012). Anisotropic stress evaluation is guided by interface-evolution studies (Gao et al., 2012). Stress hot-spots are interpreted near interfaces and boundary regions. Wall-adjacent regions are tracked for steep radial deviation impacts. Cooldown planning is treated as a major stress reduction lever. Stress mitigation aligns with improved heat transfer designs (Yang et al., 2015a).</w:t>
      </w:r>
    </w:p>
    <w:p w14:paraId="3DF283D7" w14:textId="77777777" w:rsidR="005E1D42" w:rsidRPr="003C16F9" w:rsidRDefault="005E1D42" w:rsidP="008215FF">
      <w:pPr>
        <w:spacing w:before="100" w:beforeAutospacing="1" w:after="100" w:afterAutospacing="1" w:line="360" w:lineRule="auto"/>
        <w:jc w:val="both"/>
        <w:rPr>
          <w:rFonts w:ascii="Times New Roman" w:hAnsi="Times New Roman" w:cs="Times New Roman"/>
          <w:color w:val="000000" w:themeColor="text1"/>
          <w:sz w:val="26"/>
          <w:szCs w:val="26"/>
        </w:rPr>
      </w:pPr>
      <w:r w:rsidRPr="003C16F9">
        <w:rPr>
          <w:rFonts w:ascii="Times New Roman" w:hAnsi="Times New Roman" w:cs="Times New Roman"/>
          <w:b/>
          <w:bCs/>
          <w:color w:val="000000" w:themeColor="text1"/>
          <w:sz w:val="26"/>
          <w:szCs w:val="26"/>
        </w:rPr>
        <w:t>3.4.1 Defect-risk mapping logic</w:t>
      </w:r>
    </w:p>
    <w:p w14:paraId="3534C2BB" w14:textId="6D5ABDB0" w:rsidR="005E1D42" w:rsidRPr="003C16F9" w:rsidRDefault="005E1D42" w:rsidP="00A92A97">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A92A97" w:rsidRPr="003C16F9">
        <w:rPr>
          <w:rFonts w:ascii="Times New Roman" w:hAnsi="Times New Roman" w:cs="Times New Roman"/>
          <w:b/>
          <w:bCs/>
          <w:color w:val="000000" w:themeColor="text1"/>
          <w:sz w:val="24"/>
          <w:szCs w:val="24"/>
        </w:rPr>
        <w:t>5:</w:t>
      </w:r>
      <w:r w:rsidRPr="003C16F9">
        <w:rPr>
          <w:rFonts w:ascii="Times New Roman" w:hAnsi="Times New Roman" w:cs="Times New Roman"/>
          <w:b/>
          <w:bCs/>
          <w:color w:val="000000" w:themeColor="text1"/>
          <w:sz w:val="24"/>
          <w:szCs w:val="24"/>
        </w:rPr>
        <w:t xml:space="preserve"> Stress and defect-risk descriptors used in interpretation</w:t>
      </w:r>
    </w:p>
    <w:tbl>
      <w:tblPr>
        <w:tblStyle w:val="TableGrid"/>
        <w:tblW w:w="9015" w:type="dxa"/>
        <w:tblLook w:val="04A0" w:firstRow="1" w:lastRow="0" w:firstColumn="1" w:lastColumn="0" w:noHBand="0" w:noVBand="1"/>
      </w:tblPr>
      <w:tblGrid>
        <w:gridCol w:w="1803"/>
        <w:gridCol w:w="1803"/>
        <w:gridCol w:w="1803"/>
        <w:gridCol w:w="1803"/>
        <w:gridCol w:w="1803"/>
      </w:tblGrid>
      <w:tr w:rsidR="003C16F9" w:rsidRPr="003C16F9" w14:paraId="74E6517B" w14:textId="77777777" w:rsidTr="00BA0EB0">
        <w:tc>
          <w:tcPr>
            <w:tcW w:w="1803" w:type="dxa"/>
            <w:vAlign w:val="center"/>
          </w:tcPr>
          <w:p w14:paraId="2BC69C81" w14:textId="7026A7F5"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Descriptor</w:t>
            </w:r>
          </w:p>
        </w:tc>
        <w:tc>
          <w:tcPr>
            <w:tcW w:w="1803" w:type="dxa"/>
            <w:vAlign w:val="center"/>
          </w:tcPr>
          <w:p w14:paraId="7D6EC352" w14:textId="16065F5D"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Observation basis</w:t>
            </w:r>
          </w:p>
        </w:tc>
        <w:tc>
          <w:tcPr>
            <w:tcW w:w="1803" w:type="dxa"/>
            <w:vAlign w:val="center"/>
          </w:tcPr>
          <w:p w14:paraId="1D48256A" w14:textId="0D8521EB"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Defect linkage</w:t>
            </w:r>
          </w:p>
        </w:tc>
        <w:tc>
          <w:tcPr>
            <w:tcW w:w="1803" w:type="dxa"/>
            <w:vAlign w:val="center"/>
          </w:tcPr>
          <w:p w14:paraId="73D01A76" w14:textId="4772F183"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Mitigation lever</w:t>
            </w:r>
          </w:p>
        </w:tc>
        <w:tc>
          <w:tcPr>
            <w:tcW w:w="1803" w:type="dxa"/>
            <w:vAlign w:val="center"/>
          </w:tcPr>
          <w:p w14:paraId="11942199" w14:textId="1FA810D3"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0499E434" w14:textId="77777777" w:rsidTr="00BA0EB0">
        <w:tc>
          <w:tcPr>
            <w:tcW w:w="1803" w:type="dxa"/>
            <w:vAlign w:val="center"/>
          </w:tcPr>
          <w:p w14:paraId="4A8F52AC" w14:textId="1ED44076"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Gradient severity</w:t>
            </w:r>
          </w:p>
        </w:tc>
        <w:tc>
          <w:tcPr>
            <w:tcW w:w="1803" w:type="dxa"/>
            <w:vAlign w:val="center"/>
          </w:tcPr>
          <w:p w14:paraId="77637D94" w14:textId="4FB9B0BB"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Axial and radial ΔT</w:t>
            </w:r>
          </w:p>
        </w:tc>
        <w:tc>
          <w:tcPr>
            <w:tcW w:w="1803" w:type="dxa"/>
            <w:vAlign w:val="center"/>
          </w:tcPr>
          <w:p w14:paraId="3ED58296" w14:textId="21BDC2D0"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Dislocations, cracks</w:t>
            </w:r>
          </w:p>
        </w:tc>
        <w:tc>
          <w:tcPr>
            <w:tcW w:w="1803" w:type="dxa"/>
            <w:vAlign w:val="center"/>
          </w:tcPr>
          <w:p w14:paraId="1FFF9D05" w14:textId="07E766FB"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Insulation tuning</w:t>
            </w:r>
          </w:p>
        </w:tc>
        <w:tc>
          <w:tcPr>
            <w:tcW w:w="1803" w:type="dxa"/>
            <w:vAlign w:val="center"/>
          </w:tcPr>
          <w:p w14:paraId="2C378B34" w14:textId="53664E40"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0FE99C86" w14:textId="77777777" w:rsidTr="00BA0EB0">
        <w:tc>
          <w:tcPr>
            <w:tcW w:w="1803" w:type="dxa"/>
            <w:vAlign w:val="center"/>
          </w:tcPr>
          <w:p w14:paraId="3647E3AA" w14:textId="10266F37"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Interface curvature</w:t>
            </w:r>
          </w:p>
        </w:tc>
        <w:tc>
          <w:tcPr>
            <w:tcW w:w="1803" w:type="dxa"/>
            <w:vAlign w:val="center"/>
          </w:tcPr>
          <w:p w14:paraId="7EF5C86C" w14:textId="2D853CBD"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Shape evolution trend</w:t>
            </w:r>
          </w:p>
        </w:tc>
        <w:tc>
          <w:tcPr>
            <w:tcW w:w="1803" w:type="dxa"/>
            <w:vAlign w:val="center"/>
          </w:tcPr>
          <w:p w14:paraId="3616C501" w14:textId="6B77FB7E"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Grain disruption risk</w:t>
            </w:r>
          </w:p>
        </w:tc>
        <w:tc>
          <w:tcPr>
            <w:tcW w:w="1803" w:type="dxa"/>
            <w:vAlign w:val="center"/>
          </w:tcPr>
          <w:p w14:paraId="22909540" w14:textId="74F812FF"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Crucible selection</w:t>
            </w:r>
          </w:p>
        </w:tc>
        <w:tc>
          <w:tcPr>
            <w:tcW w:w="1803" w:type="dxa"/>
            <w:vAlign w:val="center"/>
          </w:tcPr>
          <w:p w14:paraId="1FBA8295" w14:textId="6BFDB526"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Miyazawa et al. (2009)</w:t>
            </w:r>
          </w:p>
        </w:tc>
      </w:tr>
      <w:tr w:rsidR="003C16F9" w:rsidRPr="003C16F9" w14:paraId="08794CF0" w14:textId="77777777" w:rsidTr="00BA0EB0">
        <w:tc>
          <w:tcPr>
            <w:tcW w:w="1803" w:type="dxa"/>
            <w:vAlign w:val="center"/>
          </w:tcPr>
          <w:p w14:paraId="56FC6202" w14:textId="30895A12"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Cooling transients</w:t>
            </w:r>
          </w:p>
        </w:tc>
        <w:tc>
          <w:tcPr>
            <w:tcW w:w="1803" w:type="dxa"/>
            <w:vAlign w:val="center"/>
          </w:tcPr>
          <w:p w14:paraId="2B48BDA5" w14:textId="205137F0"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Ramp-down rate</w:t>
            </w:r>
          </w:p>
        </w:tc>
        <w:tc>
          <w:tcPr>
            <w:tcW w:w="1803" w:type="dxa"/>
            <w:vAlign w:val="center"/>
          </w:tcPr>
          <w:p w14:paraId="20A03165" w14:textId="66DBAC08"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Residual stress</w:t>
            </w:r>
          </w:p>
        </w:tc>
        <w:tc>
          <w:tcPr>
            <w:tcW w:w="1803" w:type="dxa"/>
            <w:vAlign w:val="center"/>
          </w:tcPr>
          <w:p w14:paraId="3C93A9FC" w14:textId="14639171"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Zoned control</w:t>
            </w:r>
          </w:p>
        </w:tc>
        <w:tc>
          <w:tcPr>
            <w:tcW w:w="1803" w:type="dxa"/>
            <w:vAlign w:val="center"/>
          </w:tcPr>
          <w:p w14:paraId="07ED0E87" w14:textId="4ACF4A0E"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(2012)</w:t>
            </w:r>
          </w:p>
        </w:tc>
      </w:tr>
      <w:tr w:rsidR="003C16F9" w:rsidRPr="003C16F9" w14:paraId="065E8128" w14:textId="77777777" w:rsidTr="00BA0EB0">
        <w:tc>
          <w:tcPr>
            <w:tcW w:w="1803" w:type="dxa"/>
            <w:vAlign w:val="center"/>
          </w:tcPr>
          <w:p w14:paraId="349F2A5B" w14:textId="728D9E24"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Thermal symmetry</w:t>
            </w:r>
          </w:p>
        </w:tc>
        <w:tc>
          <w:tcPr>
            <w:tcW w:w="1803" w:type="dxa"/>
            <w:vAlign w:val="center"/>
          </w:tcPr>
          <w:p w14:paraId="5928AE90" w14:textId="3DF8B746"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Map balance</w:t>
            </w:r>
          </w:p>
        </w:tc>
        <w:tc>
          <w:tcPr>
            <w:tcW w:w="1803" w:type="dxa"/>
            <w:vAlign w:val="center"/>
          </w:tcPr>
          <w:p w14:paraId="08BDAB6C" w14:textId="099BDD5D"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Uniform structure</w:t>
            </w:r>
          </w:p>
        </w:tc>
        <w:tc>
          <w:tcPr>
            <w:tcW w:w="1803" w:type="dxa"/>
            <w:vAlign w:val="center"/>
          </w:tcPr>
          <w:p w14:paraId="6F66114B" w14:textId="3B87DF99"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Vacuum tuning</w:t>
            </w:r>
          </w:p>
        </w:tc>
        <w:tc>
          <w:tcPr>
            <w:tcW w:w="1803" w:type="dxa"/>
            <w:vAlign w:val="center"/>
          </w:tcPr>
          <w:p w14:paraId="39B259E4" w14:textId="6699CDDE"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(2014)</w:t>
            </w:r>
          </w:p>
        </w:tc>
      </w:tr>
    </w:tbl>
    <w:p w14:paraId="0F6EA842" w14:textId="77777777" w:rsidR="00825919" w:rsidRPr="003C16F9" w:rsidRDefault="00825919" w:rsidP="00825919">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A stress-risk map is generated using gradient and geometry factors. A defect-risk score is interpreted against thermal nonuniformity markers. These markers connect furnace design to expected wafer yield effects.</w:t>
      </w:r>
    </w:p>
    <w:p w14:paraId="79686015" w14:textId="77777777" w:rsidR="008C1061" w:rsidRPr="003C16F9" w:rsidRDefault="008C1061" w:rsidP="00D76C0C">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4. Results</w:t>
      </w:r>
    </w:p>
    <w:p w14:paraId="343B1066" w14:textId="77777777"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4.1 Thermal field outcomes and interface stability</w:t>
      </w:r>
    </w:p>
    <w:p w14:paraId="58F0DBD1" w14:textId="7466BB67"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symmetry improved when heat losses were balanced across zones.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Axial gradients remained more stable after insulation and zone tuning.</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Radial wall–</w:t>
      </w:r>
      <w:proofErr w:type="spellStart"/>
      <w:r w:rsidRPr="003C16F9">
        <w:rPr>
          <w:rFonts w:ascii="Times New Roman" w:hAnsi="Times New Roman" w:cs="Times New Roman"/>
          <w:color w:val="000000" w:themeColor="text1"/>
          <w:sz w:val="24"/>
          <w:szCs w:val="24"/>
        </w:rPr>
        <w:t>center</w:t>
      </w:r>
      <w:proofErr w:type="spellEnd"/>
      <w:r w:rsidRPr="003C16F9">
        <w:rPr>
          <w:rFonts w:ascii="Times New Roman" w:hAnsi="Times New Roman" w:cs="Times New Roman"/>
          <w:color w:val="000000" w:themeColor="text1"/>
          <w:sz w:val="24"/>
          <w:szCs w:val="24"/>
        </w:rPr>
        <w:t xml:space="preserve"> deviation reduced under optimized heat-transfer paths.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Interface curvature responded strongly to crucible property differences.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Higher crucible conductivity increased curvature sensitivity near sidewalls.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This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matches crucible-driven interface shaping trends (Miyazawa et al., 2009).</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directional solidification promoted stronger heat-extraction control (Yang et al., 2014).</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Crystal quality improved when heat transfer was tuned systematically (Yang et al., 2015a).</w:t>
      </w:r>
    </w:p>
    <w:p w14:paraId="2B2DB4B2" w14:textId="2538896C" w:rsidR="008C1061" w:rsidRPr="003C16F9" w:rsidRDefault="008C1061"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0D3525" w:rsidRPr="003C16F9">
        <w:rPr>
          <w:rFonts w:ascii="Times New Roman" w:hAnsi="Times New Roman" w:cs="Times New Roman"/>
          <w:b/>
          <w:bCs/>
          <w:color w:val="000000" w:themeColor="text1"/>
          <w:sz w:val="24"/>
          <w:szCs w:val="24"/>
        </w:rPr>
        <w:t>6:</w:t>
      </w:r>
      <w:r w:rsidRPr="003C16F9">
        <w:rPr>
          <w:rFonts w:ascii="Times New Roman" w:hAnsi="Times New Roman" w:cs="Times New Roman"/>
          <w:b/>
          <w:bCs/>
          <w:color w:val="000000" w:themeColor="text1"/>
          <w:sz w:val="24"/>
          <w:szCs w:val="24"/>
        </w:rPr>
        <w:t xml:space="preserve"> Thermal-field results and quality interpretation</w:t>
      </w:r>
    </w:p>
    <w:tbl>
      <w:tblPr>
        <w:tblStyle w:val="TableGrid"/>
        <w:tblW w:w="9015" w:type="dxa"/>
        <w:tblLook w:val="04A0" w:firstRow="1" w:lastRow="0" w:firstColumn="1" w:lastColumn="0" w:noHBand="0" w:noVBand="1"/>
      </w:tblPr>
      <w:tblGrid>
        <w:gridCol w:w="1803"/>
        <w:gridCol w:w="1803"/>
        <w:gridCol w:w="1803"/>
        <w:gridCol w:w="1803"/>
        <w:gridCol w:w="1803"/>
      </w:tblGrid>
      <w:tr w:rsidR="003C16F9" w:rsidRPr="003C16F9" w14:paraId="59456F23" w14:textId="77777777" w:rsidTr="00BA0EB0">
        <w:tc>
          <w:tcPr>
            <w:tcW w:w="1803" w:type="dxa"/>
            <w:vAlign w:val="center"/>
          </w:tcPr>
          <w:p w14:paraId="6D05F3BD" w14:textId="03658204"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Thermal result</w:t>
            </w:r>
          </w:p>
        </w:tc>
        <w:tc>
          <w:tcPr>
            <w:tcW w:w="1803" w:type="dxa"/>
            <w:vAlign w:val="center"/>
          </w:tcPr>
          <w:p w14:paraId="18649C90" w14:textId="6839770B"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Observed trend</w:t>
            </w:r>
          </w:p>
        </w:tc>
        <w:tc>
          <w:tcPr>
            <w:tcW w:w="1803" w:type="dxa"/>
            <w:vAlign w:val="center"/>
          </w:tcPr>
          <w:p w14:paraId="66D70060" w14:textId="7F98C58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Interface implication</w:t>
            </w:r>
          </w:p>
        </w:tc>
        <w:tc>
          <w:tcPr>
            <w:tcW w:w="1803" w:type="dxa"/>
            <w:vAlign w:val="center"/>
          </w:tcPr>
          <w:p w14:paraId="61364854" w14:textId="22DF82E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Quality interpretation</w:t>
            </w:r>
          </w:p>
        </w:tc>
        <w:tc>
          <w:tcPr>
            <w:tcW w:w="1803" w:type="dxa"/>
            <w:vAlign w:val="center"/>
          </w:tcPr>
          <w:p w14:paraId="7A81961B" w14:textId="73AE6356"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66771C1F" w14:textId="77777777" w:rsidTr="00BA0EB0">
        <w:tc>
          <w:tcPr>
            <w:tcW w:w="1803" w:type="dxa"/>
            <w:vAlign w:val="center"/>
          </w:tcPr>
          <w:p w14:paraId="10AE477B" w14:textId="027EC747"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Improved axial stability</w:t>
            </w:r>
          </w:p>
        </w:tc>
        <w:tc>
          <w:tcPr>
            <w:tcW w:w="1803" w:type="dxa"/>
            <w:vAlign w:val="center"/>
          </w:tcPr>
          <w:p w14:paraId="08F8F6FB" w14:textId="54AFA57D"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Lower temporal fluctuations</w:t>
            </w:r>
          </w:p>
        </w:tc>
        <w:tc>
          <w:tcPr>
            <w:tcW w:w="1803" w:type="dxa"/>
            <w:vAlign w:val="center"/>
          </w:tcPr>
          <w:p w14:paraId="52279EA0" w14:textId="716C9D2D"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Smoother interface advance</w:t>
            </w:r>
          </w:p>
        </w:tc>
        <w:tc>
          <w:tcPr>
            <w:tcW w:w="1803" w:type="dxa"/>
            <w:vAlign w:val="center"/>
          </w:tcPr>
          <w:p w14:paraId="54FD36BE" w14:textId="6ED6C659"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Better grain continuity</w:t>
            </w:r>
          </w:p>
        </w:tc>
        <w:tc>
          <w:tcPr>
            <w:tcW w:w="1803" w:type="dxa"/>
            <w:vAlign w:val="center"/>
          </w:tcPr>
          <w:p w14:paraId="1129EFF7" w14:textId="4084400A"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Yang et al. (2015a)</w:t>
            </w:r>
          </w:p>
        </w:tc>
      </w:tr>
      <w:tr w:rsidR="003C16F9" w:rsidRPr="003C16F9" w14:paraId="0CCF7BD8" w14:textId="77777777" w:rsidTr="00BA0EB0">
        <w:tc>
          <w:tcPr>
            <w:tcW w:w="1803" w:type="dxa"/>
            <w:vAlign w:val="center"/>
          </w:tcPr>
          <w:p w14:paraId="7FEDA01E" w14:textId="0ECECD50"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Reduced radial deviation</w:t>
            </w:r>
          </w:p>
        </w:tc>
        <w:tc>
          <w:tcPr>
            <w:tcW w:w="1803" w:type="dxa"/>
            <w:vAlign w:val="center"/>
          </w:tcPr>
          <w:p w14:paraId="5A24A325" w14:textId="2EA72040"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Smaller wall–</w:t>
            </w:r>
            <w:proofErr w:type="spellStart"/>
            <w:r w:rsidRPr="003C16F9">
              <w:rPr>
                <w:rFonts w:ascii="Times New Roman" w:hAnsi="Times New Roman" w:cs="Times New Roman"/>
                <w:color w:val="000000" w:themeColor="text1"/>
                <w:sz w:val="20"/>
                <w:szCs w:val="20"/>
              </w:rPr>
              <w:t>center</w:t>
            </w:r>
            <w:proofErr w:type="spellEnd"/>
            <w:r w:rsidRPr="003C16F9">
              <w:rPr>
                <w:rFonts w:ascii="Times New Roman" w:hAnsi="Times New Roman" w:cs="Times New Roman"/>
                <w:color w:val="000000" w:themeColor="text1"/>
                <w:sz w:val="20"/>
                <w:szCs w:val="20"/>
              </w:rPr>
              <w:t xml:space="preserve"> ΔT</w:t>
            </w:r>
          </w:p>
        </w:tc>
        <w:tc>
          <w:tcPr>
            <w:tcW w:w="1803" w:type="dxa"/>
            <w:vAlign w:val="center"/>
          </w:tcPr>
          <w:p w14:paraId="4A93B335" w14:textId="5C8CF4D7"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Less lateral curvature</w:t>
            </w:r>
          </w:p>
        </w:tc>
        <w:tc>
          <w:tcPr>
            <w:tcW w:w="1803" w:type="dxa"/>
            <w:vAlign w:val="center"/>
          </w:tcPr>
          <w:p w14:paraId="1F4EE042" w14:textId="2699C1C9"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Lower stress gradients</w:t>
            </w:r>
          </w:p>
        </w:tc>
        <w:tc>
          <w:tcPr>
            <w:tcW w:w="1803" w:type="dxa"/>
            <w:vAlign w:val="center"/>
          </w:tcPr>
          <w:p w14:paraId="2FFDFBF3" w14:textId="73AC0226"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6EBE36D1" w14:textId="77777777" w:rsidTr="00BA0EB0">
        <w:tc>
          <w:tcPr>
            <w:tcW w:w="1803" w:type="dxa"/>
            <w:vAlign w:val="center"/>
          </w:tcPr>
          <w:p w14:paraId="4DE3D256" w14:textId="1249D11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Higher thermal symmetry</w:t>
            </w:r>
          </w:p>
        </w:tc>
        <w:tc>
          <w:tcPr>
            <w:tcW w:w="1803" w:type="dxa"/>
            <w:vAlign w:val="center"/>
          </w:tcPr>
          <w:p w14:paraId="3809061C" w14:textId="34E7E947"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More uniform maps</w:t>
            </w:r>
          </w:p>
        </w:tc>
        <w:tc>
          <w:tcPr>
            <w:tcW w:w="1803" w:type="dxa"/>
            <w:vAlign w:val="center"/>
          </w:tcPr>
          <w:p w14:paraId="4D3C2F72" w14:textId="3FED14E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Improved interface flatness</w:t>
            </w:r>
          </w:p>
        </w:tc>
        <w:tc>
          <w:tcPr>
            <w:tcW w:w="1803" w:type="dxa"/>
            <w:vAlign w:val="center"/>
          </w:tcPr>
          <w:p w14:paraId="18F50900" w14:textId="05486A32"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Reduced defect clustering</w:t>
            </w:r>
          </w:p>
        </w:tc>
        <w:tc>
          <w:tcPr>
            <w:tcW w:w="1803" w:type="dxa"/>
            <w:vAlign w:val="center"/>
          </w:tcPr>
          <w:p w14:paraId="0B66FDA6" w14:textId="461EA614"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(2014)</w:t>
            </w:r>
          </w:p>
        </w:tc>
      </w:tr>
      <w:tr w:rsidR="003C16F9" w:rsidRPr="003C16F9" w14:paraId="593B5F5D" w14:textId="77777777" w:rsidTr="00BA0EB0">
        <w:tc>
          <w:tcPr>
            <w:tcW w:w="1803" w:type="dxa"/>
            <w:vAlign w:val="center"/>
          </w:tcPr>
          <w:p w14:paraId="18B247D5" w14:textId="55C650F8"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Crucible-dependent curvature</w:t>
            </w:r>
          </w:p>
        </w:tc>
        <w:tc>
          <w:tcPr>
            <w:tcW w:w="1803" w:type="dxa"/>
            <w:vAlign w:val="center"/>
          </w:tcPr>
          <w:p w14:paraId="0A7A8608" w14:textId="341D204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Shape varied by properties</w:t>
            </w:r>
          </w:p>
        </w:tc>
        <w:tc>
          <w:tcPr>
            <w:tcW w:w="1803" w:type="dxa"/>
            <w:vAlign w:val="center"/>
          </w:tcPr>
          <w:p w14:paraId="1974979B" w14:textId="5C6CD428"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Modified interface geometry</w:t>
            </w:r>
          </w:p>
        </w:tc>
        <w:tc>
          <w:tcPr>
            <w:tcW w:w="1803" w:type="dxa"/>
            <w:vAlign w:val="center"/>
          </w:tcPr>
          <w:p w14:paraId="28E8DFB7" w14:textId="5613E67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Changed grain competition</w:t>
            </w:r>
          </w:p>
        </w:tc>
        <w:tc>
          <w:tcPr>
            <w:tcW w:w="1803" w:type="dxa"/>
            <w:vAlign w:val="center"/>
          </w:tcPr>
          <w:p w14:paraId="08DB311F" w14:textId="547E08B9"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Miyazawa et al. (2009)</w:t>
            </w:r>
          </w:p>
        </w:tc>
      </w:tr>
    </w:tbl>
    <w:p w14:paraId="537B6E9D" w14:textId="77777777"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4.2 High-purity mc-Si growth performance markers</w:t>
      </w:r>
    </w:p>
    <w:p w14:paraId="414F560D" w14:textId="016DAA58"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Unidirectional furnaces achieved high-purity multi</w:t>
      </w:r>
      <w:r w:rsidR="00BA0EB0"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casting outcomes.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Purity improvements aligned with controlled interface motion and stable gradients.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Reported high-purity casting validates furnace-based quality leverage (Gao et al., 2010).</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State-of-the-art PV silicon growth emphasizes defect and impurity control (Arnberg et al., 2012).</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Nucleation </w:t>
      </w:r>
      <w:r w:rsidRPr="003C16F9">
        <w:rPr>
          <w:rFonts w:ascii="Times New Roman" w:hAnsi="Times New Roman" w:cs="Times New Roman"/>
          <w:color w:val="000000" w:themeColor="text1"/>
          <w:sz w:val="24"/>
          <w:szCs w:val="24"/>
        </w:rPr>
        <w:lastRenderedPageBreak/>
        <w:t>control supported improved bulk growth in casting systems (Zhang et al., 2011).</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Performance gains were consistent with industrial mc-Si improvement pathways (Yang et al., 2015b).</w:t>
      </w:r>
    </w:p>
    <w:p w14:paraId="0C329773" w14:textId="77777777" w:rsidR="00BA0EB0"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6"/>
          <w:szCs w:val="26"/>
        </w:rPr>
      </w:pPr>
      <w:r w:rsidRPr="003C16F9">
        <w:rPr>
          <w:rFonts w:ascii="Times New Roman" w:hAnsi="Times New Roman" w:cs="Times New Roman"/>
          <w:b/>
          <w:bCs/>
          <w:color w:val="000000" w:themeColor="text1"/>
          <w:sz w:val="26"/>
          <w:szCs w:val="26"/>
        </w:rPr>
        <w:t>4.2.1 Yield-oriented indicators</w:t>
      </w:r>
    </w:p>
    <w:p w14:paraId="1BA50279" w14:textId="51A6B405"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Top regions showed lower impurity-driven defect risk after optimization.</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Middle ingot regions benefited most from stable gradients and symmetry.</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Bottom regions remained sensitive to early transient interface curvature.</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These patterns align with directional solidification process physics (Arnberg et al., 2012).</w:t>
      </w:r>
    </w:p>
    <w:p w14:paraId="0EF17BBF" w14:textId="77777777"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4.3 Coupled carbon–oxygen transport and contamination prediction</w:t>
      </w:r>
    </w:p>
    <w:p w14:paraId="61251A83" w14:textId="5A7A66E1"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Coupled carbon and oxygen transport model</w:t>
      </w:r>
      <w:r w:rsidR="00BA0EB0"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ing predicted spatial contamination gradients.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redistribution tracked furnace atmosphere and boundary material interactions.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Global simulation supports contamination forecasting during unidirectional freezing (Gao et al., 2009).</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Predicted impurity hotspots appeared near interfaces and crucible-adjacent regions.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Such hotspots indicate transport coupling with convection and segregation.</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Simulation insights supported design-performance screening for furnace redesign.</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distribution trends matched simulation-based mc-Si assessment studies (Ganesan et al., 2016).</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Recent progress reviews also emphasize impurity management importance (Lan et al., 2016).</w:t>
      </w:r>
    </w:p>
    <w:p w14:paraId="67770268" w14:textId="1DF17004" w:rsidR="008C1061" w:rsidRPr="003C16F9" w:rsidRDefault="008C1061"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0D3525" w:rsidRPr="003C16F9">
        <w:rPr>
          <w:rFonts w:ascii="Times New Roman" w:hAnsi="Times New Roman" w:cs="Times New Roman"/>
          <w:b/>
          <w:bCs/>
          <w:color w:val="000000" w:themeColor="text1"/>
          <w:sz w:val="24"/>
          <w:szCs w:val="24"/>
        </w:rPr>
        <w:t>7:</w:t>
      </w:r>
      <w:r w:rsidRPr="003C16F9">
        <w:rPr>
          <w:rFonts w:ascii="Times New Roman" w:hAnsi="Times New Roman" w:cs="Times New Roman"/>
          <w:b/>
          <w:bCs/>
          <w:color w:val="000000" w:themeColor="text1"/>
          <w:sz w:val="24"/>
          <w:szCs w:val="24"/>
        </w:rPr>
        <w:t xml:space="preserve"> Impurity transport results mapped to furnace levers</w:t>
      </w:r>
    </w:p>
    <w:tbl>
      <w:tblPr>
        <w:tblStyle w:val="TableGrid"/>
        <w:tblW w:w="9015" w:type="dxa"/>
        <w:tblLook w:val="04A0" w:firstRow="1" w:lastRow="0" w:firstColumn="1" w:lastColumn="0" w:noHBand="0" w:noVBand="1"/>
      </w:tblPr>
      <w:tblGrid>
        <w:gridCol w:w="1803"/>
        <w:gridCol w:w="1803"/>
        <w:gridCol w:w="1803"/>
        <w:gridCol w:w="1803"/>
        <w:gridCol w:w="1803"/>
      </w:tblGrid>
      <w:tr w:rsidR="003C16F9" w:rsidRPr="003C16F9" w14:paraId="17AC3001" w14:textId="77777777" w:rsidTr="00BB29EF">
        <w:tc>
          <w:tcPr>
            <w:tcW w:w="1803" w:type="dxa"/>
            <w:vAlign w:val="center"/>
          </w:tcPr>
          <w:p w14:paraId="5F599203" w14:textId="096FF936"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Result pattern</w:t>
            </w:r>
          </w:p>
        </w:tc>
        <w:tc>
          <w:tcPr>
            <w:tcW w:w="1803" w:type="dxa"/>
            <w:vAlign w:val="center"/>
          </w:tcPr>
          <w:p w14:paraId="0A4378F3" w14:textId="27B82F89"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Likely cause</w:t>
            </w:r>
          </w:p>
        </w:tc>
        <w:tc>
          <w:tcPr>
            <w:tcW w:w="1803" w:type="dxa"/>
            <w:vAlign w:val="center"/>
          </w:tcPr>
          <w:p w14:paraId="5983BF6B" w14:textId="600466F8"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Design lever</w:t>
            </w:r>
          </w:p>
        </w:tc>
        <w:tc>
          <w:tcPr>
            <w:tcW w:w="1803" w:type="dxa"/>
            <w:vAlign w:val="center"/>
          </w:tcPr>
          <w:p w14:paraId="2E534E1A" w14:textId="23EF2DE2"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Practical implication</w:t>
            </w:r>
          </w:p>
        </w:tc>
        <w:tc>
          <w:tcPr>
            <w:tcW w:w="1803" w:type="dxa"/>
            <w:vAlign w:val="center"/>
          </w:tcPr>
          <w:p w14:paraId="4CE81A4E" w14:textId="29BFFF42"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25A6EEF5" w14:textId="77777777" w:rsidTr="00BB29EF">
        <w:tc>
          <w:tcPr>
            <w:tcW w:w="1803" w:type="dxa"/>
            <w:vAlign w:val="center"/>
          </w:tcPr>
          <w:p w14:paraId="74D4E275" w14:textId="1029F35D" w:rsidR="00BB29EF" w:rsidRPr="003C16F9" w:rsidRDefault="00BB29EF"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Oxygen enrichment zones</w:t>
            </w:r>
          </w:p>
        </w:tc>
        <w:tc>
          <w:tcPr>
            <w:tcW w:w="1803" w:type="dxa"/>
            <w:vAlign w:val="center"/>
          </w:tcPr>
          <w:p w14:paraId="2600AB7A" w14:textId="3469FFC4" w:rsidR="00BB29EF" w:rsidRPr="003C16F9" w:rsidRDefault="00BB29EF"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Cover and crucible interactions</w:t>
            </w:r>
          </w:p>
        </w:tc>
        <w:tc>
          <w:tcPr>
            <w:tcW w:w="1803" w:type="dxa"/>
            <w:vAlign w:val="center"/>
          </w:tcPr>
          <w:p w14:paraId="02BF1C4C" w14:textId="6185D8E5" w:rsidR="00BB29EF" w:rsidRPr="003C16F9" w:rsidRDefault="00BB29EF"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Cover selection</w:t>
            </w:r>
          </w:p>
        </w:tc>
        <w:tc>
          <w:tcPr>
            <w:tcW w:w="1803" w:type="dxa"/>
            <w:vAlign w:val="center"/>
          </w:tcPr>
          <w:p w14:paraId="78AD5331" w14:textId="66DEA919" w:rsidR="00BB29EF" w:rsidRPr="003C16F9" w:rsidRDefault="00BB29EF"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Electrical performance risk</w:t>
            </w:r>
          </w:p>
        </w:tc>
        <w:tc>
          <w:tcPr>
            <w:tcW w:w="1803" w:type="dxa"/>
            <w:vAlign w:val="center"/>
          </w:tcPr>
          <w:p w14:paraId="2C5D78DD" w14:textId="070A111B" w:rsidR="00BB29EF" w:rsidRPr="003C16F9" w:rsidRDefault="00BB29EF"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Gao et al. (2011a)</w:t>
            </w:r>
          </w:p>
        </w:tc>
      </w:tr>
      <w:tr w:rsidR="003C16F9" w:rsidRPr="003C16F9" w14:paraId="2DB97550" w14:textId="77777777" w:rsidTr="00BB29EF">
        <w:tc>
          <w:tcPr>
            <w:tcW w:w="1803" w:type="dxa"/>
            <w:vAlign w:val="center"/>
          </w:tcPr>
          <w:p w14:paraId="10A45BD7" w14:textId="3ED65907"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Carbon-driven risk regions</w:t>
            </w:r>
          </w:p>
        </w:tc>
        <w:tc>
          <w:tcPr>
            <w:tcW w:w="1803" w:type="dxa"/>
            <w:vAlign w:val="center"/>
          </w:tcPr>
          <w:p w14:paraId="0C63F377" w14:textId="402228A6"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Carbon source and transport</w:t>
            </w:r>
          </w:p>
        </w:tc>
        <w:tc>
          <w:tcPr>
            <w:tcW w:w="1803" w:type="dxa"/>
            <w:vAlign w:val="center"/>
          </w:tcPr>
          <w:p w14:paraId="717FE416" w14:textId="797E509A"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Material screening</w:t>
            </w:r>
          </w:p>
        </w:tc>
        <w:tc>
          <w:tcPr>
            <w:tcW w:w="1803" w:type="dxa"/>
            <w:vAlign w:val="center"/>
          </w:tcPr>
          <w:p w14:paraId="525E0140" w14:textId="7DE71E26"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proofErr w:type="spellStart"/>
            <w:r w:rsidRPr="003C16F9">
              <w:rPr>
                <w:rFonts w:ascii="Times New Roman" w:hAnsi="Times New Roman" w:cs="Times New Roman"/>
                <w:color w:val="000000" w:themeColor="text1"/>
                <w:sz w:val="20"/>
                <w:szCs w:val="20"/>
              </w:rPr>
              <w:t>SiC</w:t>
            </w:r>
            <w:proofErr w:type="spellEnd"/>
            <w:r w:rsidRPr="003C16F9">
              <w:rPr>
                <w:rFonts w:ascii="Times New Roman" w:hAnsi="Times New Roman" w:cs="Times New Roman"/>
                <w:color w:val="000000" w:themeColor="text1"/>
                <w:sz w:val="20"/>
                <w:szCs w:val="20"/>
              </w:rPr>
              <w:t xml:space="preserve"> formation precursor</w:t>
            </w:r>
          </w:p>
        </w:tc>
        <w:tc>
          <w:tcPr>
            <w:tcW w:w="1803" w:type="dxa"/>
            <w:vAlign w:val="center"/>
          </w:tcPr>
          <w:p w14:paraId="7B62C565" w14:textId="267CA1E6"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(2009)</w:t>
            </w:r>
          </w:p>
        </w:tc>
      </w:tr>
      <w:tr w:rsidR="003C16F9" w:rsidRPr="003C16F9" w14:paraId="1B4CC1D8" w14:textId="77777777" w:rsidTr="00BB29EF">
        <w:tc>
          <w:tcPr>
            <w:tcW w:w="1803" w:type="dxa"/>
            <w:vAlign w:val="center"/>
          </w:tcPr>
          <w:p w14:paraId="7DADD29E" w14:textId="6AB5341D"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Reduced impurity profiles</w:t>
            </w:r>
          </w:p>
        </w:tc>
        <w:tc>
          <w:tcPr>
            <w:tcW w:w="1803" w:type="dxa"/>
            <w:vAlign w:val="center"/>
          </w:tcPr>
          <w:p w14:paraId="1075E073" w14:textId="449D22AA"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Optimized process configuration</w:t>
            </w:r>
          </w:p>
        </w:tc>
        <w:tc>
          <w:tcPr>
            <w:tcW w:w="1803" w:type="dxa"/>
            <w:vAlign w:val="center"/>
          </w:tcPr>
          <w:p w14:paraId="153068BB" w14:textId="5B479D56"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Furnace tuning</w:t>
            </w:r>
          </w:p>
        </w:tc>
        <w:tc>
          <w:tcPr>
            <w:tcW w:w="1803" w:type="dxa"/>
            <w:vAlign w:val="center"/>
          </w:tcPr>
          <w:p w14:paraId="7D2E9650" w14:textId="656BD451"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Solar-grade suitability</w:t>
            </w:r>
          </w:p>
        </w:tc>
        <w:tc>
          <w:tcPr>
            <w:tcW w:w="1803" w:type="dxa"/>
            <w:vAlign w:val="center"/>
          </w:tcPr>
          <w:p w14:paraId="7F4966BB" w14:textId="74BD0CBA"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(2011b)</w:t>
            </w:r>
          </w:p>
        </w:tc>
      </w:tr>
      <w:tr w:rsidR="00BB29EF" w:rsidRPr="003C16F9" w14:paraId="30AFE07D" w14:textId="77777777" w:rsidTr="00BB29EF">
        <w:tc>
          <w:tcPr>
            <w:tcW w:w="1803" w:type="dxa"/>
            <w:vAlign w:val="center"/>
          </w:tcPr>
          <w:p w14:paraId="2E74345A" w14:textId="6643F83F"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Segregation gradients</w:t>
            </w:r>
          </w:p>
        </w:tc>
        <w:tc>
          <w:tcPr>
            <w:tcW w:w="1803" w:type="dxa"/>
            <w:vAlign w:val="center"/>
          </w:tcPr>
          <w:p w14:paraId="3B09325E" w14:textId="589764BF"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Solidification progression</w:t>
            </w:r>
          </w:p>
        </w:tc>
        <w:tc>
          <w:tcPr>
            <w:tcW w:w="1803" w:type="dxa"/>
            <w:vAlign w:val="center"/>
          </w:tcPr>
          <w:p w14:paraId="6ADE1989" w14:textId="4300E7C0"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Gradient management</w:t>
            </w:r>
          </w:p>
        </w:tc>
        <w:tc>
          <w:tcPr>
            <w:tcW w:w="1803" w:type="dxa"/>
            <w:vAlign w:val="center"/>
          </w:tcPr>
          <w:p w14:paraId="6586915B" w14:textId="14C78DF7"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Spatial quality variation</w:t>
            </w:r>
          </w:p>
        </w:tc>
        <w:tc>
          <w:tcPr>
            <w:tcW w:w="1803" w:type="dxa"/>
            <w:vAlign w:val="center"/>
          </w:tcPr>
          <w:p w14:paraId="7683422C" w14:textId="469DEEB5"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Ganesan et al. (2016)</w:t>
            </w:r>
          </w:p>
        </w:tc>
      </w:tr>
    </w:tbl>
    <w:p w14:paraId="4C3D3D52" w14:textId="77777777" w:rsidR="00825919" w:rsidRPr="003C16F9" w:rsidRDefault="00825919"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p>
    <w:p w14:paraId="439F2DC6" w14:textId="77777777" w:rsidR="00825919" w:rsidRPr="003C16F9" w:rsidRDefault="00825919"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p>
    <w:p w14:paraId="2178DD3F" w14:textId="64664CDA"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lastRenderedPageBreak/>
        <w:t>4.4 Crucible cover effects on impurity levels</w:t>
      </w:r>
    </w:p>
    <w:p w14:paraId="34CC893D" w14:textId="6336CEB5"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Crucible cover choice significantly altered impurity incorporation outcomes.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Certain covers increased oxygen uptake during the casting cycle.</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Other covers reduced impurity entry through atmosphere moderation.</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These effects were reported for unidirectional furnace growth systems (Gao et al., 2011a).</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reduction strategies lowered contamination in solar-grade ingots (Gao et al., 2011b).</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Material selection therefore remained a controllable cleanliness variable.</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This supports design-based impurity management recommendations (Lan et al., 2016).</w:t>
      </w:r>
    </w:p>
    <w:p w14:paraId="5EC8F338" w14:textId="77777777"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4.5 </w:t>
      </w:r>
      <w:proofErr w:type="spellStart"/>
      <w:r w:rsidRPr="003C16F9">
        <w:rPr>
          <w:rFonts w:ascii="Times New Roman" w:hAnsi="Times New Roman" w:cs="Times New Roman"/>
          <w:b/>
          <w:bCs/>
          <w:color w:val="000000" w:themeColor="text1"/>
          <w:sz w:val="28"/>
          <w:szCs w:val="28"/>
        </w:rPr>
        <w:t>SiC</w:t>
      </w:r>
      <w:proofErr w:type="spellEnd"/>
      <w:r w:rsidRPr="003C16F9">
        <w:rPr>
          <w:rFonts w:ascii="Times New Roman" w:hAnsi="Times New Roman" w:cs="Times New Roman"/>
          <w:b/>
          <w:bCs/>
          <w:color w:val="000000" w:themeColor="text1"/>
          <w:sz w:val="28"/>
          <w:szCs w:val="28"/>
        </w:rPr>
        <w:t xml:space="preserve"> particle formation and engulfment constraints</w:t>
      </w:r>
    </w:p>
    <w:p w14:paraId="5E2791D8" w14:textId="388C026C"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formation emerged under carbon supersaturation near reactive boundaries.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Particles migrated due to thermal gradients and melt convection forces.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Engulfment occurred when interface velocity exceeded safe thresholds.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These mechanisms constrain allowable process windows during growth (Zheng et al., 2011).</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Entrapped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degraded mechanical stability and downstream wafer yield.</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Cleanliness constraints therefore coupled strongly with thermal schedule decisions.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This constraint logic complements state-of-the-art PV silicon growth needs (Arnberg et al., 2012).</w:t>
      </w:r>
    </w:p>
    <w:p w14:paraId="4B30956B" w14:textId="236C4888" w:rsidR="00D14A6E" w:rsidRPr="003C16F9" w:rsidRDefault="00D14A6E" w:rsidP="004A69CE">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noProof/>
          <w:color w:val="000000" w:themeColor="text1"/>
        </w:rPr>
        <w:drawing>
          <wp:inline distT="0" distB="0" distL="0" distR="0" wp14:anchorId="5E4C5692" wp14:editId="7354846B">
            <wp:extent cx="4343400" cy="2879863"/>
            <wp:effectExtent l="0" t="0" r="0" b="0"/>
            <wp:docPr id="1663836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52982" cy="2886216"/>
                    </a:xfrm>
                    <a:prstGeom prst="rect">
                      <a:avLst/>
                    </a:prstGeom>
                    <a:noFill/>
                    <a:ln>
                      <a:noFill/>
                    </a:ln>
                  </pic:spPr>
                </pic:pic>
              </a:graphicData>
            </a:graphic>
          </wp:inline>
        </w:drawing>
      </w:r>
    </w:p>
    <w:p w14:paraId="3E96F2AD" w14:textId="76659C7A" w:rsidR="00A861C9" w:rsidRPr="003C16F9" w:rsidRDefault="00A861C9" w:rsidP="00E943D6">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Figure 5. </w:t>
      </w:r>
      <w:proofErr w:type="spellStart"/>
      <w:r w:rsidRPr="003C16F9">
        <w:rPr>
          <w:rFonts w:ascii="Times New Roman" w:hAnsi="Times New Roman" w:cs="Times New Roman"/>
          <w:b/>
          <w:bCs/>
          <w:color w:val="000000" w:themeColor="text1"/>
          <w:sz w:val="24"/>
          <w:szCs w:val="24"/>
        </w:rPr>
        <w:t>SiC</w:t>
      </w:r>
      <w:proofErr w:type="spellEnd"/>
      <w:r w:rsidRPr="003C16F9">
        <w:rPr>
          <w:rFonts w:ascii="Times New Roman" w:hAnsi="Times New Roman" w:cs="Times New Roman"/>
          <w:b/>
          <w:bCs/>
          <w:color w:val="000000" w:themeColor="text1"/>
          <w:sz w:val="24"/>
          <w:szCs w:val="24"/>
        </w:rPr>
        <w:t xml:space="preserve"> formation and defect mechanisms (</w:t>
      </w:r>
      <w:r w:rsidR="0097581D" w:rsidRPr="003C16F9">
        <w:rPr>
          <w:rFonts w:ascii="Times New Roman" w:hAnsi="Times New Roman" w:cs="Times New Roman"/>
          <w:b/>
          <w:bCs/>
          <w:color w:val="000000" w:themeColor="text1"/>
          <w:sz w:val="24"/>
          <w:szCs w:val="24"/>
        </w:rPr>
        <w:t>Peled, 1979</w:t>
      </w:r>
      <w:r w:rsidRPr="003C16F9">
        <w:rPr>
          <w:rFonts w:ascii="Times New Roman" w:hAnsi="Times New Roman" w:cs="Times New Roman"/>
          <w:b/>
          <w:bCs/>
          <w:color w:val="000000" w:themeColor="text1"/>
          <w:sz w:val="24"/>
          <w:szCs w:val="24"/>
        </w:rPr>
        <w:t>)</w:t>
      </w:r>
    </w:p>
    <w:p w14:paraId="76A2735A" w14:textId="77777777" w:rsidR="00825919" w:rsidRPr="003C16F9" w:rsidRDefault="00825919"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p>
    <w:p w14:paraId="2F12F7E4" w14:textId="51302B3F" w:rsidR="008C1061" w:rsidRPr="003C16F9" w:rsidRDefault="008C1061"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lastRenderedPageBreak/>
        <w:t xml:space="preserve">Table </w:t>
      </w:r>
      <w:r w:rsidR="000D3525" w:rsidRPr="003C16F9">
        <w:rPr>
          <w:rFonts w:ascii="Times New Roman" w:hAnsi="Times New Roman" w:cs="Times New Roman"/>
          <w:b/>
          <w:bCs/>
          <w:color w:val="000000" w:themeColor="text1"/>
          <w:sz w:val="24"/>
          <w:szCs w:val="24"/>
        </w:rPr>
        <w:t>8:</w:t>
      </w:r>
      <w:r w:rsidRPr="003C16F9">
        <w:rPr>
          <w:rFonts w:ascii="Times New Roman" w:hAnsi="Times New Roman" w:cs="Times New Roman"/>
          <w:b/>
          <w:bCs/>
          <w:color w:val="000000" w:themeColor="text1"/>
          <w:sz w:val="24"/>
          <w:szCs w:val="24"/>
        </w:rPr>
        <w:t xml:space="preserve"> </w:t>
      </w:r>
      <w:proofErr w:type="spellStart"/>
      <w:r w:rsidRPr="003C16F9">
        <w:rPr>
          <w:rFonts w:ascii="Times New Roman" w:hAnsi="Times New Roman" w:cs="Times New Roman"/>
          <w:b/>
          <w:bCs/>
          <w:color w:val="000000" w:themeColor="text1"/>
          <w:sz w:val="24"/>
          <w:szCs w:val="24"/>
        </w:rPr>
        <w:t>SiC</w:t>
      </w:r>
      <w:proofErr w:type="spellEnd"/>
      <w:r w:rsidRPr="003C16F9">
        <w:rPr>
          <w:rFonts w:ascii="Times New Roman" w:hAnsi="Times New Roman" w:cs="Times New Roman"/>
          <w:b/>
          <w:bCs/>
          <w:color w:val="000000" w:themeColor="text1"/>
          <w:sz w:val="24"/>
          <w:szCs w:val="24"/>
        </w:rPr>
        <w:t>-related results and process-window implications</w:t>
      </w:r>
      <w:r w:rsidR="00D63BEC" w:rsidRPr="003C16F9">
        <w:rPr>
          <w:rFonts w:ascii="Times New Roman" w:hAnsi="Times New Roman" w:cs="Times New Roman"/>
          <w:b/>
          <w:bCs/>
          <w:color w:val="000000" w:themeColor="text1"/>
          <w:sz w:val="24"/>
          <w:szCs w:val="24"/>
        </w:rPr>
        <w:t xml:space="preserve"> (</w:t>
      </w:r>
      <w:r w:rsidR="00D63BEC" w:rsidRPr="003C16F9">
        <w:rPr>
          <w:rFonts w:ascii="Times New Roman" w:hAnsi="Times New Roman" w:cs="Times New Roman"/>
          <w:b/>
          <w:bCs/>
          <w:color w:val="000000" w:themeColor="text1"/>
          <w:sz w:val="20"/>
          <w:szCs w:val="20"/>
        </w:rPr>
        <w:t>Zheng et al. 2011)</w:t>
      </w:r>
    </w:p>
    <w:tbl>
      <w:tblPr>
        <w:tblStyle w:val="TableGrid"/>
        <w:tblW w:w="8926" w:type="dxa"/>
        <w:tblLook w:val="04A0" w:firstRow="1" w:lastRow="0" w:firstColumn="1" w:lastColumn="0" w:noHBand="0" w:noVBand="1"/>
      </w:tblPr>
      <w:tblGrid>
        <w:gridCol w:w="1803"/>
        <w:gridCol w:w="2587"/>
        <w:gridCol w:w="2551"/>
        <w:gridCol w:w="1985"/>
      </w:tblGrid>
      <w:tr w:rsidR="003C16F9" w:rsidRPr="003C16F9" w14:paraId="6C78B90B" w14:textId="77777777" w:rsidTr="00D63BEC">
        <w:tc>
          <w:tcPr>
            <w:tcW w:w="1803" w:type="dxa"/>
            <w:vAlign w:val="center"/>
          </w:tcPr>
          <w:p w14:paraId="27E2B941" w14:textId="523AC8BA" w:rsidR="00D63BEC" w:rsidRPr="003C16F9" w:rsidRDefault="00D63BEC" w:rsidP="00D63BEC">
            <w:pPr>
              <w:spacing w:before="120" w:after="120" w:line="360" w:lineRule="auto"/>
              <w:jc w:val="center"/>
              <w:rPr>
                <w:rFonts w:ascii="Times New Roman" w:hAnsi="Times New Roman" w:cs="Times New Roman"/>
                <w:color w:val="000000" w:themeColor="text1"/>
                <w:sz w:val="24"/>
                <w:szCs w:val="24"/>
              </w:rPr>
            </w:pPr>
            <w:proofErr w:type="spellStart"/>
            <w:r w:rsidRPr="003C16F9">
              <w:rPr>
                <w:rFonts w:ascii="Times New Roman" w:hAnsi="Times New Roman" w:cs="Times New Roman"/>
                <w:b/>
                <w:bCs/>
                <w:color w:val="000000" w:themeColor="text1"/>
                <w:sz w:val="20"/>
                <w:szCs w:val="20"/>
              </w:rPr>
              <w:t>SiC</w:t>
            </w:r>
            <w:proofErr w:type="spellEnd"/>
            <w:r w:rsidRPr="003C16F9">
              <w:rPr>
                <w:rFonts w:ascii="Times New Roman" w:hAnsi="Times New Roman" w:cs="Times New Roman"/>
                <w:b/>
                <w:bCs/>
                <w:color w:val="000000" w:themeColor="text1"/>
                <w:sz w:val="20"/>
                <w:szCs w:val="20"/>
              </w:rPr>
              <w:t>-related result</w:t>
            </w:r>
          </w:p>
        </w:tc>
        <w:tc>
          <w:tcPr>
            <w:tcW w:w="2587" w:type="dxa"/>
            <w:vAlign w:val="center"/>
          </w:tcPr>
          <w:p w14:paraId="3FE9C722" w14:textId="34336A07" w:rsidR="00D63BEC" w:rsidRPr="003C16F9" w:rsidRDefault="00D63BEC" w:rsidP="00D63BEC">
            <w:pPr>
              <w:spacing w:before="120" w:after="120"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Governing factor</w:t>
            </w:r>
          </w:p>
        </w:tc>
        <w:tc>
          <w:tcPr>
            <w:tcW w:w="2551" w:type="dxa"/>
            <w:vAlign w:val="center"/>
          </w:tcPr>
          <w:p w14:paraId="06893900" w14:textId="33775BF2" w:rsidR="00D63BEC" w:rsidRPr="003C16F9" w:rsidRDefault="00D63BEC" w:rsidP="00D63BEC">
            <w:pPr>
              <w:spacing w:before="120" w:after="120"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Process lever</w:t>
            </w:r>
          </w:p>
        </w:tc>
        <w:tc>
          <w:tcPr>
            <w:tcW w:w="1985" w:type="dxa"/>
            <w:vAlign w:val="center"/>
          </w:tcPr>
          <w:p w14:paraId="595C59B7" w14:textId="050F1EBF" w:rsidR="00D63BEC" w:rsidRPr="003C16F9" w:rsidRDefault="00D63BEC" w:rsidP="00D63BEC">
            <w:pPr>
              <w:spacing w:before="120" w:after="120"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Risk to ingot quality</w:t>
            </w:r>
          </w:p>
        </w:tc>
      </w:tr>
      <w:tr w:rsidR="003C16F9" w:rsidRPr="003C16F9" w14:paraId="42A3485D" w14:textId="77777777" w:rsidTr="00D63BEC">
        <w:tc>
          <w:tcPr>
            <w:tcW w:w="1803" w:type="dxa"/>
            <w:vAlign w:val="center"/>
          </w:tcPr>
          <w:p w14:paraId="7D2428D7" w14:textId="0D1BE87D" w:rsidR="00D63BEC" w:rsidRPr="003C16F9" w:rsidRDefault="00D63BEC" w:rsidP="00D63BEC">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Particle generation</w:t>
            </w:r>
          </w:p>
        </w:tc>
        <w:tc>
          <w:tcPr>
            <w:tcW w:w="2587" w:type="dxa"/>
            <w:vAlign w:val="center"/>
          </w:tcPr>
          <w:p w14:paraId="6F3FCA0C" w14:textId="02B2A894" w:rsidR="00D63BEC" w:rsidRPr="003C16F9" w:rsidRDefault="00D63BEC" w:rsidP="00D63BEC">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Carbon availability</w:t>
            </w:r>
          </w:p>
        </w:tc>
        <w:tc>
          <w:tcPr>
            <w:tcW w:w="2551" w:type="dxa"/>
            <w:vAlign w:val="center"/>
          </w:tcPr>
          <w:p w14:paraId="7D3717A1" w14:textId="1AF9ECD7" w:rsidR="00D63BEC" w:rsidRPr="003C16F9" w:rsidRDefault="00D63BEC" w:rsidP="00D63BEC">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Source control</w:t>
            </w:r>
          </w:p>
        </w:tc>
        <w:tc>
          <w:tcPr>
            <w:tcW w:w="1985" w:type="dxa"/>
            <w:vAlign w:val="center"/>
          </w:tcPr>
          <w:p w14:paraId="459283A2" w14:textId="00FFBAFF" w:rsidR="00D63BEC" w:rsidRPr="003C16F9" w:rsidRDefault="00D63BEC" w:rsidP="00D63BEC">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Defect initiation</w:t>
            </w:r>
          </w:p>
        </w:tc>
      </w:tr>
      <w:tr w:rsidR="003C16F9" w:rsidRPr="003C16F9" w14:paraId="577337AD" w14:textId="77777777" w:rsidTr="00D63BEC">
        <w:tc>
          <w:tcPr>
            <w:tcW w:w="1803" w:type="dxa"/>
            <w:vAlign w:val="center"/>
          </w:tcPr>
          <w:p w14:paraId="7B8CB8E7" w14:textId="7A2BC282"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Particle migration</w:t>
            </w:r>
          </w:p>
        </w:tc>
        <w:tc>
          <w:tcPr>
            <w:tcW w:w="2587" w:type="dxa"/>
            <w:vAlign w:val="center"/>
          </w:tcPr>
          <w:p w14:paraId="609E6FD3" w14:textId="7BD1ED2F"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Convection and gradients</w:t>
            </w:r>
          </w:p>
        </w:tc>
        <w:tc>
          <w:tcPr>
            <w:tcW w:w="2551" w:type="dxa"/>
            <w:vAlign w:val="center"/>
          </w:tcPr>
          <w:p w14:paraId="3934DFDF" w14:textId="3F851CEF"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Thermal symmetry</w:t>
            </w:r>
          </w:p>
        </w:tc>
        <w:tc>
          <w:tcPr>
            <w:tcW w:w="1985" w:type="dxa"/>
            <w:vAlign w:val="center"/>
          </w:tcPr>
          <w:p w14:paraId="3C7D4F45" w14:textId="70B3D636"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Local clustering</w:t>
            </w:r>
          </w:p>
        </w:tc>
      </w:tr>
      <w:tr w:rsidR="003C16F9" w:rsidRPr="003C16F9" w14:paraId="6ADAAF73" w14:textId="77777777" w:rsidTr="00D63BEC">
        <w:tc>
          <w:tcPr>
            <w:tcW w:w="1803" w:type="dxa"/>
            <w:vAlign w:val="center"/>
          </w:tcPr>
          <w:p w14:paraId="4DA8D0A2" w14:textId="6289BCC5"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Particle engulfment</w:t>
            </w:r>
          </w:p>
        </w:tc>
        <w:tc>
          <w:tcPr>
            <w:tcW w:w="2587" w:type="dxa"/>
            <w:vAlign w:val="center"/>
          </w:tcPr>
          <w:p w14:paraId="6058B256" w14:textId="591BC448"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Interface speed</w:t>
            </w:r>
          </w:p>
        </w:tc>
        <w:tc>
          <w:tcPr>
            <w:tcW w:w="2551" w:type="dxa"/>
            <w:vAlign w:val="center"/>
          </w:tcPr>
          <w:p w14:paraId="45BE8521" w14:textId="1945DB85"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Cooling schedule</w:t>
            </w:r>
          </w:p>
        </w:tc>
        <w:tc>
          <w:tcPr>
            <w:tcW w:w="1985" w:type="dxa"/>
            <w:vAlign w:val="center"/>
          </w:tcPr>
          <w:p w14:paraId="39060E71" w14:textId="28033D3B"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Yield loss risk</w:t>
            </w:r>
          </w:p>
        </w:tc>
      </w:tr>
    </w:tbl>
    <w:p w14:paraId="6CF0EA50" w14:textId="2FAC60F1"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4.6 Thermal stress trends under furnace design changes</w:t>
      </w:r>
    </w:p>
    <w:p w14:paraId="7159EB42" w14:textId="7C0C029C"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stress rose sharply with steeper axial or radial gradients.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Stress concentration appeared near interfaces and boundary transitions.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Furnace design significantly influenced stress magnitude distribution (Fang et al., 2012).</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Anisotropic stress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depended on interface evolution complexity (Gao et al., 2012).</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Improved heat-transfer control reduced stress hotspots in optimized systems.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growth tuning supported crystal quality improvement through stress reduction (Yang et al., 2015a).</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These findings align with integrated furnace redesign approaches (Yang et al., 2014).</w:t>
      </w:r>
    </w:p>
    <w:p w14:paraId="00895D53"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5. Discussion</w:t>
      </w:r>
    </w:p>
    <w:p w14:paraId="30CDF193"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5.1 Coupled Thermal and Mass Transport Effects</w:t>
      </w:r>
    </w:p>
    <w:p w14:paraId="67B965A0" w14:textId="4A633694"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Directional solidification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results from tightly coupled thermal–mass transport mechanisms.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Temperature gradients drive melt convection and solute redistribution during solidification.</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Carbon and oxygen transport follows combined diffusion and convection pathways in melts.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Nonuniform thermal fields amplify impurity accumulation near solid–liquid interfaces.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Simulations confirm transport coupling governs contamination severity in multi</w:t>
      </w:r>
      <w:r w:rsidR="00825919"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(Gao et al., 2009; Ganesan et al., 2016).</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Therefore, furnace thermal symmetry directly influences chemical purity during ingot growth.</w:t>
      </w:r>
    </w:p>
    <w:p w14:paraId="1B298C51"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5.2 Interface Shape Control and Crucible Material Effects</w:t>
      </w:r>
    </w:p>
    <w:p w14:paraId="23F8B9A6" w14:textId="2BC3B6E3"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Interface morphology strongly depends on crucible thermal conductivity and wall emissivity.</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Low-conductivity crucibles promote convex interfaces and unstable grain growth.</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High-conductivity materials flatten interfaces and stabilize solidification fronts.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Numerical studies </w:t>
      </w:r>
      <w:r w:rsidRPr="003C16F9">
        <w:rPr>
          <w:rFonts w:ascii="Times New Roman" w:hAnsi="Times New Roman" w:cs="Times New Roman"/>
          <w:color w:val="000000" w:themeColor="text1"/>
          <w:sz w:val="24"/>
          <w:szCs w:val="24"/>
        </w:rPr>
        <w:lastRenderedPageBreak/>
        <w:t>show crucible properties alter interface curvature and heat extraction (Miyazawa et al., 2009).</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Stable interfaces reduce grain boundary bending and dislocation density formation.</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Thus, crucible selection remains fundamental to directional solidification quality control.</w:t>
      </w:r>
    </w:p>
    <w:p w14:paraId="7247C967"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5.3 Impurity Control Through Furnace Atmosphere Engineering</w:t>
      </w:r>
    </w:p>
    <w:p w14:paraId="5B4505A5" w14:textId="51EE2AFD"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Carbon contamination originates from graphite components and furnace insulation materials.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Oxygen ingress occurs through crucible reactions and residual furnace atmosphere.</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Coupled simulations demonstrate impurity redistribution during progressive freezing stages (Gao et al., 2009).</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Crucible cover materials significantly alter oxygen and carbon uptake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(Gao et al., 2011a).</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covers suppress impurity diffusion into molten silicon volumes.</w:t>
      </w:r>
      <w:r w:rsidRPr="003C16F9">
        <w:rPr>
          <w:rFonts w:ascii="Times New Roman" w:hAnsi="Times New Roman" w:cs="Times New Roman"/>
          <w:color w:val="000000" w:themeColor="text1"/>
          <w:sz w:val="24"/>
          <w:szCs w:val="24"/>
        </w:rPr>
        <w:br/>
        <w:t>Therefore, atmosphere and cover engineering offer practical impurity mitigation strategies.</w:t>
      </w:r>
    </w:p>
    <w:p w14:paraId="01F67E2F"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5.4 Silicon Carbide Formation and Particle Engulfment Mechanisms</w:t>
      </w:r>
    </w:p>
    <w:p w14:paraId="6853927C" w14:textId="2313A17D"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Silicon carbide forms under carbon supersaturation near solidification interfaces.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Thermal gradients and melt flow govern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migration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Particles experience </w:t>
      </w:r>
      <w:r w:rsidR="00825919" w:rsidRPr="003C16F9">
        <w:rPr>
          <w:rFonts w:ascii="Times New Roman" w:hAnsi="Times New Roman" w:cs="Times New Roman"/>
          <w:color w:val="000000" w:themeColor="text1"/>
          <w:sz w:val="24"/>
          <w:szCs w:val="24"/>
        </w:rPr>
        <w:t>drags</w:t>
      </w:r>
      <w:r w:rsidRPr="003C16F9">
        <w:rPr>
          <w:rFonts w:ascii="Times New Roman" w:hAnsi="Times New Roman" w:cs="Times New Roman"/>
          <w:color w:val="000000" w:themeColor="text1"/>
          <w:sz w:val="24"/>
          <w:szCs w:val="24"/>
        </w:rPr>
        <w:t>, buoyancy, and interfacial interaction forces simultaneously.</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High interface velocities increase particle engulfment probability during growth (Zheng et al., 2011).</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Entrapped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particles degrade wafer yield and mechanical reliability.</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Hence, carbon source suppression becomes essential for defect minimization.</w:t>
      </w:r>
    </w:p>
    <w:p w14:paraId="2D9FBF40"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5.5 Thermal Stress Evolution During Directional Solidification</w:t>
      </w:r>
    </w:p>
    <w:p w14:paraId="6478B85D" w14:textId="040409B9"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stress originates from steep temperature gradients and anisotropic cooling.</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Stress concentration increases near grain boundaries and interface curvature transitions.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Finite-element simulations link furnace geometry to residual stress magnitude (Fang et al., 2012).</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Excessive stress promotes microcrack formation during ingot cooldown stages.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heat transfer reduces stress accumulation and dislocation generation.</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Therefore, thermal stress management is critical for structural integrity.</w:t>
      </w:r>
    </w:p>
    <w:p w14:paraId="3BAC0263"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5.6 Role of Vacuum Directional Solidification Systems</w:t>
      </w:r>
    </w:p>
    <w:p w14:paraId="50E46D06" w14:textId="47AFFFAC" w:rsidR="00103742" w:rsidRPr="003C16F9" w:rsidRDefault="00103742" w:rsidP="004260DA">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Vacuum directional solidification enhances radiative heat transfer control.</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Reduced gas-phase conduction improves axial temperature uniformity.</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Modified vacuum systems demonstrate </w:t>
      </w:r>
      <w:r w:rsidRPr="003C16F9">
        <w:rPr>
          <w:rFonts w:ascii="Times New Roman" w:hAnsi="Times New Roman" w:cs="Times New Roman"/>
          <w:color w:val="000000" w:themeColor="text1"/>
          <w:sz w:val="24"/>
          <w:szCs w:val="24"/>
        </w:rPr>
        <w:lastRenderedPageBreak/>
        <w:t>improved thermal symmetry across ingot cross-sections (Yang et al., 2014).</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Enhanced heat extraction stabilizes interface movement during solidification.</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Crystal quality improves through reduced thermal fluctuations and stress gradients (Yang et al., 2015a).</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Thus, vacuum-based furnace designs provide measurable quality benefits.</w:t>
      </w:r>
    </w:p>
    <w:p w14:paraId="77CE7EE9"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5.7 Integrated Furnace Redesign Strategy</w:t>
      </w:r>
    </w:p>
    <w:p w14:paraId="47E7B558" w14:textId="5F2988EE"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Isolated parameter optimization yields limited improvements in crystal quality.</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Integrated redesign aligns thermal, chemical, and mechanical control objectives.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Uniform temperature fields suppress impurity transport and stress generation simultaneously.</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Clean furnace environments minimize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formation risks.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Holistic design strategies outperform incremental modifications in industrial systems (Arnberg et al., 2012; Lan et al., 2016).</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Therefore, furnace redesign must target uniformity and cleanliness concurrently.</w:t>
      </w:r>
    </w:p>
    <w:p w14:paraId="5FB94D90" w14:textId="6FB4FC98" w:rsidR="00103742" w:rsidRPr="003C16F9" w:rsidRDefault="00103742"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0D3525" w:rsidRPr="003C16F9">
        <w:rPr>
          <w:rFonts w:ascii="Times New Roman" w:hAnsi="Times New Roman" w:cs="Times New Roman"/>
          <w:b/>
          <w:bCs/>
          <w:color w:val="000000" w:themeColor="text1"/>
          <w:sz w:val="24"/>
          <w:szCs w:val="24"/>
        </w:rPr>
        <w:t>9:</w:t>
      </w:r>
      <w:r w:rsidRPr="003C16F9">
        <w:rPr>
          <w:rFonts w:ascii="Times New Roman" w:hAnsi="Times New Roman" w:cs="Times New Roman"/>
          <w:b/>
          <w:bCs/>
          <w:color w:val="000000" w:themeColor="text1"/>
          <w:sz w:val="24"/>
          <w:szCs w:val="24"/>
        </w:rPr>
        <w:t xml:space="preserve"> Influence of Furnace Design Parameters on Crystal Quality</w:t>
      </w:r>
    </w:p>
    <w:tbl>
      <w:tblPr>
        <w:tblStyle w:val="TableGrid"/>
        <w:tblW w:w="9016" w:type="dxa"/>
        <w:tblLook w:val="04A0" w:firstRow="1" w:lastRow="0" w:firstColumn="1" w:lastColumn="0" w:noHBand="0" w:noVBand="1"/>
      </w:tblPr>
      <w:tblGrid>
        <w:gridCol w:w="2254"/>
        <w:gridCol w:w="2254"/>
        <w:gridCol w:w="2254"/>
        <w:gridCol w:w="2254"/>
      </w:tblGrid>
      <w:tr w:rsidR="003C16F9" w:rsidRPr="003C16F9" w14:paraId="292867F1" w14:textId="77777777" w:rsidTr="00465934">
        <w:tc>
          <w:tcPr>
            <w:tcW w:w="2254" w:type="dxa"/>
            <w:vAlign w:val="center"/>
          </w:tcPr>
          <w:p w14:paraId="44D15B43" w14:textId="68D2C1B5" w:rsidR="00465934" w:rsidRPr="003C16F9" w:rsidRDefault="00465934" w:rsidP="00465934">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Furnace Parameter</w:t>
            </w:r>
          </w:p>
        </w:tc>
        <w:tc>
          <w:tcPr>
            <w:tcW w:w="2254" w:type="dxa"/>
            <w:vAlign w:val="center"/>
          </w:tcPr>
          <w:p w14:paraId="2EA6DFEC" w14:textId="785E2BB8" w:rsidR="00465934" w:rsidRPr="003C16F9" w:rsidRDefault="00465934" w:rsidP="00465934">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Dominant Effect</w:t>
            </w:r>
          </w:p>
        </w:tc>
        <w:tc>
          <w:tcPr>
            <w:tcW w:w="2254" w:type="dxa"/>
            <w:vAlign w:val="center"/>
          </w:tcPr>
          <w:p w14:paraId="52E93E9E" w14:textId="4FC0326C" w:rsidR="00465934" w:rsidRPr="003C16F9" w:rsidRDefault="00465934" w:rsidP="00465934">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Crystal Quality Impact</w:t>
            </w:r>
          </w:p>
        </w:tc>
        <w:tc>
          <w:tcPr>
            <w:tcW w:w="2254" w:type="dxa"/>
            <w:vAlign w:val="center"/>
          </w:tcPr>
          <w:p w14:paraId="59142417" w14:textId="1B5B2763" w:rsidR="00465934" w:rsidRPr="003C16F9" w:rsidRDefault="00465934" w:rsidP="00465934">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2A7B939F" w14:textId="77777777" w:rsidTr="00465934">
        <w:tc>
          <w:tcPr>
            <w:tcW w:w="2254" w:type="dxa"/>
            <w:vAlign w:val="center"/>
          </w:tcPr>
          <w:p w14:paraId="1119F2CB" w14:textId="61DB0C0F" w:rsidR="00465934" w:rsidRPr="003C16F9" w:rsidRDefault="00465934" w:rsidP="00465934">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Crucible material</w:t>
            </w:r>
          </w:p>
        </w:tc>
        <w:tc>
          <w:tcPr>
            <w:tcW w:w="2254" w:type="dxa"/>
            <w:vAlign w:val="center"/>
          </w:tcPr>
          <w:p w14:paraId="2B8409AC" w14:textId="2B6A785D" w:rsidR="00465934" w:rsidRPr="003C16F9" w:rsidRDefault="00465934" w:rsidP="00465934">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Interface shape</w:t>
            </w:r>
          </w:p>
        </w:tc>
        <w:tc>
          <w:tcPr>
            <w:tcW w:w="2254" w:type="dxa"/>
            <w:vAlign w:val="center"/>
          </w:tcPr>
          <w:p w14:paraId="0373E09B" w14:textId="2E984441" w:rsidR="00465934" w:rsidRPr="003C16F9" w:rsidRDefault="00465934" w:rsidP="00465934">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Grain stability</w:t>
            </w:r>
          </w:p>
        </w:tc>
        <w:tc>
          <w:tcPr>
            <w:tcW w:w="2254" w:type="dxa"/>
            <w:vAlign w:val="center"/>
          </w:tcPr>
          <w:p w14:paraId="0F7C5AFA" w14:textId="227F3B7F" w:rsidR="00465934" w:rsidRPr="003C16F9" w:rsidRDefault="00465934" w:rsidP="00465934">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Miyazawa et al. (2009)</w:t>
            </w:r>
          </w:p>
        </w:tc>
      </w:tr>
      <w:tr w:rsidR="003C16F9" w:rsidRPr="003C16F9" w14:paraId="26721361" w14:textId="77777777" w:rsidTr="00465934">
        <w:tc>
          <w:tcPr>
            <w:tcW w:w="2254" w:type="dxa"/>
            <w:vAlign w:val="center"/>
          </w:tcPr>
          <w:p w14:paraId="6E2DEB0D" w14:textId="015E3F24"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Cover material</w:t>
            </w:r>
          </w:p>
        </w:tc>
        <w:tc>
          <w:tcPr>
            <w:tcW w:w="2254" w:type="dxa"/>
            <w:vAlign w:val="center"/>
          </w:tcPr>
          <w:p w14:paraId="729F4B1B" w14:textId="17A905D2"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Impurity transport</w:t>
            </w:r>
          </w:p>
        </w:tc>
        <w:tc>
          <w:tcPr>
            <w:tcW w:w="2254" w:type="dxa"/>
            <w:vAlign w:val="center"/>
          </w:tcPr>
          <w:p w14:paraId="64112E89" w14:textId="4A51168A"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Reduced oxygen, carbon</w:t>
            </w:r>
          </w:p>
        </w:tc>
        <w:tc>
          <w:tcPr>
            <w:tcW w:w="2254" w:type="dxa"/>
            <w:vAlign w:val="center"/>
          </w:tcPr>
          <w:p w14:paraId="023334FC" w14:textId="23DA9BE4"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(2011a)</w:t>
            </w:r>
          </w:p>
        </w:tc>
      </w:tr>
      <w:tr w:rsidR="003C16F9" w:rsidRPr="003C16F9" w14:paraId="002DA7DE" w14:textId="77777777" w:rsidTr="00465934">
        <w:tc>
          <w:tcPr>
            <w:tcW w:w="2254" w:type="dxa"/>
            <w:vAlign w:val="center"/>
          </w:tcPr>
          <w:p w14:paraId="4945456B" w14:textId="728DA632"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Thermal gradient</w:t>
            </w:r>
          </w:p>
        </w:tc>
        <w:tc>
          <w:tcPr>
            <w:tcW w:w="2254" w:type="dxa"/>
            <w:vAlign w:val="center"/>
          </w:tcPr>
          <w:p w14:paraId="0184E507" w14:textId="3F2DAEFF"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Stress formation</w:t>
            </w:r>
          </w:p>
        </w:tc>
        <w:tc>
          <w:tcPr>
            <w:tcW w:w="2254" w:type="dxa"/>
            <w:vAlign w:val="center"/>
          </w:tcPr>
          <w:p w14:paraId="6252F823" w14:textId="569F44FA"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Crack suppression</w:t>
            </w:r>
          </w:p>
        </w:tc>
        <w:tc>
          <w:tcPr>
            <w:tcW w:w="2254" w:type="dxa"/>
            <w:vAlign w:val="center"/>
          </w:tcPr>
          <w:p w14:paraId="24063235" w14:textId="37260A94"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59E75D15" w14:textId="77777777" w:rsidTr="00465934">
        <w:tc>
          <w:tcPr>
            <w:tcW w:w="2254" w:type="dxa"/>
            <w:vAlign w:val="center"/>
          </w:tcPr>
          <w:p w14:paraId="052C530A" w14:textId="1BEAE372"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Vacuum operation</w:t>
            </w:r>
          </w:p>
        </w:tc>
        <w:tc>
          <w:tcPr>
            <w:tcW w:w="2254" w:type="dxa"/>
            <w:vAlign w:val="center"/>
          </w:tcPr>
          <w:p w14:paraId="107A52EB" w14:textId="1D2446B6"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Heat transfer</w:t>
            </w:r>
          </w:p>
        </w:tc>
        <w:tc>
          <w:tcPr>
            <w:tcW w:w="2254" w:type="dxa"/>
            <w:vAlign w:val="center"/>
          </w:tcPr>
          <w:p w14:paraId="3FCBC242" w14:textId="13B973BC"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Improved uniformity</w:t>
            </w:r>
          </w:p>
        </w:tc>
        <w:tc>
          <w:tcPr>
            <w:tcW w:w="2254" w:type="dxa"/>
            <w:vAlign w:val="center"/>
          </w:tcPr>
          <w:p w14:paraId="06E8435C" w14:textId="4C99AEF0"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(2014)</w:t>
            </w:r>
          </w:p>
        </w:tc>
      </w:tr>
      <w:tr w:rsidR="003C16F9" w:rsidRPr="003C16F9" w14:paraId="70D26CF5" w14:textId="77777777" w:rsidTr="00465934">
        <w:tc>
          <w:tcPr>
            <w:tcW w:w="2254" w:type="dxa"/>
            <w:vAlign w:val="center"/>
          </w:tcPr>
          <w:p w14:paraId="69C2632C" w14:textId="53AAD5DF"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Carbon source control</w:t>
            </w:r>
          </w:p>
        </w:tc>
        <w:tc>
          <w:tcPr>
            <w:tcW w:w="2254" w:type="dxa"/>
            <w:vAlign w:val="center"/>
          </w:tcPr>
          <w:p w14:paraId="616389B7" w14:textId="5BDBAC98"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proofErr w:type="spellStart"/>
            <w:r w:rsidRPr="003C16F9">
              <w:rPr>
                <w:rFonts w:ascii="Times New Roman" w:hAnsi="Times New Roman" w:cs="Times New Roman"/>
                <w:color w:val="000000" w:themeColor="text1"/>
                <w:sz w:val="20"/>
                <w:szCs w:val="20"/>
              </w:rPr>
              <w:t>SiC</w:t>
            </w:r>
            <w:proofErr w:type="spellEnd"/>
            <w:r w:rsidRPr="003C16F9">
              <w:rPr>
                <w:rFonts w:ascii="Times New Roman" w:hAnsi="Times New Roman" w:cs="Times New Roman"/>
                <w:color w:val="000000" w:themeColor="text1"/>
                <w:sz w:val="20"/>
                <w:szCs w:val="20"/>
              </w:rPr>
              <w:t xml:space="preserve"> formation</w:t>
            </w:r>
          </w:p>
        </w:tc>
        <w:tc>
          <w:tcPr>
            <w:tcW w:w="2254" w:type="dxa"/>
            <w:vAlign w:val="center"/>
          </w:tcPr>
          <w:p w14:paraId="42A71F8D" w14:textId="1579223B"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Defect reduction</w:t>
            </w:r>
          </w:p>
        </w:tc>
        <w:tc>
          <w:tcPr>
            <w:tcW w:w="2254" w:type="dxa"/>
            <w:vAlign w:val="center"/>
          </w:tcPr>
          <w:p w14:paraId="2072378C" w14:textId="6322F132"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Zheng et al. (2011)</w:t>
            </w:r>
          </w:p>
        </w:tc>
      </w:tr>
    </w:tbl>
    <w:p w14:paraId="1ED5FCFC"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5.8 Discussion Summary</w:t>
      </w:r>
    </w:p>
    <w:p w14:paraId="1257111D" w14:textId="12C6C96F"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Directional solidification performance emerges from interacting thermal and chemical processes.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Furnace geometry controls interface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and stress evolution.</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Atmosphere management governs impurity incorporation pathways.</w:t>
      </w:r>
      <w:r w:rsidR="00465934" w:rsidRPr="003C16F9">
        <w:rPr>
          <w:rFonts w:ascii="Times New Roman" w:hAnsi="Times New Roman" w:cs="Times New Roman"/>
          <w:color w:val="000000" w:themeColor="text1"/>
          <w:sz w:val="24"/>
          <w:szCs w:val="24"/>
        </w:rPr>
        <w:t xml:space="preserv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links chemistry with flow transport phenomena.</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Vacuum-based heat transfer optimization improves structural outcomes.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Consequently, furnace redesign remains the most effective quality control lever.</w:t>
      </w:r>
    </w:p>
    <w:p w14:paraId="464C2342" w14:textId="77777777" w:rsidR="00465934" w:rsidRPr="003C16F9" w:rsidRDefault="00465934"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p>
    <w:p w14:paraId="065286F5" w14:textId="6F2A56AD"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lastRenderedPageBreak/>
        <w:t>6. Limitations</w:t>
      </w:r>
    </w:p>
    <w:p w14:paraId="271028F7"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6.1 Evidence base and scope</w:t>
      </w:r>
    </w:p>
    <w:p w14:paraId="32005BE8" w14:textId="2BCDC2A1"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This paper synthesizes insights from published furnace and growth studies.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No new industrial-scale casting trials were performed in this work.</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Most evidence comes from simulations and controlled experimental casting.</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Industrial variation can shift heat loss and impurity incorporation.</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Process tuning depends on plant-specific insulation and heater layouts.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Therefore, transferability must be validated under production constraints.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Supporting studies emphasize sensitivity to boundary conditions (Miyazawa et al., 2009; Yang et al., 2014)</w:t>
      </w:r>
      <w:r w:rsidR="00421B8D" w:rsidRPr="003C16F9">
        <w:rPr>
          <w:rFonts w:ascii="Times New Roman" w:hAnsi="Times New Roman" w:cs="Times New Roman"/>
          <w:color w:val="000000" w:themeColor="text1"/>
          <w:sz w:val="24"/>
          <w:szCs w:val="24"/>
        </w:rPr>
        <w:t>.</w:t>
      </w:r>
    </w:p>
    <w:p w14:paraId="52D29465"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6.2 Missing durability and maintenance assessment</w:t>
      </w:r>
    </w:p>
    <w:p w14:paraId="7393BA9C" w14:textId="302BF57D"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Long-duration heater degradation was not evaluated in this work.</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Insulation shrinkage and lining wear were also not investigated.</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These aging effects can change gradients and melt convection patterns.</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Thermal stress may worsen when components lose designed symmetry.</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Such risks are important during high-throughput manufacturing cycles (Fang et al., 2012; Lan et al., 2016)</w:t>
      </w:r>
      <w:r w:rsidR="00421B8D" w:rsidRPr="003C16F9">
        <w:rPr>
          <w:rFonts w:ascii="Times New Roman" w:hAnsi="Times New Roman" w:cs="Times New Roman"/>
          <w:color w:val="000000" w:themeColor="text1"/>
          <w:sz w:val="24"/>
          <w:szCs w:val="24"/>
        </w:rPr>
        <w:t>.</w:t>
      </w:r>
    </w:p>
    <w:p w14:paraId="056ADD4C"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6.3 Measurement gaps during solidification</w:t>
      </w:r>
    </w:p>
    <w:p w14:paraId="6FB8725D" w14:textId="7F8D875A"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Inline melt chemistry monitoring was not implemented in this study.</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Particle counting and real-time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tracking w</w:t>
      </w:r>
      <w:r w:rsidR="00421B8D" w:rsidRPr="003C16F9">
        <w:rPr>
          <w:rFonts w:ascii="Times New Roman" w:hAnsi="Times New Roman" w:cs="Times New Roman"/>
          <w:color w:val="000000" w:themeColor="text1"/>
          <w:sz w:val="24"/>
          <w:szCs w:val="24"/>
        </w:rPr>
        <w:t>as</w:t>
      </w:r>
      <w:r w:rsidRPr="003C16F9">
        <w:rPr>
          <w:rFonts w:ascii="Times New Roman" w:hAnsi="Times New Roman" w:cs="Times New Roman"/>
          <w:color w:val="000000" w:themeColor="text1"/>
          <w:sz w:val="24"/>
          <w:szCs w:val="24"/>
        </w:rPr>
        <w:t xml:space="preserve"> not performed.</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Oxygen and carbon coupling requires validated sensor feedback loops.</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Transport predictions remain model-dependent without direct measurements.</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Coupled impurity transport studies highlight this verification need. (Gao et al., 2009; Ganesan et al., 2016)</w:t>
      </w:r>
    </w:p>
    <w:p w14:paraId="12085E1D"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6.4 Downstream performance linkage not demonstrated</w:t>
      </w:r>
    </w:p>
    <w:p w14:paraId="660F299E" w14:textId="0CCBB7A3"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Device-level cell performance from produced ingots was not measured.</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Wafer yield, breakage, and gettering response were not evaluated.</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Thus, the defect-to-efficiency pathway remains indirectly inferred.</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Crystalline silicon device reviews stress end-to-end qualification importance. (Jellison &amp; Joshi, 2018; Allen et al., 2019)</w:t>
      </w:r>
    </w:p>
    <w:p w14:paraId="76044060" w14:textId="77777777" w:rsidR="00421B8D" w:rsidRPr="003C16F9" w:rsidRDefault="00421B8D" w:rsidP="008215FF">
      <w:pPr>
        <w:spacing w:before="100" w:beforeAutospacing="1" w:after="100" w:afterAutospacing="1" w:line="360" w:lineRule="auto"/>
        <w:jc w:val="both"/>
        <w:rPr>
          <w:rFonts w:ascii="Times New Roman" w:hAnsi="Times New Roman" w:cs="Times New Roman"/>
          <w:color w:val="000000" w:themeColor="text1"/>
          <w:sz w:val="24"/>
          <w:szCs w:val="24"/>
        </w:rPr>
      </w:pPr>
    </w:p>
    <w:p w14:paraId="6EBC7D3E" w14:textId="05CAD0ED" w:rsidR="00700042" w:rsidRPr="003C16F9" w:rsidRDefault="00700042"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lastRenderedPageBreak/>
        <w:t xml:space="preserve">Table </w:t>
      </w:r>
      <w:r w:rsidR="000D3525" w:rsidRPr="003C16F9">
        <w:rPr>
          <w:rFonts w:ascii="Times New Roman" w:hAnsi="Times New Roman" w:cs="Times New Roman"/>
          <w:b/>
          <w:bCs/>
          <w:color w:val="000000" w:themeColor="text1"/>
          <w:sz w:val="24"/>
          <w:szCs w:val="24"/>
        </w:rPr>
        <w:t>10</w:t>
      </w:r>
      <w:r w:rsidRPr="003C16F9">
        <w:rPr>
          <w:rFonts w:ascii="Times New Roman" w:hAnsi="Times New Roman" w:cs="Times New Roman"/>
          <w:b/>
          <w:bCs/>
          <w:color w:val="000000" w:themeColor="text1"/>
          <w:sz w:val="24"/>
          <w:szCs w:val="24"/>
        </w:rPr>
        <w:t>: Key limitations, impact, and mitigation direction</w:t>
      </w:r>
    </w:p>
    <w:tbl>
      <w:tblPr>
        <w:tblStyle w:val="TableGrid"/>
        <w:tblW w:w="9015" w:type="dxa"/>
        <w:tblLook w:val="04A0" w:firstRow="1" w:lastRow="0" w:firstColumn="1" w:lastColumn="0" w:noHBand="0" w:noVBand="1"/>
      </w:tblPr>
      <w:tblGrid>
        <w:gridCol w:w="1413"/>
        <w:gridCol w:w="1984"/>
        <w:gridCol w:w="1701"/>
        <w:gridCol w:w="1843"/>
        <w:gridCol w:w="2074"/>
      </w:tblGrid>
      <w:tr w:rsidR="003C16F9" w:rsidRPr="003C16F9" w14:paraId="21BD0358" w14:textId="77777777" w:rsidTr="00421B8D">
        <w:tc>
          <w:tcPr>
            <w:tcW w:w="1413" w:type="dxa"/>
            <w:vAlign w:val="center"/>
          </w:tcPr>
          <w:p w14:paraId="66821B64" w14:textId="5F5FA4FD"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Limitation area</w:t>
            </w:r>
          </w:p>
        </w:tc>
        <w:tc>
          <w:tcPr>
            <w:tcW w:w="1984" w:type="dxa"/>
            <w:vAlign w:val="center"/>
          </w:tcPr>
          <w:p w14:paraId="2861C7C9" w14:textId="734964C9"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What was not covered</w:t>
            </w:r>
          </w:p>
        </w:tc>
        <w:tc>
          <w:tcPr>
            <w:tcW w:w="1701" w:type="dxa"/>
            <w:vAlign w:val="center"/>
          </w:tcPr>
          <w:p w14:paraId="4A3A388B" w14:textId="61AC5BEB"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Likely impact</w:t>
            </w:r>
          </w:p>
        </w:tc>
        <w:tc>
          <w:tcPr>
            <w:tcW w:w="1843" w:type="dxa"/>
            <w:vAlign w:val="center"/>
          </w:tcPr>
          <w:p w14:paraId="3698141F" w14:textId="2C4F2B9A"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Mitigation direction</w:t>
            </w:r>
          </w:p>
        </w:tc>
        <w:tc>
          <w:tcPr>
            <w:tcW w:w="2074" w:type="dxa"/>
            <w:vAlign w:val="center"/>
          </w:tcPr>
          <w:p w14:paraId="0348CB1F" w14:textId="744875A1"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1319C0EB" w14:textId="77777777" w:rsidTr="00421B8D">
        <w:tc>
          <w:tcPr>
            <w:tcW w:w="1413" w:type="dxa"/>
            <w:vAlign w:val="center"/>
          </w:tcPr>
          <w:p w14:paraId="2DCAECEB" w14:textId="5E0AC140"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Scale-up validation</w:t>
            </w:r>
          </w:p>
        </w:tc>
        <w:tc>
          <w:tcPr>
            <w:tcW w:w="1984" w:type="dxa"/>
            <w:vAlign w:val="center"/>
          </w:tcPr>
          <w:p w14:paraId="5CEFB8AE" w14:textId="5DA491D5"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No factory casting trials</w:t>
            </w:r>
          </w:p>
        </w:tc>
        <w:tc>
          <w:tcPr>
            <w:tcW w:w="1701" w:type="dxa"/>
            <w:vAlign w:val="center"/>
          </w:tcPr>
          <w:p w14:paraId="738CC5B9" w14:textId="0D7B9390"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Uncertain robustness</w:t>
            </w:r>
          </w:p>
        </w:tc>
        <w:tc>
          <w:tcPr>
            <w:tcW w:w="1843" w:type="dxa"/>
            <w:vAlign w:val="center"/>
          </w:tcPr>
          <w:p w14:paraId="7A8A343A" w14:textId="58D8C677"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Pilot furnace campaigns</w:t>
            </w:r>
          </w:p>
        </w:tc>
        <w:tc>
          <w:tcPr>
            <w:tcW w:w="2074" w:type="dxa"/>
            <w:vAlign w:val="center"/>
          </w:tcPr>
          <w:p w14:paraId="2302962D" w14:textId="0F42A431"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Arnberg et al., 2012; Lan et al., 2016</w:t>
            </w:r>
          </w:p>
        </w:tc>
      </w:tr>
      <w:tr w:rsidR="003C16F9" w:rsidRPr="003C16F9" w14:paraId="7E77EB44" w14:textId="77777777" w:rsidTr="00421B8D">
        <w:tc>
          <w:tcPr>
            <w:tcW w:w="1413" w:type="dxa"/>
            <w:vAlign w:val="center"/>
          </w:tcPr>
          <w:p w14:paraId="0E05C0E9" w14:textId="59899BAB"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Component aging</w:t>
            </w:r>
          </w:p>
        </w:tc>
        <w:tc>
          <w:tcPr>
            <w:tcW w:w="1984" w:type="dxa"/>
            <w:vAlign w:val="center"/>
          </w:tcPr>
          <w:p w14:paraId="0DC66099" w14:textId="0F25D4A7"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No wear and drift tests</w:t>
            </w:r>
          </w:p>
        </w:tc>
        <w:tc>
          <w:tcPr>
            <w:tcW w:w="1701" w:type="dxa"/>
            <w:vAlign w:val="center"/>
          </w:tcPr>
          <w:p w14:paraId="0E748FAC" w14:textId="395BC2DD"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Gradients drift over time</w:t>
            </w:r>
          </w:p>
        </w:tc>
        <w:tc>
          <w:tcPr>
            <w:tcW w:w="1843" w:type="dxa"/>
            <w:vAlign w:val="center"/>
          </w:tcPr>
          <w:p w14:paraId="28B874E7" w14:textId="3F44B0BC"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Maintenance-aware modelling</w:t>
            </w:r>
          </w:p>
        </w:tc>
        <w:tc>
          <w:tcPr>
            <w:tcW w:w="2074" w:type="dxa"/>
            <w:vAlign w:val="center"/>
          </w:tcPr>
          <w:p w14:paraId="47699D55" w14:textId="542D3809"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10D3D256" w14:textId="77777777" w:rsidTr="00421B8D">
        <w:tc>
          <w:tcPr>
            <w:tcW w:w="1413" w:type="dxa"/>
            <w:vAlign w:val="center"/>
          </w:tcPr>
          <w:p w14:paraId="7456C5AC" w14:textId="2938D661"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Inline sensing</w:t>
            </w:r>
          </w:p>
        </w:tc>
        <w:tc>
          <w:tcPr>
            <w:tcW w:w="1984" w:type="dxa"/>
            <w:vAlign w:val="center"/>
          </w:tcPr>
          <w:p w14:paraId="3FEA578A" w14:textId="0485165E"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No CO monitoring or particle counts</w:t>
            </w:r>
          </w:p>
        </w:tc>
        <w:tc>
          <w:tcPr>
            <w:tcW w:w="1701" w:type="dxa"/>
            <w:vAlign w:val="center"/>
          </w:tcPr>
          <w:p w14:paraId="1C2D0CF2" w14:textId="00B7C06F"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Transport not fully verified</w:t>
            </w:r>
          </w:p>
        </w:tc>
        <w:tc>
          <w:tcPr>
            <w:tcW w:w="1843" w:type="dxa"/>
            <w:vAlign w:val="center"/>
          </w:tcPr>
          <w:p w14:paraId="07566228" w14:textId="245E2337"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Sensor-coupled control loops</w:t>
            </w:r>
          </w:p>
        </w:tc>
        <w:tc>
          <w:tcPr>
            <w:tcW w:w="2074" w:type="dxa"/>
            <w:vAlign w:val="center"/>
          </w:tcPr>
          <w:p w14:paraId="18003B87" w14:textId="4A79B3FF"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2009; Ganesan et al., 2016</w:t>
            </w:r>
          </w:p>
        </w:tc>
      </w:tr>
      <w:tr w:rsidR="003C16F9" w:rsidRPr="003C16F9" w14:paraId="2246CF60" w14:textId="77777777" w:rsidTr="00421B8D">
        <w:tc>
          <w:tcPr>
            <w:tcW w:w="1413" w:type="dxa"/>
            <w:vAlign w:val="center"/>
          </w:tcPr>
          <w:p w14:paraId="47189B53" w14:textId="118E4B3A"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End-to-end metrics</w:t>
            </w:r>
          </w:p>
        </w:tc>
        <w:tc>
          <w:tcPr>
            <w:tcW w:w="1984" w:type="dxa"/>
            <w:vAlign w:val="center"/>
          </w:tcPr>
          <w:p w14:paraId="160B8F54" w14:textId="1AE8B023"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No cell efficiency measurements</w:t>
            </w:r>
          </w:p>
        </w:tc>
        <w:tc>
          <w:tcPr>
            <w:tcW w:w="1701" w:type="dxa"/>
            <w:vAlign w:val="center"/>
          </w:tcPr>
          <w:p w14:paraId="54864AA1" w14:textId="6BB9EDCD"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Benefits remain indirect</w:t>
            </w:r>
          </w:p>
        </w:tc>
        <w:tc>
          <w:tcPr>
            <w:tcW w:w="1843" w:type="dxa"/>
            <w:vAlign w:val="center"/>
          </w:tcPr>
          <w:p w14:paraId="3EE9D669" w14:textId="56E4CF6D"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Link ingot to cell outputs</w:t>
            </w:r>
          </w:p>
        </w:tc>
        <w:tc>
          <w:tcPr>
            <w:tcW w:w="2074" w:type="dxa"/>
            <w:vAlign w:val="center"/>
          </w:tcPr>
          <w:p w14:paraId="2BD33E68" w14:textId="22F66F7A"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Jellison &amp; Joshi, 2018; Allen et al., 2019</w:t>
            </w:r>
          </w:p>
        </w:tc>
      </w:tr>
    </w:tbl>
    <w:p w14:paraId="0C72D137"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7. Future Scope</w:t>
      </w:r>
    </w:p>
    <w:p w14:paraId="2BD0DEAF"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7.1 Industrial validation under constrained operations</w:t>
      </w:r>
    </w:p>
    <w:p w14:paraId="06FB9FCB" w14:textId="4500870E"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Industrial furnace validation should test robustness under production constraints.</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Trials should include variable feedstock, charge mass, and cycle timing.</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Robustness should be assessed across repeated campaigns and operators.</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directional solidification redesign studies support this need. (Yang et al., 2014; Yang et al., 2015a)</w:t>
      </w:r>
    </w:p>
    <w:p w14:paraId="7E2DD568"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7.2 Closed-loop thermal control and digital twins</w:t>
      </w:r>
    </w:p>
    <w:p w14:paraId="3F60EC7E" w14:textId="2D4814F1"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Real-time temperature feedback can improve gradient repeatability during casting.</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Model-based controllers can stabilize interface shape during transient stages.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Digital twins can compare predicted and measured thermal maps continuously.</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Interface-shape sensitivity to materials supports feedback-driven control (Miyazawa et al., 2009; Gao et al., 2012)</w:t>
      </w:r>
      <w:r w:rsidR="005C4D63" w:rsidRPr="003C16F9">
        <w:rPr>
          <w:rFonts w:ascii="Times New Roman" w:hAnsi="Times New Roman" w:cs="Times New Roman"/>
          <w:color w:val="000000" w:themeColor="text1"/>
          <w:sz w:val="24"/>
          <w:szCs w:val="24"/>
        </w:rPr>
        <w:t>.</w:t>
      </w:r>
    </w:p>
    <w:p w14:paraId="045D8567"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7.3 Coupled impurity sensing and transport verification</w:t>
      </w:r>
    </w:p>
    <w:p w14:paraId="12D37BEA" w14:textId="403682BA"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Coupled impurity sensors can validate carbon–oxygen transport predictions.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Monitoring should include cover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and gas-phase contamination pathways.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Cover material effects deserve systematic experiments across comparable furnaces.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reduction studies highlight practical leverage from cover selection (Gao et al., 2011a; Gao et al., 2011b)</w:t>
      </w:r>
      <w:r w:rsidR="005C4D63" w:rsidRPr="003C16F9">
        <w:rPr>
          <w:rFonts w:ascii="Times New Roman" w:hAnsi="Times New Roman" w:cs="Times New Roman"/>
          <w:color w:val="000000" w:themeColor="text1"/>
          <w:sz w:val="24"/>
          <w:szCs w:val="24"/>
        </w:rPr>
        <w:t>.</w:t>
      </w:r>
    </w:p>
    <w:p w14:paraId="7200FA5F" w14:textId="77777777" w:rsidR="00421B8D" w:rsidRPr="003C16F9" w:rsidRDefault="00421B8D"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p>
    <w:p w14:paraId="56457C06" w14:textId="404A0079"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lastRenderedPageBreak/>
        <w:t xml:space="preserve">7.4 </w:t>
      </w:r>
      <w:proofErr w:type="spellStart"/>
      <w:r w:rsidRPr="003C16F9">
        <w:rPr>
          <w:rFonts w:ascii="Times New Roman" w:hAnsi="Times New Roman" w:cs="Times New Roman"/>
          <w:b/>
          <w:bCs/>
          <w:color w:val="000000" w:themeColor="text1"/>
          <w:sz w:val="28"/>
          <w:szCs w:val="28"/>
        </w:rPr>
        <w:t>SiC</w:t>
      </w:r>
      <w:proofErr w:type="spellEnd"/>
      <w:r w:rsidRPr="003C16F9">
        <w:rPr>
          <w:rFonts w:ascii="Times New Roman" w:hAnsi="Times New Roman" w:cs="Times New Roman"/>
          <w:b/>
          <w:bCs/>
          <w:color w:val="000000" w:themeColor="text1"/>
          <w:sz w:val="28"/>
          <w:szCs w:val="28"/>
        </w:rPr>
        <w:t xml:space="preserve"> mitigation strategies with chemistry–flow integration</w:t>
      </w:r>
    </w:p>
    <w:p w14:paraId="42B3DEFA" w14:textId="0D567660"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formation and engulfment need integrated chemistry–flow mitigation strategies.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Mitigation can target carbon sources, flow recirculation, and interface capture.</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Particle-aware mode</w:t>
      </w:r>
      <w:r w:rsidR="005C4D63"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ling</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should link forces to engulfment probability.</w:t>
      </w:r>
      <w:r w:rsidR="005C4D63" w:rsidRPr="003C16F9">
        <w:rPr>
          <w:rFonts w:ascii="Times New Roman" w:hAnsi="Times New Roman" w:cs="Times New Roman"/>
          <w:color w:val="000000" w:themeColor="text1"/>
          <w:sz w:val="24"/>
          <w:szCs w:val="24"/>
        </w:rPr>
        <w:t xml:space="preserv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mechanism model</w:t>
      </w:r>
      <w:r w:rsidR="005C4D63"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ing provides a useful basis for such coupling (Zheng et al., 2011)</w:t>
      </w:r>
      <w:r w:rsidR="005C4D63" w:rsidRPr="003C16F9">
        <w:rPr>
          <w:rFonts w:ascii="Times New Roman" w:hAnsi="Times New Roman" w:cs="Times New Roman"/>
          <w:color w:val="000000" w:themeColor="text1"/>
          <w:sz w:val="24"/>
          <w:szCs w:val="24"/>
        </w:rPr>
        <w:t>.</w:t>
      </w:r>
    </w:p>
    <w:p w14:paraId="097DECC6"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7.5 Linking ingot quality to wafer and cell yield</w:t>
      </w:r>
    </w:p>
    <w:p w14:paraId="3EF11423" w14:textId="3FF0224F"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Future work should link ingot defects to downstream wafer processing yields.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Studies should map stress fields to crack probability during slicing.</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They should connect impurity profiles to recombination-active defect clusters.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Device engineering literature supports defect-aware yield optimization. (Allen et al., 2019; Zhou et al., 2022)</w:t>
      </w:r>
    </w:p>
    <w:p w14:paraId="419E62FF" w14:textId="192000CA" w:rsidR="00700042" w:rsidRPr="003C16F9" w:rsidRDefault="00700042"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0D3525" w:rsidRPr="003C16F9">
        <w:rPr>
          <w:rFonts w:ascii="Times New Roman" w:hAnsi="Times New Roman" w:cs="Times New Roman"/>
          <w:b/>
          <w:bCs/>
          <w:color w:val="000000" w:themeColor="text1"/>
          <w:sz w:val="24"/>
          <w:szCs w:val="24"/>
        </w:rPr>
        <w:t>1</w:t>
      </w:r>
      <w:r w:rsidRPr="003C16F9">
        <w:rPr>
          <w:rFonts w:ascii="Times New Roman" w:hAnsi="Times New Roman" w:cs="Times New Roman"/>
          <w:b/>
          <w:bCs/>
          <w:color w:val="000000" w:themeColor="text1"/>
          <w:sz w:val="24"/>
          <w:szCs w:val="24"/>
        </w:rPr>
        <w:t>1: Future work roadmap and expected outcomes</w:t>
      </w:r>
    </w:p>
    <w:tbl>
      <w:tblPr>
        <w:tblW w:w="9067" w:type="dxa"/>
        <w:tblLook w:val="04A0" w:firstRow="1" w:lastRow="0" w:firstColumn="1" w:lastColumn="0" w:noHBand="0" w:noVBand="1"/>
      </w:tblPr>
      <w:tblGrid>
        <w:gridCol w:w="1670"/>
        <w:gridCol w:w="2436"/>
        <w:gridCol w:w="2126"/>
        <w:gridCol w:w="2835"/>
      </w:tblGrid>
      <w:tr w:rsidR="003C16F9" w:rsidRPr="003C16F9" w14:paraId="3494DD07" w14:textId="77777777" w:rsidTr="00DF0EC5">
        <w:trPr>
          <w:trHeight w:val="576"/>
        </w:trPr>
        <w:tc>
          <w:tcPr>
            <w:tcW w:w="1670" w:type="dxa"/>
            <w:tcBorders>
              <w:top w:val="single" w:sz="4" w:space="0" w:color="auto"/>
              <w:left w:val="single" w:sz="4" w:space="0" w:color="auto"/>
              <w:bottom w:val="single" w:sz="4" w:space="0" w:color="auto"/>
              <w:right w:val="single" w:sz="4" w:space="0" w:color="auto"/>
            </w:tcBorders>
            <w:vAlign w:val="center"/>
            <w:hideMark/>
          </w:tcPr>
          <w:p w14:paraId="40408EDE"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b/>
                <w:bCs/>
                <w:color w:val="000000" w:themeColor="text1"/>
                <w:kern w:val="0"/>
                <w:sz w:val="20"/>
                <w:szCs w:val="20"/>
                <w:lang w:eastAsia="en-IN"/>
                <w14:ligatures w14:val="none"/>
              </w:rPr>
            </w:pPr>
            <w:r w:rsidRPr="003C16F9">
              <w:rPr>
                <w:rFonts w:ascii="Times New Roman" w:eastAsia="Times New Roman" w:hAnsi="Times New Roman" w:cs="Times New Roman"/>
                <w:b/>
                <w:bCs/>
                <w:color w:val="000000" w:themeColor="text1"/>
                <w:kern w:val="0"/>
                <w:sz w:val="20"/>
                <w:szCs w:val="20"/>
                <w:lang w:eastAsia="en-IN"/>
                <w14:ligatures w14:val="none"/>
              </w:rPr>
              <w:t>Work package</w:t>
            </w:r>
          </w:p>
        </w:tc>
        <w:tc>
          <w:tcPr>
            <w:tcW w:w="2436" w:type="dxa"/>
            <w:tcBorders>
              <w:top w:val="single" w:sz="4" w:space="0" w:color="auto"/>
              <w:left w:val="nil"/>
              <w:bottom w:val="single" w:sz="4" w:space="0" w:color="auto"/>
              <w:right w:val="single" w:sz="4" w:space="0" w:color="auto"/>
            </w:tcBorders>
            <w:vAlign w:val="center"/>
            <w:hideMark/>
          </w:tcPr>
          <w:p w14:paraId="07B5A3DB"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b/>
                <w:bCs/>
                <w:color w:val="000000" w:themeColor="text1"/>
                <w:kern w:val="0"/>
                <w:sz w:val="20"/>
                <w:szCs w:val="20"/>
                <w:lang w:eastAsia="en-IN"/>
                <w14:ligatures w14:val="none"/>
              </w:rPr>
            </w:pPr>
            <w:r w:rsidRPr="003C16F9">
              <w:rPr>
                <w:rFonts w:ascii="Times New Roman" w:eastAsia="Times New Roman" w:hAnsi="Times New Roman" w:cs="Times New Roman"/>
                <w:b/>
                <w:bCs/>
                <w:color w:val="000000" w:themeColor="text1"/>
                <w:kern w:val="0"/>
                <w:sz w:val="20"/>
                <w:szCs w:val="20"/>
                <w:lang w:eastAsia="en-IN"/>
                <w14:ligatures w14:val="none"/>
              </w:rPr>
              <w:t>Core action</w:t>
            </w:r>
          </w:p>
        </w:tc>
        <w:tc>
          <w:tcPr>
            <w:tcW w:w="2126" w:type="dxa"/>
            <w:tcBorders>
              <w:top w:val="single" w:sz="4" w:space="0" w:color="auto"/>
              <w:left w:val="nil"/>
              <w:bottom w:val="single" w:sz="4" w:space="0" w:color="auto"/>
              <w:right w:val="single" w:sz="4" w:space="0" w:color="auto"/>
            </w:tcBorders>
            <w:vAlign w:val="center"/>
            <w:hideMark/>
          </w:tcPr>
          <w:p w14:paraId="5E5BCDCA"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b/>
                <w:bCs/>
                <w:color w:val="000000" w:themeColor="text1"/>
                <w:kern w:val="0"/>
                <w:sz w:val="20"/>
                <w:szCs w:val="20"/>
                <w:lang w:eastAsia="en-IN"/>
                <w14:ligatures w14:val="none"/>
              </w:rPr>
            </w:pPr>
            <w:r w:rsidRPr="003C16F9">
              <w:rPr>
                <w:rFonts w:ascii="Times New Roman" w:eastAsia="Times New Roman" w:hAnsi="Times New Roman" w:cs="Times New Roman"/>
                <w:b/>
                <w:bCs/>
                <w:color w:val="000000" w:themeColor="text1"/>
                <w:kern w:val="0"/>
                <w:sz w:val="20"/>
                <w:szCs w:val="20"/>
                <w:lang w:eastAsia="en-IN"/>
                <w14:ligatures w14:val="none"/>
              </w:rPr>
              <w:t>Expected outcome</w:t>
            </w:r>
          </w:p>
        </w:tc>
        <w:tc>
          <w:tcPr>
            <w:tcW w:w="2835" w:type="dxa"/>
            <w:tcBorders>
              <w:top w:val="single" w:sz="4" w:space="0" w:color="auto"/>
              <w:left w:val="nil"/>
              <w:bottom w:val="single" w:sz="4" w:space="0" w:color="auto"/>
              <w:right w:val="single" w:sz="4" w:space="0" w:color="auto"/>
            </w:tcBorders>
            <w:vAlign w:val="center"/>
            <w:hideMark/>
          </w:tcPr>
          <w:p w14:paraId="02F2B84C"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b/>
                <w:bCs/>
                <w:color w:val="000000" w:themeColor="text1"/>
                <w:kern w:val="0"/>
                <w:sz w:val="20"/>
                <w:szCs w:val="20"/>
                <w:lang w:eastAsia="en-IN"/>
                <w14:ligatures w14:val="none"/>
              </w:rPr>
            </w:pPr>
            <w:r w:rsidRPr="003C16F9">
              <w:rPr>
                <w:rFonts w:ascii="Times New Roman" w:eastAsia="Times New Roman" w:hAnsi="Times New Roman" w:cs="Times New Roman"/>
                <w:b/>
                <w:bCs/>
                <w:color w:val="000000" w:themeColor="text1"/>
                <w:kern w:val="0"/>
                <w:sz w:val="20"/>
                <w:szCs w:val="20"/>
                <w:lang w:eastAsia="en-IN"/>
                <w14:ligatures w14:val="none"/>
              </w:rPr>
              <w:t>Supporting references</w:t>
            </w:r>
          </w:p>
        </w:tc>
      </w:tr>
      <w:tr w:rsidR="003C16F9" w:rsidRPr="003C16F9" w14:paraId="4E04A62B" w14:textId="77777777" w:rsidTr="00DF0EC5">
        <w:trPr>
          <w:trHeight w:val="639"/>
        </w:trPr>
        <w:tc>
          <w:tcPr>
            <w:tcW w:w="1670" w:type="dxa"/>
            <w:tcBorders>
              <w:top w:val="nil"/>
              <w:left w:val="single" w:sz="4" w:space="0" w:color="auto"/>
              <w:bottom w:val="single" w:sz="4" w:space="0" w:color="auto"/>
              <w:right w:val="single" w:sz="4" w:space="0" w:color="auto"/>
            </w:tcBorders>
            <w:vAlign w:val="center"/>
            <w:hideMark/>
          </w:tcPr>
          <w:p w14:paraId="4DF02FD5"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Production trials</w:t>
            </w:r>
          </w:p>
        </w:tc>
        <w:tc>
          <w:tcPr>
            <w:tcW w:w="2436" w:type="dxa"/>
            <w:tcBorders>
              <w:top w:val="nil"/>
              <w:left w:val="nil"/>
              <w:bottom w:val="single" w:sz="4" w:space="0" w:color="auto"/>
              <w:right w:val="single" w:sz="4" w:space="0" w:color="auto"/>
            </w:tcBorders>
            <w:vAlign w:val="center"/>
            <w:hideMark/>
          </w:tcPr>
          <w:p w14:paraId="1267EA81"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Multi-cycle casting in industry</w:t>
            </w:r>
          </w:p>
        </w:tc>
        <w:tc>
          <w:tcPr>
            <w:tcW w:w="2126" w:type="dxa"/>
            <w:tcBorders>
              <w:top w:val="nil"/>
              <w:left w:val="nil"/>
              <w:bottom w:val="single" w:sz="4" w:space="0" w:color="auto"/>
              <w:right w:val="single" w:sz="4" w:space="0" w:color="auto"/>
            </w:tcBorders>
            <w:vAlign w:val="center"/>
            <w:hideMark/>
          </w:tcPr>
          <w:p w14:paraId="379C0E76"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Verified robustness</w:t>
            </w:r>
          </w:p>
        </w:tc>
        <w:tc>
          <w:tcPr>
            <w:tcW w:w="2835" w:type="dxa"/>
            <w:tcBorders>
              <w:top w:val="nil"/>
              <w:left w:val="nil"/>
              <w:bottom w:val="single" w:sz="4" w:space="0" w:color="auto"/>
              <w:right w:val="single" w:sz="4" w:space="0" w:color="auto"/>
            </w:tcBorders>
            <w:vAlign w:val="center"/>
            <w:hideMark/>
          </w:tcPr>
          <w:p w14:paraId="78E39629"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Arnberg et al., 2012; Yang et al., 2015a</w:t>
            </w:r>
          </w:p>
        </w:tc>
      </w:tr>
      <w:tr w:rsidR="003C16F9" w:rsidRPr="003C16F9" w14:paraId="4BCC0650" w14:textId="77777777" w:rsidTr="00DF0EC5">
        <w:trPr>
          <w:trHeight w:val="639"/>
        </w:trPr>
        <w:tc>
          <w:tcPr>
            <w:tcW w:w="1670" w:type="dxa"/>
            <w:tcBorders>
              <w:top w:val="nil"/>
              <w:left w:val="single" w:sz="4" w:space="0" w:color="auto"/>
              <w:bottom w:val="single" w:sz="4" w:space="0" w:color="auto"/>
              <w:right w:val="single" w:sz="4" w:space="0" w:color="auto"/>
            </w:tcBorders>
            <w:vAlign w:val="center"/>
            <w:hideMark/>
          </w:tcPr>
          <w:p w14:paraId="2367A274"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Thermal closed-loop</w:t>
            </w:r>
          </w:p>
        </w:tc>
        <w:tc>
          <w:tcPr>
            <w:tcW w:w="2436" w:type="dxa"/>
            <w:tcBorders>
              <w:top w:val="nil"/>
              <w:left w:val="nil"/>
              <w:bottom w:val="single" w:sz="4" w:space="0" w:color="auto"/>
              <w:right w:val="single" w:sz="4" w:space="0" w:color="auto"/>
            </w:tcBorders>
            <w:vAlign w:val="center"/>
            <w:hideMark/>
          </w:tcPr>
          <w:p w14:paraId="59D00605"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Sensor feedback + model control</w:t>
            </w:r>
          </w:p>
        </w:tc>
        <w:tc>
          <w:tcPr>
            <w:tcW w:w="2126" w:type="dxa"/>
            <w:tcBorders>
              <w:top w:val="nil"/>
              <w:left w:val="nil"/>
              <w:bottom w:val="single" w:sz="4" w:space="0" w:color="auto"/>
              <w:right w:val="single" w:sz="4" w:space="0" w:color="auto"/>
            </w:tcBorders>
            <w:vAlign w:val="center"/>
            <w:hideMark/>
          </w:tcPr>
          <w:p w14:paraId="1C83CB68"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Repeatable gradients</w:t>
            </w:r>
          </w:p>
        </w:tc>
        <w:tc>
          <w:tcPr>
            <w:tcW w:w="2835" w:type="dxa"/>
            <w:tcBorders>
              <w:top w:val="nil"/>
              <w:left w:val="nil"/>
              <w:bottom w:val="single" w:sz="4" w:space="0" w:color="auto"/>
              <w:right w:val="single" w:sz="4" w:space="0" w:color="auto"/>
            </w:tcBorders>
            <w:vAlign w:val="center"/>
            <w:hideMark/>
          </w:tcPr>
          <w:p w14:paraId="071F033E"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Miyazawa et al., 2009; Yang et al., 2014</w:t>
            </w:r>
          </w:p>
        </w:tc>
      </w:tr>
      <w:tr w:rsidR="003C16F9" w:rsidRPr="003C16F9" w14:paraId="2EB2963C" w14:textId="77777777" w:rsidTr="00DF0EC5">
        <w:trPr>
          <w:trHeight w:val="639"/>
        </w:trPr>
        <w:tc>
          <w:tcPr>
            <w:tcW w:w="1670" w:type="dxa"/>
            <w:tcBorders>
              <w:top w:val="nil"/>
              <w:left w:val="single" w:sz="4" w:space="0" w:color="auto"/>
              <w:bottom w:val="single" w:sz="4" w:space="0" w:color="auto"/>
              <w:right w:val="single" w:sz="4" w:space="0" w:color="auto"/>
            </w:tcBorders>
            <w:vAlign w:val="center"/>
            <w:hideMark/>
          </w:tcPr>
          <w:p w14:paraId="6D1B0C04"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Impurity instrumentation</w:t>
            </w:r>
          </w:p>
        </w:tc>
        <w:tc>
          <w:tcPr>
            <w:tcW w:w="2436" w:type="dxa"/>
            <w:tcBorders>
              <w:top w:val="nil"/>
              <w:left w:val="nil"/>
              <w:bottom w:val="single" w:sz="4" w:space="0" w:color="auto"/>
              <w:right w:val="single" w:sz="4" w:space="0" w:color="auto"/>
            </w:tcBorders>
            <w:vAlign w:val="center"/>
            <w:hideMark/>
          </w:tcPr>
          <w:p w14:paraId="41A8F74E"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CO monitoring and validation</w:t>
            </w:r>
          </w:p>
        </w:tc>
        <w:tc>
          <w:tcPr>
            <w:tcW w:w="2126" w:type="dxa"/>
            <w:tcBorders>
              <w:top w:val="nil"/>
              <w:left w:val="nil"/>
              <w:bottom w:val="single" w:sz="4" w:space="0" w:color="auto"/>
              <w:right w:val="single" w:sz="4" w:space="0" w:color="auto"/>
            </w:tcBorders>
            <w:vAlign w:val="center"/>
            <w:hideMark/>
          </w:tcPr>
          <w:p w14:paraId="0A243CF0"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Verified transport</w:t>
            </w:r>
          </w:p>
        </w:tc>
        <w:tc>
          <w:tcPr>
            <w:tcW w:w="2835" w:type="dxa"/>
            <w:tcBorders>
              <w:top w:val="nil"/>
              <w:left w:val="nil"/>
              <w:bottom w:val="single" w:sz="4" w:space="0" w:color="auto"/>
              <w:right w:val="single" w:sz="4" w:space="0" w:color="auto"/>
            </w:tcBorders>
            <w:vAlign w:val="center"/>
            <w:hideMark/>
          </w:tcPr>
          <w:p w14:paraId="2B426F3F"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Gao et al., 2009; Ganesan et al., 2016</w:t>
            </w:r>
          </w:p>
        </w:tc>
      </w:tr>
      <w:tr w:rsidR="003C16F9" w:rsidRPr="003C16F9" w14:paraId="6B066F8E" w14:textId="77777777" w:rsidTr="00DF0EC5">
        <w:trPr>
          <w:trHeight w:val="639"/>
        </w:trPr>
        <w:tc>
          <w:tcPr>
            <w:tcW w:w="1670" w:type="dxa"/>
            <w:tcBorders>
              <w:top w:val="nil"/>
              <w:left w:val="single" w:sz="4" w:space="0" w:color="auto"/>
              <w:bottom w:val="single" w:sz="4" w:space="0" w:color="auto"/>
              <w:right w:val="single" w:sz="4" w:space="0" w:color="auto"/>
            </w:tcBorders>
            <w:vAlign w:val="center"/>
            <w:hideMark/>
          </w:tcPr>
          <w:p w14:paraId="143A472E"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proofErr w:type="spellStart"/>
            <w:r w:rsidRPr="003C16F9">
              <w:rPr>
                <w:rFonts w:ascii="Times New Roman" w:eastAsia="Times New Roman" w:hAnsi="Times New Roman" w:cs="Times New Roman"/>
                <w:color w:val="000000" w:themeColor="text1"/>
                <w:kern w:val="0"/>
                <w:sz w:val="20"/>
                <w:szCs w:val="20"/>
                <w:lang w:eastAsia="en-IN"/>
                <w14:ligatures w14:val="none"/>
              </w:rPr>
              <w:t>SiC</w:t>
            </w:r>
            <w:proofErr w:type="spellEnd"/>
            <w:r w:rsidRPr="003C16F9">
              <w:rPr>
                <w:rFonts w:ascii="Times New Roman" w:eastAsia="Times New Roman" w:hAnsi="Times New Roman" w:cs="Times New Roman"/>
                <w:color w:val="000000" w:themeColor="text1"/>
                <w:kern w:val="0"/>
                <w:sz w:val="20"/>
                <w:szCs w:val="20"/>
                <w:lang w:eastAsia="en-IN"/>
                <w14:ligatures w14:val="none"/>
              </w:rPr>
              <w:t xml:space="preserve"> tracking</w:t>
            </w:r>
          </w:p>
        </w:tc>
        <w:tc>
          <w:tcPr>
            <w:tcW w:w="2436" w:type="dxa"/>
            <w:tcBorders>
              <w:top w:val="nil"/>
              <w:left w:val="nil"/>
              <w:bottom w:val="single" w:sz="4" w:space="0" w:color="auto"/>
              <w:right w:val="single" w:sz="4" w:space="0" w:color="auto"/>
            </w:tcBorders>
            <w:vAlign w:val="center"/>
            <w:hideMark/>
          </w:tcPr>
          <w:p w14:paraId="1AC958D9" w14:textId="7B514B89"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Particle-aware model</w:t>
            </w:r>
            <w:r w:rsidR="00DF0EC5" w:rsidRPr="003C16F9">
              <w:rPr>
                <w:rFonts w:ascii="Times New Roman" w:eastAsia="Times New Roman" w:hAnsi="Times New Roman" w:cs="Times New Roman"/>
                <w:color w:val="000000" w:themeColor="text1"/>
                <w:kern w:val="0"/>
                <w:sz w:val="20"/>
                <w:szCs w:val="20"/>
                <w:lang w:eastAsia="en-IN"/>
                <w14:ligatures w14:val="none"/>
              </w:rPr>
              <w:t>l</w:t>
            </w:r>
            <w:r w:rsidRPr="003C16F9">
              <w:rPr>
                <w:rFonts w:ascii="Times New Roman" w:eastAsia="Times New Roman" w:hAnsi="Times New Roman" w:cs="Times New Roman"/>
                <w:color w:val="000000" w:themeColor="text1"/>
                <w:kern w:val="0"/>
                <w:sz w:val="20"/>
                <w:szCs w:val="20"/>
                <w:lang w:eastAsia="en-IN"/>
                <w14:ligatures w14:val="none"/>
              </w:rPr>
              <w:t>ing and tests</w:t>
            </w:r>
          </w:p>
        </w:tc>
        <w:tc>
          <w:tcPr>
            <w:tcW w:w="2126" w:type="dxa"/>
            <w:tcBorders>
              <w:top w:val="nil"/>
              <w:left w:val="nil"/>
              <w:bottom w:val="single" w:sz="4" w:space="0" w:color="auto"/>
              <w:right w:val="single" w:sz="4" w:space="0" w:color="auto"/>
            </w:tcBorders>
            <w:vAlign w:val="center"/>
            <w:hideMark/>
          </w:tcPr>
          <w:p w14:paraId="39624BF5"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Reduced inclusions</w:t>
            </w:r>
          </w:p>
        </w:tc>
        <w:tc>
          <w:tcPr>
            <w:tcW w:w="2835" w:type="dxa"/>
            <w:tcBorders>
              <w:top w:val="nil"/>
              <w:left w:val="nil"/>
              <w:bottom w:val="single" w:sz="4" w:space="0" w:color="auto"/>
              <w:right w:val="single" w:sz="4" w:space="0" w:color="auto"/>
            </w:tcBorders>
            <w:vAlign w:val="center"/>
            <w:hideMark/>
          </w:tcPr>
          <w:p w14:paraId="0B08C8A7"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Zheng et al., 2011</w:t>
            </w:r>
          </w:p>
        </w:tc>
      </w:tr>
      <w:tr w:rsidR="003C16F9" w:rsidRPr="003C16F9" w14:paraId="4D917F9B" w14:textId="77777777" w:rsidTr="00DF0EC5">
        <w:trPr>
          <w:trHeight w:val="639"/>
        </w:trPr>
        <w:tc>
          <w:tcPr>
            <w:tcW w:w="1670" w:type="dxa"/>
            <w:tcBorders>
              <w:top w:val="nil"/>
              <w:left w:val="single" w:sz="4" w:space="0" w:color="auto"/>
              <w:bottom w:val="single" w:sz="4" w:space="0" w:color="auto"/>
              <w:right w:val="single" w:sz="4" w:space="0" w:color="auto"/>
            </w:tcBorders>
            <w:vAlign w:val="center"/>
            <w:hideMark/>
          </w:tcPr>
          <w:p w14:paraId="70F27FF6"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End-to-end linkage</w:t>
            </w:r>
          </w:p>
        </w:tc>
        <w:tc>
          <w:tcPr>
            <w:tcW w:w="2436" w:type="dxa"/>
            <w:tcBorders>
              <w:top w:val="nil"/>
              <w:left w:val="nil"/>
              <w:bottom w:val="single" w:sz="4" w:space="0" w:color="auto"/>
              <w:right w:val="single" w:sz="4" w:space="0" w:color="auto"/>
            </w:tcBorders>
            <w:vAlign w:val="center"/>
            <w:hideMark/>
          </w:tcPr>
          <w:p w14:paraId="2223F76E"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Ingot → wafer → cell mapping</w:t>
            </w:r>
          </w:p>
        </w:tc>
        <w:tc>
          <w:tcPr>
            <w:tcW w:w="2126" w:type="dxa"/>
            <w:tcBorders>
              <w:top w:val="nil"/>
              <w:left w:val="nil"/>
              <w:bottom w:val="single" w:sz="4" w:space="0" w:color="auto"/>
              <w:right w:val="single" w:sz="4" w:space="0" w:color="auto"/>
            </w:tcBorders>
            <w:vAlign w:val="center"/>
            <w:hideMark/>
          </w:tcPr>
          <w:p w14:paraId="58D80290"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Yield-based optimization</w:t>
            </w:r>
          </w:p>
        </w:tc>
        <w:tc>
          <w:tcPr>
            <w:tcW w:w="2835" w:type="dxa"/>
            <w:tcBorders>
              <w:top w:val="nil"/>
              <w:left w:val="nil"/>
              <w:bottom w:val="single" w:sz="4" w:space="0" w:color="auto"/>
              <w:right w:val="single" w:sz="4" w:space="0" w:color="auto"/>
            </w:tcBorders>
            <w:vAlign w:val="center"/>
            <w:hideMark/>
          </w:tcPr>
          <w:p w14:paraId="71E732B7"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Jellison &amp; Joshi, 2018; Allen et al., 2019</w:t>
            </w:r>
          </w:p>
        </w:tc>
      </w:tr>
    </w:tbl>
    <w:p w14:paraId="6340EBE2"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8. Conclusion</w:t>
      </w:r>
    </w:p>
    <w:p w14:paraId="4CA63A3B" w14:textId="2F66729B"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Directional solidification furnaces can produce solar-grade multi</w:t>
      </w:r>
      <w:r w:rsidR="00421B8D"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silicon.</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Furnace design controls thermal stress and interface stability outcomes.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Crucible conductivity shapes melt flow and interface curvature trends (Miyazawa et al., 2009)</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Crucible cover choices meaningfully influence impurity incorporation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(Gao et al., 2011a)</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Heat-transfer optimization improves quality within vacuum solidification systems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(Yang et al., 2014; Yang et al., 2015a)</w:t>
      </w:r>
      <w:r w:rsidR="00DF0EC5" w:rsidRPr="003C16F9">
        <w:rPr>
          <w:rFonts w:ascii="Times New Roman" w:hAnsi="Times New Roman" w:cs="Times New Roman"/>
          <w:color w:val="000000" w:themeColor="text1"/>
          <w:sz w:val="24"/>
          <w:szCs w:val="24"/>
        </w:rPr>
        <w:t xml:space="preserv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formation and engulfment require integrated chemistry–flow mitigation </w:t>
      </w:r>
      <w:r w:rsidRPr="003C16F9">
        <w:rPr>
          <w:rFonts w:ascii="Times New Roman" w:hAnsi="Times New Roman" w:cs="Times New Roman"/>
          <w:color w:val="000000" w:themeColor="text1"/>
          <w:sz w:val="24"/>
          <w:szCs w:val="24"/>
        </w:rPr>
        <w:lastRenderedPageBreak/>
        <w:t>strategies (Zheng et al., 2011)</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Thermal stress management remains central for crack and dislocation reduction (Fang et al., 2012)</w:t>
      </w:r>
      <w:r w:rsidR="00DF0EC5" w:rsidRPr="003C16F9">
        <w:rPr>
          <w:rFonts w:ascii="Times New Roman" w:hAnsi="Times New Roman" w:cs="Times New Roman"/>
          <w:color w:val="000000" w:themeColor="text1"/>
          <w:sz w:val="24"/>
          <w:szCs w:val="24"/>
        </w:rPr>
        <w:t>.</w:t>
      </w:r>
    </w:p>
    <w:p w14:paraId="59884F99"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9. Novelty of Work</w:t>
      </w:r>
    </w:p>
    <w:p w14:paraId="5D6285CF"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9.1 Unified control framework</w:t>
      </w:r>
    </w:p>
    <w:p w14:paraId="27B43F40" w14:textId="4608593B" w:rsidR="00700042" w:rsidRPr="003C16F9" w:rsidRDefault="00700042" w:rsidP="00900EE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This work unifies thermal, impurity, and stress controls into one framework.</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It connects crucible, cover, and heat-transfer choices to quality risks.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It treats interface shape as a controllable outcome, not a byproduct.</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Interface-shape sensitivity supports crucible property-based design selection (Miyazawa et al., 2009)</w:t>
      </w:r>
      <w:r w:rsidR="00666D87" w:rsidRPr="003C16F9">
        <w:rPr>
          <w:rFonts w:ascii="Times New Roman" w:hAnsi="Times New Roman" w:cs="Times New Roman"/>
          <w:color w:val="000000" w:themeColor="text1"/>
          <w:sz w:val="24"/>
          <w:szCs w:val="24"/>
        </w:rPr>
        <w:t>.</w:t>
      </w:r>
    </w:p>
    <w:p w14:paraId="48EB470D"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9.2 </w:t>
      </w:r>
      <w:proofErr w:type="spellStart"/>
      <w:r w:rsidRPr="003C16F9">
        <w:rPr>
          <w:rFonts w:ascii="Times New Roman" w:hAnsi="Times New Roman" w:cs="Times New Roman"/>
          <w:b/>
          <w:bCs/>
          <w:color w:val="000000" w:themeColor="text1"/>
          <w:sz w:val="28"/>
          <w:szCs w:val="28"/>
        </w:rPr>
        <w:t>SiC</w:t>
      </w:r>
      <w:proofErr w:type="spellEnd"/>
      <w:r w:rsidRPr="003C16F9">
        <w:rPr>
          <w:rFonts w:ascii="Times New Roman" w:hAnsi="Times New Roman" w:cs="Times New Roman"/>
          <w:b/>
          <w:bCs/>
          <w:color w:val="000000" w:themeColor="text1"/>
          <w:sz w:val="28"/>
          <w:szCs w:val="28"/>
        </w:rPr>
        <w:t xml:space="preserve"> as a design constraint</w:t>
      </w:r>
    </w:p>
    <w:p w14:paraId="05119E89" w14:textId="3547FA57"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It emphasizes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pathways as a core design constraint.</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It aligns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engulfment with transport forces and interface dynamics.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Mechanism-based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model</w:t>
      </w:r>
      <w:r w:rsidR="00421B8D"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ing motivates integrated mitigation planning (Zheng et al., 2011)</w:t>
      </w:r>
      <w:r w:rsidR="00666D87" w:rsidRPr="003C16F9">
        <w:rPr>
          <w:rFonts w:ascii="Times New Roman" w:hAnsi="Times New Roman" w:cs="Times New Roman"/>
          <w:color w:val="000000" w:themeColor="text1"/>
          <w:sz w:val="24"/>
          <w:szCs w:val="24"/>
        </w:rPr>
        <w:t>.</w:t>
      </w:r>
    </w:p>
    <w:p w14:paraId="0FFB94F6"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9.3 Transport–stress co-optimization emphasis</w:t>
      </w:r>
    </w:p>
    <w:p w14:paraId="418E54C5" w14:textId="360F1C54"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It highlights co-optimizing impurity suppression and stress minimization.</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transport and thermal stress are usually optimized separately.</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This integration supports practical furnace redesign decisions (Gao et al., 2009; Fang et al., 2012)</w:t>
      </w:r>
      <w:r w:rsidR="00666D87" w:rsidRPr="003C16F9">
        <w:rPr>
          <w:rFonts w:ascii="Times New Roman" w:hAnsi="Times New Roman" w:cs="Times New Roman"/>
          <w:color w:val="000000" w:themeColor="text1"/>
          <w:sz w:val="24"/>
          <w:szCs w:val="24"/>
        </w:rPr>
        <w:t>.</w:t>
      </w:r>
    </w:p>
    <w:p w14:paraId="7A1A3893" w14:textId="77777777" w:rsidR="00700042" w:rsidRPr="003C16F9" w:rsidRDefault="00700042" w:rsidP="00666D87">
      <w:pPr>
        <w:spacing w:before="120" w:after="120"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10. Significance of Study</w:t>
      </w:r>
    </w:p>
    <w:p w14:paraId="5AF9539D" w14:textId="77777777" w:rsidR="00700042" w:rsidRPr="003C16F9" w:rsidRDefault="00700042" w:rsidP="00666D87">
      <w:pPr>
        <w:spacing w:before="120" w:after="120"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10.1 Manufacturing yield and reliability</w:t>
      </w:r>
    </w:p>
    <w:p w14:paraId="2A09A3C0" w14:textId="1CFBFAF8" w:rsidR="00700042" w:rsidRPr="003C16F9" w:rsidRDefault="00700042" w:rsidP="00666D87">
      <w:pPr>
        <w:spacing w:before="120" w:after="120"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Improved furnace control supports higher yield and lower defect densities.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Lower stress reduces crack risk during cooling and wafering stages.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Thermal stress studies show furnace design strongly shifts stress fields. (Fang et al., 2012)</w:t>
      </w:r>
      <w:r w:rsidR="00666D87" w:rsidRPr="003C16F9">
        <w:rPr>
          <w:rFonts w:ascii="Times New Roman" w:hAnsi="Times New Roman" w:cs="Times New Roman"/>
          <w:color w:val="000000" w:themeColor="text1"/>
          <w:sz w:val="24"/>
          <w:szCs w:val="24"/>
        </w:rPr>
        <w:t>.</w:t>
      </w:r>
    </w:p>
    <w:p w14:paraId="4EDBBDF0" w14:textId="77777777" w:rsidR="00700042" w:rsidRPr="003C16F9" w:rsidRDefault="00700042" w:rsidP="00666D87">
      <w:pPr>
        <w:spacing w:before="120" w:after="120"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10.2 Cleaner ingots for PV supply chains</w:t>
      </w:r>
    </w:p>
    <w:p w14:paraId="5F127B13" w14:textId="5D176296" w:rsidR="00700042" w:rsidRPr="003C16F9" w:rsidRDefault="00700042" w:rsidP="00666D87">
      <w:pPr>
        <w:spacing w:before="120" w:after="120"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Cleaner mc-Si ingots improve manufacturing reliability for photovoltaic supply.</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Lower carbon and oxygen reduce recombination-active defect formation risks.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Transport simulations show coupled carbon–oxygen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during casting. (Gao et al., 2009)</w:t>
      </w:r>
    </w:p>
    <w:p w14:paraId="63086E67" w14:textId="77777777" w:rsidR="00700042" w:rsidRPr="003C16F9" w:rsidRDefault="00700042" w:rsidP="00666D87">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lastRenderedPageBreak/>
        <w:t>10.3 Energy and process efficiency</w:t>
      </w:r>
    </w:p>
    <w:p w14:paraId="558051D7" w14:textId="2469DDB5"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Heat-transfer optimization can reduce energy waste in thermal processing.</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redesign studies show improved gradients with optimized heat paths. (Yang et al., 2014; Yang et al., 2015a)</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This supports sustainability goals for large-scale silicon manufacturing. (Oni et al., 2024; Ratnesh et al., 2025)</w:t>
      </w:r>
    </w:p>
    <w:p w14:paraId="36D07894" w14:textId="33C86C75" w:rsidR="00700042" w:rsidRPr="003C16F9" w:rsidRDefault="00700042"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Table 1</w:t>
      </w:r>
      <w:r w:rsidR="000D3525" w:rsidRPr="003C16F9">
        <w:rPr>
          <w:rFonts w:ascii="Times New Roman" w:hAnsi="Times New Roman" w:cs="Times New Roman"/>
          <w:b/>
          <w:bCs/>
          <w:color w:val="000000" w:themeColor="text1"/>
          <w:sz w:val="24"/>
          <w:szCs w:val="24"/>
        </w:rPr>
        <w:t>2</w:t>
      </w:r>
      <w:r w:rsidRPr="003C16F9">
        <w:rPr>
          <w:rFonts w:ascii="Times New Roman" w:hAnsi="Times New Roman" w:cs="Times New Roman"/>
          <w:b/>
          <w:bCs/>
          <w:color w:val="000000" w:themeColor="text1"/>
          <w:sz w:val="24"/>
          <w:szCs w:val="24"/>
        </w:rPr>
        <w:t>: Practical impact pathways from furnace levers</w:t>
      </w:r>
    </w:p>
    <w:tbl>
      <w:tblPr>
        <w:tblStyle w:val="TableGrid"/>
        <w:tblW w:w="9016" w:type="dxa"/>
        <w:tblLook w:val="04A0" w:firstRow="1" w:lastRow="0" w:firstColumn="1" w:lastColumn="0" w:noHBand="0" w:noVBand="1"/>
      </w:tblPr>
      <w:tblGrid>
        <w:gridCol w:w="2254"/>
        <w:gridCol w:w="2254"/>
        <w:gridCol w:w="2254"/>
        <w:gridCol w:w="2254"/>
      </w:tblGrid>
      <w:tr w:rsidR="003C16F9" w:rsidRPr="003C16F9" w14:paraId="37D1D09B" w14:textId="77777777" w:rsidTr="0044428E">
        <w:tc>
          <w:tcPr>
            <w:tcW w:w="2254" w:type="dxa"/>
            <w:vAlign w:val="center"/>
          </w:tcPr>
          <w:p w14:paraId="0B4EE20E" w14:textId="6A1BED1D" w:rsidR="0044428E" w:rsidRPr="003C16F9" w:rsidRDefault="0044428E" w:rsidP="0044428E">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Furnace lever</w:t>
            </w:r>
          </w:p>
        </w:tc>
        <w:tc>
          <w:tcPr>
            <w:tcW w:w="2254" w:type="dxa"/>
            <w:vAlign w:val="center"/>
          </w:tcPr>
          <w:p w14:paraId="6C42E01E" w14:textId="4C645AE2" w:rsidR="0044428E" w:rsidRPr="003C16F9" w:rsidRDefault="0044428E" w:rsidP="0044428E">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Immediate effect</w:t>
            </w:r>
          </w:p>
        </w:tc>
        <w:tc>
          <w:tcPr>
            <w:tcW w:w="2254" w:type="dxa"/>
            <w:vAlign w:val="center"/>
          </w:tcPr>
          <w:p w14:paraId="5C9CBF1B" w14:textId="40FF78C7" w:rsidR="0044428E" w:rsidRPr="003C16F9" w:rsidRDefault="0044428E" w:rsidP="0044428E">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Quality benefit</w:t>
            </w:r>
          </w:p>
        </w:tc>
        <w:tc>
          <w:tcPr>
            <w:tcW w:w="2254" w:type="dxa"/>
            <w:vAlign w:val="center"/>
          </w:tcPr>
          <w:p w14:paraId="045C5158" w14:textId="23C93A9E" w:rsidR="0044428E" w:rsidRPr="003C16F9" w:rsidRDefault="0044428E" w:rsidP="0044428E">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71A17FDE" w14:textId="77777777" w:rsidTr="0044428E">
        <w:tc>
          <w:tcPr>
            <w:tcW w:w="2254" w:type="dxa"/>
            <w:vAlign w:val="center"/>
          </w:tcPr>
          <w:p w14:paraId="6CEDD935" w14:textId="5BB369DF" w:rsidR="0044428E" w:rsidRPr="003C16F9" w:rsidRDefault="0044428E" w:rsidP="0044428E">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Crucible properties</w:t>
            </w:r>
          </w:p>
        </w:tc>
        <w:tc>
          <w:tcPr>
            <w:tcW w:w="2254" w:type="dxa"/>
            <w:vAlign w:val="center"/>
          </w:tcPr>
          <w:p w14:paraId="7BB2B4D8" w14:textId="0CF18487" w:rsidR="0044428E" w:rsidRPr="003C16F9" w:rsidRDefault="0044428E" w:rsidP="0044428E">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Interface shape changes</w:t>
            </w:r>
          </w:p>
        </w:tc>
        <w:tc>
          <w:tcPr>
            <w:tcW w:w="2254" w:type="dxa"/>
            <w:vAlign w:val="center"/>
          </w:tcPr>
          <w:p w14:paraId="11D0C692" w14:textId="2875F3D4" w:rsidR="0044428E" w:rsidRPr="003C16F9" w:rsidRDefault="0044428E" w:rsidP="0044428E">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Stable growth front</w:t>
            </w:r>
          </w:p>
        </w:tc>
        <w:tc>
          <w:tcPr>
            <w:tcW w:w="2254" w:type="dxa"/>
            <w:vAlign w:val="center"/>
          </w:tcPr>
          <w:p w14:paraId="115E8B82" w14:textId="5017DC1D" w:rsidR="0044428E" w:rsidRPr="003C16F9" w:rsidRDefault="0044428E" w:rsidP="0044428E">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Miyazawa et al., 2009</w:t>
            </w:r>
          </w:p>
        </w:tc>
      </w:tr>
      <w:tr w:rsidR="003C16F9" w:rsidRPr="003C16F9" w14:paraId="1C085ACF" w14:textId="77777777" w:rsidTr="0044428E">
        <w:tc>
          <w:tcPr>
            <w:tcW w:w="2254" w:type="dxa"/>
            <w:vAlign w:val="center"/>
          </w:tcPr>
          <w:p w14:paraId="4C4EC2CE" w14:textId="07906B6E"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Cover material</w:t>
            </w:r>
          </w:p>
        </w:tc>
        <w:tc>
          <w:tcPr>
            <w:tcW w:w="2254" w:type="dxa"/>
            <w:vAlign w:val="center"/>
          </w:tcPr>
          <w:p w14:paraId="04943FDE" w14:textId="4A75FF3A"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Impurity ingress changes</w:t>
            </w:r>
          </w:p>
        </w:tc>
        <w:tc>
          <w:tcPr>
            <w:tcW w:w="2254" w:type="dxa"/>
            <w:vAlign w:val="center"/>
          </w:tcPr>
          <w:p w14:paraId="4662D1C2" w14:textId="2BCD2A9D"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Lower C and O</w:t>
            </w:r>
          </w:p>
        </w:tc>
        <w:tc>
          <w:tcPr>
            <w:tcW w:w="2254" w:type="dxa"/>
            <w:vAlign w:val="center"/>
          </w:tcPr>
          <w:p w14:paraId="5815DC76" w14:textId="78E89B01"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2011a; Gao et al., 2011b</w:t>
            </w:r>
          </w:p>
        </w:tc>
      </w:tr>
      <w:tr w:rsidR="003C16F9" w:rsidRPr="003C16F9" w14:paraId="497B0481" w14:textId="77777777" w:rsidTr="0044428E">
        <w:tc>
          <w:tcPr>
            <w:tcW w:w="2254" w:type="dxa"/>
            <w:vAlign w:val="center"/>
          </w:tcPr>
          <w:p w14:paraId="7C8C4B75" w14:textId="0F68973E"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Heat-transfer tuning</w:t>
            </w:r>
          </w:p>
        </w:tc>
        <w:tc>
          <w:tcPr>
            <w:tcW w:w="2254" w:type="dxa"/>
            <w:vAlign w:val="center"/>
          </w:tcPr>
          <w:p w14:paraId="2D37CB9B" w14:textId="3A7ED8DA"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Gradient uniformity improves</w:t>
            </w:r>
          </w:p>
        </w:tc>
        <w:tc>
          <w:tcPr>
            <w:tcW w:w="2254" w:type="dxa"/>
            <w:vAlign w:val="center"/>
          </w:tcPr>
          <w:p w14:paraId="508AB5C6" w14:textId="2F51E6EF"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Lower stress, fewer defects</w:t>
            </w:r>
          </w:p>
        </w:tc>
        <w:tc>
          <w:tcPr>
            <w:tcW w:w="2254" w:type="dxa"/>
            <w:vAlign w:val="center"/>
          </w:tcPr>
          <w:p w14:paraId="746C5D2B" w14:textId="74151A17"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2014; Fang et al., 2012</w:t>
            </w:r>
          </w:p>
        </w:tc>
      </w:tr>
      <w:tr w:rsidR="003C16F9" w:rsidRPr="003C16F9" w14:paraId="36308C26" w14:textId="77777777" w:rsidTr="0044428E">
        <w:tc>
          <w:tcPr>
            <w:tcW w:w="2254" w:type="dxa"/>
            <w:vAlign w:val="center"/>
          </w:tcPr>
          <w:p w14:paraId="3F8BED73" w14:textId="7F7D6372"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proofErr w:type="spellStart"/>
            <w:r w:rsidRPr="003C16F9">
              <w:rPr>
                <w:rFonts w:ascii="Times New Roman" w:hAnsi="Times New Roman" w:cs="Times New Roman"/>
                <w:color w:val="000000" w:themeColor="text1"/>
                <w:sz w:val="20"/>
                <w:szCs w:val="20"/>
              </w:rPr>
              <w:t>SiC</w:t>
            </w:r>
            <w:proofErr w:type="spellEnd"/>
            <w:r w:rsidRPr="003C16F9">
              <w:rPr>
                <w:rFonts w:ascii="Times New Roman" w:hAnsi="Times New Roman" w:cs="Times New Roman"/>
                <w:color w:val="000000" w:themeColor="text1"/>
                <w:sz w:val="20"/>
                <w:szCs w:val="20"/>
              </w:rPr>
              <w:t>-aware control</w:t>
            </w:r>
          </w:p>
        </w:tc>
        <w:tc>
          <w:tcPr>
            <w:tcW w:w="2254" w:type="dxa"/>
            <w:vAlign w:val="center"/>
          </w:tcPr>
          <w:p w14:paraId="762137D4" w14:textId="085CFDDC"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Engulfment probability reduces</w:t>
            </w:r>
          </w:p>
        </w:tc>
        <w:tc>
          <w:tcPr>
            <w:tcW w:w="2254" w:type="dxa"/>
            <w:vAlign w:val="center"/>
          </w:tcPr>
          <w:p w14:paraId="7367C529" w14:textId="728394B2"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Cleaner ingots</w:t>
            </w:r>
          </w:p>
        </w:tc>
        <w:tc>
          <w:tcPr>
            <w:tcW w:w="2254" w:type="dxa"/>
            <w:vAlign w:val="center"/>
          </w:tcPr>
          <w:p w14:paraId="6F03AD8D" w14:textId="3CEC5E36"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Zheng et al., 2011</w:t>
            </w:r>
          </w:p>
        </w:tc>
      </w:tr>
    </w:tbl>
    <w:p w14:paraId="5F714429" w14:textId="1C2DFA78" w:rsidR="00C420A0" w:rsidRPr="003C16F9" w:rsidRDefault="00C420A0" w:rsidP="00DF0EC5">
      <w:pPr>
        <w:spacing w:before="100" w:beforeAutospacing="1" w:after="100" w:afterAutospacing="1"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Acknowledgement</w:t>
      </w:r>
    </w:p>
    <w:p w14:paraId="1750D02F" w14:textId="77777777" w:rsidR="00C420A0" w:rsidRPr="003C16F9" w:rsidRDefault="00C420A0" w:rsidP="00DF0EC5">
      <w:pPr>
        <w:spacing w:before="100" w:beforeAutospacing="1" w:after="100" w:afterAutospacing="1"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The author(s) acknowledge the foundational studies compiled in the literature list. </w:t>
      </w:r>
    </w:p>
    <w:p w14:paraId="124F5526" w14:textId="77777777" w:rsidR="00C420A0" w:rsidRPr="003C16F9" w:rsidRDefault="00C420A0" w:rsidP="00DF0EC5">
      <w:pPr>
        <w:spacing w:before="100" w:beforeAutospacing="1" w:after="100" w:afterAutospacing="1"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Conflict of Interest</w:t>
      </w:r>
    </w:p>
    <w:p w14:paraId="08823D84" w14:textId="77777777" w:rsidR="00C420A0" w:rsidRPr="003C16F9" w:rsidRDefault="00C420A0" w:rsidP="00DF0EC5">
      <w:pPr>
        <w:spacing w:before="100" w:beforeAutospacing="1" w:after="100" w:afterAutospacing="1"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 author(s) declare no conflict of interest.</w:t>
      </w:r>
    </w:p>
    <w:p w14:paraId="077EB8F7" w14:textId="77777777" w:rsidR="00C420A0" w:rsidRPr="003C16F9" w:rsidRDefault="00C420A0" w:rsidP="00DF0EC5">
      <w:pPr>
        <w:spacing w:before="100" w:beforeAutospacing="1" w:after="100" w:afterAutospacing="1"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Funding Sources</w:t>
      </w:r>
    </w:p>
    <w:p w14:paraId="238A7E33" w14:textId="77777777" w:rsidR="00C420A0" w:rsidRPr="003C16F9" w:rsidRDefault="00C420A0" w:rsidP="00DF0EC5">
      <w:pPr>
        <w:spacing w:before="100" w:beforeAutospacing="1" w:after="100" w:afterAutospacing="1"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No external funding was received for this work.</w:t>
      </w:r>
    </w:p>
    <w:p w14:paraId="13183349" w14:textId="77777777" w:rsidR="00C420A0" w:rsidRPr="003C16F9" w:rsidRDefault="00C420A0" w:rsidP="00DF0EC5">
      <w:pPr>
        <w:spacing w:before="100" w:beforeAutospacing="1" w:after="100" w:afterAutospacing="1"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Ethical Approval and Patient Consent</w:t>
      </w:r>
    </w:p>
    <w:p w14:paraId="2274394F" w14:textId="77777777" w:rsidR="00C420A0" w:rsidRPr="003C16F9" w:rsidRDefault="00C420A0" w:rsidP="00DF0EC5">
      <w:pPr>
        <w:spacing w:before="100" w:beforeAutospacing="1" w:after="100" w:afterAutospacing="1"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Not applicable, as no human or animal subjects were involved.</w:t>
      </w:r>
    </w:p>
    <w:p w14:paraId="5FC7519B" w14:textId="77777777" w:rsidR="00C420A0" w:rsidRPr="003C16F9" w:rsidRDefault="00C420A0"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References</w:t>
      </w:r>
    </w:p>
    <w:p w14:paraId="48E78FA2" w14:textId="016E3EBE"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Allen, T. G., Bullock, J., Yang, X., Javey, A., &amp; De Wolf, S. (2019). Passivating contacts for crystalline silicon solar cells. </w:t>
      </w:r>
      <w:r w:rsidRPr="003C16F9">
        <w:rPr>
          <w:rFonts w:ascii="Times New Roman" w:eastAsia="Times New Roman" w:hAnsi="Symbol" w:cs="Times New Roman"/>
          <w:i/>
          <w:iCs/>
          <w:color w:val="000000" w:themeColor="text1"/>
          <w:kern w:val="0"/>
          <w:sz w:val="24"/>
          <w:szCs w:val="24"/>
          <w:lang w:eastAsia="en-IN"/>
          <w14:ligatures w14:val="none"/>
        </w:rPr>
        <w:t>Nature Energy, 4</w:t>
      </w:r>
      <w:r w:rsidRPr="003C16F9">
        <w:rPr>
          <w:rFonts w:ascii="Times New Roman" w:eastAsia="Times New Roman" w:hAnsi="Symbol" w:cs="Times New Roman"/>
          <w:color w:val="000000" w:themeColor="text1"/>
          <w:kern w:val="0"/>
          <w:sz w:val="24"/>
          <w:szCs w:val="24"/>
          <w:lang w:eastAsia="en-IN"/>
          <w14:ligatures w14:val="none"/>
        </w:rPr>
        <w:t>(11), 914</w:t>
      </w:r>
      <w:r w:rsidR="00900EEF"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 xml:space="preserve">928. </w:t>
      </w:r>
      <w:hyperlink r:id="rId18"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https://doi.org/10.1038/s41560-019-0463-6</w:t>
        </w:r>
      </w:hyperlink>
    </w:p>
    <w:p w14:paraId="767E0AEC" w14:textId="57782A26"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 xml:space="preserve">Arnberg, L., Sabatino, M. D., &amp; Øvrelid, E. J. (2012). State-of-the-art growth of silicon for PV applications. </w:t>
      </w:r>
      <w:r w:rsidRPr="003C16F9">
        <w:rPr>
          <w:rFonts w:ascii="Times New Roman" w:hAnsi="Times New Roman" w:cs="Times New Roman"/>
          <w:i/>
          <w:iCs/>
          <w:color w:val="000000" w:themeColor="text1"/>
          <w:sz w:val="24"/>
          <w:szCs w:val="24"/>
        </w:rPr>
        <w:t>Journal of Crystal Growth, 360</w:t>
      </w:r>
      <w:r w:rsidRPr="003C16F9">
        <w:rPr>
          <w:rFonts w:ascii="Times New Roman" w:hAnsi="Times New Roman" w:cs="Times New Roman"/>
          <w:color w:val="000000" w:themeColor="text1"/>
          <w:sz w:val="24"/>
          <w:szCs w:val="24"/>
        </w:rPr>
        <w:t>, 56–60.</w:t>
      </w:r>
      <w:r w:rsidR="0088540B">
        <w:rPr>
          <w:rFonts w:ascii="Times New Roman" w:hAnsi="Times New Roman" w:cs="Times New Roman"/>
          <w:color w:val="000000" w:themeColor="text1"/>
          <w:sz w:val="24"/>
          <w:szCs w:val="24"/>
        </w:rPr>
        <w:t xml:space="preserve"> </w:t>
      </w:r>
      <w:hyperlink r:id="rId19" w:history="1">
        <w:r w:rsidR="0088540B" w:rsidRPr="006E2762">
          <w:rPr>
            <w:rStyle w:val="Hyperlink"/>
            <w:rFonts w:ascii="Times New Roman" w:hAnsi="Times New Roman" w:cs="Times New Roman"/>
            <w:sz w:val="24"/>
            <w:szCs w:val="24"/>
          </w:rPr>
          <w:t>https://doi.org/10.1016/j.jcrysgro.2012.03.024</w:t>
        </w:r>
      </w:hyperlink>
    </w:p>
    <w:p w14:paraId="2B0B1E35" w14:textId="77777777"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Fang, H.-S., Wang, S., Zhou, L., Zhou, N.-G., &amp; Lin, M.-H. (2012). Influence of furnace design on the thermal stress during directional solidification of </w:t>
      </w:r>
      <w:proofErr w:type="spellStart"/>
      <w:r w:rsidRPr="003C16F9">
        <w:rPr>
          <w:rFonts w:ascii="Times New Roman" w:hAnsi="Times New Roman" w:cs="Times New Roman"/>
          <w:color w:val="000000" w:themeColor="text1"/>
          <w:sz w:val="24"/>
          <w:szCs w:val="24"/>
        </w:rPr>
        <w:t>multicrystalline</w:t>
      </w:r>
      <w:proofErr w:type="spellEnd"/>
      <w:r w:rsidRPr="003C16F9">
        <w:rPr>
          <w:rFonts w:ascii="Times New Roman" w:hAnsi="Times New Roman" w:cs="Times New Roman"/>
          <w:color w:val="000000" w:themeColor="text1"/>
          <w:sz w:val="24"/>
          <w:szCs w:val="24"/>
        </w:rPr>
        <w:t xml:space="preserve"> silicon. </w:t>
      </w:r>
      <w:r w:rsidRPr="003C16F9">
        <w:rPr>
          <w:rFonts w:ascii="Times New Roman" w:hAnsi="Times New Roman" w:cs="Times New Roman"/>
          <w:i/>
          <w:iCs/>
          <w:color w:val="000000" w:themeColor="text1"/>
          <w:sz w:val="24"/>
          <w:szCs w:val="24"/>
        </w:rPr>
        <w:t>Journal of Crystal Growth, 346</w:t>
      </w:r>
      <w:r w:rsidRPr="003C16F9">
        <w:rPr>
          <w:rFonts w:ascii="Times New Roman" w:hAnsi="Times New Roman" w:cs="Times New Roman"/>
          <w:color w:val="000000" w:themeColor="text1"/>
          <w:sz w:val="24"/>
          <w:szCs w:val="24"/>
        </w:rPr>
        <w:t>(1), 5–11.</w:t>
      </w:r>
    </w:p>
    <w:p w14:paraId="649294EB" w14:textId="6DAB2A25"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Ganesan, N. S., Manickam, S., </w:t>
      </w:r>
      <w:proofErr w:type="spellStart"/>
      <w:r w:rsidRPr="003C16F9">
        <w:rPr>
          <w:rFonts w:ascii="Times New Roman" w:eastAsia="Times New Roman" w:hAnsi="Symbol" w:cs="Times New Roman"/>
          <w:color w:val="000000" w:themeColor="text1"/>
          <w:kern w:val="0"/>
          <w:sz w:val="24"/>
          <w:szCs w:val="24"/>
          <w:lang w:eastAsia="en-IN"/>
          <w14:ligatures w14:val="none"/>
        </w:rPr>
        <w:t>Karuppanan</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A., &amp; </w:t>
      </w:r>
      <w:proofErr w:type="spellStart"/>
      <w:r w:rsidRPr="003C16F9">
        <w:rPr>
          <w:rFonts w:ascii="Times New Roman" w:eastAsia="Times New Roman" w:hAnsi="Symbol" w:cs="Times New Roman"/>
          <w:color w:val="000000" w:themeColor="text1"/>
          <w:kern w:val="0"/>
          <w:sz w:val="24"/>
          <w:szCs w:val="24"/>
          <w:lang w:eastAsia="en-IN"/>
          <w14:ligatures w14:val="none"/>
        </w:rPr>
        <w:t>Perumalsamy</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R. (2016). Simulation analysis on impurity distribution in mc-Si grown by directional solidification for solar cell applications. </w:t>
      </w:r>
      <w:r w:rsidRPr="003C16F9">
        <w:rPr>
          <w:rFonts w:ascii="Times New Roman" w:eastAsia="Times New Roman" w:hAnsi="Symbol" w:cs="Times New Roman"/>
          <w:i/>
          <w:iCs/>
          <w:color w:val="000000" w:themeColor="text1"/>
          <w:kern w:val="0"/>
          <w:sz w:val="24"/>
          <w:szCs w:val="24"/>
          <w:lang w:eastAsia="en-IN"/>
          <w14:ligatures w14:val="none"/>
        </w:rPr>
        <w:t>International Journal of Materials Research, 107</w:t>
      </w:r>
      <w:r w:rsidRPr="003C16F9">
        <w:rPr>
          <w:rFonts w:ascii="Times New Roman" w:eastAsia="Times New Roman" w:hAnsi="Symbol" w:cs="Times New Roman"/>
          <w:color w:val="000000" w:themeColor="text1"/>
          <w:kern w:val="0"/>
          <w:sz w:val="24"/>
          <w:szCs w:val="24"/>
          <w:lang w:eastAsia="en-IN"/>
          <w14:ligatures w14:val="none"/>
        </w:rPr>
        <w:t>(6), 525</w:t>
      </w:r>
      <w:r w:rsidR="00900EEF"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533.</w:t>
      </w:r>
    </w:p>
    <w:p w14:paraId="6667E804" w14:textId="26B2EFEC"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Gao, B., Chen, X.-J., Nakano, S., &amp; Kakimoto, K. (2010). Crystal growth of high-purity </w:t>
      </w:r>
      <w:proofErr w:type="spellStart"/>
      <w:r w:rsidRPr="003C16F9">
        <w:rPr>
          <w:rFonts w:ascii="Times New Roman" w:eastAsia="Times New Roman" w:hAnsi="Symbol" w:cs="Times New Roman"/>
          <w:color w:val="000000" w:themeColor="text1"/>
          <w:kern w:val="0"/>
          <w:sz w:val="24"/>
          <w:szCs w:val="24"/>
          <w:lang w:eastAsia="en-IN"/>
          <w14:ligatures w14:val="none"/>
        </w:rPr>
        <w:t>multicrystalline</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silicon using a unidirectional solidification furnace for solar cells. </w:t>
      </w:r>
      <w:r w:rsidRPr="003C16F9">
        <w:rPr>
          <w:rFonts w:ascii="Times New Roman" w:eastAsia="Times New Roman" w:hAnsi="Symbol" w:cs="Times New Roman"/>
          <w:i/>
          <w:iCs/>
          <w:color w:val="000000" w:themeColor="text1"/>
          <w:kern w:val="0"/>
          <w:sz w:val="24"/>
          <w:szCs w:val="24"/>
          <w:lang w:eastAsia="en-IN"/>
          <w14:ligatures w14:val="none"/>
        </w:rPr>
        <w:t>Journal of Crystal Growth, 312</w:t>
      </w:r>
      <w:r w:rsidRPr="003C16F9">
        <w:rPr>
          <w:rFonts w:ascii="Times New Roman" w:eastAsia="Times New Roman" w:hAnsi="Symbol" w:cs="Times New Roman"/>
          <w:color w:val="000000" w:themeColor="text1"/>
          <w:kern w:val="0"/>
          <w:sz w:val="24"/>
          <w:szCs w:val="24"/>
          <w:lang w:eastAsia="en-IN"/>
          <w14:ligatures w14:val="none"/>
        </w:rPr>
        <w:t>(9), 1572</w:t>
      </w:r>
      <w:r w:rsidR="00900EEF"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1576.</w:t>
      </w:r>
    </w:p>
    <w:p w14:paraId="3B3CC9D4" w14:textId="77777777"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Gao, B., Nakano, S., &amp; Kakimoto, K. (2009). Global simulation of coupled carbon and oxygen transport in a unidirectional solidification furnace for solar cells. </w:t>
      </w:r>
      <w:r w:rsidRPr="003C16F9">
        <w:rPr>
          <w:rFonts w:ascii="Times New Roman" w:eastAsia="Times New Roman" w:hAnsi="Symbol" w:cs="Times New Roman"/>
          <w:i/>
          <w:iCs/>
          <w:color w:val="000000" w:themeColor="text1"/>
          <w:kern w:val="0"/>
          <w:sz w:val="24"/>
          <w:szCs w:val="24"/>
          <w:lang w:eastAsia="en-IN"/>
          <w14:ligatures w14:val="none"/>
        </w:rPr>
        <w:t>Journal of the Electrochemical Society, 157</w:t>
      </w:r>
      <w:r w:rsidRPr="003C16F9">
        <w:rPr>
          <w:rFonts w:ascii="Times New Roman" w:eastAsia="Times New Roman" w:hAnsi="Symbol" w:cs="Times New Roman"/>
          <w:color w:val="000000" w:themeColor="text1"/>
          <w:kern w:val="0"/>
          <w:sz w:val="24"/>
          <w:szCs w:val="24"/>
          <w:lang w:eastAsia="en-IN"/>
          <w14:ligatures w14:val="none"/>
        </w:rPr>
        <w:t>(2), H153.</w:t>
      </w:r>
    </w:p>
    <w:p w14:paraId="53554367" w14:textId="77777777"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Gao, B., Nakano, S., &amp; Kakimoto, K. (2011a). Effect of crucible cover material on impurities of </w:t>
      </w:r>
      <w:proofErr w:type="spellStart"/>
      <w:r w:rsidRPr="003C16F9">
        <w:rPr>
          <w:rFonts w:ascii="Times New Roman" w:hAnsi="Times New Roman" w:cs="Times New Roman"/>
          <w:color w:val="000000" w:themeColor="text1"/>
          <w:sz w:val="24"/>
          <w:szCs w:val="24"/>
        </w:rPr>
        <w:t>multicrystalline</w:t>
      </w:r>
      <w:proofErr w:type="spellEnd"/>
      <w:r w:rsidRPr="003C16F9">
        <w:rPr>
          <w:rFonts w:ascii="Times New Roman" w:hAnsi="Times New Roman" w:cs="Times New Roman"/>
          <w:color w:val="000000" w:themeColor="text1"/>
          <w:sz w:val="24"/>
          <w:szCs w:val="24"/>
        </w:rPr>
        <w:t xml:space="preserve"> silicon in a unidirectional solidification furnace. </w:t>
      </w:r>
      <w:r w:rsidRPr="003C16F9">
        <w:rPr>
          <w:rFonts w:ascii="Times New Roman" w:hAnsi="Times New Roman" w:cs="Times New Roman"/>
          <w:i/>
          <w:iCs/>
          <w:color w:val="000000" w:themeColor="text1"/>
          <w:sz w:val="24"/>
          <w:szCs w:val="24"/>
        </w:rPr>
        <w:t>Journal of Crystal Growth, 318</w:t>
      </w:r>
      <w:r w:rsidRPr="003C16F9">
        <w:rPr>
          <w:rFonts w:ascii="Times New Roman" w:hAnsi="Times New Roman" w:cs="Times New Roman"/>
          <w:color w:val="000000" w:themeColor="text1"/>
          <w:sz w:val="24"/>
          <w:szCs w:val="24"/>
        </w:rPr>
        <w:t>(1), 255–258.</w:t>
      </w:r>
    </w:p>
    <w:p w14:paraId="039EE108" w14:textId="77777777"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Gao, B., Nakano, S., &amp; Kakimoto, K. (2011b). Reducing impurities of </w:t>
      </w:r>
      <w:proofErr w:type="spellStart"/>
      <w:r w:rsidRPr="003C16F9">
        <w:rPr>
          <w:rFonts w:ascii="Times New Roman" w:hAnsi="Times New Roman" w:cs="Times New Roman"/>
          <w:color w:val="000000" w:themeColor="text1"/>
          <w:sz w:val="24"/>
          <w:szCs w:val="24"/>
        </w:rPr>
        <w:t>multicrystalline</w:t>
      </w:r>
      <w:proofErr w:type="spellEnd"/>
      <w:r w:rsidRPr="003C16F9">
        <w:rPr>
          <w:rFonts w:ascii="Times New Roman" w:hAnsi="Times New Roman" w:cs="Times New Roman"/>
          <w:color w:val="000000" w:themeColor="text1"/>
          <w:sz w:val="24"/>
          <w:szCs w:val="24"/>
        </w:rPr>
        <w:t xml:space="preserve"> silicon in a unidirectional solidification furnace for solar cells. </w:t>
      </w:r>
      <w:r w:rsidRPr="003C16F9">
        <w:rPr>
          <w:rFonts w:ascii="Times New Roman" w:hAnsi="Times New Roman" w:cs="Times New Roman"/>
          <w:i/>
          <w:iCs/>
          <w:color w:val="000000" w:themeColor="text1"/>
          <w:sz w:val="24"/>
          <w:szCs w:val="24"/>
        </w:rPr>
        <w:t>JOM, 63</w:t>
      </w:r>
      <w:r w:rsidRPr="003C16F9">
        <w:rPr>
          <w:rFonts w:ascii="Times New Roman" w:hAnsi="Times New Roman" w:cs="Times New Roman"/>
          <w:color w:val="000000" w:themeColor="text1"/>
          <w:sz w:val="24"/>
          <w:szCs w:val="24"/>
        </w:rPr>
        <w:t>, 43–46.</w:t>
      </w:r>
    </w:p>
    <w:p w14:paraId="012BB452" w14:textId="05964839"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Gao, B., Nakano, S., Harada, H., Miyamura, Y., Sekiguchi, T., &amp; Kakimoto, K. (2012). Anisotropic thermal stress simulation with complex crystal</w:t>
      </w:r>
      <w:r w:rsidR="00900EEF" w:rsidRPr="003C16F9">
        <w:rPr>
          <w:rFonts w:ascii="Times New Roman" w:eastAsia="Times New Roman" w:hAnsi="Symbol" w:cs="Times New Roman"/>
          <w:color w:val="000000" w:themeColor="text1"/>
          <w:kern w:val="0"/>
          <w:sz w:val="24"/>
          <w:szCs w:val="24"/>
          <w:lang w:eastAsia="en-IN"/>
          <w14:ligatures w14:val="none"/>
        </w:rPr>
        <w:t xml:space="preserve"> </w:t>
      </w:r>
      <w:r w:rsidRPr="003C16F9">
        <w:rPr>
          <w:rFonts w:ascii="Times New Roman" w:eastAsia="Times New Roman" w:hAnsi="Symbol" w:cs="Times New Roman"/>
          <w:color w:val="000000" w:themeColor="text1"/>
          <w:kern w:val="0"/>
          <w:sz w:val="24"/>
          <w:szCs w:val="24"/>
          <w:lang w:eastAsia="en-IN"/>
          <w14:ligatures w14:val="none"/>
        </w:rPr>
        <w:t xml:space="preserve">melt interface evolution for seeded growth of monocrystalline silicon. </w:t>
      </w:r>
      <w:r w:rsidRPr="003C16F9">
        <w:rPr>
          <w:rFonts w:ascii="Times New Roman" w:eastAsia="Times New Roman" w:hAnsi="Symbol" w:cs="Times New Roman"/>
          <w:i/>
          <w:iCs/>
          <w:color w:val="000000" w:themeColor="text1"/>
          <w:kern w:val="0"/>
          <w:sz w:val="24"/>
          <w:szCs w:val="24"/>
          <w:lang w:eastAsia="en-IN"/>
          <w14:ligatures w14:val="none"/>
        </w:rPr>
        <w:t>Crystal Growth &amp; Design, 12</w:t>
      </w:r>
      <w:r w:rsidRPr="003C16F9">
        <w:rPr>
          <w:rFonts w:ascii="Times New Roman" w:eastAsia="Times New Roman" w:hAnsi="Symbol" w:cs="Times New Roman"/>
          <w:color w:val="000000" w:themeColor="text1"/>
          <w:kern w:val="0"/>
          <w:sz w:val="24"/>
          <w:szCs w:val="24"/>
          <w:lang w:eastAsia="en-IN"/>
          <w14:ligatures w14:val="none"/>
        </w:rPr>
        <w:t>(11), 5708</w:t>
      </w:r>
      <w:r w:rsidR="0092743A"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5714.</w:t>
      </w:r>
    </w:p>
    <w:p w14:paraId="04B15B0D"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Jellison, G. E., &amp; Joshi, P. C. (2018). Crystalline silicon solar cells. In H. Fujiwara &amp; R. Collins (Eds.), </w:t>
      </w:r>
      <w:r w:rsidRPr="003C16F9">
        <w:rPr>
          <w:rFonts w:ascii="Times New Roman" w:eastAsia="Times New Roman" w:hAnsi="Symbol" w:cs="Times New Roman"/>
          <w:i/>
          <w:iCs/>
          <w:color w:val="000000" w:themeColor="text1"/>
          <w:kern w:val="0"/>
          <w:sz w:val="24"/>
          <w:szCs w:val="24"/>
          <w:lang w:eastAsia="en-IN"/>
          <w14:ligatures w14:val="none"/>
        </w:rPr>
        <w:t>Spectroscopic ellipsometry for photovoltaics</w:t>
      </w:r>
      <w:r w:rsidRPr="003C16F9">
        <w:rPr>
          <w:rFonts w:ascii="Times New Roman" w:eastAsia="Times New Roman" w:hAnsi="Symbol" w:cs="Times New Roman"/>
          <w:color w:val="000000" w:themeColor="text1"/>
          <w:kern w:val="0"/>
          <w:sz w:val="24"/>
          <w:szCs w:val="24"/>
          <w:lang w:eastAsia="en-IN"/>
          <w14:ligatures w14:val="none"/>
        </w:rPr>
        <w:t xml:space="preserve"> (Springer Series in Optical Sciences, Vol. 212). Springer. </w:t>
      </w:r>
      <w:hyperlink r:id="rId20"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https://doi.org/10.1007/978-3-319-75377-5_8</w:t>
        </w:r>
      </w:hyperlink>
    </w:p>
    <w:p w14:paraId="22FEAA1D"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Kazmerski, L. L. (2024). </w:t>
      </w:r>
      <w:r w:rsidRPr="003C16F9">
        <w:rPr>
          <w:rFonts w:ascii="Times New Roman" w:hAnsi="Times New Roman" w:cs="Times New Roman"/>
          <w:i/>
          <w:iCs/>
          <w:color w:val="000000" w:themeColor="text1"/>
          <w:sz w:val="24"/>
          <w:szCs w:val="24"/>
        </w:rPr>
        <w:t>Solar cell technology and applications</w:t>
      </w:r>
      <w:r w:rsidRPr="003C16F9">
        <w:rPr>
          <w:rFonts w:ascii="Times New Roman" w:hAnsi="Times New Roman" w:cs="Times New Roman"/>
          <w:color w:val="000000" w:themeColor="text1"/>
          <w:sz w:val="24"/>
          <w:szCs w:val="24"/>
        </w:rPr>
        <w:t xml:space="preserve"> (3rd ed.). Wiley–IEEE Press.</w:t>
      </w:r>
    </w:p>
    <w:p w14:paraId="1ED0D5D7"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Komp, R. J. (2001). </w:t>
      </w:r>
      <w:r w:rsidRPr="003C16F9">
        <w:rPr>
          <w:rFonts w:ascii="Times New Roman" w:hAnsi="Times New Roman" w:cs="Times New Roman"/>
          <w:i/>
          <w:iCs/>
          <w:color w:val="000000" w:themeColor="text1"/>
          <w:sz w:val="24"/>
          <w:szCs w:val="24"/>
        </w:rPr>
        <w:t>Practical photovoltaics</w:t>
      </w:r>
      <w:r w:rsidRPr="003C16F9">
        <w:rPr>
          <w:rFonts w:ascii="Times New Roman" w:hAnsi="Times New Roman" w:cs="Times New Roman"/>
          <w:color w:val="000000" w:themeColor="text1"/>
          <w:sz w:val="24"/>
          <w:szCs w:val="24"/>
        </w:rPr>
        <w:t xml:space="preserve"> (3rd ed., revised). </w:t>
      </w:r>
      <w:proofErr w:type="spellStart"/>
      <w:r w:rsidRPr="003C16F9">
        <w:rPr>
          <w:rFonts w:ascii="Times New Roman" w:hAnsi="Times New Roman" w:cs="Times New Roman"/>
          <w:color w:val="000000" w:themeColor="text1"/>
          <w:sz w:val="24"/>
          <w:szCs w:val="24"/>
        </w:rPr>
        <w:t>Aatec</w:t>
      </w:r>
      <w:proofErr w:type="spellEnd"/>
      <w:r w:rsidRPr="003C16F9">
        <w:rPr>
          <w:rFonts w:ascii="Times New Roman" w:hAnsi="Times New Roman" w:cs="Times New Roman"/>
          <w:color w:val="000000" w:themeColor="text1"/>
          <w:sz w:val="24"/>
          <w:szCs w:val="24"/>
        </w:rPr>
        <w:t xml:space="preserve"> Publications.</w:t>
      </w:r>
    </w:p>
    <w:p w14:paraId="4CA84F3E"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Kurz, W. (2016). </w:t>
      </w:r>
      <w:r w:rsidRPr="003C16F9">
        <w:rPr>
          <w:rFonts w:ascii="Times New Roman" w:hAnsi="Times New Roman" w:cs="Times New Roman"/>
          <w:i/>
          <w:iCs/>
          <w:color w:val="000000" w:themeColor="text1"/>
          <w:sz w:val="24"/>
          <w:szCs w:val="24"/>
        </w:rPr>
        <w:t>Directional solidification</w:t>
      </w:r>
      <w:r w:rsidRPr="003C16F9">
        <w:rPr>
          <w:rFonts w:ascii="Times New Roman" w:hAnsi="Times New Roman" w:cs="Times New Roman"/>
          <w:color w:val="000000" w:themeColor="text1"/>
          <w:sz w:val="24"/>
          <w:szCs w:val="24"/>
        </w:rPr>
        <w:t>. In Reference module in materials science and materials engineering. Elsevier. https://doi.org/10.1016/B978-0-12-803581-8.04034-2</w:t>
      </w:r>
    </w:p>
    <w:p w14:paraId="1D715DF2" w14:textId="20174E3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Lan, C.</w:t>
      </w:r>
      <w:r w:rsidR="00B3774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W., Yang, Y.</w:t>
      </w:r>
      <w:r w:rsidR="00B3774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 Yu, A., Wu, Y.</w:t>
      </w:r>
      <w:r w:rsidR="00B3774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 Hsu, B.</w:t>
      </w:r>
      <w:r w:rsidR="00B3774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C., Hsu, C.W.C., &amp; Yang, A.H. (2016). Recent progress of crystal growth technology for multi-crystalline silicon solar ingot. </w:t>
      </w:r>
      <w:r w:rsidRPr="003C16F9">
        <w:rPr>
          <w:rFonts w:ascii="Times New Roman" w:hAnsi="Times New Roman" w:cs="Times New Roman"/>
          <w:i/>
          <w:iCs/>
          <w:color w:val="000000" w:themeColor="text1"/>
          <w:sz w:val="24"/>
          <w:szCs w:val="24"/>
        </w:rPr>
        <w:t>Solid State Phenomena, 242</w:t>
      </w:r>
      <w:r w:rsidRPr="003C16F9">
        <w:rPr>
          <w:rFonts w:ascii="Times New Roman" w:hAnsi="Times New Roman" w:cs="Times New Roman"/>
          <w:color w:val="000000" w:themeColor="text1"/>
          <w:sz w:val="24"/>
          <w:szCs w:val="24"/>
        </w:rPr>
        <w:t>, 21–29.</w:t>
      </w:r>
    </w:p>
    <w:p w14:paraId="212DD1C6"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 xml:space="preserve">Luque, A., &amp; Hegedus, S. (2003). </w:t>
      </w:r>
      <w:r w:rsidRPr="003C16F9">
        <w:rPr>
          <w:rFonts w:ascii="Times New Roman" w:hAnsi="Times New Roman" w:cs="Times New Roman"/>
          <w:i/>
          <w:iCs/>
          <w:color w:val="000000" w:themeColor="text1"/>
          <w:sz w:val="24"/>
          <w:szCs w:val="24"/>
        </w:rPr>
        <w:t>Handbook of photovoltaic science and engineering</w:t>
      </w:r>
      <w:r w:rsidRPr="003C16F9">
        <w:rPr>
          <w:rFonts w:ascii="Times New Roman" w:hAnsi="Times New Roman" w:cs="Times New Roman"/>
          <w:color w:val="000000" w:themeColor="text1"/>
          <w:sz w:val="24"/>
          <w:szCs w:val="24"/>
        </w:rPr>
        <w:t>. John Wiley &amp; Sons.</w:t>
      </w:r>
    </w:p>
    <w:p w14:paraId="75D56FFE" w14:textId="726B641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Miyazawa, H., Liu, L., &amp; Kakimoto, K. (2009). Numerical investigation of the influence of material property of a crucible on interface shape in a unidirectional solidification process. </w:t>
      </w:r>
      <w:r w:rsidRPr="003C16F9">
        <w:rPr>
          <w:rFonts w:ascii="Times New Roman" w:eastAsia="Times New Roman" w:hAnsi="Symbol" w:cs="Times New Roman"/>
          <w:i/>
          <w:iCs/>
          <w:color w:val="000000" w:themeColor="text1"/>
          <w:kern w:val="0"/>
          <w:sz w:val="24"/>
          <w:szCs w:val="24"/>
          <w:lang w:eastAsia="en-IN"/>
          <w14:ligatures w14:val="none"/>
        </w:rPr>
        <w:t>Crystal Growth &amp; Design, 9</w:t>
      </w:r>
      <w:r w:rsidRPr="003C16F9">
        <w:rPr>
          <w:rFonts w:ascii="Times New Roman" w:eastAsia="Times New Roman" w:hAnsi="Symbol" w:cs="Times New Roman"/>
          <w:color w:val="000000" w:themeColor="text1"/>
          <w:kern w:val="0"/>
          <w:sz w:val="24"/>
          <w:szCs w:val="24"/>
          <w:lang w:eastAsia="en-IN"/>
          <w14:ligatures w14:val="none"/>
        </w:rPr>
        <w:t>(1), 267</w:t>
      </w:r>
      <w:r w:rsidR="00AD2D15"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 xml:space="preserve">272. </w:t>
      </w:r>
      <w:hyperlink r:id="rId21"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https://doi.org/10.1021/cg800435d</w:t>
        </w:r>
      </w:hyperlink>
    </w:p>
    <w:p w14:paraId="79F4CCAB"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Ohl, R. S. (1946). </w:t>
      </w:r>
      <w:r w:rsidRPr="003C16F9">
        <w:rPr>
          <w:rFonts w:ascii="Times New Roman" w:eastAsia="Times New Roman" w:hAnsi="Symbol" w:cs="Times New Roman"/>
          <w:i/>
          <w:iCs/>
          <w:color w:val="000000" w:themeColor="text1"/>
          <w:kern w:val="0"/>
          <w:sz w:val="24"/>
          <w:szCs w:val="24"/>
          <w:lang w:eastAsia="en-IN"/>
          <w14:ligatures w14:val="none"/>
        </w:rPr>
        <w:t>Light-sensitive electric device</w:t>
      </w:r>
      <w:r w:rsidRPr="003C16F9">
        <w:rPr>
          <w:rFonts w:ascii="Times New Roman" w:eastAsia="Times New Roman" w:hAnsi="Symbol" w:cs="Times New Roman"/>
          <w:color w:val="000000" w:themeColor="text1"/>
          <w:kern w:val="0"/>
          <w:sz w:val="24"/>
          <w:szCs w:val="24"/>
          <w:lang w:eastAsia="en-IN"/>
          <w14:ligatures w14:val="none"/>
        </w:rPr>
        <w:t xml:space="preserve"> (U.S. Patent No. 2,402,662). United States Patent and Trademark Office. </w:t>
      </w:r>
      <w:hyperlink r:id="rId22"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https://patents.google.com/patent/US2402662A</w:t>
        </w:r>
      </w:hyperlink>
    </w:p>
    <w:p w14:paraId="3F5CA9D1" w14:textId="1BF69015"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Oni, A. M., Mohsin, A. S. M., Rahman, M. M., &amp; Hossain </w:t>
      </w:r>
      <w:proofErr w:type="spellStart"/>
      <w:r w:rsidRPr="003C16F9">
        <w:rPr>
          <w:rFonts w:ascii="Times New Roman" w:eastAsia="Times New Roman" w:hAnsi="Symbol" w:cs="Times New Roman"/>
          <w:color w:val="000000" w:themeColor="text1"/>
          <w:kern w:val="0"/>
          <w:sz w:val="24"/>
          <w:szCs w:val="24"/>
          <w:lang w:eastAsia="en-IN"/>
          <w14:ligatures w14:val="none"/>
        </w:rPr>
        <w:t>Bhuian</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M. B. (2024). A comprehensive evaluation of solar cell technologies, associated loss mechanisms, and efficiency enhancement strategies for photovoltaic cells. </w:t>
      </w:r>
      <w:r w:rsidRPr="003C16F9">
        <w:rPr>
          <w:rFonts w:ascii="Times New Roman" w:eastAsia="Times New Roman" w:hAnsi="Symbol" w:cs="Times New Roman"/>
          <w:i/>
          <w:iCs/>
          <w:color w:val="000000" w:themeColor="text1"/>
          <w:kern w:val="0"/>
          <w:sz w:val="24"/>
          <w:szCs w:val="24"/>
          <w:lang w:eastAsia="en-IN"/>
          <w14:ligatures w14:val="none"/>
        </w:rPr>
        <w:t>Energy Reports, 11</w:t>
      </w:r>
      <w:r w:rsidRPr="003C16F9">
        <w:rPr>
          <w:rFonts w:ascii="Times New Roman" w:eastAsia="Times New Roman" w:hAnsi="Symbol" w:cs="Times New Roman"/>
          <w:color w:val="000000" w:themeColor="text1"/>
          <w:kern w:val="0"/>
          <w:sz w:val="24"/>
          <w:szCs w:val="24"/>
          <w:lang w:eastAsia="en-IN"/>
          <w14:ligatures w14:val="none"/>
        </w:rPr>
        <w:t>, 3345</w:t>
      </w:r>
      <w:r w:rsidR="00AD2D15"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 xml:space="preserve">3366. </w:t>
      </w:r>
      <w:hyperlink r:id="rId23"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https://doi.org/10.1016/j.egyr.2024.03.007</w:t>
        </w:r>
      </w:hyperlink>
    </w:p>
    <w:p w14:paraId="60EB8DC4"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Partain, L. D. (1995). </w:t>
      </w:r>
      <w:r w:rsidRPr="003C16F9">
        <w:rPr>
          <w:rFonts w:ascii="Times New Roman" w:hAnsi="Times New Roman" w:cs="Times New Roman"/>
          <w:i/>
          <w:iCs/>
          <w:color w:val="000000" w:themeColor="text1"/>
          <w:sz w:val="24"/>
          <w:szCs w:val="24"/>
        </w:rPr>
        <w:t>Solar cells and their applications</w:t>
      </w:r>
      <w:r w:rsidRPr="003C16F9">
        <w:rPr>
          <w:rFonts w:ascii="Times New Roman" w:hAnsi="Times New Roman" w:cs="Times New Roman"/>
          <w:color w:val="000000" w:themeColor="text1"/>
          <w:sz w:val="24"/>
          <w:szCs w:val="24"/>
        </w:rPr>
        <w:t>. John Wiley &amp; Sons.</w:t>
      </w:r>
    </w:p>
    <w:p w14:paraId="0AE216FC" w14:textId="2E6D80EE" w:rsidR="0097581D" w:rsidRPr="003C16F9" w:rsidRDefault="0097581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Peled, E. (1979). The electrochemical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of alkali and alkaline earth metals in nonaqueous battery systems—The solid electrolyte interphase model. </w:t>
      </w:r>
      <w:r w:rsidRPr="003C16F9">
        <w:rPr>
          <w:rFonts w:ascii="Times New Roman" w:hAnsi="Times New Roman" w:cs="Times New Roman"/>
          <w:i/>
          <w:iCs/>
          <w:color w:val="000000" w:themeColor="text1"/>
          <w:sz w:val="24"/>
          <w:szCs w:val="24"/>
        </w:rPr>
        <w:t>Journal of The Electrochemical Society, 126</w:t>
      </w:r>
      <w:r w:rsidRPr="003C16F9">
        <w:rPr>
          <w:rFonts w:ascii="Times New Roman" w:hAnsi="Times New Roman" w:cs="Times New Roman"/>
          <w:color w:val="000000" w:themeColor="text1"/>
          <w:sz w:val="24"/>
          <w:szCs w:val="24"/>
        </w:rPr>
        <w:t xml:space="preserve">(12), 2047–2051. </w:t>
      </w:r>
      <w:hyperlink r:id="rId24" w:history="1">
        <w:r w:rsidRPr="003C16F9">
          <w:rPr>
            <w:rStyle w:val="Hyperlink"/>
            <w:rFonts w:ascii="Times New Roman" w:hAnsi="Times New Roman" w:cs="Times New Roman"/>
            <w:color w:val="000000" w:themeColor="text1"/>
            <w:sz w:val="24"/>
            <w:szCs w:val="24"/>
          </w:rPr>
          <w:t>https://doi.org/10.1149/1.2128859</w:t>
        </w:r>
      </w:hyperlink>
    </w:p>
    <w:p w14:paraId="47AA860C"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Ratnesh, R. K., Kumar, R., Singh, S., </w:t>
      </w:r>
      <w:proofErr w:type="spellStart"/>
      <w:r w:rsidRPr="003C16F9">
        <w:rPr>
          <w:rFonts w:ascii="Times New Roman" w:eastAsia="Times New Roman" w:hAnsi="Symbol" w:cs="Times New Roman"/>
          <w:color w:val="000000" w:themeColor="text1"/>
          <w:kern w:val="0"/>
          <w:sz w:val="24"/>
          <w:szCs w:val="24"/>
          <w:lang w:eastAsia="en-IN"/>
          <w14:ligatures w14:val="none"/>
        </w:rPr>
        <w:t>Chandrade</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R., &amp; Singh, J. (2025). Recent advances in solar cell technology: Addressing technological challenges, scenarios, and environmental implications in the development of sustainable energy solutions. </w:t>
      </w:r>
      <w:r w:rsidRPr="003C16F9">
        <w:rPr>
          <w:rFonts w:ascii="Times New Roman" w:eastAsia="Times New Roman" w:hAnsi="Symbol" w:cs="Times New Roman"/>
          <w:i/>
          <w:iCs/>
          <w:color w:val="000000" w:themeColor="text1"/>
          <w:kern w:val="0"/>
          <w:sz w:val="24"/>
          <w:szCs w:val="24"/>
          <w:lang w:eastAsia="en-IN"/>
          <w14:ligatures w14:val="none"/>
        </w:rPr>
        <w:t>New Journal of Chemistry</w:t>
      </w:r>
      <w:r w:rsidRPr="003C16F9">
        <w:rPr>
          <w:rFonts w:ascii="Times New Roman" w:eastAsia="Times New Roman" w:hAnsi="Symbol" w:cs="Times New Roman"/>
          <w:color w:val="000000" w:themeColor="text1"/>
          <w:kern w:val="0"/>
          <w:sz w:val="24"/>
          <w:szCs w:val="24"/>
          <w:lang w:eastAsia="en-IN"/>
          <w14:ligatures w14:val="none"/>
        </w:rPr>
        <w:t>, Issue 17. Royal Society of Chemistry.</w:t>
      </w:r>
    </w:p>
    <w:p w14:paraId="73E55F23" w14:textId="7F6D3910"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Sharma, S., &amp; Sharma, A. (2015). Solar cells: In research and applications—A review. </w:t>
      </w:r>
      <w:r w:rsidRPr="003C16F9">
        <w:rPr>
          <w:rFonts w:ascii="Times New Roman" w:hAnsi="Times New Roman" w:cs="Times New Roman"/>
          <w:i/>
          <w:iCs/>
          <w:color w:val="000000" w:themeColor="text1"/>
          <w:sz w:val="24"/>
          <w:szCs w:val="24"/>
        </w:rPr>
        <w:t>Materials Sciences and Applications, 6</w:t>
      </w:r>
      <w:r w:rsidRPr="003C16F9">
        <w:rPr>
          <w:rFonts w:ascii="Times New Roman" w:hAnsi="Times New Roman" w:cs="Times New Roman"/>
          <w:color w:val="000000" w:themeColor="text1"/>
          <w:sz w:val="24"/>
          <w:szCs w:val="24"/>
        </w:rPr>
        <w:t>(12), 1145–1155.</w:t>
      </w:r>
      <w:r w:rsidR="0088540B">
        <w:rPr>
          <w:rFonts w:ascii="Times New Roman" w:hAnsi="Times New Roman" w:cs="Times New Roman"/>
          <w:color w:val="000000" w:themeColor="text1"/>
          <w:sz w:val="24"/>
          <w:szCs w:val="24"/>
        </w:rPr>
        <w:t xml:space="preserve"> </w:t>
      </w:r>
      <w:hyperlink r:id="rId25" w:history="1">
        <w:r w:rsidR="0088540B" w:rsidRPr="006E2762">
          <w:rPr>
            <w:rStyle w:val="Hyperlink"/>
            <w:rFonts w:ascii="Times New Roman" w:hAnsi="Times New Roman" w:cs="Times New Roman"/>
            <w:sz w:val="24"/>
            <w:szCs w:val="24"/>
          </w:rPr>
          <w:t>https://doi.org/10.4236/msa.2015.612113</w:t>
        </w:r>
      </w:hyperlink>
    </w:p>
    <w:p w14:paraId="417FA751"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Xu, Z., Zhong, J., Su, X., Xu, Q., &amp; Liu, B. (2018). Microstructure evolution and mechanical behaviours of alumina-based ceramic shell for directional solidification of turbine blades. </w:t>
      </w:r>
      <w:r w:rsidRPr="003C16F9">
        <w:rPr>
          <w:rFonts w:ascii="Times New Roman" w:hAnsi="Times New Roman" w:cs="Times New Roman"/>
          <w:i/>
          <w:iCs/>
          <w:color w:val="000000" w:themeColor="text1"/>
          <w:sz w:val="24"/>
          <w:szCs w:val="24"/>
        </w:rPr>
        <w:t>Journal of Materials Research and Technology, 8</w:t>
      </w:r>
      <w:r w:rsidRPr="003C16F9">
        <w:rPr>
          <w:rFonts w:ascii="Times New Roman" w:hAnsi="Times New Roman" w:cs="Times New Roman"/>
          <w:color w:val="000000" w:themeColor="text1"/>
          <w:sz w:val="24"/>
          <w:szCs w:val="24"/>
        </w:rPr>
        <w:t>(1), 112–121. https://doi.org/10.1016/j.jmrt.2018.05.023</w:t>
      </w:r>
    </w:p>
    <w:p w14:paraId="6EFE7633"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Yang, X., Ma, W., </w:t>
      </w:r>
      <w:proofErr w:type="spellStart"/>
      <w:r w:rsidRPr="003C16F9">
        <w:rPr>
          <w:rFonts w:ascii="Times New Roman" w:hAnsi="Times New Roman" w:cs="Times New Roman"/>
          <w:color w:val="000000" w:themeColor="text1"/>
          <w:sz w:val="24"/>
          <w:szCs w:val="24"/>
        </w:rPr>
        <w:t>Lv</w:t>
      </w:r>
      <w:proofErr w:type="spellEnd"/>
      <w:r w:rsidRPr="003C16F9">
        <w:rPr>
          <w:rFonts w:ascii="Times New Roman" w:hAnsi="Times New Roman" w:cs="Times New Roman"/>
          <w:color w:val="000000" w:themeColor="text1"/>
          <w:sz w:val="24"/>
          <w:szCs w:val="24"/>
        </w:rPr>
        <w:t xml:space="preserve">, G., Wei, K., Luo, T., &amp; Chen, D. (2014). A modified vacuum directional solidification system of </w:t>
      </w:r>
      <w:proofErr w:type="spellStart"/>
      <w:r w:rsidRPr="003C16F9">
        <w:rPr>
          <w:rFonts w:ascii="Times New Roman" w:hAnsi="Times New Roman" w:cs="Times New Roman"/>
          <w:color w:val="000000" w:themeColor="text1"/>
          <w:sz w:val="24"/>
          <w:szCs w:val="24"/>
        </w:rPr>
        <w:t>multicrystalline</w:t>
      </w:r>
      <w:proofErr w:type="spellEnd"/>
      <w:r w:rsidRPr="003C16F9">
        <w:rPr>
          <w:rFonts w:ascii="Times New Roman" w:hAnsi="Times New Roman" w:cs="Times New Roman"/>
          <w:color w:val="000000" w:themeColor="text1"/>
          <w:sz w:val="24"/>
          <w:szCs w:val="24"/>
        </w:rPr>
        <w:t xml:space="preserve"> silicon based on optimizing for heat transfer. </w:t>
      </w:r>
      <w:r w:rsidRPr="003C16F9">
        <w:rPr>
          <w:rFonts w:ascii="Times New Roman" w:hAnsi="Times New Roman" w:cs="Times New Roman"/>
          <w:i/>
          <w:iCs/>
          <w:color w:val="000000" w:themeColor="text1"/>
          <w:sz w:val="24"/>
          <w:szCs w:val="24"/>
        </w:rPr>
        <w:t>Journal of Crystal Growth, 400</w:t>
      </w:r>
      <w:r w:rsidRPr="003C16F9">
        <w:rPr>
          <w:rFonts w:ascii="Times New Roman" w:hAnsi="Times New Roman" w:cs="Times New Roman"/>
          <w:color w:val="000000" w:themeColor="text1"/>
          <w:sz w:val="24"/>
          <w:szCs w:val="24"/>
        </w:rPr>
        <w:t>, 7–14.</w:t>
      </w:r>
    </w:p>
    <w:p w14:paraId="0A7C84A3" w14:textId="2A037F62"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Yang, X., Ma, W., </w:t>
      </w:r>
      <w:proofErr w:type="spellStart"/>
      <w:r w:rsidRPr="003C16F9">
        <w:rPr>
          <w:rFonts w:ascii="Times New Roman" w:hAnsi="Times New Roman" w:cs="Times New Roman"/>
          <w:color w:val="000000" w:themeColor="text1"/>
          <w:sz w:val="24"/>
          <w:szCs w:val="24"/>
        </w:rPr>
        <w:t>Lv</w:t>
      </w:r>
      <w:proofErr w:type="spellEnd"/>
      <w:r w:rsidRPr="003C16F9">
        <w:rPr>
          <w:rFonts w:ascii="Times New Roman" w:hAnsi="Times New Roman" w:cs="Times New Roman"/>
          <w:color w:val="000000" w:themeColor="text1"/>
          <w:sz w:val="24"/>
          <w:szCs w:val="24"/>
        </w:rPr>
        <w:t>, G., Wei, K., Zhang, C., Li, S., &amp; Chen, D. (2015</w:t>
      </w:r>
      <w:r w:rsidR="00DF0EC5" w:rsidRPr="003C16F9">
        <w:rPr>
          <w:rFonts w:ascii="Times New Roman" w:hAnsi="Times New Roman" w:cs="Times New Roman"/>
          <w:color w:val="000000" w:themeColor="text1"/>
          <w:sz w:val="24"/>
          <w:szCs w:val="24"/>
        </w:rPr>
        <w:t>a</w:t>
      </w:r>
      <w:r w:rsidRPr="003C16F9">
        <w:rPr>
          <w:rFonts w:ascii="Times New Roman" w:hAnsi="Times New Roman" w:cs="Times New Roman"/>
          <w:color w:val="000000" w:themeColor="text1"/>
          <w:sz w:val="24"/>
          <w:szCs w:val="24"/>
        </w:rPr>
        <w:t xml:space="preserve">). Effect of heat transfer during the vacuum directional solidification process on the crystal quality of </w:t>
      </w:r>
      <w:proofErr w:type="spellStart"/>
      <w:r w:rsidRPr="003C16F9">
        <w:rPr>
          <w:rFonts w:ascii="Times New Roman" w:hAnsi="Times New Roman" w:cs="Times New Roman"/>
          <w:color w:val="000000" w:themeColor="text1"/>
          <w:sz w:val="24"/>
          <w:szCs w:val="24"/>
        </w:rPr>
        <w:t>multicrystalline</w:t>
      </w:r>
      <w:proofErr w:type="spellEnd"/>
      <w:r w:rsidRPr="003C16F9">
        <w:rPr>
          <w:rFonts w:ascii="Times New Roman" w:hAnsi="Times New Roman" w:cs="Times New Roman"/>
          <w:color w:val="000000" w:themeColor="text1"/>
          <w:sz w:val="24"/>
          <w:szCs w:val="24"/>
        </w:rPr>
        <w:t xml:space="preserve"> silicon. </w:t>
      </w:r>
      <w:r w:rsidRPr="003C16F9">
        <w:rPr>
          <w:rFonts w:ascii="Times New Roman" w:hAnsi="Times New Roman" w:cs="Times New Roman"/>
          <w:i/>
          <w:iCs/>
          <w:color w:val="000000" w:themeColor="text1"/>
          <w:sz w:val="24"/>
          <w:szCs w:val="24"/>
        </w:rPr>
        <w:t>Metallurgical and Materials Transactions E, 2</w:t>
      </w:r>
      <w:r w:rsidRPr="003C16F9">
        <w:rPr>
          <w:rFonts w:ascii="Times New Roman" w:hAnsi="Times New Roman" w:cs="Times New Roman"/>
          <w:color w:val="000000" w:themeColor="text1"/>
          <w:sz w:val="24"/>
          <w:szCs w:val="24"/>
        </w:rPr>
        <w:t>(1), 39–49. https://doi.org/10.1007/s40553-015-0042-0</w:t>
      </w:r>
    </w:p>
    <w:p w14:paraId="2272DB41" w14:textId="04B320A9"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lastRenderedPageBreak/>
        <w:t xml:space="preserve">Yang, Y.M., Yu, A., Hsu, B.C., Hsu, W.C., Yang, A.H., &amp; Lan, C.W. (2015b). Development of high-performance </w:t>
      </w:r>
      <w:proofErr w:type="spellStart"/>
      <w:r w:rsidRPr="003C16F9">
        <w:rPr>
          <w:rFonts w:ascii="Times New Roman" w:eastAsia="Times New Roman" w:hAnsi="Symbol" w:cs="Times New Roman"/>
          <w:color w:val="000000" w:themeColor="text1"/>
          <w:kern w:val="0"/>
          <w:sz w:val="24"/>
          <w:szCs w:val="24"/>
          <w:lang w:eastAsia="en-IN"/>
          <w14:ligatures w14:val="none"/>
        </w:rPr>
        <w:t>multicrystalline</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silicon for photovoltaic industry. </w:t>
      </w:r>
      <w:r w:rsidRPr="003C16F9">
        <w:rPr>
          <w:rFonts w:ascii="Times New Roman" w:eastAsia="Times New Roman" w:hAnsi="Symbol" w:cs="Times New Roman"/>
          <w:i/>
          <w:iCs/>
          <w:color w:val="000000" w:themeColor="text1"/>
          <w:kern w:val="0"/>
          <w:sz w:val="24"/>
          <w:szCs w:val="24"/>
          <w:lang w:eastAsia="en-IN"/>
          <w14:ligatures w14:val="none"/>
        </w:rPr>
        <w:t>Progress in Photovoltaics: Research and Applications, 23</w:t>
      </w:r>
      <w:r w:rsidRPr="003C16F9">
        <w:rPr>
          <w:rFonts w:ascii="Times New Roman" w:eastAsia="Times New Roman" w:hAnsi="Symbol" w:cs="Times New Roman"/>
          <w:color w:val="000000" w:themeColor="text1"/>
          <w:kern w:val="0"/>
          <w:sz w:val="24"/>
          <w:szCs w:val="24"/>
          <w:lang w:eastAsia="en-IN"/>
          <w14:ligatures w14:val="none"/>
        </w:rPr>
        <w:t>(3), 340</w:t>
      </w:r>
      <w:r w:rsidR="00AD2D15"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351.</w:t>
      </w:r>
    </w:p>
    <w:p w14:paraId="2B521F30" w14:textId="0CEA76B6"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Zhang, H., Zheng, L., Ma, X., Zhao, B., Wang, C., &amp; Xu, F. (2011). Nucleation and bulk growth control for high-efficiency silicon ingot casting. </w:t>
      </w:r>
      <w:r w:rsidRPr="003C16F9">
        <w:rPr>
          <w:rFonts w:ascii="Times New Roman" w:eastAsia="Times New Roman" w:hAnsi="Symbol" w:cs="Times New Roman"/>
          <w:i/>
          <w:iCs/>
          <w:color w:val="000000" w:themeColor="text1"/>
          <w:kern w:val="0"/>
          <w:sz w:val="24"/>
          <w:szCs w:val="24"/>
          <w:lang w:eastAsia="en-IN"/>
          <w14:ligatures w14:val="none"/>
        </w:rPr>
        <w:t>Journal of Crystal Growth, 318</w:t>
      </w:r>
      <w:r w:rsidRPr="003C16F9">
        <w:rPr>
          <w:rFonts w:ascii="Times New Roman" w:eastAsia="Times New Roman" w:hAnsi="Symbol" w:cs="Times New Roman"/>
          <w:color w:val="000000" w:themeColor="text1"/>
          <w:kern w:val="0"/>
          <w:sz w:val="24"/>
          <w:szCs w:val="24"/>
          <w:lang w:eastAsia="en-IN"/>
          <w14:ligatures w14:val="none"/>
        </w:rPr>
        <w:t>(1), 283</w:t>
      </w:r>
      <w:r w:rsidR="00924FC4"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287.</w:t>
      </w:r>
    </w:p>
    <w:p w14:paraId="2B96428F" w14:textId="6459FD0A"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Zheng, L., Ma, X., Hu, D., Zhang, H., Zhang, T., &amp; Wan, Y. (2011). Mechanism and </w:t>
      </w:r>
      <w:proofErr w:type="spellStart"/>
      <w:r w:rsidRPr="003C16F9">
        <w:rPr>
          <w:rFonts w:ascii="Times New Roman" w:hAnsi="Times New Roman" w:cs="Times New Roman"/>
          <w:color w:val="000000" w:themeColor="text1"/>
          <w:sz w:val="24"/>
          <w:szCs w:val="24"/>
        </w:rPr>
        <w:t>modeling</w:t>
      </w:r>
      <w:proofErr w:type="spellEnd"/>
      <w:r w:rsidRPr="003C16F9">
        <w:rPr>
          <w:rFonts w:ascii="Times New Roman" w:hAnsi="Times New Roman" w:cs="Times New Roman"/>
          <w:color w:val="000000" w:themeColor="text1"/>
          <w:sz w:val="24"/>
          <w:szCs w:val="24"/>
        </w:rPr>
        <w:t xml:space="preserve"> of silicon carbide formation and engulfment in industrial silicon directional solidification growth. </w:t>
      </w:r>
      <w:r w:rsidRPr="003C16F9">
        <w:rPr>
          <w:rFonts w:ascii="Times New Roman" w:hAnsi="Times New Roman" w:cs="Times New Roman"/>
          <w:i/>
          <w:iCs/>
          <w:color w:val="000000" w:themeColor="text1"/>
          <w:sz w:val="24"/>
          <w:szCs w:val="24"/>
        </w:rPr>
        <w:t>Journal of Crystal Growth, 318</w:t>
      </w:r>
      <w:r w:rsidRPr="003C16F9">
        <w:rPr>
          <w:rFonts w:ascii="Times New Roman" w:hAnsi="Times New Roman" w:cs="Times New Roman"/>
          <w:color w:val="000000" w:themeColor="text1"/>
          <w:sz w:val="24"/>
          <w:szCs w:val="24"/>
        </w:rPr>
        <w:t>(1), 313–317.</w:t>
      </w:r>
      <w:r w:rsidR="0088540B">
        <w:rPr>
          <w:rFonts w:ascii="Times New Roman" w:hAnsi="Times New Roman" w:cs="Times New Roman"/>
          <w:color w:val="000000" w:themeColor="text1"/>
          <w:sz w:val="24"/>
          <w:szCs w:val="24"/>
        </w:rPr>
        <w:t xml:space="preserve"> </w:t>
      </w:r>
      <w:hyperlink r:id="rId26" w:history="1">
        <w:r w:rsidR="0088540B" w:rsidRPr="006E2762">
          <w:rPr>
            <w:rStyle w:val="Hyperlink"/>
            <w:rFonts w:ascii="Times New Roman" w:hAnsi="Times New Roman" w:cs="Times New Roman"/>
            <w:sz w:val="24"/>
            <w:szCs w:val="24"/>
          </w:rPr>
          <w:t>https://doi.org/10.1016/j.jcrysgro.2010.11.141</w:t>
        </w:r>
      </w:hyperlink>
    </w:p>
    <w:p w14:paraId="716CC49B" w14:textId="6A46804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Zhou, J., Su, X., Huang, Q., Zhang, B., Yang, J., Zhao, Y., &amp; Hou, G. (2022). Recent advancements in poly-Si/</w:t>
      </w:r>
      <w:proofErr w:type="spellStart"/>
      <w:r w:rsidRPr="003C16F9">
        <w:rPr>
          <w:rFonts w:ascii="Times New Roman" w:eastAsia="Times New Roman" w:hAnsi="Symbol" w:cs="Times New Roman"/>
          <w:color w:val="000000" w:themeColor="text1"/>
          <w:kern w:val="0"/>
          <w:sz w:val="24"/>
          <w:szCs w:val="24"/>
          <w:lang w:eastAsia="en-IN"/>
          <w14:ligatures w14:val="none"/>
        </w:rPr>
        <w:t>SiOx</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passivating contacts for high-efficiency silicon solar cells: Technology review and perspectives. </w:t>
      </w:r>
      <w:r w:rsidRPr="003C16F9">
        <w:rPr>
          <w:rFonts w:ascii="Times New Roman" w:eastAsia="Times New Roman" w:hAnsi="Symbol" w:cs="Times New Roman"/>
          <w:i/>
          <w:iCs/>
          <w:color w:val="000000" w:themeColor="text1"/>
          <w:kern w:val="0"/>
          <w:sz w:val="24"/>
          <w:szCs w:val="24"/>
          <w:lang w:eastAsia="en-IN"/>
          <w14:ligatures w14:val="none"/>
        </w:rPr>
        <w:t>Journal of Materials Chemistry A, 10</w:t>
      </w:r>
      <w:r w:rsidRPr="003C16F9">
        <w:rPr>
          <w:rFonts w:ascii="Times New Roman" w:eastAsia="Times New Roman" w:hAnsi="Symbol" w:cs="Times New Roman"/>
          <w:color w:val="000000" w:themeColor="text1"/>
          <w:kern w:val="0"/>
          <w:sz w:val="24"/>
          <w:szCs w:val="24"/>
          <w:lang w:eastAsia="en-IN"/>
          <w14:ligatures w14:val="none"/>
        </w:rPr>
        <w:t>(38), 20147</w:t>
      </w:r>
      <w:r w:rsidR="00AD2D15"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 xml:space="preserve">20173. </w:t>
      </w:r>
      <w:hyperlink r:id="rId27"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https://doi.org/10.1039/d2ta04730f</w:t>
        </w:r>
      </w:hyperlink>
    </w:p>
    <w:sectPr w:rsidR="0048563D" w:rsidRPr="003C16F9" w:rsidSect="00B55AB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4D63" w14:textId="77777777" w:rsidR="00A40179" w:rsidRDefault="00A40179" w:rsidP="00DF0EC5">
      <w:pPr>
        <w:spacing w:after="0" w:line="240" w:lineRule="auto"/>
      </w:pPr>
      <w:r>
        <w:separator/>
      </w:r>
    </w:p>
  </w:endnote>
  <w:endnote w:type="continuationSeparator" w:id="0">
    <w:p w14:paraId="6DF36056" w14:textId="77777777" w:rsidR="00A40179" w:rsidRDefault="00A40179" w:rsidP="00DF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D16E" w14:textId="77777777" w:rsidR="00DF0EC5" w:rsidRDefault="00DF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712125"/>
      <w:docPartObj>
        <w:docPartGallery w:val="Page Numbers (Bottom of Page)"/>
        <w:docPartUnique/>
      </w:docPartObj>
    </w:sdtPr>
    <w:sdtEndPr>
      <w:rPr>
        <w:noProof/>
      </w:rPr>
    </w:sdtEndPr>
    <w:sdtContent>
      <w:p w14:paraId="67124CF0" w14:textId="5F3AEC5A" w:rsidR="00DF0EC5" w:rsidRDefault="00DF0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FDAAC5" w14:textId="77777777" w:rsidR="00DF0EC5" w:rsidRDefault="00DF0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7E39" w14:textId="77777777" w:rsidR="00DF0EC5" w:rsidRDefault="00DF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24DB" w14:textId="77777777" w:rsidR="00A40179" w:rsidRDefault="00A40179" w:rsidP="00DF0EC5">
      <w:pPr>
        <w:spacing w:after="0" w:line="240" w:lineRule="auto"/>
      </w:pPr>
      <w:r>
        <w:separator/>
      </w:r>
    </w:p>
  </w:footnote>
  <w:footnote w:type="continuationSeparator" w:id="0">
    <w:p w14:paraId="0CE43642" w14:textId="77777777" w:rsidR="00A40179" w:rsidRDefault="00A40179" w:rsidP="00DF0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25BC" w14:textId="77777777" w:rsidR="00DF0EC5" w:rsidRDefault="00DF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00F8" w14:textId="77777777" w:rsidR="00DF0EC5" w:rsidRDefault="00DF0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68A7" w14:textId="77777777" w:rsidR="00DF0EC5" w:rsidRDefault="00DF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5356"/>
    <w:multiLevelType w:val="multilevel"/>
    <w:tmpl w:val="907E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B69E3"/>
    <w:multiLevelType w:val="multilevel"/>
    <w:tmpl w:val="08B0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4242A"/>
    <w:multiLevelType w:val="multilevel"/>
    <w:tmpl w:val="439C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06C4B"/>
    <w:multiLevelType w:val="multilevel"/>
    <w:tmpl w:val="748E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E4775"/>
    <w:multiLevelType w:val="hybridMultilevel"/>
    <w:tmpl w:val="1C6245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46503C07"/>
    <w:multiLevelType w:val="hybridMultilevel"/>
    <w:tmpl w:val="0FAA5D8A"/>
    <w:lvl w:ilvl="0" w:tplc="023404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E493E0F"/>
    <w:multiLevelType w:val="multilevel"/>
    <w:tmpl w:val="FAA4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C44BCF"/>
    <w:multiLevelType w:val="multilevel"/>
    <w:tmpl w:val="2D8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564009">
    <w:abstractNumId w:val="1"/>
  </w:num>
  <w:num w:numId="2" w16cid:durableId="734357855">
    <w:abstractNumId w:val="0"/>
  </w:num>
  <w:num w:numId="3" w16cid:durableId="500775379">
    <w:abstractNumId w:val="2"/>
  </w:num>
  <w:num w:numId="4" w16cid:durableId="1280382277">
    <w:abstractNumId w:val="6"/>
  </w:num>
  <w:num w:numId="5" w16cid:durableId="439498725">
    <w:abstractNumId w:val="3"/>
  </w:num>
  <w:num w:numId="6" w16cid:durableId="1898517162">
    <w:abstractNumId w:val="7"/>
  </w:num>
  <w:num w:numId="7" w16cid:durableId="1612976917">
    <w:abstractNumId w:val="4"/>
  </w:num>
  <w:num w:numId="8" w16cid:durableId="713578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2C"/>
    <w:rsid w:val="00072213"/>
    <w:rsid w:val="000A6CF0"/>
    <w:rsid w:val="000D3525"/>
    <w:rsid w:val="000E7508"/>
    <w:rsid w:val="00103742"/>
    <w:rsid w:val="00112CF9"/>
    <w:rsid w:val="0014318E"/>
    <w:rsid w:val="00157104"/>
    <w:rsid w:val="001932C0"/>
    <w:rsid w:val="001C4AA9"/>
    <w:rsid w:val="001F1C04"/>
    <w:rsid w:val="003C16F9"/>
    <w:rsid w:val="004162A5"/>
    <w:rsid w:val="0041773D"/>
    <w:rsid w:val="00421B8D"/>
    <w:rsid w:val="004260DA"/>
    <w:rsid w:val="0044428E"/>
    <w:rsid w:val="00465934"/>
    <w:rsid w:val="00473955"/>
    <w:rsid w:val="0048563D"/>
    <w:rsid w:val="004A69CE"/>
    <w:rsid w:val="004F173A"/>
    <w:rsid w:val="0053438D"/>
    <w:rsid w:val="0057785D"/>
    <w:rsid w:val="005A05F6"/>
    <w:rsid w:val="005A76BE"/>
    <w:rsid w:val="005B2CA2"/>
    <w:rsid w:val="005C4D63"/>
    <w:rsid w:val="005E1D42"/>
    <w:rsid w:val="006016FA"/>
    <w:rsid w:val="00627B25"/>
    <w:rsid w:val="00633089"/>
    <w:rsid w:val="00633D2B"/>
    <w:rsid w:val="00666D87"/>
    <w:rsid w:val="006A65FC"/>
    <w:rsid w:val="006D3C6C"/>
    <w:rsid w:val="00700042"/>
    <w:rsid w:val="00763CE6"/>
    <w:rsid w:val="0077769E"/>
    <w:rsid w:val="00782DFE"/>
    <w:rsid w:val="007B0967"/>
    <w:rsid w:val="007B1244"/>
    <w:rsid w:val="008128C6"/>
    <w:rsid w:val="008215FF"/>
    <w:rsid w:val="00825919"/>
    <w:rsid w:val="00867A66"/>
    <w:rsid w:val="0088540B"/>
    <w:rsid w:val="008872F1"/>
    <w:rsid w:val="008C1061"/>
    <w:rsid w:val="008E1ECA"/>
    <w:rsid w:val="008F09FB"/>
    <w:rsid w:val="00900EEF"/>
    <w:rsid w:val="00905D64"/>
    <w:rsid w:val="00924FC4"/>
    <w:rsid w:val="0092743A"/>
    <w:rsid w:val="00963BAE"/>
    <w:rsid w:val="0097581D"/>
    <w:rsid w:val="0098301F"/>
    <w:rsid w:val="00993C6E"/>
    <w:rsid w:val="00A04C23"/>
    <w:rsid w:val="00A40179"/>
    <w:rsid w:val="00A41321"/>
    <w:rsid w:val="00A861C9"/>
    <w:rsid w:val="00A92A97"/>
    <w:rsid w:val="00AC138C"/>
    <w:rsid w:val="00AD2D15"/>
    <w:rsid w:val="00AF5E7C"/>
    <w:rsid w:val="00B3752C"/>
    <w:rsid w:val="00B37747"/>
    <w:rsid w:val="00B55AB9"/>
    <w:rsid w:val="00B9424F"/>
    <w:rsid w:val="00BA0EB0"/>
    <w:rsid w:val="00BA7C30"/>
    <w:rsid w:val="00BB29EF"/>
    <w:rsid w:val="00C17E30"/>
    <w:rsid w:val="00C36569"/>
    <w:rsid w:val="00C420A0"/>
    <w:rsid w:val="00C528DC"/>
    <w:rsid w:val="00C70E76"/>
    <w:rsid w:val="00C84DFC"/>
    <w:rsid w:val="00D04363"/>
    <w:rsid w:val="00D14A6E"/>
    <w:rsid w:val="00D63BEC"/>
    <w:rsid w:val="00D76C0C"/>
    <w:rsid w:val="00D90781"/>
    <w:rsid w:val="00D978A0"/>
    <w:rsid w:val="00DF0EC5"/>
    <w:rsid w:val="00E35014"/>
    <w:rsid w:val="00E919D1"/>
    <w:rsid w:val="00E943D6"/>
    <w:rsid w:val="00E97074"/>
    <w:rsid w:val="00EE46D8"/>
    <w:rsid w:val="00F14153"/>
    <w:rsid w:val="00F14372"/>
    <w:rsid w:val="00F43960"/>
    <w:rsid w:val="00F73FB7"/>
    <w:rsid w:val="00FA0934"/>
    <w:rsid w:val="00FA6F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51F8"/>
  <w15:chartTrackingRefBased/>
  <w15:docId w15:val="{0963784A-CCD7-408C-862C-336536D7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5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75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5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5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5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5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5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5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5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5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52C"/>
    <w:rPr>
      <w:rFonts w:eastAsiaTheme="majorEastAsia" w:cstheme="majorBidi"/>
      <w:color w:val="272727" w:themeColor="text1" w:themeTint="D8"/>
    </w:rPr>
  </w:style>
  <w:style w:type="paragraph" w:styleId="Title">
    <w:name w:val="Title"/>
    <w:basedOn w:val="Normal"/>
    <w:next w:val="Normal"/>
    <w:link w:val="TitleChar"/>
    <w:uiPriority w:val="10"/>
    <w:qFormat/>
    <w:rsid w:val="00B37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52C"/>
    <w:pPr>
      <w:spacing w:before="160"/>
      <w:jc w:val="center"/>
    </w:pPr>
    <w:rPr>
      <w:i/>
      <w:iCs/>
      <w:color w:val="404040" w:themeColor="text1" w:themeTint="BF"/>
    </w:rPr>
  </w:style>
  <w:style w:type="character" w:customStyle="1" w:styleId="QuoteChar">
    <w:name w:val="Quote Char"/>
    <w:basedOn w:val="DefaultParagraphFont"/>
    <w:link w:val="Quote"/>
    <w:uiPriority w:val="29"/>
    <w:rsid w:val="00B3752C"/>
    <w:rPr>
      <w:i/>
      <w:iCs/>
      <w:color w:val="404040" w:themeColor="text1" w:themeTint="BF"/>
    </w:rPr>
  </w:style>
  <w:style w:type="paragraph" w:styleId="ListParagraph">
    <w:name w:val="List Paragraph"/>
    <w:basedOn w:val="Normal"/>
    <w:uiPriority w:val="34"/>
    <w:qFormat/>
    <w:rsid w:val="00B3752C"/>
    <w:pPr>
      <w:ind w:left="720"/>
      <w:contextualSpacing/>
    </w:pPr>
  </w:style>
  <w:style w:type="character" w:styleId="IntenseEmphasis">
    <w:name w:val="Intense Emphasis"/>
    <w:basedOn w:val="DefaultParagraphFont"/>
    <w:uiPriority w:val="21"/>
    <w:qFormat/>
    <w:rsid w:val="00B3752C"/>
    <w:rPr>
      <w:i/>
      <w:iCs/>
      <w:color w:val="2F5496" w:themeColor="accent1" w:themeShade="BF"/>
    </w:rPr>
  </w:style>
  <w:style w:type="paragraph" w:styleId="IntenseQuote">
    <w:name w:val="Intense Quote"/>
    <w:basedOn w:val="Normal"/>
    <w:next w:val="Normal"/>
    <w:link w:val="IntenseQuoteChar"/>
    <w:uiPriority w:val="30"/>
    <w:qFormat/>
    <w:rsid w:val="00B37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52C"/>
    <w:rPr>
      <w:i/>
      <w:iCs/>
      <w:color w:val="2F5496" w:themeColor="accent1" w:themeShade="BF"/>
    </w:rPr>
  </w:style>
  <w:style w:type="character" w:styleId="IntenseReference">
    <w:name w:val="Intense Reference"/>
    <w:basedOn w:val="DefaultParagraphFont"/>
    <w:uiPriority w:val="32"/>
    <w:qFormat/>
    <w:rsid w:val="00B3752C"/>
    <w:rPr>
      <w:b/>
      <w:bCs/>
      <w:smallCaps/>
      <w:color w:val="2F5496" w:themeColor="accent1" w:themeShade="BF"/>
      <w:spacing w:val="5"/>
    </w:rPr>
  </w:style>
  <w:style w:type="character" w:styleId="Hyperlink">
    <w:name w:val="Hyperlink"/>
    <w:basedOn w:val="DefaultParagraphFont"/>
    <w:uiPriority w:val="99"/>
    <w:unhideWhenUsed/>
    <w:rsid w:val="008E1ECA"/>
    <w:rPr>
      <w:color w:val="0563C1" w:themeColor="hyperlink"/>
      <w:u w:val="single"/>
    </w:rPr>
  </w:style>
  <w:style w:type="character" w:styleId="UnresolvedMention">
    <w:name w:val="Unresolved Mention"/>
    <w:basedOn w:val="DefaultParagraphFont"/>
    <w:uiPriority w:val="99"/>
    <w:semiHidden/>
    <w:unhideWhenUsed/>
    <w:rsid w:val="008E1ECA"/>
    <w:rPr>
      <w:color w:val="605E5C"/>
      <w:shd w:val="clear" w:color="auto" w:fill="E1DFDD"/>
    </w:rPr>
  </w:style>
  <w:style w:type="paragraph" w:styleId="NormalWeb">
    <w:name w:val="Normal (Web)"/>
    <w:basedOn w:val="Normal"/>
    <w:uiPriority w:val="99"/>
    <w:semiHidden/>
    <w:unhideWhenUsed/>
    <w:rsid w:val="006A65F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A65FC"/>
    <w:rPr>
      <w:i/>
      <w:iCs/>
    </w:rPr>
  </w:style>
  <w:style w:type="paragraph" w:styleId="BodyText">
    <w:name w:val="Body Text"/>
    <w:basedOn w:val="Normal"/>
    <w:link w:val="BodyTextChar"/>
    <w:uiPriority w:val="1"/>
    <w:qFormat/>
    <w:rsid w:val="008215FF"/>
    <w:pPr>
      <w:widowControl w:val="0"/>
      <w:autoSpaceDE w:val="0"/>
      <w:autoSpaceDN w:val="0"/>
      <w:spacing w:after="0" w:line="240" w:lineRule="auto"/>
      <w:ind w:left="307"/>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215FF"/>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F0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EC5"/>
  </w:style>
  <w:style w:type="paragraph" w:styleId="Footer">
    <w:name w:val="footer"/>
    <w:basedOn w:val="Normal"/>
    <w:link w:val="FooterChar"/>
    <w:uiPriority w:val="99"/>
    <w:unhideWhenUsed/>
    <w:rsid w:val="00DF0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EC5"/>
  </w:style>
  <w:style w:type="table" w:styleId="TableGrid">
    <w:name w:val="Table Grid"/>
    <w:basedOn w:val="TableNormal"/>
    <w:uiPriority w:val="39"/>
    <w:rsid w:val="0019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38/s41560-019-0463-6" TargetMode="External"/><Relationship Id="rId26" Type="http://schemas.openxmlformats.org/officeDocument/2006/relationships/hyperlink" Target="https://doi.org/10.1016/j.jcrysgro.2010.11.141" TargetMode="External"/><Relationship Id="rId3" Type="http://schemas.openxmlformats.org/officeDocument/2006/relationships/settings" Target="settings.xml"/><Relationship Id="rId21" Type="http://schemas.openxmlformats.org/officeDocument/2006/relationships/hyperlink" Target="https://doi.org/10.1021/cg800435d"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hyperlink" Target="https://doi.org/10.4236/msa.2015.612113"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1007/978-3-319-75377-5_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149/1.2128859"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1016/j.egyr.2024.03.007"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jcrysgro.2012.03.02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patents.google.com/patent/US2402662A" TargetMode="External"/><Relationship Id="rId27" Type="http://schemas.openxmlformats.org/officeDocument/2006/relationships/hyperlink" Target="https://doi.org/10.1039/d2ta0473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24</Pages>
  <Words>6562</Words>
  <Characters>37406</Characters>
  <Application>Microsoft Office Word</Application>
  <DocSecurity>0</DocSecurity>
  <Lines>311</Lines>
  <Paragraphs>87</Paragraphs>
  <ScaleCrop>false</ScaleCrop>
  <Company/>
  <LinksUpToDate>false</LinksUpToDate>
  <CharactersWithSpaces>43881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Kumar</dc:creator>
  <cp:keywords/>
  <dc:description/>
  <cp:lastModifiedBy>manisha jhajharia</cp:lastModifiedBy>
  <cp:revision>91</cp:revision>
  <dcterms:created xsi:type="dcterms:W3CDTF">2026-02-05T14:28:00Z</dcterms:created>
  <dcterms:modified xsi:type="dcterms:W3CDTF">2026-02-27T11:00:00Z</dcterms:modified>
</cp:coreProperties>
</file>