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251F" w14:textId="54ABBC35" w:rsidR="00B95651" w:rsidRDefault="00013FF3">
      <w:pPr>
        <w:pStyle w:val="Heading1"/>
        <w:spacing w:before="60" w:line="276" w:lineRule="auto"/>
        <w:ind w:left="0" w:right="5" w:firstLine="0"/>
        <w:jc w:val="center"/>
      </w:pPr>
      <w:r>
        <w:t>Life Cycle Costing Study on Power Distribution</w:t>
      </w:r>
      <w:r w:rsidR="00D369EE">
        <w:t xml:space="preserve"> Plant</w:t>
      </w:r>
      <w:r>
        <w:t xml:space="preserve"> at Melaka </w:t>
      </w:r>
    </w:p>
    <w:p w14:paraId="53BF7BD0" w14:textId="77777777" w:rsidR="00997F47" w:rsidRDefault="00997F47">
      <w:pPr>
        <w:pStyle w:val="Heading1"/>
        <w:spacing w:before="60" w:line="276" w:lineRule="auto"/>
        <w:ind w:left="0" w:right="5" w:firstLine="0"/>
        <w:jc w:val="center"/>
      </w:pPr>
    </w:p>
    <w:p w14:paraId="11BED0C1" w14:textId="258E590A" w:rsidR="00626444" w:rsidRDefault="00037234" w:rsidP="00997F47">
      <w:pPr>
        <w:jc w:val="center"/>
        <w:rPr>
          <w:b/>
          <w:spacing w:val="-2"/>
          <w:sz w:val="24"/>
        </w:rPr>
      </w:pPr>
      <w:r>
        <w:rPr>
          <w:b/>
          <w:spacing w:val="-2"/>
          <w:sz w:val="24"/>
        </w:rPr>
        <w:t xml:space="preserve"/>
      </w:r>
    </w:p>
    <w:p w14:paraId="0946C930" w14:textId="792BB1BE" w:rsidR="00037234" w:rsidRDefault="00997F47" w:rsidP="00997F47">
      <w:pPr>
        <w:jc w:val="center"/>
        <w:rPr>
          <w:b/>
          <w:spacing w:val="-2"/>
          <w:sz w:val="24"/>
        </w:rPr>
      </w:pPr>
      <w:r>
        <w:rPr>
          <w:b/>
          <w:spacing w:val="-2"/>
          <w:sz w:val="24"/>
        </w:rPr>
        <w:t xml:space="preserve"/>
      </w:r>
      <w:r w:rsidR="00963357">
        <w:rPr>
          <w:b/>
          <w:spacing w:val="-2"/>
          <w:sz w:val="24"/>
        </w:rPr>
        <w:t xml:space="preserve"/>
      </w:r>
      <w:r w:rsidR="00800B5E" w:rsidRPr="00800B5E">
        <w:rPr>
          <w:b/>
          <w:spacing w:val="-2"/>
          <w:sz w:val="24"/>
        </w:rPr>
        <w:t/>
      </w:r>
    </w:p>
    <w:p w14:paraId="6E6AA119" w14:textId="28CD5D80" w:rsidR="00800B5E" w:rsidRDefault="00800B5E" w:rsidP="00997F47">
      <w:pPr>
        <w:jc w:val="center"/>
        <w:rPr>
          <w:b/>
          <w:spacing w:val="-2"/>
          <w:sz w:val="24"/>
        </w:rPr>
      </w:pPr>
      <w:r w:rsidRPr="00800B5E">
        <w:rPr>
          <w:b/>
          <w:spacing w:val="-2"/>
          <w:sz w:val="24"/>
        </w:rPr>
        <w:t/>
      </w:r>
    </w:p>
    <w:p w14:paraId="2674E418" w14:textId="3A1FFA79" w:rsidR="007071EA" w:rsidRDefault="007071EA" w:rsidP="00997F47">
      <w:pPr>
        <w:jc w:val="center"/>
        <w:rPr>
          <w:b/>
          <w:spacing w:val="-2"/>
          <w:sz w:val="24"/>
        </w:rPr>
      </w:pPr>
      <w:r>
        <w:rPr>
          <w:b/>
          <w:spacing w:val="-2"/>
          <w:sz w:val="24"/>
        </w:rPr>
        <w:t/>
      </w:r>
    </w:p>
    <w:p w14:paraId="7D0DC143" w14:textId="797F0080" w:rsidR="007071EA" w:rsidRDefault="007071EA" w:rsidP="00997F47">
      <w:pPr>
        <w:jc w:val="center"/>
        <w:rPr>
          <w:b/>
          <w:spacing w:val="-2"/>
          <w:sz w:val="24"/>
        </w:rPr>
      </w:pPr>
      <w:r>
        <w:rPr>
          <w:b/>
          <w:spacing w:val="-2"/>
          <w:sz w:val="24"/>
        </w:rPr>
        <w:t/>
      </w:r>
    </w:p>
    <w:p w14:paraId="2DFDD98C" w14:textId="7B561D6E" w:rsidR="00B95651" w:rsidRDefault="00AD2DF1">
      <w:pPr>
        <w:spacing w:before="278"/>
        <w:ind w:left="5" w:right="5"/>
        <w:jc w:val="center"/>
        <w:rPr>
          <w:b/>
          <w:sz w:val="24"/>
        </w:rPr>
      </w:pPr>
      <w:r>
        <w:rPr>
          <w:b/>
          <w:spacing w:val="-2"/>
          <w:sz w:val="24"/>
        </w:rPr>
        <w:t/>
      </w:r>
      <w:r w:rsidR="00A74F7B">
        <w:rPr>
          <w:b/>
          <w:spacing w:val="-2"/>
          <w:sz w:val="24"/>
        </w:rPr>
        <w:t xml:space="preserve"/>
      </w:r>
    </w:p>
    <w:p w14:paraId="2D96194C" w14:textId="7255543E" w:rsidR="00626444" w:rsidRDefault="00626444">
      <w:pPr>
        <w:ind w:left="4" w:right="5"/>
        <w:jc w:val="center"/>
        <w:rPr>
          <w:b/>
          <w:sz w:val="24"/>
        </w:rPr>
      </w:pPr>
      <w:r>
        <w:rPr>
          <w:b/>
          <w:sz w:val="24"/>
        </w:rPr>
        <w:t xml:space="preserve"/>
      </w:r>
    </w:p>
    <w:p w14:paraId="7E8FAE0A" w14:textId="32C0E821" w:rsidR="00B95651" w:rsidRDefault="00626444">
      <w:pPr>
        <w:ind w:left="4" w:right="5"/>
        <w:jc w:val="center"/>
        <w:rPr>
          <w:b/>
          <w:sz w:val="24"/>
        </w:rPr>
      </w:pPr>
      <w:r>
        <w:rPr>
          <w:b/>
          <w:sz w:val="24"/>
        </w:rPr>
        <w:t/>
      </w:r>
    </w:p>
    <w:p w14:paraId="3190A19B" w14:textId="77777777" w:rsidR="00B94B31" w:rsidRDefault="00B94B31">
      <w:pPr>
        <w:ind w:left="4" w:right="5"/>
        <w:jc w:val="center"/>
        <w:rPr>
          <w:b/>
          <w:sz w:val="24"/>
        </w:rPr>
      </w:pPr>
    </w:p>
    <w:p w14:paraId="32181DB2" w14:textId="5A3BF827" w:rsidR="00626444" w:rsidRDefault="00626444">
      <w:pPr>
        <w:ind w:left="4" w:right="5"/>
        <w:jc w:val="center"/>
        <w:rPr>
          <w:b/>
          <w:sz w:val="24"/>
        </w:rPr>
      </w:pPr>
      <w:r>
        <w:rPr>
          <w:b/>
          <w:sz w:val="24"/>
        </w:rPr>
        <w:t/>
      </w:r>
    </w:p>
    <w:p w14:paraId="3C2EAFC9" w14:textId="77777777" w:rsidR="00626444" w:rsidRPr="00626444" w:rsidRDefault="00626444" w:rsidP="00626444">
      <w:pPr>
        <w:ind w:left="4" w:right="5"/>
        <w:jc w:val="center"/>
        <w:rPr>
          <w:b/>
          <w:sz w:val="24"/>
        </w:rPr>
      </w:pPr>
      <w:r w:rsidRPr="00626444">
        <w:rPr>
          <w:b/>
          <w:sz w:val="24"/>
        </w:rPr>
        <w:t xml:space="preserve"/>
      </w:r>
    </w:p>
    <w:p w14:paraId="62C9EE59" w14:textId="661A8D21" w:rsidR="00626444" w:rsidRDefault="00626444" w:rsidP="00626444">
      <w:pPr>
        <w:ind w:left="4" w:right="5"/>
        <w:jc w:val="center"/>
        <w:rPr>
          <w:b/>
          <w:sz w:val="24"/>
        </w:rPr>
      </w:pPr>
      <w:r w:rsidRPr="00626444">
        <w:rPr>
          <w:b/>
          <w:sz w:val="24"/>
        </w:rPr>
        <w:t/>
      </w:r>
    </w:p>
    <w:p w14:paraId="2299D017" w14:textId="77777777" w:rsidR="00B94B31" w:rsidRDefault="00B94B31" w:rsidP="00626444">
      <w:pPr>
        <w:ind w:left="4" w:right="5"/>
        <w:jc w:val="center"/>
        <w:rPr>
          <w:b/>
          <w:sz w:val="24"/>
        </w:rPr>
      </w:pPr>
    </w:p>
    <w:p w14:paraId="24744E95" w14:textId="76023C72" w:rsidR="00626444" w:rsidRDefault="00B94B31" w:rsidP="00626444">
      <w:pPr>
        <w:ind w:left="4" w:right="5"/>
        <w:jc w:val="center"/>
        <w:rPr>
          <w:b/>
          <w:sz w:val="24"/>
        </w:rPr>
      </w:pPr>
      <w:r w:rsidRPr="00B94B31">
        <w:rPr>
          <w:b/>
          <w:sz w:val="24"/>
        </w:rPr>
        <w:t/>
      </w:r>
    </w:p>
    <w:p w14:paraId="654A57C2" w14:textId="637CE525" w:rsidR="00B94B31" w:rsidRPr="00B94B31" w:rsidRDefault="00B94B31" w:rsidP="00B94B31">
      <w:pPr>
        <w:ind w:left="4" w:right="5"/>
        <w:jc w:val="center"/>
        <w:rPr>
          <w:b/>
          <w:sz w:val="24"/>
        </w:rPr>
      </w:pPr>
      <w:r w:rsidRPr="00B94B31">
        <w:rPr>
          <w:b/>
          <w:sz w:val="24"/>
        </w:rPr>
        <w:t xml:space="preserve"/>
      </w:r>
      <w:r w:rsidR="00037234">
        <w:rPr>
          <w:b/>
          <w:sz w:val="24"/>
        </w:rPr>
        <w:t/>
      </w:r>
      <w:r w:rsidRPr="00B94B31">
        <w:rPr>
          <w:b/>
          <w:sz w:val="24"/>
        </w:rPr>
        <w:t xml:space="preserve"/>
      </w:r>
    </w:p>
    <w:p w14:paraId="7E1D9D7D" w14:textId="7015AA28" w:rsidR="00B94B31" w:rsidRDefault="00B94B31" w:rsidP="00B94B31">
      <w:pPr>
        <w:ind w:left="4" w:right="5"/>
        <w:jc w:val="center"/>
        <w:rPr>
          <w:b/>
          <w:sz w:val="24"/>
        </w:rPr>
      </w:pPr>
      <w:r w:rsidRPr="00B94B31">
        <w:rPr>
          <w:b/>
          <w:sz w:val="24"/>
        </w:rPr>
        <w:t/>
      </w:r>
    </w:p>
    <w:p w14:paraId="14625275" w14:textId="77777777" w:rsidR="00037234" w:rsidRDefault="00037234" w:rsidP="00B94B31">
      <w:pPr>
        <w:ind w:left="4" w:right="5"/>
        <w:jc w:val="center"/>
        <w:rPr>
          <w:b/>
          <w:sz w:val="24"/>
        </w:rPr>
      </w:pPr>
    </w:p>
    <w:p w14:paraId="1ED4F9D1" w14:textId="62EDDE75" w:rsidR="0013073F" w:rsidRDefault="0013073F" w:rsidP="00B94B31">
      <w:pPr>
        <w:ind w:left="4" w:right="5"/>
        <w:jc w:val="center"/>
        <w:rPr>
          <w:b/>
          <w:sz w:val="24"/>
        </w:rPr>
      </w:pPr>
      <w:r>
        <w:rPr>
          <w:b/>
          <w:sz w:val="24"/>
        </w:rPr>
        <w:t/>
      </w:r>
    </w:p>
    <w:p w14:paraId="2CE5E5D9" w14:textId="77777777" w:rsidR="0013073F" w:rsidRPr="0013073F" w:rsidRDefault="0013073F" w:rsidP="0013073F">
      <w:pPr>
        <w:ind w:left="4" w:right="5"/>
        <w:jc w:val="center"/>
        <w:rPr>
          <w:b/>
          <w:sz w:val="24"/>
        </w:rPr>
      </w:pPr>
      <w:r w:rsidRPr="0013073F">
        <w:rPr>
          <w:b/>
          <w:sz w:val="24"/>
        </w:rPr>
        <w:t/>
      </w:r>
    </w:p>
    <w:p w14:paraId="0AAF7D18" w14:textId="77777777" w:rsidR="0013073F" w:rsidRPr="0013073F" w:rsidRDefault="0013073F" w:rsidP="0013073F">
      <w:pPr>
        <w:ind w:left="4" w:right="5"/>
        <w:jc w:val="center"/>
        <w:rPr>
          <w:b/>
          <w:sz w:val="24"/>
        </w:rPr>
      </w:pPr>
      <w:r w:rsidRPr="0013073F">
        <w:rPr>
          <w:b/>
          <w:sz w:val="24"/>
        </w:rPr>
        <w:t/>
      </w:r>
    </w:p>
    <w:p w14:paraId="7CAFB7AC" w14:textId="77777777" w:rsidR="0013073F" w:rsidRDefault="0013073F" w:rsidP="0013073F">
      <w:pPr>
        <w:ind w:left="4" w:right="5"/>
        <w:jc w:val="center"/>
        <w:rPr>
          <w:b/>
          <w:sz w:val="24"/>
        </w:rPr>
      </w:pPr>
    </w:p>
    <w:p w14:paraId="6914C232" w14:textId="59769EE0" w:rsidR="00B95651" w:rsidRDefault="00A74F7B" w:rsidP="00A74F7B">
      <w:pPr>
        <w:pStyle w:val="BodyText"/>
        <w:jc w:val="center"/>
        <w:rPr>
          <w:b/>
        </w:rPr>
      </w:pPr>
      <w:r>
        <w:rPr>
          <w:b/>
        </w:rPr>
        <w:t/>
      </w:r>
    </w:p>
    <w:p w14:paraId="5C6AEF13" w14:textId="77777777" w:rsidR="00B95651" w:rsidRDefault="00B95651">
      <w:pPr>
        <w:pStyle w:val="BodyText"/>
        <w:spacing w:before="222"/>
        <w:rPr>
          <w:b/>
        </w:rPr>
      </w:pPr>
    </w:p>
    <w:p w14:paraId="0D628FDC" w14:textId="77777777" w:rsidR="00B95651" w:rsidRDefault="00000000">
      <w:pPr>
        <w:pStyle w:val="Heading3"/>
      </w:pPr>
      <w:r>
        <w:rPr>
          <w:spacing w:val="-2"/>
        </w:rPr>
        <w:t>ABSTRACT</w:t>
      </w:r>
    </w:p>
    <w:p w14:paraId="1935AA3D" w14:textId="741918CC" w:rsidR="00B95651" w:rsidRDefault="00AD2DF1" w:rsidP="001350BA">
      <w:pPr>
        <w:pStyle w:val="BodyText"/>
        <w:spacing w:before="277"/>
        <w:ind w:left="360" w:right="355"/>
        <w:jc w:val="both"/>
      </w:pPr>
      <w:r>
        <w:t>As a strategic financial tool, Life Cycle Costing (LCC) is used to calculate the total cost of owning a power distribution system, from time of initial purchase through disposal. This</w:t>
      </w:r>
      <w:r w:rsidR="00D677E7">
        <w:t xml:space="preserve"> </w:t>
      </w:r>
      <w:r>
        <w:t>research paper attempts to understand LCC thru the lens of Tenaga Nasional Berhad Power Distribution. This study takes advantage of a complete research methodology, that of</w:t>
      </w:r>
      <w:r w:rsidR="00D677E7">
        <w:t xml:space="preserve"> </w:t>
      </w:r>
      <w:r>
        <w:t>review of literature, analysis of case studies and development of a conceptual framework for</w:t>
      </w:r>
      <w:r w:rsidR="009F2921">
        <w:t xml:space="preserve"> </w:t>
      </w:r>
      <w:r>
        <w:t>LCC in power distribution. The LCC process examines event costs, including initial costs,</w:t>
      </w:r>
      <w:r w:rsidR="00626444">
        <w:t xml:space="preserve"> </w:t>
      </w:r>
      <w:r>
        <w:t>operating expenses, maintenance costs, and end of life costs. Initial costs deal with the outlay</w:t>
      </w:r>
      <w:r w:rsidR="00626444">
        <w:t xml:space="preserve"> </w:t>
      </w:r>
      <w:r>
        <w:t>of buying equipment, installation and commissioning are included in it as these form a</w:t>
      </w:r>
      <w:r w:rsidR="0079045A">
        <w:t xml:space="preserve"> </w:t>
      </w:r>
      <w:r>
        <w:t>substantial part of the investment and hence, they should be managed carefully so as to be</w:t>
      </w:r>
      <w:r w:rsidR="0079045A">
        <w:t xml:space="preserve"> </w:t>
      </w:r>
      <w:r>
        <w:t>cost effective. The operating costs include energy losses, maintenance, labour and daily</w:t>
      </w:r>
      <w:r w:rsidR="0079045A">
        <w:t xml:space="preserve"> </w:t>
      </w:r>
      <w:r>
        <w:t>operational costs. Assessment of equipment and operations can greatly reduce these costs</w:t>
      </w:r>
      <w:r w:rsidR="0079045A">
        <w:t xml:space="preserve"> </w:t>
      </w:r>
      <w:r>
        <w:t>over the life of the system. Maintenance costs also include scheduled and unscheduled work</w:t>
      </w:r>
      <w:r w:rsidR="008A0A50">
        <w:t xml:space="preserve"> </w:t>
      </w:r>
      <w:r>
        <w:t>such as inspections, testing, upgrading, that may further stretch out the life of the system and</w:t>
      </w:r>
      <w:r w:rsidR="008A0A50">
        <w:t xml:space="preserve"> </w:t>
      </w:r>
      <w:r>
        <w:t>improve reliability of the system if proactively managed. Decommissioning, disposal and</w:t>
      </w:r>
      <w:r w:rsidR="008A0A50">
        <w:t xml:space="preserve"> </w:t>
      </w:r>
      <w:r>
        <w:t>recycling costs or end of life costs, include the impacts related to terminating use and</w:t>
      </w:r>
      <w:r w:rsidR="008A0A50">
        <w:t xml:space="preserve"> </w:t>
      </w:r>
      <w:r>
        <w:t>disposition of the equipment, can be minimized with proper planning and planning, thereby</w:t>
      </w:r>
      <w:r w:rsidR="008A0A50">
        <w:t xml:space="preserve"> </w:t>
      </w:r>
      <w:r>
        <w:t>lowering costs and minimi</w:t>
      </w:r>
      <w:r w:rsidR="00D4616F">
        <w:t>z</w:t>
      </w:r>
      <w:r>
        <w:t>ing environmental impacts. The ability of LCC to identify cost</w:t>
      </w:r>
      <w:r w:rsidR="008A0A50">
        <w:t xml:space="preserve"> </w:t>
      </w:r>
      <w:r>
        <w:t>effective and sustainable solutions is due to its evaluation of system design, technology</w:t>
      </w:r>
      <w:r w:rsidR="008A0A50">
        <w:t xml:space="preserve"> </w:t>
      </w:r>
      <w:r>
        <w:t>selection and operational strategies. It focuses on energy loss–reduction approaches,</w:t>
      </w:r>
      <w:r w:rsidR="008A0A50">
        <w:t xml:space="preserve"> </w:t>
      </w:r>
      <w:r>
        <w:t>maintenance cost-saving initiatives and minimizing environmental consequences to support</w:t>
      </w:r>
      <w:r w:rsidR="008A0A50">
        <w:t xml:space="preserve"> </w:t>
      </w:r>
      <w:r>
        <w:t>sustainable infrastructure development. Furthermore, LCC helps support strategic decision</w:t>
      </w:r>
      <w:r w:rsidR="008A0A50">
        <w:t xml:space="preserve"> </w:t>
      </w:r>
      <w:r>
        <w:t>making by providing comparisons between different types of investment, for example how</w:t>
      </w:r>
      <w:r w:rsidR="008A0A50">
        <w:t xml:space="preserve"> </w:t>
      </w:r>
      <w:r>
        <w:t>long-term benefits, such as the provision of novel technologies like smart grids, compare</w:t>
      </w:r>
      <w:r w:rsidR="008A0A50">
        <w:t xml:space="preserve"> </w:t>
      </w:r>
      <w:r>
        <w:t>against traditional technologies. This ensures that value over time is maximi</w:t>
      </w:r>
      <w:r w:rsidR="00D4616F">
        <w:t>z</w:t>
      </w:r>
      <w:r>
        <w:t>ed, i.e. solutions</w:t>
      </w:r>
      <w:r w:rsidR="008A0A50">
        <w:t xml:space="preserve"> </w:t>
      </w:r>
      <w:r>
        <w:t>are selected that allow the best value to be delivered over time. Even though LCC has many</w:t>
      </w:r>
      <w:r w:rsidR="008A0A50">
        <w:t xml:space="preserve"> </w:t>
      </w:r>
      <w:r>
        <w:t>benefits, there are drawbacks as well. These include the need to gather precise and thorough</w:t>
      </w:r>
      <w:r w:rsidR="008A0A50">
        <w:t xml:space="preserve"> </w:t>
      </w:r>
      <w:r>
        <w:t xml:space="preserve">data, project future expenses, and choose proper </w:t>
      </w:r>
      <w:r>
        <w:lastRenderedPageBreak/>
        <w:t>discount rates. Furthermore, the study may</w:t>
      </w:r>
      <w:r w:rsidR="008A0A50">
        <w:t xml:space="preserve"> </w:t>
      </w:r>
      <w:r>
        <w:t>be impacted by unknowns pertaining to legislative changes and technology improvements.</w:t>
      </w:r>
      <w:r w:rsidR="008A0A50">
        <w:t xml:space="preserve"> </w:t>
      </w:r>
      <w:r>
        <w:t>Decision</w:t>
      </w:r>
      <w:r w:rsidR="008A0A50">
        <w:t xml:space="preserve"> </w:t>
      </w:r>
      <w:r>
        <w:t>makers need to make sure that LCC analyses are based on trustworthy data sources,</w:t>
      </w:r>
      <w:r w:rsidR="001350BA">
        <w:t xml:space="preserve"> </w:t>
      </w:r>
      <w:r>
        <w:t>updated often, and modified for evolving conditions to meet these concerns. Through this</w:t>
      </w:r>
      <w:r w:rsidR="001350BA">
        <w:t xml:space="preserve"> </w:t>
      </w:r>
      <w:r>
        <w:t>approach, electricity distribution systems may be planned, designed, and operated to</w:t>
      </w:r>
      <w:r w:rsidR="001350BA">
        <w:t xml:space="preserve"> </w:t>
      </w:r>
      <w:r>
        <w:t>maximize long-term sustainability, cost-effectiveness, and dependability. The finding of this</w:t>
      </w:r>
      <w:r w:rsidR="001350BA">
        <w:t xml:space="preserve"> </w:t>
      </w:r>
      <w:r>
        <w:t>research contributes to the body of knowledge on maintenance strategy deployment b</w:t>
      </w:r>
      <w:r w:rsidR="001350BA">
        <w:t xml:space="preserve">y </w:t>
      </w:r>
      <w:r>
        <w:t>highlighting the life cycle cost methodologies in a complementary manner. The research</w:t>
      </w:r>
      <w:r w:rsidR="001350BA">
        <w:t xml:space="preserve"> </w:t>
      </w:r>
      <w:r>
        <w:t>outcomes show the costing budget for the initial cost, operational cost and also th</w:t>
      </w:r>
      <w:r w:rsidR="001350BA">
        <w:t xml:space="preserve">e </w:t>
      </w:r>
      <w:r>
        <w:t>maintenance cost. It also can know which part or component that spend more money for</w:t>
      </w:r>
      <w:r w:rsidR="001350BA">
        <w:t xml:space="preserve"> </w:t>
      </w:r>
      <w:r>
        <w:t>maintenance that can be improvise those causes.</w:t>
      </w:r>
    </w:p>
    <w:p w14:paraId="3AD0AC4B" w14:textId="77777777" w:rsidR="00B95651" w:rsidRDefault="00B95651">
      <w:pPr>
        <w:pStyle w:val="BodyText"/>
        <w:spacing w:before="7"/>
      </w:pPr>
    </w:p>
    <w:p w14:paraId="726E93AF" w14:textId="77777777" w:rsidR="00B95651" w:rsidRDefault="00000000">
      <w:pPr>
        <w:pStyle w:val="Heading3"/>
      </w:pPr>
      <w:r>
        <w:rPr>
          <w:spacing w:val="-2"/>
        </w:rPr>
        <w:t>INTRODUCTION</w:t>
      </w:r>
    </w:p>
    <w:p w14:paraId="6861A794" w14:textId="42B4EA06" w:rsidR="002A3093" w:rsidRDefault="00A11014" w:rsidP="00B63ECD">
      <w:pPr>
        <w:pStyle w:val="BodyText"/>
        <w:spacing w:before="279"/>
        <w:ind w:left="360" w:right="359"/>
        <w:jc w:val="both"/>
      </w:pPr>
      <w:r>
        <w:t>Life cycle costing is the process of economic analysis that assesses the total cost of investment in and ownership and operation of the system or product to which the life cycle costing analysis is being applied</w:t>
      </w:r>
      <w:r w:rsidR="002A3093">
        <w:t xml:space="preserve">. </w:t>
      </w:r>
      <w:r w:rsidR="006F3A76">
        <w:t xml:space="preserve"> </w:t>
      </w:r>
      <w:r w:rsidR="002A3093">
        <w:t>This procedure converts the operational</w:t>
      </w:r>
      <w:r w:rsidR="006F3A76">
        <w:t xml:space="preserve"> </w:t>
      </w:r>
      <w:r w:rsidR="002A3093">
        <w:t>limitations and functional criteria that apply to the system or product into a single cost</w:t>
      </w:r>
    </w:p>
    <w:p w14:paraId="6EDA966B" w14:textId="2D9A0EBD" w:rsidR="00B95651" w:rsidRDefault="002A3093" w:rsidP="00B63ECD">
      <w:pPr>
        <w:pStyle w:val="BodyText"/>
        <w:spacing w:before="3"/>
        <w:ind w:left="360"/>
        <w:jc w:val="both"/>
      </w:pPr>
      <w:r>
        <w:t>measurement called life cycle cost. In turn, life cycle cost, or LCC, is defined as the overall</w:t>
      </w:r>
      <w:r w:rsidR="00B63ECD">
        <w:t xml:space="preserve"> </w:t>
      </w:r>
      <w:r>
        <w:t>cost of the system or product being studied throughout the course of its whole life, or the</w:t>
      </w:r>
      <w:r w:rsidR="00B63ECD">
        <w:t xml:space="preserve"> </w:t>
      </w:r>
      <w:r>
        <w:t>length of the research period, whichever is shorter. Hence, the life cycle of an asset that is</w:t>
      </w:r>
      <w:r w:rsidR="00B63ECD">
        <w:t xml:space="preserve"> </w:t>
      </w:r>
      <w:r>
        <w:t>tangible starts at the time of consideration for acquisition and concludes when it is ultimately</w:t>
      </w:r>
      <w:r w:rsidR="00B63ECD">
        <w:t xml:space="preserve"> </w:t>
      </w:r>
      <w:r>
        <w:t>removed from service for disposal or redistribution, marking the start of a new life cycle.</w:t>
      </w:r>
      <w:r w:rsidRPr="002A3093">
        <w:t xml:space="preserve"> </w:t>
      </w:r>
      <w:r>
        <w:t>All cash flows that take place throughout the course of the asset's life constitute the</w:t>
      </w:r>
      <w:r w:rsidR="00B63ECD">
        <w:t xml:space="preserve"> </w:t>
      </w:r>
      <w:r>
        <w:t>cost aspects of interest. As can be seen from the preceding definition of LCC, the LCC of an</w:t>
      </w:r>
      <w:r w:rsidR="00B63ECD">
        <w:t xml:space="preserve"> </w:t>
      </w:r>
      <w:r>
        <w:t>asset is the total of all expenses incurred on it, from the time of purchase until its eventual</w:t>
      </w:r>
      <w:r w:rsidR="00B63ECD">
        <w:t xml:space="preserve"> </w:t>
      </w:r>
      <w:r>
        <w:t>disposal</w:t>
      </w:r>
      <w:r w:rsidR="00D4616F" w:rsidRPr="00D4616F">
        <w:t xml:space="preserve"> </w:t>
      </w:r>
      <w:r w:rsidR="00D4616F">
        <w:t>[</w:t>
      </w:r>
      <w:r w:rsidR="00D4616F" w:rsidRPr="00D4616F">
        <w:t>Anandakumar</w:t>
      </w:r>
      <w:r w:rsidR="00D4616F">
        <w:t xml:space="preserve"> et al 2020].</w:t>
      </w:r>
      <w:r>
        <w:t xml:space="preserve"> Though opinions on the specific identification of expenses vary, most people</w:t>
      </w:r>
      <w:r w:rsidR="00B63ECD">
        <w:t xml:space="preserve"> </w:t>
      </w:r>
      <w:r>
        <w:t>believe that all expenditures should be included. A mathematical formula that represents the</w:t>
      </w:r>
      <w:r w:rsidR="00B63ECD">
        <w:t xml:space="preserve"> </w:t>
      </w:r>
      <w:r>
        <w:t>cost of an item or activity as a function of one or more independent variables is known as a</w:t>
      </w:r>
      <w:r w:rsidR="00B63ECD">
        <w:t xml:space="preserve"> </w:t>
      </w:r>
      <w:r>
        <w:t>cost estimation relationship.</w:t>
      </w:r>
    </w:p>
    <w:p w14:paraId="579C9260" w14:textId="77777777" w:rsidR="00743284" w:rsidRDefault="00743284" w:rsidP="002A3093">
      <w:pPr>
        <w:pStyle w:val="BodyText"/>
        <w:spacing w:before="3"/>
      </w:pPr>
    </w:p>
    <w:p w14:paraId="4D887958" w14:textId="79FA1110" w:rsidR="00743284" w:rsidRDefault="00743284" w:rsidP="00743284">
      <w:pPr>
        <w:pStyle w:val="BodyText"/>
        <w:spacing w:before="3"/>
        <w:jc w:val="center"/>
      </w:pPr>
      <w:r w:rsidRPr="00743284">
        <w:rPr>
          <w:noProof/>
        </w:rPr>
        <w:drawing>
          <wp:inline distT="0" distB="0" distL="0" distR="0" wp14:anchorId="4885105D" wp14:editId="389220D0">
            <wp:extent cx="3638550" cy="774700"/>
            <wp:effectExtent l="0" t="0" r="0" b="6350"/>
            <wp:docPr id="11932090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4254" t="4412" r="1964" b="5882"/>
                    <a:stretch>
                      <a:fillRect/>
                    </a:stretch>
                  </pic:blipFill>
                  <pic:spPr bwMode="auto">
                    <a:xfrm>
                      <a:off x="0" y="0"/>
                      <a:ext cx="3638550" cy="774700"/>
                    </a:xfrm>
                    <a:prstGeom prst="rect">
                      <a:avLst/>
                    </a:prstGeom>
                    <a:noFill/>
                    <a:ln>
                      <a:noFill/>
                    </a:ln>
                    <a:extLst>
                      <a:ext uri="{53640926-AAD7-44D8-BBD7-CCE9431645EC}">
                        <a14:shadowObscured xmlns:a14="http://schemas.microsoft.com/office/drawing/2010/main"/>
                      </a:ext>
                    </a:extLst>
                  </pic:spPr>
                </pic:pic>
              </a:graphicData>
            </a:graphic>
          </wp:inline>
        </w:drawing>
      </w:r>
    </w:p>
    <w:p w14:paraId="4F413F36" w14:textId="77777777" w:rsidR="00AC5A3F" w:rsidRDefault="00AC5A3F" w:rsidP="00743284">
      <w:pPr>
        <w:pStyle w:val="BodyText"/>
        <w:spacing w:before="3"/>
        <w:jc w:val="center"/>
      </w:pPr>
    </w:p>
    <w:p w14:paraId="7503B540" w14:textId="12AC7331" w:rsidR="00AC5A3F" w:rsidRPr="006546A7" w:rsidRDefault="008174FD" w:rsidP="00743284">
      <w:pPr>
        <w:pStyle w:val="BodyText"/>
        <w:spacing w:before="3"/>
        <w:jc w:val="center"/>
        <w:rPr>
          <w:b/>
          <w:bCs/>
        </w:rPr>
      </w:pPr>
      <w:r w:rsidRPr="006546A7">
        <w:rPr>
          <w:b/>
          <w:bCs/>
        </w:rPr>
        <w:t>Figure 1</w:t>
      </w:r>
      <w:r w:rsidR="006546A7" w:rsidRPr="006546A7">
        <w:rPr>
          <w:b/>
          <w:bCs/>
        </w:rPr>
        <w:t xml:space="preserve">. </w:t>
      </w:r>
      <w:r w:rsidR="00AC5A3F" w:rsidRPr="006546A7">
        <w:rPr>
          <w:b/>
          <w:bCs/>
        </w:rPr>
        <w:t>Harvey's Life Cycle Costing Procedure</w:t>
      </w:r>
      <w:r w:rsidR="00D4616F">
        <w:rPr>
          <w:b/>
          <w:bCs/>
        </w:rPr>
        <w:t xml:space="preserve"> </w:t>
      </w:r>
    </w:p>
    <w:p w14:paraId="191BCC8B" w14:textId="77777777" w:rsidR="00B95651" w:rsidRDefault="00B95651">
      <w:pPr>
        <w:pStyle w:val="BodyText"/>
        <w:spacing w:before="8"/>
      </w:pPr>
    </w:p>
    <w:p w14:paraId="5A82BFC5" w14:textId="37D55B7E" w:rsidR="00B95651" w:rsidRDefault="00BF3A1F">
      <w:pPr>
        <w:pStyle w:val="Heading5"/>
        <w:jc w:val="both"/>
      </w:pPr>
      <w:r w:rsidRPr="00BF3A1F">
        <w:rPr>
          <w:spacing w:val="-2"/>
        </w:rPr>
        <w:t>Operation &amp; Maintenance Costing</w:t>
      </w:r>
    </w:p>
    <w:p w14:paraId="7CCE5991" w14:textId="77777777" w:rsidR="00507740" w:rsidRDefault="00507740" w:rsidP="00507740">
      <w:pPr>
        <w:pStyle w:val="BodyText"/>
        <w:spacing w:before="5"/>
      </w:pPr>
    </w:p>
    <w:p w14:paraId="28450090" w14:textId="77777777" w:rsidR="00B63ECD" w:rsidRDefault="00507740" w:rsidP="00CF4652">
      <w:pPr>
        <w:pStyle w:val="BodyText"/>
        <w:spacing w:before="5"/>
        <w:ind w:firstLine="360"/>
        <w:jc w:val="both"/>
      </w:pPr>
      <w:r>
        <w:t>Usually,</w:t>
      </w:r>
      <w:r w:rsidR="00B63ECD">
        <w:t xml:space="preserve"> </w:t>
      </w:r>
      <w:r>
        <w:t>operation can be categories into three operating procedures which are standard, alternate, and</w:t>
      </w:r>
      <w:r w:rsidR="00B63ECD">
        <w:t xml:space="preserve">         </w:t>
      </w:r>
    </w:p>
    <w:p w14:paraId="5D4895D0" w14:textId="72287584" w:rsidR="00B95651" w:rsidRDefault="00507740" w:rsidP="00CF4652">
      <w:pPr>
        <w:pStyle w:val="BodyText"/>
        <w:spacing w:before="5"/>
        <w:ind w:left="360"/>
        <w:jc w:val="both"/>
      </w:pPr>
      <w:r>
        <w:t>emergency. Standard operating procedures is regular operations are performed to make sure</w:t>
      </w:r>
      <w:r w:rsidR="00B63ECD">
        <w:t xml:space="preserve"> </w:t>
      </w:r>
      <w:r>
        <w:t>the system is operating as intended while alternate operating procedures utilized when there</w:t>
      </w:r>
      <w:r w:rsidR="00B63ECD">
        <w:t xml:space="preserve"> </w:t>
      </w:r>
      <w:r>
        <w:t>isn't a regular operation of the system.</w:t>
      </w:r>
      <w:r w:rsidR="00E71008" w:rsidRPr="00E71008">
        <w:t xml:space="preserve"> </w:t>
      </w:r>
      <w:r w:rsidR="00E71008">
        <w:t>The tasks that keep the assets in excellent operating order so</w:t>
      </w:r>
      <w:r w:rsidR="00E30018">
        <w:t xml:space="preserve"> </w:t>
      </w:r>
      <w:r w:rsidR="00E71008">
        <w:t xml:space="preserve">they can perform as intended are referred to as maintenance. Maintenance can be </w:t>
      </w:r>
      <w:r w:rsidR="00E30018">
        <w:t xml:space="preserve">categorized </w:t>
      </w:r>
      <w:r w:rsidR="00E71008">
        <w:t>into many types such as routine or planned maintenance, predictive maintenance, preventive</w:t>
      </w:r>
      <w:r w:rsidR="00E30018">
        <w:t xml:space="preserve"> </w:t>
      </w:r>
      <w:r w:rsidR="00E71008">
        <w:t>maintenance, and corrective maintenance. Routine or planned maintenance is planned out and</w:t>
      </w:r>
      <w:r w:rsidR="00CF4652">
        <w:t xml:space="preserve"> </w:t>
      </w:r>
      <w:r w:rsidR="00E71008">
        <w:t>executed using a calendar or basic schedule such as every month or every certain hour of run</w:t>
      </w:r>
      <w:r w:rsidR="00CF4652">
        <w:t xml:space="preserve"> </w:t>
      </w:r>
      <w:r w:rsidR="00E71008">
        <w:t>time. The preventive, run-to-failure, or predictive maintenance strategies which allow for the</w:t>
      </w:r>
      <w:r w:rsidR="00CF4652">
        <w:t xml:space="preserve"> </w:t>
      </w:r>
      <w:r w:rsidR="00E71008">
        <w:t>possibility of scheduling corrective maintenance are the foundation for this maintenance.</w:t>
      </w:r>
      <w:r w:rsidR="00CF4652">
        <w:t xml:space="preserve"> </w:t>
      </w:r>
      <w:r w:rsidR="00E71008">
        <w:t>Predictive maintenance is condition monitoring that used to forecast the possibility of asset</w:t>
      </w:r>
      <w:r w:rsidR="00CF4652">
        <w:t xml:space="preserve"> </w:t>
      </w:r>
      <w:r w:rsidR="00E71008">
        <w:t>failure</w:t>
      </w:r>
      <w:r w:rsidR="00D4616F" w:rsidRPr="00D4616F">
        <w:t xml:space="preserve"> </w:t>
      </w:r>
      <w:r w:rsidR="00D4616F" w:rsidRPr="00D4616F">
        <w:t>[Jin, L et al 2017]</w:t>
      </w:r>
      <w:r w:rsidR="00D4616F">
        <w:t>.</w:t>
      </w:r>
      <w:r w:rsidR="008570B0" w:rsidRPr="008570B0">
        <w:t xml:space="preserve"> </w:t>
      </w:r>
      <w:r w:rsidR="008570B0">
        <w:t>Predictive maintenance can be simple and affordable in some situations. In</w:t>
      </w:r>
      <w:r w:rsidR="00CF4652">
        <w:t xml:space="preserve"> </w:t>
      </w:r>
      <w:r w:rsidR="008570B0">
        <w:t>others, it could be quite expensive and complicated. Preventive maintenance carried out to</w:t>
      </w:r>
      <w:r w:rsidR="00CF4652">
        <w:t xml:space="preserve"> </w:t>
      </w:r>
      <w:r w:rsidR="008570B0">
        <w:t>keep everything in working order and prevent degradation. It is accomplished according to</w:t>
      </w:r>
      <w:r w:rsidR="00CF4652">
        <w:t xml:space="preserve"> </w:t>
      </w:r>
      <w:r w:rsidR="008570B0">
        <w:t>the asset's state and capacity to deliver the required level of service while it is still</w:t>
      </w:r>
      <w:r w:rsidR="00CF4652">
        <w:t xml:space="preserve"> </w:t>
      </w:r>
      <w:r w:rsidR="008570B0">
        <w:t>operational. Meanwhile, the corrective maintenance done after an asset or equipment has</w:t>
      </w:r>
      <w:r w:rsidR="00CF4652">
        <w:t xml:space="preserve"> </w:t>
      </w:r>
      <w:r w:rsidR="008570B0">
        <w:t>failed. Cost models involving general costs consists on mathematical formulations (but not</w:t>
      </w:r>
      <w:r w:rsidR="00CF4652">
        <w:t xml:space="preserve"> e</w:t>
      </w:r>
      <w:r w:rsidR="008570B0">
        <w:t xml:space="preserve">xactly the same) of the type presented in Equation 1, where </w:t>
      </w:r>
      <w:r w:rsidR="008570B0">
        <w:rPr>
          <w:rFonts w:ascii="Cambria Math" w:hAnsi="Cambria Math" w:cs="Cambria Math"/>
        </w:rPr>
        <w:t>𝐶𝑇</w:t>
      </w:r>
      <w:r w:rsidR="008570B0">
        <w:t xml:space="preserve"> represents total maintenance</w:t>
      </w:r>
      <w:r w:rsidR="00CF4652">
        <w:t xml:space="preserve"> </w:t>
      </w:r>
      <w:r w:rsidR="008570B0">
        <w:t xml:space="preserve">cost, </w:t>
      </w:r>
      <w:r w:rsidR="008570B0">
        <w:rPr>
          <w:rFonts w:ascii="Cambria Math" w:hAnsi="Cambria Math" w:cs="Cambria Math"/>
        </w:rPr>
        <w:t>𝐶𝐴</w:t>
      </w:r>
      <w:r w:rsidR="008570B0">
        <w:t xml:space="preserve"> is appraisal cost, </w:t>
      </w:r>
      <w:r w:rsidR="008570B0">
        <w:rPr>
          <w:rFonts w:ascii="Cambria Math" w:hAnsi="Cambria Math" w:cs="Cambria Math"/>
        </w:rPr>
        <w:t>𝐶𝑃</w:t>
      </w:r>
      <w:r w:rsidR="008570B0">
        <w:t xml:space="preserve"> is preventive maintenance cost and </w:t>
      </w:r>
      <w:r w:rsidR="008570B0">
        <w:rPr>
          <w:rFonts w:ascii="Cambria Math" w:hAnsi="Cambria Math" w:cs="Cambria Math"/>
        </w:rPr>
        <w:t>𝐶𝐹</w:t>
      </w:r>
      <w:r w:rsidR="008570B0">
        <w:t xml:space="preserve"> is corrective</w:t>
      </w:r>
      <w:r w:rsidR="00CF4652">
        <w:t xml:space="preserve"> </w:t>
      </w:r>
      <w:r w:rsidR="008570B0">
        <w:t>maintenance cost</w:t>
      </w:r>
      <w:r w:rsidR="00BF24BA" w:rsidRPr="00BF24BA">
        <w:t xml:space="preserve"> </w:t>
      </w:r>
      <w:r w:rsidR="00BF24BA">
        <w:t>[</w:t>
      </w:r>
      <w:r w:rsidR="00BF24BA" w:rsidRPr="00BF24BA">
        <w:t>Saha, &amp; Mollah (2021)</w:t>
      </w:r>
      <w:r w:rsidR="00BF24BA">
        <w:t>]</w:t>
      </w:r>
      <w:r w:rsidR="00874D1B">
        <w:t>.</w:t>
      </w:r>
    </w:p>
    <w:p w14:paraId="0E8760FE" w14:textId="77777777" w:rsidR="00874D1B" w:rsidRDefault="00874D1B" w:rsidP="008570B0">
      <w:pPr>
        <w:pStyle w:val="BodyText"/>
        <w:spacing w:before="5"/>
      </w:pPr>
    </w:p>
    <w:p w14:paraId="7F8030E0" w14:textId="214AC32A" w:rsidR="00874D1B" w:rsidRDefault="00874D1B" w:rsidP="00874D1B">
      <w:pPr>
        <w:pStyle w:val="BodyText"/>
        <w:spacing w:before="5"/>
        <w:jc w:val="center"/>
      </w:pPr>
      <w:r w:rsidRPr="00874D1B">
        <w:rPr>
          <w:noProof/>
        </w:rPr>
        <w:drawing>
          <wp:inline distT="0" distB="0" distL="0" distR="0" wp14:anchorId="7AD33091" wp14:editId="62A64FA8">
            <wp:extent cx="1593850" cy="393700"/>
            <wp:effectExtent l="0" t="0" r="6350" b="6350"/>
            <wp:docPr id="7181152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3850" cy="393700"/>
                    </a:xfrm>
                    <a:prstGeom prst="rect">
                      <a:avLst/>
                    </a:prstGeom>
                    <a:noFill/>
                    <a:ln>
                      <a:noFill/>
                    </a:ln>
                  </pic:spPr>
                </pic:pic>
              </a:graphicData>
            </a:graphic>
          </wp:inline>
        </w:drawing>
      </w:r>
    </w:p>
    <w:p w14:paraId="17366A69" w14:textId="0C4DDF0C" w:rsidR="00874D1B" w:rsidRDefault="00CB0684" w:rsidP="00874D1B">
      <w:pPr>
        <w:pStyle w:val="BodyText"/>
        <w:spacing w:before="5"/>
        <w:jc w:val="center"/>
      </w:pPr>
      <w:r>
        <w:t>Equation 1:</w:t>
      </w:r>
      <w:r w:rsidR="00874D1B" w:rsidRPr="00874D1B">
        <w:t xml:space="preserve"> Total Maintenance Calculation</w:t>
      </w:r>
    </w:p>
    <w:p w14:paraId="28671883" w14:textId="77777777" w:rsidR="00874D1B" w:rsidRDefault="00874D1B" w:rsidP="00874D1B">
      <w:pPr>
        <w:pStyle w:val="BodyText"/>
        <w:spacing w:before="5"/>
        <w:jc w:val="both"/>
      </w:pPr>
    </w:p>
    <w:p w14:paraId="1485A182" w14:textId="77777777" w:rsidR="00507740" w:rsidRDefault="00507740" w:rsidP="00507740">
      <w:pPr>
        <w:pStyle w:val="BodyText"/>
        <w:spacing w:before="5"/>
      </w:pPr>
    </w:p>
    <w:p w14:paraId="44A832B1" w14:textId="417E15F3" w:rsidR="00B95651" w:rsidRDefault="00A62CF9">
      <w:pPr>
        <w:ind w:left="360"/>
        <w:jc w:val="both"/>
        <w:rPr>
          <w:b/>
        </w:rPr>
      </w:pPr>
      <w:r w:rsidRPr="00A62CF9">
        <w:rPr>
          <w:b/>
          <w:spacing w:val="-2"/>
        </w:rPr>
        <w:t>Repair Cost</w:t>
      </w:r>
    </w:p>
    <w:p w14:paraId="03AD79E2" w14:textId="77777777" w:rsidR="00B95651" w:rsidRDefault="00B95651">
      <w:pPr>
        <w:pStyle w:val="BodyText"/>
        <w:spacing w:before="27"/>
        <w:rPr>
          <w:b/>
          <w:sz w:val="22"/>
        </w:rPr>
      </w:pPr>
    </w:p>
    <w:p w14:paraId="233ED4DE" w14:textId="4682FE04" w:rsidR="00B95651" w:rsidRDefault="006F3A76" w:rsidP="005162D9">
      <w:pPr>
        <w:pStyle w:val="BodyText"/>
        <w:spacing w:before="4"/>
        <w:ind w:left="360"/>
        <w:jc w:val="both"/>
      </w:pPr>
      <w:r>
        <w:t>Repair can be defined as activity taken to repair or restore an item to its pre-damaged</w:t>
      </w:r>
      <w:r w:rsidR="00ED2DA2">
        <w:t xml:space="preserve"> </w:t>
      </w:r>
      <w:r>
        <w:t>state after failure. When deciding whether to replace, repair, rehab, or leave a deteriorating</w:t>
      </w:r>
      <w:r w:rsidR="00ED2DA2">
        <w:t xml:space="preserve"> </w:t>
      </w:r>
      <w:r>
        <w:t>asset alone, there are a lot of things to consider. Determining whether a repair is a good</w:t>
      </w:r>
      <w:r w:rsidR="00112450">
        <w:t xml:space="preserve"> </w:t>
      </w:r>
      <w:r>
        <w:t>option will involve considering factors like asset risk, cost of repair options, whether the</w:t>
      </w:r>
      <w:r w:rsidR="00112450">
        <w:t xml:space="preserve"> </w:t>
      </w:r>
      <w:r>
        <w:t>repair will provide sufficient additional asset life, whether the underlying asset has enough</w:t>
      </w:r>
      <w:r w:rsidR="00112450">
        <w:t xml:space="preserve"> </w:t>
      </w:r>
      <w:r>
        <w:t>structural integrity left to be repaired, and whether the asset is already scheduled for future</w:t>
      </w:r>
      <w:r w:rsidR="00112450">
        <w:t xml:space="preserve"> </w:t>
      </w:r>
      <w:r>
        <w:t>replacement. The goal of repair work is to return an asset to its pre-damage state, but</w:t>
      </w:r>
      <w:r w:rsidR="00112450">
        <w:t xml:space="preserve"> </w:t>
      </w:r>
      <w:r>
        <w:t>improvement of the item is not anticipated. The malfunctioning asset is fixed so that it may</w:t>
      </w:r>
      <w:r w:rsidR="00112450">
        <w:t xml:space="preserve"> </w:t>
      </w:r>
      <w:r>
        <w:t>work properly again. Instead, then replacing an old asset with a new one that staff members</w:t>
      </w:r>
      <w:r w:rsidR="00112450">
        <w:t xml:space="preserve"> </w:t>
      </w:r>
      <w:r>
        <w:t>might not be acquainted with, especially if the material or kind of asset has changed in any</w:t>
      </w:r>
      <w:r w:rsidR="005162D9">
        <w:t xml:space="preserve"> </w:t>
      </w:r>
      <w:r>
        <w:t>way, repairing an existing asset allows the same, recognizable item to continue performing</w:t>
      </w:r>
      <w:r w:rsidR="005162D9" w:rsidRPr="005162D9">
        <w:t xml:space="preserve"> </w:t>
      </w:r>
      <w:r w:rsidR="005162D9">
        <w:t>[</w:t>
      </w:r>
      <w:r w:rsidR="005162D9" w:rsidRPr="005162D9">
        <w:t>Teixeira</w:t>
      </w:r>
      <w:r w:rsidR="005162D9">
        <w:t xml:space="preserve"> </w:t>
      </w:r>
      <w:r w:rsidR="005162D9" w:rsidRPr="005162D9">
        <w:t>&amp; Filho</w:t>
      </w:r>
      <w:r w:rsidR="005162D9">
        <w:t xml:space="preserve"> </w:t>
      </w:r>
      <w:r w:rsidR="005162D9" w:rsidRPr="005162D9">
        <w:t>(2017)</w:t>
      </w:r>
      <w:r w:rsidR="005162D9">
        <w:t>]</w:t>
      </w:r>
    </w:p>
    <w:p w14:paraId="231B955E" w14:textId="77777777" w:rsidR="006F3A76" w:rsidRDefault="006F3A76" w:rsidP="006F3A76">
      <w:pPr>
        <w:pStyle w:val="BodyText"/>
        <w:spacing w:before="4"/>
      </w:pPr>
    </w:p>
    <w:p w14:paraId="3C79124E" w14:textId="4448808A" w:rsidR="00B95651" w:rsidRDefault="00BD1630">
      <w:pPr>
        <w:ind w:left="360"/>
        <w:jc w:val="both"/>
        <w:rPr>
          <w:b/>
        </w:rPr>
      </w:pPr>
      <w:r w:rsidRPr="00BD1630">
        <w:rPr>
          <w:b/>
          <w:spacing w:val="-2"/>
        </w:rPr>
        <w:t>Replacement &amp; Disposal Cost</w:t>
      </w:r>
    </w:p>
    <w:p w14:paraId="0BC00305" w14:textId="77777777" w:rsidR="00B95651" w:rsidRDefault="00B95651">
      <w:pPr>
        <w:pStyle w:val="BodyText"/>
        <w:spacing w:before="28"/>
        <w:rPr>
          <w:b/>
          <w:sz w:val="22"/>
        </w:rPr>
      </w:pPr>
    </w:p>
    <w:p w14:paraId="153A9BB0" w14:textId="27B4B3E4" w:rsidR="006B0D3D" w:rsidRDefault="006B0D3D" w:rsidP="00712815">
      <w:pPr>
        <w:pStyle w:val="BodyText"/>
        <w:ind w:left="360"/>
        <w:jc w:val="both"/>
      </w:pPr>
      <w:r>
        <w:t>Repair can be defined as activity taken to repair or restore an item to its pre-damaged</w:t>
      </w:r>
      <w:r w:rsidR="00712815">
        <w:t xml:space="preserve"> </w:t>
      </w:r>
      <w:r>
        <w:t>state after failure. When deciding whether to replace, repair, rehab, or leave a deteriorating</w:t>
      </w:r>
      <w:r w:rsidR="00712815">
        <w:t xml:space="preserve"> </w:t>
      </w:r>
      <w:r>
        <w:t>asset alone, there are a lot of things to consider. Determining whether a repair is a good</w:t>
      </w:r>
      <w:r w:rsidR="00712815">
        <w:t xml:space="preserve"> </w:t>
      </w:r>
      <w:r>
        <w:t>option will involve considering factors like asset risk, cost of repair options, whether the</w:t>
      </w:r>
      <w:r w:rsidR="00712815">
        <w:t xml:space="preserve"> </w:t>
      </w:r>
      <w:r>
        <w:t>repair will provide sufficient additional asset life, whether the underlying asset has enough</w:t>
      </w:r>
      <w:r w:rsidR="00712815">
        <w:t xml:space="preserve"> </w:t>
      </w:r>
      <w:r>
        <w:t>structural integrity left to be repaired, and whether the asset is already scheduled for future</w:t>
      </w:r>
      <w:r w:rsidR="00712815">
        <w:t xml:space="preserve"> </w:t>
      </w:r>
      <w:r>
        <w:t>replacement. The goal of repair work is to return an asset to its pre-damage state, but</w:t>
      </w:r>
      <w:r w:rsidR="00712815">
        <w:t xml:space="preserve"> </w:t>
      </w:r>
      <w:r>
        <w:t>improvement of the item is not anticipated. The malfunctioning asset is fixed so that it may</w:t>
      </w:r>
      <w:r w:rsidR="00712815">
        <w:t xml:space="preserve"> </w:t>
      </w:r>
      <w:r>
        <w:t xml:space="preserve">work properly again. Instead, </w:t>
      </w:r>
      <w:r w:rsidR="003606A7">
        <w:t xml:space="preserve"> </w:t>
      </w:r>
      <w:r>
        <w:t>then replacing an old asset with a new one that staff members</w:t>
      </w:r>
      <w:r w:rsidR="00712815">
        <w:t xml:space="preserve"> </w:t>
      </w:r>
      <w:r>
        <w:t>might not be acquainted with, especially if the material or kind of asset has changed in any</w:t>
      </w:r>
    </w:p>
    <w:p w14:paraId="0473603F" w14:textId="4F45052C" w:rsidR="006B0D3D" w:rsidRDefault="006B0D3D" w:rsidP="00712815">
      <w:pPr>
        <w:pStyle w:val="BodyText"/>
        <w:ind w:left="360"/>
        <w:jc w:val="both"/>
      </w:pPr>
      <w:r>
        <w:t>way, repairing an existing asset allows the same, recognizable item to continue performing</w:t>
      </w:r>
      <w:r w:rsidR="00BF2C4C">
        <w:t>[</w:t>
      </w:r>
      <w:r w:rsidR="00BF2C4C" w:rsidRPr="00BF2C4C">
        <w:t>Turconi</w:t>
      </w:r>
      <w:r w:rsidR="00BF2C4C">
        <w:t xml:space="preserve"> et al 2014].</w:t>
      </w:r>
    </w:p>
    <w:p w14:paraId="593FF1EE" w14:textId="3CB5A373" w:rsidR="006B0D3D" w:rsidRDefault="006B0D3D" w:rsidP="006B0D3D">
      <w:pPr>
        <w:pStyle w:val="BodyText"/>
        <w:ind w:left="360"/>
        <w:jc w:val="both"/>
      </w:pPr>
    </w:p>
    <w:p w14:paraId="02C6001F" w14:textId="5ACCB4A6" w:rsidR="006B0D3D" w:rsidRDefault="006B0D3D" w:rsidP="00207FB7">
      <w:pPr>
        <w:pStyle w:val="BodyText"/>
        <w:ind w:left="360" w:firstLine="360"/>
        <w:jc w:val="both"/>
      </w:pPr>
      <w:r>
        <w:t>Replacement can be defined as replacement of an existing asset in its entirety when its</w:t>
      </w:r>
      <w:r w:rsidR="00207FB7">
        <w:t xml:space="preserve"> </w:t>
      </w:r>
      <w:r>
        <w:t>useful life is coming to an end. This decision is influenced by a few factors, including the</w:t>
      </w:r>
      <w:r w:rsidR="00207FB7">
        <w:t xml:space="preserve"> </w:t>
      </w:r>
      <w:r>
        <w:t>relative costs of replacement, rehabilitation, and repair the useful life of the replaced asset</w:t>
      </w:r>
      <w:r w:rsidR="00207FB7">
        <w:t xml:space="preserve"> </w:t>
      </w:r>
      <w:r>
        <w:t>compared to that of the asset with repair and rehabilitation the necessity of preventing high</w:t>
      </w:r>
      <w:r w:rsidR="00207FB7">
        <w:t xml:space="preserve"> </w:t>
      </w:r>
      <w:r>
        <w:t>risk</w:t>
      </w:r>
      <w:r w:rsidR="00207FB7">
        <w:t xml:space="preserve"> </w:t>
      </w:r>
      <w:r>
        <w:t>events, replacing an asset without structural integrity to allow for rehabilitation or repair;</w:t>
      </w:r>
    </w:p>
    <w:p w14:paraId="604091A2" w14:textId="7A616963" w:rsidR="00B95651" w:rsidRDefault="006B0D3D" w:rsidP="006B0D3D">
      <w:pPr>
        <w:pStyle w:val="BodyText"/>
        <w:ind w:left="360"/>
        <w:jc w:val="both"/>
      </w:pPr>
      <w:r>
        <w:t>and coordination with other asset replacement</w:t>
      </w:r>
      <w:r w:rsidR="00D4616F" w:rsidRPr="00D4616F">
        <w:t xml:space="preserve"> </w:t>
      </w:r>
      <w:r w:rsidR="00D4616F">
        <w:t>[</w:t>
      </w:r>
      <w:r w:rsidR="00D4616F" w:rsidRPr="00D4616F">
        <w:t>Mirhosseini</w:t>
      </w:r>
      <w:r w:rsidR="00D4616F">
        <w:t xml:space="preserve"> </w:t>
      </w:r>
      <w:r w:rsidR="00D4616F" w:rsidRPr="00D4616F">
        <w:t>&amp; Keynia</w:t>
      </w:r>
      <w:r w:rsidR="00D4616F">
        <w:t>(2021)]</w:t>
      </w:r>
      <w:r>
        <w:t>. An asset must be decommissioned, recycled,</w:t>
      </w:r>
      <w:r w:rsidR="00207FB7">
        <w:t xml:space="preserve"> </w:t>
      </w:r>
      <w:r>
        <w:t>or disposed of when it is replaced or has reached the end of its useful life. Most</w:t>
      </w:r>
      <w:r w:rsidR="00207FB7">
        <w:t xml:space="preserve"> </w:t>
      </w:r>
      <w:r>
        <w:t>decommissioned assets are abandoned in place, which means they are no longer in service</w:t>
      </w:r>
      <w:r w:rsidR="00207FB7">
        <w:t xml:space="preserve"> </w:t>
      </w:r>
      <w:r>
        <w:t>but are still in their original position. Some assets can be recycled but if an asset has more life</w:t>
      </w:r>
      <w:r w:rsidR="00207FB7">
        <w:t xml:space="preserve"> </w:t>
      </w:r>
      <w:r>
        <w:t>left in it, it may also be sold or given to another organization that could find use for it.</w:t>
      </w:r>
    </w:p>
    <w:p w14:paraId="281FE43F" w14:textId="77777777" w:rsidR="00B95651" w:rsidRDefault="00B95651">
      <w:pPr>
        <w:pStyle w:val="BodyText"/>
        <w:spacing w:before="2"/>
      </w:pPr>
    </w:p>
    <w:p w14:paraId="1FCAAD46" w14:textId="77777777" w:rsidR="00B95651" w:rsidRDefault="00B95651">
      <w:pPr>
        <w:pStyle w:val="BodyText"/>
        <w:spacing w:before="5"/>
      </w:pPr>
    </w:p>
    <w:p w14:paraId="24C3D43C" w14:textId="77777777" w:rsidR="00576813" w:rsidRDefault="00576813">
      <w:pPr>
        <w:pStyle w:val="BodyText"/>
        <w:spacing w:before="277"/>
        <w:ind w:left="360" w:right="360"/>
        <w:jc w:val="both"/>
        <w:rPr>
          <w:b/>
          <w:bCs/>
          <w:sz w:val="26"/>
          <w:szCs w:val="26"/>
        </w:rPr>
      </w:pPr>
      <w:r w:rsidRPr="00576813">
        <w:rPr>
          <w:b/>
          <w:bCs/>
          <w:sz w:val="26"/>
          <w:szCs w:val="26"/>
        </w:rPr>
        <w:t>METHODOLOGY</w:t>
      </w:r>
    </w:p>
    <w:p w14:paraId="14D637DF" w14:textId="77777777" w:rsidR="00272828" w:rsidRDefault="00272828" w:rsidP="00272828">
      <w:pPr>
        <w:pStyle w:val="BodyText"/>
        <w:spacing w:before="6"/>
      </w:pPr>
    </w:p>
    <w:p w14:paraId="7B6F6073" w14:textId="0474AC4B" w:rsidR="00272828" w:rsidRDefault="00272828" w:rsidP="00236499">
      <w:pPr>
        <w:pStyle w:val="BodyText"/>
        <w:spacing w:before="6"/>
        <w:ind w:left="360"/>
      </w:pPr>
      <w:r>
        <w:t>The approach to studying LCC in power distribution is designed to provide a comprehensive analysis that supports decision-making aimed at maximizing both environmental and economic</w:t>
      </w:r>
      <w:r w:rsidR="00236499">
        <w:t xml:space="preserve"> </w:t>
      </w:r>
      <w:r>
        <w:t>performance. This methodology section outlines the systematic process for conducting an in</w:t>
      </w:r>
      <w:r w:rsidR="00236499">
        <w:t xml:space="preserve"> </w:t>
      </w:r>
      <w:r>
        <w:t>depth</w:t>
      </w:r>
      <w:r w:rsidR="00236499">
        <w:t xml:space="preserve"> </w:t>
      </w:r>
      <w:r>
        <w:t>LCC analysis in the power distribution sector. It begins by defining the scope of the</w:t>
      </w:r>
      <w:r w:rsidR="00236499">
        <w:t xml:space="preserve"> </w:t>
      </w:r>
      <w:r>
        <w:t>study and identifying the key components and stages of power distribution systems to be</w:t>
      </w:r>
      <w:r w:rsidR="00236499">
        <w:t xml:space="preserve"> </w:t>
      </w:r>
      <w:r>
        <w:t>examined. The next steps include data collection, cost categorization, and the development of</w:t>
      </w:r>
      <w:r w:rsidR="00236499">
        <w:t xml:space="preserve"> </w:t>
      </w:r>
      <w:r>
        <w:t>a robust analytical model. This process integrates various data sources and expert insights,</w:t>
      </w:r>
      <w:r w:rsidR="00236499">
        <w:t xml:space="preserve"> </w:t>
      </w:r>
      <w:r>
        <w:t>meticulously calibrated to ensure accuracy and reliability. By adopting this structured and</w:t>
      </w:r>
      <w:r w:rsidR="00236499">
        <w:t xml:space="preserve"> </w:t>
      </w:r>
      <w:r>
        <w:t>detailed approach, the research aims to deliver valuable insights to stakeholders, enabling</w:t>
      </w:r>
      <w:r w:rsidR="00236499">
        <w:t xml:space="preserve"> </w:t>
      </w:r>
      <w:r>
        <w:t>them to make more strategic and informed decisions regarding the management of power</w:t>
      </w:r>
    </w:p>
    <w:p w14:paraId="67F3FDC7" w14:textId="3A5B0B99" w:rsidR="00B95651" w:rsidRDefault="00272828" w:rsidP="00236499">
      <w:pPr>
        <w:pStyle w:val="BodyText"/>
        <w:spacing w:before="6"/>
        <w:ind w:firstLine="360"/>
      </w:pPr>
      <w:r>
        <w:lastRenderedPageBreak/>
        <w:t>distribution systems</w:t>
      </w:r>
      <w:r w:rsidR="00BF2C4C" w:rsidRPr="00BF2C4C">
        <w:t xml:space="preserve"> </w:t>
      </w:r>
      <w:r w:rsidR="00BF2C4C">
        <w:t>[</w:t>
      </w:r>
      <w:r w:rsidR="00BF2C4C" w:rsidRPr="00BF2C4C">
        <w:t>Ustun</w:t>
      </w:r>
      <w:r w:rsidR="00BF2C4C">
        <w:t xml:space="preserve"> </w:t>
      </w:r>
      <w:r w:rsidR="00BF2C4C" w:rsidRPr="00BF2C4C">
        <w:t>&amp; Goksen</w:t>
      </w:r>
      <w:r w:rsidR="00BF2C4C">
        <w:t xml:space="preserve"> (2018)].</w:t>
      </w:r>
    </w:p>
    <w:p w14:paraId="799B69A6" w14:textId="77777777" w:rsidR="00236499" w:rsidRDefault="00236499" w:rsidP="00236499">
      <w:pPr>
        <w:pStyle w:val="BodyText"/>
        <w:spacing w:before="6"/>
        <w:ind w:firstLine="360"/>
      </w:pPr>
    </w:p>
    <w:p w14:paraId="2403B11E" w14:textId="77777777" w:rsidR="00236499" w:rsidRDefault="00236499" w:rsidP="00236499">
      <w:pPr>
        <w:pStyle w:val="BodyText"/>
        <w:spacing w:before="6"/>
        <w:ind w:firstLine="360"/>
      </w:pPr>
    </w:p>
    <w:p w14:paraId="396133AA" w14:textId="0D7BB004" w:rsidR="00F37C1B" w:rsidRDefault="00F37C1B" w:rsidP="00F37C1B">
      <w:pPr>
        <w:pStyle w:val="BodyText"/>
        <w:spacing w:before="6"/>
        <w:ind w:firstLine="360"/>
        <w:jc w:val="center"/>
      </w:pPr>
      <w:r w:rsidRPr="00F37C1B">
        <w:rPr>
          <w:noProof/>
        </w:rPr>
        <w:drawing>
          <wp:inline distT="0" distB="0" distL="0" distR="0" wp14:anchorId="36B22D74" wp14:editId="66595E18">
            <wp:extent cx="2101850" cy="3765550"/>
            <wp:effectExtent l="0" t="0" r="0" b="6350"/>
            <wp:docPr id="15039248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850" cy="3765550"/>
                    </a:xfrm>
                    <a:prstGeom prst="rect">
                      <a:avLst/>
                    </a:prstGeom>
                    <a:noFill/>
                    <a:ln>
                      <a:noFill/>
                    </a:ln>
                  </pic:spPr>
                </pic:pic>
              </a:graphicData>
            </a:graphic>
          </wp:inline>
        </w:drawing>
      </w:r>
    </w:p>
    <w:p w14:paraId="06934329" w14:textId="77777777" w:rsidR="00F37C1B" w:rsidRDefault="00F37C1B" w:rsidP="00236499">
      <w:pPr>
        <w:pStyle w:val="BodyText"/>
        <w:spacing w:before="6"/>
        <w:ind w:firstLine="360"/>
      </w:pPr>
    </w:p>
    <w:p w14:paraId="41CF0AF1" w14:textId="23410EB3" w:rsidR="00B95651" w:rsidRDefault="00F92FFF" w:rsidP="00F92FFF">
      <w:pPr>
        <w:spacing w:before="1"/>
        <w:ind w:left="360"/>
        <w:jc w:val="center"/>
        <w:rPr>
          <w:b/>
        </w:rPr>
      </w:pPr>
      <w:r w:rsidRPr="00F92FFF">
        <w:rPr>
          <w:b/>
        </w:rPr>
        <w:t>Figure 2 Flow Chart of Methodology</w:t>
      </w:r>
    </w:p>
    <w:p w14:paraId="56225F75" w14:textId="77777777" w:rsidR="00804A12" w:rsidRDefault="00804A12" w:rsidP="00804A12">
      <w:pPr>
        <w:spacing w:before="1"/>
        <w:rPr>
          <w:b/>
        </w:rPr>
      </w:pPr>
    </w:p>
    <w:p w14:paraId="5961F78E" w14:textId="77777777" w:rsidR="00804A12" w:rsidRDefault="00804A12" w:rsidP="00804A12">
      <w:pPr>
        <w:spacing w:before="1"/>
        <w:rPr>
          <w:b/>
        </w:rPr>
      </w:pPr>
    </w:p>
    <w:p w14:paraId="33798908" w14:textId="1A79CCEA" w:rsidR="00804A12" w:rsidRDefault="009A0691" w:rsidP="009A0691">
      <w:pPr>
        <w:spacing w:before="1"/>
        <w:rPr>
          <w:b/>
          <w:bCs/>
        </w:rPr>
      </w:pPr>
      <w:r>
        <w:rPr>
          <w:b/>
          <w:bCs/>
        </w:rPr>
        <w:t xml:space="preserve">    </w:t>
      </w:r>
      <w:r>
        <w:rPr>
          <w:b/>
          <w:bCs/>
        </w:rPr>
        <w:tab/>
      </w:r>
      <w:r w:rsidR="00804A12" w:rsidRPr="00804A12">
        <w:rPr>
          <w:b/>
          <w:bCs/>
        </w:rPr>
        <w:t xml:space="preserve">Maintenance History </w:t>
      </w:r>
    </w:p>
    <w:p w14:paraId="5AD4CBC1" w14:textId="77777777" w:rsidR="00804A12" w:rsidRPr="00804A12" w:rsidRDefault="00804A12" w:rsidP="00804A12">
      <w:pPr>
        <w:spacing w:before="1"/>
        <w:rPr>
          <w:b/>
        </w:rPr>
      </w:pPr>
    </w:p>
    <w:p w14:paraId="0F505C1D" w14:textId="11998842" w:rsidR="009A0691" w:rsidRDefault="00804A12" w:rsidP="00BF2C4C">
      <w:pPr>
        <w:spacing w:before="1"/>
        <w:ind w:firstLine="720"/>
        <w:jc w:val="both"/>
        <w:rPr>
          <w:bCs/>
          <w:sz w:val="24"/>
          <w:szCs w:val="24"/>
        </w:rPr>
      </w:pPr>
      <w:r w:rsidRPr="00804A12">
        <w:rPr>
          <w:bCs/>
          <w:sz w:val="24"/>
          <w:szCs w:val="24"/>
        </w:rPr>
        <w:t xml:space="preserve">To conduct a detailed life cycle costing (LCC) analysis for power distribution using historical data from Tenaga </w:t>
      </w:r>
      <w:r w:rsidR="009A0691">
        <w:rPr>
          <w:bCs/>
          <w:sz w:val="24"/>
          <w:szCs w:val="24"/>
        </w:rPr>
        <w:tab/>
      </w:r>
      <w:r w:rsidRPr="00804A12">
        <w:rPr>
          <w:bCs/>
          <w:sz w:val="24"/>
          <w:szCs w:val="24"/>
        </w:rPr>
        <w:t>Nasional Berhad (TNB), a comprehensive approach to data</w:t>
      </w:r>
      <w:r w:rsidR="009A0691">
        <w:rPr>
          <w:bCs/>
          <w:sz w:val="24"/>
          <w:szCs w:val="24"/>
        </w:rPr>
        <w:t xml:space="preserve"> </w:t>
      </w:r>
      <w:r w:rsidRPr="00804A12">
        <w:rPr>
          <w:bCs/>
          <w:sz w:val="24"/>
          <w:szCs w:val="24"/>
        </w:rPr>
        <w:t xml:space="preserve">collection is essential. These sources provide </w:t>
      </w:r>
      <w:r w:rsidR="009A0691">
        <w:rPr>
          <w:bCs/>
          <w:sz w:val="24"/>
          <w:szCs w:val="24"/>
        </w:rPr>
        <w:tab/>
      </w:r>
      <w:r w:rsidRPr="00804A12">
        <w:rPr>
          <w:bCs/>
          <w:sz w:val="24"/>
          <w:szCs w:val="24"/>
        </w:rPr>
        <w:t xml:space="preserve">insights into the defect component that must diagnostic and troubleshoot in the substation area. There were 17 </w:t>
      </w:r>
      <w:r w:rsidR="009A0691">
        <w:rPr>
          <w:bCs/>
          <w:sz w:val="24"/>
          <w:szCs w:val="24"/>
        </w:rPr>
        <w:tab/>
      </w:r>
      <w:r w:rsidRPr="00804A12">
        <w:rPr>
          <w:bCs/>
          <w:sz w:val="24"/>
          <w:szCs w:val="24"/>
        </w:rPr>
        <w:t xml:space="preserve">components such as busbar, bushing, cable sealing end, cap bank, circuit breaker, connector or clamp, current </w:t>
      </w:r>
      <w:r w:rsidR="009A0691">
        <w:rPr>
          <w:bCs/>
          <w:sz w:val="24"/>
          <w:szCs w:val="24"/>
        </w:rPr>
        <w:tab/>
      </w:r>
      <w:r w:rsidRPr="00804A12">
        <w:rPr>
          <w:bCs/>
          <w:sz w:val="24"/>
          <w:szCs w:val="24"/>
        </w:rPr>
        <w:t xml:space="preserve">transformer, </w:t>
      </w:r>
      <w:r w:rsidR="009A0691">
        <w:rPr>
          <w:bCs/>
          <w:sz w:val="24"/>
          <w:szCs w:val="24"/>
        </w:rPr>
        <w:t xml:space="preserve"> </w:t>
      </w:r>
      <w:r w:rsidRPr="00804A12">
        <w:rPr>
          <w:bCs/>
          <w:sz w:val="24"/>
          <w:szCs w:val="24"/>
        </w:rPr>
        <w:t xml:space="preserve">CVT or IVT, earth switch, earthing system, earthing transformer, flybus, LER or NER, </w:t>
      </w:r>
      <w:r w:rsidR="009A0691">
        <w:rPr>
          <w:bCs/>
          <w:sz w:val="24"/>
          <w:szCs w:val="24"/>
        </w:rPr>
        <w:tab/>
      </w:r>
      <w:r w:rsidRPr="00804A12">
        <w:rPr>
          <w:bCs/>
          <w:sz w:val="24"/>
          <w:szCs w:val="24"/>
        </w:rPr>
        <w:t>reactor, surge arrester and VT. This data covers associated</w:t>
      </w:r>
      <w:r w:rsidR="009A0691">
        <w:rPr>
          <w:bCs/>
          <w:sz w:val="24"/>
          <w:szCs w:val="24"/>
        </w:rPr>
        <w:t xml:space="preserve"> </w:t>
      </w:r>
      <w:r w:rsidRPr="00804A12">
        <w:rPr>
          <w:bCs/>
          <w:sz w:val="24"/>
          <w:szCs w:val="24"/>
        </w:rPr>
        <w:t xml:space="preserve">labour and material expenses as well as the </w:t>
      </w:r>
      <w:r w:rsidR="009A0691">
        <w:rPr>
          <w:bCs/>
          <w:sz w:val="24"/>
          <w:szCs w:val="24"/>
        </w:rPr>
        <w:tab/>
      </w:r>
      <w:r w:rsidRPr="00804A12">
        <w:rPr>
          <w:bCs/>
          <w:sz w:val="24"/>
          <w:szCs w:val="24"/>
        </w:rPr>
        <w:t>frequency of routine inspections, small repairs,</w:t>
      </w:r>
      <w:r w:rsidR="009A0691" w:rsidRPr="009A0691">
        <w:t xml:space="preserve"> </w:t>
      </w:r>
      <w:r w:rsidR="009A0691" w:rsidRPr="009A0691">
        <w:rPr>
          <w:bCs/>
          <w:sz w:val="24"/>
          <w:szCs w:val="24"/>
        </w:rPr>
        <w:t xml:space="preserve">cleaning, and lubrication of equipment such distribution lines, </w:t>
      </w:r>
      <w:r w:rsidR="009A0691">
        <w:rPr>
          <w:bCs/>
          <w:sz w:val="24"/>
          <w:szCs w:val="24"/>
        </w:rPr>
        <w:t xml:space="preserve"> </w:t>
      </w:r>
    </w:p>
    <w:p w14:paraId="6E8DF087" w14:textId="26AD3561" w:rsidR="009A0691" w:rsidRPr="009A0691" w:rsidRDefault="009A0691" w:rsidP="009A0691">
      <w:pPr>
        <w:spacing w:before="1"/>
        <w:jc w:val="both"/>
        <w:rPr>
          <w:bCs/>
          <w:sz w:val="24"/>
          <w:szCs w:val="24"/>
        </w:rPr>
      </w:pPr>
      <w:r>
        <w:rPr>
          <w:bCs/>
          <w:sz w:val="24"/>
          <w:szCs w:val="24"/>
        </w:rPr>
        <w:t xml:space="preserve">  </w:t>
      </w:r>
      <w:r>
        <w:rPr>
          <w:bCs/>
          <w:sz w:val="24"/>
          <w:szCs w:val="24"/>
        </w:rPr>
        <w:tab/>
      </w:r>
      <w:r w:rsidRPr="009A0691">
        <w:rPr>
          <w:bCs/>
          <w:sz w:val="24"/>
          <w:szCs w:val="24"/>
        </w:rPr>
        <w:t>transformers, and switchgear.The preventive maintenance schedule of TNB provides information on scheduled</w:t>
      </w:r>
    </w:p>
    <w:p w14:paraId="55914733" w14:textId="5FC743D5" w:rsidR="00804A12" w:rsidRPr="00804A12" w:rsidRDefault="009A0691" w:rsidP="009A0691">
      <w:pPr>
        <w:spacing w:before="1"/>
        <w:jc w:val="both"/>
        <w:rPr>
          <w:bCs/>
          <w:sz w:val="24"/>
          <w:szCs w:val="24"/>
        </w:rPr>
        <w:sectPr w:rsidR="00804A12" w:rsidRPr="00804A12">
          <w:footerReference w:type="default" r:id="rId10"/>
          <w:pgSz w:w="12240" w:h="15840"/>
          <w:pgMar w:top="660" w:right="360" w:bottom="560" w:left="360" w:header="0" w:footer="372" w:gutter="0"/>
          <w:cols w:space="720"/>
        </w:sectPr>
      </w:pPr>
      <w:r>
        <w:rPr>
          <w:bCs/>
          <w:sz w:val="24"/>
          <w:szCs w:val="24"/>
        </w:rPr>
        <w:tab/>
      </w:r>
      <w:r w:rsidRPr="009A0691">
        <w:rPr>
          <w:bCs/>
          <w:sz w:val="24"/>
          <w:szCs w:val="24"/>
        </w:rPr>
        <w:t>maintenance actions that are intended to avert equipment breakdowns. Examples of these</w:t>
      </w:r>
      <w:r>
        <w:rPr>
          <w:bCs/>
          <w:sz w:val="24"/>
          <w:szCs w:val="24"/>
        </w:rPr>
        <w:t xml:space="preserve"> </w:t>
      </w:r>
      <w:r w:rsidRPr="009A0691">
        <w:rPr>
          <w:bCs/>
          <w:sz w:val="24"/>
          <w:szCs w:val="24"/>
        </w:rPr>
        <w:t xml:space="preserve">activities include </w:t>
      </w:r>
      <w:r>
        <w:rPr>
          <w:bCs/>
          <w:sz w:val="24"/>
          <w:szCs w:val="24"/>
        </w:rPr>
        <w:tab/>
      </w:r>
      <w:r w:rsidRPr="009A0691">
        <w:rPr>
          <w:bCs/>
          <w:sz w:val="24"/>
          <w:szCs w:val="24"/>
        </w:rPr>
        <w:t>condition-based maintenance that is triggered by monitoring systems and</w:t>
      </w:r>
      <w:r>
        <w:rPr>
          <w:bCs/>
          <w:sz w:val="24"/>
          <w:szCs w:val="24"/>
        </w:rPr>
        <w:t xml:space="preserve"> </w:t>
      </w:r>
      <w:r w:rsidRPr="009A0691">
        <w:rPr>
          <w:bCs/>
          <w:sz w:val="24"/>
          <w:szCs w:val="24"/>
        </w:rPr>
        <w:t xml:space="preserve">the replacement of wear-prone </w:t>
      </w:r>
      <w:r>
        <w:rPr>
          <w:bCs/>
          <w:sz w:val="24"/>
          <w:szCs w:val="24"/>
        </w:rPr>
        <w:tab/>
      </w:r>
      <w:r w:rsidRPr="009A0691">
        <w:rPr>
          <w:bCs/>
          <w:sz w:val="24"/>
          <w:szCs w:val="24"/>
        </w:rPr>
        <w:t>components. This data details the two major components that</w:t>
      </w:r>
      <w:r>
        <w:rPr>
          <w:bCs/>
          <w:sz w:val="24"/>
          <w:szCs w:val="24"/>
        </w:rPr>
        <w:t xml:space="preserve"> </w:t>
      </w:r>
      <w:r w:rsidRPr="009A0691">
        <w:rPr>
          <w:bCs/>
          <w:sz w:val="24"/>
          <w:szCs w:val="24"/>
        </w:rPr>
        <w:t>have high frequency of preventive measures.</w:t>
      </w:r>
    </w:p>
    <w:p w14:paraId="111ABA45" w14:textId="77777777" w:rsidR="00B95651" w:rsidRDefault="00B95651">
      <w:pPr>
        <w:pStyle w:val="BodyText"/>
        <w:spacing w:before="2"/>
      </w:pPr>
    </w:p>
    <w:p w14:paraId="503B8749" w14:textId="1D2A18E3" w:rsidR="00B95651" w:rsidRDefault="00000000" w:rsidP="0013073F">
      <w:pPr>
        <w:ind w:left="360"/>
        <w:jc w:val="center"/>
        <w:rPr>
          <w:b/>
          <w:sz w:val="20"/>
        </w:rPr>
      </w:pPr>
      <w:r>
        <w:rPr>
          <w:b/>
        </w:rPr>
        <w:t>Table</w:t>
      </w:r>
      <w:r>
        <w:rPr>
          <w:b/>
          <w:spacing w:val="-2"/>
        </w:rPr>
        <w:t xml:space="preserve"> </w:t>
      </w:r>
      <w:r>
        <w:rPr>
          <w:b/>
        </w:rPr>
        <w:t>1.</w:t>
      </w:r>
      <w:r>
        <w:rPr>
          <w:b/>
          <w:spacing w:val="-2"/>
        </w:rPr>
        <w:t xml:space="preserve"> </w:t>
      </w:r>
      <w:r w:rsidR="00976E23" w:rsidRPr="00976E23">
        <w:rPr>
          <w:b/>
        </w:rPr>
        <w:t xml:space="preserve"> Preventive Maintenance Action</w:t>
      </w:r>
    </w:p>
    <w:p w14:paraId="16C1ECAA" w14:textId="77777777" w:rsidR="00B95651" w:rsidRDefault="00B95651" w:rsidP="0013073F">
      <w:pPr>
        <w:pStyle w:val="BodyText"/>
        <w:spacing w:before="52" w:after="1"/>
        <w:jc w:val="center"/>
        <w:rPr>
          <w:b/>
          <w:sz w:val="20"/>
        </w:rPr>
      </w:pP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867"/>
        <w:gridCol w:w="4549"/>
      </w:tblGrid>
      <w:tr w:rsidR="00976E23" w14:paraId="38512691" w14:textId="77777777" w:rsidTr="0013073F">
        <w:trPr>
          <w:trHeight w:val="738"/>
          <w:jc w:val="center"/>
        </w:trPr>
        <w:tc>
          <w:tcPr>
            <w:tcW w:w="1867" w:type="dxa"/>
          </w:tcPr>
          <w:p w14:paraId="28A0F3E0" w14:textId="36CC4C99" w:rsidR="00976E23" w:rsidRDefault="00976E23" w:rsidP="0013073F">
            <w:pPr>
              <w:pStyle w:val="TableParagraph"/>
              <w:spacing w:before="25"/>
              <w:ind w:left="27"/>
              <w:jc w:val="center"/>
              <w:rPr>
                <w:b/>
              </w:rPr>
            </w:pPr>
            <w:r>
              <w:rPr>
                <w:b/>
                <w:spacing w:val="-2"/>
              </w:rPr>
              <w:t>C</w:t>
            </w:r>
            <w:r w:rsidR="00527B45">
              <w:rPr>
                <w:b/>
                <w:spacing w:val="-2"/>
              </w:rPr>
              <w:t>omponent</w:t>
            </w:r>
          </w:p>
        </w:tc>
        <w:tc>
          <w:tcPr>
            <w:tcW w:w="4549" w:type="dxa"/>
          </w:tcPr>
          <w:p w14:paraId="41B8A21B" w14:textId="56A360F3" w:rsidR="00976E23" w:rsidRDefault="00976E23" w:rsidP="0013073F">
            <w:pPr>
              <w:pStyle w:val="TableParagraph"/>
              <w:spacing w:before="25"/>
              <w:jc w:val="center"/>
              <w:rPr>
                <w:b/>
              </w:rPr>
            </w:pPr>
            <w:r>
              <w:rPr>
                <w:b/>
              </w:rPr>
              <w:t>Type of Preventive Maintenance Activities</w:t>
            </w:r>
          </w:p>
        </w:tc>
      </w:tr>
      <w:tr w:rsidR="00976E23" w14:paraId="33CEBE69" w14:textId="77777777" w:rsidTr="0013073F">
        <w:trPr>
          <w:trHeight w:val="739"/>
          <w:jc w:val="center"/>
        </w:trPr>
        <w:tc>
          <w:tcPr>
            <w:tcW w:w="1867" w:type="dxa"/>
          </w:tcPr>
          <w:p w14:paraId="1C415315" w14:textId="2D663AAF" w:rsidR="00976E23" w:rsidRDefault="00976E23">
            <w:pPr>
              <w:pStyle w:val="TableParagraph"/>
              <w:ind w:left="27"/>
            </w:pPr>
            <w:r w:rsidRPr="00976E23">
              <w:rPr>
                <w:spacing w:val="-2"/>
              </w:rPr>
              <w:t>Circuit Breaker</w:t>
            </w:r>
          </w:p>
        </w:tc>
        <w:tc>
          <w:tcPr>
            <w:tcW w:w="4549" w:type="dxa"/>
          </w:tcPr>
          <w:p w14:paraId="3B2359EB" w14:textId="04D4E98F" w:rsidR="00527B45" w:rsidRPr="00527B45" w:rsidRDefault="00527B45" w:rsidP="00527B45">
            <w:pPr>
              <w:pStyle w:val="TableParagraph"/>
            </w:pPr>
            <w:r w:rsidRPr="00527B45">
              <w:t xml:space="preserve">1. Change oil in compressor. </w:t>
            </w:r>
          </w:p>
          <w:p w14:paraId="0C6758B7" w14:textId="7710B962" w:rsidR="00527B45" w:rsidRPr="00527B45" w:rsidRDefault="00527B45" w:rsidP="00527B45">
            <w:pPr>
              <w:pStyle w:val="TableParagraph"/>
            </w:pPr>
            <w:r w:rsidRPr="00527B45">
              <w:t xml:space="preserve">2. Monitoring leakage and top up oil in compressor. </w:t>
            </w:r>
          </w:p>
          <w:p w14:paraId="1F74F86D" w14:textId="57A4EBC5" w:rsidR="00527B45" w:rsidRPr="00527B45" w:rsidRDefault="00527B45" w:rsidP="00527B45">
            <w:pPr>
              <w:pStyle w:val="TableParagraph"/>
            </w:pPr>
            <w:r w:rsidRPr="00527B45">
              <w:t xml:space="preserve">3. Monitor leakage and top up SF6 in insulating medium. </w:t>
            </w:r>
          </w:p>
          <w:p w14:paraId="5D953CE5" w14:textId="6CF5D87A" w:rsidR="00527B45" w:rsidRPr="00527B45" w:rsidRDefault="00527B45" w:rsidP="00527B45">
            <w:pPr>
              <w:pStyle w:val="TableParagraph"/>
            </w:pPr>
            <w:r w:rsidRPr="00527B45">
              <w:t xml:space="preserve">4. Monitor leakage and top up oil in oil </w:t>
            </w:r>
          </w:p>
          <w:p w14:paraId="111D0E45" w14:textId="414E0BB6" w:rsidR="00976E23" w:rsidRDefault="00527B45" w:rsidP="00527B45">
            <w:pPr>
              <w:pStyle w:val="TableParagraph"/>
            </w:pPr>
            <w:r w:rsidRPr="00527B45">
              <w:t>insulating medium.</w:t>
            </w:r>
          </w:p>
        </w:tc>
      </w:tr>
      <w:tr w:rsidR="00976E23" w14:paraId="5816D813" w14:textId="77777777" w:rsidTr="0013073F">
        <w:trPr>
          <w:trHeight w:val="730"/>
          <w:jc w:val="center"/>
        </w:trPr>
        <w:tc>
          <w:tcPr>
            <w:tcW w:w="1867" w:type="dxa"/>
          </w:tcPr>
          <w:p w14:paraId="1D6B8A74" w14:textId="5A7E3C9B" w:rsidR="00976E23" w:rsidRDefault="00E11D08">
            <w:pPr>
              <w:pStyle w:val="TableParagraph"/>
              <w:ind w:left="27"/>
            </w:pPr>
            <w:r w:rsidRPr="00E11D08">
              <w:rPr>
                <w:spacing w:val="-2"/>
              </w:rPr>
              <w:t>Transformer</w:t>
            </w:r>
          </w:p>
        </w:tc>
        <w:tc>
          <w:tcPr>
            <w:tcW w:w="4549" w:type="dxa"/>
          </w:tcPr>
          <w:p w14:paraId="6C54BD1C" w14:textId="2D76DD40" w:rsidR="008276ED" w:rsidRDefault="008276ED" w:rsidP="008276ED">
            <w:pPr>
              <w:pStyle w:val="TableParagraph"/>
            </w:pPr>
            <w:r>
              <w:t>1. Monitor leakage and take scheduled outage to change the bushing LV.</w:t>
            </w:r>
          </w:p>
          <w:p w14:paraId="1A2BF96D" w14:textId="1ACAD4F0" w:rsidR="008276ED" w:rsidRDefault="008276ED" w:rsidP="008276ED">
            <w:pPr>
              <w:pStyle w:val="TableParagraph"/>
            </w:pPr>
            <w:r>
              <w:t>2. Monitor leakage and take scheduled outage to repair the leaks in bushing Tertiary/Neutral</w:t>
            </w:r>
          </w:p>
          <w:p w14:paraId="240C789B" w14:textId="77777777" w:rsidR="008276ED" w:rsidRDefault="008276ED" w:rsidP="008276ED">
            <w:pPr>
              <w:pStyle w:val="TableParagraph"/>
            </w:pPr>
            <w:r>
              <w:t>3. Monitor leakage and top up oil in cable box.</w:t>
            </w:r>
          </w:p>
          <w:p w14:paraId="59D05EC6" w14:textId="2CA2F597" w:rsidR="008276ED" w:rsidRDefault="008276ED" w:rsidP="008276ED">
            <w:pPr>
              <w:pStyle w:val="TableParagraph"/>
            </w:pPr>
            <w:r>
              <w:t>4. Monitor leakage and top up oil in conservator/Main tank/Cable box.</w:t>
            </w:r>
          </w:p>
          <w:p w14:paraId="45437746" w14:textId="5E878987" w:rsidR="008276ED" w:rsidRDefault="008276ED" w:rsidP="008276ED">
            <w:pPr>
              <w:pStyle w:val="TableParagraph"/>
            </w:pPr>
            <w:r>
              <w:t>5. Monitor leakage and top up oil and take scheduled outage to repair the leaks in Radiator/Valves</w:t>
            </w:r>
          </w:p>
          <w:p w14:paraId="48438C6D" w14:textId="77777777" w:rsidR="008276ED" w:rsidRDefault="008276ED" w:rsidP="008276ED">
            <w:pPr>
              <w:pStyle w:val="TableParagraph"/>
            </w:pPr>
            <w:r>
              <w:t>6. Check oil quality in the insulating oil.</w:t>
            </w:r>
          </w:p>
          <w:p w14:paraId="41AB427B" w14:textId="611080E0" w:rsidR="00976E23" w:rsidRDefault="008276ED" w:rsidP="008276ED">
            <w:pPr>
              <w:pStyle w:val="TableParagraph"/>
            </w:pPr>
            <w:r>
              <w:t>7. Monitor leakage and take scheduled outage to repair in the HV bushing.</w:t>
            </w:r>
          </w:p>
        </w:tc>
      </w:tr>
    </w:tbl>
    <w:p w14:paraId="7F6C2F15" w14:textId="77777777" w:rsidR="00B95651" w:rsidRDefault="00B95651">
      <w:pPr>
        <w:pStyle w:val="TableParagraph"/>
        <w:sectPr w:rsidR="00B95651">
          <w:pgSz w:w="12240" w:h="15840"/>
          <w:pgMar w:top="780" w:right="360" w:bottom="560" w:left="360" w:header="0" w:footer="372" w:gutter="0"/>
          <w:cols w:space="720"/>
        </w:sectPr>
      </w:pPr>
    </w:p>
    <w:p w14:paraId="15C723AD" w14:textId="77777777" w:rsidR="00974D96" w:rsidRDefault="00974D96" w:rsidP="00974D96">
      <w:pPr>
        <w:pStyle w:val="Default"/>
        <w:rPr>
          <w:sz w:val="23"/>
          <w:szCs w:val="23"/>
        </w:rPr>
      </w:pPr>
    </w:p>
    <w:p w14:paraId="7BE7DE44" w14:textId="1F63EB18" w:rsidR="00974D96" w:rsidRPr="00974D96" w:rsidRDefault="00974D96" w:rsidP="0013073F">
      <w:pPr>
        <w:pStyle w:val="Default"/>
        <w:jc w:val="both"/>
        <w:rPr>
          <w:sz w:val="23"/>
          <w:szCs w:val="23"/>
        </w:rPr>
      </w:pPr>
      <w:r>
        <w:rPr>
          <w:sz w:val="23"/>
          <w:szCs w:val="23"/>
        </w:rPr>
        <w:t xml:space="preserve">Data on corrective maintenance, gathered from incident reports and emergency repair </w:t>
      </w:r>
      <w:r>
        <w:rPr>
          <w:color w:val="auto"/>
          <w:sz w:val="23"/>
          <w:szCs w:val="23"/>
        </w:rPr>
        <w:t xml:space="preserve">records, provides valuable </w:t>
      </w:r>
      <w:r>
        <w:rPr>
          <w:color w:val="auto"/>
          <w:sz w:val="23"/>
          <w:szCs w:val="23"/>
        </w:rPr>
        <w:tab/>
        <w:t xml:space="preserve">insights into the costs associated with equipment failures and unplanned outages. This information includes details </w:t>
      </w:r>
      <w:r>
        <w:rPr>
          <w:color w:val="auto"/>
          <w:sz w:val="23"/>
          <w:szCs w:val="23"/>
        </w:rPr>
        <w:tab/>
        <w:t>about the type and cause of malfunctions, response times, and the expenses for labor, materials, and additional equipment needed for repairs. It also highlights the key components that frequently require corrective actions, offering a clearer understanding of areas that demand attention.</w:t>
      </w:r>
    </w:p>
    <w:p w14:paraId="402594A2" w14:textId="77777777" w:rsidR="008330CD" w:rsidRDefault="008330CD" w:rsidP="008330CD">
      <w:pPr>
        <w:pStyle w:val="Default"/>
        <w:rPr>
          <w:sz w:val="23"/>
          <w:szCs w:val="23"/>
        </w:rPr>
      </w:pPr>
      <w:r>
        <w:rPr>
          <w:sz w:val="23"/>
          <w:szCs w:val="23"/>
        </w:rPr>
        <w:tab/>
      </w:r>
    </w:p>
    <w:p w14:paraId="7DCC12BB" w14:textId="15EB71F3" w:rsidR="00974D96" w:rsidRDefault="008330CD" w:rsidP="00E0384F">
      <w:pPr>
        <w:pStyle w:val="Default"/>
        <w:ind w:firstLine="720"/>
        <w:jc w:val="both"/>
        <w:rPr>
          <w:color w:val="auto"/>
          <w:sz w:val="23"/>
          <w:szCs w:val="23"/>
        </w:rPr>
      </w:pPr>
      <w:r>
        <w:rPr>
          <w:sz w:val="23"/>
          <w:szCs w:val="23"/>
        </w:rPr>
        <w:t xml:space="preserve">Cross </w:t>
      </w:r>
      <w:r>
        <w:rPr>
          <w:color w:val="auto"/>
          <w:sz w:val="23"/>
          <w:szCs w:val="23"/>
        </w:rPr>
        <w:t>referencing maintenance data from various TNB sources, such as maintenance logs, financial reports, and operational records, is essential for ensuring accuracy and reliability. Integrating this data into a centralized database or maintenance management system allows for efficient analysis and monitoring. Regular updates to the system ensure that the Life Cycle Cost (LCC) analysis reflects current maintenance practices and costs accurately. By leveraging TNB's extensive archive of maintenance data, the LCC analysis can provide valuable insights into the strengths and weaknesses of different maintenance strategies. This helps optimize maintenance plans, improve equipment reliability, and reduce the overall life cycle costs of the power distribution system.</w:t>
      </w:r>
    </w:p>
    <w:p w14:paraId="6A15EF8B" w14:textId="77777777" w:rsidR="00D500E1" w:rsidRDefault="00D500E1" w:rsidP="00D500E1">
      <w:pPr>
        <w:pStyle w:val="Default"/>
        <w:rPr>
          <w:color w:val="auto"/>
          <w:sz w:val="23"/>
          <w:szCs w:val="23"/>
        </w:rPr>
      </w:pPr>
    </w:p>
    <w:p w14:paraId="4F2B06C2" w14:textId="77777777" w:rsidR="00D500E1" w:rsidRDefault="00D500E1" w:rsidP="00D500E1">
      <w:pPr>
        <w:pStyle w:val="Default"/>
        <w:rPr>
          <w:b/>
          <w:bCs/>
          <w:sz w:val="23"/>
          <w:szCs w:val="23"/>
        </w:rPr>
      </w:pPr>
      <w:r>
        <w:rPr>
          <w:b/>
          <w:bCs/>
          <w:sz w:val="23"/>
          <w:szCs w:val="23"/>
        </w:rPr>
        <w:t xml:space="preserve">Pareto Analysis </w:t>
      </w:r>
    </w:p>
    <w:p w14:paraId="141AF622" w14:textId="77777777" w:rsidR="00E0384F" w:rsidRDefault="00E0384F" w:rsidP="00D500E1">
      <w:pPr>
        <w:pStyle w:val="Default"/>
        <w:rPr>
          <w:sz w:val="23"/>
          <w:szCs w:val="23"/>
        </w:rPr>
      </w:pPr>
    </w:p>
    <w:p w14:paraId="48D7983C" w14:textId="15CFCB8B" w:rsidR="00D500E1" w:rsidRDefault="00D500E1" w:rsidP="00E0384F">
      <w:pPr>
        <w:pStyle w:val="Default"/>
        <w:jc w:val="both"/>
        <w:rPr>
          <w:color w:val="auto"/>
          <w:sz w:val="23"/>
          <w:szCs w:val="23"/>
        </w:rPr>
      </w:pPr>
      <w:r>
        <w:rPr>
          <w:color w:val="auto"/>
          <w:sz w:val="23"/>
          <w:szCs w:val="23"/>
        </w:rPr>
        <w:t>The 80/20 rule, often demonstrated through a Pareto chart analysis, reveals that a small number of issues typically account for the majority of challenges. For example, it may show that a few failure modes are responsible for most system outages or that 20% of equipment types contribute to 80% of maintenance costs. This insight allows for the development of a targeted action plan that focuses on addressing the most critical problems first. Key strategies to improve service quality and reliability might include increasing preventative maintenance for vital components, upgrading or replacing frequently failing equipment, implementing energy</w:t>
      </w:r>
      <w:r w:rsidR="00E0384F">
        <w:rPr>
          <w:color w:val="auto"/>
          <w:sz w:val="23"/>
          <w:szCs w:val="23"/>
        </w:rPr>
        <w:t xml:space="preserve"> </w:t>
      </w:r>
      <w:r>
        <w:rPr>
          <w:color w:val="auto"/>
          <w:sz w:val="23"/>
          <w:szCs w:val="23"/>
        </w:rPr>
        <w:t xml:space="preserve">saving measures, and resolving common customer complaints. Accurate and </w:t>
      </w:r>
      <w:r w:rsidR="00E0384F">
        <w:rPr>
          <w:color w:val="auto"/>
          <w:sz w:val="23"/>
          <w:szCs w:val="23"/>
        </w:rPr>
        <w:t>c</w:t>
      </w:r>
      <w:r>
        <w:rPr>
          <w:color w:val="auto"/>
          <w:sz w:val="23"/>
          <w:szCs w:val="23"/>
        </w:rPr>
        <w:t xml:space="preserve">omprehensive data collection is fundamental to leveraging Pareto Analysis for enhancing power distribution systems. The process begins with gathering extensive data on factors influencing system performance, such as the frequency and duration of outages, maintenance costs, energy losses in the network, and equipment failures that impact service quality. Sources for this data might include historical maintenance logs, incident reports, energy audits, and customer service records. By organizing this information into categories like equipment failures, maintenance challenges, operational inefficiencies, and </w:t>
      </w:r>
      <w:r>
        <w:rPr>
          <w:color w:val="auto"/>
          <w:sz w:val="23"/>
          <w:szCs w:val="23"/>
        </w:rPr>
        <w:lastRenderedPageBreak/>
        <w:t>service quality concerns, critical areas of focus can be identified. This structured approach enables informed decision</w:t>
      </w:r>
      <w:r w:rsidR="00E0384F">
        <w:rPr>
          <w:color w:val="auto"/>
          <w:sz w:val="23"/>
          <w:szCs w:val="23"/>
        </w:rPr>
        <w:t xml:space="preserve"> </w:t>
      </w:r>
      <w:r>
        <w:rPr>
          <w:color w:val="auto"/>
          <w:sz w:val="23"/>
          <w:szCs w:val="23"/>
        </w:rPr>
        <w:t>making to improve overall system performance and customer</w:t>
      </w:r>
      <w:r w:rsidR="00BF2C4C">
        <w:rPr>
          <w:color w:val="auto"/>
          <w:sz w:val="23"/>
          <w:szCs w:val="23"/>
        </w:rPr>
        <w:t>.</w:t>
      </w:r>
    </w:p>
    <w:p w14:paraId="16995912" w14:textId="77777777" w:rsidR="00D500E1" w:rsidRDefault="00D500E1" w:rsidP="00D500E1">
      <w:pPr>
        <w:pStyle w:val="Default"/>
        <w:rPr>
          <w:color w:val="auto"/>
          <w:sz w:val="23"/>
          <w:szCs w:val="23"/>
        </w:rPr>
      </w:pPr>
    </w:p>
    <w:p w14:paraId="146C9F8F" w14:textId="4198B458" w:rsidR="00D500E1" w:rsidRPr="00D500E1" w:rsidRDefault="00D500E1" w:rsidP="00D500E1">
      <w:pPr>
        <w:pStyle w:val="Default"/>
        <w:jc w:val="center"/>
        <w:rPr>
          <w:color w:val="auto"/>
          <w:sz w:val="23"/>
          <w:szCs w:val="23"/>
        </w:rPr>
      </w:pPr>
      <w:r>
        <w:rPr>
          <w:noProof/>
          <w:color w:val="auto"/>
          <w:sz w:val="23"/>
          <w:szCs w:val="23"/>
        </w:rPr>
        <w:drawing>
          <wp:inline distT="0" distB="0" distL="0" distR="0" wp14:anchorId="7A3C2BA6" wp14:editId="2BA7A3B5">
            <wp:extent cx="3779712" cy="2247900"/>
            <wp:effectExtent l="0" t="0" r="0" b="0"/>
            <wp:docPr id="10912505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5288" cy="2251216"/>
                    </a:xfrm>
                    <a:prstGeom prst="rect">
                      <a:avLst/>
                    </a:prstGeom>
                    <a:noFill/>
                  </pic:spPr>
                </pic:pic>
              </a:graphicData>
            </a:graphic>
          </wp:inline>
        </w:drawing>
      </w:r>
    </w:p>
    <w:p w14:paraId="249C6A03" w14:textId="1D3B6852" w:rsidR="00D500E1" w:rsidRPr="00760BFC" w:rsidRDefault="00D500E1" w:rsidP="00D500E1">
      <w:pPr>
        <w:pStyle w:val="Default"/>
        <w:jc w:val="center"/>
        <w:rPr>
          <w:b/>
          <w:bCs/>
          <w:color w:val="auto"/>
          <w:sz w:val="23"/>
          <w:szCs w:val="23"/>
        </w:rPr>
      </w:pPr>
      <w:r w:rsidRPr="00760BFC">
        <w:rPr>
          <w:b/>
          <w:bCs/>
          <w:sz w:val="23"/>
          <w:szCs w:val="23"/>
        </w:rPr>
        <w:t xml:space="preserve">Figure </w:t>
      </w:r>
      <w:r w:rsidR="00760BFC" w:rsidRPr="00760BFC">
        <w:rPr>
          <w:b/>
          <w:bCs/>
          <w:color w:val="auto"/>
          <w:sz w:val="23"/>
          <w:szCs w:val="23"/>
        </w:rPr>
        <w:t>3</w:t>
      </w:r>
      <w:r w:rsidR="008D4B11">
        <w:rPr>
          <w:b/>
          <w:bCs/>
          <w:color w:val="auto"/>
          <w:sz w:val="23"/>
          <w:szCs w:val="23"/>
        </w:rPr>
        <w:t>.</w:t>
      </w:r>
      <w:r w:rsidRPr="00760BFC">
        <w:rPr>
          <w:b/>
          <w:bCs/>
          <w:color w:val="auto"/>
          <w:sz w:val="23"/>
          <w:szCs w:val="23"/>
        </w:rPr>
        <w:t xml:space="preserve"> Pareto Chart for Substation &amp; Diagnostic</w:t>
      </w:r>
    </w:p>
    <w:p w14:paraId="29D4860D" w14:textId="77777777" w:rsidR="00D500E1" w:rsidRPr="00D500E1" w:rsidRDefault="00D500E1" w:rsidP="00D500E1">
      <w:pPr>
        <w:pStyle w:val="Default"/>
        <w:jc w:val="center"/>
        <w:rPr>
          <w:sz w:val="23"/>
          <w:szCs w:val="23"/>
        </w:rPr>
      </w:pPr>
    </w:p>
    <w:p w14:paraId="2F0D2D3F" w14:textId="2C5C28FD" w:rsidR="00D500E1" w:rsidRDefault="00D500E1" w:rsidP="008F02C9">
      <w:pPr>
        <w:pStyle w:val="Default"/>
        <w:jc w:val="both"/>
        <w:rPr>
          <w:color w:val="auto"/>
          <w:sz w:val="23"/>
          <w:szCs w:val="23"/>
        </w:rPr>
      </w:pPr>
      <w:r>
        <w:rPr>
          <w:color w:val="auto"/>
          <w:sz w:val="23"/>
          <w:szCs w:val="23"/>
        </w:rPr>
        <w:t>Utilities like TNB can enhance system reliability, reduce costs, and improve customer satisfaction by using Pareto Analysis to focus on the most critical issues in power distribution. This systematic approach ensures that resources are allocated effectively, maximizing overall benefits.</w:t>
      </w:r>
    </w:p>
    <w:p w14:paraId="3D1656B8" w14:textId="77777777" w:rsidR="003144FF" w:rsidRPr="003144FF" w:rsidRDefault="003144FF" w:rsidP="003144FF">
      <w:pPr>
        <w:pStyle w:val="Default"/>
        <w:rPr>
          <w:color w:val="auto"/>
          <w:sz w:val="23"/>
          <w:szCs w:val="23"/>
        </w:rPr>
      </w:pPr>
    </w:p>
    <w:p w14:paraId="59E0D5BE" w14:textId="77777777" w:rsidR="003144FF" w:rsidRDefault="003144FF" w:rsidP="003144FF">
      <w:pPr>
        <w:pStyle w:val="Default"/>
        <w:rPr>
          <w:b/>
          <w:bCs/>
          <w:sz w:val="23"/>
          <w:szCs w:val="23"/>
        </w:rPr>
      </w:pPr>
      <w:r>
        <w:rPr>
          <w:b/>
          <w:bCs/>
          <w:sz w:val="23"/>
          <w:szCs w:val="23"/>
        </w:rPr>
        <w:t xml:space="preserve">Life Cycle Costing </w:t>
      </w:r>
    </w:p>
    <w:p w14:paraId="149887C3" w14:textId="77777777" w:rsidR="003144FF" w:rsidRDefault="003144FF" w:rsidP="003144FF">
      <w:pPr>
        <w:pStyle w:val="Default"/>
        <w:rPr>
          <w:sz w:val="23"/>
          <w:szCs w:val="23"/>
        </w:rPr>
      </w:pPr>
    </w:p>
    <w:p w14:paraId="422636A4" w14:textId="38A5DC8F" w:rsidR="003144FF" w:rsidRDefault="003144FF" w:rsidP="002869D2">
      <w:pPr>
        <w:pStyle w:val="Default"/>
        <w:jc w:val="both"/>
        <w:rPr>
          <w:b/>
          <w:spacing w:val="-2"/>
        </w:rPr>
      </w:pPr>
      <w:r>
        <w:rPr>
          <w:color w:val="auto"/>
          <w:sz w:val="23"/>
          <w:szCs w:val="23"/>
        </w:rPr>
        <w:t>A key first step in conducting a Life Cycle Costing (LCC) analysis for power distribution systems is identifying all relevant costs. This involves systematically cataloging expenses across every stage of the system’s lifecycle, including design, construction, operation, maintenance, and disposal. Capital expenditures, incurred during the initial development phase, cover equipment purchases, installation costs, and engineering and design fees. Operational expenses arise throughout the system’s lifespan and include costs for personnel, energy procurement, maintenance, and administrative overhead. End</w:t>
      </w:r>
      <w:r w:rsidR="002869D2">
        <w:rPr>
          <w:color w:val="auto"/>
          <w:sz w:val="23"/>
          <w:szCs w:val="23"/>
        </w:rPr>
        <w:t xml:space="preserve"> </w:t>
      </w:r>
      <w:r>
        <w:rPr>
          <w:color w:val="auto"/>
          <w:sz w:val="23"/>
          <w:szCs w:val="23"/>
        </w:rPr>
        <w:t>of</w:t>
      </w:r>
      <w:r w:rsidR="007A4DAF">
        <w:rPr>
          <w:color w:val="auto"/>
          <w:sz w:val="23"/>
          <w:szCs w:val="23"/>
        </w:rPr>
        <w:t xml:space="preserve"> </w:t>
      </w:r>
      <w:r>
        <w:rPr>
          <w:color w:val="auto"/>
          <w:sz w:val="23"/>
          <w:szCs w:val="23"/>
        </w:rPr>
        <w:t>life costs account for</w:t>
      </w:r>
      <w:r w:rsidR="007A4DAF">
        <w:rPr>
          <w:color w:val="auto"/>
          <w:sz w:val="23"/>
          <w:szCs w:val="23"/>
        </w:rPr>
        <w:t xml:space="preserve"> </w:t>
      </w:r>
      <w:r>
        <w:rPr>
          <w:color w:val="auto"/>
          <w:sz w:val="23"/>
          <w:szCs w:val="23"/>
        </w:rPr>
        <w:t>decommissioning, disposal, or replacement of old components, such as equipment disposal fees or costs for replacing outdated parts</w:t>
      </w:r>
      <w:r w:rsidR="00BF2C4C" w:rsidRPr="00BF2C4C">
        <w:t xml:space="preserve"> </w:t>
      </w:r>
      <w:r w:rsidR="00BF2C4C">
        <w:t>[</w:t>
      </w:r>
      <w:r w:rsidR="00BF2C4C" w:rsidRPr="00BF2C4C">
        <w:rPr>
          <w:color w:val="auto"/>
          <w:sz w:val="23"/>
          <w:szCs w:val="23"/>
        </w:rPr>
        <w:t>Zhao</w:t>
      </w:r>
      <w:r w:rsidR="00BF2C4C">
        <w:rPr>
          <w:color w:val="auto"/>
          <w:sz w:val="23"/>
          <w:szCs w:val="23"/>
        </w:rPr>
        <w:t xml:space="preserve"> et al (2024)]</w:t>
      </w:r>
      <w:r>
        <w:rPr>
          <w:color w:val="auto"/>
          <w:sz w:val="23"/>
          <w:szCs w:val="23"/>
        </w:rPr>
        <w:t>. Additionally, risk and contingency expenses are factored in to address uncertainties and unexpected events, like emergency repairs or insurance premiums. By thoroughly identifying these costs, the LCC analysis provides a comprehensive view of the financial requirements over the system’s entire lifecycle. From the pareto analysis that had done, first two of the equipment were chosen to analy</w:t>
      </w:r>
      <w:r w:rsidR="002869D2">
        <w:rPr>
          <w:color w:val="auto"/>
          <w:sz w:val="23"/>
          <w:szCs w:val="23"/>
        </w:rPr>
        <w:t>z</w:t>
      </w:r>
      <w:r>
        <w:rPr>
          <w:color w:val="auto"/>
          <w:sz w:val="23"/>
          <w:szCs w:val="23"/>
        </w:rPr>
        <w:t>e the life cycle costing. The costing that involves analy</w:t>
      </w:r>
      <w:r w:rsidR="002869D2">
        <w:rPr>
          <w:color w:val="auto"/>
          <w:sz w:val="23"/>
          <w:szCs w:val="23"/>
        </w:rPr>
        <w:t>z</w:t>
      </w:r>
      <w:r>
        <w:rPr>
          <w:color w:val="auto"/>
          <w:sz w:val="23"/>
          <w:szCs w:val="23"/>
        </w:rPr>
        <w:t>ing start from initial acquisition costs, operating cost, maintenance costs that involve, overhaul costs</w:t>
      </w:r>
      <w:r w:rsidR="002869D2">
        <w:rPr>
          <w:color w:val="auto"/>
          <w:sz w:val="23"/>
          <w:szCs w:val="23"/>
        </w:rPr>
        <w:t xml:space="preserve"> </w:t>
      </w:r>
      <w:r>
        <w:rPr>
          <w:color w:val="auto"/>
          <w:sz w:val="23"/>
          <w:szCs w:val="23"/>
        </w:rPr>
        <w:t xml:space="preserve">and initial spares cost that involve. </w:t>
      </w:r>
    </w:p>
    <w:p w14:paraId="5A999CA5" w14:textId="6709A1EF" w:rsidR="00B5288E" w:rsidRDefault="009C0FEC" w:rsidP="00516E89">
      <w:pPr>
        <w:pStyle w:val="Default"/>
        <w:rPr>
          <w:sz w:val="23"/>
          <w:szCs w:val="23"/>
        </w:rPr>
      </w:pPr>
      <w:r>
        <w:rPr>
          <w:b/>
          <w:bCs/>
          <w:sz w:val="28"/>
          <w:szCs w:val="28"/>
        </w:rPr>
        <w:tab/>
      </w:r>
    </w:p>
    <w:p w14:paraId="17831C92" w14:textId="29378FB2" w:rsidR="00E92CB5" w:rsidRDefault="007147E5" w:rsidP="007E7D67">
      <w:pPr>
        <w:spacing w:before="212"/>
        <w:rPr>
          <w:b/>
          <w:bCs/>
          <w:sz w:val="28"/>
          <w:szCs w:val="28"/>
        </w:rPr>
      </w:pPr>
      <w:r w:rsidRPr="007147E5">
        <w:rPr>
          <w:b/>
          <w:bCs/>
          <w:sz w:val="28"/>
          <w:szCs w:val="28"/>
        </w:rPr>
        <w:t>RESULT</w:t>
      </w:r>
    </w:p>
    <w:p w14:paraId="0B08E82C" w14:textId="77777777" w:rsidR="00E92CB5" w:rsidRDefault="00E92CB5" w:rsidP="00E92CB5">
      <w:pPr>
        <w:spacing w:before="212"/>
        <w:ind w:left="360"/>
        <w:rPr>
          <w:b/>
          <w:bCs/>
          <w:sz w:val="28"/>
          <w:szCs w:val="28"/>
        </w:rPr>
      </w:pPr>
    </w:p>
    <w:p w14:paraId="0C31BF04" w14:textId="5F4A6DE6" w:rsidR="00E92CB5" w:rsidRDefault="00E92CB5" w:rsidP="00E92CB5">
      <w:pPr>
        <w:pStyle w:val="Default"/>
        <w:rPr>
          <w:b/>
          <w:bCs/>
          <w:color w:val="auto"/>
          <w:sz w:val="23"/>
          <w:szCs w:val="23"/>
        </w:rPr>
      </w:pPr>
      <w:r>
        <w:rPr>
          <w:b/>
          <w:bCs/>
          <w:color w:val="auto"/>
          <w:sz w:val="23"/>
          <w:szCs w:val="23"/>
        </w:rPr>
        <w:t xml:space="preserve">Data Collection </w:t>
      </w:r>
    </w:p>
    <w:p w14:paraId="1A575E0D" w14:textId="77777777" w:rsidR="00E92CB5" w:rsidRDefault="00E92CB5" w:rsidP="00E92CB5">
      <w:pPr>
        <w:pStyle w:val="Default"/>
        <w:rPr>
          <w:color w:val="auto"/>
          <w:sz w:val="23"/>
          <w:szCs w:val="23"/>
        </w:rPr>
      </w:pPr>
    </w:p>
    <w:p w14:paraId="464A4FD2" w14:textId="0697CA13" w:rsidR="00E92CB5" w:rsidRDefault="00E92CB5" w:rsidP="007E7D67">
      <w:pPr>
        <w:pStyle w:val="Default"/>
        <w:jc w:val="both"/>
        <w:rPr>
          <w:sz w:val="23"/>
          <w:szCs w:val="23"/>
        </w:rPr>
      </w:pPr>
      <w:r>
        <w:rPr>
          <w:color w:val="auto"/>
          <w:sz w:val="23"/>
          <w:szCs w:val="23"/>
        </w:rPr>
        <w:t xml:space="preserve">For this research, data collection involved quantitative collection of information from multiple sources which included manufacturer specifications, industry databases, historical operational records and survey. The data was collected to determine the effect of differences in each of the cost components of power distribution transformers matters throughout their </w:t>
      </w:r>
      <w:r>
        <w:rPr>
          <w:sz w:val="23"/>
          <w:szCs w:val="23"/>
        </w:rPr>
        <w:t>life cycle. The primary data sources used for this study are as follows:</w:t>
      </w:r>
    </w:p>
    <w:p w14:paraId="77964C73" w14:textId="76550EB9" w:rsidR="00516E89" w:rsidRPr="00E92CB5" w:rsidRDefault="00516E89" w:rsidP="00516E89">
      <w:pPr>
        <w:pStyle w:val="Default"/>
        <w:rPr>
          <w:rFonts w:ascii="Symbol" w:hAnsi="Symbol" w:cs="Symbol"/>
          <w:sz w:val="23"/>
          <w:szCs w:val="23"/>
        </w:rPr>
      </w:pPr>
      <w:r w:rsidRPr="00E92CB5">
        <w:rPr>
          <w:rFonts w:ascii="Symbol" w:hAnsi="Symbol" w:cs="Symbol"/>
          <w:sz w:val="23"/>
          <w:szCs w:val="23"/>
        </w:rPr>
        <w:t xml:space="preserve"> </w:t>
      </w:r>
    </w:p>
    <w:p w14:paraId="029D1808" w14:textId="75D90FC2" w:rsidR="00516E89" w:rsidRPr="009F045D" w:rsidRDefault="00516E89" w:rsidP="009F045D">
      <w:pPr>
        <w:pStyle w:val="ListParagraph"/>
        <w:widowControl/>
        <w:numPr>
          <w:ilvl w:val="0"/>
          <w:numId w:val="14"/>
        </w:numPr>
        <w:adjustRightInd w:val="0"/>
        <w:rPr>
          <w:rFonts w:eastAsiaTheme="minorHAnsi"/>
          <w:sz w:val="23"/>
          <w:szCs w:val="23"/>
        </w:rPr>
      </w:pPr>
      <w:r w:rsidRPr="009F045D">
        <w:rPr>
          <w:rFonts w:eastAsiaTheme="minorHAnsi"/>
          <w:sz w:val="23"/>
          <w:szCs w:val="23"/>
        </w:rPr>
        <w:t xml:space="preserve">Manufacturer Specifications: Capital expenditure, installation, and commissioning data were obtained from manufacturer datasheets as well as cost records. </w:t>
      </w:r>
    </w:p>
    <w:p w14:paraId="6436C758" w14:textId="13AD38FE" w:rsidR="00516E89" w:rsidRPr="002869D2" w:rsidRDefault="00516E89" w:rsidP="002869D2">
      <w:pPr>
        <w:pStyle w:val="ListParagraph"/>
        <w:widowControl/>
        <w:numPr>
          <w:ilvl w:val="0"/>
          <w:numId w:val="14"/>
        </w:numPr>
        <w:adjustRightInd w:val="0"/>
        <w:rPr>
          <w:rFonts w:eastAsiaTheme="minorHAnsi"/>
          <w:sz w:val="23"/>
          <w:szCs w:val="23"/>
        </w:rPr>
      </w:pPr>
      <w:r w:rsidRPr="009F045D">
        <w:rPr>
          <w:rFonts w:eastAsiaTheme="minorHAnsi"/>
          <w:sz w:val="23"/>
          <w:szCs w:val="23"/>
        </w:rPr>
        <w:t xml:space="preserve">Operational Records: Data from historical use of utility companies was used to get </w:t>
      </w:r>
      <w:r w:rsidRPr="002869D2">
        <w:rPr>
          <w:rFonts w:eastAsiaTheme="minorHAnsi"/>
          <w:sz w:val="23"/>
          <w:szCs w:val="23"/>
        </w:rPr>
        <w:t xml:space="preserve">insights into routine maintenance, corrective maintenance, failure rates and energy efficiency. </w:t>
      </w:r>
    </w:p>
    <w:p w14:paraId="6A2F1782" w14:textId="033FB741" w:rsidR="00516E89" w:rsidRPr="00E74830" w:rsidRDefault="00516E89" w:rsidP="00E74830">
      <w:pPr>
        <w:pStyle w:val="ListParagraph"/>
        <w:widowControl/>
        <w:numPr>
          <w:ilvl w:val="0"/>
          <w:numId w:val="14"/>
        </w:numPr>
        <w:adjustRightInd w:val="0"/>
        <w:rPr>
          <w:rFonts w:eastAsiaTheme="minorHAnsi"/>
          <w:sz w:val="23"/>
          <w:szCs w:val="23"/>
        </w:rPr>
      </w:pPr>
      <w:r w:rsidRPr="009F045D">
        <w:rPr>
          <w:rFonts w:eastAsiaTheme="minorHAnsi"/>
          <w:sz w:val="23"/>
          <w:szCs w:val="23"/>
        </w:rPr>
        <w:t xml:space="preserve">Industry Databases: Industry databases and publications were used to retrieve </w:t>
      </w:r>
      <w:r w:rsidRPr="00E74830">
        <w:rPr>
          <w:rFonts w:eastAsiaTheme="minorHAnsi"/>
          <w:sz w:val="23"/>
          <w:szCs w:val="23"/>
        </w:rPr>
        <w:t xml:space="preserve">information regarding industry benchmarks and transformer efficiency losses. </w:t>
      </w:r>
    </w:p>
    <w:p w14:paraId="26FF195A" w14:textId="579C1372" w:rsidR="00516E89" w:rsidRDefault="00516E89" w:rsidP="00516E89">
      <w:pPr>
        <w:pStyle w:val="ListParagraph"/>
        <w:widowControl/>
        <w:numPr>
          <w:ilvl w:val="0"/>
          <w:numId w:val="14"/>
        </w:numPr>
        <w:adjustRightInd w:val="0"/>
        <w:rPr>
          <w:rFonts w:eastAsiaTheme="minorHAnsi"/>
          <w:sz w:val="23"/>
          <w:szCs w:val="23"/>
        </w:rPr>
      </w:pPr>
      <w:r w:rsidRPr="004E0338">
        <w:rPr>
          <w:rFonts w:eastAsiaTheme="minorHAnsi"/>
          <w:sz w:val="23"/>
          <w:szCs w:val="23"/>
        </w:rPr>
        <w:lastRenderedPageBreak/>
        <w:t>Google Form Survey: Data was collected using Google Forms survey tool to gather insights from industry professionals and serve as a validation of the data and to provide an in</w:t>
      </w:r>
      <w:r w:rsidR="004E0338" w:rsidRPr="004E0338">
        <w:rPr>
          <w:rFonts w:eastAsiaTheme="minorHAnsi"/>
          <w:sz w:val="23"/>
          <w:szCs w:val="23"/>
        </w:rPr>
        <w:t xml:space="preserve"> </w:t>
      </w:r>
      <w:r w:rsidRPr="004E0338">
        <w:rPr>
          <w:rFonts w:eastAsiaTheme="minorHAnsi"/>
          <w:sz w:val="23"/>
          <w:szCs w:val="23"/>
        </w:rPr>
        <w:t xml:space="preserve">depth understanding of practical aspects around transformer maintenance and disposal at the end of its life. </w:t>
      </w:r>
    </w:p>
    <w:p w14:paraId="19E50C0D" w14:textId="77777777" w:rsidR="004E0338" w:rsidRPr="004E0338" w:rsidRDefault="004E0338" w:rsidP="004E0338">
      <w:pPr>
        <w:pStyle w:val="ListParagraph"/>
        <w:widowControl/>
        <w:adjustRightInd w:val="0"/>
        <w:ind w:left="720" w:firstLine="0"/>
        <w:rPr>
          <w:rFonts w:eastAsiaTheme="minorHAnsi"/>
          <w:sz w:val="23"/>
          <w:szCs w:val="23"/>
        </w:rPr>
      </w:pPr>
    </w:p>
    <w:p w14:paraId="758E753C" w14:textId="66DAD87A" w:rsidR="00516E89" w:rsidRDefault="00516E89" w:rsidP="00E0384F">
      <w:pPr>
        <w:widowControl/>
        <w:adjustRightInd w:val="0"/>
        <w:jc w:val="both"/>
        <w:rPr>
          <w:rFonts w:eastAsiaTheme="minorHAnsi"/>
          <w:sz w:val="23"/>
          <w:szCs w:val="23"/>
        </w:rPr>
      </w:pPr>
      <w:r w:rsidRPr="00E92CB5">
        <w:rPr>
          <w:rFonts w:eastAsiaTheme="minorHAnsi"/>
          <w:sz w:val="23"/>
          <w:szCs w:val="23"/>
        </w:rPr>
        <w:t>Multiple sources were cross referenced and peer reviewed industry benchmarks were leveraged to ensure data reliability. The collected data was then further broken down into different cost items to be analy</w:t>
      </w:r>
      <w:r w:rsidR="00E0384F">
        <w:rPr>
          <w:rFonts w:eastAsiaTheme="minorHAnsi"/>
          <w:sz w:val="23"/>
          <w:szCs w:val="23"/>
        </w:rPr>
        <w:t>z</w:t>
      </w:r>
      <w:r w:rsidRPr="00E92CB5">
        <w:rPr>
          <w:rFonts w:eastAsiaTheme="minorHAnsi"/>
          <w:sz w:val="23"/>
          <w:szCs w:val="23"/>
        </w:rPr>
        <w:t>ed. The data was verified against industry standards and expert opinion to ensure it had been accurate. The data was compiled into a comprehensive dataset and life cycle cost for each component was calculated. Tables from the Google survey</w:t>
      </w:r>
      <w:r w:rsidR="00E0384F">
        <w:rPr>
          <w:rFonts w:eastAsiaTheme="minorHAnsi"/>
          <w:sz w:val="23"/>
          <w:szCs w:val="23"/>
        </w:rPr>
        <w:t xml:space="preserve"> </w:t>
      </w:r>
      <w:r w:rsidRPr="00E92CB5">
        <w:rPr>
          <w:rFonts w:eastAsiaTheme="minorHAnsi"/>
          <w:sz w:val="23"/>
          <w:szCs w:val="23"/>
        </w:rPr>
        <w:t xml:space="preserve">were used as data visualization tools to effectively compare the percentage contributions of corrective, predictive, and preventive maintenance to the total life cycle cost of power distribution transformers and thus to enable more insight by comparing the elements of the cost, for optimization. </w:t>
      </w:r>
    </w:p>
    <w:p w14:paraId="753481D8" w14:textId="77777777" w:rsidR="00516E89" w:rsidRDefault="00516E89" w:rsidP="00516E89">
      <w:pPr>
        <w:spacing w:before="212"/>
        <w:ind w:left="360"/>
        <w:rPr>
          <w:rFonts w:eastAsiaTheme="minorHAnsi"/>
          <w:sz w:val="23"/>
          <w:szCs w:val="23"/>
        </w:rPr>
      </w:pPr>
      <w:r w:rsidRPr="009E70BF">
        <w:rPr>
          <w:rFonts w:eastAsiaTheme="minorHAnsi"/>
          <w:noProof/>
          <w:sz w:val="23"/>
          <w:szCs w:val="23"/>
        </w:rPr>
        <w:drawing>
          <wp:inline distT="0" distB="0" distL="0" distR="0" wp14:anchorId="3D45DBAA" wp14:editId="646DA522">
            <wp:extent cx="4933950" cy="1968500"/>
            <wp:effectExtent l="0" t="0" r="0" b="0"/>
            <wp:docPr id="3553627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8096" r="17253" b="8095"/>
                    <a:stretch>
                      <a:fillRect/>
                    </a:stretch>
                  </pic:blipFill>
                  <pic:spPr bwMode="auto">
                    <a:xfrm>
                      <a:off x="0" y="0"/>
                      <a:ext cx="4933950" cy="1968500"/>
                    </a:xfrm>
                    <a:prstGeom prst="rect">
                      <a:avLst/>
                    </a:prstGeom>
                    <a:noFill/>
                    <a:ln>
                      <a:noFill/>
                    </a:ln>
                    <a:extLst>
                      <a:ext uri="{53640926-AAD7-44D8-BBD7-CCE9431645EC}">
                        <a14:shadowObscured xmlns:a14="http://schemas.microsoft.com/office/drawing/2010/main"/>
                      </a:ext>
                    </a:extLst>
                  </pic:spPr>
                </pic:pic>
              </a:graphicData>
            </a:graphic>
          </wp:inline>
        </w:drawing>
      </w:r>
    </w:p>
    <w:p w14:paraId="111148C6" w14:textId="7637C086" w:rsidR="008D4B11" w:rsidRPr="008D4B11" w:rsidRDefault="008D4B11" w:rsidP="00516E89">
      <w:pPr>
        <w:spacing w:before="212"/>
        <w:ind w:left="360"/>
        <w:rPr>
          <w:rFonts w:eastAsiaTheme="minorHAnsi"/>
          <w:b/>
          <w:bCs/>
          <w:sz w:val="23"/>
          <w:szCs w:val="23"/>
        </w:rPr>
      </w:pPr>
      <w:r w:rsidRPr="008D4B11">
        <w:rPr>
          <w:rFonts w:eastAsiaTheme="minorHAnsi"/>
          <w:b/>
          <w:bCs/>
          <w:sz w:val="23"/>
          <w:szCs w:val="23"/>
        </w:rPr>
        <w:t>Figure 4.</w:t>
      </w:r>
      <w:r>
        <w:rPr>
          <w:rFonts w:eastAsiaTheme="minorHAnsi"/>
          <w:b/>
          <w:bCs/>
          <w:sz w:val="23"/>
          <w:szCs w:val="23"/>
        </w:rPr>
        <w:t xml:space="preserve"> </w:t>
      </w:r>
      <w:r w:rsidRPr="008D4B11">
        <w:rPr>
          <w:rFonts w:eastAsiaTheme="minorHAnsi"/>
          <w:b/>
          <w:bCs/>
          <w:sz w:val="23"/>
          <w:szCs w:val="23"/>
        </w:rPr>
        <w:t xml:space="preserve">Survey Outcome on Corrective Maintenance Cost </w:t>
      </w:r>
      <w:r>
        <w:rPr>
          <w:rFonts w:eastAsiaTheme="minorHAnsi"/>
          <w:b/>
          <w:bCs/>
          <w:sz w:val="23"/>
          <w:szCs w:val="23"/>
        </w:rPr>
        <w:t>of Transformer for 1 year (including labor, material, testing and other cost)</w:t>
      </w:r>
    </w:p>
    <w:p w14:paraId="0C2B6224" w14:textId="77777777" w:rsidR="008D4B11" w:rsidRDefault="008D4B11" w:rsidP="00516E89">
      <w:pPr>
        <w:spacing w:before="212"/>
        <w:ind w:left="360"/>
        <w:rPr>
          <w:rFonts w:eastAsiaTheme="minorHAnsi"/>
          <w:sz w:val="23"/>
          <w:szCs w:val="23"/>
        </w:rPr>
      </w:pPr>
    </w:p>
    <w:p w14:paraId="7A662FD4" w14:textId="77777777" w:rsidR="00516E89" w:rsidRDefault="00516E89" w:rsidP="00516E89">
      <w:pPr>
        <w:spacing w:before="212"/>
        <w:ind w:left="360"/>
        <w:rPr>
          <w:rFonts w:eastAsiaTheme="minorHAnsi"/>
          <w:sz w:val="23"/>
          <w:szCs w:val="23"/>
        </w:rPr>
      </w:pPr>
      <w:r w:rsidRPr="00B5288E">
        <w:rPr>
          <w:rFonts w:eastAsiaTheme="minorHAnsi"/>
          <w:noProof/>
          <w:sz w:val="23"/>
          <w:szCs w:val="23"/>
        </w:rPr>
        <w:drawing>
          <wp:inline distT="0" distB="0" distL="0" distR="0" wp14:anchorId="3CBE8FAF" wp14:editId="57441749">
            <wp:extent cx="4978400" cy="2057400"/>
            <wp:effectExtent l="0" t="0" r="0" b="0"/>
            <wp:docPr id="44530470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t="14960" r="16507"/>
                    <a:stretch>
                      <a:fillRect/>
                    </a:stretch>
                  </pic:blipFill>
                  <pic:spPr bwMode="auto">
                    <a:xfrm>
                      <a:off x="0" y="0"/>
                      <a:ext cx="4978400" cy="2057400"/>
                    </a:xfrm>
                    <a:prstGeom prst="rect">
                      <a:avLst/>
                    </a:prstGeom>
                    <a:noFill/>
                    <a:ln>
                      <a:noFill/>
                    </a:ln>
                    <a:extLst>
                      <a:ext uri="{53640926-AAD7-44D8-BBD7-CCE9431645EC}">
                        <a14:shadowObscured xmlns:a14="http://schemas.microsoft.com/office/drawing/2010/main"/>
                      </a:ext>
                    </a:extLst>
                  </pic:spPr>
                </pic:pic>
              </a:graphicData>
            </a:graphic>
          </wp:inline>
        </w:drawing>
      </w:r>
    </w:p>
    <w:p w14:paraId="75FD56C9" w14:textId="7B217BBA" w:rsidR="00216C18" w:rsidRPr="008D4B11" w:rsidRDefault="00216C18" w:rsidP="00216C18">
      <w:pPr>
        <w:spacing w:before="212"/>
        <w:ind w:left="360"/>
        <w:rPr>
          <w:rFonts w:eastAsiaTheme="minorHAnsi"/>
          <w:b/>
          <w:bCs/>
          <w:sz w:val="23"/>
          <w:szCs w:val="23"/>
        </w:rPr>
      </w:pPr>
      <w:r w:rsidRPr="008D4B11">
        <w:rPr>
          <w:rFonts w:eastAsiaTheme="minorHAnsi"/>
          <w:b/>
          <w:bCs/>
          <w:sz w:val="23"/>
          <w:szCs w:val="23"/>
        </w:rPr>
        <w:t xml:space="preserve">Figure </w:t>
      </w:r>
      <w:r>
        <w:rPr>
          <w:rFonts w:eastAsiaTheme="minorHAnsi"/>
          <w:b/>
          <w:bCs/>
          <w:sz w:val="23"/>
          <w:szCs w:val="23"/>
        </w:rPr>
        <w:t>5</w:t>
      </w:r>
      <w:r w:rsidRPr="008D4B11">
        <w:rPr>
          <w:rFonts w:eastAsiaTheme="minorHAnsi"/>
          <w:b/>
          <w:bCs/>
          <w:sz w:val="23"/>
          <w:szCs w:val="23"/>
        </w:rPr>
        <w:t>.</w:t>
      </w:r>
      <w:r>
        <w:rPr>
          <w:rFonts w:eastAsiaTheme="minorHAnsi"/>
          <w:b/>
          <w:bCs/>
          <w:sz w:val="23"/>
          <w:szCs w:val="23"/>
        </w:rPr>
        <w:t xml:space="preserve"> </w:t>
      </w:r>
      <w:r w:rsidRPr="008D4B11">
        <w:rPr>
          <w:rFonts w:eastAsiaTheme="minorHAnsi"/>
          <w:b/>
          <w:bCs/>
          <w:sz w:val="23"/>
          <w:szCs w:val="23"/>
        </w:rPr>
        <w:t xml:space="preserve">Survey Outcome on </w:t>
      </w:r>
      <w:r>
        <w:rPr>
          <w:rFonts w:eastAsiaTheme="minorHAnsi"/>
          <w:b/>
          <w:bCs/>
          <w:sz w:val="23"/>
          <w:szCs w:val="23"/>
        </w:rPr>
        <w:t>Preventive</w:t>
      </w:r>
      <w:r w:rsidRPr="008D4B11">
        <w:rPr>
          <w:rFonts w:eastAsiaTheme="minorHAnsi"/>
          <w:b/>
          <w:bCs/>
          <w:sz w:val="23"/>
          <w:szCs w:val="23"/>
        </w:rPr>
        <w:t xml:space="preserve"> Maintenance Cost </w:t>
      </w:r>
      <w:r>
        <w:rPr>
          <w:rFonts w:eastAsiaTheme="minorHAnsi"/>
          <w:b/>
          <w:bCs/>
          <w:sz w:val="23"/>
          <w:szCs w:val="23"/>
        </w:rPr>
        <w:t>of Transformer for 1 year (including labor, material, testing and other cost)</w:t>
      </w:r>
    </w:p>
    <w:p w14:paraId="1B9047DC" w14:textId="77777777" w:rsidR="00216C18" w:rsidRDefault="00216C18" w:rsidP="0066768F">
      <w:pPr>
        <w:pStyle w:val="Default"/>
        <w:rPr>
          <w:b/>
          <w:bCs/>
          <w:sz w:val="23"/>
          <w:szCs w:val="23"/>
        </w:rPr>
      </w:pPr>
    </w:p>
    <w:p w14:paraId="63635D40" w14:textId="77777777" w:rsidR="00216C18" w:rsidRDefault="00216C18" w:rsidP="0066768F">
      <w:pPr>
        <w:pStyle w:val="Default"/>
        <w:rPr>
          <w:b/>
          <w:bCs/>
          <w:sz w:val="23"/>
          <w:szCs w:val="23"/>
        </w:rPr>
      </w:pPr>
    </w:p>
    <w:p w14:paraId="2377C46A" w14:textId="092173C7" w:rsidR="0066768F" w:rsidRDefault="0066768F" w:rsidP="0066768F">
      <w:pPr>
        <w:pStyle w:val="Default"/>
        <w:rPr>
          <w:b/>
          <w:bCs/>
          <w:sz w:val="23"/>
          <w:szCs w:val="23"/>
        </w:rPr>
      </w:pPr>
      <w:r>
        <w:rPr>
          <w:b/>
          <w:bCs/>
          <w:sz w:val="23"/>
          <w:szCs w:val="23"/>
        </w:rPr>
        <w:t xml:space="preserve">Initial Cost Purchase </w:t>
      </w:r>
    </w:p>
    <w:p w14:paraId="0D1E0357" w14:textId="77777777" w:rsidR="0066768F" w:rsidRDefault="0066768F" w:rsidP="0066768F">
      <w:pPr>
        <w:pStyle w:val="Default"/>
        <w:rPr>
          <w:sz w:val="23"/>
          <w:szCs w:val="23"/>
        </w:rPr>
      </w:pPr>
    </w:p>
    <w:p w14:paraId="1CA5C1A2" w14:textId="5A8D5611" w:rsidR="00516E89" w:rsidRDefault="0066768F" w:rsidP="00370A93">
      <w:pPr>
        <w:pStyle w:val="Default"/>
        <w:jc w:val="both"/>
        <w:rPr>
          <w:color w:val="auto"/>
          <w:sz w:val="23"/>
          <w:szCs w:val="23"/>
        </w:rPr>
      </w:pPr>
      <w:r>
        <w:rPr>
          <w:color w:val="auto"/>
          <w:sz w:val="23"/>
          <w:szCs w:val="23"/>
        </w:rPr>
        <w:t>There are other things that come with the initial cost of a 132</w:t>
      </w:r>
      <w:r w:rsidR="00903E18">
        <w:rPr>
          <w:color w:val="auto"/>
          <w:sz w:val="23"/>
          <w:szCs w:val="23"/>
        </w:rPr>
        <w:t>K</w:t>
      </w:r>
      <w:r>
        <w:rPr>
          <w:color w:val="auto"/>
          <w:sz w:val="23"/>
          <w:szCs w:val="23"/>
        </w:rPr>
        <w:t>V power distribution transformer that go beyond the base purchase price. The additional costs consist of transportation, installation, accessories, tax, civil works, and test and commissioning. These costs are to be understood to properly estimate the financial sanction to deploy a 132kV</w:t>
      </w:r>
      <w:r w:rsidR="00370A93">
        <w:rPr>
          <w:color w:val="auto"/>
          <w:sz w:val="23"/>
          <w:szCs w:val="23"/>
        </w:rPr>
        <w:t xml:space="preserve"> </w:t>
      </w:r>
      <w:r>
        <w:rPr>
          <w:color w:val="auto"/>
          <w:sz w:val="23"/>
          <w:szCs w:val="23"/>
        </w:rPr>
        <w:t xml:space="preserve">transformer and do a thorough Life Cycle costing (LCC). The initial procurement and installation of a 132 kV transformer are comprised of the following cost components, organized according to the </w:t>
      </w:r>
      <w:r w:rsidRPr="004B4248">
        <w:rPr>
          <w:b/>
          <w:bCs/>
          <w:color w:val="auto"/>
          <w:sz w:val="23"/>
          <w:szCs w:val="23"/>
        </w:rPr>
        <w:t xml:space="preserve">Table </w:t>
      </w:r>
      <w:r w:rsidR="00B84E2C" w:rsidRPr="004B4248">
        <w:rPr>
          <w:b/>
          <w:bCs/>
          <w:color w:val="auto"/>
          <w:sz w:val="23"/>
          <w:szCs w:val="23"/>
        </w:rPr>
        <w:t>2</w:t>
      </w:r>
      <w:r w:rsidR="006E6C45">
        <w:rPr>
          <w:color w:val="auto"/>
          <w:sz w:val="23"/>
          <w:szCs w:val="23"/>
        </w:rPr>
        <w:t xml:space="preserve"> </w:t>
      </w:r>
      <w:r>
        <w:rPr>
          <w:color w:val="auto"/>
          <w:sz w:val="23"/>
          <w:szCs w:val="23"/>
        </w:rPr>
        <w:t>below</w:t>
      </w:r>
      <w:r w:rsidR="00370A93">
        <w:rPr>
          <w:color w:val="auto"/>
          <w:sz w:val="23"/>
          <w:szCs w:val="23"/>
        </w:rPr>
        <w:t>:</w:t>
      </w:r>
    </w:p>
    <w:p w14:paraId="23B0481F" w14:textId="77777777" w:rsidR="006E6C45" w:rsidRDefault="006E6C45" w:rsidP="006E6C45">
      <w:pPr>
        <w:pStyle w:val="Default"/>
        <w:rPr>
          <w:color w:val="auto"/>
          <w:sz w:val="23"/>
          <w:szCs w:val="23"/>
        </w:rPr>
      </w:pPr>
    </w:p>
    <w:p w14:paraId="6B498874" w14:textId="0C04E9AD" w:rsidR="006E6C45" w:rsidRPr="00B84E2C" w:rsidRDefault="006E6C45" w:rsidP="00407402">
      <w:pPr>
        <w:pStyle w:val="Default"/>
        <w:jc w:val="center"/>
        <w:rPr>
          <w:b/>
          <w:bCs/>
          <w:color w:val="auto"/>
          <w:sz w:val="23"/>
          <w:szCs w:val="23"/>
        </w:rPr>
      </w:pPr>
      <w:r w:rsidRPr="00B84E2C">
        <w:rPr>
          <w:b/>
          <w:bCs/>
          <w:color w:val="auto"/>
          <w:sz w:val="23"/>
          <w:szCs w:val="23"/>
        </w:rPr>
        <w:t xml:space="preserve">Table </w:t>
      </w:r>
      <w:r w:rsidR="00B84E2C" w:rsidRPr="00B84E2C">
        <w:rPr>
          <w:b/>
          <w:bCs/>
          <w:color w:val="auto"/>
          <w:sz w:val="23"/>
          <w:szCs w:val="23"/>
        </w:rPr>
        <w:t>2</w:t>
      </w:r>
      <w:r w:rsidRPr="00B84E2C">
        <w:rPr>
          <w:b/>
          <w:bCs/>
          <w:color w:val="auto"/>
          <w:sz w:val="23"/>
          <w:szCs w:val="23"/>
        </w:rPr>
        <w:t xml:space="preserve"> Initial Cost Breakdown of a 132kv Power Distribution Transformer</w:t>
      </w: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867"/>
        <w:gridCol w:w="3951"/>
      </w:tblGrid>
      <w:tr w:rsidR="00E248C2" w14:paraId="6151C9D4" w14:textId="77777777" w:rsidTr="00370A93">
        <w:trPr>
          <w:trHeight w:val="738"/>
          <w:jc w:val="center"/>
        </w:trPr>
        <w:tc>
          <w:tcPr>
            <w:tcW w:w="1867" w:type="dxa"/>
          </w:tcPr>
          <w:p w14:paraId="3C70989E" w14:textId="2166B3E1" w:rsidR="00E248C2" w:rsidRPr="00407402" w:rsidRDefault="00CD60A4" w:rsidP="00E248C2">
            <w:pPr>
              <w:pStyle w:val="TableParagraph"/>
              <w:spacing w:before="25"/>
              <w:ind w:left="27"/>
              <w:rPr>
                <w:b/>
                <w:bCs/>
              </w:rPr>
            </w:pPr>
            <w:r w:rsidRPr="00407402">
              <w:rPr>
                <w:b/>
                <w:bCs/>
              </w:rPr>
              <w:lastRenderedPageBreak/>
              <w:t>Components</w:t>
            </w:r>
          </w:p>
        </w:tc>
        <w:tc>
          <w:tcPr>
            <w:tcW w:w="3951" w:type="dxa"/>
          </w:tcPr>
          <w:p w14:paraId="469BC7EE" w14:textId="0115667B" w:rsidR="00E248C2" w:rsidRPr="00407402" w:rsidRDefault="00E248C2" w:rsidP="00E248C2">
            <w:pPr>
              <w:pStyle w:val="TableParagraph"/>
              <w:spacing w:before="25"/>
              <w:rPr>
                <w:b/>
                <w:bCs/>
              </w:rPr>
            </w:pPr>
            <w:r w:rsidRPr="00407402">
              <w:rPr>
                <w:b/>
                <w:bCs/>
              </w:rPr>
              <w:t>Cost Component Estimated Cost (MYR)</w:t>
            </w:r>
          </w:p>
        </w:tc>
      </w:tr>
      <w:tr w:rsidR="00E248C2" w14:paraId="28A6A256" w14:textId="77777777" w:rsidTr="00370A93">
        <w:trPr>
          <w:trHeight w:val="739"/>
          <w:jc w:val="center"/>
        </w:trPr>
        <w:tc>
          <w:tcPr>
            <w:tcW w:w="1867" w:type="dxa"/>
          </w:tcPr>
          <w:p w14:paraId="19B8B817" w14:textId="27FF8213" w:rsidR="00E248C2" w:rsidRDefault="00E248C2" w:rsidP="00E248C2">
            <w:pPr>
              <w:pStyle w:val="TableParagraph"/>
              <w:ind w:left="27"/>
            </w:pPr>
            <w:r w:rsidRPr="003403B7">
              <w:t xml:space="preserve">Transformer Base Cost </w:t>
            </w:r>
          </w:p>
        </w:tc>
        <w:tc>
          <w:tcPr>
            <w:tcW w:w="3951" w:type="dxa"/>
          </w:tcPr>
          <w:p w14:paraId="1B550B7E" w14:textId="504E9A94" w:rsidR="00E248C2" w:rsidRDefault="00E248C2" w:rsidP="00E248C2">
            <w:pPr>
              <w:pStyle w:val="TableParagraph"/>
            </w:pPr>
            <w:r w:rsidRPr="003403B7">
              <w:t>1,200,000</w:t>
            </w:r>
          </w:p>
        </w:tc>
      </w:tr>
      <w:tr w:rsidR="00E248C2" w14:paraId="1717599A" w14:textId="77777777" w:rsidTr="00370A93">
        <w:trPr>
          <w:trHeight w:val="730"/>
          <w:jc w:val="center"/>
        </w:trPr>
        <w:tc>
          <w:tcPr>
            <w:tcW w:w="1867" w:type="dxa"/>
          </w:tcPr>
          <w:p w14:paraId="1BAE949C" w14:textId="2A5434E7" w:rsidR="00E248C2" w:rsidRDefault="00E248C2" w:rsidP="00E248C2">
            <w:pPr>
              <w:pStyle w:val="TableParagraph"/>
              <w:ind w:left="27"/>
            </w:pPr>
            <w:r w:rsidRPr="003403B7">
              <w:t xml:space="preserve">Transportation </w:t>
            </w:r>
          </w:p>
        </w:tc>
        <w:tc>
          <w:tcPr>
            <w:tcW w:w="3951" w:type="dxa"/>
          </w:tcPr>
          <w:p w14:paraId="3A5CD9AB" w14:textId="357122BE" w:rsidR="00E248C2" w:rsidRDefault="00E248C2" w:rsidP="00E248C2">
            <w:pPr>
              <w:pStyle w:val="TableParagraph"/>
            </w:pPr>
            <w:r w:rsidRPr="003403B7">
              <w:t>90,000</w:t>
            </w:r>
          </w:p>
        </w:tc>
      </w:tr>
      <w:tr w:rsidR="0077562D" w14:paraId="7D273620" w14:textId="77777777" w:rsidTr="00370A93">
        <w:trPr>
          <w:trHeight w:val="730"/>
          <w:jc w:val="center"/>
        </w:trPr>
        <w:tc>
          <w:tcPr>
            <w:tcW w:w="1867" w:type="dxa"/>
          </w:tcPr>
          <w:p w14:paraId="4D5DA498" w14:textId="75F20446" w:rsidR="0077562D" w:rsidRPr="003403B7" w:rsidRDefault="0077562D" w:rsidP="0077562D">
            <w:pPr>
              <w:pStyle w:val="TableParagraph"/>
              <w:ind w:left="27"/>
            </w:pPr>
            <w:r w:rsidRPr="006F3D3E">
              <w:t xml:space="preserve">Installation </w:t>
            </w:r>
          </w:p>
        </w:tc>
        <w:tc>
          <w:tcPr>
            <w:tcW w:w="3951" w:type="dxa"/>
          </w:tcPr>
          <w:p w14:paraId="1C8032BD" w14:textId="609ADB27" w:rsidR="0077562D" w:rsidRPr="003403B7" w:rsidRDefault="0077562D" w:rsidP="0077562D">
            <w:pPr>
              <w:pStyle w:val="TableParagraph"/>
            </w:pPr>
            <w:r w:rsidRPr="006F3D3E">
              <w:t>180,000</w:t>
            </w:r>
          </w:p>
        </w:tc>
      </w:tr>
      <w:tr w:rsidR="0077562D" w14:paraId="179E4065" w14:textId="77777777" w:rsidTr="00370A93">
        <w:trPr>
          <w:trHeight w:val="730"/>
          <w:jc w:val="center"/>
        </w:trPr>
        <w:tc>
          <w:tcPr>
            <w:tcW w:w="1867" w:type="dxa"/>
          </w:tcPr>
          <w:p w14:paraId="4B01D704" w14:textId="4B3DA7BE" w:rsidR="0077562D" w:rsidRPr="003403B7" w:rsidRDefault="0077562D" w:rsidP="0077562D">
            <w:pPr>
              <w:pStyle w:val="TableParagraph"/>
              <w:ind w:left="27"/>
            </w:pPr>
            <w:r w:rsidRPr="006F3D3E">
              <w:t xml:space="preserve">Accessories and Auxiliaries </w:t>
            </w:r>
          </w:p>
        </w:tc>
        <w:tc>
          <w:tcPr>
            <w:tcW w:w="3951" w:type="dxa"/>
          </w:tcPr>
          <w:p w14:paraId="20A290EB" w14:textId="2FD64C66" w:rsidR="0077562D" w:rsidRPr="003403B7" w:rsidRDefault="0077562D" w:rsidP="0077562D">
            <w:pPr>
              <w:pStyle w:val="TableParagraph"/>
            </w:pPr>
            <w:r w:rsidRPr="006F3D3E">
              <w:t>120,000</w:t>
            </w:r>
          </w:p>
        </w:tc>
      </w:tr>
      <w:tr w:rsidR="0077562D" w14:paraId="1596411A" w14:textId="77777777" w:rsidTr="00370A93">
        <w:trPr>
          <w:trHeight w:val="730"/>
          <w:jc w:val="center"/>
        </w:trPr>
        <w:tc>
          <w:tcPr>
            <w:tcW w:w="1867" w:type="dxa"/>
          </w:tcPr>
          <w:p w14:paraId="348A6115" w14:textId="77B9CB1B" w:rsidR="0077562D" w:rsidRPr="003403B7" w:rsidRDefault="0077562D" w:rsidP="0077562D">
            <w:pPr>
              <w:pStyle w:val="TableParagraph"/>
              <w:ind w:left="27"/>
            </w:pPr>
            <w:r w:rsidRPr="006F3D3E">
              <w:t xml:space="preserve">Taxes and Duties </w:t>
            </w:r>
          </w:p>
        </w:tc>
        <w:tc>
          <w:tcPr>
            <w:tcW w:w="3951" w:type="dxa"/>
          </w:tcPr>
          <w:p w14:paraId="3BBB2564" w14:textId="2DB1B19D" w:rsidR="0077562D" w:rsidRPr="003403B7" w:rsidRDefault="0077562D" w:rsidP="0077562D">
            <w:pPr>
              <w:pStyle w:val="TableParagraph"/>
            </w:pPr>
            <w:r w:rsidRPr="006F3D3E">
              <w:t>180,000</w:t>
            </w:r>
          </w:p>
        </w:tc>
      </w:tr>
      <w:tr w:rsidR="0077562D" w14:paraId="6EBAD46F" w14:textId="77777777" w:rsidTr="00370A93">
        <w:trPr>
          <w:trHeight w:val="730"/>
          <w:jc w:val="center"/>
        </w:trPr>
        <w:tc>
          <w:tcPr>
            <w:tcW w:w="1867" w:type="dxa"/>
          </w:tcPr>
          <w:p w14:paraId="6845CF4D" w14:textId="784CF04B" w:rsidR="0077562D" w:rsidRPr="003403B7" w:rsidRDefault="0077562D" w:rsidP="0077562D">
            <w:pPr>
              <w:pStyle w:val="TableParagraph"/>
              <w:ind w:left="27"/>
            </w:pPr>
            <w:r w:rsidRPr="006F3D3E">
              <w:t xml:space="preserve">Civil Works </w:t>
            </w:r>
          </w:p>
        </w:tc>
        <w:tc>
          <w:tcPr>
            <w:tcW w:w="3951" w:type="dxa"/>
          </w:tcPr>
          <w:p w14:paraId="592EAD4A" w14:textId="14F78F9B" w:rsidR="0077562D" w:rsidRPr="003403B7" w:rsidRDefault="0077562D" w:rsidP="0077562D">
            <w:pPr>
              <w:pStyle w:val="TableParagraph"/>
            </w:pPr>
            <w:r w:rsidRPr="006F3D3E">
              <w:t>90,000</w:t>
            </w:r>
          </w:p>
        </w:tc>
      </w:tr>
      <w:tr w:rsidR="0077562D" w14:paraId="6EF4DE47" w14:textId="77777777" w:rsidTr="00370A93">
        <w:trPr>
          <w:trHeight w:val="730"/>
          <w:jc w:val="center"/>
        </w:trPr>
        <w:tc>
          <w:tcPr>
            <w:tcW w:w="1867" w:type="dxa"/>
          </w:tcPr>
          <w:p w14:paraId="40A9E292" w14:textId="3AAB55EC" w:rsidR="0077562D" w:rsidRPr="003403B7" w:rsidRDefault="0077562D" w:rsidP="0077562D">
            <w:pPr>
              <w:pStyle w:val="TableParagraph"/>
              <w:ind w:left="27"/>
            </w:pPr>
            <w:r w:rsidRPr="006F3D3E">
              <w:t xml:space="preserve">Testing and Commissioning </w:t>
            </w:r>
          </w:p>
        </w:tc>
        <w:tc>
          <w:tcPr>
            <w:tcW w:w="3951" w:type="dxa"/>
          </w:tcPr>
          <w:p w14:paraId="5065DDA5" w14:textId="5A0C0F22" w:rsidR="0077562D" w:rsidRPr="003403B7" w:rsidRDefault="0077562D" w:rsidP="0077562D">
            <w:pPr>
              <w:pStyle w:val="TableParagraph"/>
            </w:pPr>
            <w:r w:rsidRPr="006F3D3E">
              <w:t>42,000</w:t>
            </w:r>
          </w:p>
        </w:tc>
      </w:tr>
      <w:tr w:rsidR="0077562D" w14:paraId="4354C254" w14:textId="77777777" w:rsidTr="00370A93">
        <w:trPr>
          <w:trHeight w:val="730"/>
          <w:jc w:val="center"/>
        </w:trPr>
        <w:tc>
          <w:tcPr>
            <w:tcW w:w="1867" w:type="dxa"/>
          </w:tcPr>
          <w:p w14:paraId="3E44543F" w14:textId="1BAD615F" w:rsidR="0077562D" w:rsidRPr="003403B7" w:rsidRDefault="0077562D" w:rsidP="0077562D">
            <w:pPr>
              <w:pStyle w:val="TableParagraph"/>
              <w:ind w:left="27"/>
            </w:pPr>
            <w:r w:rsidRPr="006F3D3E">
              <w:t xml:space="preserve">Total Initial Cost </w:t>
            </w:r>
          </w:p>
        </w:tc>
        <w:tc>
          <w:tcPr>
            <w:tcW w:w="3951" w:type="dxa"/>
          </w:tcPr>
          <w:p w14:paraId="5E60D192" w14:textId="657D4111" w:rsidR="0077562D" w:rsidRPr="003403B7" w:rsidRDefault="0077562D" w:rsidP="0077562D">
            <w:pPr>
              <w:pStyle w:val="TableParagraph"/>
            </w:pPr>
            <w:r w:rsidRPr="006F3D3E">
              <w:t>1,902,000</w:t>
            </w:r>
          </w:p>
        </w:tc>
      </w:tr>
    </w:tbl>
    <w:p w14:paraId="035B1F9E" w14:textId="77777777" w:rsidR="00D41B58" w:rsidRDefault="00D41B58" w:rsidP="00D41B58">
      <w:pPr>
        <w:pStyle w:val="Default"/>
        <w:rPr>
          <w:b/>
          <w:bCs/>
          <w:sz w:val="23"/>
          <w:szCs w:val="23"/>
        </w:rPr>
      </w:pPr>
    </w:p>
    <w:p w14:paraId="439C483E" w14:textId="77777777" w:rsidR="00B3625C" w:rsidRDefault="00B3625C" w:rsidP="00A72641">
      <w:pPr>
        <w:pStyle w:val="Default"/>
        <w:rPr>
          <w:b/>
          <w:bCs/>
          <w:sz w:val="23"/>
          <w:szCs w:val="23"/>
        </w:rPr>
      </w:pPr>
    </w:p>
    <w:p w14:paraId="5F34F38F" w14:textId="0B5128F0" w:rsidR="00A72641" w:rsidRDefault="00A72641" w:rsidP="00A72641">
      <w:pPr>
        <w:pStyle w:val="Default"/>
        <w:rPr>
          <w:b/>
          <w:bCs/>
          <w:sz w:val="23"/>
          <w:szCs w:val="23"/>
        </w:rPr>
      </w:pPr>
      <w:r>
        <w:rPr>
          <w:b/>
          <w:bCs/>
          <w:sz w:val="23"/>
          <w:szCs w:val="23"/>
        </w:rPr>
        <w:t xml:space="preserve">Corrective Maintenance </w:t>
      </w:r>
    </w:p>
    <w:p w14:paraId="6AECF6DC" w14:textId="77777777" w:rsidR="00B3625C" w:rsidRDefault="00B3625C" w:rsidP="00A72641">
      <w:pPr>
        <w:pStyle w:val="Default"/>
        <w:rPr>
          <w:sz w:val="23"/>
          <w:szCs w:val="23"/>
        </w:rPr>
      </w:pPr>
    </w:p>
    <w:p w14:paraId="243A94BD" w14:textId="2FC9401E" w:rsidR="00A72641" w:rsidRDefault="00A72641" w:rsidP="00A72641">
      <w:pPr>
        <w:pStyle w:val="Default"/>
        <w:rPr>
          <w:color w:val="auto"/>
          <w:sz w:val="23"/>
          <w:szCs w:val="23"/>
        </w:rPr>
      </w:pPr>
      <w:r>
        <w:rPr>
          <w:color w:val="auto"/>
          <w:sz w:val="23"/>
          <w:szCs w:val="23"/>
        </w:rPr>
        <w:t>Corrective maintenance is action that is carried to restore equipment or systems after some failure has occurred. Corrective maintenance for power distribution transformers, mostly at 132</w:t>
      </w:r>
      <w:r w:rsidR="00903E18">
        <w:rPr>
          <w:color w:val="auto"/>
          <w:sz w:val="23"/>
          <w:szCs w:val="23"/>
        </w:rPr>
        <w:t>K</w:t>
      </w:r>
      <w:r>
        <w:rPr>
          <w:color w:val="auto"/>
          <w:sz w:val="23"/>
          <w:szCs w:val="23"/>
        </w:rPr>
        <w:t xml:space="preserve">V and above in high load conditions, has an important role in the reliability of service and continuous service. This is a type of maintenance for which it is impossible, or at least </w:t>
      </w:r>
    </w:p>
    <w:p w14:paraId="668F5FFE" w14:textId="1E380578" w:rsidR="00D41B58" w:rsidRDefault="00A72641" w:rsidP="00A72641">
      <w:pPr>
        <w:pStyle w:val="Default"/>
        <w:rPr>
          <w:color w:val="auto"/>
          <w:sz w:val="23"/>
          <w:szCs w:val="23"/>
        </w:rPr>
      </w:pPr>
      <w:r>
        <w:rPr>
          <w:color w:val="auto"/>
          <w:sz w:val="23"/>
          <w:szCs w:val="23"/>
        </w:rPr>
        <w:t>difficult, to predict or prevent through routine inspections and preventive maintenance. This section analyses the estimation corrective maintenance cost of power distribution transformers, with a detailed review of the failures occurred from 2004 to 2023. The following Table shows the corrective costs by failure type including the material, labour and downtime cost from 2004 to 2023.</w:t>
      </w:r>
    </w:p>
    <w:p w14:paraId="559A7320" w14:textId="77777777" w:rsidR="00B84E2C" w:rsidRDefault="00B84E2C" w:rsidP="00A72641">
      <w:pPr>
        <w:pStyle w:val="Default"/>
        <w:rPr>
          <w:color w:val="auto"/>
          <w:sz w:val="23"/>
          <w:szCs w:val="23"/>
        </w:rPr>
      </w:pPr>
    </w:p>
    <w:p w14:paraId="18C96790" w14:textId="38B5E58C" w:rsidR="00B84E2C" w:rsidRPr="00B84E2C" w:rsidRDefault="00B84E2C" w:rsidP="001F6104">
      <w:pPr>
        <w:pStyle w:val="Default"/>
        <w:jc w:val="center"/>
        <w:rPr>
          <w:b/>
          <w:bCs/>
          <w:color w:val="auto"/>
          <w:sz w:val="23"/>
          <w:szCs w:val="23"/>
        </w:rPr>
      </w:pPr>
      <w:r w:rsidRPr="00B84E2C">
        <w:rPr>
          <w:b/>
          <w:bCs/>
          <w:color w:val="auto"/>
          <w:sz w:val="23"/>
          <w:szCs w:val="23"/>
        </w:rPr>
        <w:t>Table 3 Estimated Cost for Corrective Maintenance</w:t>
      </w:r>
      <w:r>
        <w:rPr>
          <w:b/>
          <w:bCs/>
          <w:color w:val="auto"/>
          <w:sz w:val="23"/>
          <w:szCs w:val="23"/>
        </w:rPr>
        <w:t xml:space="preserve"> for Transformer</w:t>
      </w:r>
    </w:p>
    <w:p w14:paraId="2E9282D7" w14:textId="77777777" w:rsidR="00A72641" w:rsidRDefault="00A72641" w:rsidP="00A72641">
      <w:pPr>
        <w:pStyle w:val="Default"/>
        <w:rPr>
          <w:color w:val="auto"/>
          <w:sz w:val="23"/>
          <w:szCs w:val="23"/>
        </w:rPr>
      </w:pP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38"/>
        <w:gridCol w:w="2531"/>
        <w:gridCol w:w="2430"/>
      </w:tblGrid>
      <w:tr w:rsidR="00A2504D" w14:paraId="1B4CC0D3" w14:textId="4953455B" w:rsidTr="001F6104">
        <w:trPr>
          <w:trHeight w:val="738"/>
          <w:jc w:val="center"/>
        </w:trPr>
        <w:tc>
          <w:tcPr>
            <w:tcW w:w="1238" w:type="dxa"/>
          </w:tcPr>
          <w:p w14:paraId="69F0BA03" w14:textId="7B732001" w:rsidR="00A2504D" w:rsidRPr="00362155" w:rsidRDefault="00A2504D" w:rsidP="00A2504D">
            <w:pPr>
              <w:pStyle w:val="TableParagraph"/>
              <w:spacing w:before="25"/>
              <w:ind w:left="27"/>
              <w:rPr>
                <w:b/>
                <w:bCs/>
              </w:rPr>
            </w:pPr>
            <w:r w:rsidRPr="00362155">
              <w:rPr>
                <w:b/>
                <w:bCs/>
              </w:rPr>
              <w:t xml:space="preserve">Year </w:t>
            </w:r>
          </w:p>
        </w:tc>
        <w:tc>
          <w:tcPr>
            <w:tcW w:w="2531" w:type="dxa"/>
          </w:tcPr>
          <w:p w14:paraId="531D04C4" w14:textId="088FB283" w:rsidR="00A2504D" w:rsidRPr="00362155" w:rsidRDefault="00A2504D" w:rsidP="00A2504D">
            <w:pPr>
              <w:pStyle w:val="TableParagraph"/>
              <w:spacing w:before="25"/>
              <w:rPr>
                <w:b/>
                <w:bCs/>
              </w:rPr>
            </w:pPr>
            <w:r w:rsidRPr="00362155">
              <w:rPr>
                <w:b/>
                <w:bCs/>
              </w:rPr>
              <w:t>Failure</w:t>
            </w:r>
            <w:r w:rsidR="00B84E2C">
              <w:rPr>
                <w:b/>
                <w:bCs/>
              </w:rPr>
              <w:t xml:space="preserve"> Type</w:t>
            </w:r>
            <w:r w:rsidRPr="00362155">
              <w:rPr>
                <w:b/>
                <w:bCs/>
              </w:rPr>
              <w:t xml:space="preserve"> </w:t>
            </w:r>
          </w:p>
        </w:tc>
        <w:tc>
          <w:tcPr>
            <w:tcW w:w="2430" w:type="dxa"/>
          </w:tcPr>
          <w:p w14:paraId="1A9880B6" w14:textId="0ACF3EBE" w:rsidR="00A2504D" w:rsidRPr="00362155" w:rsidRDefault="00A2504D" w:rsidP="00A2504D">
            <w:pPr>
              <w:pStyle w:val="TableParagraph"/>
              <w:spacing w:before="25"/>
              <w:rPr>
                <w:b/>
                <w:bCs/>
              </w:rPr>
            </w:pPr>
            <w:r w:rsidRPr="00362155">
              <w:rPr>
                <w:b/>
                <w:bCs/>
              </w:rPr>
              <w:t>Estimated Cost (RM)</w:t>
            </w:r>
          </w:p>
        </w:tc>
      </w:tr>
      <w:tr w:rsidR="00A2504D" w14:paraId="50A0EA58" w14:textId="678E98FC" w:rsidTr="001F6104">
        <w:trPr>
          <w:trHeight w:val="739"/>
          <w:jc w:val="center"/>
        </w:trPr>
        <w:tc>
          <w:tcPr>
            <w:tcW w:w="1238" w:type="dxa"/>
          </w:tcPr>
          <w:p w14:paraId="6A8E2E86" w14:textId="6B7025EB" w:rsidR="00A2504D" w:rsidRDefault="00A2504D" w:rsidP="00A2504D">
            <w:pPr>
              <w:pStyle w:val="TableParagraph"/>
              <w:ind w:left="27"/>
            </w:pPr>
            <w:r w:rsidRPr="00CA60FD">
              <w:t xml:space="preserve">2007 </w:t>
            </w:r>
          </w:p>
        </w:tc>
        <w:tc>
          <w:tcPr>
            <w:tcW w:w="2531" w:type="dxa"/>
          </w:tcPr>
          <w:p w14:paraId="6B9BBCA5" w14:textId="5FC423B3" w:rsidR="00A2504D" w:rsidRDefault="00A2504D" w:rsidP="00A2504D">
            <w:pPr>
              <w:pStyle w:val="TableParagraph"/>
            </w:pPr>
            <w:r w:rsidRPr="00CA60FD">
              <w:t xml:space="preserve">Tap Changer </w:t>
            </w:r>
          </w:p>
        </w:tc>
        <w:tc>
          <w:tcPr>
            <w:tcW w:w="2430" w:type="dxa"/>
          </w:tcPr>
          <w:p w14:paraId="648FF7B3" w14:textId="4BA6BFB0" w:rsidR="00A2504D" w:rsidRDefault="00A2504D" w:rsidP="00A2504D">
            <w:pPr>
              <w:pStyle w:val="TableParagraph"/>
            </w:pPr>
            <w:r w:rsidRPr="00CA60FD">
              <w:t>87,165</w:t>
            </w:r>
          </w:p>
        </w:tc>
      </w:tr>
      <w:tr w:rsidR="00A2504D" w14:paraId="3B060719" w14:textId="021E8D69" w:rsidTr="001F6104">
        <w:trPr>
          <w:trHeight w:val="730"/>
          <w:jc w:val="center"/>
        </w:trPr>
        <w:tc>
          <w:tcPr>
            <w:tcW w:w="1238" w:type="dxa"/>
          </w:tcPr>
          <w:p w14:paraId="484B1B18" w14:textId="486B9D8F" w:rsidR="00A2504D" w:rsidRDefault="00A2504D" w:rsidP="00A2504D">
            <w:pPr>
              <w:pStyle w:val="TableParagraph"/>
              <w:ind w:left="27"/>
            </w:pPr>
            <w:r w:rsidRPr="00CA60FD">
              <w:t xml:space="preserve">2010 </w:t>
            </w:r>
          </w:p>
        </w:tc>
        <w:tc>
          <w:tcPr>
            <w:tcW w:w="2531" w:type="dxa"/>
          </w:tcPr>
          <w:p w14:paraId="045B3B7E" w14:textId="1BB2641A" w:rsidR="00A2504D" w:rsidRDefault="00A2504D" w:rsidP="00A2504D">
            <w:pPr>
              <w:pStyle w:val="TableParagraph"/>
            </w:pPr>
            <w:r w:rsidRPr="00CA60FD">
              <w:t xml:space="preserve">Bushings </w:t>
            </w:r>
          </w:p>
        </w:tc>
        <w:tc>
          <w:tcPr>
            <w:tcW w:w="2430" w:type="dxa"/>
          </w:tcPr>
          <w:p w14:paraId="6923A087" w14:textId="57149369" w:rsidR="00A2504D" w:rsidRDefault="00A2504D" w:rsidP="00A2504D">
            <w:pPr>
              <w:pStyle w:val="TableParagraph"/>
            </w:pPr>
            <w:r w:rsidRPr="00CA60FD">
              <w:t>58,110</w:t>
            </w:r>
          </w:p>
        </w:tc>
      </w:tr>
      <w:tr w:rsidR="00A2504D" w14:paraId="2EB138A2" w14:textId="16D23B68" w:rsidTr="001F6104">
        <w:trPr>
          <w:trHeight w:val="730"/>
          <w:jc w:val="center"/>
        </w:trPr>
        <w:tc>
          <w:tcPr>
            <w:tcW w:w="1238" w:type="dxa"/>
          </w:tcPr>
          <w:p w14:paraId="714B1801" w14:textId="63885415" w:rsidR="00A2504D" w:rsidRPr="003403B7" w:rsidRDefault="00A2504D" w:rsidP="00A2504D">
            <w:pPr>
              <w:pStyle w:val="TableParagraph"/>
              <w:ind w:left="27"/>
            </w:pPr>
            <w:r w:rsidRPr="00CA60FD">
              <w:t xml:space="preserve">2011 </w:t>
            </w:r>
          </w:p>
        </w:tc>
        <w:tc>
          <w:tcPr>
            <w:tcW w:w="2531" w:type="dxa"/>
          </w:tcPr>
          <w:p w14:paraId="68E4DAF8" w14:textId="31897501" w:rsidR="00A2504D" w:rsidRPr="003403B7" w:rsidRDefault="00A2504D" w:rsidP="00A2504D">
            <w:pPr>
              <w:pStyle w:val="TableParagraph"/>
            </w:pPr>
            <w:r w:rsidRPr="00CA60FD">
              <w:t>Windings Insulation</w:t>
            </w:r>
          </w:p>
        </w:tc>
        <w:tc>
          <w:tcPr>
            <w:tcW w:w="2430" w:type="dxa"/>
          </w:tcPr>
          <w:p w14:paraId="1A3DBF87" w14:textId="4B680021" w:rsidR="00A2504D" w:rsidRPr="003403B7" w:rsidRDefault="00A2504D" w:rsidP="00A2504D">
            <w:pPr>
              <w:pStyle w:val="TableParagraph"/>
            </w:pPr>
            <w:r w:rsidRPr="00CA60FD">
              <w:t>145,170</w:t>
            </w:r>
          </w:p>
        </w:tc>
      </w:tr>
      <w:tr w:rsidR="00A2504D" w14:paraId="507E4891" w14:textId="4DE9611A" w:rsidTr="001F6104">
        <w:trPr>
          <w:trHeight w:val="730"/>
          <w:jc w:val="center"/>
        </w:trPr>
        <w:tc>
          <w:tcPr>
            <w:tcW w:w="1238" w:type="dxa"/>
          </w:tcPr>
          <w:p w14:paraId="5FD65ED7" w14:textId="000EA15E" w:rsidR="00A2504D" w:rsidRPr="003403B7" w:rsidRDefault="00A2504D" w:rsidP="00A2504D">
            <w:pPr>
              <w:pStyle w:val="TableParagraph"/>
              <w:ind w:left="27"/>
            </w:pPr>
            <w:r w:rsidRPr="00CA60FD">
              <w:t xml:space="preserve">2013 </w:t>
            </w:r>
          </w:p>
        </w:tc>
        <w:tc>
          <w:tcPr>
            <w:tcW w:w="2531" w:type="dxa"/>
          </w:tcPr>
          <w:p w14:paraId="3E013C97" w14:textId="75CF7D22" w:rsidR="00A2504D" w:rsidRPr="003403B7" w:rsidRDefault="00A2504D" w:rsidP="00A2504D">
            <w:pPr>
              <w:pStyle w:val="TableParagraph"/>
            </w:pPr>
            <w:r w:rsidRPr="00CA60FD">
              <w:t>Tap Changer</w:t>
            </w:r>
          </w:p>
        </w:tc>
        <w:tc>
          <w:tcPr>
            <w:tcW w:w="2430" w:type="dxa"/>
          </w:tcPr>
          <w:p w14:paraId="0D3F1218" w14:textId="56619E5D" w:rsidR="00A2504D" w:rsidRPr="003403B7" w:rsidRDefault="00A2504D" w:rsidP="00A2504D">
            <w:pPr>
              <w:pStyle w:val="TableParagraph"/>
            </w:pPr>
            <w:r w:rsidRPr="00CA60FD">
              <w:t>69,642</w:t>
            </w:r>
          </w:p>
        </w:tc>
      </w:tr>
      <w:tr w:rsidR="00A2504D" w14:paraId="7F098224" w14:textId="47A5C88F" w:rsidTr="001F6104">
        <w:trPr>
          <w:trHeight w:val="730"/>
          <w:jc w:val="center"/>
        </w:trPr>
        <w:tc>
          <w:tcPr>
            <w:tcW w:w="1238" w:type="dxa"/>
          </w:tcPr>
          <w:p w14:paraId="17B2C91B" w14:textId="6CFDB175" w:rsidR="00A2504D" w:rsidRPr="003403B7" w:rsidRDefault="00A2504D" w:rsidP="00A2504D">
            <w:pPr>
              <w:pStyle w:val="TableParagraph"/>
              <w:ind w:left="27"/>
            </w:pPr>
            <w:r w:rsidRPr="00CA60FD">
              <w:lastRenderedPageBreak/>
              <w:t xml:space="preserve">2015 </w:t>
            </w:r>
          </w:p>
        </w:tc>
        <w:tc>
          <w:tcPr>
            <w:tcW w:w="2531" w:type="dxa"/>
          </w:tcPr>
          <w:p w14:paraId="40D9CFE6" w14:textId="17E0904D" w:rsidR="00A2504D" w:rsidRPr="003403B7" w:rsidRDefault="00A2504D" w:rsidP="00A2504D">
            <w:pPr>
              <w:pStyle w:val="TableParagraph"/>
            </w:pPr>
            <w:r w:rsidRPr="00CA60FD">
              <w:t xml:space="preserve">Tap Changer, Bushings </w:t>
            </w:r>
          </w:p>
        </w:tc>
        <w:tc>
          <w:tcPr>
            <w:tcW w:w="2430" w:type="dxa"/>
          </w:tcPr>
          <w:p w14:paraId="3E0BE560" w14:textId="01162A22" w:rsidR="00A2504D" w:rsidRPr="003403B7" w:rsidRDefault="00A2504D" w:rsidP="00A2504D">
            <w:pPr>
              <w:pStyle w:val="TableParagraph"/>
            </w:pPr>
            <w:r w:rsidRPr="00CA60FD">
              <w:t>174,330</w:t>
            </w:r>
          </w:p>
        </w:tc>
      </w:tr>
      <w:tr w:rsidR="00A2504D" w14:paraId="3919537E" w14:textId="696B5C07" w:rsidTr="001F6104">
        <w:trPr>
          <w:trHeight w:val="730"/>
          <w:jc w:val="center"/>
        </w:trPr>
        <w:tc>
          <w:tcPr>
            <w:tcW w:w="1238" w:type="dxa"/>
          </w:tcPr>
          <w:p w14:paraId="2AD2AC3F" w14:textId="22743675" w:rsidR="00A2504D" w:rsidRPr="003403B7" w:rsidRDefault="00A2504D" w:rsidP="00A2504D">
            <w:pPr>
              <w:pStyle w:val="TableParagraph"/>
              <w:ind w:left="27"/>
            </w:pPr>
            <w:r w:rsidRPr="00CA60FD">
              <w:t xml:space="preserve">2016 </w:t>
            </w:r>
          </w:p>
        </w:tc>
        <w:tc>
          <w:tcPr>
            <w:tcW w:w="2531" w:type="dxa"/>
          </w:tcPr>
          <w:p w14:paraId="6F26A874" w14:textId="659E18FF" w:rsidR="00A2504D" w:rsidRPr="003403B7" w:rsidRDefault="00A2504D" w:rsidP="00A2504D">
            <w:pPr>
              <w:pStyle w:val="TableParagraph"/>
            </w:pPr>
            <w:r w:rsidRPr="00CA60FD">
              <w:t xml:space="preserve">Windings </w:t>
            </w:r>
          </w:p>
        </w:tc>
        <w:tc>
          <w:tcPr>
            <w:tcW w:w="2430" w:type="dxa"/>
          </w:tcPr>
          <w:p w14:paraId="56B675AC" w14:textId="4A5B129F" w:rsidR="00A2504D" w:rsidRPr="003403B7" w:rsidRDefault="00A2504D" w:rsidP="00A2504D">
            <w:pPr>
              <w:pStyle w:val="TableParagraph"/>
            </w:pPr>
            <w:r w:rsidRPr="00CA60FD">
              <w:t>116,220</w:t>
            </w:r>
          </w:p>
        </w:tc>
      </w:tr>
      <w:tr w:rsidR="00A2504D" w14:paraId="03EA5543" w14:textId="30CD2E5D" w:rsidTr="001F6104">
        <w:trPr>
          <w:trHeight w:val="730"/>
          <w:jc w:val="center"/>
        </w:trPr>
        <w:tc>
          <w:tcPr>
            <w:tcW w:w="1238" w:type="dxa"/>
          </w:tcPr>
          <w:p w14:paraId="1BA4CB3D" w14:textId="5F59F434" w:rsidR="00A2504D" w:rsidRPr="003403B7" w:rsidRDefault="00A2504D" w:rsidP="00A2504D">
            <w:pPr>
              <w:pStyle w:val="TableParagraph"/>
              <w:ind w:left="27"/>
            </w:pPr>
            <w:r w:rsidRPr="00CA60FD">
              <w:t xml:space="preserve">2017 </w:t>
            </w:r>
          </w:p>
        </w:tc>
        <w:tc>
          <w:tcPr>
            <w:tcW w:w="2531" w:type="dxa"/>
          </w:tcPr>
          <w:p w14:paraId="1C159B0F" w14:textId="1749F9EF" w:rsidR="00A2504D" w:rsidRPr="003403B7" w:rsidRDefault="00A2504D" w:rsidP="00A2504D">
            <w:pPr>
              <w:pStyle w:val="TableParagraph"/>
            </w:pPr>
            <w:r w:rsidRPr="00CA60FD">
              <w:t xml:space="preserve">Tap Changer, Other Components </w:t>
            </w:r>
          </w:p>
        </w:tc>
        <w:tc>
          <w:tcPr>
            <w:tcW w:w="2430" w:type="dxa"/>
          </w:tcPr>
          <w:p w14:paraId="4A786852" w14:textId="22E6476A" w:rsidR="00A2504D" w:rsidRPr="003403B7" w:rsidRDefault="00A2504D" w:rsidP="00A2504D">
            <w:pPr>
              <w:pStyle w:val="TableParagraph"/>
            </w:pPr>
            <w:r w:rsidRPr="00CA60FD">
              <w:t>104,598</w:t>
            </w:r>
          </w:p>
        </w:tc>
      </w:tr>
      <w:tr w:rsidR="00A2504D" w14:paraId="3281818B" w14:textId="0846F705" w:rsidTr="001F6104">
        <w:trPr>
          <w:trHeight w:val="730"/>
          <w:jc w:val="center"/>
        </w:trPr>
        <w:tc>
          <w:tcPr>
            <w:tcW w:w="1238" w:type="dxa"/>
          </w:tcPr>
          <w:p w14:paraId="4FD59167" w14:textId="18FA5698" w:rsidR="00A2504D" w:rsidRPr="003403B7" w:rsidRDefault="00A2504D" w:rsidP="00A2504D">
            <w:pPr>
              <w:pStyle w:val="TableParagraph"/>
              <w:ind w:left="27"/>
            </w:pPr>
            <w:r w:rsidRPr="00CA60FD">
              <w:t xml:space="preserve">2018 </w:t>
            </w:r>
          </w:p>
        </w:tc>
        <w:tc>
          <w:tcPr>
            <w:tcW w:w="2531" w:type="dxa"/>
          </w:tcPr>
          <w:p w14:paraId="4F3800BF" w14:textId="7429B4C3" w:rsidR="00A2504D" w:rsidRPr="003403B7" w:rsidRDefault="00A2504D" w:rsidP="00A2504D">
            <w:pPr>
              <w:pStyle w:val="TableParagraph"/>
            </w:pPr>
            <w:r w:rsidRPr="00CA60FD">
              <w:t xml:space="preserve"> Bushings, Windings </w:t>
            </w:r>
          </w:p>
        </w:tc>
        <w:tc>
          <w:tcPr>
            <w:tcW w:w="2430" w:type="dxa"/>
          </w:tcPr>
          <w:p w14:paraId="257F3D81" w14:textId="7F088FA0" w:rsidR="00A2504D" w:rsidRPr="003403B7" w:rsidRDefault="00A2504D" w:rsidP="00A2504D">
            <w:pPr>
              <w:pStyle w:val="TableParagraph"/>
            </w:pPr>
            <w:r w:rsidRPr="00CA60FD">
              <w:t>127,842</w:t>
            </w:r>
          </w:p>
        </w:tc>
      </w:tr>
    </w:tbl>
    <w:p w14:paraId="63C7D835" w14:textId="77777777" w:rsidR="00A72641" w:rsidRDefault="00A72641" w:rsidP="00A72641">
      <w:pPr>
        <w:pStyle w:val="Default"/>
        <w:rPr>
          <w:b/>
          <w:bCs/>
          <w:sz w:val="23"/>
          <w:szCs w:val="23"/>
        </w:rPr>
      </w:pPr>
    </w:p>
    <w:p w14:paraId="15D50C68" w14:textId="77777777" w:rsidR="00D2296F" w:rsidRDefault="00D2296F" w:rsidP="004E4AF5">
      <w:pPr>
        <w:pStyle w:val="Default"/>
        <w:ind w:firstLine="720"/>
        <w:rPr>
          <w:b/>
          <w:bCs/>
          <w:sz w:val="23"/>
          <w:szCs w:val="23"/>
        </w:rPr>
      </w:pPr>
      <w:r>
        <w:rPr>
          <w:b/>
          <w:bCs/>
          <w:sz w:val="23"/>
          <w:szCs w:val="23"/>
        </w:rPr>
        <w:t xml:space="preserve">Preventive Maintenance </w:t>
      </w:r>
    </w:p>
    <w:p w14:paraId="7093696C" w14:textId="77777777" w:rsidR="004E4AF5" w:rsidRDefault="004E4AF5" w:rsidP="00D2296F">
      <w:pPr>
        <w:pStyle w:val="Default"/>
        <w:rPr>
          <w:sz w:val="23"/>
          <w:szCs w:val="23"/>
        </w:rPr>
      </w:pPr>
    </w:p>
    <w:p w14:paraId="7A0811AE" w14:textId="0917B5F7" w:rsidR="00D417DD" w:rsidRDefault="00D2296F" w:rsidP="004E4AF5">
      <w:pPr>
        <w:pStyle w:val="Default"/>
        <w:ind w:left="720"/>
        <w:jc w:val="both"/>
        <w:rPr>
          <w:b/>
          <w:bCs/>
          <w:sz w:val="23"/>
          <w:szCs w:val="23"/>
        </w:rPr>
      </w:pPr>
      <w:r>
        <w:rPr>
          <w:color w:val="auto"/>
          <w:sz w:val="23"/>
          <w:szCs w:val="23"/>
        </w:rPr>
        <w:t>Proactive approach to preventing the failure of a 132kV power distribution transformer is the preventive maintenance of a 132kV power distribution transformer Scheduled inspections, testing, cleaning and minor repairs to identify potential problems before they become critical problems is all it involves. The key activities in visual inspections are for any visible signs of damage or wear, oil testing for insulation or cooling property issues, as well as bushing inspection to see that the components are functioning as they should. Thermography is also used to identify hot spots; partial discharge testing measures the condition of the insulation. Keeping the tap changer regularly maintained will allow it to run smoothly, and keeping the cooling system cleaned will keep the transformer from overheating which can shorten the lifespan of the transformer. Testing protection systems to verify they are working correct is another aspect of preventive maintenance.</w:t>
      </w:r>
    </w:p>
    <w:p w14:paraId="5F312CE1" w14:textId="77777777" w:rsidR="00D2296F" w:rsidRPr="00B84E2C" w:rsidRDefault="00D2296F" w:rsidP="00D41B58">
      <w:pPr>
        <w:pStyle w:val="Default"/>
        <w:rPr>
          <w:b/>
          <w:bCs/>
          <w:sz w:val="23"/>
          <w:szCs w:val="23"/>
        </w:rPr>
      </w:pPr>
    </w:p>
    <w:p w14:paraId="35655DE6" w14:textId="56F88A4F" w:rsidR="00D417DD" w:rsidRPr="00B84E2C" w:rsidRDefault="00B84E2C" w:rsidP="00B84E2C">
      <w:pPr>
        <w:pStyle w:val="Default"/>
        <w:ind w:firstLine="720"/>
        <w:rPr>
          <w:b/>
          <w:bCs/>
          <w:color w:val="auto"/>
          <w:sz w:val="23"/>
          <w:szCs w:val="23"/>
        </w:rPr>
      </w:pPr>
      <w:r>
        <w:rPr>
          <w:b/>
          <w:bCs/>
          <w:sz w:val="23"/>
          <w:szCs w:val="23"/>
        </w:rPr>
        <w:t xml:space="preserve">                               </w:t>
      </w:r>
      <w:r w:rsidR="00841124" w:rsidRPr="00B84E2C">
        <w:rPr>
          <w:b/>
          <w:bCs/>
          <w:sz w:val="23"/>
          <w:szCs w:val="23"/>
        </w:rPr>
        <w:t xml:space="preserve">Table </w:t>
      </w:r>
      <w:r w:rsidRPr="00B84E2C">
        <w:rPr>
          <w:b/>
          <w:bCs/>
          <w:color w:val="auto"/>
          <w:sz w:val="23"/>
          <w:szCs w:val="23"/>
        </w:rPr>
        <w:t>4</w:t>
      </w:r>
      <w:r w:rsidR="00841124" w:rsidRPr="00B84E2C">
        <w:rPr>
          <w:b/>
          <w:bCs/>
          <w:color w:val="auto"/>
          <w:sz w:val="23"/>
          <w:szCs w:val="23"/>
        </w:rPr>
        <w:t xml:space="preserve"> Estimated Preventive Maintenance Cost of Transformer</w:t>
      </w: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28"/>
        <w:gridCol w:w="3060"/>
        <w:gridCol w:w="2306"/>
      </w:tblGrid>
      <w:tr w:rsidR="000F476B" w14:paraId="19AD0E1F" w14:textId="77777777" w:rsidTr="00B84E2C">
        <w:trPr>
          <w:trHeight w:val="738"/>
          <w:jc w:val="center"/>
        </w:trPr>
        <w:tc>
          <w:tcPr>
            <w:tcW w:w="1328" w:type="dxa"/>
          </w:tcPr>
          <w:p w14:paraId="681284CD" w14:textId="754B9F3A" w:rsidR="000F476B" w:rsidRPr="00E46E24" w:rsidRDefault="000F476B" w:rsidP="000F476B">
            <w:pPr>
              <w:pStyle w:val="TableParagraph"/>
              <w:spacing w:before="25"/>
              <w:ind w:left="27"/>
              <w:rPr>
                <w:b/>
                <w:bCs/>
              </w:rPr>
            </w:pPr>
            <w:r w:rsidRPr="00E46E24">
              <w:rPr>
                <w:b/>
                <w:bCs/>
              </w:rPr>
              <w:t xml:space="preserve">Year </w:t>
            </w:r>
          </w:p>
        </w:tc>
        <w:tc>
          <w:tcPr>
            <w:tcW w:w="3060" w:type="dxa"/>
          </w:tcPr>
          <w:p w14:paraId="297D9D51" w14:textId="34CB582A" w:rsidR="000F476B" w:rsidRPr="00E46E24" w:rsidRDefault="000F476B" w:rsidP="000F476B">
            <w:pPr>
              <w:pStyle w:val="TableParagraph"/>
              <w:spacing w:before="25"/>
              <w:rPr>
                <w:b/>
                <w:bCs/>
              </w:rPr>
            </w:pPr>
            <w:r w:rsidRPr="00E46E24">
              <w:rPr>
                <w:b/>
                <w:bCs/>
              </w:rPr>
              <w:t>Preventive Maintenance Activities</w:t>
            </w:r>
          </w:p>
        </w:tc>
        <w:tc>
          <w:tcPr>
            <w:tcW w:w="2306" w:type="dxa"/>
          </w:tcPr>
          <w:p w14:paraId="5308F508" w14:textId="7802190C" w:rsidR="000F476B" w:rsidRPr="00E46E24" w:rsidRDefault="000F476B" w:rsidP="000F476B">
            <w:pPr>
              <w:pStyle w:val="TableParagraph"/>
              <w:spacing w:before="25"/>
              <w:rPr>
                <w:b/>
                <w:bCs/>
              </w:rPr>
            </w:pPr>
            <w:r w:rsidRPr="00E46E24">
              <w:rPr>
                <w:b/>
                <w:bCs/>
              </w:rPr>
              <w:t>Estimated Cost (RM)</w:t>
            </w:r>
          </w:p>
        </w:tc>
      </w:tr>
      <w:tr w:rsidR="00E46E24" w14:paraId="57A8957A" w14:textId="77777777" w:rsidTr="00B84E2C">
        <w:trPr>
          <w:trHeight w:val="739"/>
          <w:jc w:val="center"/>
        </w:trPr>
        <w:tc>
          <w:tcPr>
            <w:tcW w:w="1328" w:type="dxa"/>
          </w:tcPr>
          <w:p w14:paraId="1F03896A" w14:textId="3FDC04E7" w:rsidR="00E46E24" w:rsidRDefault="00E46E24" w:rsidP="00E46E24">
            <w:pPr>
              <w:pStyle w:val="TableParagraph"/>
              <w:ind w:left="27"/>
            </w:pPr>
            <w:r w:rsidRPr="00F302A5">
              <w:t xml:space="preserve">2014 </w:t>
            </w:r>
          </w:p>
        </w:tc>
        <w:tc>
          <w:tcPr>
            <w:tcW w:w="3060" w:type="dxa"/>
          </w:tcPr>
          <w:p w14:paraId="65BB6C4A" w14:textId="76B4D99F" w:rsidR="00E46E24" w:rsidRDefault="00E46E24" w:rsidP="00E46E24">
            <w:pPr>
              <w:pStyle w:val="TableParagraph"/>
            </w:pPr>
            <w:r w:rsidRPr="00F302A5">
              <w:t>Checking tightness of connections, cleaning</w:t>
            </w:r>
          </w:p>
        </w:tc>
        <w:tc>
          <w:tcPr>
            <w:tcW w:w="2306" w:type="dxa"/>
          </w:tcPr>
          <w:p w14:paraId="62364958" w14:textId="6E631A7B" w:rsidR="00E46E24" w:rsidRDefault="00E46E24" w:rsidP="00E46E24">
            <w:pPr>
              <w:pStyle w:val="TableParagraph"/>
            </w:pPr>
            <w:r w:rsidRPr="00E46E24">
              <w:t>6,742.16</w:t>
            </w:r>
          </w:p>
        </w:tc>
      </w:tr>
      <w:tr w:rsidR="00DC00F5" w14:paraId="79B6CE46" w14:textId="77777777" w:rsidTr="00B84E2C">
        <w:trPr>
          <w:trHeight w:val="730"/>
          <w:jc w:val="center"/>
        </w:trPr>
        <w:tc>
          <w:tcPr>
            <w:tcW w:w="1328" w:type="dxa"/>
          </w:tcPr>
          <w:p w14:paraId="797B415C" w14:textId="19EF417A" w:rsidR="00DC00F5" w:rsidRDefault="00DC00F5" w:rsidP="00DC00F5">
            <w:pPr>
              <w:pStyle w:val="TableParagraph"/>
              <w:ind w:left="27"/>
            </w:pPr>
            <w:r w:rsidRPr="00A16DB6">
              <w:t xml:space="preserve">2015 </w:t>
            </w:r>
          </w:p>
        </w:tc>
        <w:tc>
          <w:tcPr>
            <w:tcW w:w="3060" w:type="dxa"/>
          </w:tcPr>
          <w:p w14:paraId="088750AD" w14:textId="0AAF9FEC" w:rsidR="00DC00F5" w:rsidRDefault="00DC00F5" w:rsidP="00DC00F5">
            <w:pPr>
              <w:pStyle w:val="TableParagraph"/>
            </w:pPr>
            <w:r w:rsidRPr="00A16DB6">
              <w:t>Early inspection and testing of seals and contacts</w:t>
            </w:r>
          </w:p>
        </w:tc>
        <w:tc>
          <w:tcPr>
            <w:tcW w:w="2306" w:type="dxa"/>
          </w:tcPr>
          <w:p w14:paraId="4A2E9FD7" w14:textId="67E77CBF" w:rsidR="00DC00F5" w:rsidRDefault="007B6B22" w:rsidP="00DC00F5">
            <w:pPr>
              <w:pStyle w:val="TableParagraph"/>
            </w:pPr>
            <w:r w:rsidRPr="007B6B22">
              <w:t>13,493.92</w:t>
            </w:r>
          </w:p>
        </w:tc>
      </w:tr>
      <w:tr w:rsidR="00621F34" w14:paraId="75E3F030" w14:textId="77777777" w:rsidTr="00B84E2C">
        <w:trPr>
          <w:trHeight w:val="730"/>
          <w:jc w:val="center"/>
        </w:trPr>
        <w:tc>
          <w:tcPr>
            <w:tcW w:w="1328" w:type="dxa"/>
          </w:tcPr>
          <w:p w14:paraId="75144518" w14:textId="5D0A135F" w:rsidR="00621F34" w:rsidRPr="003403B7" w:rsidRDefault="00D9616E" w:rsidP="00CD0388">
            <w:pPr>
              <w:pStyle w:val="TableParagraph"/>
              <w:ind w:left="27"/>
            </w:pPr>
            <w:r w:rsidRPr="00D9616E">
              <w:t>2016</w:t>
            </w:r>
          </w:p>
        </w:tc>
        <w:tc>
          <w:tcPr>
            <w:tcW w:w="3060" w:type="dxa"/>
          </w:tcPr>
          <w:p w14:paraId="684A9508" w14:textId="77777777" w:rsidR="00D9616E" w:rsidRDefault="00D9616E" w:rsidP="00D9616E">
            <w:pPr>
              <w:pStyle w:val="TableParagraph"/>
            </w:pPr>
            <w:r>
              <w:t>Regular monitoring of DGA and thermal</w:t>
            </w:r>
          </w:p>
          <w:p w14:paraId="25AB98B1" w14:textId="104450BD" w:rsidR="00621F34" w:rsidRPr="003403B7" w:rsidRDefault="00D9616E" w:rsidP="00D9616E">
            <w:pPr>
              <w:pStyle w:val="TableParagraph"/>
            </w:pPr>
            <w:r>
              <w:t>conditions</w:t>
            </w:r>
          </w:p>
        </w:tc>
        <w:tc>
          <w:tcPr>
            <w:tcW w:w="2306" w:type="dxa"/>
          </w:tcPr>
          <w:p w14:paraId="430D723A" w14:textId="1652F5FC" w:rsidR="00621F34" w:rsidRPr="003403B7" w:rsidRDefault="00D9616E" w:rsidP="00CD0388">
            <w:pPr>
              <w:pStyle w:val="TableParagraph"/>
            </w:pPr>
            <w:r w:rsidRPr="00D9616E">
              <w:t>13,502.58</w:t>
            </w:r>
          </w:p>
        </w:tc>
      </w:tr>
      <w:tr w:rsidR="00621F34" w14:paraId="4D4A6990" w14:textId="77777777" w:rsidTr="00B84E2C">
        <w:trPr>
          <w:trHeight w:val="730"/>
          <w:jc w:val="center"/>
        </w:trPr>
        <w:tc>
          <w:tcPr>
            <w:tcW w:w="1328" w:type="dxa"/>
          </w:tcPr>
          <w:p w14:paraId="44824877" w14:textId="131D14EB" w:rsidR="00621F34" w:rsidRPr="003403B7" w:rsidRDefault="00477E16" w:rsidP="00CD0388">
            <w:pPr>
              <w:pStyle w:val="TableParagraph"/>
              <w:ind w:left="27"/>
            </w:pPr>
            <w:r w:rsidRPr="00477E16">
              <w:t>2017</w:t>
            </w:r>
          </w:p>
        </w:tc>
        <w:tc>
          <w:tcPr>
            <w:tcW w:w="3060" w:type="dxa"/>
          </w:tcPr>
          <w:p w14:paraId="1C83F793" w14:textId="77777777" w:rsidR="00477E16" w:rsidRDefault="00477E16" w:rsidP="00477E16">
            <w:pPr>
              <w:pStyle w:val="TableParagraph"/>
            </w:pPr>
            <w:r>
              <w:t>Auxiliary systems and cooling performance</w:t>
            </w:r>
          </w:p>
          <w:p w14:paraId="5522CDC7" w14:textId="0DBD7D00" w:rsidR="00621F34" w:rsidRPr="003403B7" w:rsidRDefault="00477E16" w:rsidP="00477E16">
            <w:pPr>
              <w:pStyle w:val="TableParagraph"/>
            </w:pPr>
            <w:r>
              <w:t>checks</w:t>
            </w:r>
          </w:p>
        </w:tc>
        <w:tc>
          <w:tcPr>
            <w:tcW w:w="2306" w:type="dxa"/>
          </w:tcPr>
          <w:p w14:paraId="333D2F40" w14:textId="264807F2" w:rsidR="00621F34" w:rsidRPr="003403B7" w:rsidRDefault="00477E16" w:rsidP="00CD0388">
            <w:pPr>
              <w:pStyle w:val="TableParagraph"/>
            </w:pPr>
            <w:r w:rsidRPr="00477E16">
              <w:t>11,259.27</w:t>
            </w:r>
          </w:p>
        </w:tc>
      </w:tr>
      <w:tr w:rsidR="00477E16" w14:paraId="414595DA" w14:textId="77777777" w:rsidTr="00B84E2C">
        <w:trPr>
          <w:trHeight w:val="730"/>
          <w:jc w:val="center"/>
        </w:trPr>
        <w:tc>
          <w:tcPr>
            <w:tcW w:w="1328" w:type="dxa"/>
          </w:tcPr>
          <w:p w14:paraId="3AC0A5CF" w14:textId="09B62133" w:rsidR="00477E16" w:rsidRPr="003403B7" w:rsidRDefault="00477E16" w:rsidP="00477E16">
            <w:pPr>
              <w:pStyle w:val="TableParagraph"/>
              <w:ind w:left="27"/>
            </w:pPr>
            <w:r w:rsidRPr="00793AF9">
              <w:t xml:space="preserve">2018 </w:t>
            </w:r>
          </w:p>
        </w:tc>
        <w:tc>
          <w:tcPr>
            <w:tcW w:w="3060" w:type="dxa"/>
          </w:tcPr>
          <w:p w14:paraId="0BA5D0A4" w14:textId="7EB1E549" w:rsidR="00477E16" w:rsidRPr="003403B7" w:rsidRDefault="00477E16" w:rsidP="00477E16">
            <w:pPr>
              <w:pStyle w:val="TableParagraph"/>
            </w:pPr>
            <w:r w:rsidRPr="00793AF9">
              <w:t>Enhanced diagnostics for bushing and core</w:t>
            </w:r>
          </w:p>
        </w:tc>
        <w:tc>
          <w:tcPr>
            <w:tcW w:w="2306" w:type="dxa"/>
          </w:tcPr>
          <w:p w14:paraId="7341E044" w14:textId="4F35B88C" w:rsidR="00477E16" w:rsidRPr="003403B7" w:rsidRDefault="00477E16" w:rsidP="00477E16">
            <w:pPr>
              <w:pStyle w:val="TableParagraph"/>
            </w:pPr>
            <w:r w:rsidRPr="00477E16">
              <w:t>13,429.35</w:t>
            </w:r>
          </w:p>
        </w:tc>
      </w:tr>
      <w:tr w:rsidR="002E2C66" w14:paraId="7130CAA8" w14:textId="77777777" w:rsidTr="00B84E2C">
        <w:trPr>
          <w:trHeight w:val="730"/>
          <w:jc w:val="center"/>
        </w:trPr>
        <w:tc>
          <w:tcPr>
            <w:tcW w:w="1328" w:type="dxa"/>
          </w:tcPr>
          <w:p w14:paraId="25929D7F" w14:textId="7E4C0873" w:rsidR="002E2C66" w:rsidRPr="003403B7" w:rsidRDefault="002E2C66" w:rsidP="002E2C66">
            <w:pPr>
              <w:pStyle w:val="TableParagraph"/>
              <w:ind w:left="27"/>
            </w:pPr>
            <w:r w:rsidRPr="000463DC">
              <w:t xml:space="preserve">2019 </w:t>
            </w:r>
          </w:p>
        </w:tc>
        <w:tc>
          <w:tcPr>
            <w:tcW w:w="3060" w:type="dxa"/>
          </w:tcPr>
          <w:p w14:paraId="04B0C7B0" w14:textId="45ED28DA" w:rsidR="002E2C66" w:rsidRPr="003403B7" w:rsidRDefault="002E2C66" w:rsidP="002E2C66">
            <w:pPr>
              <w:pStyle w:val="TableParagraph"/>
            </w:pPr>
            <w:r w:rsidRPr="000463DC">
              <w:t>Periodic testing of transformer core and load</w:t>
            </w:r>
          </w:p>
        </w:tc>
        <w:tc>
          <w:tcPr>
            <w:tcW w:w="2306" w:type="dxa"/>
          </w:tcPr>
          <w:p w14:paraId="0CE96768" w14:textId="4614ADEA" w:rsidR="002E2C66" w:rsidRPr="003403B7" w:rsidRDefault="002E2C66" w:rsidP="002E2C66">
            <w:pPr>
              <w:pStyle w:val="TableParagraph"/>
            </w:pPr>
            <w:r w:rsidRPr="002E2C66">
              <w:t>17,928.18</w:t>
            </w:r>
          </w:p>
        </w:tc>
      </w:tr>
      <w:tr w:rsidR="009E64C3" w14:paraId="2702DBAC" w14:textId="77777777" w:rsidTr="00B84E2C">
        <w:trPr>
          <w:trHeight w:val="730"/>
          <w:jc w:val="center"/>
        </w:trPr>
        <w:tc>
          <w:tcPr>
            <w:tcW w:w="1328" w:type="dxa"/>
          </w:tcPr>
          <w:p w14:paraId="77DB92FA" w14:textId="5FC226ED" w:rsidR="009E64C3" w:rsidRPr="003403B7" w:rsidRDefault="009E64C3" w:rsidP="009E64C3">
            <w:pPr>
              <w:pStyle w:val="TableParagraph"/>
              <w:ind w:left="27"/>
            </w:pPr>
            <w:r w:rsidRPr="001931BE">
              <w:t xml:space="preserve">2020 </w:t>
            </w:r>
          </w:p>
        </w:tc>
        <w:tc>
          <w:tcPr>
            <w:tcW w:w="3060" w:type="dxa"/>
          </w:tcPr>
          <w:p w14:paraId="3DA27C14" w14:textId="44ADEF4D" w:rsidR="009E64C3" w:rsidRPr="003403B7" w:rsidRDefault="009E64C3" w:rsidP="009E64C3">
            <w:pPr>
              <w:pStyle w:val="TableParagraph"/>
            </w:pPr>
            <w:r w:rsidRPr="001931BE">
              <w:t>Detailed oil analysis, contact wear assessments</w:t>
            </w:r>
          </w:p>
        </w:tc>
        <w:tc>
          <w:tcPr>
            <w:tcW w:w="2306" w:type="dxa"/>
          </w:tcPr>
          <w:p w14:paraId="1D7EDD77" w14:textId="2CC4DD1E" w:rsidR="009E64C3" w:rsidRPr="003403B7" w:rsidRDefault="009E64C3" w:rsidP="009E64C3">
            <w:pPr>
              <w:pStyle w:val="TableParagraph"/>
            </w:pPr>
            <w:r w:rsidRPr="009E64C3">
              <w:t>17,952.52</w:t>
            </w:r>
          </w:p>
        </w:tc>
      </w:tr>
      <w:tr w:rsidR="009E64C3" w14:paraId="16B13A8C" w14:textId="77777777" w:rsidTr="00B84E2C">
        <w:trPr>
          <w:trHeight w:val="730"/>
          <w:jc w:val="center"/>
        </w:trPr>
        <w:tc>
          <w:tcPr>
            <w:tcW w:w="1328" w:type="dxa"/>
          </w:tcPr>
          <w:p w14:paraId="33B22D3A" w14:textId="5C6E82FB" w:rsidR="009E64C3" w:rsidRPr="003403B7" w:rsidRDefault="009E64C3" w:rsidP="009E64C3">
            <w:pPr>
              <w:pStyle w:val="TableParagraph"/>
              <w:ind w:left="27"/>
            </w:pPr>
            <w:r w:rsidRPr="003E2FDB">
              <w:t xml:space="preserve">2021 </w:t>
            </w:r>
          </w:p>
        </w:tc>
        <w:tc>
          <w:tcPr>
            <w:tcW w:w="3060" w:type="dxa"/>
          </w:tcPr>
          <w:p w14:paraId="557DD872" w14:textId="2D78DEFE" w:rsidR="009E64C3" w:rsidRPr="003403B7" w:rsidRDefault="009E64C3" w:rsidP="009E64C3">
            <w:pPr>
              <w:pStyle w:val="TableParagraph"/>
            </w:pPr>
            <w:r w:rsidRPr="003E2FDB">
              <w:t>Periodic core remanence and auxiliary systems</w:t>
            </w:r>
          </w:p>
        </w:tc>
        <w:tc>
          <w:tcPr>
            <w:tcW w:w="2306" w:type="dxa"/>
          </w:tcPr>
          <w:p w14:paraId="57E5671A" w14:textId="30E9D69C" w:rsidR="009E64C3" w:rsidRPr="003403B7" w:rsidRDefault="009F532D" w:rsidP="009E64C3">
            <w:pPr>
              <w:pStyle w:val="TableParagraph"/>
            </w:pPr>
            <w:r w:rsidRPr="009F532D">
              <w:t>20,226.91</w:t>
            </w:r>
          </w:p>
        </w:tc>
      </w:tr>
      <w:tr w:rsidR="008D44FD" w14:paraId="32CDA8C6" w14:textId="77777777" w:rsidTr="00B84E2C">
        <w:trPr>
          <w:trHeight w:val="730"/>
          <w:jc w:val="center"/>
        </w:trPr>
        <w:tc>
          <w:tcPr>
            <w:tcW w:w="1328" w:type="dxa"/>
          </w:tcPr>
          <w:p w14:paraId="36BE6449" w14:textId="7AD514A9" w:rsidR="008D44FD" w:rsidRPr="003403B7" w:rsidRDefault="008D44FD" w:rsidP="008D44FD">
            <w:pPr>
              <w:pStyle w:val="TableParagraph"/>
              <w:ind w:left="27"/>
            </w:pPr>
            <w:r w:rsidRPr="00E00056">
              <w:lastRenderedPageBreak/>
              <w:t xml:space="preserve">2022 </w:t>
            </w:r>
          </w:p>
        </w:tc>
        <w:tc>
          <w:tcPr>
            <w:tcW w:w="3060" w:type="dxa"/>
          </w:tcPr>
          <w:p w14:paraId="411A0B67" w14:textId="5B86993E" w:rsidR="008D44FD" w:rsidRPr="003403B7" w:rsidRDefault="008D44FD" w:rsidP="008D44FD">
            <w:pPr>
              <w:pStyle w:val="TableParagraph"/>
            </w:pPr>
            <w:r w:rsidRPr="00E00056">
              <w:t>Early tap changer lubrication and oil testing</w:t>
            </w:r>
          </w:p>
        </w:tc>
        <w:tc>
          <w:tcPr>
            <w:tcW w:w="2306" w:type="dxa"/>
          </w:tcPr>
          <w:p w14:paraId="1F3441D1" w14:textId="24704CEE" w:rsidR="008D44FD" w:rsidRPr="003403B7" w:rsidRDefault="00CC0A0A" w:rsidP="008D44FD">
            <w:pPr>
              <w:pStyle w:val="TableParagraph"/>
            </w:pPr>
            <w:r w:rsidRPr="00CC0A0A">
              <w:t>15,797.23</w:t>
            </w:r>
          </w:p>
        </w:tc>
      </w:tr>
      <w:tr w:rsidR="008D44FD" w14:paraId="18A0B379" w14:textId="77777777" w:rsidTr="00B84E2C">
        <w:trPr>
          <w:trHeight w:val="730"/>
          <w:jc w:val="center"/>
        </w:trPr>
        <w:tc>
          <w:tcPr>
            <w:tcW w:w="1328" w:type="dxa"/>
          </w:tcPr>
          <w:p w14:paraId="3254D827" w14:textId="2A78D10A" w:rsidR="008D44FD" w:rsidRPr="003403B7" w:rsidRDefault="008D44FD" w:rsidP="008D44FD">
            <w:pPr>
              <w:pStyle w:val="TableParagraph"/>
              <w:ind w:left="27"/>
            </w:pPr>
            <w:r w:rsidRPr="005A2115">
              <w:t xml:space="preserve">2023 </w:t>
            </w:r>
          </w:p>
        </w:tc>
        <w:tc>
          <w:tcPr>
            <w:tcW w:w="3060" w:type="dxa"/>
          </w:tcPr>
          <w:p w14:paraId="7BF52967" w14:textId="1248CD1F" w:rsidR="008D44FD" w:rsidRPr="003403B7" w:rsidRDefault="008D44FD" w:rsidP="008D44FD">
            <w:pPr>
              <w:pStyle w:val="TableParagraph"/>
            </w:pPr>
            <w:r w:rsidRPr="005A2115">
              <w:t>Major diagnostics for end-of-life planning</w:t>
            </w:r>
          </w:p>
        </w:tc>
        <w:tc>
          <w:tcPr>
            <w:tcW w:w="2306" w:type="dxa"/>
          </w:tcPr>
          <w:p w14:paraId="07426170" w14:textId="0BBA68F9" w:rsidR="008D44FD" w:rsidRPr="003403B7" w:rsidRDefault="00CC0A0A" w:rsidP="008D44FD">
            <w:pPr>
              <w:pStyle w:val="TableParagraph"/>
            </w:pPr>
            <w:r w:rsidRPr="00CC0A0A">
              <w:t>20,249.45</w:t>
            </w:r>
          </w:p>
        </w:tc>
      </w:tr>
    </w:tbl>
    <w:p w14:paraId="6A218350" w14:textId="77777777" w:rsidR="00841124" w:rsidRDefault="00841124" w:rsidP="00841124">
      <w:pPr>
        <w:pStyle w:val="Default"/>
        <w:rPr>
          <w:b/>
          <w:bCs/>
          <w:sz w:val="23"/>
          <w:szCs w:val="23"/>
        </w:rPr>
      </w:pPr>
    </w:p>
    <w:p w14:paraId="4A0B3F9B" w14:textId="77777777" w:rsidR="00621F34" w:rsidRDefault="00621F34" w:rsidP="00841124">
      <w:pPr>
        <w:pStyle w:val="Default"/>
        <w:rPr>
          <w:b/>
          <w:bCs/>
          <w:sz w:val="23"/>
          <w:szCs w:val="23"/>
        </w:rPr>
      </w:pPr>
    </w:p>
    <w:p w14:paraId="43607FC5" w14:textId="035F3BD1" w:rsidR="00621F34" w:rsidRDefault="00FE2D8F" w:rsidP="00FE2D8F">
      <w:pPr>
        <w:pStyle w:val="Default"/>
        <w:jc w:val="center"/>
        <w:rPr>
          <w:b/>
          <w:bCs/>
          <w:sz w:val="23"/>
          <w:szCs w:val="23"/>
        </w:rPr>
      </w:pPr>
      <w:r>
        <w:rPr>
          <w:b/>
          <w:bCs/>
          <w:noProof/>
          <w:sz w:val="23"/>
          <w:szCs w:val="23"/>
        </w:rPr>
        <w:drawing>
          <wp:inline distT="0" distB="0" distL="0" distR="0" wp14:anchorId="470F900D" wp14:editId="1D9EC33F">
            <wp:extent cx="4298950" cy="2489200"/>
            <wp:effectExtent l="0" t="0" r="6350" b="6350"/>
            <wp:docPr id="2081576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4709" t="3227" r="1523" b="6451"/>
                    <a:stretch>
                      <a:fillRect/>
                    </a:stretch>
                  </pic:blipFill>
                  <pic:spPr bwMode="auto">
                    <a:xfrm>
                      <a:off x="0" y="0"/>
                      <a:ext cx="4298950" cy="2489200"/>
                    </a:xfrm>
                    <a:prstGeom prst="rect">
                      <a:avLst/>
                    </a:prstGeom>
                    <a:noFill/>
                    <a:ln>
                      <a:noFill/>
                    </a:ln>
                    <a:extLst>
                      <a:ext uri="{53640926-AAD7-44D8-BBD7-CCE9431645EC}">
                        <a14:shadowObscured xmlns:a14="http://schemas.microsoft.com/office/drawing/2010/main"/>
                      </a:ext>
                    </a:extLst>
                  </pic:spPr>
                </pic:pic>
              </a:graphicData>
            </a:graphic>
          </wp:inline>
        </w:drawing>
      </w:r>
    </w:p>
    <w:p w14:paraId="203D21E7" w14:textId="54717895" w:rsidR="00B03E40" w:rsidRDefault="00B03E40" w:rsidP="00FE2D8F">
      <w:pPr>
        <w:pStyle w:val="Default"/>
        <w:jc w:val="center"/>
        <w:rPr>
          <w:b/>
          <w:bCs/>
          <w:sz w:val="23"/>
          <w:szCs w:val="23"/>
        </w:rPr>
      </w:pPr>
      <w:r>
        <w:rPr>
          <w:b/>
          <w:bCs/>
          <w:sz w:val="23"/>
          <w:szCs w:val="23"/>
        </w:rPr>
        <w:t>Figure 6.  Estimated Preventive Maintenance Cost of Transformer between 2012 to 2024</w:t>
      </w:r>
    </w:p>
    <w:p w14:paraId="34B95B4E" w14:textId="77777777" w:rsidR="00FE2D8F" w:rsidRDefault="00FE2D8F" w:rsidP="00D2296F">
      <w:pPr>
        <w:pStyle w:val="Default"/>
        <w:ind w:firstLine="720"/>
        <w:rPr>
          <w:b/>
          <w:bCs/>
          <w:sz w:val="23"/>
          <w:szCs w:val="23"/>
        </w:rPr>
      </w:pPr>
    </w:p>
    <w:p w14:paraId="44C1AF8A" w14:textId="6EB51A28" w:rsidR="00D41B58" w:rsidRDefault="00D41B58" w:rsidP="00D2296F">
      <w:pPr>
        <w:pStyle w:val="Default"/>
        <w:ind w:firstLine="720"/>
        <w:rPr>
          <w:b/>
          <w:bCs/>
          <w:sz w:val="23"/>
          <w:szCs w:val="23"/>
        </w:rPr>
      </w:pPr>
      <w:r>
        <w:rPr>
          <w:b/>
          <w:bCs/>
          <w:sz w:val="23"/>
          <w:szCs w:val="23"/>
        </w:rPr>
        <w:t xml:space="preserve">Decommissioning Costs </w:t>
      </w:r>
    </w:p>
    <w:p w14:paraId="06CB4DF6" w14:textId="77777777" w:rsidR="00605221" w:rsidRDefault="00605221" w:rsidP="00D41B58">
      <w:pPr>
        <w:pStyle w:val="Default"/>
        <w:rPr>
          <w:sz w:val="23"/>
          <w:szCs w:val="23"/>
        </w:rPr>
      </w:pPr>
    </w:p>
    <w:p w14:paraId="3265D748" w14:textId="031D4DB9" w:rsidR="00D41B58" w:rsidRDefault="00D41B58" w:rsidP="00D2296F">
      <w:pPr>
        <w:pStyle w:val="Default"/>
        <w:ind w:left="720"/>
        <w:jc w:val="both"/>
        <w:rPr>
          <w:color w:val="auto"/>
          <w:sz w:val="23"/>
          <w:szCs w:val="23"/>
        </w:rPr>
      </w:pPr>
      <w:r>
        <w:rPr>
          <w:color w:val="auto"/>
          <w:sz w:val="23"/>
          <w:szCs w:val="23"/>
        </w:rPr>
        <w:t>The final stage of a transformer’s service life in which it is decommissioned, is a series of activities aimed at safely removing a transformer from service and readying it for disposal or recycling. Usually, the first step to the decommissioning process is the disconnecting of the transformer from the electrical grid. Disconnection of the transformer involves shutting down the transformer to cut off electrical supply, and taking necessary safety measures to process decommissioning in order to exclude any risk of electric shock as well as system fault during discharge process. These tasks involve a high incidence of labour costs such as skilled personnel, such as electrical engineers and technicians, are required. The disconnection process is a heavy</w:t>
      </w:r>
      <w:r w:rsidR="00605221">
        <w:rPr>
          <w:color w:val="auto"/>
          <w:sz w:val="23"/>
          <w:szCs w:val="23"/>
        </w:rPr>
        <w:t xml:space="preserve"> </w:t>
      </w:r>
      <w:r>
        <w:rPr>
          <w:color w:val="auto"/>
          <w:sz w:val="23"/>
          <w:szCs w:val="23"/>
        </w:rPr>
        <w:t>duty labour</w:t>
      </w:r>
      <w:r w:rsidR="00605221">
        <w:rPr>
          <w:color w:val="auto"/>
          <w:sz w:val="23"/>
          <w:szCs w:val="23"/>
        </w:rPr>
        <w:t xml:space="preserve"> </w:t>
      </w:r>
      <w:r>
        <w:rPr>
          <w:color w:val="auto"/>
          <w:sz w:val="23"/>
          <w:szCs w:val="23"/>
        </w:rPr>
        <w:t xml:space="preserve">intensive process that requires specialized tools and equipment. From the survey the estimation of decommissioning cost depends on factors such as size, location and complexity of removal. Most of the surveyor select the range of cost between RM 20,000 to RM 30,000. </w:t>
      </w:r>
    </w:p>
    <w:p w14:paraId="1F56791C" w14:textId="77777777" w:rsidR="00B95651" w:rsidRDefault="00B95651">
      <w:pPr>
        <w:pStyle w:val="BodyText"/>
        <w:spacing w:before="3"/>
      </w:pPr>
    </w:p>
    <w:p w14:paraId="5370DBEC" w14:textId="68CC4331" w:rsidR="00B95651" w:rsidRDefault="009C0FEC">
      <w:pPr>
        <w:pStyle w:val="Heading3"/>
      </w:pPr>
      <w:r>
        <w:rPr>
          <w:spacing w:val="-2"/>
        </w:rPr>
        <w:tab/>
        <w:t>CONCLUSION</w:t>
      </w:r>
    </w:p>
    <w:p w14:paraId="650623BD" w14:textId="77777777" w:rsidR="008D62B5" w:rsidRDefault="008D62B5" w:rsidP="008D62B5">
      <w:pPr>
        <w:pStyle w:val="BodyText"/>
        <w:jc w:val="both"/>
      </w:pPr>
    </w:p>
    <w:p w14:paraId="209580E2" w14:textId="4C6C9D29" w:rsidR="008D62B5" w:rsidRPr="008D62B5" w:rsidRDefault="009C0FEC" w:rsidP="009F045D">
      <w:pPr>
        <w:pStyle w:val="BodyText"/>
        <w:jc w:val="both"/>
      </w:pPr>
      <w:r>
        <w:tab/>
      </w:r>
      <w:r w:rsidR="008D62B5">
        <w:t xml:space="preserve">This </w:t>
      </w:r>
      <w:r w:rsidR="008D62B5" w:rsidRPr="008D62B5">
        <w:t xml:space="preserve">study conducted a comprehensive evaluation of the Life Cycle Costing (LCC) of Power Distribution </w:t>
      </w:r>
      <w:r w:rsidR="009E5C3F">
        <w:tab/>
      </w:r>
      <w:r w:rsidR="008D62B5" w:rsidRPr="008D62B5">
        <w:t xml:space="preserve">Systems, focusing on critical components like transformers, capacitor banks, and circuit breakers within Tenaga </w:t>
      </w:r>
      <w:r w:rsidR="009E5C3F">
        <w:tab/>
      </w:r>
      <w:r w:rsidR="008D62B5" w:rsidRPr="008D62B5">
        <w:t>Nasional Berhad’s (TNB) infrastructure. The research analy</w:t>
      </w:r>
      <w:r w:rsidR="00B51F74">
        <w:t>z</w:t>
      </w:r>
      <w:r w:rsidR="008D62B5" w:rsidRPr="008D62B5">
        <w:t xml:space="preserve">ed costs across the entire lifecycle, from initial </w:t>
      </w:r>
      <w:r w:rsidR="009E5C3F">
        <w:tab/>
      </w:r>
      <w:r w:rsidR="008D62B5" w:rsidRPr="008D62B5">
        <w:t xml:space="preserve">procurement to operational expenses, maintenance strategies, and decommissioning, to provide insights into the </w:t>
      </w:r>
      <w:r w:rsidR="00B51F74">
        <w:tab/>
      </w:r>
      <w:r w:rsidR="008D62B5" w:rsidRPr="008D62B5">
        <w:t xml:space="preserve">financial management of power distribution assets. Findings revealed that transformers, particularly tap </w:t>
      </w:r>
      <w:r w:rsidR="0091193D">
        <w:tab/>
      </w:r>
      <w:r w:rsidR="008D62B5" w:rsidRPr="008D62B5">
        <w:t xml:space="preserve">changers and bushings, account for a significant share of lifecycle costs due to frequent failures and high </w:t>
      </w:r>
      <w:r w:rsidR="00482B7B">
        <w:tab/>
      </w:r>
      <w:r w:rsidR="008D62B5" w:rsidRPr="008D62B5">
        <w:t xml:space="preserve">maintenance demands. Additionally, capacitor banks and circuit breakers were identified as key contributors to </w:t>
      </w:r>
      <w:r w:rsidR="00482B7B">
        <w:tab/>
      </w:r>
      <w:r w:rsidR="008D62B5" w:rsidRPr="008D62B5">
        <w:t xml:space="preserve">operational and corrective maintenance costs, highlighting areas requiring improvement. Pareto analysis </w:t>
      </w:r>
      <w:r w:rsidR="00AE05C5">
        <w:tab/>
      </w:r>
      <w:r w:rsidR="008D62B5" w:rsidRPr="008D62B5">
        <w:t xml:space="preserve">demonstrated that a small number of components are responsible for the majority of issues, emphasizing the </w:t>
      </w:r>
      <w:r w:rsidR="00AE05C5">
        <w:tab/>
      </w:r>
      <w:r w:rsidR="008D62B5" w:rsidRPr="008D62B5">
        <w:t xml:space="preserve">importance of allocating resources to these critical areas. While initial investment in predictive maintenance </w:t>
      </w:r>
    </w:p>
    <w:p w14:paraId="5D63CF59" w14:textId="177B1DFE" w:rsidR="00B95651" w:rsidRDefault="00AE05C5" w:rsidP="00E0384F">
      <w:pPr>
        <w:pStyle w:val="BodyText"/>
        <w:sectPr w:rsidR="00B95651">
          <w:type w:val="continuous"/>
          <w:pgSz w:w="12240" w:h="15840"/>
          <w:pgMar w:top="720" w:right="360" w:bottom="560" w:left="360" w:header="0" w:footer="372" w:gutter="0"/>
          <w:cols w:space="720"/>
        </w:sectPr>
      </w:pPr>
      <w:r>
        <w:tab/>
      </w:r>
      <w:r w:rsidR="008D62B5" w:rsidRPr="008D62B5">
        <w:t xml:space="preserve">strategies is required, the study found them effective in reducing unexpected failures and </w:t>
      </w:r>
      <w:r>
        <w:tab/>
      </w:r>
      <w:r w:rsidR="008D62B5" w:rsidRPr="008D62B5">
        <w:t xml:space="preserve">extending the service </w:t>
      </w:r>
      <w:r>
        <w:tab/>
      </w:r>
      <w:r w:rsidR="008D62B5" w:rsidRPr="008D62B5">
        <w:t>life of essential equipment, resulting in long</w:t>
      </w:r>
      <w:r>
        <w:t xml:space="preserve"> </w:t>
      </w:r>
      <w:r w:rsidR="008D62B5" w:rsidRPr="008D62B5">
        <w:t xml:space="preserve">term economic benefits. It also integrated energy loss assessments </w:t>
      </w:r>
      <w:r>
        <w:tab/>
      </w:r>
      <w:r w:rsidR="008D62B5" w:rsidRPr="008D62B5">
        <w:t xml:space="preserve">into the LCC framework, demonstrating how proper capacitor placement minimizes reactive power losses, </w:t>
      </w:r>
      <w:r>
        <w:tab/>
      </w:r>
      <w:r w:rsidR="008D62B5" w:rsidRPr="008D62B5">
        <w:t xml:space="preserve">enhancing cost efficiency and reducing environmental impact. The research concludes that a structured LCC </w:t>
      </w:r>
      <w:r>
        <w:lastRenderedPageBreak/>
        <w:tab/>
      </w:r>
      <w:r w:rsidR="008D62B5" w:rsidRPr="008D62B5">
        <w:t>approach effectively leverages data to improve reliability, sustainability, and economic efficiency in power</w:t>
      </w:r>
      <w:r>
        <w:t xml:space="preserve"> </w:t>
      </w:r>
      <w:r>
        <w:tab/>
      </w:r>
      <w:r w:rsidR="008D62B5" w:rsidRPr="008D62B5">
        <w:t>distribution</w:t>
      </w:r>
      <w:r w:rsidR="00E0384F">
        <w:t xml:space="preserve"> </w:t>
      </w:r>
      <w:r w:rsidR="008D62B5" w:rsidRPr="008D62B5">
        <w:t>systems.</w:t>
      </w:r>
    </w:p>
    <w:p w14:paraId="5916844A" w14:textId="77777777" w:rsidR="00B95651" w:rsidRDefault="00000000">
      <w:pPr>
        <w:pStyle w:val="Heading3"/>
        <w:spacing w:before="60"/>
      </w:pPr>
      <w:r>
        <w:rPr>
          <w:spacing w:val="-2"/>
        </w:rPr>
        <w:lastRenderedPageBreak/>
        <w:t>REFERENCES</w:t>
      </w:r>
    </w:p>
    <w:p w14:paraId="6E539A80" w14:textId="624931A6" w:rsidR="003F1454" w:rsidRDefault="004E72EC" w:rsidP="004E72EC">
      <w:pPr>
        <w:spacing w:before="297" w:line="276" w:lineRule="auto"/>
        <w:ind w:left="720" w:right="263" w:hanging="360"/>
        <w:rPr>
          <w:bCs/>
          <w:sz w:val="24"/>
        </w:rPr>
      </w:pPr>
      <w:r>
        <w:rPr>
          <w:bCs/>
          <w:sz w:val="24"/>
        </w:rPr>
        <w:t>[1]</w:t>
      </w:r>
      <w:r>
        <w:rPr>
          <w:bCs/>
          <w:sz w:val="24"/>
        </w:rPr>
        <w:tab/>
      </w:r>
      <w:r w:rsidR="003F1454" w:rsidRPr="003F1454">
        <w:rPr>
          <w:bCs/>
          <w:sz w:val="24"/>
        </w:rPr>
        <w:t>Anandakumar, M. G., &amp; Varughese, K. T. (2020). Infrastructural Asset Management and</w:t>
      </w:r>
      <w:r w:rsidR="003F1454">
        <w:rPr>
          <w:bCs/>
          <w:sz w:val="24"/>
        </w:rPr>
        <w:t xml:space="preserve"> </w:t>
      </w:r>
      <w:r w:rsidR="003F1454" w:rsidRPr="003F1454">
        <w:rPr>
          <w:bCs/>
          <w:sz w:val="24"/>
        </w:rPr>
        <w:t>Maintenance of System Health in Power Sector Utilities: An Overview. Power Research</w:t>
      </w:r>
      <w:r w:rsidR="003F1454">
        <w:rPr>
          <w:bCs/>
          <w:sz w:val="24"/>
        </w:rPr>
        <w:t>,</w:t>
      </w:r>
      <w:r w:rsidR="003F1454" w:rsidRPr="003F1454">
        <w:rPr>
          <w:bCs/>
          <w:sz w:val="24"/>
        </w:rPr>
        <w:t xml:space="preserve"> CPRI, 16(1), 79.</w:t>
      </w:r>
    </w:p>
    <w:p w14:paraId="4EB2213D" w14:textId="16D0CB66" w:rsidR="00F16202" w:rsidRDefault="004E72EC" w:rsidP="004E72EC">
      <w:pPr>
        <w:spacing w:before="297" w:line="276" w:lineRule="auto"/>
        <w:ind w:left="720" w:right="263" w:hanging="360"/>
        <w:rPr>
          <w:bCs/>
          <w:sz w:val="24"/>
        </w:rPr>
      </w:pPr>
      <w:r>
        <w:rPr>
          <w:bCs/>
          <w:sz w:val="24"/>
        </w:rPr>
        <w:t>[2]</w:t>
      </w:r>
      <w:r>
        <w:rPr>
          <w:bCs/>
          <w:sz w:val="24"/>
        </w:rPr>
        <w:tab/>
      </w:r>
      <w:r w:rsidR="00F16202" w:rsidRPr="00F16202">
        <w:rPr>
          <w:bCs/>
          <w:sz w:val="24"/>
        </w:rPr>
        <w:t>Jin, L., Zhang, H., &amp; Liu, H. (2017). Life cycle cost evaluation and optimization of capacitor bank systems in power distribution networks. IEEE Transactions on Power Delivery, 32(4), 1592-1600.</w:t>
      </w:r>
    </w:p>
    <w:p w14:paraId="6DD7A42A" w14:textId="59698DD4" w:rsidR="00A82A4B" w:rsidRDefault="004E72EC" w:rsidP="004E72EC">
      <w:pPr>
        <w:spacing w:before="297" w:line="276" w:lineRule="auto"/>
        <w:ind w:left="720" w:right="263" w:hanging="360"/>
        <w:rPr>
          <w:bCs/>
          <w:sz w:val="24"/>
        </w:rPr>
      </w:pPr>
      <w:r>
        <w:rPr>
          <w:bCs/>
          <w:sz w:val="24"/>
        </w:rPr>
        <w:t>[3]</w:t>
      </w:r>
      <w:r>
        <w:rPr>
          <w:bCs/>
          <w:sz w:val="24"/>
        </w:rPr>
        <w:tab/>
      </w:r>
      <w:r w:rsidR="00A82A4B" w:rsidRPr="00A82A4B">
        <w:rPr>
          <w:bCs/>
          <w:sz w:val="24"/>
        </w:rPr>
        <w:t>Mirhosseini, M., &amp; Keynia, F. (2021). Asset management and maintenance programming for</w:t>
      </w:r>
      <w:r w:rsidR="00A82A4B">
        <w:rPr>
          <w:bCs/>
          <w:sz w:val="24"/>
        </w:rPr>
        <w:t xml:space="preserve"> </w:t>
      </w:r>
      <w:r w:rsidR="00A82A4B" w:rsidRPr="00A82A4B">
        <w:rPr>
          <w:bCs/>
          <w:sz w:val="24"/>
        </w:rPr>
        <w:t>power distribution systems: A review. In IET Generation, Transmission and Distribution</w:t>
      </w:r>
      <w:r w:rsidR="003F1454">
        <w:rPr>
          <w:bCs/>
          <w:sz w:val="24"/>
        </w:rPr>
        <w:t>,</w:t>
      </w:r>
      <w:r w:rsidR="00A82A4B" w:rsidRPr="00A82A4B">
        <w:rPr>
          <w:bCs/>
          <w:sz w:val="24"/>
        </w:rPr>
        <w:t>Vol. 15, Issue 16, pp. 2287–2297). John Wiley and Sons Inc.</w:t>
      </w:r>
    </w:p>
    <w:p w14:paraId="15F86DE1" w14:textId="27D6FD1C" w:rsidR="0034090B" w:rsidRDefault="004E72EC" w:rsidP="004E72EC">
      <w:pPr>
        <w:spacing w:before="297" w:line="276" w:lineRule="auto"/>
        <w:ind w:left="720" w:right="263" w:hanging="360"/>
        <w:rPr>
          <w:bCs/>
          <w:sz w:val="24"/>
        </w:rPr>
      </w:pPr>
      <w:r>
        <w:rPr>
          <w:bCs/>
          <w:sz w:val="24"/>
        </w:rPr>
        <w:t>[4]</w:t>
      </w:r>
      <w:r>
        <w:rPr>
          <w:bCs/>
          <w:sz w:val="24"/>
        </w:rPr>
        <w:tab/>
      </w:r>
      <w:r w:rsidR="0034090B" w:rsidRPr="0034090B">
        <w:rPr>
          <w:bCs/>
          <w:sz w:val="24"/>
        </w:rPr>
        <w:t>Saha, S. K., &amp; Mollah, M. N. (2021). Life cycle cost analysis of distribution transformer</w:t>
      </w:r>
      <w:r w:rsidR="0034090B">
        <w:rPr>
          <w:bCs/>
          <w:sz w:val="24"/>
        </w:rPr>
        <w:t xml:space="preserve"> </w:t>
      </w:r>
      <w:r w:rsidR="0034090B" w:rsidRPr="0034090B">
        <w:rPr>
          <w:bCs/>
          <w:sz w:val="24"/>
        </w:rPr>
        <w:t>selection in a power system. Energy, 214, 118691.</w:t>
      </w:r>
    </w:p>
    <w:p w14:paraId="7214100F" w14:textId="4EC2DC0B" w:rsidR="005B6C38" w:rsidRDefault="004E72EC" w:rsidP="004E72EC">
      <w:pPr>
        <w:spacing w:before="297" w:line="276" w:lineRule="auto"/>
        <w:ind w:left="720" w:right="263" w:hanging="360"/>
        <w:rPr>
          <w:bCs/>
          <w:sz w:val="24"/>
        </w:rPr>
      </w:pPr>
      <w:r>
        <w:rPr>
          <w:bCs/>
          <w:sz w:val="24"/>
        </w:rPr>
        <w:t>[5]</w:t>
      </w:r>
      <w:r>
        <w:rPr>
          <w:bCs/>
          <w:sz w:val="24"/>
        </w:rPr>
        <w:tab/>
      </w:r>
      <w:r w:rsidR="005B6C38" w:rsidRPr="005B6C38">
        <w:rPr>
          <w:bCs/>
          <w:sz w:val="24"/>
        </w:rPr>
        <w:t>Teixeira, J., &amp; Filho, M. (2017). Life cycle cost optimization of power transformers in an</w:t>
      </w:r>
      <w:r w:rsidR="005B6C38">
        <w:rPr>
          <w:bCs/>
          <w:sz w:val="24"/>
        </w:rPr>
        <w:t xml:space="preserve"> </w:t>
      </w:r>
      <w:r w:rsidR="005B6C38" w:rsidRPr="005B6C38">
        <w:rPr>
          <w:bCs/>
          <w:sz w:val="24"/>
        </w:rPr>
        <w:t>electrical distribution system. Renewable and Sustainable Energy Reviews, 78, 1337-</w:t>
      </w:r>
      <w:r w:rsidR="005B6C38">
        <w:rPr>
          <w:bCs/>
          <w:sz w:val="24"/>
        </w:rPr>
        <w:t xml:space="preserve"> </w:t>
      </w:r>
      <w:r w:rsidR="005B6C38" w:rsidRPr="005B6C38">
        <w:rPr>
          <w:bCs/>
          <w:sz w:val="24"/>
        </w:rPr>
        <w:t>1345.</w:t>
      </w:r>
    </w:p>
    <w:p w14:paraId="70CEC269" w14:textId="21DB87C3" w:rsidR="00342AB5" w:rsidRDefault="00342AB5" w:rsidP="00342AB5">
      <w:pPr>
        <w:spacing w:before="297" w:line="276" w:lineRule="auto"/>
        <w:ind w:left="720" w:right="263" w:hanging="360"/>
        <w:rPr>
          <w:bCs/>
          <w:sz w:val="24"/>
        </w:rPr>
      </w:pPr>
      <w:r>
        <w:rPr>
          <w:bCs/>
          <w:sz w:val="24"/>
        </w:rPr>
        <w:t xml:space="preserve">[6] </w:t>
      </w:r>
      <w:r w:rsidRPr="00342AB5">
        <w:rPr>
          <w:bCs/>
          <w:sz w:val="24"/>
        </w:rPr>
        <w:t>Turconi, R., Simonsen, C. G., Byriel, I. P., &amp; Astrup, T. (2014). Life cycle assessment of the</w:t>
      </w:r>
      <w:r>
        <w:rPr>
          <w:bCs/>
          <w:sz w:val="24"/>
        </w:rPr>
        <w:t xml:space="preserve"> </w:t>
      </w:r>
      <w:r w:rsidRPr="00342AB5">
        <w:rPr>
          <w:bCs/>
          <w:sz w:val="24"/>
        </w:rPr>
        <w:t>Danish electricity distribution network. The International Journal of Life Cycle</w:t>
      </w:r>
      <w:r>
        <w:rPr>
          <w:bCs/>
          <w:sz w:val="24"/>
        </w:rPr>
        <w:t xml:space="preserve"> </w:t>
      </w:r>
      <w:r w:rsidRPr="00342AB5">
        <w:rPr>
          <w:bCs/>
          <w:sz w:val="24"/>
        </w:rPr>
        <w:t>Assessment, 19(1), 100–108.</w:t>
      </w:r>
    </w:p>
    <w:p w14:paraId="2B1FEC08" w14:textId="7091772C" w:rsidR="00AF1E94" w:rsidRDefault="004E72EC" w:rsidP="004E72EC">
      <w:pPr>
        <w:spacing w:before="297" w:line="276" w:lineRule="auto"/>
        <w:ind w:left="720" w:right="263" w:hanging="360"/>
        <w:rPr>
          <w:bCs/>
          <w:sz w:val="24"/>
        </w:rPr>
      </w:pPr>
      <w:r>
        <w:rPr>
          <w:bCs/>
          <w:sz w:val="24"/>
        </w:rPr>
        <w:t>[</w:t>
      </w:r>
      <w:r w:rsidR="00DD3EC3">
        <w:rPr>
          <w:bCs/>
          <w:sz w:val="24"/>
        </w:rPr>
        <w:t>7</w:t>
      </w:r>
      <w:r>
        <w:rPr>
          <w:bCs/>
          <w:sz w:val="24"/>
        </w:rPr>
        <w:t>]</w:t>
      </w:r>
      <w:r>
        <w:rPr>
          <w:bCs/>
          <w:sz w:val="24"/>
        </w:rPr>
        <w:tab/>
      </w:r>
      <w:r w:rsidR="00AF1E94" w:rsidRPr="00AF1E94">
        <w:rPr>
          <w:bCs/>
          <w:sz w:val="24"/>
        </w:rPr>
        <w:t>Ustun, H., &amp; Goksen, G. (2018). Analysis of life cycle cost and environmental impact of</w:t>
      </w:r>
      <w:r w:rsidR="00AF1E94">
        <w:rPr>
          <w:bCs/>
          <w:sz w:val="24"/>
        </w:rPr>
        <w:t xml:space="preserve"> </w:t>
      </w:r>
      <w:r w:rsidR="00AF1E94" w:rsidRPr="00AF1E94">
        <w:rPr>
          <w:bCs/>
          <w:sz w:val="24"/>
        </w:rPr>
        <w:t>circuit breakers in power distribution networks. Environmental Impact Assessment</w:t>
      </w:r>
      <w:r w:rsidR="00AF1E94">
        <w:rPr>
          <w:bCs/>
          <w:sz w:val="24"/>
        </w:rPr>
        <w:t xml:space="preserve"> </w:t>
      </w:r>
      <w:r w:rsidR="00AF1E94" w:rsidRPr="00AF1E94">
        <w:rPr>
          <w:bCs/>
          <w:sz w:val="24"/>
        </w:rPr>
        <w:t>Review, 71, 1-9.</w:t>
      </w:r>
    </w:p>
    <w:p w14:paraId="5AC4DEDE" w14:textId="699A2CC5" w:rsidR="0034090B" w:rsidRDefault="00597668" w:rsidP="00597668">
      <w:pPr>
        <w:spacing w:before="297" w:line="276" w:lineRule="auto"/>
        <w:ind w:left="720" w:right="263" w:hanging="360"/>
        <w:rPr>
          <w:bCs/>
          <w:sz w:val="24"/>
        </w:rPr>
      </w:pPr>
      <w:r>
        <w:rPr>
          <w:bCs/>
          <w:sz w:val="24"/>
        </w:rPr>
        <w:t>[</w:t>
      </w:r>
      <w:r w:rsidR="00DD3EC3">
        <w:rPr>
          <w:bCs/>
          <w:sz w:val="24"/>
        </w:rPr>
        <w:t>8</w:t>
      </w:r>
      <w:r>
        <w:rPr>
          <w:bCs/>
          <w:sz w:val="24"/>
        </w:rPr>
        <w:t>]</w:t>
      </w:r>
      <w:r>
        <w:rPr>
          <w:bCs/>
          <w:sz w:val="24"/>
        </w:rPr>
        <w:tab/>
      </w:r>
      <w:r w:rsidR="0034090B" w:rsidRPr="0034090B">
        <w:rPr>
          <w:bCs/>
          <w:sz w:val="24"/>
        </w:rPr>
        <w:t>Zhao, X., Gui, F., Chen, H., Fan, L., &amp; Pan, P. (2024). Life Cycle Cost Estimation and Analysis of Transformers Based on Failure Rate. Applied Sciences, 14(3), 1210.</w:t>
      </w:r>
    </w:p>
    <w:p w14:paraId="1C64C6F6" w14:textId="77777777" w:rsidR="004C364D" w:rsidRPr="00F31AD6" w:rsidRDefault="004C364D" w:rsidP="00057C64">
      <w:pPr>
        <w:spacing w:before="297" w:line="276" w:lineRule="auto"/>
        <w:ind w:left="360" w:right="263"/>
        <w:rPr>
          <w:bCs/>
          <w:sz w:val="24"/>
        </w:rPr>
      </w:pPr>
    </w:p>
    <w:sectPr w:rsidR="004C364D" w:rsidRPr="00F31AD6">
      <w:pgSz w:w="12240" w:h="15840"/>
      <w:pgMar w:top="660" w:right="360" w:bottom="560" w:left="36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B8C2" w14:textId="77777777" w:rsidR="00542DE4" w:rsidRDefault="00542DE4">
      <w:r>
        <w:separator/>
      </w:r>
    </w:p>
  </w:endnote>
  <w:endnote w:type="continuationSeparator" w:id="0">
    <w:p w14:paraId="504DAECA" w14:textId="77777777" w:rsidR="00542DE4" w:rsidRDefault="0054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93D8" w14:textId="77777777" w:rsidR="00B95651" w:rsidRDefault="00000000">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4F71090D" wp14:editId="3E7507BF">
              <wp:simplePos x="0" y="0"/>
              <wp:positionH relativeFrom="page">
                <wp:posOffset>7148321</wp:posOffset>
              </wp:positionH>
              <wp:positionV relativeFrom="page">
                <wp:posOffset>9682350</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688CA318" w14:textId="77777777" w:rsidR="00B95651"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4F71090D" id="_x0000_t202" coordsize="21600,21600" o:spt="202" path="m,l,21600r21600,l21600,xe">
              <v:stroke joinstyle="miter"/>
              <v:path gradientshapeok="t" o:connecttype="rect"/>
            </v:shapetype>
            <v:shape id="Textbox 2" o:spid="_x0000_s1026" type="#_x0000_t202" style="position:absolute;margin-left:562.85pt;margin-top:762.4pt;width:17.25pt;height:14.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" filled="f" stroked="f">
              <v:textbox inset="0,0,0,0">
                <w:txbxContent>
                  <w:p w14:paraId="688CA318" w14:textId="77777777" w:rsidR="00B95651"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75BB" w14:textId="77777777" w:rsidR="00542DE4" w:rsidRDefault="00542DE4">
      <w:r>
        <w:separator/>
      </w:r>
    </w:p>
  </w:footnote>
  <w:footnote w:type="continuationSeparator" w:id="0">
    <w:p w14:paraId="54FB6C16" w14:textId="77777777" w:rsidR="00542DE4" w:rsidRDefault="00542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032"/>
    <w:multiLevelType w:val="hybridMultilevel"/>
    <w:tmpl w:val="69E87668"/>
    <w:lvl w:ilvl="0" w:tplc="0A745D0A">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BC407AD8">
      <w:numFmt w:val="bullet"/>
      <w:lvlText w:val="•"/>
      <w:lvlJc w:val="left"/>
      <w:pPr>
        <w:ind w:left="1638" w:hanging="181"/>
      </w:pPr>
      <w:rPr>
        <w:rFonts w:hint="default"/>
        <w:lang w:val="en-US" w:eastAsia="en-US" w:bidi="ar-SA"/>
      </w:rPr>
    </w:lvl>
    <w:lvl w:ilvl="2" w:tplc="1AF0A80C">
      <w:numFmt w:val="bullet"/>
      <w:lvlText w:val="•"/>
      <w:lvlJc w:val="left"/>
      <w:pPr>
        <w:ind w:left="2736" w:hanging="181"/>
      </w:pPr>
      <w:rPr>
        <w:rFonts w:hint="default"/>
        <w:lang w:val="en-US" w:eastAsia="en-US" w:bidi="ar-SA"/>
      </w:rPr>
    </w:lvl>
    <w:lvl w:ilvl="3" w:tplc="82D6DD10">
      <w:numFmt w:val="bullet"/>
      <w:lvlText w:val="•"/>
      <w:lvlJc w:val="left"/>
      <w:pPr>
        <w:ind w:left="3834" w:hanging="181"/>
      </w:pPr>
      <w:rPr>
        <w:rFonts w:hint="default"/>
        <w:lang w:val="en-US" w:eastAsia="en-US" w:bidi="ar-SA"/>
      </w:rPr>
    </w:lvl>
    <w:lvl w:ilvl="4" w:tplc="6568C014">
      <w:numFmt w:val="bullet"/>
      <w:lvlText w:val="•"/>
      <w:lvlJc w:val="left"/>
      <w:pPr>
        <w:ind w:left="4932" w:hanging="181"/>
      </w:pPr>
      <w:rPr>
        <w:rFonts w:hint="default"/>
        <w:lang w:val="en-US" w:eastAsia="en-US" w:bidi="ar-SA"/>
      </w:rPr>
    </w:lvl>
    <w:lvl w:ilvl="5" w:tplc="7472B9CE">
      <w:numFmt w:val="bullet"/>
      <w:lvlText w:val="•"/>
      <w:lvlJc w:val="left"/>
      <w:pPr>
        <w:ind w:left="6030" w:hanging="181"/>
      </w:pPr>
      <w:rPr>
        <w:rFonts w:hint="default"/>
        <w:lang w:val="en-US" w:eastAsia="en-US" w:bidi="ar-SA"/>
      </w:rPr>
    </w:lvl>
    <w:lvl w:ilvl="6" w:tplc="98B6E258">
      <w:numFmt w:val="bullet"/>
      <w:lvlText w:val="•"/>
      <w:lvlJc w:val="left"/>
      <w:pPr>
        <w:ind w:left="7128" w:hanging="181"/>
      </w:pPr>
      <w:rPr>
        <w:rFonts w:hint="default"/>
        <w:lang w:val="en-US" w:eastAsia="en-US" w:bidi="ar-SA"/>
      </w:rPr>
    </w:lvl>
    <w:lvl w:ilvl="7" w:tplc="DF2646C8">
      <w:numFmt w:val="bullet"/>
      <w:lvlText w:val="•"/>
      <w:lvlJc w:val="left"/>
      <w:pPr>
        <w:ind w:left="8226" w:hanging="181"/>
      </w:pPr>
      <w:rPr>
        <w:rFonts w:hint="default"/>
        <w:lang w:val="en-US" w:eastAsia="en-US" w:bidi="ar-SA"/>
      </w:rPr>
    </w:lvl>
    <w:lvl w:ilvl="8" w:tplc="DACAFB2C">
      <w:numFmt w:val="bullet"/>
      <w:lvlText w:val="•"/>
      <w:lvlJc w:val="left"/>
      <w:pPr>
        <w:ind w:left="9324" w:hanging="181"/>
      </w:pPr>
      <w:rPr>
        <w:rFonts w:hint="default"/>
        <w:lang w:val="en-US" w:eastAsia="en-US" w:bidi="ar-SA"/>
      </w:rPr>
    </w:lvl>
  </w:abstractNum>
  <w:abstractNum w:abstractNumId="1" w15:restartNumberingAfterBreak="0">
    <w:nsid w:val="05FC4226"/>
    <w:multiLevelType w:val="hybridMultilevel"/>
    <w:tmpl w:val="1964893C"/>
    <w:lvl w:ilvl="0" w:tplc="4A08662C">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3F143CD2">
      <w:numFmt w:val="bullet"/>
      <w:lvlText w:val="•"/>
      <w:lvlJc w:val="left"/>
      <w:pPr>
        <w:ind w:left="1728" w:hanging="360"/>
      </w:pPr>
      <w:rPr>
        <w:rFonts w:hint="default"/>
        <w:lang w:val="en-US" w:eastAsia="en-US" w:bidi="ar-SA"/>
      </w:rPr>
    </w:lvl>
    <w:lvl w:ilvl="2" w:tplc="D6EA5E46">
      <w:numFmt w:val="bullet"/>
      <w:lvlText w:val="•"/>
      <w:lvlJc w:val="left"/>
      <w:pPr>
        <w:ind w:left="2816" w:hanging="360"/>
      </w:pPr>
      <w:rPr>
        <w:rFonts w:hint="default"/>
        <w:lang w:val="en-US" w:eastAsia="en-US" w:bidi="ar-SA"/>
      </w:rPr>
    </w:lvl>
    <w:lvl w:ilvl="3" w:tplc="1E2826E0">
      <w:numFmt w:val="bullet"/>
      <w:lvlText w:val="•"/>
      <w:lvlJc w:val="left"/>
      <w:pPr>
        <w:ind w:left="3904" w:hanging="360"/>
      </w:pPr>
      <w:rPr>
        <w:rFonts w:hint="default"/>
        <w:lang w:val="en-US" w:eastAsia="en-US" w:bidi="ar-SA"/>
      </w:rPr>
    </w:lvl>
    <w:lvl w:ilvl="4" w:tplc="A4667464">
      <w:numFmt w:val="bullet"/>
      <w:lvlText w:val="•"/>
      <w:lvlJc w:val="left"/>
      <w:pPr>
        <w:ind w:left="4992" w:hanging="360"/>
      </w:pPr>
      <w:rPr>
        <w:rFonts w:hint="default"/>
        <w:lang w:val="en-US" w:eastAsia="en-US" w:bidi="ar-SA"/>
      </w:rPr>
    </w:lvl>
    <w:lvl w:ilvl="5" w:tplc="7EA89054">
      <w:numFmt w:val="bullet"/>
      <w:lvlText w:val="•"/>
      <w:lvlJc w:val="left"/>
      <w:pPr>
        <w:ind w:left="6080" w:hanging="360"/>
      </w:pPr>
      <w:rPr>
        <w:rFonts w:hint="default"/>
        <w:lang w:val="en-US" w:eastAsia="en-US" w:bidi="ar-SA"/>
      </w:rPr>
    </w:lvl>
    <w:lvl w:ilvl="6" w:tplc="4DD43DA8">
      <w:numFmt w:val="bullet"/>
      <w:lvlText w:val="•"/>
      <w:lvlJc w:val="left"/>
      <w:pPr>
        <w:ind w:left="7168" w:hanging="360"/>
      </w:pPr>
      <w:rPr>
        <w:rFonts w:hint="default"/>
        <w:lang w:val="en-US" w:eastAsia="en-US" w:bidi="ar-SA"/>
      </w:rPr>
    </w:lvl>
    <w:lvl w:ilvl="7" w:tplc="E56C17A0">
      <w:numFmt w:val="bullet"/>
      <w:lvlText w:val="•"/>
      <w:lvlJc w:val="left"/>
      <w:pPr>
        <w:ind w:left="8256" w:hanging="360"/>
      </w:pPr>
      <w:rPr>
        <w:rFonts w:hint="default"/>
        <w:lang w:val="en-US" w:eastAsia="en-US" w:bidi="ar-SA"/>
      </w:rPr>
    </w:lvl>
    <w:lvl w:ilvl="8" w:tplc="A28A1BA2">
      <w:numFmt w:val="bullet"/>
      <w:lvlText w:val="•"/>
      <w:lvlJc w:val="left"/>
      <w:pPr>
        <w:ind w:left="9344" w:hanging="360"/>
      </w:pPr>
      <w:rPr>
        <w:rFonts w:hint="default"/>
        <w:lang w:val="en-US" w:eastAsia="en-US" w:bidi="ar-SA"/>
      </w:rPr>
    </w:lvl>
  </w:abstractNum>
  <w:abstractNum w:abstractNumId="2" w15:restartNumberingAfterBreak="0">
    <w:nsid w:val="0ACC559F"/>
    <w:multiLevelType w:val="hybridMultilevel"/>
    <w:tmpl w:val="DDE8899C"/>
    <w:lvl w:ilvl="0" w:tplc="D0A26DCC">
      <w:start w:val="1"/>
      <w:numFmt w:val="decimal"/>
      <w:lvlText w:val="%1."/>
      <w:lvlJc w:val="left"/>
      <w:pPr>
        <w:ind w:left="541" w:hanging="181"/>
      </w:pPr>
      <w:rPr>
        <w:rFonts w:hint="default"/>
        <w:spacing w:val="0"/>
        <w:w w:val="87"/>
        <w:lang w:val="en-US" w:eastAsia="en-US" w:bidi="ar-SA"/>
      </w:rPr>
    </w:lvl>
    <w:lvl w:ilvl="1" w:tplc="9A7637C8">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6A4C5566">
      <w:numFmt w:val="bullet"/>
      <w:lvlText w:val="•"/>
      <w:lvlJc w:val="left"/>
      <w:pPr>
        <w:ind w:left="1920" w:hanging="360"/>
      </w:pPr>
      <w:rPr>
        <w:rFonts w:hint="default"/>
        <w:lang w:val="en-US" w:eastAsia="en-US" w:bidi="ar-SA"/>
      </w:rPr>
    </w:lvl>
    <w:lvl w:ilvl="3" w:tplc="B5E8F978">
      <w:numFmt w:val="bullet"/>
      <w:lvlText w:val="•"/>
      <w:lvlJc w:val="left"/>
      <w:pPr>
        <w:ind w:left="3120" w:hanging="360"/>
      </w:pPr>
      <w:rPr>
        <w:rFonts w:hint="default"/>
        <w:lang w:val="en-US" w:eastAsia="en-US" w:bidi="ar-SA"/>
      </w:rPr>
    </w:lvl>
    <w:lvl w:ilvl="4" w:tplc="2876ACF0">
      <w:numFmt w:val="bullet"/>
      <w:lvlText w:val="•"/>
      <w:lvlJc w:val="left"/>
      <w:pPr>
        <w:ind w:left="4320" w:hanging="360"/>
      </w:pPr>
      <w:rPr>
        <w:rFonts w:hint="default"/>
        <w:lang w:val="en-US" w:eastAsia="en-US" w:bidi="ar-SA"/>
      </w:rPr>
    </w:lvl>
    <w:lvl w:ilvl="5" w:tplc="00E482E0">
      <w:numFmt w:val="bullet"/>
      <w:lvlText w:val="•"/>
      <w:lvlJc w:val="left"/>
      <w:pPr>
        <w:ind w:left="5520" w:hanging="360"/>
      </w:pPr>
      <w:rPr>
        <w:rFonts w:hint="default"/>
        <w:lang w:val="en-US" w:eastAsia="en-US" w:bidi="ar-SA"/>
      </w:rPr>
    </w:lvl>
    <w:lvl w:ilvl="6" w:tplc="58D44F08">
      <w:numFmt w:val="bullet"/>
      <w:lvlText w:val="•"/>
      <w:lvlJc w:val="left"/>
      <w:pPr>
        <w:ind w:left="6720" w:hanging="360"/>
      </w:pPr>
      <w:rPr>
        <w:rFonts w:hint="default"/>
        <w:lang w:val="en-US" w:eastAsia="en-US" w:bidi="ar-SA"/>
      </w:rPr>
    </w:lvl>
    <w:lvl w:ilvl="7" w:tplc="5E16C80A">
      <w:numFmt w:val="bullet"/>
      <w:lvlText w:val="•"/>
      <w:lvlJc w:val="left"/>
      <w:pPr>
        <w:ind w:left="7920" w:hanging="360"/>
      </w:pPr>
      <w:rPr>
        <w:rFonts w:hint="default"/>
        <w:lang w:val="en-US" w:eastAsia="en-US" w:bidi="ar-SA"/>
      </w:rPr>
    </w:lvl>
    <w:lvl w:ilvl="8" w:tplc="B7EEC432">
      <w:numFmt w:val="bullet"/>
      <w:lvlText w:val="•"/>
      <w:lvlJc w:val="left"/>
      <w:pPr>
        <w:ind w:left="9120" w:hanging="360"/>
      </w:pPr>
      <w:rPr>
        <w:rFonts w:hint="default"/>
        <w:lang w:val="en-US" w:eastAsia="en-US" w:bidi="ar-SA"/>
      </w:rPr>
    </w:lvl>
  </w:abstractNum>
  <w:abstractNum w:abstractNumId="3" w15:restartNumberingAfterBreak="0">
    <w:nsid w:val="0B9341E8"/>
    <w:multiLevelType w:val="hybridMultilevel"/>
    <w:tmpl w:val="63203DAE"/>
    <w:lvl w:ilvl="0" w:tplc="AF90D82C">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C66EE5F6">
      <w:numFmt w:val="bullet"/>
      <w:lvlText w:val="•"/>
      <w:lvlJc w:val="left"/>
      <w:pPr>
        <w:ind w:left="2124" w:hanging="361"/>
      </w:pPr>
      <w:rPr>
        <w:rFonts w:hint="default"/>
        <w:lang w:val="en-US" w:eastAsia="en-US" w:bidi="ar-SA"/>
      </w:rPr>
    </w:lvl>
    <w:lvl w:ilvl="2" w:tplc="CBD09A7E">
      <w:numFmt w:val="bullet"/>
      <w:lvlText w:val="•"/>
      <w:lvlJc w:val="left"/>
      <w:pPr>
        <w:ind w:left="3168" w:hanging="361"/>
      </w:pPr>
      <w:rPr>
        <w:rFonts w:hint="default"/>
        <w:lang w:val="en-US" w:eastAsia="en-US" w:bidi="ar-SA"/>
      </w:rPr>
    </w:lvl>
    <w:lvl w:ilvl="3" w:tplc="4B766E1C">
      <w:numFmt w:val="bullet"/>
      <w:lvlText w:val="•"/>
      <w:lvlJc w:val="left"/>
      <w:pPr>
        <w:ind w:left="4212" w:hanging="361"/>
      </w:pPr>
      <w:rPr>
        <w:rFonts w:hint="default"/>
        <w:lang w:val="en-US" w:eastAsia="en-US" w:bidi="ar-SA"/>
      </w:rPr>
    </w:lvl>
    <w:lvl w:ilvl="4" w:tplc="9EA826A4">
      <w:numFmt w:val="bullet"/>
      <w:lvlText w:val="•"/>
      <w:lvlJc w:val="left"/>
      <w:pPr>
        <w:ind w:left="5256" w:hanging="361"/>
      </w:pPr>
      <w:rPr>
        <w:rFonts w:hint="default"/>
        <w:lang w:val="en-US" w:eastAsia="en-US" w:bidi="ar-SA"/>
      </w:rPr>
    </w:lvl>
    <w:lvl w:ilvl="5" w:tplc="E1168D9C">
      <w:numFmt w:val="bullet"/>
      <w:lvlText w:val="•"/>
      <w:lvlJc w:val="left"/>
      <w:pPr>
        <w:ind w:left="6300" w:hanging="361"/>
      </w:pPr>
      <w:rPr>
        <w:rFonts w:hint="default"/>
        <w:lang w:val="en-US" w:eastAsia="en-US" w:bidi="ar-SA"/>
      </w:rPr>
    </w:lvl>
    <w:lvl w:ilvl="6" w:tplc="445865DA">
      <w:numFmt w:val="bullet"/>
      <w:lvlText w:val="•"/>
      <w:lvlJc w:val="left"/>
      <w:pPr>
        <w:ind w:left="7344" w:hanging="361"/>
      </w:pPr>
      <w:rPr>
        <w:rFonts w:hint="default"/>
        <w:lang w:val="en-US" w:eastAsia="en-US" w:bidi="ar-SA"/>
      </w:rPr>
    </w:lvl>
    <w:lvl w:ilvl="7" w:tplc="E54C14D4">
      <w:numFmt w:val="bullet"/>
      <w:lvlText w:val="•"/>
      <w:lvlJc w:val="left"/>
      <w:pPr>
        <w:ind w:left="8388" w:hanging="361"/>
      </w:pPr>
      <w:rPr>
        <w:rFonts w:hint="default"/>
        <w:lang w:val="en-US" w:eastAsia="en-US" w:bidi="ar-SA"/>
      </w:rPr>
    </w:lvl>
    <w:lvl w:ilvl="8" w:tplc="6346C9CA">
      <w:numFmt w:val="bullet"/>
      <w:lvlText w:val="•"/>
      <w:lvlJc w:val="left"/>
      <w:pPr>
        <w:ind w:left="9432" w:hanging="361"/>
      </w:pPr>
      <w:rPr>
        <w:rFonts w:hint="default"/>
        <w:lang w:val="en-US" w:eastAsia="en-US" w:bidi="ar-SA"/>
      </w:rPr>
    </w:lvl>
  </w:abstractNum>
  <w:abstractNum w:abstractNumId="4" w15:restartNumberingAfterBreak="0">
    <w:nsid w:val="10BB1646"/>
    <w:multiLevelType w:val="hybridMultilevel"/>
    <w:tmpl w:val="55FAD7DC"/>
    <w:lvl w:ilvl="0" w:tplc="A6EE7F8C">
      <w:start w:val="1"/>
      <w:numFmt w:val="decimal"/>
      <w:lvlText w:val="%1."/>
      <w:lvlJc w:val="left"/>
      <w:pPr>
        <w:ind w:left="540" w:hanging="181"/>
      </w:pPr>
      <w:rPr>
        <w:rFonts w:hint="default"/>
        <w:spacing w:val="-1"/>
        <w:w w:val="88"/>
        <w:lang w:val="en-US" w:eastAsia="en-US" w:bidi="ar-SA"/>
      </w:rPr>
    </w:lvl>
    <w:lvl w:ilvl="1" w:tplc="937226EA">
      <w:numFmt w:val="bullet"/>
      <w:lvlText w:val="•"/>
      <w:lvlJc w:val="left"/>
      <w:pPr>
        <w:ind w:left="1638" w:hanging="181"/>
      </w:pPr>
      <w:rPr>
        <w:rFonts w:hint="default"/>
        <w:lang w:val="en-US" w:eastAsia="en-US" w:bidi="ar-SA"/>
      </w:rPr>
    </w:lvl>
    <w:lvl w:ilvl="2" w:tplc="2308422E">
      <w:numFmt w:val="bullet"/>
      <w:lvlText w:val="•"/>
      <w:lvlJc w:val="left"/>
      <w:pPr>
        <w:ind w:left="2736" w:hanging="181"/>
      </w:pPr>
      <w:rPr>
        <w:rFonts w:hint="default"/>
        <w:lang w:val="en-US" w:eastAsia="en-US" w:bidi="ar-SA"/>
      </w:rPr>
    </w:lvl>
    <w:lvl w:ilvl="3" w:tplc="3AD2FA40">
      <w:numFmt w:val="bullet"/>
      <w:lvlText w:val="•"/>
      <w:lvlJc w:val="left"/>
      <w:pPr>
        <w:ind w:left="3834" w:hanging="181"/>
      </w:pPr>
      <w:rPr>
        <w:rFonts w:hint="default"/>
        <w:lang w:val="en-US" w:eastAsia="en-US" w:bidi="ar-SA"/>
      </w:rPr>
    </w:lvl>
    <w:lvl w:ilvl="4" w:tplc="100C00FA">
      <w:numFmt w:val="bullet"/>
      <w:lvlText w:val="•"/>
      <w:lvlJc w:val="left"/>
      <w:pPr>
        <w:ind w:left="4932" w:hanging="181"/>
      </w:pPr>
      <w:rPr>
        <w:rFonts w:hint="default"/>
        <w:lang w:val="en-US" w:eastAsia="en-US" w:bidi="ar-SA"/>
      </w:rPr>
    </w:lvl>
    <w:lvl w:ilvl="5" w:tplc="F67C9328">
      <w:numFmt w:val="bullet"/>
      <w:lvlText w:val="•"/>
      <w:lvlJc w:val="left"/>
      <w:pPr>
        <w:ind w:left="6030" w:hanging="181"/>
      </w:pPr>
      <w:rPr>
        <w:rFonts w:hint="default"/>
        <w:lang w:val="en-US" w:eastAsia="en-US" w:bidi="ar-SA"/>
      </w:rPr>
    </w:lvl>
    <w:lvl w:ilvl="6" w:tplc="DF3A78A4">
      <w:numFmt w:val="bullet"/>
      <w:lvlText w:val="•"/>
      <w:lvlJc w:val="left"/>
      <w:pPr>
        <w:ind w:left="7128" w:hanging="181"/>
      </w:pPr>
      <w:rPr>
        <w:rFonts w:hint="default"/>
        <w:lang w:val="en-US" w:eastAsia="en-US" w:bidi="ar-SA"/>
      </w:rPr>
    </w:lvl>
    <w:lvl w:ilvl="7" w:tplc="B5CA908A">
      <w:numFmt w:val="bullet"/>
      <w:lvlText w:val="•"/>
      <w:lvlJc w:val="left"/>
      <w:pPr>
        <w:ind w:left="8226" w:hanging="181"/>
      </w:pPr>
      <w:rPr>
        <w:rFonts w:hint="default"/>
        <w:lang w:val="en-US" w:eastAsia="en-US" w:bidi="ar-SA"/>
      </w:rPr>
    </w:lvl>
    <w:lvl w:ilvl="8" w:tplc="8CF29036">
      <w:numFmt w:val="bullet"/>
      <w:lvlText w:val="•"/>
      <w:lvlJc w:val="left"/>
      <w:pPr>
        <w:ind w:left="9324" w:hanging="181"/>
      </w:pPr>
      <w:rPr>
        <w:rFonts w:hint="default"/>
        <w:lang w:val="en-US" w:eastAsia="en-US" w:bidi="ar-SA"/>
      </w:rPr>
    </w:lvl>
  </w:abstractNum>
  <w:abstractNum w:abstractNumId="5" w15:restartNumberingAfterBreak="0">
    <w:nsid w:val="1437242D"/>
    <w:multiLevelType w:val="hybridMultilevel"/>
    <w:tmpl w:val="179E837A"/>
    <w:lvl w:ilvl="0" w:tplc="7A1E4338">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D403D06">
      <w:numFmt w:val="bullet"/>
      <w:lvlText w:val="•"/>
      <w:lvlJc w:val="left"/>
      <w:pPr>
        <w:ind w:left="2124" w:hanging="361"/>
      </w:pPr>
      <w:rPr>
        <w:rFonts w:hint="default"/>
        <w:lang w:val="en-US" w:eastAsia="en-US" w:bidi="ar-SA"/>
      </w:rPr>
    </w:lvl>
    <w:lvl w:ilvl="2" w:tplc="A3EAE92A">
      <w:numFmt w:val="bullet"/>
      <w:lvlText w:val="•"/>
      <w:lvlJc w:val="left"/>
      <w:pPr>
        <w:ind w:left="3168" w:hanging="361"/>
      </w:pPr>
      <w:rPr>
        <w:rFonts w:hint="default"/>
        <w:lang w:val="en-US" w:eastAsia="en-US" w:bidi="ar-SA"/>
      </w:rPr>
    </w:lvl>
    <w:lvl w:ilvl="3" w:tplc="A0F8D00A">
      <w:numFmt w:val="bullet"/>
      <w:lvlText w:val="•"/>
      <w:lvlJc w:val="left"/>
      <w:pPr>
        <w:ind w:left="4212" w:hanging="361"/>
      </w:pPr>
      <w:rPr>
        <w:rFonts w:hint="default"/>
        <w:lang w:val="en-US" w:eastAsia="en-US" w:bidi="ar-SA"/>
      </w:rPr>
    </w:lvl>
    <w:lvl w:ilvl="4" w:tplc="9FA039B2">
      <w:numFmt w:val="bullet"/>
      <w:lvlText w:val="•"/>
      <w:lvlJc w:val="left"/>
      <w:pPr>
        <w:ind w:left="5256" w:hanging="361"/>
      </w:pPr>
      <w:rPr>
        <w:rFonts w:hint="default"/>
        <w:lang w:val="en-US" w:eastAsia="en-US" w:bidi="ar-SA"/>
      </w:rPr>
    </w:lvl>
    <w:lvl w:ilvl="5" w:tplc="B2A622A0">
      <w:numFmt w:val="bullet"/>
      <w:lvlText w:val="•"/>
      <w:lvlJc w:val="left"/>
      <w:pPr>
        <w:ind w:left="6300" w:hanging="361"/>
      </w:pPr>
      <w:rPr>
        <w:rFonts w:hint="default"/>
        <w:lang w:val="en-US" w:eastAsia="en-US" w:bidi="ar-SA"/>
      </w:rPr>
    </w:lvl>
    <w:lvl w:ilvl="6" w:tplc="BA70CF52">
      <w:numFmt w:val="bullet"/>
      <w:lvlText w:val="•"/>
      <w:lvlJc w:val="left"/>
      <w:pPr>
        <w:ind w:left="7344" w:hanging="361"/>
      </w:pPr>
      <w:rPr>
        <w:rFonts w:hint="default"/>
        <w:lang w:val="en-US" w:eastAsia="en-US" w:bidi="ar-SA"/>
      </w:rPr>
    </w:lvl>
    <w:lvl w:ilvl="7" w:tplc="1006316C">
      <w:numFmt w:val="bullet"/>
      <w:lvlText w:val="•"/>
      <w:lvlJc w:val="left"/>
      <w:pPr>
        <w:ind w:left="8388" w:hanging="361"/>
      </w:pPr>
      <w:rPr>
        <w:rFonts w:hint="default"/>
        <w:lang w:val="en-US" w:eastAsia="en-US" w:bidi="ar-SA"/>
      </w:rPr>
    </w:lvl>
    <w:lvl w:ilvl="8" w:tplc="4C98E33C">
      <w:numFmt w:val="bullet"/>
      <w:lvlText w:val="•"/>
      <w:lvlJc w:val="left"/>
      <w:pPr>
        <w:ind w:left="9432" w:hanging="361"/>
      </w:pPr>
      <w:rPr>
        <w:rFonts w:hint="default"/>
        <w:lang w:val="en-US" w:eastAsia="en-US" w:bidi="ar-SA"/>
      </w:rPr>
    </w:lvl>
  </w:abstractNum>
  <w:abstractNum w:abstractNumId="6" w15:restartNumberingAfterBreak="0">
    <w:nsid w:val="18E41C3B"/>
    <w:multiLevelType w:val="hybridMultilevel"/>
    <w:tmpl w:val="75326466"/>
    <w:lvl w:ilvl="0" w:tplc="F4D8CC42">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A34C05B4">
      <w:numFmt w:val="bullet"/>
      <w:lvlText w:val="•"/>
      <w:lvlJc w:val="left"/>
      <w:pPr>
        <w:ind w:left="2124" w:hanging="361"/>
      </w:pPr>
      <w:rPr>
        <w:rFonts w:hint="default"/>
        <w:lang w:val="en-US" w:eastAsia="en-US" w:bidi="ar-SA"/>
      </w:rPr>
    </w:lvl>
    <w:lvl w:ilvl="2" w:tplc="14265B6C">
      <w:numFmt w:val="bullet"/>
      <w:lvlText w:val="•"/>
      <w:lvlJc w:val="left"/>
      <w:pPr>
        <w:ind w:left="3168" w:hanging="361"/>
      </w:pPr>
      <w:rPr>
        <w:rFonts w:hint="default"/>
        <w:lang w:val="en-US" w:eastAsia="en-US" w:bidi="ar-SA"/>
      </w:rPr>
    </w:lvl>
    <w:lvl w:ilvl="3" w:tplc="BC6C0D96">
      <w:numFmt w:val="bullet"/>
      <w:lvlText w:val="•"/>
      <w:lvlJc w:val="left"/>
      <w:pPr>
        <w:ind w:left="4212" w:hanging="361"/>
      </w:pPr>
      <w:rPr>
        <w:rFonts w:hint="default"/>
        <w:lang w:val="en-US" w:eastAsia="en-US" w:bidi="ar-SA"/>
      </w:rPr>
    </w:lvl>
    <w:lvl w:ilvl="4" w:tplc="A68A88A6">
      <w:numFmt w:val="bullet"/>
      <w:lvlText w:val="•"/>
      <w:lvlJc w:val="left"/>
      <w:pPr>
        <w:ind w:left="5256" w:hanging="361"/>
      </w:pPr>
      <w:rPr>
        <w:rFonts w:hint="default"/>
        <w:lang w:val="en-US" w:eastAsia="en-US" w:bidi="ar-SA"/>
      </w:rPr>
    </w:lvl>
    <w:lvl w:ilvl="5" w:tplc="CF4AF796">
      <w:numFmt w:val="bullet"/>
      <w:lvlText w:val="•"/>
      <w:lvlJc w:val="left"/>
      <w:pPr>
        <w:ind w:left="6300" w:hanging="361"/>
      </w:pPr>
      <w:rPr>
        <w:rFonts w:hint="default"/>
        <w:lang w:val="en-US" w:eastAsia="en-US" w:bidi="ar-SA"/>
      </w:rPr>
    </w:lvl>
    <w:lvl w:ilvl="6" w:tplc="D0B0656E">
      <w:numFmt w:val="bullet"/>
      <w:lvlText w:val="•"/>
      <w:lvlJc w:val="left"/>
      <w:pPr>
        <w:ind w:left="7344" w:hanging="361"/>
      </w:pPr>
      <w:rPr>
        <w:rFonts w:hint="default"/>
        <w:lang w:val="en-US" w:eastAsia="en-US" w:bidi="ar-SA"/>
      </w:rPr>
    </w:lvl>
    <w:lvl w:ilvl="7" w:tplc="BDC4A596">
      <w:numFmt w:val="bullet"/>
      <w:lvlText w:val="•"/>
      <w:lvlJc w:val="left"/>
      <w:pPr>
        <w:ind w:left="8388" w:hanging="361"/>
      </w:pPr>
      <w:rPr>
        <w:rFonts w:hint="default"/>
        <w:lang w:val="en-US" w:eastAsia="en-US" w:bidi="ar-SA"/>
      </w:rPr>
    </w:lvl>
    <w:lvl w:ilvl="8" w:tplc="1D04796A">
      <w:numFmt w:val="bullet"/>
      <w:lvlText w:val="•"/>
      <w:lvlJc w:val="left"/>
      <w:pPr>
        <w:ind w:left="9432" w:hanging="361"/>
      </w:pPr>
      <w:rPr>
        <w:rFonts w:hint="default"/>
        <w:lang w:val="en-US" w:eastAsia="en-US" w:bidi="ar-SA"/>
      </w:rPr>
    </w:lvl>
  </w:abstractNum>
  <w:abstractNum w:abstractNumId="7" w15:restartNumberingAfterBreak="0">
    <w:nsid w:val="1A240871"/>
    <w:multiLevelType w:val="hybridMultilevel"/>
    <w:tmpl w:val="F95011DA"/>
    <w:lvl w:ilvl="0" w:tplc="4F32A1D0">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4E1AC7A0">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BAD65006">
      <w:numFmt w:val="bullet"/>
      <w:lvlText w:val="•"/>
      <w:lvlJc w:val="left"/>
      <w:pPr>
        <w:ind w:left="2613" w:hanging="360"/>
      </w:pPr>
      <w:rPr>
        <w:rFonts w:hint="default"/>
        <w:lang w:val="en-US" w:eastAsia="en-US" w:bidi="ar-SA"/>
      </w:rPr>
    </w:lvl>
    <w:lvl w:ilvl="3" w:tplc="4B00BB56">
      <w:numFmt w:val="bullet"/>
      <w:lvlText w:val="•"/>
      <w:lvlJc w:val="left"/>
      <w:pPr>
        <w:ind w:left="3726" w:hanging="360"/>
      </w:pPr>
      <w:rPr>
        <w:rFonts w:hint="default"/>
        <w:lang w:val="en-US" w:eastAsia="en-US" w:bidi="ar-SA"/>
      </w:rPr>
    </w:lvl>
    <w:lvl w:ilvl="4" w:tplc="88662CEA">
      <w:numFmt w:val="bullet"/>
      <w:lvlText w:val="•"/>
      <w:lvlJc w:val="left"/>
      <w:pPr>
        <w:ind w:left="4840" w:hanging="360"/>
      </w:pPr>
      <w:rPr>
        <w:rFonts w:hint="default"/>
        <w:lang w:val="en-US" w:eastAsia="en-US" w:bidi="ar-SA"/>
      </w:rPr>
    </w:lvl>
    <w:lvl w:ilvl="5" w:tplc="56A08BE2">
      <w:numFmt w:val="bullet"/>
      <w:lvlText w:val="•"/>
      <w:lvlJc w:val="left"/>
      <w:pPr>
        <w:ind w:left="5953" w:hanging="360"/>
      </w:pPr>
      <w:rPr>
        <w:rFonts w:hint="default"/>
        <w:lang w:val="en-US" w:eastAsia="en-US" w:bidi="ar-SA"/>
      </w:rPr>
    </w:lvl>
    <w:lvl w:ilvl="6" w:tplc="EC24AC3E">
      <w:numFmt w:val="bullet"/>
      <w:lvlText w:val="•"/>
      <w:lvlJc w:val="left"/>
      <w:pPr>
        <w:ind w:left="7066" w:hanging="360"/>
      </w:pPr>
      <w:rPr>
        <w:rFonts w:hint="default"/>
        <w:lang w:val="en-US" w:eastAsia="en-US" w:bidi="ar-SA"/>
      </w:rPr>
    </w:lvl>
    <w:lvl w:ilvl="7" w:tplc="6D4A117A">
      <w:numFmt w:val="bullet"/>
      <w:lvlText w:val="•"/>
      <w:lvlJc w:val="left"/>
      <w:pPr>
        <w:ind w:left="8180" w:hanging="360"/>
      </w:pPr>
      <w:rPr>
        <w:rFonts w:hint="default"/>
        <w:lang w:val="en-US" w:eastAsia="en-US" w:bidi="ar-SA"/>
      </w:rPr>
    </w:lvl>
    <w:lvl w:ilvl="8" w:tplc="FC6C7B66">
      <w:numFmt w:val="bullet"/>
      <w:lvlText w:val="•"/>
      <w:lvlJc w:val="left"/>
      <w:pPr>
        <w:ind w:left="9293" w:hanging="360"/>
      </w:pPr>
      <w:rPr>
        <w:rFonts w:hint="default"/>
        <w:lang w:val="en-US" w:eastAsia="en-US" w:bidi="ar-SA"/>
      </w:rPr>
    </w:lvl>
  </w:abstractNum>
  <w:abstractNum w:abstractNumId="8" w15:restartNumberingAfterBreak="0">
    <w:nsid w:val="3A522923"/>
    <w:multiLevelType w:val="hybridMultilevel"/>
    <w:tmpl w:val="963276B8"/>
    <w:lvl w:ilvl="0" w:tplc="CBD2C2B8">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8E61454">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603418BA">
      <w:numFmt w:val="bullet"/>
      <w:lvlText w:val="•"/>
      <w:lvlJc w:val="left"/>
      <w:pPr>
        <w:ind w:left="2240" w:hanging="361"/>
      </w:pPr>
      <w:rPr>
        <w:rFonts w:hint="default"/>
        <w:lang w:val="en-US" w:eastAsia="en-US" w:bidi="ar-SA"/>
      </w:rPr>
    </w:lvl>
    <w:lvl w:ilvl="3" w:tplc="E25C97DC">
      <w:numFmt w:val="bullet"/>
      <w:lvlText w:val="•"/>
      <w:lvlJc w:val="left"/>
      <w:pPr>
        <w:ind w:left="3400" w:hanging="361"/>
      </w:pPr>
      <w:rPr>
        <w:rFonts w:hint="default"/>
        <w:lang w:val="en-US" w:eastAsia="en-US" w:bidi="ar-SA"/>
      </w:rPr>
    </w:lvl>
    <w:lvl w:ilvl="4" w:tplc="3F82D304">
      <w:numFmt w:val="bullet"/>
      <w:lvlText w:val="•"/>
      <w:lvlJc w:val="left"/>
      <w:pPr>
        <w:ind w:left="4560" w:hanging="361"/>
      </w:pPr>
      <w:rPr>
        <w:rFonts w:hint="default"/>
        <w:lang w:val="en-US" w:eastAsia="en-US" w:bidi="ar-SA"/>
      </w:rPr>
    </w:lvl>
    <w:lvl w:ilvl="5" w:tplc="CBCE1B90">
      <w:numFmt w:val="bullet"/>
      <w:lvlText w:val="•"/>
      <w:lvlJc w:val="left"/>
      <w:pPr>
        <w:ind w:left="5720" w:hanging="361"/>
      </w:pPr>
      <w:rPr>
        <w:rFonts w:hint="default"/>
        <w:lang w:val="en-US" w:eastAsia="en-US" w:bidi="ar-SA"/>
      </w:rPr>
    </w:lvl>
    <w:lvl w:ilvl="6" w:tplc="CE6697F6">
      <w:numFmt w:val="bullet"/>
      <w:lvlText w:val="•"/>
      <w:lvlJc w:val="left"/>
      <w:pPr>
        <w:ind w:left="6880" w:hanging="361"/>
      </w:pPr>
      <w:rPr>
        <w:rFonts w:hint="default"/>
        <w:lang w:val="en-US" w:eastAsia="en-US" w:bidi="ar-SA"/>
      </w:rPr>
    </w:lvl>
    <w:lvl w:ilvl="7" w:tplc="344258C0">
      <w:numFmt w:val="bullet"/>
      <w:lvlText w:val="•"/>
      <w:lvlJc w:val="left"/>
      <w:pPr>
        <w:ind w:left="8040" w:hanging="361"/>
      </w:pPr>
      <w:rPr>
        <w:rFonts w:hint="default"/>
        <w:lang w:val="en-US" w:eastAsia="en-US" w:bidi="ar-SA"/>
      </w:rPr>
    </w:lvl>
    <w:lvl w:ilvl="8" w:tplc="1ABE57B2">
      <w:numFmt w:val="bullet"/>
      <w:lvlText w:val="•"/>
      <w:lvlJc w:val="left"/>
      <w:pPr>
        <w:ind w:left="9200" w:hanging="361"/>
      </w:pPr>
      <w:rPr>
        <w:rFonts w:hint="default"/>
        <w:lang w:val="en-US" w:eastAsia="en-US" w:bidi="ar-SA"/>
      </w:rPr>
    </w:lvl>
  </w:abstractNum>
  <w:abstractNum w:abstractNumId="9" w15:restartNumberingAfterBreak="0">
    <w:nsid w:val="42835958"/>
    <w:multiLevelType w:val="hybridMultilevel"/>
    <w:tmpl w:val="B5D8A998"/>
    <w:lvl w:ilvl="0" w:tplc="D0BA2622">
      <w:start w:val="1"/>
      <w:numFmt w:val="decimal"/>
      <w:lvlText w:val="%1"/>
      <w:lvlJc w:val="left"/>
      <w:pPr>
        <w:ind w:left="1762" w:hanging="596"/>
        <w:jc w:val="right"/>
      </w:pPr>
      <w:rPr>
        <w:rFonts w:hint="default"/>
        <w:spacing w:val="0"/>
        <w:w w:val="100"/>
        <w:lang w:val="en-US" w:eastAsia="en-US" w:bidi="ar-SA"/>
      </w:rPr>
    </w:lvl>
    <w:lvl w:ilvl="1" w:tplc="52B45794">
      <w:numFmt w:val="bullet"/>
      <w:lvlText w:val="•"/>
      <w:lvlJc w:val="left"/>
      <w:pPr>
        <w:ind w:left="2736" w:hanging="596"/>
      </w:pPr>
      <w:rPr>
        <w:rFonts w:hint="default"/>
        <w:lang w:val="en-US" w:eastAsia="en-US" w:bidi="ar-SA"/>
      </w:rPr>
    </w:lvl>
    <w:lvl w:ilvl="2" w:tplc="33687122">
      <w:numFmt w:val="bullet"/>
      <w:lvlText w:val="•"/>
      <w:lvlJc w:val="left"/>
      <w:pPr>
        <w:ind w:left="3712" w:hanging="596"/>
      </w:pPr>
      <w:rPr>
        <w:rFonts w:hint="default"/>
        <w:lang w:val="en-US" w:eastAsia="en-US" w:bidi="ar-SA"/>
      </w:rPr>
    </w:lvl>
    <w:lvl w:ilvl="3" w:tplc="9DB81A4E">
      <w:numFmt w:val="bullet"/>
      <w:lvlText w:val="•"/>
      <w:lvlJc w:val="left"/>
      <w:pPr>
        <w:ind w:left="4688" w:hanging="596"/>
      </w:pPr>
      <w:rPr>
        <w:rFonts w:hint="default"/>
        <w:lang w:val="en-US" w:eastAsia="en-US" w:bidi="ar-SA"/>
      </w:rPr>
    </w:lvl>
    <w:lvl w:ilvl="4" w:tplc="AC443D98">
      <w:numFmt w:val="bullet"/>
      <w:lvlText w:val="•"/>
      <w:lvlJc w:val="left"/>
      <w:pPr>
        <w:ind w:left="5664" w:hanging="596"/>
      </w:pPr>
      <w:rPr>
        <w:rFonts w:hint="default"/>
        <w:lang w:val="en-US" w:eastAsia="en-US" w:bidi="ar-SA"/>
      </w:rPr>
    </w:lvl>
    <w:lvl w:ilvl="5" w:tplc="444C75C0">
      <w:numFmt w:val="bullet"/>
      <w:lvlText w:val="•"/>
      <w:lvlJc w:val="left"/>
      <w:pPr>
        <w:ind w:left="6640" w:hanging="596"/>
      </w:pPr>
      <w:rPr>
        <w:rFonts w:hint="default"/>
        <w:lang w:val="en-US" w:eastAsia="en-US" w:bidi="ar-SA"/>
      </w:rPr>
    </w:lvl>
    <w:lvl w:ilvl="6" w:tplc="A86E0932">
      <w:numFmt w:val="bullet"/>
      <w:lvlText w:val="•"/>
      <w:lvlJc w:val="left"/>
      <w:pPr>
        <w:ind w:left="7616" w:hanging="596"/>
      </w:pPr>
      <w:rPr>
        <w:rFonts w:hint="default"/>
        <w:lang w:val="en-US" w:eastAsia="en-US" w:bidi="ar-SA"/>
      </w:rPr>
    </w:lvl>
    <w:lvl w:ilvl="7" w:tplc="1E261E94">
      <w:numFmt w:val="bullet"/>
      <w:lvlText w:val="•"/>
      <w:lvlJc w:val="left"/>
      <w:pPr>
        <w:ind w:left="8592" w:hanging="596"/>
      </w:pPr>
      <w:rPr>
        <w:rFonts w:hint="default"/>
        <w:lang w:val="en-US" w:eastAsia="en-US" w:bidi="ar-SA"/>
      </w:rPr>
    </w:lvl>
    <w:lvl w:ilvl="8" w:tplc="66926F20">
      <w:numFmt w:val="bullet"/>
      <w:lvlText w:val="•"/>
      <w:lvlJc w:val="left"/>
      <w:pPr>
        <w:ind w:left="9568" w:hanging="596"/>
      </w:pPr>
      <w:rPr>
        <w:rFonts w:hint="default"/>
        <w:lang w:val="en-US" w:eastAsia="en-US" w:bidi="ar-SA"/>
      </w:rPr>
    </w:lvl>
  </w:abstractNum>
  <w:abstractNum w:abstractNumId="10" w15:restartNumberingAfterBreak="0">
    <w:nsid w:val="49A33CC5"/>
    <w:multiLevelType w:val="hybridMultilevel"/>
    <w:tmpl w:val="25F6B8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F3245"/>
    <w:multiLevelType w:val="hybridMultilevel"/>
    <w:tmpl w:val="6174389E"/>
    <w:lvl w:ilvl="0" w:tplc="50AE743C">
      <w:start w:val="1"/>
      <w:numFmt w:val="decimal"/>
      <w:lvlText w:val="%1."/>
      <w:lvlJc w:val="left"/>
      <w:pPr>
        <w:ind w:left="540" w:hanging="181"/>
      </w:pPr>
      <w:rPr>
        <w:rFonts w:hint="default"/>
        <w:spacing w:val="-1"/>
        <w:w w:val="88"/>
        <w:lang w:val="en-US" w:eastAsia="en-US" w:bidi="ar-SA"/>
      </w:rPr>
    </w:lvl>
    <w:lvl w:ilvl="1" w:tplc="97DEA3EA">
      <w:numFmt w:val="bullet"/>
      <w:lvlText w:val=""/>
      <w:lvlJc w:val="left"/>
      <w:pPr>
        <w:ind w:left="643" w:hanging="360"/>
      </w:pPr>
      <w:rPr>
        <w:rFonts w:ascii="Wingdings" w:eastAsia="Wingdings" w:hAnsi="Wingdings" w:cs="Wingdings" w:hint="default"/>
        <w:spacing w:val="0"/>
        <w:w w:val="99"/>
        <w:lang w:val="en-US" w:eastAsia="en-US" w:bidi="ar-SA"/>
      </w:rPr>
    </w:lvl>
    <w:lvl w:ilvl="2" w:tplc="D6B20D14">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1D94117C">
      <w:numFmt w:val="bullet"/>
      <w:lvlText w:val="•"/>
      <w:lvlJc w:val="left"/>
      <w:pPr>
        <w:ind w:left="2385" w:hanging="361"/>
      </w:pPr>
      <w:rPr>
        <w:rFonts w:hint="default"/>
        <w:lang w:val="en-US" w:eastAsia="en-US" w:bidi="ar-SA"/>
      </w:rPr>
    </w:lvl>
    <w:lvl w:ilvl="4" w:tplc="26224000">
      <w:numFmt w:val="bullet"/>
      <w:lvlText w:val="•"/>
      <w:lvlJc w:val="left"/>
      <w:pPr>
        <w:ind w:left="3690" w:hanging="361"/>
      </w:pPr>
      <w:rPr>
        <w:rFonts w:hint="default"/>
        <w:lang w:val="en-US" w:eastAsia="en-US" w:bidi="ar-SA"/>
      </w:rPr>
    </w:lvl>
    <w:lvl w:ilvl="5" w:tplc="91503452">
      <w:numFmt w:val="bullet"/>
      <w:lvlText w:val="•"/>
      <w:lvlJc w:val="left"/>
      <w:pPr>
        <w:ind w:left="4995" w:hanging="361"/>
      </w:pPr>
      <w:rPr>
        <w:rFonts w:hint="default"/>
        <w:lang w:val="en-US" w:eastAsia="en-US" w:bidi="ar-SA"/>
      </w:rPr>
    </w:lvl>
    <w:lvl w:ilvl="6" w:tplc="903A9C58">
      <w:numFmt w:val="bullet"/>
      <w:lvlText w:val="•"/>
      <w:lvlJc w:val="left"/>
      <w:pPr>
        <w:ind w:left="6300" w:hanging="361"/>
      </w:pPr>
      <w:rPr>
        <w:rFonts w:hint="default"/>
        <w:lang w:val="en-US" w:eastAsia="en-US" w:bidi="ar-SA"/>
      </w:rPr>
    </w:lvl>
    <w:lvl w:ilvl="7" w:tplc="8A02FD14">
      <w:numFmt w:val="bullet"/>
      <w:lvlText w:val="•"/>
      <w:lvlJc w:val="left"/>
      <w:pPr>
        <w:ind w:left="7605" w:hanging="361"/>
      </w:pPr>
      <w:rPr>
        <w:rFonts w:hint="default"/>
        <w:lang w:val="en-US" w:eastAsia="en-US" w:bidi="ar-SA"/>
      </w:rPr>
    </w:lvl>
    <w:lvl w:ilvl="8" w:tplc="76647CF2">
      <w:numFmt w:val="bullet"/>
      <w:lvlText w:val="•"/>
      <w:lvlJc w:val="left"/>
      <w:pPr>
        <w:ind w:left="8910" w:hanging="361"/>
      </w:pPr>
      <w:rPr>
        <w:rFonts w:hint="default"/>
        <w:lang w:val="en-US" w:eastAsia="en-US" w:bidi="ar-SA"/>
      </w:rPr>
    </w:lvl>
  </w:abstractNum>
  <w:abstractNum w:abstractNumId="12" w15:restartNumberingAfterBreak="0">
    <w:nsid w:val="69B76E4A"/>
    <w:multiLevelType w:val="hybridMultilevel"/>
    <w:tmpl w:val="D1BCBBA8"/>
    <w:lvl w:ilvl="0" w:tplc="AEC67126">
      <w:start w:val="1"/>
      <w:numFmt w:val="decimal"/>
      <w:lvlText w:val="%1."/>
      <w:lvlJc w:val="left"/>
      <w:pPr>
        <w:ind w:left="526" w:hanging="167"/>
      </w:pPr>
      <w:rPr>
        <w:rFonts w:hint="default"/>
        <w:spacing w:val="0"/>
        <w:w w:val="86"/>
        <w:lang w:val="en-US" w:eastAsia="en-US" w:bidi="ar-SA"/>
      </w:rPr>
    </w:lvl>
    <w:lvl w:ilvl="1" w:tplc="4BA440EC">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F8161562">
      <w:start w:val="1"/>
      <w:numFmt w:val="decimal"/>
      <w:lvlText w:val="%3."/>
      <w:lvlJc w:val="left"/>
      <w:pPr>
        <w:ind w:left="1080" w:hanging="361"/>
      </w:pPr>
      <w:rPr>
        <w:rFonts w:hint="default"/>
        <w:spacing w:val="0"/>
        <w:w w:val="100"/>
        <w:lang w:val="en-US" w:eastAsia="en-US" w:bidi="ar-SA"/>
      </w:rPr>
    </w:lvl>
    <w:lvl w:ilvl="3" w:tplc="8E12F2E0">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420A063C">
      <w:numFmt w:val="bullet"/>
      <w:lvlText w:val="•"/>
      <w:lvlJc w:val="left"/>
      <w:pPr>
        <w:ind w:left="2880" w:hanging="361"/>
      </w:pPr>
      <w:rPr>
        <w:rFonts w:hint="default"/>
        <w:lang w:val="en-US" w:eastAsia="en-US" w:bidi="ar-SA"/>
      </w:rPr>
    </w:lvl>
    <w:lvl w:ilvl="5" w:tplc="699039D8">
      <w:numFmt w:val="bullet"/>
      <w:lvlText w:val="•"/>
      <w:lvlJc w:val="left"/>
      <w:pPr>
        <w:ind w:left="4320" w:hanging="361"/>
      </w:pPr>
      <w:rPr>
        <w:rFonts w:hint="default"/>
        <w:lang w:val="en-US" w:eastAsia="en-US" w:bidi="ar-SA"/>
      </w:rPr>
    </w:lvl>
    <w:lvl w:ilvl="6" w:tplc="9EE2B1E8">
      <w:numFmt w:val="bullet"/>
      <w:lvlText w:val="•"/>
      <w:lvlJc w:val="left"/>
      <w:pPr>
        <w:ind w:left="5760" w:hanging="361"/>
      </w:pPr>
      <w:rPr>
        <w:rFonts w:hint="default"/>
        <w:lang w:val="en-US" w:eastAsia="en-US" w:bidi="ar-SA"/>
      </w:rPr>
    </w:lvl>
    <w:lvl w:ilvl="7" w:tplc="A692D834">
      <w:numFmt w:val="bullet"/>
      <w:lvlText w:val="•"/>
      <w:lvlJc w:val="left"/>
      <w:pPr>
        <w:ind w:left="7200" w:hanging="361"/>
      </w:pPr>
      <w:rPr>
        <w:rFonts w:hint="default"/>
        <w:lang w:val="en-US" w:eastAsia="en-US" w:bidi="ar-SA"/>
      </w:rPr>
    </w:lvl>
    <w:lvl w:ilvl="8" w:tplc="C582B9D0">
      <w:numFmt w:val="bullet"/>
      <w:lvlText w:val="•"/>
      <w:lvlJc w:val="left"/>
      <w:pPr>
        <w:ind w:left="8640" w:hanging="361"/>
      </w:pPr>
      <w:rPr>
        <w:rFonts w:hint="default"/>
        <w:lang w:val="en-US" w:eastAsia="en-US" w:bidi="ar-SA"/>
      </w:rPr>
    </w:lvl>
  </w:abstractNum>
  <w:abstractNum w:abstractNumId="13" w15:restartNumberingAfterBreak="0">
    <w:nsid w:val="6A20256A"/>
    <w:multiLevelType w:val="hybridMultilevel"/>
    <w:tmpl w:val="38CC7A4A"/>
    <w:lvl w:ilvl="0" w:tplc="014AD434">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754C88A0">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D1F09028">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CA5CAAA0">
      <w:numFmt w:val="bullet"/>
      <w:lvlText w:val="•"/>
      <w:lvlJc w:val="left"/>
      <w:pPr>
        <w:ind w:left="2385" w:hanging="361"/>
      </w:pPr>
      <w:rPr>
        <w:rFonts w:hint="default"/>
        <w:lang w:val="en-US" w:eastAsia="en-US" w:bidi="ar-SA"/>
      </w:rPr>
    </w:lvl>
    <w:lvl w:ilvl="4" w:tplc="457AAA6A">
      <w:numFmt w:val="bullet"/>
      <w:lvlText w:val="•"/>
      <w:lvlJc w:val="left"/>
      <w:pPr>
        <w:ind w:left="3690" w:hanging="361"/>
      </w:pPr>
      <w:rPr>
        <w:rFonts w:hint="default"/>
        <w:lang w:val="en-US" w:eastAsia="en-US" w:bidi="ar-SA"/>
      </w:rPr>
    </w:lvl>
    <w:lvl w:ilvl="5" w:tplc="34B69B72">
      <w:numFmt w:val="bullet"/>
      <w:lvlText w:val="•"/>
      <w:lvlJc w:val="left"/>
      <w:pPr>
        <w:ind w:left="4995" w:hanging="361"/>
      </w:pPr>
      <w:rPr>
        <w:rFonts w:hint="default"/>
        <w:lang w:val="en-US" w:eastAsia="en-US" w:bidi="ar-SA"/>
      </w:rPr>
    </w:lvl>
    <w:lvl w:ilvl="6" w:tplc="0DB40EF0">
      <w:numFmt w:val="bullet"/>
      <w:lvlText w:val="•"/>
      <w:lvlJc w:val="left"/>
      <w:pPr>
        <w:ind w:left="6300" w:hanging="361"/>
      </w:pPr>
      <w:rPr>
        <w:rFonts w:hint="default"/>
        <w:lang w:val="en-US" w:eastAsia="en-US" w:bidi="ar-SA"/>
      </w:rPr>
    </w:lvl>
    <w:lvl w:ilvl="7" w:tplc="6D54B5B8">
      <w:numFmt w:val="bullet"/>
      <w:lvlText w:val="•"/>
      <w:lvlJc w:val="left"/>
      <w:pPr>
        <w:ind w:left="7605" w:hanging="361"/>
      </w:pPr>
      <w:rPr>
        <w:rFonts w:hint="default"/>
        <w:lang w:val="en-US" w:eastAsia="en-US" w:bidi="ar-SA"/>
      </w:rPr>
    </w:lvl>
    <w:lvl w:ilvl="8" w:tplc="CB8A03B0">
      <w:numFmt w:val="bullet"/>
      <w:lvlText w:val="•"/>
      <w:lvlJc w:val="left"/>
      <w:pPr>
        <w:ind w:left="8910" w:hanging="361"/>
      </w:pPr>
      <w:rPr>
        <w:rFonts w:hint="default"/>
        <w:lang w:val="en-US" w:eastAsia="en-US" w:bidi="ar-SA"/>
      </w:rPr>
    </w:lvl>
  </w:abstractNum>
  <w:num w:numId="1" w16cid:durableId="491600585">
    <w:abstractNumId w:val="1"/>
  </w:num>
  <w:num w:numId="2" w16cid:durableId="655887825">
    <w:abstractNumId w:val="5"/>
  </w:num>
  <w:num w:numId="3" w16cid:durableId="603612022">
    <w:abstractNumId w:val="3"/>
  </w:num>
  <w:num w:numId="4" w16cid:durableId="188570770">
    <w:abstractNumId w:val="11"/>
  </w:num>
  <w:num w:numId="5" w16cid:durableId="1223980765">
    <w:abstractNumId w:val="13"/>
  </w:num>
  <w:num w:numId="6" w16cid:durableId="1025987155">
    <w:abstractNumId w:val="0"/>
  </w:num>
  <w:num w:numId="7" w16cid:durableId="1509366790">
    <w:abstractNumId w:val="8"/>
  </w:num>
  <w:num w:numId="8" w16cid:durableId="1254164924">
    <w:abstractNumId w:val="12"/>
  </w:num>
  <w:num w:numId="9" w16cid:durableId="597568907">
    <w:abstractNumId w:val="6"/>
  </w:num>
  <w:num w:numId="10" w16cid:durableId="1512914506">
    <w:abstractNumId w:val="2"/>
  </w:num>
  <w:num w:numId="11" w16cid:durableId="1166440449">
    <w:abstractNumId w:val="4"/>
  </w:num>
  <w:num w:numId="12" w16cid:durableId="1527013902">
    <w:abstractNumId w:val="7"/>
  </w:num>
  <w:num w:numId="13" w16cid:durableId="772819318">
    <w:abstractNumId w:val="9"/>
  </w:num>
  <w:num w:numId="14" w16cid:durableId="621958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5651"/>
    <w:rsid w:val="00013FF3"/>
    <w:rsid w:val="000209ED"/>
    <w:rsid w:val="00037234"/>
    <w:rsid w:val="00057C64"/>
    <w:rsid w:val="000C396A"/>
    <w:rsid w:val="000F476B"/>
    <w:rsid w:val="00112450"/>
    <w:rsid w:val="0013073F"/>
    <w:rsid w:val="001350BA"/>
    <w:rsid w:val="001F6104"/>
    <w:rsid w:val="00207FB7"/>
    <w:rsid w:val="00216C18"/>
    <w:rsid w:val="0022005A"/>
    <w:rsid w:val="00236499"/>
    <w:rsid w:val="00247C34"/>
    <w:rsid w:val="00252732"/>
    <w:rsid w:val="00272828"/>
    <w:rsid w:val="00280FBD"/>
    <w:rsid w:val="002869D2"/>
    <w:rsid w:val="002A3093"/>
    <w:rsid w:val="002E2C66"/>
    <w:rsid w:val="003144FF"/>
    <w:rsid w:val="0034090B"/>
    <w:rsid w:val="00342AB5"/>
    <w:rsid w:val="00352A0E"/>
    <w:rsid w:val="00354048"/>
    <w:rsid w:val="003606A7"/>
    <w:rsid w:val="00362155"/>
    <w:rsid w:val="00366384"/>
    <w:rsid w:val="00370A93"/>
    <w:rsid w:val="00386336"/>
    <w:rsid w:val="003B4DA7"/>
    <w:rsid w:val="003E13F9"/>
    <w:rsid w:val="003F1454"/>
    <w:rsid w:val="00407402"/>
    <w:rsid w:val="004237A0"/>
    <w:rsid w:val="0046700A"/>
    <w:rsid w:val="00477E16"/>
    <w:rsid w:val="00482B7B"/>
    <w:rsid w:val="004A2B31"/>
    <w:rsid w:val="004B4248"/>
    <w:rsid w:val="004C364D"/>
    <w:rsid w:val="004E0338"/>
    <w:rsid w:val="004E4AF5"/>
    <w:rsid w:val="004E72EC"/>
    <w:rsid w:val="00505824"/>
    <w:rsid w:val="00507740"/>
    <w:rsid w:val="005162D9"/>
    <w:rsid w:val="00516E89"/>
    <w:rsid w:val="00527B45"/>
    <w:rsid w:val="00542DE4"/>
    <w:rsid w:val="00576813"/>
    <w:rsid w:val="00597668"/>
    <w:rsid w:val="005B6C38"/>
    <w:rsid w:val="00605221"/>
    <w:rsid w:val="00621F34"/>
    <w:rsid w:val="00626444"/>
    <w:rsid w:val="006546A7"/>
    <w:rsid w:val="0066768F"/>
    <w:rsid w:val="006750C6"/>
    <w:rsid w:val="006B0D3D"/>
    <w:rsid w:val="006D7BAF"/>
    <w:rsid w:val="006E6C45"/>
    <w:rsid w:val="006F3A76"/>
    <w:rsid w:val="006F44DE"/>
    <w:rsid w:val="007071EA"/>
    <w:rsid w:val="00712815"/>
    <w:rsid w:val="007147E5"/>
    <w:rsid w:val="00743284"/>
    <w:rsid w:val="00760BFC"/>
    <w:rsid w:val="0077562D"/>
    <w:rsid w:val="0079045A"/>
    <w:rsid w:val="007A4DAF"/>
    <w:rsid w:val="007B6B22"/>
    <w:rsid w:val="007E7D67"/>
    <w:rsid w:val="00800B5E"/>
    <w:rsid w:val="00804A12"/>
    <w:rsid w:val="00813D37"/>
    <w:rsid w:val="008174FD"/>
    <w:rsid w:val="008276ED"/>
    <w:rsid w:val="008330CD"/>
    <w:rsid w:val="00841124"/>
    <w:rsid w:val="008570B0"/>
    <w:rsid w:val="00867AEC"/>
    <w:rsid w:val="00874D1B"/>
    <w:rsid w:val="008A0A50"/>
    <w:rsid w:val="008A7221"/>
    <w:rsid w:val="008D44FD"/>
    <w:rsid w:val="008D4B11"/>
    <w:rsid w:val="008D62B5"/>
    <w:rsid w:val="008F02C9"/>
    <w:rsid w:val="00903E18"/>
    <w:rsid w:val="00904F08"/>
    <w:rsid w:val="0091193D"/>
    <w:rsid w:val="00963357"/>
    <w:rsid w:val="00974D96"/>
    <w:rsid w:val="00976E23"/>
    <w:rsid w:val="00997F47"/>
    <w:rsid w:val="009A0691"/>
    <w:rsid w:val="009C0FEC"/>
    <w:rsid w:val="009E5C3F"/>
    <w:rsid w:val="009E64C3"/>
    <w:rsid w:val="009E70BF"/>
    <w:rsid w:val="009F045D"/>
    <w:rsid w:val="009F2921"/>
    <w:rsid w:val="009F532D"/>
    <w:rsid w:val="00A10367"/>
    <w:rsid w:val="00A11014"/>
    <w:rsid w:val="00A12A42"/>
    <w:rsid w:val="00A2504D"/>
    <w:rsid w:val="00A62CF9"/>
    <w:rsid w:val="00A72641"/>
    <w:rsid w:val="00A74F7B"/>
    <w:rsid w:val="00A82A4B"/>
    <w:rsid w:val="00A92EA3"/>
    <w:rsid w:val="00A97AB5"/>
    <w:rsid w:val="00AC5A3F"/>
    <w:rsid w:val="00AD2DF1"/>
    <w:rsid w:val="00AE05C5"/>
    <w:rsid w:val="00AF1E94"/>
    <w:rsid w:val="00B03E40"/>
    <w:rsid w:val="00B3625C"/>
    <w:rsid w:val="00B424F7"/>
    <w:rsid w:val="00B51F74"/>
    <w:rsid w:val="00B5288E"/>
    <w:rsid w:val="00B63ECD"/>
    <w:rsid w:val="00B84E2C"/>
    <w:rsid w:val="00B94B31"/>
    <w:rsid w:val="00B95651"/>
    <w:rsid w:val="00BD1630"/>
    <w:rsid w:val="00BF24BA"/>
    <w:rsid w:val="00BF2C4C"/>
    <w:rsid w:val="00BF321C"/>
    <w:rsid w:val="00BF3A1F"/>
    <w:rsid w:val="00C32E5D"/>
    <w:rsid w:val="00C9461D"/>
    <w:rsid w:val="00C952F7"/>
    <w:rsid w:val="00CB0684"/>
    <w:rsid w:val="00CC0A0A"/>
    <w:rsid w:val="00CD60A4"/>
    <w:rsid w:val="00CF4652"/>
    <w:rsid w:val="00D2296F"/>
    <w:rsid w:val="00D369EE"/>
    <w:rsid w:val="00D417DD"/>
    <w:rsid w:val="00D41B58"/>
    <w:rsid w:val="00D4616F"/>
    <w:rsid w:val="00D500E1"/>
    <w:rsid w:val="00D677E7"/>
    <w:rsid w:val="00D9616E"/>
    <w:rsid w:val="00DB022F"/>
    <w:rsid w:val="00DC00F5"/>
    <w:rsid w:val="00DD3EC3"/>
    <w:rsid w:val="00E0384F"/>
    <w:rsid w:val="00E11D08"/>
    <w:rsid w:val="00E248C2"/>
    <w:rsid w:val="00E30018"/>
    <w:rsid w:val="00E41BCE"/>
    <w:rsid w:val="00E46E24"/>
    <w:rsid w:val="00E71008"/>
    <w:rsid w:val="00E74830"/>
    <w:rsid w:val="00E92CB5"/>
    <w:rsid w:val="00ED2DA2"/>
    <w:rsid w:val="00F16202"/>
    <w:rsid w:val="00F31AD6"/>
    <w:rsid w:val="00F37C1B"/>
    <w:rsid w:val="00F92FFF"/>
    <w:rsid w:val="00FD6634"/>
    <w:rsid w:val="00FE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B674"/>
  <w15:docId w15:val="{BE8E5A87-3F5E-4959-8652-4E7217A7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3" w:hanging="360"/>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paragraph" w:customStyle="1" w:styleId="Default">
    <w:name w:val="Default"/>
    <w:rsid w:val="00974D96"/>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4370</TotalTime>
  <Pages>12</Pages>
  <Words>4275</Words>
  <Characters>24369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DR. AHMAD FUAD BIN AB GHANI</cp:lastModifiedBy>
  <cp:revision>290</cp:revision>
  <dcterms:created xsi:type="dcterms:W3CDTF">2026-06-02T04:38:00Z</dcterms:created>
  <dcterms:modified xsi:type="dcterms:W3CDTF">2026-06-08T03:09:00Z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2024</vt:lpwstr>
  </property>
  <property fmtid="{D5CDD505-2E9C-101B-9397-08002B2CF9AE}" pid="4" name="LastSaved">
    <vt:filetime>2026-05-18T00:00:00Z</vt:filetime>
  </property>
  <property fmtid="{D5CDD505-2E9C-101B-9397-08002B2CF9AE}" pid="5" name="Producer">
    <vt:lpwstr>3-Heights(TM) PDF Security Shell 4.8.25.2 (http://www.pdf-tools.com)</vt:lpwstr>
  </property>
</Properties>
</file>