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475A" w14:textId="3D376F6D" w:rsidR="00371CF4" w:rsidRDefault="000B12D5">
      <w:pPr>
        <w:pStyle w:val="Heading1"/>
        <w:spacing w:line="276" w:lineRule="auto"/>
      </w:pPr>
      <w:r>
        <w:t xml:space="preserve">Crafting A Model of Entrepreneurial Success: A Conceptual Framework of TVET Graduate Entrepreneurs in Malaysia </w:t>
      </w:r>
    </w:p>
    <w:p w14:paraId="78CDB486" w14:textId="77777777" w:rsidR="000B12D5" w:rsidRDefault="000B12D5">
      <w:pPr>
        <w:pStyle w:val="Heading1"/>
        <w:spacing w:line="276" w:lineRule="auto"/>
      </w:pPr>
    </w:p>
    <w:p w14:paraId="1CC61ADE" w14:textId="5E7981FE" w:rsidR="00371CF4" w:rsidRDefault="000B12D5">
      <w:pPr>
        <w:spacing w:before="278"/>
        <w:ind w:left="5" w:right="5"/>
        <w:jc w:val="center"/>
        <w:rPr>
          <w:b/>
          <w:sz w:val="24"/>
        </w:rPr>
      </w:pPr>
      <w:r>
        <w:rPr>
          <w:b/>
          <w:sz w:val="24"/>
        </w:rPr>
        <w:t/>
      </w:r>
    </w:p>
    <w:p w14:paraId="770181F3" w14:textId="7E05636B" w:rsidR="00371CF4" w:rsidRDefault="000B12D5">
      <w:pPr>
        <w:ind w:left="4" w:right="5"/>
        <w:jc w:val="center"/>
        <w:rPr>
          <w:b/>
          <w:sz w:val="24"/>
        </w:rPr>
      </w:pPr>
      <w:r>
        <w:rPr>
          <w:b/>
          <w:sz w:val="24"/>
        </w:rPr>
        <w:t/>
      </w:r>
    </w:p>
    <w:p w14:paraId="5B04DFA1" w14:textId="58C42BAA" w:rsidR="00333365" w:rsidRDefault="00333365">
      <w:pPr>
        <w:ind w:left="4" w:right="5"/>
        <w:jc w:val="center"/>
        <w:rPr>
          <w:b/>
          <w:sz w:val="24"/>
        </w:rPr>
      </w:pPr>
      <w:r>
        <w:rPr>
          <w:b/>
          <w:sz w:val="24"/>
        </w:rPr>
        <w:t/>
      </w:r>
    </w:p>
    <w:p w14:paraId="7E2FDB92" w14:textId="47A24B2D" w:rsidR="000B12D5" w:rsidRDefault="000B12D5" w:rsidP="000B12D5">
      <w:pPr>
        <w:spacing w:before="278"/>
        <w:ind w:left="5" w:right="5"/>
        <w:jc w:val="center"/>
        <w:rPr>
          <w:b/>
          <w:sz w:val="24"/>
        </w:rPr>
      </w:pPr>
      <w:r>
        <w:rPr>
          <w:b/>
          <w:sz w:val="24"/>
        </w:rPr>
        <w:t/>
      </w:r>
    </w:p>
    <w:p w14:paraId="6EBACB1A" w14:textId="366C714A" w:rsidR="000B12D5" w:rsidRDefault="00333365" w:rsidP="00333365">
      <w:pPr>
        <w:ind w:left="4" w:right="5"/>
        <w:jc w:val="center"/>
        <w:rPr>
          <w:b/>
          <w:sz w:val="24"/>
        </w:rPr>
      </w:pPr>
      <w:r>
        <w:rPr>
          <w:b/>
          <w:sz w:val="24"/>
        </w:rPr>
        <w:t xml:space="preserve"/>
      </w:r>
      <w:proofErr w:type="spellStart"/>
      <w:r>
        <w:rPr>
          <w:b/>
          <w:sz w:val="24"/>
        </w:rPr>
        <w:t/>
      </w:r>
      <w:proofErr w:type="spellEnd"/>
      <w:r>
        <w:rPr>
          <w:b/>
          <w:sz w:val="24"/>
        </w:rPr>
        <w:t xml:space="preserve"/>
      </w:r>
    </w:p>
    <w:p w14:paraId="1532FD44" w14:textId="209606D9" w:rsidR="00333365" w:rsidRDefault="00333365" w:rsidP="00333365">
      <w:pPr>
        <w:ind w:left="4" w:right="5"/>
        <w:jc w:val="center"/>
        <w:rPr>
          <w:b/>
          <w:sz w:val="24"/>
        </w:rPr>
      </w:pPr>
      <w:r>
        <w:rPr>
          <w:b/>
          <w:sz w:val="24"/>
        </w:rPr>
        <w:t/>
      </w:r>
    </w:p>
    <w:p w14:paraId="082C91DF" w14:textId="46F44D89" w:rsidR="000B12D5" w:rsidRDefault="000B12D5" w:rsidP="000B12D5">
      <w:pPr>
        <w:spacing w:before="278"/>
        <w:ind w:left="5" w:right="5"/>
        <w:jc w:val="center"/>
        <w:rPr>
          <w:b/>
          <w:sz w:val="24"/>
        </w:rPr>
      </w:pPr>
      <w:r>
        <w:rPr>
          <w:b/>
          <w:sz w:val="24"/>
        </w:rPr>
        <w:t xml:space="preserve"/>
      </w:r>
    </w:p>
    <w:p w14:paraId="15E7C39A" w14:textId="77777777" w:rsidR="00333365" w:rsidRDefault="00333365" w:rsidP="00333365">
      <w:pPr>
        <w:ind w:left="4" w:right="5"/>
        <w:jc w:val="center"/>
        <w:rPr>
          <w:b/>
          <w:sz w:val="24"/>
        </w:rPr>
      </w:pPr>
      <w:r>
        <w:rPr>
          <w:b/>
          <w:sz w:val="24"/>
        </w:rPr>
        <w:t xml:space="preserve"/>
      </w:r>
      <w:proofErr w:type="spellStart"/>
      <w:r>
        <w:rPr>
          <w:b/>
          <w:sz w:val="24"/>
        </w:rPr>
        <w:t/>
      </w:r>
      <w:proofErr w:type="spellEnd"/>
      <w:r>
        <w:rPr>
          <w:b/>
          <w:sz w:val="24"/>
        </w:rPr>
        <w:t xml:space="preserve"/>
      </w:r>
    </w:p>
    <w:p w14:paraId="070568B9" w14:textId="15D56286" w:rsidR="00333365" w:rsidRDefault="00333365" w:rsidP="00333365">
      <w:pPr>
        <w:ind w:left="4" w:right="5"/>
        <w:jc w:val="center"/>
        <w:rPr>
          <w:b/>
          <w:sz w:val="24"/>
        </w:rPr>
      </w:pPr>
      <w:r>
        <w:rPr>
          <w:b/>
          <w:sz w:val="24"/>
        </w:rPr>
        <w:t/>
      </w:r>
    </w:p>
    <w:p w14:paraId="3DDDFC80" w14:textId="77777777" w:rsidR="000B12D5" w:rsidRDefault="000B12D5">
      <w:pPr>
        <w:ind w:left="4" w:right="5"/>
        <w:jc w:val="center"/>
        <w:rPr>
          <w:b/>
          <w:sz w:val="24"/>
        </w:rPr>
      </w:pPr>
    </w:p>
    <w:p w14:paraId="0FE3362D" w14:textId="77777777" w:rsidR="00371CF4" w:rsidRDefault="00371CF4">
      <w:pPr>
        <w:pStyle w:val="BodyText"/>
        <w:rPr>
          <w:b/>
        </w:rPr>
      </w:pPr>
    </w:p>
    <w:p w14:paraId="5548EEB4" w14:textId="77777777" w:rsidR="00371CF4" w:rsidRDefault="00000000">
      <w:pPr>
        <w:pStyle w:val="Heading3"/>
      </w:pPr>
      <w:r>
        <w:rPr>
          <w:spacing w:val="-2"/>
        </w:rPr>
        <w:t>ABSTRACT</w:t>
      </w:r>
    </w:p>
    <w:p w14:paraId="705A5A0D" w14:textId="5A62300E" w:rsidR="000B12D5" w:rsidRPr="000B12D5" w:rsidRDefault="000B12D5" w:rsidP="000B12D5">
      <w:pPr>
        <w:pStyle w:val="BodyText"/>
        <w:spacing w:before="277"/>
        <w:ind w:left="360" w:right="355"/>
        <w:jc w:val="both"/>
      </w:pPr>
      <w:r w:rsidRPr="000B12D5">
        <w:t>TVET institutions in Malaysia are increasingly cultivating graduate entrepreneurs by embedding entrepreneurship education within technical programs and fostering dedicated entrepreneurial ecosystems, thereby positioning these TVET graduates as key contributors to the national economy and the United Nations' Sustainable Development Goals (SDGs), particularly SDG 8 (Decent Work and Economic Growth) and SDG 9 (Industry, Innovation and Infrastructure). However, to remain competitive in a challenging market, TVET graduate entrepreneurs not only require technical competency, but also conceptual, commitment, strategic, opportunity, organizing, relationship, learning, personal, ethical, and familism competence that they must possess as a strong set of entrepreneurial competencies, as these directly influence venture performance and overall entrepreneurial success. Despite the recognized importance of this relationship, the literature currently lacks up-to-date information on TVET graduates who become entrepreneurs and the specific impact of their entrepreneurial competencies on entrepreneurial success. This paper addresses this gap by proposing a conceptual model to examine the direct relationship between entrepreneurial competencies and entrepreneurial success among this group. The findings are expected to hold significant implications for Malaysian TVET graduate entrepreneurs by highlighting the critical role these competencies play in achieving sustainable entrepreneurial success, while also contributing to the broader national agenda of fostering inclusive and sustainable economic growth through entrepreneurship development.</w:t>
      </w:r>
    </w:p>
    <w:p w14:paraId="4461D0E1" w14:textId="77777777" w:rsidR="00371CF4" w:rsidRDefault="00371CF4">
      <w:pPr>
        <w:pStyle w:val="BodyText"/>
        <w:spacing w:before="7"/>
      </w:pPr>
    </w:p>
    <w:p w14:paraId="7797167C" w14:textId="77777777" w:rsidR="00371CF4" w:rsidRDefault="00000000">
      <w:pPr>
        <w:pStyle w:val="Heading3"/>
      </w:pPr>
      <w:r>
        <w:rPr>
          <w:spacing w:val="-2"/>
        </w:rPr>
        <w:t>INTRODUCTION</w:t>
      </w:r>
    </w:p>
    <w:p w14:paraId="6D6B98BC" w14:textId="07600360" w:rsidR="000B12D5" w:rsidRDefault="000B12D5" w:rsidP="000B12D5">
      <w:pPr>
        <w:pStyle w:val="BodyText"/>
        <w:spacing w:before="279"/>
        <w:ind w:left="360" w:right="359"/>
        <w:jc w:val="both"/>
      </w:pPr>
      <w:r w:rsidRPr="00DA72BE">
        <w:t xml:space="preserve">Malaysia’s strategic advancement into the Fourth Industrial Revolution (IR4.0), concurrent with the global transition to a digital and green economy, is fundamentally reshaping the national </w:t>
      </w:r>
      <w:proofErr w:type="spellStart"/>
      <w:r w:rsidRPr="00DA72BE">
        <w:t>labour</w:t>
      </w:r>
      <w:proofErr w:type="spellEnd"/>
      <w:r w:rsidRPr="00DA72BE">
        <w:t xml:space="preserve"> market (</w:t>
      </w:r>
      <w:proofErr w:type="spellStart"/>
      <w:r w:rsidRPr="00DA72BE">
        <w:t>Noorzelan</w:t>
      </w:r>
      <w:proofErr w:type="spellEnd"/>
      <w:r w:rsidRPr="00DA72BE">
        <w:t xml:space="preserve">, et al., 2024). In response, the government has intensified its focus on Technical and Vocational Education and Training (TVET) as the primary medium to future-proof its workforce, a shift formally accelerating since 1950 (Amin, et al., 2023; </w:t>
      </w:r>
      <w:proofErr w:type="spellStart"/>
      <w:r w:rsidRPr="00DA72BE">
        <w:t>Hoftijzer</w:t>
      </w:r>
      <w:proofErr w:type="spellEnd"/>
      <w:r w:rsidRPr="00DA72BE">
        <w:t xml:space="preserve">, et al., 2020). This direction is driven by the critical need to address a persistent shortage of technically proficient workers and to reduce the country’s reliance on foreign </w:t>
      </w:r>
      <w:proofErr w:type="spellStart"/>
      <w:r w:rsidRPr="00DA72BE">
        <w:t>labour</w:t>
      </w:r>
      <w:proofErr w:type="spellEnd"/>
      <w:r w:rsidRPr="00DA72BE">
        <w:t xml:space="preserve"> (Tadesse, 2025). TVET programs are therefore being strategically revamped to equip graduates with practical, industry-relevant competencies that directly meet evolving market demands (Ibrahim et al., 2025). It has proof when the employability of TVET graduates is over 95% with high demand in the high-tech, digital, semiconductor, automation, and green engineering sectors, as well as competitive salary offers (Berita Harian, 2026). </w:t>
      </w:r>
    </w:p>
    <w:p w14:paraId="53CF52BE" w14:textId="77777777" w:rsidR="000B12D5" w:rsidRPr="00DA72BE" w:rsidRDefault="000B12D5" w:rsidP="000B12D5">
      <w:pPr>
        <w:pStyle w:val="BodyText"/>
        <w:spacing w:before="279"/>
        <w:ind w:left="360" w:right="359"/>
        <w:jc w:val="both"/>
      </w:pPr>
      <w:r w:rsidRPr="00DA72BE">
        <w:lastRenderedPageBreak/>
        <w:t>The establishment of public ILKAs (</w:t>
      </w:r>
      <w:proofErr w:type="spellStart"/>
      <w:r w:rsidRPr="00C93784">
        <w:rPr>
          <w:i/>
          <w:iCs/>
        </w:rPr>
        <w:t>Institusi</w:t>
      </w:r>
      <w:proofErr w:type="spellEnd"/>
      <w:r w:rsidRPr="00C93784">
        <w:rPr>
          <w:i/>
          <w:iCs/>
        </w:rPr>
        <w:t xml:space="preserve"> Latihan Kemahiran Awam</w:t>
      </w:r>
      <w:r w:rsidRPr="00DA72BE">
        <w:t>) and private ILK</w:t>
      </w:r>
      <w:r>
        <w:t>S</w:t>
      </w:r>
      <w:r w:rsidRPr="00DA72BE">
        <w:t xml:space="preserve"> (</w:t>
      </w:r>
      <w:proofErr w:type="spellStart"/>
      <w:r w:rsidRPr="00C93784">
        <w:rPr>
          <w:i/>
          <w:iCs/>
        </w:rPr>
        <w:t>Institusi</w:t>
      </w:r>
      <w:proofErr w:type="spellEnd"/>
      <w:r w:rsidRPr="00C93784">
        <w:rPr>
          <w:i/>
          <w:iCs/>
        </w:rPr>
        <w:t xml:space="preserve"> Latihan Kemahiran Swasta) </w:t>
      </w:r>
      <w:r w:rsidRPr="00DA72BE">
        <w:t xml:space="preserve">has standardized and elevated technical </w:t>
      </w:r>
      <w:r>
        <w:t xml:space="preserve">and vocational </w:t>
      </w:r>
      <w:r w:rsidRPr="00DA72BE">
        <w:t>education, signaling a policy shift toward prioritizing industry-aligned human capital development (Yunus et al., 2024). The core mission of these TVET institutions is to increase the volume, quality, and number of TVET graduates across various industries, thereby systematically supplying the technically skilled workforce required to drive key sectors in Malaysia (Wong et al., 2025; Bakar et al., 2025; Bin Ahmadc, 2025). Furthermore, most public ILKAs and private ILKs are now actively collaborating with industry partners to ensure the TVET syllabuses are relevant to the industry and also that their graduates are successfully employed upon completion of their programs. Both effort and development have rendered both public ILKAs and ILK</w:t>
      </w:r>
      <w:r>
        <w:t>S</w:t>
      </w:r>
      <w:r w:rsidRPr="00DA72BE">
        <w:t>s more valid and relevant within the contemporary education environment.</w:t>
      </w:r>
    </w:p>
    <w:p w14:paraId="53A612F9" w14:textId="77777777" w:rsidR="000B12D5" w:rsidRDefault="000B12D5" w:rsidP="000B12D5">
      <w:pPr>
        <w:pStyle w:val="BodyText"/>
        <w:spacing w:before="279"/>
        <w:ind w:left="360" w:right="359"/>
        <w:jc w:val="both"/>
      </w:pPr>
      <w:r w:rsidRPr="00DA72BE">
        <w:t xml:space="preserve">Although the </w:t>
      </w:r>
      <w:r w:rsidRPr="005279F2">
        <w:t>marketability</w:t>
      </w:r>
      <w:r w:rsidRPr="00DA72BE">
        <w:t xml:space="preserve"> rate of TVET graduates is reported </w:t>
      </w:r>
      <w:r>
        <w:t xml:space="preserve">is in </w:t>
      </w:r>
      <w:r w:rsidRPr="00DA72BE">
        <w:t>high demand as well as competitive salary offers, this reality does not guarantee the long-term career sustainability or economic resilience of graduates</w:t>
      </w:r>
      <w:r>
        <w:t xml:space="preserve"> (</w:t>
      </w:r>
      <w:r w:rsidRPr="005279F2">
        <w:t xml:space="preserve">Vázquez-Villegas, et al., 2026; </w:t>
      </w:r>
      <w:proofErr w:type="spellStart"/>
      <w:r w:rsidRPr="005279F2">
        <w:t>Olayele</w:t>
      </w:r>
      <w:proofErr w:type="spellEnd"/>
      <w:r w:rsidRPr="005279F2">
        <w:t xml:space="preserve">, T., Pun, C. C., &amp; </w:t>
      </w:r>
      <w:proofErr w:type="spellStart"/>
      <w:r w:rsidRPr="005279F2">
        <w:t>Olayele</w:t>
      </w:r>
      <w:proofErr w:type="spellEnd"/>
      <w:r w:rsidRPr="005279F2">
        <w:t>, F. (2026)</w:t>
      </w:r>
      <w:r w:rsidRPr="00DA72BE">
        <w:t>. High-paying jobs in the industrial sector are still dependent on employers and the labor market, which can change due to technological disruption, policy shifts, or economic crises</w:t>
      </w:r>
      <w:r>
        <w:t xml:space="preserve"> (</w:t>
      </w:r>
      <w:r w:rsidRPr="005279F2">
        <w:t>Kaur, et al., 2023)</w:t>
      </w:r>
      <w:r w:rsidRPr="00DA72BE">
        <w:t>. TVET graduates who only have technical skills without exposure to entrepreneurship education are risky being trapped in the role of mere job seekers</w:t>
      </w:r>
      <w:r>
        <w:t xml:space="preserve"> (</w:t>
      </w:r>
      <w:proofErr w:type="spellStart"/>
      <w:r>
        <w:t>Vaikosen</w:t>
      </w:r>
      <w:proofErr w:type="spellEnd"/>
      <w:r>
        <w:t>, 2026)</w:t>
      </w:r>
      <w:r w:rsidRPr="00DA72BE">
        <w:t>, without the ability to create their own job opportunities or build businesses</w:t>
      </w:r>
      <w:r>
        <w:t xml:space="preserve"> (</w:t>
      </w:r>
      <w:proofErr w:type="spellStart"/>
      <w:r>
        <w:t>Olayele</w:t>
      </w:r>
      <w:proofErr w:type="spellEnd"/>
      <w:r>
        <w:t>, et al., 2026)</w:t>
      </w:r>
      <w:r w:rsidRPr="00DA72BE">
        <w:t xml:space="preserve">. Furthermore, there is a gap between existing TVET </w:t>
      </w:r>
      <w:r>
        <w:t>programs</w:t>
      </w:r>
      <w:r w:rsidRPr="00DA72BE">
        <w:t xml:space="preserve"> and the need to produce graduates who are competitive, innovative, and capable of becoming TVET entrepreneurs</w:t>
      </w:r>
      <w:r>
        <w:t xml:space="preserve"> (</w:t>
      </w:r>
      <w:r w:rsidRPr="005279F2">
        <w:t>Kamaruzaman, et al., 2025)</w:t>
      </w:r>
      <w:r w:rsidRPr="00DA72BE">
        <w:t xml:space="preserve">. </w:t>
      </w:r>
    </w:p>
    <w:p w14:paraId="3E8420C1" w14:textId="77777777" w:rsidR="000B12D5" w:rsidRDefault="000B12D5" w:rsidP="000B12D5">
      <w:pPr>
        <w:pStyle w:val="BodyText"/>
        <w:spacing w:before="279"/>
        <w:ind w:left="360" w:right="359"/>
        <w:jc w:val="both"/>
      </w:pPr>
      <w:r w:rsidRPr="00DA72BE">
        <w:t>Datuk Seri Dr. Ahmad Zahid Hamidi has announced approximately 7,000 officially recognized successful TVET entrepreneurs in Malaysia since 2018 (Sinar Harian, 2025). Furthermore, the proportion of TVET graduates entering entrepreneurship increased from 10.5% in 2022 to 15.5% in 2023 (</w:t>
      </w:r>
      <w:proofErr w:type="spellStart"/>
      <w:r w:rsidRPr="00DA72BE">
        <w:t>MoHE</w:t>
      </w:r>
      <w:proofErr w:type="spellEnd"/>
      <w:r w:rsidRPr="00DA72BE">
        <w:t>, 2024). These figures indicate a growing number of TVET graduates actively running their own businesses. However, despite this positive trend, studies focusing specifically on TVET graduate entrepreneurs remain scarcely conducted by TVET and entrepreneurship researchers. While it is understood that competent TVET entrepreneurs are capable of achieving business success, the specific entrepreneurial competencies that contribute to their success have not been systematically examined. TVET entrepreneurship is a simple and accessible business model that appeals to TVET graduates (Sarwar et al., 2023; Yuan et al., 2020; Roshan-Talbot, 2021; Carbonara et al., 2020). M</w:t>
      </w:r>
      <w:r>
        <w:t xml:space="preserve">inistry of Higher Education (MOHE) </w:t>
      </w:r>
      <w:r w:rsidRPr="00DA72BE">
        <w:t xml:space="preserve">(2021) has presented the percentage of TVET graduate entrepreneurs in Malaysia </w:t>
      </w:r>
      <w:r>
        <w:t>running</w:t>
      </w:r>
      <w:r w:rsidRPr="00DA72BE">
        <w:t xml:space="preserve"> small ventures due to limited startup capital, primarily in retail, production, trade, and services. As shown in Table 1, online business and tailoring are the most common formats, as they require low entry barriers and apply practical skills.</w:t>
      </w:r>
      <w:r>
        <w:t xml:space="preserve">  </w:t>
      </w:r>
    </w:p>
    <w:p w14:paraId="3020FA7C" w14:textId="77777777" w:rsidR="000B12D5" w:rsidRDefault="000B12D5" w:rsidP="000B12D5">
      <w:pPr>
        <w:ind w:left="360"/>
      </w:pPr>
    </w:p>
    <w:p w14:paraId="31C61927" w14:textId="58F21082" w:rsidR="000B12D5" w:rsidRDefault="000B12D5" w:rsidP="000B12D5">
      <w:pPr>
        <w:ind w:left="360"/>
        <w:rPr>
          <w:rFonts w:eastAsiaTheme="minorHAnsi"/>
          <w:b/>
          <w:bCs/>
          <w:sz w:val="24"/>
          <w:szCs w:val="24"/>
        </w:rPr>
      </w:pPr>
      <w:r w:rsidRPr="000B12D5">
        <w:rPr>
          <w:rFonts w:eastAsiaTheme="minorHAnsi"/>
          <w:b/>
          <w:bCs/>
          <w:sz w:val="24"/>
          <w:szCs w:val="24"/>
        </w:rPr>
        <w:t xml:space="preserve">Table </w:t>
      </w:r>
      <w:r w:rsidRPr="000B12D5">
        <w:rPr>
          <w:rFonts w:eastAsiaTheme="minorHAnsi"/>
          <w:b/>
          <w:bCs/>
          <w:sz w:val="24"/>
          <w:szCs w:val="24"/>
        </w:rPr>
        <w:fldChar w:fldCharType="begin"/>
      </w:r>
      <w:r w:rsidRPr="000B12D5">
        <w:rPr>
          <w:rFonts w:eastAsiaTheme="minorHAnsi"/>
          <w:b/>
          <w:bCs/>
          <w:sz w:val="24"/>
          <w:szCs w:val="24"/>
        </w:rPr>
        <w:instrText xml:space="preserve"> SEQ Table \* ARABIC </w:instrText>
      </w:r>
      <w:r w:rsidRPr="000B12D5">
        <w:rPr>
          <w:rFonts w:eastAsiaTheme="minorHAnsi"/>
          <w:b/>
          <w:bCs/>
          <w:sz w:val="24"/>
          <w:szCs w:val="24"/>
        </w:rPr>
        <w:fldChar w:fldCharType="separate"/>
      </w:r>
      <w:r w:rsidRPr="000B12D5">
        <w:rPr>
          <w:rFonts w:eastAsiaTheme="minorHAnsi"/>
          <w:b/>
          <w:bCs/>
          <w:sz w:val="24"/>
          <w:szCs w:val="24"/>
        </w:rPr>
        <w:t>1</w:t>
      </w:r>
      <w:r w:rsidRPr="000B12D5">
        <w:rPr>
          <w:rFonts w:eastAsiaTheme="minorHAnsi"/>
          <w:b/>
          <w:bCs/>
          <w:sz w:val="24"/>
          <w:szCs w:val="24"/>
        </w:rPr>
        <w:fldChar w:fldCharType="end"/>
      </w:r>
      <w:r w:rsidRPr="000B12D5">
        <w:rPr>
          <w:rFonts w:eastAsiaTheme="minorHAnsi"/>
          <w:b/>
          <w:bCs/>
          <w:sz w:val="24"/>
          <w:szCs w:val="24"/>
        </w:rPr>
        <w:t xml:space="preserve"> The Most Popular </w:t>
      </w:r>
      <w:r w:rsidRPr="000B12D5">
        <w:rPr>
          <w:b/>
          <w:bCs/>
          <w:sz w:val="24"/>
          <w:szCs w:val="24"/>
        </w:rPr>
        <w:t>Business</w:t>
      </w:r>
      <w:r w:rsidRPr="000B12D5">
        <w:rPr>
          <w:rFonts w:eastAsiaTheme="minorHAnsi"/>
          <w:b/>
          <w:bCs/>
          <w:sz w:val="24"/>
          <w:szCs w:val="24"/>
        </w:rPr>
        <w:t xml:space="preserve"> Format Among TVET </w:t>
      </w:r>
      <w:r w:rsidRPr="000B12D5">
        <w:rPr>
          <w:rFonts w:eastAsiaTheme="minorHAnsi"/>
          <w:b/>
          <w:bCs/>
          <w:sz w:val="24"/>
          <w:szCs w:val="24"/>
        </w:rPr>
        <w:t>Graduate Entrepreneurs</w:t>
      </w:r>
      <w:r>
        <w:rPr>
          <w:rFonts w:eastAsiaTheme="minorHAnsi"/>
          <w:b/>
          <w:bCs/>
          <w:sz w:val="24"/>
          <w:szCs w:val="24"/>
        </w:rPr>
        <w:t xml:space="preserve"> in Malaysia</w:t>
      </w:r>
    </w:p>
    <w:p w14:paraId="42895DF6" w14:textId="77777777" w:rsidR="000B12D5" w:rsidRPr="000B12D5" w:rsidRDefault="000B12D5" w:rsidP="000B12D5">
      <w:pPr>
        <w:ind w:left="360"/>
        <w:rPr>
          <w:rFonts w:eastAsiaTheme="minorHAnsi"/>
          <w:b/>
          <w:bCs/>
          <w:sz w:val="24"/>
          <w:szCs w:val="24"/>
        </w:rPr>
      </w:pPr>
    </w:p>
    <w:tbl>
      <w:tblPr>
        <w:tblpPr w:leftFromText="180" w:rightFromText="180" w:vertAnchor="text" w:horzAnchor="margin" w:tblpXSpec="center" w:tblpY="100"/>
        <w:tblOverlap w:val="neve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58"/>
        <w:gridCol w:w="1620"/>
        <w:gridCol w:w="1337"/>
      </w:tblGrid>
      <w:tr w:rsidR="00D05497" w14:paraId="172555D5" w14:textId="77777777" w:rsidTr="00D05497">
        <w:trPr>
          <w:trHeight w:val="676"/>
        </w:trPr>
        <w:tc>
          <w:tcPr>
            <w:tcW w:w="4758" w:type="dxa"/>
          </w:tcPr>
          <w:p w14:paraId="2255FAAA" w14:textId="77777777" w:rsidR="00D05497" w:rsidRDefault="00D05497" w:rsidP="00D05497">
            <w:pPr>
              <w:pStyle w:val="TableParagraph"/>
              <w:spacing w:before="0"/>
              <w:ind w:left="27"/>
              <w:rPr>
                <w:b/>
              </w:rPr>
            </w:pPr>
            <w:r>
              <w:rPr>
                <w:b/>
              </w:rPr>
              <w:t xml:space="preserve">Business Types </w:t>
            </w:r>
          </w:p>
        </w:tc>
        <w:tc>
          <w:tcPr>
            <w:tcW w:w="1620" w:type="dxa"/>
          </w:tcPr>
          <w:p w14:paraId="577E090D" w14:textId="77777777" w:rsidR="00D05497" w:rsidRDefault="00D05497" w:rsidP="00D05497">
            <w:pPr>
              <w:pStyle w:val="TableParagraph"/>
              <w:spacing w:before="0"/>
              <w:rPr>
                <w:b/>
              </w:rPr>
            </w:pPr>
            <w:r w:rsidRPr="00AE16EC">
              <w:rPr>
                <w:rFonts w:cstheme="minorHAnsi"/>
                <w:b/>
                <w:bCs/>
                <w:color w:val="000000" w:themeColor="text1"/>
                <w:sz w:val="20"/>
                <w:szCs w:val="20"/>
              </w:rPr>
              <w:t>2019</w:t>
            </w:r>
          </w:p>
        </w:tc>
        <w:tc>
          <w:tcPr>
            <w:tcW w:w="1337" w:type="dxa"/>
          </w:tcPr>
          <w:p w14:paraId="192E0FEA" w14:textId="77777777" w:rsidR="00D05497" w:rsidRDefault="00D05497" w:rsidP="00D05497">
            <w:pPr>
              <w:pStyle w:val="TableParagraph"/>
              <w:spacing w:before="0"/>
              <w:rPr>
                <w:b/>
              </w:rPr>
            </w:pPr>
            <w:r w:rsidRPr="00AE16EC">
              <w:rPr>
                <w:rFonts w:cstheme="minorHAnsi"/>
                <w:b/>
                <w:bCs/>
                <w:color w:val="000000" w:themeColor="text1"/>
                <w:sz w:val="20"/>
                <w:szCs w:val="20"/>
              </w:rPr>
              <w:t>2020</w:t>
            </w:r>
          </w:p>
        </w:tc>
      </w:tr>
      <w:tr w:rsidR="00D05497" w14:paraId="48FE3760" w14:textId="77777777" w:rsidTr="00D05497">
        <w:trPr>
          <w:trHeight w:val="159"/>
        </w:trPr>
        <w:tc>
          <w:tcPr>
            <w:tcW w:w="4758" w:type="dxa"/>
          </w:tcPr>
          <w:p w14:paraId="0E5A8D58" w14:textId="77777777" w:rsidR="00D05497" w:rsidRDefault="00D05497" w:rsidP="00D05497">
            <w:pPr>
              <w:pStyle w:val="TableParagraph"/>
              <w:spacing w:before="0"/>
              <w:ind w:left="27"/>
            </w:pPr>
            <w:r w:rsidRPr="00AE16EC">
              <w:rPr>
                <w:rFonts w:cstheme="minorHAnsi"/>
                <w:color w:val="000000" w:themeColor="text1"/>
                <w:sz w:val="20"/>
                <w:szCs w:val="20"/>
              </w:rPr>
              <w:t>Online Business Owner/E-business</w:t>
            </w:r>
          </w:p>
        </w:tc>
        <w:tc>
          <w:tcPr>
            <w:tcW w:w="1620" w:type="dxa"/>
          </w:tcPr>
          <w:p w14:paraId="42ED2EF4" w14:textId="77777777" w:rsidR="00D05497" w:rsidRDefault="00D05497" w:rsidP="00D05497">
            <w:pPr>
              <w:pStyle w:val="TableParagraph"/>
              <w:spacing w:before="0"/>
            </w:pPr>
            <w:r w:rsidRPr="00AE16EC">
              <w:rPr>
                <w:rFonts w:cstheme="minorHAnsi"/>
                <w:color w:val="000000" w:themeColor="text1"/>
                <w:sz w:val="20"/>
                <w:szCs w:val="20"/>
              </w:rPr>
              <w:t>10</w:t>
            </w:r>
          </w:p>
        </w:tc>
        <w:tc>
          <w:tcPr>
            <w:tcW w:w="1337" w:type="dxa"/>
          </w:tcPr>
          <w:p w14:paraId="202F1325" w14:textId="77777777" w:rsidR="00D05497" w:rsidRDefault="00D05497" w:rsidP="00D05497">
            <w:pPr>
              <w:pStyle w:val="TableParagraph"/>
              <w:spacing w:before="0"/>
            </w:pPr>
            <w:r w:rsidRPr="00AE16EC">
              <w:rPr>
                <w:rFonts w:cstheme="minorHAnsi"/>
                <w:color w:val="000000" w:themeColor="text1"/>
                <w:sz w:val="20"/>
                <w:szCs w:val="20"/>
              </w:rPr>
              <w:t>13.1</w:t>
            </w:r>
          </w:p>
        </w:tc>
      </w:tr>
      <w:tr w:rsidR="00D05497" w14:paraId="3C56D588" w14:textId="77777777" w:rsidTr="00D05497">
        <w:trPr>
          <w:trHeight w:val="177"/>
        </w:trPr>
        <w:tc>
          <w:tcPr>
            <w:tcW w:w="4758" w:type="dxa"/>
          </w:tcPr>
          <w:p w14:paraId="5B9F3BE9" w14:textId="77777777" w:rsidR="00D05497" w:rsidRDefault="00D05497" w:rsidP="00D05497">
            <w:pPr>
              <w:pStyle w:val="TableParagraph"/>
              <w:spacing w:before="0"/>
              <w:ind w:left="27"/>
            </w:pPr>
            <w:r w:rsidRPr="00AE16EC">
              <w:rPr>
                <w:rFonts w:cstheme="minorHAnsi"/>
                <w:color w:val="000000" w:themeColor="text1"/>
                <w:sz w:val="20"/>
                <w:szCs w:val="20"/>
              </w:rPr>
              <w:t>Tailor/Boutique Owner</w:t>
            </w:r>
          </w:p>
        </w:tc>
        <w:tc>
          <w:tcPr>
            <w:tcW w:w="1620" w:type="dxa"/>
          </w:tcPr>
          <w:p w14:paraId="06CA31EA" w14:textId="77777777" w:rsidR="00D05497" w:rsidRDefault="00D05497" w:rsidP="00D05497">
            <w:pPr>
              <w:pStyle w:val="TableParagraph"/>
              <w:spacing w:before="0"/>
            </w:pPr>
            <w:r w:rsidRPr="00AE16EC">
              <w:rPr>
                <w:rFonts w:cstheme="minorHAnsi"/>
                <w:color w:val="000000" w:themeColor="text1"/>
                <w:sz w:val="20"/>
                <w:szCs w:val="20"/>
              </w:rPr>
              <w:t>13.4</w:t>
            </w:r>
          </w:p>
        </w:tc>
        <w:tc>
          <w:tcPr>
            <w:tcW w:w="1337" w:type="dxa"/>
          </w:tcPr>
          <w:p w14:paraId="15E99070" w14:textId="77777777" w:rsidR="00D05497" w:rsidRDefault="00D05497" w:rsidP="00D05497">
            <w:pPr>
              <w:pStyle w:val="TableParagraph"/>
              <w:spacing w:before="0"/>
            </w:pPr>
            <w:r w:rsidRPr="00AE16EC">
              <w:rPr>
                <w:rFonts w:cstheme="minorHAnsi"/>
                <w:color w:val="000000" w:themeColor="text1"/>
                <w:sz w:val="20"/>
                <w:szCs w:val="20"/>
              </w:rPr>
              <w:t>12.6</w:t>
            </w:r>
          </w:p>
        </w:tc>
      </w:tr>
      <w:tr w:rsidR="00D05497" w14:paraId="161F0C1D" w14:textId="77777777" w:rsidTr="00D05497">
        <w:trPr>
          <w:trHeight w:val="186"/>
        </w:trPr>
        <w:tc>
          <w:tcPr>
            <w:tcW w:w="4758" w:type="dxa"/>
          </w:tcPr>
          <w:p w14:paraId="6A4A88C3" w14:textId="77777777" w:rsidR="00D05497" w:rsidRDefault="00D05497" w:rsidP="00D05497">
            <w:pPr>
              <w:pStyle w:val="TableParagraph"/>
              <w:spacing w:before="0"/>
              <w:ind w:left="27"/>
            </w:pPr>
            <w:r w:rsidRPr="00AE16EC">
              <w:rPr>
                <w:rFonts w:cstheme="minorHAnsi"/>
                <w:color w:val="000000" w:themeColor="text1"/>
                <w:sz w:val="20"/>
                <w:szCs w:val="20"/>
              </w:rPr>
              <w:t xml:space="preserve">Workshop/Mechanic </w:t>
            </w:r>
          </w:p>
        </w:tc>
        <w:tc>
          <w:tcPr>
            <w:tcW w:w="1620" w:type="dxa"/>
          </w:tcPr>
          <w:p w14:paraId="486D902F" w14:textId="77777777" w:rsidR="00D05497" w:rsidRDefault="00D05497" w:rsidP="00D05497">
            <w:pPr>
              <w:pStyle w:val="TableParagraph"/>
              <w:spacing w:before="0"/>
            </w:pPr>
            <w:r w:rsidRPr="00AE16EC">
              <w:rPr>
                <w:rFonts w:cstheme="minorHAnsi"/>
                <w:color w:val="000000" w:themeColor="text1"/>
                <w:sz w:val="20"/>
                <w:szCs w:val="20"/>
              </w:rPr>
              <w:t>8.8</w:t>
            </w:r>
          </w:p>
        </w:tc>
        <w:tc>
          <w:tcPr>
            <w:tcW w:w="1337" w:type="dxa"/>
          </w:tcPr>
          <w:p w14:paraId="2E4131C5" w14:textId="77777777" w:rsidR="00D05497" w:rsidRDefault="00D05497" w:rsidP="00D05497">
            <w:pPr>
              <w:pStyle w:val="TableParagraph"/>
              <w:spacing w:before="0"/>
            </w:pPr>
            <w:r w:rsidRPr="00AE16EC">
              <w:rPr>
                <w:rFonts w:cstheme="minorHAnsi"/>
                <w:color w:val="000000" w:themeColor="text1"/>
                <w:sz w:val="20"/>
                <w:szCs w:val="20"/>
              </w:rPr>
              <w:t>9.1</w:t>
            </w:r>
          </w:p>
        </w:tc>
      </w:tr>
      <w:tr w:rsidR="00D05497" w14:paraId="12DACF92" w14:textId="77777777" w:rsidTr="00D05497">
        <w:trPr>
          <w:trHeight w:val="195"/>
        </w:trPr>
        <w:tc>
          <w:tcPr>
            <w:tcW w:w="4758" w:type="dxa"/>
          </w:tcPr>
          <w:p w14:paraId="40207B31" w14:textId="77777777" w:rsidR="00D05497" w:rsidRDefault="00D05497" w:rsidP="00D05497">
            <w:pPr>
              <w:pStyle w:val="TableParagraph"/>
              <w:spacing w:before="0"/>
              <w:ind w:left="27"/>
            </w:pPr>
            <w:r w:rsidRPr="00AE16EC">
              <w:rPr>
                <w:rFonts w:cstheme="minorHAnsi"/>
                <w:color w:val="000000" w:themeColor="text1"/>
                <w:sz w:val="20"/>
                <w:szCs w:val="20"/>
              </w:rPr>
              <w:t>Building Contractors/Electrical/Pipe</w:t>
            </w:r>
          </w:p>
        </w:tc>
        <w:tc>
          <w:tcPr>
            <w:tcW w:w="1620" w:type="dxa"/>
          </w:tcPr>
          <w:p w14:paraId="3922EBA8" w14:textId="77777777" w:rsidR="00D05497" w:rsidRDefault="00D05497" w:rsidP="00D05497">
            <w:pPr>
              <w:pStyle w:val="TableParagraph"/>
              <w:spacing w:before="0"/>
            </w:pPr>
            <w:r w:rsidRPr="00AE16EC">
              <w:rPr>
                <w:rFonts w:cstheme="minorHAnsi"/>
                <w:color w:val="000000" w:themeColor="text1"/>
                <w:sz w:val="20"/>
                <w:szCs w:val="20"/>
              </w:rPr>
              <w:t>8.0</w:t>
            </w:r>
          </w:p>
        </w:tc>
        <w:tc>
          <w:tcPr>
            <w:tcW w:w="1337" w:type="dxa"/>
          </w:tcPr>
          <w:p w14:paraId="0BB7523E" w14:textId="77777777" w:rsidR="00D05497" w:rsidRDefault="00D05497" w:rsidP="00D05497">
            <w:pPr>
              <w:pStyle w:val="TableParagraph"/>
              <w:spacing w:before="0"/>
            </w:pPr>
            <w:r w:rsidRPr="00AE16EC">
              <w:rPr>
                <w:rFonts w:cstheme="minorHAnsi"/>
                <w:color w:val="000000" w:themeColor="text1"/>
                <w:sz w:val="20"/>
                <w:szCs w:val="20"/>
              </w:rPr>
              <w:t>8.6</w:t>
            </w:r>
          </w:p>
        </w:tc>
      </w:tr>
      <w:tr w:rsidR="00D05497" w14:paraId="28E44EB6" w14:textId="77777777" w:rsidTr="00D05497">
        <w:trPr>
          <w:trHeight w:val="213"/>
        </w:trPr>
        <w:tc>
          <w:tcPr>
            <w:tcW w:w="4758" w:type="dxa"/>
          </w:tcPr>
          <w:p w14:paraId="6F59CC9B" w14:textId="77777777" w:rsidR="00D05497" w:rsidRDefault="00D05497" w:rsidP="00D05497">
            <w:pPr>
              <w:pStyle w:val="TableParagraph"/>
              <w:spacing w:before="0"/>
              <w:ind w:left="27"/>
            </w:pPr>
            <w:r w:rsidRPr="00AE16EC">
              <w:rPr>
                <w:rFonts w:cstheme="minorHAnsi"/>
                <w:color w:val="000000" w:themeColor="text1"/>
                <w:sz w:val="20"/>
                <w:szCs w:val="20"/>
              </w:rPr>
              <w:t>Food Making &amp; Processing</w:t>
            </w:r>
          </w:p>
        </w:tc>
        <w:tc>
          <w:tcPr>
            <w:tcW w:w="1620" w:type="dxa"/>
          </w:tcPr>
          <w:p w14:paraId="630B5BD4" w14:textId="77777777" w:rsidR="00D05497" w:rsidRDefault="00D05497" w:rsidP="00D05497">
            <w:pPr>
              <w:pStyle w:val="TableParagraph"/>
              <w:spacing w:before="0"/>
            </w:pPr>
            <w:r w:rsidRPr="00AE16EC">
              <w:rPr>
                <w:rFonts w:cstheme="minorHAnsi"/>
                <w:color w:val="000000" w:themeColor="text1"/>
                <w:sz w:val="20"/>
                <w:szCs w:val="20"/>
              </w:rPr>
              <w:t>6.7</w:t>
            </w:r>
          </w:p>
        </w:tc>
        <w:tc>
          <w:tcPr>
            <w:tcW w:w="1337" w:type="dxa"/>
          </w:tcPr>
          <w:p w14:paraId="45CEC83B" w14:textId="77777777" w:rsidR="00D05497" w:rsidRDefault="00D05497" w:rsidP="00D05497">
            <w:pPr>
              <w:pStyle w:val="TableParagraph"/>
              <w:spacing w:before="0"/>
            </w:pPr>
            <w:r w:rsidRPr="00AE16EC">
              <w:rPr>
                <w:rFonts w:cstheme="minorHAnsi"/>
                <w:color w:val="000000" w:themeColor="text1"/>
                <w:sz w:val="20"/>
                <w:szCs w:val="20"/>
              </w:rPr>
              <w:t>7.5</w:t>
            </w:r>
          </w:p>
        </w:tc>
      </w:tr>
      <w:tr w:rsidR="00D05497" w14:paraId="17D5BBD2" w14:textId="77777777" w:rsidTr="00D05497">
        <w:trPr>
          <w:trHeight w:val="213"/>
        </w:trPr>
        <w:tc>
          <w:tcPr>
            <w:tcW w:w="4758" w:type="dxa"/>
          </w:tcPr>
          <w:p w14:paraId="59AC5656" w14:textId="77777777" w:rsidR="00D05497" w:rsidRDefault="00D05497" w:rsidP="00D05497">
            <w:pPr>
              <w:pStyle w:val="TableParagraph"/>
              <w:spacing w:before="0"/>
              <w:ind w:left="27"/>
            </w:pPr>
            <w:r w:rsidRPr="00AE16EC">
              <w:rPr>
                <w:rFonts w:cstheme="minorHAnsi"/>
                <w:color w:val="000000" w:themeColor="text1"/>
                <w:sz w:val="20"/>
                <w:szCs w:val="20"/>
              </w:rPr>
              <w:t>Food &amp; Beverages/Stall/ Food Truck</w:t>
            </w:r>
          </w:p>
        </w:tc>
        <w:tc>
          <w:tcPr>
            <w:tcW w:w="1620" w:type="dxa"/>
          </w:tcPr>
          <w:p w14:paraId="43790040" w14:textId="77777777" w:rsidR="00D05497" w:rsidRDefault="00D05497" w:rsidP="00D05497">
            <w:pPr>
              <w:pStyle w:val="TableParagraph"/>
              <w:spacing w:before="0"/>
            </w:pPr>
            <w:r w:rsidRPr="00AE16EC">
              <w:rPr>
                <w:rFonts w:cstheme="minorHAnsi"/>
                <w:color w:val="000000" w:themeColor="text1"/>
                <w:sz w:val="20"/>
                <w:szCs w:val="20"/>
              </w:rPr>
              <w:t>7.9</w:t>
            </w:r>
          </w:p>
        </w:tc>
        <w:tc>
          <w:tcPr>
            <w:tcW w:w="1337" w:type="dxa"/>
          </w:tcPr>
          <w:p w14:paraId="140B7D61" w14:textId="77777777" w:rsidR="00D05497" w:rsidRDefault="00D05497" w:rsidP="00D05497">
            <w:pPr>
              <w:pStyle w:val="TableParagraph"/>
              <w:spacing w:before="0"/>
            </w:pPr>
            <w:r w:rsidRPr="00AE16EC">
              <w:rPr>
                <w:rFonts w:cstheme="minorHAnsi"/>
                <w:color w:val="000000" w:themeColor="text1"/>
                <w:sz w:val="20"/>
                <w:szCs w:val="20"/>
              </w:rPr>
              <w:t>7.4</w:t>
            </w:r>
          </w:p>
        </w:tc>
      </w:tr>
      <w:tr w:rsidR="00D05497" w14:paraId="692567F4" w14:textId="77777777" w:rsidTr="00D05497">
        <w:trPr>
          <w:trHeight w:val="213"/>
        </w:trPr>
        <w:tc>
          <w:tcPr>
            <w:tcW w:w="4758" w:type="dxa"/>
          </w:tcPr>
          <w:p w14:paraId="7D9328FF" w14:textId="77777777" w:rsidR="00D05497" w:rsidRDefault="00D05497" w:rsidP="00D05497">
            <w:pPr>
              <w:pStyle w:val="TableParagraph"/>
              <w:spacing w:before="0"/>
              <w:ind w:left="27"/>
            </w:pPr>
            <w:r w:rsidRPr="00AE16EC">
              <w:rPr>
                <w:rFonts w:cstheme="minorHAnsi"/>
                <w:color w:val="000000" w:themeColor="text1"/>
                <w:sz w:val="20"/>
                <w:szCs w:val="20"/>
              </w:rPr>
              <w:t>Direct Selling</w:t>
            </w:r>
          </w:p>
        </w:tc>
        <w:tc>
          <w:tcPr>
            <w:tcW w:w="1620" w:type="dxa"/>
          </w:tcPr>
          <w:p w14:paraId="1198CA4E" w14:textId="77777777" w:rsidR="00D05497" w:rsidRDefault="00D05497" w:rsidP="00D05497">
            <w:pPr>
              <w:pStyle w:val="TableParagraph"/>
              <w:spacing w:before="0"/>
            </w:pPr>
            <w:r w:rsidRPr="00AE16EC">
              <w:rPr>
                <w:rFonts w:cstheme="minorHAnsi"/>
                <w:color w:val="000000" w:themeColor="text1"/>
                <w:sz w:val="20"/>
                <w:szCs w:val="20"/>
              </w:rPr>
              <w:t>6.0</w:t>
            </w:r>
          </w:p>
        </w:tc>
        <w:tc>
          <w:tcPr>
            <w:tcW w:w="1337" w:type="dxa"/>
          </w:tcPr>
          <w:p w14:paraId="2D95DBFE" w14:textId="77777777" w:rsidR="00D05497" w:rsidRDefault="00D05497" w:rsidP="00D05497">
            <w:pPr>
              <w:pStyle w:val="TableParagraph"/>
              <w:spacing w:before="0"/>
            </w:pPr>
            <w:r w:rsidRPr="00AE16EC">
              <w:rPr>
                <w:rFonts w:cstheme="minorHAnsi"/>
                <w:color w:val="000000" w:themeColor="text1"/>
                <w:sz w:val="20"/>
                <w:szCs w:val="20"/>
              </w:rPr>
              <w:t>5.1</w:t>
            </w:r>
          </w:p>
        </w:tc>
      </w:tr>
      <w:tr w:rsidR="00D05497" w14:paraId="07E632E1" w14:textId="77777777" w:rsidTr="00D05497">
        <w:trPr>
          <w:trHeight w:val="213"/>
        </w:trPr>
        <w:tc>
          <w:tcPr>
            <w:tcW w:w="4758" w:type="dxa"/>
          </w:tcPr>
          <w:p w14:paraId="5B11DCD2" w14:textId="77777777" w:rsidR="00D05497" w:rsidRDefault="00D05497" w:rsidP="00D05497">
            <w:pPr>
              <w:pStyle w:val="TableParagraph"/>
              <w:spacing w:before="0"/>
              <w:ind w:left="27"/>
            </w:pPr>
            <w:r w:rsidRPr="00AE16EC">
              <w:rPr>
                <w:rFonts w:cstheme="minorHAnsi"/>
                <w:color w:val="000000" w:themeColor="text1"/>
                <w:sz w:val="20"/>
                <w:szCs w:val="20"/>
              </w:rPr>
              <w:t>Mart/Hypermarket</w:t>
            </w:r>
          </w:p>
        </w:tc>
        <w:tc>
          <w:tcPr>
            <w:tcW w:w="1620" w:type="dxa"/>
          </w:tcPr>
          <w:p w14:paraId="575154AE" w14:textId="77777777" w:rsidR="00D05497" w:rsidRDefault="00D05497" w:rsidP="00D05497">
            <w:pPr>
              <w:pStyle w:val="TableParagraph"/>
              <w:spacing w:before="0"/>
            </w:pPr>
            <w:r w:rsidRPr="00AE16EC">
              <w:rPr>
                <w:rFonts w:cstheme="minorHAnsi"/>
                <w:color w:val="000000" w:themeColor="text1"/>
                <w:sz w:val="20"/>
                <w:szCs w:val="20"/>
              </w:rPr>
              <w:t>4.5</w:t>
            </w:r>
          </w:p>
        </w:tc>
        <w:tc>
          <w:tcPr>
            <w:tcW w:w="1337" w:type="dxa"/>
          </w:tcPr>
          <w:p w14:paraId="662A82BB" w14:textId="77777777" w:rsidR="00D05497" w:rsidRDefault="00D05497" w:rsidP="00D05497">
            <w:pPr>
              <w:pStyle w:val="TableParagraph"/>
              <w:spacing w:before="0"/>
            </w:pPr>
            <w:r w:rsidRPr="00AE16EC">
              <w:rPr>
                <w:rFonts w:cstheme="minorHAnsi"/>
                <w:color w:val="000000" w:themeColor="text1"/>
                <w:sz w:val="20"/>
                <w:szCs w:val="20"/>
              </w:rPr>
              <w:t>3.4</w:t>
            </w:r>
          </w:p>
        </w:tc>
      </w:tr>
      <w:tr w:rsidR="00D05497" w14:paraId="7FC7D7F5" w14:textId="77777777" w:rsidTr="00D05497">
        <w:trPr>
          <w:trHeight w:val="213"/>
        </w:trPr>
        <w:tc>
          <w:tcPr>
            <w:tcW w:w="4758" w:type="dxa"/>
          </w:tcPr>
          <w:p w14:paraId="253A8748" w14:textId="77777777" w:rsidR="00D05497" w:rsidRDefault="00D05497" w:rsidP="00D05497">
            <w:pPr>
              <w:pStyle w:val="TableParagraph"/>
              <w:spacing w:before="0"/>
              <w:ind w:left="27"/>
            </w:pPr>
            <w:r w:rsidRPr="00AE16EC">
              <w:rPr>
                <w:rFonts w:cstheme="minorHAnsi"/>
                <w:color w:val="000000" w:themeColor="text1"/>
                <w:sz w:val="20"/>
                <w:szCs w:val="20"/>
              </w:rPr>
              <w:t>Supplying</w:t>
            </w:r>
          </w:p>
        </w:tc>
        <w:tc>
          <w:tcPr>
            <w:tcW w:w="1620" w:type="dxa"/>
          </w:tcPr>
          <w:p w14:paraId="516488B5" w14:textId="77777777" w:rsidR="00D05497" w:rsidRDefault="00D05497" w:rsidP="00D05497">
            <w:pPr>
              <w:pStyle w:val="TableParagraph"/>
              <w:spacing w:before="0"/>
            </w:pPr>
            <w:r w:rsidRPr="00AE16EC">
              <w:rPr>
                <w:rFonts w:cstheme="minorHAnsi"/>
                <w:color w:val="000000" w:themeColor="text1"/>
                <w:sz w:val="20"/>
                <w:szCs w:val="20"/>
              </w:rPr>
              <w:t>3.0</w:t>
            </w:r>
          </w:p>
        </w:tc>
        <w:tc>
          <w:tcPr>
            <w:tcW w:w="1337" w:type="dxa"/>
          </w:tcPr>
          <w:p w14:paraId="18DD6066" w14:textId="77777777" w:rsidR="00D05497" w:rsidRDefault="00D05497" w:rsidP="00D05497">
            <w:pPr>
              <w:pStyle w:val="TableParagraph"/>
              <w:spacing w:before="0"/>
            </w:pPr>
            <w:r w:rsidRPr="00AE16EC">
              <w:rPr>
                <w:rFonts w:cstheme="minorHAnsi"/>
                <w:color w:val="000000" w:themeColor="text1"/>
                <w:sz w:val="20"/>
                <w:szCs w:val="20"/>
              </w:rPr>
              <w:t>3.2</w:t>
            </w:r>
          </w:p>
        </w:tc>
      </w:tr>
      <w:tr w:rsidR="00D05497" w14:paraId="4B2D2A1C" w14:textId="77777777" w:rsidTr="00D05497">
        <w:trPr>
          <w:trHeight w:val="213"/>
        </w:trPr>
        <w:tc>
          <w:tcPr>
            <w:tcW w:w="4758" w:type="dxa"/>
          </w:tcPr>
          <w:p w14:paraId="30B4C6F8" w14:textId="77777777" w:rsidR="00D05497" w:rsidRDefault="00D05497" w:rsidP="00D05497">
            <w:pPr>
              <w:pStyle w:val="TableParagraph"/>
              <w:spacing w:before="0"/>
              <w:ind w:left="27"/>
            </w:pPr>
            <w:r w:rsidRPr="00AE16EC">
              <w:rPr>
                <w:rFonts w:cstheme="minorHAnsi"/>
                <w:color w:val="000000" w:themeColor="text1"/>
                <w:sz w:val="20"/>
                <w:szCs w:val="20"/>
              </w:rPr>
              <w:t>Agriculture</w:t>
            </w:r>
          </w:p>
        </w:tc>
        <w:tc>
          <w:tcPr>
            <w:tcW w:w="1620" w:type="dxa"/>
          </w:tcPr>
          <w:p w14:paraId="2241E067" w14:textId="77777777" w:rsidR="00D05497" w:rsidRDefault="00D05497" w:rsidP="00D05497">
            <w:pPr>
              <w:pStyle w:val="TableParagraph"/>
              <w:spacing w:before="0"/>
            </w:pPr>
            <w:r w:rsidRPr="00AE16EC">
              <w:rPr>
                <w:rFonts w:cstheme="minorHAnsi"/>
                <w:color w:val="000000" w:themeColor="text1"/>
                <w:sz w:val="20"/>
                <w:szCs w:val="20"/>
              </w:rPr>
              <w:t>0.2</w:t>
            </w:r>
          </w:p>
        </w:tc>
        <w:tc>
          <w:tcPr>
            <w:tcW w:w="1337" w:type="dxa"/>
          </w:tcPr>
          <w:p w14:paraId="544A8DC2" w14:textId="77777777" w:rsidR="00D05497" w:rsidRDefault="00D05497" w:rsidP="00D05497">
            <w:pPr>
              <w:pStyle w:val="TableParagraph"/>
              <w:spacing w:before="0"/>
            </w:pPr>
            <w:r w:rsidRPr="00AE16EC">
              <w:rPr>
                <w:rFonts w:cstheme="minorHAnsi"/>
                <w:color w:val="000000" w:themeColor="text1"/>
                <w:sz w:val="20"/>
                <w:szCs w:val="20"/>
              </w:rPr>
              <w:t>3.1</w:t>
            </w:r>
          </w:p>
        </w:tc>
      </w:tr>
    </w:tbl>
    <w:p w14:paraId="5A22BF53" w14:textId="77777777" w:rsidR="000B12D5" w:rsidRDefault="000B12D5" w:rsidP="000B12D5">
      <w:pPr>
        <w:pStyle w:val="BodyText"/>
        <w:spacing w:before="279"/>
        <w:ind w:left="360" w:right="359"/>
        <w:jc w:val="both"/>
      </w:pPr>
    </w:p>
    <w:p w14:paraId="02E46E5A" w14:textId="77777777" w:rsidR="000B12D5" w:rsidRDefault="000B12D5" w:rsidP="000B12D5">
      <w:pPr>
        <w:pStyle w:val="BodyText"/>
        <w:ind w:left="360" w:right="359"/>
        <w:jc w:val="both"/>
      </w:pPr>
    </w:p>
    <w:p w14:paraId="5335F86F" w14:textId="77777777" w:rsidR="000B12D5" w:rsidRPr="000B12D5" w:rsidRDefault="000B12D5" w:rsidP="000B12D5"/>
    <w:p w14:paraId="0BFEF18B" w14:textId="77777777" w:rsidR="000B12D5" w:rsidRPr="000B12D5" w:rsidRDefault="000B12D5" w:rsidP="000B12D5"/>
    <w:p w14:paraId="63B0388C" w14:textId="77777777" w:rsidR="000B12D5" w:rsidRPr="000B12D5" w:rsidRDefault="000B12D5" w:rsidP="000B12D5"/>
    <w:p w14:paraId="26B111C1" w14:textId="77777777" w:rsidR="000B12D5" w:rsidRPr="000B12D5" w:rsidRDefault="000B12D5" w:rsidP="000B12D5"/>
    <w:p w14:paraId="76298C91" w14:textId="77777777" w:rsidR="000B12D5" w:rsidRDefault="000B12D5" w:rsidP="000B12D5">
      <w:pPr>
        <w:pStyle w:val="BodyText"/>
        <w:ind w:left="360" w:right="359"/>
        <w:jc w:val="both"/>
      </w:pPr>
    </w:p>
    <w:p w14:paraId="0FBE0509" w14:textId="77777777" w:rsidR="000B12D5" w:rsidRDefault="000B12D5" w:rsidP="000B12D5">
      <w:pPr>
        <w:pStyle w:val="BodyText"/>
        <w:tabs>
          <w:tab w:val="center" w:pos="1614"/>
        </w:tabs>
        <w:ind w:left="360" w:right="359"/>
        <w:jc w:val="both"/>
      </w:pPr>
      <w:r>
        <w:tab/>
      </w:r>
    </w:p>
    <w:p w14:paraId="57E98859" w14:textId="77777777" w:rsidR="000B12D5" w:rsidRDefault="000B12D5" w:rsidP="000B12D5">
      <w:pPr>
        <w:pStyle w:val="BodyText"/>
        <w:tabs>
          <w:tab w:val="center" w:pos="1614"/>
        </w:tabs>
        <w:ind w:left="360" w:right="359"/>
        <w:jc w:val="both"/>
      </w:pPr>
    </w:p>
    <w:p w14:paraId="276C22E8" w14:textId="77777777" w:rsidR="00D05497" w:rsidRPr="00AE16EC" w:rsidRDefault="000B12D5" w:rsidP="00D05497">
      <w:pPr>
        <w:jc w:val="center"/>
        <w:rPr>
          <w:rFonts w:cstheme="minorHAnsi"/>
          <w:color w:val="000000" w:themeColor="text1"/>
        </w:rPr>
      </w:pPr>
      <w:r>
        <w:br w:type="textWrapping" w:clear="all"/>
      </w:r>
      <w:r w:rsidR="00D05497" w:rsidRPr="00AE16EC">
        <w:rPr>
          <w:rFonts w:cstheme="minorHAnsi"/>
          <w:color w:val="000000" w:themeColor="text1"/>
        </w:rPr>
        <w:t xml:space="preserve">Source: </w:t>
      </w:r>
      <w:hyperlink r:id="rId7" w:history="1">
        <w:r w:rsidR="00D05497" w:rsidRPr="00AE16EC">
          <w:rPr>
            <w:rStyle w:val="Hyperlink"/>
            <w:rFonts w:cstheme="minorHAnsi"/>
            <w:color w:val="000000" w:themeColor="text1"/>
          </w:rPr>
          <w:t>https://great.mohe.gov.my/Statistik</w:t>
        </w:r>
      </w:hyperlink>
      <w:r w:rsidR="00D05497" w:rsidRPr="00AE16EC">
        <w:rPr>
          <w:rFonts w:cstheme="minorHAnsi"/>
          <w:color w:val="000000" w:themeColor="text1"/>
        </w:rPr>
        <w:t xml:space="preserve"> (2021)</w:t>
      </w:r>
    </w:p>
    <w:p w14:paraId="25B66D94" w14:textId="7A83F592" w:rsidR="000B12D5" w:rsidRDefault="000B12D5" w:rsidP="000B12D5">
      <w:pPr>
        <w:pStyle w:val="BodyText"/>
        <w:tabs>
          <w:tab w:val="center" w:pos="1614"/>
        </w:tabs>
        <w:ind w:left="360" w:right="359"/>
        <w:jc w:val="both"/>
      </w:pPr>
    </w:p>
    <w:p w14:paraId="284B64F1" w14:textId="62969969" w:rsidR="000B12D5" w:rsidRDefault="000B12D5" w:rsidP="000B12D5">
      <w:pPr>
        <w:pStyle w:val="BodyText"/>
        <w:spacing w:before="279"/>
        <w:ind w:left="360" w:right="359"/>
        <w:jc w:val="both"/>
      </w:pPr>
      <w:r>
        <w:lastRenderedPageBreak/>
        <w:t xml:space="preserve">Participation of </w:t>
      </w:r>
      <w:r w:rsidRPr="00DA72BE">
        <w:t xml:space="preserve">TVET </w:t>
      </w:r>
      <w:r>
        <w:t>graduates</w:t>
      </w:r>
      <w:r w:rsidRPr="00DA72BE">
        <w:t xml:space="preserve"> in entrepreneurship creates jobs and stimulates local economies, directly supporting SDG 8 (Decent Work and Economic Growth). Their ventures, often in essential services or products, also advance SDG 9 (Industry, Innovation, and Infrastructure) and SDG 12 (Responsible Consumption and Production). Operating with integrity and foresight, they build profitable, socially inclusive, and environmentally conscious businesses, aligning personal achievement with global sustainability goals (Raman et al., 2025; </w:t>
      </w:r>
      <w:proofErr w:type="spellStart"/>
      <w:r w:rsidRPr="00DA72BE">
        <w:t>Razalli</w:t>
      </w:r>
      <w:proofErr w:type="spellEnd"/>
      <w:r w:rsidRPr="00DA72BE">
        <w:t xml:space="preserve"> et al., 2025; Keelson et al., 2025; et al.). The combination of technical and vocational expertise with enterprise development positions TVET graduate entrepreneurs as unique drivers of sustainable development. Their business success depends on a range of entrepreneurial competencies, such as conceptual, commitment, strategic, opportunity, organizing, relationship, learning, personal, ethical, familism, and technical </w:t>
      </w:r>
      <w:r>
        <w:t xml:space="preserve">competencies </w:t>
      </w:r>
      <w:r w:rsidRPr="00DA72BE">
        <w:t xml:space="preserve">that enable them to transform vocational knowledge into viable enterprises. The journey from graduate to successful entrepreneur is non-linear, integrating TVET academic foundations with entrepreneurial competencies. </w:t>
      </w:r>
    </w:p>
    <w:p w14:paraId="6F6C47F1" w14:textId="77777777" w:rsidR="000B12D5" w:rsidRDefault="000B12D5" w:rsidP="000B12D5">
      <w:pPr>
        <w:pStyle w:val="BodyText"/>
        <w:spacing w:before="279"/>
        <w:ind w:left="360" w:right="359"/>
        <w:jc w:val="both"/>
      </w:pPr>
      <w:r w:rsidRPr="00DA72BE">
        <w:t xml:space="preserve">Researchers </w:t>
      </w:r>
      <w:r>
        <w:t xml:space="preserve">have </w:t>
      </w:r>
      <w:r w:rsidRPr="00DA72BE">
        <w:t>confirm</w:t>
      </w:r>
      <w:r>
        <w:t>ed</w:t>
      </w:r>
      <w:r w:rsidRPr="00DA72BE">
        <w:t xml:space="preserve"> that these competencies are critical to entrepreneurial success (</w:t>
      </w:r>
      <w:proofErr w:type="spellStart"/>
      <w:r w:rsidRPr="00DA72BE">
        <w:t>Wattanakomol</w:t>
      </w:r>
      <w:proofErr w:type="spellEnd"/>
      <w:r w:rsidRPr="00DA72BE">
        <w:t xml:space="preserve"> et al., 2023; </w:t>
      </w:r>
      <w:proofErr w:type="spellStart"/>
      <w:r w:rsidRPr="00DA72BE">
        <w:t>Hasniati</w:t>
      </w:r>
      <w:proofErr w:type="spellEnd"/>
      <w:r w:rsidRPr="00DA72BE">
        <w:t xml:space="preserve"> et al., 2023), and prioritizing them helps build strong, sustainable ventures (Dinibutun, 2024; Hamzah et al., 2023; </w:t>
      </w:r>
      <w:proofErr w:type="spellStart"/>
      <w:r w:rsidRPr="00DA72BE">
        <w:t>Kozlinska</w:t>
      </w:r>
      <w:proofErr w:type="spellEnd"/>
      <w:r w:rsidRPr="00DA72BE">
        <w:t xml:space="preserve"> et al., 2023). Entrepreneurial success should be measured broadly through economic impact, job creation, personal development, and career fulfilment (</w:t>
      </w:r>
      <w:proofErr w:type="spellStart"/>
      <w:r w:rsidRPr="00DA72BE">
        <w:t>Bodescu</w:t>
      </w:r>
      <w:proofErr w:type="spellEnd"/>
      <w:r w:rsidRPr="00DA72BE">
        <w:t xml:space="preserve"> et al., 2024; Wafi et al., 2023; Chaniago, 2022). For TVET graduate entrepreneurs, their achievements serve as powerful role models, inspiring peers and future graduates to confidently pursue business ownership. Therefore, this study examines the relationship model between entrepreneurial competencies and entrepreneurial success among TVET graduate entrepreneurs. Understanding this link is also essential for fostering a capable generation capable of advancing the 2030 Agenda for Sustainable Development Goals (SDGs).</w:t>
      </w:r>
    </w:p>
    <w:p w14:paraId="1077A7F7" w14:textId="77777777" w:rsidR="00371CF4" w:rsidRDefault="00371CF4">
      <w:pPr>
        <w:pStyle w:val="BodyText"/>
        <w:rPr>
          <w:b/>
          <w:sz w:val="20"/>
        </w:rPr>
      </w:pPr>
    </w:p>
    <w:p w14:paraId="5973698C" w14:textId="77777777" w:rsidR="00371CF4" w:rsidRDefault="00371CF4">
      <w:pPr>
        <w:pStyle w:val="BodyText"/>
        <w:spacing w:before="52" w:after="1"/>
        <w:rPr>
          <w:b/>
          <w:sz w:val="20"/>
        </w:rPr>
      </w:pPr>
    </w:p>
    <w:p w14:paraId="60B50A58" w14:textId="77777777" w:rsidR="00371CF4" w:rsidRDefault="00371CF4">
      <w:pPr>
        <w:pStyle w:val="TableParagraph"/>
        <w:sectPr w:rsidR="00371CF4">
          <w:footerReference w:type="default" r:id="rId8"/>
          <w:pgSz w:w="12240" w:h="15840"/>
          <w:pgMar w:top="780" w:right="360" w:bottom="560" w:left="360" w:header="0" w:footer="372" w:gutter="0"/>
          <w:cols w:space="720"/>
        </w:sectPr>
      </w:pPr>
    </w:p>
    <w:p w14:paraId="38728F2E" w14:textId="70FCDD05" w:rsidR="000B12D5" w:rsidRDefault="000B12D5" w:rsidP="000B12D5">
      <w:pPr>
        <w:pStyle w:val="Heading3"/>
      </w:pPr>
      <w:r>
        <w:rPr>
          <w:spacing w:val="-2"/>
        </w:rPr>
        <w:t xml:space="preserve">LITERATURE REVIEW </w:t>
      </w:r>
    </w:p>
    <w:p w14:paraId="387B63AA" w14:textId="0F6C1D24" w:rsidR="00333365" w:rsidRDefault="00333365" w:rsidP="00333365">
      <w:pPr>
        <w:pStyle w:val="BodyText"/>
        <w:spacing w:before="279"/>
        <w:ind w:left="360" w:right="359"/>
        <w:jc w:val="both"/>
      </w:pPr>
      <w:r w:rsidRPr="005109C5">
        <w:t xml:space="preserve">In this study, </w:t>
      </w:r>
      <w:r>
        <w:t xml:space="preserve">the literature covers entrepreneurial success, entrepreneurial potential and relevant theory. </w:t>
      </w:r>
    </w:p>
    <w:p w14:paraId="70AB4B6B" w14:textId="77777777" w:rsidR="00333365" w:rsidRDefault="00333365" w:rsidP="00333365">
      <w:pPr>
        <w:jc w:val="both"/>
        <w:rPr>
          <w:sz w:val="24"/>
          <w:szCs w:val="24"/>
        </w:rPr>
      </w:pPr>
    </w:p>
    <w:p w14:paraId="76793FD4" w14:textId="77777777" w:rsidR="00333365" w:rsidRPr="00333365" w:rsidRDefault="00333365" w:rsidP="00333365">
      <w:pPr>
        <w:jc w:val="both"/>
        <w:rPr>
          <w:b/>
          <w:bCs/>
          <w:sz w:val="24"/>
          <w:szCs w:val="24"/>
        </w:rPr>
      </w:pPr>
      <w:r w:rsidRPr="00333365">
        <w:rPr>
          <w:b/>
          <w:bCs/>
          <w:sz w:val="24"/>
          <w:szCs w:val="24"/>
        </w:rPr>
        <w:t>2.1 Entrepreneurial Success (ES)</w:t>
      </w:r>
    </w:p>
    <w:p w14:paraId="2492A0E1" w14:textId="656B22BD" w:rsidR="00333365" w:rsidRPr="00333365" w:rsidRDefault="00333365" w:rsidP="00333365">
      <w:pPr>
        <w:pStyle w:val="BodyText"/>
        <w:spacing w:before="279"/>
        <w:ind w:left="360" w:right="359"/>
        <w:jc w:val="both"/>
        <w:rPr>
          <w:color w:val="0F1115"/>
          <w:shd w:val="clear" w:color="auto" w:fill="FFFFFF"/>
        </w:rPr>
      </w:pPr>
      <w:r w:rsidRPr="00333365">
        <w:rPr>
          <w:color w:val="0F1115"/>
          <w:shd w:val="clear" w:color="auto" w:fill="FFFFFF"/>
        </w:rPr>
        <w:t xml:space="preserve">Many researchers have studied entrepreneurial success (ES), yet each applies different criteria. Despite these differences, ES remains a primary outcome that entrepreneurs pursue, as it delivers financial security, personal autonomy, </w:t>
      </w:r>
      <w:proofErr w:type="spellStart"/>
      <w:r w:rsidRPr="00333365">
        <w:rPr>
          <w:color w:val="0F1115"/>
          <w:shd w:val="clear" w:color="auto" w:fill="FFFFFF"/>
        </w:rPr>
        <w:t>self-fulfilment</w:t>
      </w:r>
      <w:proofErr w:type="spellEnd"/>
      <w:r w:rsidRPr="00333365">
        <w:rPr>
          <w:color w:val="0F1115"/>
          <w:shd w:val="clear" w:color="auto" w:fill="FFFFFF"/>
        </w:rPr>
        <w:t xml:space="preserve">, and lasting impact as the outcomes that transform risk into reward (Lévesque, et al., 2026; Yang et al., 2026; Sonbol et al., 2026; </w:t>
      </w:r>
      <w:proofErr w:type="spellStart"/>
      <w:r w:rsidRPr="00333365">
        <w:rPr>
          <w:color w:val="0F1115"/>
          <w:shd w:val="clear" w:color="auto" w:fill="FFFFFF"/>
        </w:rPr>
        <w:t>Almuqati</w:t>
      </w:r>
      <w:proofErr w:type="spellEnd"/>
      <w:r w:rsidRPr="00333365">
        <w:rPr>
          <w:color w:val="0F1115"/>
          <w:shd w:val="clear" w:color="auto" w:fill="FFFFFF"/>
        </w:rPr>
        <w:t xml:space="preserve"> et al., 2026). Kivuva, et al., (2026) categorizes ES into two criteria: financial indicators and non-financial indicators. Islas-Moreno et al. (2026) and Khan et al (2025) found </w:t>
      </w:r>
      <w:r w:rsidRPr="00333365">
        <w:rPr>
          <w:color w:val="0F1115"/>
          <w:shd w:val="clear" w:color="auto" w:fill="FFFFFF"/>
        </w:rPr>
        <w:t>that entrepreneurial</w:t>
      </w:r>
      <w:r w:rsidRPr="00333365">
        <w:rPr>
          <w:color w:val="0F1115"/>
          <w:shd w:val="clear" w:color="auto" w:fill="FFFFFF"/>
        </w:rPr>
        <w:t xml:space="preserve"> </w:t>
      </w:r>
      <w:r w:rsidRPr="00333365">
        <w:rPr>
          <w:color w:val="0F1115"/>
          <w:shd w:val="clear" w:color="auto" w:fill="FFFFFF"/>
        </w:rPr>
        <w:t>success is</w:t>
      </w:r>
      <w:r w:rsidRPr="00333365">
        <w:rPr>
          <w:color w:val="0F1115"/>
          <w:shd w:val="clear" w:color="auto" w:fill="FFFFFF"/>
        </w:rPr>
        <w:t xml:space="preserve"> subjective wellbeing and difficult to define clearly. Chirico et al, (2025) explained it is because entrepreneurs' goals may shift over time, often compete with one another, and carry deep emotional weight that resists simple articulation. As a result, entrepreneurs can often feel success more easily than they can define it. </w:t>
      </w:r>
    </w:p>
    <w:p w14:paraId="28328AC4" w14:textId="77777777" w:rsidR="00333365" w:rsidRPr="00333365" w:rsidRDefault="00333365" w:rsidP="00333365">
      <w:pPr>
        <w:pStyle w:val="BodyText"/>
        <w:spacing w:before="279"/>
        <w:ind w:left="360" w:right="359"/>
        <w:jc w:val="both"/>
        <w:rPr>
          <w:color w:val="0F1115"/>
          <w:shd w:val="clear" w:color="auto" w:fill="FFFFFF"/>
        </w:rPr>
      </w:pPr>
      <w:r w:rsidRPr="00333365">
        <w:rPr>
          <w:color w:val="0F1115"/>
          <w:shd w:val="clear" w:color="auto" w:fill="FFFFFF"/>
        </w:rPr>
        <w:t xml:space="preserve">The definition of entrepreneurial success extends beyond profit to include business growth, market performance, and non-financial achievements, as viewed through both academic and practitioner lenses (Wei &amp; Duan, 2024; </w:t>
      </w:r>
      <w:proofErr w:type="spellStart"/>
      <w:r w:rsidRPr="00333365">
        <w:rPr>
          <w:color w:val="0F1115"/>
          <w:shd w:val="clear" w:color="auto" w:fill="FFFFFF"/>
        </w:rPr>
        <w:t>Staniewski</w:t>
      </w:r>
      <w:proofErr w:type="spellEnd"/>
      <w:r w:rsidRPr="00333365">
        <w:rPr>
          <w:color w:val="0F1115"/>
          <w:shd w:val="clear" w:color="auto" w:fill="FFFFFF"/>
        </w:rPr>
        <w:t xml:space="preserve"> et al., 2024). </w:t>
      </w:r>
      <w:proofErr w:type="spellStart"/>
      <w:r w:rsidRPr="00333365">
        <w:rPr>
          <w:color w:val="0F1115"/>
          <w:shd w:val="clear" w:color="auto" w:fill="FFFFFF"/>
        </w:rPr>
        <w:t>Manafe</w:t>
      </w:r>
      <w:proofErr w:type="spellEnd"/>
      <w:r w:rsidRPr="00333365">
        <w:rPr>
          <w:color w:val="0F1115"/>
          <w:shd w:val="clear" w:color="auto" w:fill="FFFFFF"/>
        </w:rPr>
        <w:t xml:space="preserve"> et al. (2023) added that entrepreneurial success is the output of such competencies, indicating value to investors and networks. </w:t>
      </w:r>
      <w:proofErr w:type="spellStart"/>
      <w:r w:rsidRPr="00333365">
        <w:rPr>
          <w:color w:val="0F1115"/>
          <w:shd w:val="clear" w:color="auto" w:fill="FFFFFF"/>
        </w:rPr>
        <w:t>Merung</w:t>
      </w:r>
      <w:proofErr w:type="spellEnd"/>
      <w:r w:rsidRPr="00333365">
        <w:rPr>
          <w:color w:val="0F1115"/>
          <w:shd w:val="clear" w:color="auto" w:fill="FFFFFF"/>
        </w:rPr>
        <w:t xml:space="preserve"> et al. (2024) stated that entrepreneurial success is connected to entrepreneurial competencies, which should be developed through education and experience (</w:t>
      </w:r>
      <w:proofErr w:type="spellStart"/>
      <w:r w:rsidRPr="00333365">
        <w:rPr>
          <w:color w:val="0F1115"/>
          <w:shd w:val="clear" w:color="auto" w:fill="FFFFFF"/>
        </w:rPr>
        <w:t>Komarnicka</w:t>
      </w:r>
      <w:proofErr w:type="spellEnd"/>
      <w:r w:rsidRPr="00333365">
        <w:rPr>
          <w:color w:val="0F1115"/>
          <w:shd w:val="clear" w:color="auto" w:fill="FFFFFF"/>
        </w:rPr>
        <w:t xml:space="preserve">, 2025). Therefore, when </w:t>
      </w:r>
      <w:proofErr w:type="spellStart"/>
      <w:r w:rsidRPr="00333365">
        <w:rPr>
          <w:color w:val="0F1115"/>
          <w:shd w:val="clear" w:color="auto" w:fill="FFFFFF"/>
        </w:rPr>
        <w:t>Merung</w:t>
      </w:r>
      <w:proofErr w:type="spellEnd"/>
      <w:r w:rsidRPr="00333365">
        <w:rPr>
          <w:color w:val="0F1115"/>
          <w:shd w:val="clear" w:color="auto" w:fill="FFFFFF"/>
        </w:rPr>
        <w:t xml:space="preserve"> et al. (2024) and </w:t>
      </w:r>
      <w:proofErr w:type="spellStart"/>
      <w:r w:rsidRPr="00333365">
        <w:rPr>
          <w:color w:val="0F1115"/>
          <w:shd w:val="clear" w:color="auto" w:fill="FFFFFF"/>
        </w:rPr>
        <w:t>Komarnicka</w:t>
      </w:r>
      <w:proofErr w:type="spellEnd"/>
      <w:r w:rsidRPr="00333365">
        <w:rPr>
          <w:color w:val="0F1115"/>
          <w:shd w:val="clear" w:color="auto" w:fill="FFFFFF"/>
        </w:rPr>
        <w:t xml:space="preserve"> (2025) argue that entrepreneurial success is connected to competencies gained through education and experience, they assert that sustainable entrepreneurial success is neither accidental nor purely innate. Instead, it also supported by two complementary skills; cognitive skills derived from education, metacognitive and social skills which developed through experience.</w:t>
      </w:r>
    </w:p>
    <w:p w14:paraId="36024F6E" w14:textId="77777777" w:rsidR="00333365" w:rsidRPr="00333365" w:rsidRDefault="00333365" w:rsidP="00333365">
      <w:pPr>
        <w:pStyle w:val="BodyText"/>
        <w:spacing w:before="279"/>
        <w:ind w:left="360" w:right="359"/>
        <w:jc w:val="both"/>
      </w:pPr>
      <w:r w:rsidRPr="00333365">
        <w:rPr>
          <w:color w:val="0F1115"/>
          <w:shd w:val="clear" w:color="auto" w:fill="FFFFFF"/>
        </w:rPr>
        <w:t xml:space="preserve">Despite these various definitions, this study </w:t>
      </w:r>
      <w:r w:rsidRPr="00333365">
        <w:t>focuses</w:t>
      </w:r>
      <w:r w:rsidRPr="00333365">
        <w:rPr>
          <w:color w:val="0F1115"/>
          <w:shd w:val="clear" w:color="auto" w:fill="FFFFFF"/>
        </w:rPr>
        <w:t xml:space="preserve"> exclusively on two main indicators; financial and non-financial indicators. The financial indicator is profit (Nurani et al., 2025). Meanwhile, the non-financial indicators </w:t>
      </w:r>
      <w:r w:rsidRPr="00333365">
        <w:rPr>
          <w:color w:val="0F1115"/>
          <w:shd w:val="clear" w:color="auto" w:fill="FFFFFF"/>
        </w:rPr>
        <w:lastRenderedPageBreak/>
        <w:t>include customer loyalty and customer satisfaction (</w:t>
      </w:r>
      <w:proofErr w:type="spellStart"/>
      <w:r w:rsidRPr="00333365">
        <w:rPr>
          <w:color w:val="0F1115"/>
          <w:shd w:val="clear" w:color="auto" w:fill="FFFFFF"/>
        </w:rPr>
        <w:t>Rofiah</w:t>
      </w:r>
      <w:proofErr w:type="spellEnd"/>
      <w:r w:rsidRPr="00333365">
        <w:rPr>
          <w:color w:val="0F1115"/>
          <w:shd w:val="clear" w:color="auto" w:fill="FFFFFF"/>
        </w:rPr>
        <w:t xml:space="preserve"> et al., 2026), owner satisfaction (Shah et al., 2026), and work-life balance (Nito-Aleman et al., 2025). This criteria’s offering a balanced yet focused definition of entrepreneurial success suitable for small or owner-operated ventures where financial metrics alone are insufficient. </w:t>
      </w:r>
    </w:p>
    <w:p w14:paraId="11ADFAB7" w14:textId="77777777" w:rsidR="00333365" w:rsidRDefault="00333365" w:rsidP="00333365">
      <w:pPr>
        <w:ind w:firstLine="357"/>
        <w:jc w:val="both"/>
        <w:rPr>
          <w:sz w:val="24"/>
          <w:szCs w:val="24"/>
        </w:rPr>
      </w:pPr>
    </w:p>
    <w:p w14:paraId="5A780A75" w14:textId="77777777" w:rsidR="00333365" w:rsidRDefault="00333365" w:rsidP="00333365">
      <w:pPr>
        <w:ind w:firstLine="357"/>
        <w:jc w:val="both"/>
        <w:rPr>
          <w:sz w:val="24"/>
          <w:szCs w:val="24"/>
        </w:rPr>
      </w:pPr>
    </w:p>
    <w:p w14:paraId="4A360B63" w14:textId="77777777" w:rsidR="00333365" w:rsidRPr="00DA72BE" w:rsidRDefault="00333365" w:rsidP="00333365">
      <w:pPr>
        <w:jc w:val="both"/>
        <w:rPr>
          <w:b/>
          <w:bCs/>
          <w:sz w:val="24"/>
          <w:szCs w:val="24"/>
        </w:rPr>
      </w:pPr>
      <w:r>
        <w:rPr>
          <w:b/>
          <w:bCs/>
          <w:sz w:val="24"/>
          <w:szCs w:val="24"/>
        </w:rPr>
        <w:t xml:space="preserve">2.1 </w:t>
      </w:r>
      <w:r w:rsidRPr="00DA72BE">
        <w:rPr>
          <w:b/>
          <w:bCs/>
          <w:sz w:val="24"/>
          <w:szCs w:val="24"/>
        </w:rPr>
        <w:t>Human Capital Theory</w:t>
      </w:r>
    </w:p>
    <w:p w14:paraId="165FA97D" w14:textId="77777777" w:rsidR="00333365" w:rsidRPr="00333365" w:rsidRDefault="00333365" w:rsidP="00333365">
      <w:pPr>
        <w:pStyle w:val="BodyText"/>
        <w:spacing w:before="279"/>
        <w:ind w:left="360" w:right="359"/>
        <w:jc w:val="both"/>
      </w:pPr>
      <w:r w:rsidRPr="00333365">
        <w:t>Human Capital Theory, pioneered by Gary Becker and Theodore Shultz, posits that individuals invest in education and training to accumulate productive knowledge and skills, which are embodied in people and generate economic returns through enhanced productivity, employability, and income (Massi et al., 2026; Leoni, 2025). This investment in human capital is a fundamental driver of economic growth (</w:t>
      </w:r>
      <w:proofErr w:type="spellStart"/>
      <w:r w:rsidRPr="00333365">
        <w:t>Udodiugwu</w:t>
      </w:r>
      <w:proofErr w:type="spellEnd"/>
      <w:r w:rsidRPr="00333365">
        <w:t xml:space="preserve"> et al., 2025). Within the entrepreneurial context, entrepreneurial competencies (ECs) are defined as the qualities, traits, and characteristics valuable to entrepreneurial activities that represent a specialized form of human capital (Toutain, et al., 2025). For TVET graduate entrepreneurs, these competencies are cultivated through targeted entrepreneurial training, education, and experiential learning, equipping them to navigate uncertainty and allocate resources efficiently (</w:t>
      </w:r>
      <w:proofErr w:type="spellStart"/>
      <w:r w:rsidRPr="00333365">
        <w:t>Chronaki</w:t>
      </w:r>
      <w:proofErr w:type="spellEnd"/>
      <w:r w:rsidRPr="00333365">
        <w:t xml:space="preserve"> et al., 2026). This human capital directly enhances venture performance, yielding measurable success in both financial and non-financial terms while simultaneously contributing to the broader economy (Ishak et al., 2026). The positive relationship between ECs and entrepreneurial success (ES) can therefore be understood as a direct return from the investment in this specific form of human capital. Consequently, ECs function as a high-yield asset that enables TVET graduate entrepreneurs to generate greater economic returns, reinforcing the important principle that investing in relevant, applied skills drives both individual and societal prosperity.</w:t>
      </w:r>
    </w:p>
    <w:p w14:paraId="6EF5CFB0" w14:textId="77777777" w:rsidR="00333365" w:rsidRPr="00333365" w:rsidRDefault="00333365" w:rsidP="00333365">
      <w:pPr>
        <w:ind w:firstLine="357"/>
        <w:jc w:val="both"/>
        <w:rPr>
          <w:sz w:val="24"/>
          <w:szCs w:val="24"/>
        </w:rPr>
      </w:pPr>
    </w:p>
    <w:p w14:paraId="672D8460" w14:textId="77777777" w:rsidR="00333365" w:rsidRPr="00333365" w:rsidRDefault="00333365" w:rsidP="00333365">
      <w:pPr>
        <w:jc w:val="both"/>
        <w:rPr>
          <w:b/>
          <w:bCs/>
          <w:sz w:val="24"/>
          <w:szCs w:val="24"/>
        </w:rPr>
      </w:pPr>
      <w:r w:rsidRPr="00333365">
        <w:rPr>
          <w:b/>
          <w:bCs/>
          <w:sz w:val="24"/>
          <w:szCs w:val="24"/>
        </w:rPr>
        <w:t>2.3 Entrepreneurial Competencies (ECs)</w:t>
      </w:r>
    </w:p>
    <w:p w14:paraId="583C5760" w14:textId="77777777" w:rsidR="00333365" w:rsidRPr="00333365" w:rsidRDefault="00333365" w:rsidP="00333365">
      <w:pPr>
        <w:pStyle w:val="BodyText"/>
        <w:spacing w:before="279"/>
        <w:ind w:left="360" w:right="359"/>
        <w:jc w:val="both"/>
      </w:pPr>
      <w:r w:rsidRPr="00333365">
        <w:t xml:space="preserve">ECs </w:t>
      </w:r>
      <w:bookmarkStart w:id="0" w:name="_Hlk208128944"/>
      <w:r w:rsidRPr="00333365">
        <w:t>are characteristics owned by entrepreneurs to enable them successfully run a business (Koçyiğit, et al., 2024; Krishna, et. al., 2024).</w:t>
      </w:r>
      <w:bookmarkEnd w:id="0"/>
      <w:r w:rsidRPr="00333365">
        <w:t xml:space="preserve"> It is commonly recognized and utilized by entrepreneurship academics to assess entrepreneurial capability. Collectively, ECs are described as an entrepreneur's capacity to fulfil their business responsibilities efficiently and successfully (Koçyiğit et al., 2024; Man et al., 2002). EC consists of eleven constructs: conceptual, commitment, strategic, opportunity, organizing, relationship, learning, personal, ethical, familism, and technical.  Various terms have been employed previously relating to research interests, such as business acumen (Benson &amp; Chau, 2022), entrepreneurial personality traits (Nyoko et al., 2023; Nguyen et al., 2023; Thai, 2023), and business aptitude (Singh, &amp; Kumar, 2019). These attributes are foundational to the entrepreneurial competencies that drive individuals to confidently establish and manage small businesses (</w:t>
      </w:r>
      <w:proofErr w:type="spellStart"/>
      <w:r w:rsidRPr="00333365">
        <w:t>Dzenopoljac</w:t>
      </w:r>
      <w:proofErr w:type="spellEnd"/>
      <w:r w:rsidRPr="00333365">
        <w:t xml:space="preserve"> et al., 2024). In contrast to Phillips and Podgorski (2023), who argue that formal academic attainment is unnecessary for entrepreneurship, </w:t>
      </w:r>
      <w:proofErr w:type="spellStart"/>
      <w:r w:rsidRPr="00333365">
        <w:t>Jurgelevičius</w:t>
      </w:r>
      <w:proofErr w:type="spellEnd"/>
      <w:r w:rsidRPr="00333365">
        <w:t xml:space="preserve">, et al., (2025) emphasize formal education as an essential foundation before business initiation. </w:t>
      </w:r>
    </w:p>
    <w:p w14:paraId="1DF0EB6C" w14:textId="77777777" w:rsidR="00333365" w:rsidRPr="00333365" w:rsidRDefault="00333365" w:rsidP="00333365">
      <w:pPr>
        <w:pStyle w:val="BodyText"/>
        <w:spacing w:before="279"/>
        <w:ind w:left="360" w:right="359"/>
        <w:jc w:val="both"/>
        <w:rPr>
          <w:rFonts w:eastAsiaTheme="minorHAnsi"/>
        </w:rPr>
      </w:pPr>
      <w:r w:rsidRPr="00333365">
        <w:rPr>
          <w:rFonts w:eastAsiaTheme="minorHAnsi"/>
        </w:rPr>
        <w:t>Conceptual competency is the cognitive ability to solve problems and grasp broader contexts (</w:t>
      </w:r>
      <w:proofErr w:type="spellStart"/>
      <w:r w:rsidRPr="00333365">
        <w:rPr>
          <w:rFonts w:eastAsiaTheme="minorHAnsi"/>
        </w:rPr>
        <w:t>Yazed</w:t>
      </w:r>
      <w:proofErr w:type="spellEnd"/>
      <w:r w:rsidRPr="00333365">
        <w:rPr>
          <w:rFonts w:eastAsiaTheme="minorHAnsi"/>
        </w:rPr>
        <w:t xml:space="preserve"> et al., 2026). Additionally, it bridges TVET graduates from skilled technicians to innovative entrepreneurs (Vázquez-Villegas et al., 2026). According to </w:t>
      </w:r>
      <w:proofErr w:type="spellStart"/>
      <w:r w:rsidRPr="00333365">
        <w:rPr>
          <w:rFonts w:eastAsiaTheme="minorHAnsi"/>
        </w:rPr>
        <w:t>Koape</w:t>
      </w:r>
      <w:proofErr w:type="spellEnd"/>
      <w:r w:rsidRPr="00333365">
        <w:rPr>
          <w:rFonts w:eastAsiaTheme="minorHAnsi"/>
        </w:rPr>
        <w:t xml:space="preserve"> et al. (2024), this competency enables them to analyze and spot market gaps, transforming technical knowledge into viable ventures. </w:t>
      </w:r>
      <w:r w:rsidRPr="00333365">
        <w:t>This</w:t>
      </w:r>
      <w:r w:rsidRPr="00333365">
        <w:rPr>
          <w:rFonts w:eastAsiaTheme="minorHAnsi"/>
        </w:rPr>
        <w:t xml:space="preserve"> conceptual competency shifts TVET graduates from task executors to value designers (Retief, 2025). Commitment involves </w:t>
      </w:r>
      <w:r w:rsidRPr="00333365">
        <w:t>nurturing</w:t>
      </w:r>
      <w:r w:rsidRPr="00333365">
        <w:rPr>
          <w:rFonts w:eastAsiaTheme="minorHAnsi"/>
        </w:rPr>
        <w:t xml:space="preserve"> agility to respond to market demands (Mokbel Al </w:t>
      </w:r>
      <w:proofErr w:type="spellStart"/>
      <w:r w:rsidRPr="00333365">
        <w:rPr>
          <w:rFonts w:eastAsiaTheme="minorHAnsi"/>
        </w:rPr>
        <w:t>Koliby</w:t>
      </w:r>
      <w:proofErr w:type="spellEnd"/>
      <w:r w:rsidRPr="00333365">
        <w:rPr>
          <w:rFonts w:eastAsiaTheme="minorHAnsi"/>
        </w:rPr>
        <w:t xml:space="preserve"> et al., 2024), being persistent (</w:t>
      </w:r>
      <w:proofErr w:type="spellStart"/>
      <w:r w:rsidRPr="00333365">
        <w:rPr>
          <w:rFonts w:eastAsiaTheme="minorHAnsi"/>
        </w:rPr>
        <w:t>Valéau</w:t>
      </w:r>
      <w:proofErr w:type="spellEnd"/>
      <w:r w:rsidRPr="00333365">
        <w:rPr>
          <w:rFonts w:eastAsiaTheme="minorHAnsi"/>
        </w:rPr>
        <w:t xml:space="preserve"> et al., 2024), willing to take risks (González-López et al., 2021), investing time and resources (Odeyemi et al., 2024), learning by doing (Gabay-Mariani et al., 2023), and building customer relationships (Fox et al., 2024). This competency boosts dedication and perseverance to initiate and sustain a business venture (Campos et al., 2025). Furthermore, the resilience to overcome technical and market challenges (bin </w:t>
      </w:r>
      <w:proofErr w:type="spellStart"/>
      <w:r w:rsidRPr="00333365">
        <w:rPr>
          <w:rFonts w:eastAsiaTheme="minorHAnsi"/>
        </w:rPr>
        <w:t>Ahmadc</w:t>
      </w:r>
      <w:proofErr w:type="spellEnd"/>
      <w:r w:rsidRPr="00333365">
        <w:rPr>
          <w:rFonts w:eastAsiaTheme="minorHAnsi"/>
        </w:rPr>
        <w:t>, 2025) and the focus to complete projects (Zielińska et al., 2026) may create TVET graduates more likely to achieve entrepreneurial success when running their ventures (Bahaw et al., 2026).</w:t>
      </w:r>
    </w:p>
    <w:p w14:paraId="3E845724" w14:textId="77777777" w:rsidR="00333365" w:rsidRPr="00333365" w:rsidRDefault="00333365" w:rsidP="00333365">
      <w:pPr>
        <w:pStyle w:val="BodyText"/>
        <w:spacing w:before="279"/>
        <w:ind w:left="360" w:right="359"/>
        <w:jc w:val="both"/>
      </w:pPr>
      <w:r w:rsidRPr="00333365">
        <w:t xml:space="preserve">Strategic competency is about setting up, evaluating, and implementing strategies (Mai et al., 2025). For TVET </w:t>
      </w:r>
      <w:r w:rsidRPr="00333365">
        <w:lastRenderedPageBreak/>
        <w:t xml:space="preserve">graduate, this competency enables them to develop effective strategies that contribute to progress and success, and it strengthens if they participate in business ventures (Keelson et al., 2025). Therefore, this competency is essential for TVET graduate entrepreneurs. Then, opportunity competency is the capacity to utilize any situation for building a business or career (Romero et al., 2023). This competency consists of identify, assess, and act. As TVET graduates are equipped with hands-on training, TVET graduates able to address market needs (Keelson, et al., 2025. Kaberia et al. (2024) found that environments in higher education enhance TVET students' ability to innovate and recognize opportunities. </w:t>
      </w:r>
      <w:proofErr w:type="spellStart"/>
      <w:r w:rsidRPr="00333365">
        <w:t>Uhiara</w:t>
      </w:r>
      <w:proofErr w:type="spellEnd"/>
      <w:r w:rsidRPr="00333365">
        <w:t>, et al., (2026) suggests TVET graduate who run the venture should have foundational opportunity competency to identify and exploit business opportunities effectively.</w:t>
      </w:r>
    </w:p>
    <w:p w14:paraId="760FCFCD" w14:textId="77777777" w:rsidR="00333365" w:rsidRPr="00333365" w:rsidRDefault="00333365" w:rsidP="00333365">
      <w:pPr>
        <w:pStyle w:val="BodyText"/>
        <w:spacing w:before="279"/>
        <w:ind w:left="360" w:right="359"/>
        <w:jc w:val="both"/>
      </w:pPr>
      <w:r w:rsidRPr="00333365">
        <w:t xml:space="preserve">TVET </w:t>
      </w:r>
      <w:r w:rsidRPr="00333365">
        <w:rPr>
          <w:rFonts w:eastAsiaTheme="minorHAnsi"/>
        </w:rPr>
        <w:t>graduates obtain learning competency through hands-on training and exposure to evolving technologies. To become successful entrepreneurs, they must attend training, explore new methods, and stay updated (</w:t>
      </w:r>
      <w:proofErr w:type="spellStart"/>
      <w:r w:rsidRPr="00333365">
        <w:rPr>
          <w:rFonts w:eastAsiaTheme="minorHAnsi"/>
        </w:rPr>
        <w:t>Coudounaris</w:t>
      </w:r>
      <w:proofErr w:type="spellEnd"/>
      <w:r w:rsidRPr="00333365">
        <w:rPr>
          <w:rFonts w:eastAsiaTheme="minorHAnsi"/>
        </w:rPr>
        <w:t xml:space="preserve"> et al., 2024). These skills are needed to compete in fast-changing tech markets (</w:t>
      </w:r>
      <w:proofErr w:type="spellStart"/>
      <w:r w:rsidRPr="00333365">
        <w:rPr>
          <w:rFonts w:eastAsiaTheme="minorHAnsi"/>
        </w:rPr>
        <w:t>Sudarma</w:t>
      </w:r>
      <w:proofErr w:type="spellEnd"/>
      <w:r w:rsidRPr="00333365">
        <w:rPr>
          <w:rFonts w:eastAsiaTheme="minorHAnsi"/>
        </w:rPr>
        <w:t xml:space="preserve"> &amp; </w:t>
      </w:r>
      <w:proofErr w:type="spellStart"/>
      <w:r w:rsidRPr="00333365">
        <w:rPr>
          <w:rFonts w:eastAsiaTheme="minorHAnsi"/>
        </w:rPr>
        <w:t>Budiastuti</w:t>
      </w:r>
      <w:proofErr w:type="spellEnd"/>
      <w:r w:rsidRPr="00333365">
        <w:rPr>
          <w:rFonts w:eastAsiaTheme="minorHAnsi"/>
        </w:rPr>
        <w:t>, 2024). Continuous learning enables adaptation to technological changes, networking, and collaboration (Bachman et al., 2024; Usman &amp; Markus, 2024). Additionally, exposure to various projects and extracurricular activities in TVET programs helps</w:t>
      </w:r>
      <w:r w:rsidRPr="00333365">
        <w:t xml:space="preserve"> TVET graduates</w:t>
      </w:r>
      <w:r w:rsidRPr="00333365">
        <w:rPr>
          <w:rFonts w:eastAsiaTheme="minorHAnsi"/>
        </w:rPr>
        <w:t xml:space="preserve"> build personal competency, which </w:t>
      </w:r>
      <w:r w:rsidRPr="00333365">
        <w:t>enhances</w:t>
      </w:r>
      <w:r w:rsidRPr="00333365">
        <w:rPr>
          <w:rFonts w:eastAsiaTheme="minorHAnsi"/>
        </w:rPr>
        <w:t xml:space="preserve"> entrepreneurial effectiveness (</w:t>
      </w:r>
      <w:proofErr w:type="spellStart"/>
      <w:r w:rsidRPr="00333365">
        <w:rPr>
          <w:rFonts w:eastAsiaTheme="minorHAnsi"/>
        </w:rPr>
        <w:t>Komarnicka</w:t>
      </w:r>
      <w:proofErr w:type="spellEnd"/>
      <w:r w:rsidRPr="00333365">
        <w:rPr>
          <w:rFonts w:eastAsiaTheme="minorHAnsi"/>
        </w:rPr>
        <w:t xml:space="preserve">, 2025; </w:t>
      </w:r>
      <w:proofErr w:type="spellStart"/>
      <w:r w:rsidRPr="00333365">
        <w:rPr>
          <w:rFonts w:eastAsiaTheme="minorHAnsi"/>
        </w:rPr>
        <w:t>Pratikto</w:t>
      </w:r>
      <w:proofErr w:type="spellEnd"/>
      <w:r w:rsidRPr="00333365">
        <w:rPr>
          <w:rFonts w:eastAsiaTheme="minorHAnsi"/>
        </w:rPr>
        <w:t xml:space="preserve"> et al., 2023). This competency involves problem-solving, self-motivation, and identifying personal strengths (Antoniadou &amp; Kanellopoulou, 2024; Nazir et al., 2024). It distinguishes successful</w:t>
      </w:r>
      <w:r w:rsidRPr="00333365">
        <w:t xml:space="preserve"> entrepreneurs from unsuccessful ones (Stevenson et al., 2024). While TVET provides hard skills, personal competency enables graduates to attract customers and lead teams (Valizadeh et al., 2026; Saxena, 2025).</w:t>
      </w:r>
    </w:p>
    <w:p w14:paraId="57A3CF80" w14:textId="77777777" w:rsidR="00333365" w:rsidRPr="00333365" w:rsidRDefault="00333365" w:rsidP="00333365">
      <w:pPr>
        <w:pStyle w:val="BodyText"/>
        <w:spacing w:before="279"/>
        <w:ind w:left="360" w:right="359"/>
        <w:jc w:val="both"/>
      </w:pPr>
      <w:r w:rsidRPr="00333365">
        <w:t>Ethical competency encompasses honesty, transparency, and accountability, demonstrated through fair pricing, responsible conduct, and consistent ethical practice (</w:t>
      </w:r>
      <w:proofErr w:type="spellStart"/>
      <w:r w:rsidRPr="00333365">
        <w:t>Yuldinawati</w:t>
      </w:r>
      <w:proofErr w:type="spellEnd"/>
      <w:r w:rsidRPr="00333365">
        <w:t xml:space="preserve"> &amp; </w:t>
      </w:r>
      <w:proofErr w:type="spellStart"/>
      <w:r w:rsidRPr="00333365">
        <w:t>Yelliantty</w:t>
      </w:r>
      <w:proofErr w:type="spellEnd"/>
      <w:r w:rsidRPr="00333365">
        <w:t xml:space="preserve">, 2024; </w:t>
      </w:r>
      <w:proofErr w:type="spellStart"/>
      <w:r w:rsidRPr="00333365">
        <w:t>Tehseen</w:t>
      </w:r>
      <w:proofErr w:type="spellEnd"/>
      <w:r w:rsidRPr="00333365">
        <w:t xml:space="preserve"> et al., 2023). Structured theoretical and practical training exposes TVET graduates to ethical practices such as quality workmanship, honest marketing, and transparency (xx). This competency is vital for TVET graduates running a business, as it improves customer loyalty, long-term sustainability, stakeholder trust, and corporate reputation (</w:t>
      </w:r>
      <w:proofErr w:type="spellStart"/>
      <w:r w:rsidRPr="00333365">
        <w:t>Yuldinawati</w:t>
      </w:r>
      <w:proofErr w:type="spellEnd"/>
      <w:r w:rsidRPr="00333365">
        <w:t xml:space="preserve"> et al., 2024; Amoah et al., 2023). It also directly influences customer retention and brand credibility, thereby driving business success (Mukhtar et al., 2021; Hassan et al., 2022). Furthermore, ethical competency reduces exploitation and enhances social acceptance (Ogunleye &amp; </w:t>
      </w:r>
      <w:proofErr w:type="spellStart"/>
      <w:r w:rsidRPr="00333365">
        <w:t>Osagu</w:t>
      </w:r>
      <w:proofErr w:type="spellEnd"/>
      <w:r w:rsidRPr="00333365">
        <w:t xml:space="preserve">, 2023). TVET graduate running business also requires resources. Familism competency positions family ties as a source of human, social, and financial capital (Cahill et al., 2021), significantly impacting business success (Li et al., 2026). This competency is characterized by loyalty, duty, and mutual support (Irshad et al., 2025). Since TVET graduate entrepreneurs typically operate small-scale businesses, familism enables access to family labor, trust-based networks, and seed funding (Agostino et al., 2023). </w:t>
      </w:r>
      <w:proofErr w:type="spellStart"/>
      <w:r w:rsidRPr="00333365">
        <w:t>Binwa</w:t>
      </w:r>
      <w:proofErr w:type="spellEnd"/>
      <w:r w:rsidRPr="00333365">
        <w:t xml:space="preserve"> (2026) added that this support system provides resilience, directly influencing venture survival and growth.</w:t>
      </w:r>
    </w:p>
    <w:p w14:paraId="425C4E39" w14:textId="77777777" w:rsidR="00333365" w:rsidRPr="00333365" w:rsidRDefault="00333365" w:rsidP="00333365">
      <w:pPr>
        <w:pStyle w:val="BodyText"/>
        <w:spacing w:before="279"/>
        <w:ind w:left="360" w:right="359"/>
        <w:jc w:val="both"/>
      </w:pPr>
      <w:r w:rsidRPr="00333365">
        <w:t>In TVET, technical competence is essential. TVET graduates are equipped with the knowledge, skills, and ability to utilize appropriate tools, techniques, and procedures to solve industry-specific problems. This competency is acquired through learning experiences within educational institutions (</w:t>
      </w:r>
      <w:proofErr w:type="spellStart"/>
      <w:r w:rsidRPr="00333365">
        <w:t>DeWaters</w:t>
      </w:r>
      <w:proofErr w:type="spellEnd"/>
      <w:r w:rsidRPr="00333365">
        <w:t xml:space="preserve"> et al., 2023; Tiko et al., 2023). With this competence, graduates can deliver high-quality and reliable service or production (</w:t>
      </w:r>
      <w:proofErr w:type="spellStart"/>
      <w:r w:rsidRPr="00333365">
        <w:t>Nchu</w:t>
      </w:r>
      <w:proofErr w:type="spellEnd"/>
      <w:r w:rsidRPr="00333365">
        <w:t>, 2024; Bakar et al., 2024), which enables them to build customer trust, strengthen market reputation, estimate costs accurately, design efficient workflows, and resolve operational problems effectively (</w:t>
      </w:r>
      <w:proofErr w:type="spellStart"/>
      <w:r w:rsidRPr="00333365">
        <w:t>Manafe</w:t>
      </w:r>
      <w:proofErr w:type="spellEnd"/>
      <w:r w:rsidRPr="00333365">
        <w:t xml:space="preserve"> et al., 2024; Akhter, 2017).  Table 1 presents the </w:t>
      </w:r>
      <w:proofErr w:type="spellStart"/>
      <w:r w:rsidRPr="00333365">
        <w:t>elevan</w:t>
      </w:r>
      <w:proofErr w:type="spellEnd"/>
      <w:r w:rsidRPr="00333365">
        <w:t xml:space="preserve"> competencies that affected entrepreneurial success. </w:t>
      </w:r>
    </w:p>
    <w:p w14:paraId="6A31A9AF" w14:textId="77777777" w:rsidR="00333365" w:rsidRPr="00333365" w:rsidRDefault="00333365" w:rsidP="00333365">
      <w:pPr>
        <w:ind w:firstLine="360"/>
        <w:jc w:val="both"/>
        <w:rPr>
          <w:sz w:val="24"/>
          <w:szCs w:val="24"/>
        </w:rPr>
      </w:pPr>
    </w:p>
    <w:tbl>
      <w:tblPr>
        <w:tblStyle w:val="TableGrid"/>
        <w:tblW w:w="0" w:type="auto"/>
        <w:tblInd w:w="715" w:type="dxa"/>
        <w:tblLook w:val="04A0" w:firstRow="1" w:lastRow="0" w:firstColumn="1" w:lastColumn="0" w:noHBand="0" w:noVBand="1"/>
      </w:tblPr>
      <w:tblGrid>
        <w:gridCol w:w="1460"/>
        <w:gridCol w:w="8710"/>
      </w:tblGrid>
      <w:tr w:rsidR="00333365" w:rsidRPr="00333365" w14:paraId="2E34C2B7" w14:textId="77777777" w:rsidTr="00333365">
        <w:tc>
          <w:tcPr>
            <w:tcW w:w="1460" w:type="dxa"/>
          </w:tcPr>
          <w:p w14:paraId="0E479BA2" w14:textId="77777777" w:rsidR="00333365" w:rsidRPr="00333365" w:rsidRDefault="00333365" w:rsidP="00E36F56">
            <w:pPr>
              <w:jc w:val="center"/>
              <w:rPr>
                <w:sz w:val="20"/>
                <w:szCs w:val="20"/>
              </w:rPr>
            </w:pPr>
            <w:r w:rsidRPr="00333365">
              <w:rPr>
                <w:sz w:val="20"/>
                <w:szCs w:val="20"/>
              </w:rPr>
              <w:t>Entrepreneurial Competencies</w:t>
            </w:r>
          </w:p>
        </w:tc>
        <w:tc>
          <w:tcPr>
            <w:tcW w:w="8710" w:type="dxa"/>
          </w:tcPr>
          <w:p w14:paraId="6C2A4F65" w14:textId="77777777" w:rsidR="00333365" w:rsidRPr="00333365" w:rsidRDefault="00333365" w:rsidP="00E36F56">
            <w:pPr>
              <w:jc w:val="center"/>
              <w:rPr>
                <w:sz w:val="20"/>
                <w:szCs w:val="20"/>
              </w:rPr>
            </w:pPr>
            <w:r w:rsidRPr="00333365">
              <w:rPr>
                <w:sz w:val="20"/>
                <w:szCs w:val="20"/>
              </w:rPr>
              <w:t>Definition</w:t>
            </w:r>
          </w:p>
        </w:tc>
      </w:tr>
      <w:tr w:rsidR="00333365" w:rsidRPr="00333365" w14:paraId="2E05870F" w14:textId="77777777" w:rsidTr="00333365">
        <w:tc>
          <w:tcPr>
            <w:tcW w:w="1460" w:type="dxa"/>
          </w:tcPr>
          <w:p w14:paraId="391EA50C" w14:textId="77777777" w:rsidR="00333365" w:rsidRPr="00333365" w:rsidRDefault="00333365" w:rsidP="00E36F56">
            <w:pPr>
              <w:jc w:val="both"/>
              <w:rPr>
                <w:sz w:val="20"/>
                <w:szCs w:val="20"/>
              </w:rPr>
            </w:pPr>
            <w:r w:rsidRPr="00333365">
              <w:rPr>
                <w:sz w:val="20"/>
                <w:szCs w:val="20"/>
              </w:rPr>
              <w:t>Conceptual</w:t>
            </w:r>
          </w:p>
        </w:tc>
        <w:tc>
          <w:tcPr>
            <w:tcW w:w="8710" w:type="dxa"/>
          </w:tcPr>
          <w:p w14:paraId="67AE8A89" w14:textId="77777777" w:rsidR="00333365" w:rsidRPr="00333365" w:rsidRDefault="00333365" w:rsidP="00E36F56">
            <w:pPr>
              <w:jc w:val="both"/>
              <w:rPr>
                <w:sz w:val="20"/>
                <w:szCs w:val="20"/>
              </w:rPr>
            </w:pPr>
            <w:r w:rsidRPr="00333365">
              <w:rPr>
                <w:sz w:val="20"/>
                <w:szCs w:val="20"/>
              </w:rPr>
              <w:t>Defined as the cognitive ability to solve problems and grasp broader contexts (Lans et al., 2011)</w:t>
            </w:r>
          </w:p>
        </w:tc>
      </w:tr>
      <w:tr w:rsidR="00333365" w:rsidRPr="00333365" w14:paraId="6C6516F9" w14:textId="77777777" w:rsidTr="00333365">
        <w:tc>
          <w:tcPr>
            <w:tcW w:w="1460" w:type="dxa"/>
          </w:tcPr>
          <w:p w14:paraId="251B0366" w14:textId="77777777" w:rsidR="00333365" w:rsidRPr="00333365" w:rsidRDefault="00333365" w:rsidP="00E36F56">
            <w:pPr>
              <w:jc w:val="both"/>
              <w:rPr>
                <w:sz w:val="20"/>
                <w:szCs w:val="20"/>
              </w:rPr>
            </w:pPr>
            <w:r w:rsidRPr="00333365">
              <w:rPr>
                <w:sz w:val="20"/>
                <w:szCs w:val="20"/>
              </w:rPr>
              <w:t xml:space="preserve">Commitment </w:t>
            </w:r>
          </w:p>
        </w:tc>
        <w:tc>
          <w:tcPr>
            <w:tcW w:w="8710" w:type="dxa"/>
          </w:tcPr>
          <w:p w14:paraId="185E1555" w14:textId="77777777" w:rsidR="00333365" w:rsidRPr="00333365" w:rsidRDefault="00333365" w:rsidP="00E36F56">
            <w:pPr>
              <w:jc w:val="both"/>
              <w:rPr>
                <w:sz w:val="20"/>
                <w:szCs w:val="20"/>
              </w:rPr>
            </w:pPr>
            <w:r w:rsidRPr="00333365">
              <w:rPr>
                <w:sz w:val="20"/>
                <w:szCs w:val="20"/>
              </w:rPr>
              <w:t>Defined as capacity to respond quickly to change (Mokbel Al Koliby, et al., 2024), being persistent (</w:t>
            </w:r>
            <w:proofErr w:type="spellStart"/>
            <w:r w:rsidRPr="00333365">
              <w:rPr>
                <w:sz w:val="20"/>
                <w:szCs w:val="20"/>
              </w:rPr>
              <w:t>Valéau</w:t>
            </w:r>
            <w:proofErr w:type="spellEnd"/>
            <w:r w:rsidRPr="00333365">
              <w:rPr>
                <w:sz w:val="20"/>
                <w:szCs w:val="20"/>
              </w:rPr>
              <w:t>, et al., 2024), willing to take risks (González-López, et al., 2021), willing to invest time and resources (Odeyemi et al, 2024), continuous learning by doing (Gabay-Mariani, et al, 2023)</w:t>
            </w:r>
          </w:p>
        </w:tc>
      </w:tr>
      <w:tr w:rsidR="00333365" w:rsidRPr="00333365" w14:paraId="73150987" w14:textId="77777777" w:rsidTr="00333365">
        <w:tc>
          <w:tcPr>
            <w:tcW w:w="1460" w:type="dxa"/>
          </w:tcPr>
          <w:p w14:paraId="7D2F3807" w14:textId="77777777" w:rsidR="00333365" w:rsidRPr="00333365" w:rsidRDefault="00333365" w:rsidP="00E36F56">
            <w:pPr>
              <w:jc w:val="both"/>
              <w:rPr>
                <w:sz w:val="20"/>
                <w:szCs w:val="20"/>
              </w:rPr>
            </w:pPr>
            <w:r w:rsidRPr="00333365">
              <w:rPr>
                <w:sz w:val="20"/>
                <w:szCs w:val="20"/>
              </w:rPr>
              <w:t xml:space="preserve">Strategic </w:t>
            </w:r>
          </w:p>
        </w:tc>
        <w:tc>
          <w:tcPr>
            <w:tcW w:w="8710" w:type="dxa"/>
          </w:tcPr>
          <w:p w14:paraId="17856233" w14:textId="77777777" w:rsidR="00333365" w:rsidRPr="00333365" w:rsidRDefault="00333365" w:rsidP="00E36F56">
            <w:pPr>
              <w:jc w:val="both"/>
              <w:rPr>
                <w:sz w:val="20"/>
                <w:szCs w:val="20"/>
              </w:rPr>
            </w:pPr>
            <w:r w:rsidRPr="00333365">
              <w:rPr>
                <w:sz w:val="20"/>
                <w:szCs w:val="20"/>
              </w:rPr>
              <w:t>Defined as the capacity to setup, evaluate and implement strategies (</w:t>
            </w:r>
            <w:proofErr w:type="spellStart"/>
            <w:r w:rsidRPr="00333365">
              <w:rPr>
                <w:sz w:val="20"/>
                <w:szCs w:val="20"/>
              </w:rPr>
              <w:t>Fastré</w:t>
            </w:r>
            <w:proofErr w:type="spellEnd"/>
            <w:r w:rsidRPr="00333365">
              <w:rPr>
                <w:sz w:val="20"/>
                <w:szCs w:val="20"/>
              </w:rPr>
              <w:t xml:space="preserve"> &amp; Van Gils, 2007). </w:t>
            </w:r>
          </w:p>
        </w:tc>
      </w:tr>
      <w:tr w:rsidR="00333365" w:rsidRPr="00333365" w14:paraId="01141D4B" w14:textId="77777777" w:rsidTr="00333365">
        <w:tc>
          <w:tcPr>
            <w:tcW w:w="1460" w:type="dxa"/>
          </w:tcPr>
          <w:p w14:paraId="091B796E" w14:textId="77777777" w:rsidR="00333365" w:rsidRPr="00333365" w:rsidRDefault="00333365" w:rsidP="00E36F56">
            <w:pPr>
              <w:jc w:val="both"/>
              <w:rPr>
                <w:sz w:val="20"/>
                <w:szCs w:val="20"/>
              </w:rPr>
            </w:pPr>
            <w:r w:rsidRPr="00333365">
              <w:rPr>
                <w:sz w:val="20"/>
                <w:szCs w:val="20"/>
              </w:rPr>
              <w:t xml:space="preserve">Opportunity </w:t>
            </w:r>
          </w:p>
        </w:tc>
        <w:tc>
          <w:tcPr>
            <w:tcW w:w="8710" w:type="dxa"/>
          </w:tcPr>
          <w:p w14:paraId="7E0E2E53" w14:textId="77777777" w:rsidR="00333365" w:rsidRPr="00333365" w:rsidRDefault="00333365" w:rsidP="00E36F56">
            <w:pPr>
              <w:jc w:val="both"/>
              <w:rPr>
                <w:sz w:val="20"/>
                <w:szCs w:val="20"/>
              </w:rPr>
            </w:pPr>
            <w:r w:rsidRPr="00333365">
              <w:rPr>
                <w:sz w:val="20"/>
                <w:szCs w:val="20"/>
              </w:rPr>
              <w:t xml:space="preserve">Defined as the capacity to utilize any situation for building a business or career (Romero et al., 2023). </w:t>
            </w:r>
          </w:p>
        </w:tc>
      </w:tr>
      <w:tr w:rsidR="00333365" w:rsidRPr="00333365" w14:paraId="48050A2A" w14:textId="77777777" w:rsidTr="00333365">
        <w:tc>
          <w:tcPr>
            <w:tcW w:w="1460" w:type="dxa"/>
          </w:tcPr>
          <w:p w14:paraId="7BB47287" w14:textId="77777777" w:rsidR="00333365" w:rsidRPr="00333365" w:rsidRDefault="00333365" w:rsidP="00E36F56">
            <w:pPr>
              <w:jc w:val="both"/>
              <w:rPr>
                <w:sz w:val="20"/>
                <w:szCs w:val="20"/>
              </w:rPr>
            </w:pPr>
            <w:r w:rsidRPr="00333365">
              <w:rPr>
                <w:sz w:val="20"/>
                <w:szCs w:val="20"/>
              </w:rPr>
              <w:t xml:space="preserve">Organizing </w:t>
            </w:r>
          </w:p>
        </w:tc>
        <w:tc>
          <w:tcPr>
            <w:tcW w:w="8710" w:type="dxa"/>
          </w:tcPr>
          <w:p w14:paraId="549A8C4B" w14:textId="77777777" w:rsidR="00333365" w:rsidRPr="00333365" w:rsidRDefault="00333365" w:rsidP="00E36F56">
            <w:pPr>
              <w:jc w:val="both"/>
              <w:rPr>
                <w:sz w:val="20"/>
                <w:szCs w:val="20"/>
              </w:rPr>
            </w:pPr>
            <w:r w:rsidRPr="00333365">
              <w:rPr>
                <w:sz w:val="20"/>
                <w:szCs w:val="20"/>
              </w:rPr>
              <w:t>Define as capacity to plan, manage, and oversee a venture's resources and activities ensures efficient and sustainable operation</w:t>
            </w:r>
          </w:p>
        </w:tc>
      </w:tr>
      <w:tr w:rsidR="00333365" w:rsidRPr="00333365" w14:paraId="7721A97B" w14:textId="77777777" w:rsidTr="00333365">
        <w:tc>
          <w:tcPr>
            <w:tcW w:w="1460" w:type="dxa"/>
          </w:tcPr>
          <w:p w14:paraId="0463BCD6" w14:textId="77777777" w:rsidR="00333365" w:rsidRPr="00333365" w:rsidRDefault="00333365" w:rsidP="00E36F56">
            <w:pPr>
              <w:jc w:val="both"/>
              <w:rPr>
                <w:sz w:val="20"/>
                <w:szCs w:val="20"/>
              </w:rPr>
            </w:pPr>
            <w:r w:rsidRPr="00333365">
              <w:rPr>
                <w:sz w:val="20"/>
                <w:szCs w:val="20"/>
              </w:rPr>
              <w:lastRenderedPageBreak/>
              <w:t xml:space="preserve">Relationship  </w:t>
            </w:r>
          </w:p>
        </w:tc>
        <w:tc>
          <w:tcPr>
            <w:tcW w:w="8710" w:type="dxa"/>
          </w:tcPr>
          <w:p w14:paraId="01500D7A" w14:textId="77777777" w:rsidR="00333365" w:rsidRPr="00333365" w:rsidRDefault="00333365" w:rsidP="00E36F56">
            <w:pPr>
              <w:jc w:val="both"/>
              <w:rPr>
                <w:sz w:val="20"/>
                <w:szCs w:val="20"/>
              </w:rPr>
            </w:pPr>
            <w:r w:rsidRPr="00333365">
              <w:rPr>
                <w:sz w:val="20"/>
                <w:szCs w:val="20"/>
              </w:rPr>
              <w:t xml:space="preserve">Defined as capability of person-to-person or individual-to-group-based interactions (Kolarov &amp; Hadjitchoneva, 2023). </w:t>
            </w:r>
          </w:p>
        </w:tc>
      </w:tr>
      <w:tr w:rsidR="00333365" w:rsidRPr="00333365" w14:paraId="22F360EC" w14:textId="77777777" w:rsidTr="00333365">
        <w:tc>
          <w:tcPr>
            <w:tcW w:w="1460" w:type="dxa"/>
          </w:tcPr>
          <w:p w14:paraId="616FBB4F" w14:textId="77777777" w:rsidR="00333365" w:rsidRPr="00333365" w:rsidRDefault="00333365" w:rsidP="00E36F56">
            <w:pPr>
              <w:jc w:val="both"/>
              <w:rPr>
                <w:sz w:val="20"/>
                <w:szCs w:val="20"/>
              </w:rPr>
            </w:pPr>
            <w:r w:rsidRPr="00333365">
              <w:rPr>
                <w:sz w:val="20"/>
                <w:szCs w:val="20"/>
              </w:rPr>
              <w:t xml:space="preserve">Learning </w:t>
            </w:r>
          </w:p>
        </w:tc>
        <w:tc>
          <w:tcPr>
            <w:tcW w:w="8710" w:type="dxa"/>
          </w:tcPr>
          <w:p w14:paraId="1671B32C" w14:textId="77777777" w:rsidR="00333365" w:rsidRPr="00333365" w:rsidRDefault="00333365" w:rsidP="00E36F56">
            <w:pPr>
              <w:jc w:val="both"/>
              <w:rPr>
                <w:sz w:val="20"/>
                <w:szCs w:val="20"/>
              </w:rPr>
            </w:pPr>
            <w:r w:rsidRPr="00333365">
              <w:rPr>
                <w:sz w:val="20"/>
                <w:szCs w:val="20"/>
              </w:rPr>
              <w:t>Defined as capacity to attend training and development, exhibit interest in new ways, and know about relevant databases and development updates (</w:t>
            </w:r>
            <w:proofErr w:type="spellStart"/>
            <w:r w:rsidRPr="00333365">
              <w:rPr>
                <w:sz w:val="20"/>
                <w:szCs w:val="20"/>
              </w:rPr>
              <w:t>Coudounaris</w:t>
            </w:r>
            <w:proofErr w:type="spellEnd"/>
            <w:r w:rsidRPr="00333365">
              <w:rPr>
                <w:sz w:val="20"/>
                <w:szCs w:val="20"/>
              </w:rPr>
              <w:t xml:space="preserve"> et al., 2024). </w:t>
            </w:r>
          </w:p>
        </w:tc>
      </w:tr>
      <w:tr w:rsidR="00333365" w:rsidRPr="00333365" w14:paraId="19247F31" w14:textId="77777777" w:rsidTr="00333365">
        <w:tc>
          <w:tcPr>
            <w:tcW w:w="1460" w:type="dxa"/>
          </w:tcPr>
          <w:p w14:paraId="6DDA1194" w14:textId="77777777" w:rsidR="00333365" w:rsidRPr="00333365" w:rsidRDefault="00333365" w:rsidP="00E36F56">
            <w:pPr>
              <w:jc w:val="both"/>
              <w:rPr>
                <w:sz w:val="20"/>
                <w:szCs w:val="20"/>
              </w:rPr>
            </w:pPr>
            <w:r w:rsidRPr="00333365">
              <w:rPr>
                <w:sz w:val="20"/>
                <w:szCs w:val="20"/>
              </w:rPr>
              <w:t xml:space="preserve">Personal </w:t>
            </w:r>
          </w:p>
        </w:tc>
        <w:tc>
          <w:tcPr>
            <w:tcW w:w="8710" w:type="dxa"/>
          </w:tcPr>
          <w:p w14:paraId="61E13E6B" w14:textId="77777777" w:rsidR="00333365" w:rsidRPr="00333365" w:rsidRDefault="00333365" w:rsidP="00E36F56">
            <w:pPr>
              <w:jc w:val="both"/>
              <w:rPr>
                <w:sz w:val="20"/>
                <w:szCs w:val="20"/>
              </w:rPr>
            </w:pPr>
            <w:r w:rsidRPr="00333365">
              <w:rPr>
                <w:sz w:val="20"/>
                <w:szCs w:val="20"/>
              </w:rPr>
              <w:t>Defined as capacity to develop personal rapport, personal qualities and personal characteristics (</w:t>
            </w:r>
            <w:proofErr w:type="spellStart"/>
            <w:r w:rsidRPr="00333365">
              <w:rPr>
                <w:sz w:val="20"/>
                <w:szCs w:val="20"/>
              </w:rPr>
              <w:t>Komarnicka</w:t>
            </w:r>
            <w:proofErr w:type="spellEnd"/>
            <w:r w:rsidRPr="00333365">
              <w:rPr>
                <w:sz w:val="20"/>
                <w:szCs w:val="20"/>
              </w:rPr>
              <w:t xml:space="preserve">, 2025; </w:t>
            </w:r>
            <w:proofErr w:type="spellStart"/>
            <w:r w:rsidRPr="00333365">
              <w:rPr>
                <w:sz w:val="20"/>
                <w:szCs w:val="20"/>
              </w:rPr>
              <w:t>Pratikto</w:t>
            </w:r>
            <w:proofErr w:type="spellEnd"/>
            <w:r w:rsidRPr="00333365">
              <w:rPr>
                <w:sz w:val="20"/>
                <w:szCs w:val="20"/>
              </w:rPr>
              <w:t>, et al., 2023; López-Núñez, et al., 2022).</w:t>
            </w:r>
          </w:p>
        </w:tc>
      </w:tr>
      <w:tr w:rsidR="00333365" w:rsidRPr="00333365" w14:paraId="792173FB" w14:textId="77777777" w:rsidTr="00333365">
        <w:tc>
          <w:tcPr>
            <w:tcW w:w="1460" w:type="dxa"/>
          </w:tcPr>
          <w:p w14:paraId="283038FE" w14:textId="77777777" w:rsidR="00333365" w:rsidRPr="00333365" w:rsidRDefault="00333365" w:rsidP="00E36F56">
            <w:pPr>
              <w:jc w:val="both"/>
              <w:rPr>
                <w:sz w:val="20"/>
                <w:szCs w:val="20"/>
              </w:rPr>
            </w:pPr>
            <w:r w:rsidRPr="00333365">
              <w:rPr>
                <w:sz w:val="20"/>
                <w:szCs w:val="20"/>
              </w:rPr>
              <w:t xml:space="preserve">Ethical </w:t>
            </w:r>
          </w:p>
        </w:tc>
        <w:tc>
          <w:tcPr>
            <w:tcW w:w="8710" w:type="dxa"/>
          </w:tcPr>
          <w:p w14:paraId="5D0738F8" w14:textId="77777777" w:rsidR="00333365" w:rsidRPr="00333365" w:rsidRDefault="00333365" w:rsidP="00E36F56">
            <w:pPr>
              <w:jc w:val="both"/>
              <w:rPr>
                <w:sz w:val="20"/>
                <w:szCs w:val="20"/>
              </w:rPr>
            </w:pPr>
            <w:r w:rsidRPr="00333365">
              <w:rPr>
                <w:sz w:val="20"/>
                <w:szCs w:val="20"/>
              </w:rPr>
              <w:t>Defined as honesty, transparency, and accountability (</w:t>
            </w:r>
            <w:proofErr w:type="spellStart"/>
            <w:r w:rsidRPr="00333365">
              <w:rPr>
                <w:sz w:val="20"/>
                <w:szCs w:val="20"/>
              </w:rPr>
              <w:t>Yuldinawati</w:t>
            </w:r>
            <w:proofErr w:type="spellEnd"/>
            <w:r w:rsidRPr="00333365">
              <w:rPr>
                <w:sz w:val="20"/>
                <w:szCs w:val="20"/>
              </w:rPr>
              <w:t xml:space="preserve"> et al., 2024; </w:t>
            </w:r>
            <w:proofErr w:type="spellStart"/>
            <w:r w:rsidRPr="00333365">
              <w:rPr>
                <w:sz w:val="20"/>
                <w:szCs w:val="20"/>
              </w:rPr>
              <w:t>Tehseen</w:t>
            </w:r>
            <w:proofErr w:type="spellEnd"/>
            <w:r w:rsidRPr="00333365">
              <w:rPr>
                <w:sz w:val="20"/>
                <w:szCs w:val="20"/>
              </w:rPr>
              <w:t xml:space="preserve"> et al., 2023). </w:t>
            </w:r>
          </w:p>
        </w:tc>
      </w:tr>
      <w:tr w:rsidR="00333365" w:rsidRPr="00333365" w14:paraId="6057303A" w14:textId="77777777" w:rsidTr="00333365">
        <w:tc>
          <w:tcPr>
            <w:tcW w:w="1460" w:type="dxa"/>
          </w:tcPr>
          <w:p w14:paraId="136B67FC" w14:textId="77777777" w:rsidR="00333365" w:rsidRPr="00333365" w:rsidRDefault="00333365" w:rsidP="00E36F56">
            <w:pPr>
              <w:jc w:val="both"/>
              <w:rPr>
                <w:sz w:val="20"/>
                <w:szCs w:val="20"/>
              </w:rPr>
            </w:pPr>
            <w:r w:rsidRPr="00333365">
              <w:rPr>
                <w:sz w:val="20"/>
                <w:szCs w:val="20"/>
              </w:rPr>
              <w:t xml:space="preserve">Familism  </w:t>
            </w:r>
          </w:p>
        </w:tc>
        <w:tc>
          <w:tcPr>
            <w:tcW w:w="8710" w:type="dxa"/>
          </w:tcPr>
          <w:p w14:paraId="1A80F582" w14:textId="77777777" w:rsidR="00333365" w:rsidRPr="00333365" w:rsidRDefault="00333365" w:rsidP="00E36F56">
            <w:pPr>
              <w:jc w:val="both"/>
              <w:rPr>
                <w:sz w:val="20"/>
                <w:szCs w:val="20"/>
              </w:rPr>
            </w:pPr>
            <w:r w:rsidRPr="00333365">
              <w:rPr>
                <w:sz w:val="20"/>
                <w:szCs w:val="20"/>
              </w:rPr>
              <w:t xml:space="preserve">Capacity to identify ties with family, characterized by loyalty, duty, and mutual support (Irshad et al., 2025), as source of human, social, and financial capital (Cahill et al., 2021). </w:t>
            </w:r>
          </w:p>
        </w:tc>
      </w:tr>
      <w:tr w:rsidR="00333365" w:rsidRPr="00333365" w14:paraId="2D97FB89" w14:textId="77777777" w:rsidTr="00333365">
        <w:tc>
          <w:tcPr>
            <w:tcW w:w="1460" w:type="dxa"/>
          </w:tcPr>
          <w:p w14:paraId="0BE1FD29" w14:textId="77777777" w:rsidR="00333365" w:rsidRPr="00333365" w:rsidRDefault="00333365" w:rsidP="00E36F56">
            <w:pPr>
              <w:jc w:val="both"/>
              <w:rPr>
                <w:sz w:val="20"/>
                <w:szCs w:val="20"/>
              </w:rPr>
            </w:pPr>
            <w:r w:rsidRPr="00333365">
              <w:rPr>
                <w:sz w:val="20"/>
                <w:szCs w:val="20"/>
              </w:rPr>
              <w:t xml:space="preserve">Technical </w:t>
            </w:r>
          </w:p>
        </w:tc>
        <w:tc>
          <w:tcPr>
            <w:tcW w:w="8710" w:type="dxa"/>
          </w:tcPr>
          <w:p w14:paraId="77B9CA6F" w14:textId="77777777" w:rsidR="00333365" w:rsidRPr="00333365" w:rsidRDefault="00333365" w:rsidP="00E36F56">
            <w:pPr>
              <w:jc w:val="both"/>
              <w:rPr>
                <w:sz w:val="20"/>
                <w:szCs w:val="20"/>
              </w:rPr>
            </w:pPr>
            <w:r w:rsidRPr="00333365">
              <w:rPr>
                <w:sz w:val="20"/>
                <w:szCs w:val="20"/>
              </w:rPr>
              <w:t xml:space="preserve">Defined as the capacity to use knowledge, skills, and ability to utilize appropriate tools, techniques, and procedures to address industry-specific technical problems (Chandler et al., 1992) </w:t>
            </w:r>
          </w:p>
        </w:tc>
      </w:tr>
    </w:tbl>
    <w:p w14:paraId="3A99904F" w14:textId="68E5A968" w:rsidR="00333365" w:rsidRPr="00333365" w:rsidRDefault="00333365" w:rsidP="00333365">
      <w:pPr>
        <w:ind w:firstLine="720"/>
        <w:jc w:val="both"/>
        <w:rPr>
          <w:i/>
          <w:iCs/>
          <w:color w:val="0F1115"/>
          <w:shd w:val="clear" w:color="auto" w:fill="FFFFFF"/>
          <w:lang w:val="en-SG"/>
        </w:rPr>
      </w:pPr>
      <w:r w:rsidRPr="00333365">
        <w:rPr>
          <w:i/>
          <w:iCs/>
          <w:color w:val="0F1115"/>
          <w:shd w:val="clear" w:color="auto" w:fill="FFFFFF"/>
          <w:lang w:val="en-SG"/>
        </w:rPr>
        <w:t>Source: The Author</w:t>
      </w:r>
      <w:r>
        <w:rPr>
          <w:i/>
          <w:iCs/>
          <w:color w:val="0F1115"/>
          <w:shd w:val="clear" w:color="auto" w:fill="FFFFFF"/>
          <w:lang w:val="en-SG"/>
        </w:rPr>
        <w:t xml:space="preserve"> Compilation</w:t>
      </w:r>
    </w:p>
    <w:p w14:paraId="304202DD" w14:textId="77777777" w:rsidR="00333365" w:rsidRPr="00333365" w:rsidRDefault="00333365" w:rsidP="00333365">
      <w:pPr>
        <w:ind w:firstLine="360"/>
        <w:jc w:val="both"/>
        <w:rPr>
          <w:sz w:val="24"/>
          <w:szCs w:val="24"/>
        </w:rPr>
      </w:pPr>
    </w:p>
    <w:p w14:paraId="6F749BCB" w14:textId="77777777" w:rsidR="00333365" w:rsidRPr="00333365" w:rsidRDefault="00333365" w:rsidP="00333365">
      <w:pPr>
        <w:pStyle w:val="BodyText"/>
        <w:spacing w:before="279"/>
        <w:ind w:left="360" w:right="359"/>
        <w:jc w:val="both"/>
        <w:rPr>
          <w:color w:val="0F1115"/>
          <w:shd w:val="clear" w:color="auto" w:fill="FFFFFF"/>
        </w:rPr>
      </w:pPr>
      <w:r w:rsidRPr="00333365">
        <w:rPr>
          <w:color w:val="0F1115"/>
          <w:shd w:val="clear" w:color="auto" w:fill="FFFFFF"/>
        </w:rPr>
        <w:t xml:space="preserve">These entrepreneurial competencies have been found to influence entrepreneurial success (Siahaan et al., 2026; </w:t>
      </w:r>
      <w:proofErr w:type="spellStart"/>
      <w:r w:rsidRPr="00333365">
        <w:rPr>
          <w:color w:val="0F1115"/>
          <w:shd w:val="clear" w:color="auto" w:fill="FFFFFF"/>
        </w:rPr>
        <w:t>Komarnicka</w:t>
      </w:r>
      <w:proofErr w:type="spellEnd"/>
      <w:r w:rsidRPr="00333365">
        <w:rPr>
          <w:color w:val="0F1115"/>
          <w:shd w:val="clear" w:color="auto" w:fill="FFFFFF"/>
        </w:rPr>
        <w:t xml:space="preserve">, 2025; Mai et al., 2025). As this study focuses on TVET graduate entrepreneurs, it specifically examines entrepreneurs with TVET academic backgrounds. The application and integration of these eleven competencies enable the construction of a TVET graduate entrepreneur </w:t>
      </w:r>
      <w:r w:rsidRPr="00333365">
        <w:t>model</w:t>
      </w:r>
      <w:r w:rsidRPr="00333365">
        <w:rPr>
          <w:color w:val="0F1115"/>
          <w:shd w:val="clear" w:color="auto" w:fill="FFFFFF"/>
        </w:rPr>
        <w:t xml:space="preserve"> designed to achieve sustainable long-term entrepreneurial success. The concluding constructs of the entrepreneurial competencies’ framework are adopted as the proposed conceptual model for this study. </w:t>
      </w:r>
      <w:r w:rsidRPr="00333365">
        <w:rPr>
          <w:b/>
          <w:bCs/>
          <w:color w:val="0F1115"/>
          <w:shd w:val="clear" w:color="auto" w:fill="FFFFFF"/>
        </w:rPr>
        <w:t>Figure 1</w:t>
      </w:r>
      <w:r w:rsidRPr="00333365">
        <w:rPr>
          <w:color w:val="0F1115"/>
          <w:shd w:val="clear" w:color="auto" w:fill="FFFFFF"/>
        </w:rPr>
        <w:t xml:space="preserve"> presents the proposed conceptual framework. Accordingly, the hypothesis is stated as follows:</w:t>
      </w:r>
    </w:p>
    <w:p w14:paraId="27DEC495" w14:textId="77777777" w:rsidR="00333365" w:rsidRPr="00333365" w:rsidRDefault="00333365" w:rsidP="00333365">
      <w:pPr>
        <w:pStyle w:val="BodyText"/>
        <w:spacing w:before="279"/>
        <w:ind w:left="360" w:right="359"/>
        <w:jc w:val="both"/>
      </w:pPr>
      <w:r w:rsidRPr="00333365">
        <w:t>H</w:t>
      </w:r>
      <w:proofErr w:type="gramStart"/>
      <w:r w:rsidRPr="00333365">
        <w:t>1 :</w:t>
      </w:r>
      <w:proofErr w:type="gramEnd"/>
      <w:r w:rsidRPr="00333365">
        <w:t xml:space="preserve"> Entrepreneurial competencies have a positive relationship towards entrepreneurial success. </w:t>
      </w:r>
    </w:p>
    <w:p w14:paraId="282859CD" w14:textId="77777777" w:rsidR="00333365" w:rsidRPr="005230C4" w:rsidRDefault="00333365" w:rsidP="00333365">
      <w:pPr>
        <w:ind w:firstLine="360"/>
        <w:jc w:val="both"/>
        <w:rPr>
          <w:sz w:val="24"/>
          <w:szCs w:val="24"/>
        </w:rPr>
      </w:pPr>
    </w:p>
    <w:p w14:paraId="2F09E6DD" w14:textId="77777777" w:rsidR="00333365" w:rsidRPr="00B05A5F" w:rsidRDefault="00333365" w:rsidP="00333365">
      <w:pPr>
        <w:ind w:firstLine="360"/>
        <w:jc w:val="both"/>
      </w:pPr>
      <w:r w:rsidRPr="005230C4">
        <w:rPr>
          <w:noProof/>
          <w:sz w:val="24"/>
          <w:szCs w:val="24"/>
        </w:rPr>
        <mc:AlternateContent>
          <mc:Choice Requires="wps">
            <w:drawing>
              <wp:anchor distT="0" distB="0" distL="114300" distR="114300" simplePos="0" relativeHeight="251661312" behindDoc="0" locked="0" layoutInCell="1" allowOverlap="1" wp14:anchorId="6DB64ACB" wp14:editId="056048A2">
                <wp:simplePos x="0" y="0"/>
                <wp:positionH relativeFrom="column">
                  <wp:posOffset>2515870</wp:posOffset>
                </wp:positionH>
                <wp:positionV relativeFrom="paragraph">
                  <wp:posOffset>333375</wp:posOffset>
                </wp:positionV>
                <wp:extent cx="1885950" cy="0"/>
                <wp:effectExtent l="0" t="76200" r="19050" b="95250"/>
                <wp:wrapNone/>
                <wp:docPr id="1436003125" name="Straight Arrow Connector 14"/>
                <wp:cNvGraphicFramePr/>
                <a:graphic xmlns:a="http://schemas.openxmlformats.org/drawingml/2006/main">
                  <a:graphicData uri="http://schemas.microsoft.com/office/word/2010/wordprocessingShape">
                    <wps:wsp>
                      <wps:cNvCnPr/>
                      <wps:spPr>
                        <a:xfrm>
                          <a:off x="0" y="0"/>
                          <a:ext cx="1885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D222525" id="_x0000_t32" coordsize="21600,21600" o:spt="32" o:oned="t" path="m,l21600,21600e" filled="f">
                <v:path arrowok="t" fillok="f" o:connecttype="none"/>
                <o:lock v:ext="edit" shapetype="t"/>
              </v:shapetype>
              <v:shape id="Straight Arrow Connector 14" o:spid="_x0000_s1026" type="#_x0000_t32" style="position:absolute;margin-left:198.1pt;margin-top:26.25pt;width:14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" strokecolor="black [3040]">
                <v:stroke endarrow="block"/>
              </v:shape>
            </w:pict>
          </mc:Fallback>
        </mc:AlternateContent>
      </w:r>
      <w:r w:rsidRPr="005230C4">
        <w:rPr>
          <w:noProof/>
          <w:sz w:val="24"/>
          <w:szCs w:val="24"/>
        </w:rPr>
        <mc:AlternateContent>
          <mc:Choice Requires="wps">
            <w:drawing>
              <wp:anchor distT="0" distB="0" distL="114300" distR="114300" simplePos="0" relativeHeight="251659264" behindDoc="0" locked="0" layoutInCell="1" allowOverlap="1" wp14:anchorId="59CF1E21" wp14:editId="79C3C96D">
                <wp:simplePos x="0" y="0"/>
                <wp:positionH relativeFrom="column">
                  <wp:posOffset>1282065</wp:posOffset>
                </wp:positionH>
                <wp:positionV relativeFrom="paragraph">
                  <wp:posOffset>64770</wp:posOffset>
                </wp:positionV>
                <wp:extent cx="1234440" cy="472440"/>
                <wp:effectExtent l="0" t="0" r="22860" b="22860"/>
                <wp:wrapNone/>
                <wp:docPr id="705417620" name="Rectangle 6"/>
                <wp:cNvGraphicFramePr/>
                <a:graphic xmlns:a="http://schemas.openxmlformats.org/drawingml/2006/main">
                  <a:graphicData uri="http://schemas.microsoft.com/office/word/2010/wordprocessingShape">
                    <wps:wsp>
                      <wps:cNvSpPr/>
                      <wps:spPr>
                        <a:xfrm>
                          <a:off x="0" y="0"/>
                          <a:ext cx="1234440" cy="472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774E79" w14:textId="77777777" w:rsidR="00333365" w:rsidRPr="00DA72BE" w:rsidRDefault="00333365" w:rsidP="00333365">
                            <w:pPr>
                              <w:jc w:val="center"/>
                              <w:rPr>
                                <w:rFonts w:cstheme="minorHAnsi"/>
                                <w:sz w:val="20"/>
                                <w:szCs w:val="20"/>
                              </w:rPr>
                            </w:pPr>
                            <w:r w:rsidRPr="00DA72BE">
                              <w:rPr>
                                <w:rFonts w:cstheme="minorHAnsi"/>
                                <w:sz w:val="20"/>
                                <w:szCs w:val="20"/>
                              </w:rPr>
                              <w:t>Entrepreneurial Competencies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CF1E21" id="Rectangle 6" o:spid="_x0000_s1026" style="position:absolute;left:0;text-align:left;margin-left:100.95pt;margin-top:5.1pt;width:97.2pt;height:37.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" fillcolor="white [3201]" strokecolor="black [3213]" strokeweight="2pt">
                <v:textbox>
                  <w:txbxContent>
                    <w:p w14:paraId="47774E79" w14:textId="77777777" w:rsidR="00333365" w:rsidRPr="00DA72BE" w:rsidRDefault="00333365" w:rsidP="00333365">
                      <w:pPr>
                        <w:jc w:val="center"/>
                        <w:rPr>
                          <w:rFonts w:cstheme="minorHAnsi"/>
                          <w:sz w:val="20"/>
                          <w:szCs w:val="20"/>
                        </w:rPr>
                      </w:pPr>
                      <w:r w:rsidRPr="00DA72BE">
                        <w:rPr>
                          <w:rFonts w:cstheme="minorHAnsi"/>
                          <w:sz w:val="20"/>
                          <w:szCs w:val="20"/>
                        </w:rPr>
                        <w:t>Entrepreneurial Competencies</w:t>
                      </w:r>
                    </w:p>
                  </w:txbxContent>
                </v:textbox>
              </v:rect>
            </w:pict>
          </mc:Fallback>
        </mc:AlternateContent>
      </w:r>
      <w:r w:rsidRPr="005230C4">
        <w:rPr>
          <w:noProof/>
          <w:sz w:val="24"/>
          <w:szCs w:val="24"/>
        </w:rPr>
        <mc:AlternateContent>
          <mc:Choice Requires="wps">
            <w:drawing>
              <wp:anchor distT="0" distB="0" distL="114300" distR="114300" simplePos="0" relativeHeight="251660288" behindDoc="0" locked="0" layoutInCell="1" allowOverlap="1" wp14:anchorId="67135AF3" wp14:editId="6C94FBF5">
                <wp:simplePos x="0" y="0"/>
                <wp:positionH relativeFrom="column">
                  <wp:posOffset>4402895</wp:posOffset>
                </wp:positionH>
                <wp:positionV relativeFrom="paragraph">
                  <wp:posOffset>53975</wp:posOffset>
                </wp:positionV>
                <wp:extent cx="1234440" cy="472440"/>
                <wp:effectExtent l="0" t="0" r="22860" b="22860"/>
                <wp:wrapNone/>
                <wp:docPr id="1605911020" name="Rectangle 6"/>
                <wp:cNvGraphicFramePr/>
                <a:graphic xmlns:a="http://schemas.openxmlformats.org/drawingml/2006/main">
                  <a:graphicData uri="http://schemas.microsoft.com/office/word/2010/wordprocessingShape">
                    <wps:wsp>
                      <wps:cNvSpPr/>
                      <wps:spPr>
                        <a:xfrm>
                          <a:off x="0" y="0"/>
                          <a:ext cx="1234440" cy="472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C58735" w14:textId="77777777" w:rsidR="00333365" w:rsidRPr="00DA72BE" w:rsidRDefault="00333365" w:rsidP="00333365">
                            <w:pPr>
                              <w:jc w:val="center"/>
                              <w:rPr>
                                <w:rFonts w:cstheme="minorHAnsi"/>
                                <w:sz w:val="20"/>
                                <w:szCs w:val="20"/>
                              </w:rPr>
                            </w:pPr>
                            <w:r w:rsidRPr="00DA72BE">
                              <w:rPr>
                                <w:rFonts w:cstheme="minorHAnsi"/>
                                <w:sz w:val="20"/>
                                <w:szCs w:val="20"/>
                              </w:rPr>
                              <w:t>Entrepreneurial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35AF3" id="_x0000_s1027" style="position:absolute;left:0;text-align:left;margin-left:346.7pt;margin-top:4.25pt;width:97.2pt;height:37.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" fillcolor="white [3201]" strokecolor="black [3213]" strokeweight="2pt">
                <v:textbox>
                  <w:txbxContent>
                    <w:p w14:paraId="72C58735" w14:textId="77777777" w:rsidR="00333365" w:rsidRPr="00DA72BE" w:rsidRDefault="00333365" w:rsidP="00333365">
                      <w:pPr>
                        <w:jc w:val="center"/>
                        <w:rPr>
                          <w:rFonts w:cstheme="minorHAnsi"/>
                          <w:sz w:val="20"/>
                          <w:szCs w:val="20"/>
                        </w:rPr>
                      </w:pPr>
                      <w:r w:rsidRPr="00DA72BE">
                        <w:rPr>
                          <w:rFonts w:cstheme="minorHAnsi"/>
                          <w:sz w:val="20"/>
                          <w:szCs w:val="20"/>
                        </w:rPr>
                        <w:t>Entrepreneurial Success</w:t>
                      </w:r>
                    </w:p>
                  </w:txbxContent>
                </v:textbox>
              </v:rect>
            </w:pict>
          </mc:Fallback>
        </mc:AlternateContent>
      </w:r>
      <w:r w:rsidRPr="005230C4">
        <w:rPr>
          <w:sz w:val="24"/>
          <w:szCs w:val="24"/>
        </w:rPr>
        <w:t xml:space="preserve"> </w:t>
      </w:r>
    </w:p>
    <w:p w14:paraId="29EA7A83" w14:textId="77777777" w:rsidR="00333365" w:rsidRDefault="00333365" w:rsidP="00333365">
      <w:pPr>
        <w:jc w:val="both"/>
        <w:rPr>
          <w:color w:val="000000" w:themeColor="text1"/>
        </w:rPr>
      </w:pPr>
    </w:p>
    <w:p w14:paraId="236ABF58" w14:textId="77777777" w:rsidR="00333365" w:rsidRDefault="00333365" w:rsidP="00333365">
      <w:pPr>
        <w:jc w:val="center"/>
        <w:rPr>
          <w:b/>
          <w:bCs/>
          <w:sz w:val="24"/>
          <w:szCs w:val="24"/>
        </w:rPr>
      </w:pPr>
    </w:p>
    <w:p w14:paraId="53E7322F" w14:textId="77777777" w:rsidR="00333365" w:rsidRDefault="00333365" w:rsidP="00333365">
      <w:pPr>
        <w:jc w:val="center"/>
        <w:rPr>
          <w:b/>
          <w:bCs/>
          <w:sz w:val="24"/>
          <w:szCs w:val="24"/>
        </w:rPr>
      </w:pPr>
    </w:p>
    <w:p w14:paraId="513B5EF2" w14:textId="3CE26270" w:rsidR="00333365" w:rsidRDefault="00333365" w:rsidP="00333365">
      <w:pPr>
        <w:jc w:val="center"/>
        <w:rPr>
          <w:sz w:val="24"/>
          <w:szCs w:val="24"/>
        </w:rPr>
      </w:pPr>
      <w:r w:rsidRPr="005230C4">
        <w:rPr>
          <w:b/>
          <w:bCs/>
          <w:sz w:val="24"/>
          <w:szCs w:val="24"/>
        </w:rPr>
        <w:t>Figure 1</w:t>
      </w:r>
      <w:r w:rsidRPr="005230C4">
        <w:rPr>
          <w:sz w:val="24"/>
          <w:szCs w:val="24"/>
        </w:rPr>
        <w:t xml:space="preserve"> Proposed Conceptual Framework</w:t>
      </w:r>
    </w:p>
    <w:p w14:paraId="589A973A" w14:textId="77777777" w:rsidR="000B12D5" w:rsidRPr="000B12D5" w:rsidRDefault="000B12D5" w:rsidP="000B12D5"/>
    <w:p w14:paraId="2FB80473" w14:textId="72A9D428" w:rsidR="000B12D5" w:rsidRDefault="000B12D5" w:rsidP="000B12D5">
      <w:pPr>
        <w:pStyle w:val="Heading3"/>
      </w:pPr>
      <w:r>
        <w:t>METHODOLOGY</w:t>
      </w:r>
    </w:p>
    <w:p w14:paraId="13D94C18" w14:textId="1856608E" w:rsidR="00333365" w:rsidRDefault="00333365" w:rsidP="00333365">
      <w:pPr>
        <w:pStyle w:val="BodyText"/>
        <w:spacing w:before="279"/>
        <w:ind w:left="360" w:right="359"/>
        <w:jc w:val="both"/>
      </w:pPr>
      <w:r w:rsidRPr="00DA72BE">
        <w:t>This study seeks to investigate the correlation between ES and ECs. This study will distribute the structured questionnaire through an online survey. Before comprehensive data collection, the researcher will execute a pilot test to evaluate the reliability and validity of the survey instrument. The pilot study comprised 30 graduate entrepreneurs, a sample size consistent with recognized methodological guidelines for pilot testing (Malhotra, 2010; Johanson &amp; Brooks, 2010). The primary data collection phase will focus on 400 graduate entrepreneurs from ILKA and ILKS (TVET institutions) in Malaysia who have completed an entrepreneurship course and have been in business for at least 2 years. The questionnaire will be disseminated to alumni email addresses obtained from TVET institutions using convenience and snowball sampling. The ES has been measured through profit (</w:t>
      </w:r>
      <w:proofErr w:type="spellStart"/>
      <w:r w:rsidRPr="00DA72BE">
        <w:t>Pranowo</w:t>
      </w:r>
      <w:proofErr w:type="spellEnd"/>
      <w:r w:rsidRPr="00DA72BE">
        <w:t xml:space="preserve"> et al., 2020; Honig, 1998; Butler et al., 2006). While loyalty has been adopted and adapted in the study of </w:t>
      </w:r>
      <w:hyperlink r:id="rId9" w:anchor="ref034" w:tgtFrame="_blank" w:history="1">
        <w:r w:rsidRPr="00DA72BE">
          <w:t>Haber</w:t>
        </w:r>
      </w:hyperlink>
      <w:r w:rsidRPr="00DA72BE">
        <w:t xml:space="preserve"> and </w:t>
      </w:r>
      <w:hyperlink r:id="rId10" w:anchor="ref034" w:tgtFrame="_blank" w:history="1">
        <w:r w:rsidRPr="00DA72BE">
          <w:t>Reichel (2005</w:t>
        </w:r>
      </w:hyperlink>
      <w:r w:rsidRPr="00DA72BE">
        <w:t>), customer satisfaction (</w:t>
      </w:r>
      <w:hyperlink r:id="rId11" w:anchor="ref063" w:tgtFrame="_blank" w:history="1">
        <w:r w:rsidRPr="00DA72BE">
          <w:t xml:space="preserve">O'Regan &amp; </w:t>
        </w:r>
        <w:proofErr w:type="spellStart"/>
        <w:r w:rsidRPr="00DA72BE">
          <w:t>Ghobadian</w:t>
        </w:r>
        <w:proofErr w:type="spellEnd"/>
        <w:r w:rsidRPr="00DA72BE">
          <w:t>, 2004</w:t>
        </w:r>
      </w:hyperlink>
      <w:r w:rsidRPr="00DA72BE">
        <w:t>), owner satisfaction (Freese et al., 2002), and work-life balance (</w:t>
      </w:r>
      <w:hyperlink r:id="rId12" w:anchor="ref046" w:tgtFrame="_blank" w:history="1">
        <w:r w:rsidRPr="00DA72BE">
          <w:t>Hoque, 2004</w:t>
        </w:r>
      </w:hyperlink>
      <w:r w:rsidRPr="00DA72BE">
        <w:t xml:space="preserve">; </w:t>
      </w:r>
      <w:hyperlink r:id="rId13" w:anchor="ref091" w:tgtFrame="_blank" w:history="1">
        <w:r w:rsidRPr="00DA72BE">
          <w:t>Walker &amp; Brown,</w:t>
        </w:r>
      </w:hyperlink>
      <w:r w:rsidRPr="00DA72BE">
        <w:t xml:space="preserve"> </w:t>
      </w:r>
      <w:hyperlink r:id="rId14" w:anchor="ref091" w:tgtFrame="_blank" w:history="1">
        <w:r w:rsidRPr="00DA72BE">
          <w:t>2004</w:t>
        </w:r>
      </w:hyperlink>
      <w:r w:rsidRPr="00DA72BE">
        <w:t xml:space="preserve">) are domains in the study of entrepreneurial success. This study measures ECs using Ahmad's (2007) eight factors, which are </w:t>
      </w:r>
      <w:proofErr w:type="spellStart"/>
      <w:r w:rsidRPr="00DA72BE">
        <w:t>contextualised</w:t>
      </w:r>
      <w:proofErr w:type="spellEnd"/>
      <w:r w:rsidRPr="00DA72BE">
        <w:t xml:space="preserve"> for the Asian entrepreneurial environment and suitable for empirical research. Ahmad et al. (2006) emphasize ethical and famili</w:t>
      </w:r>
      <w:r>
        <w:t>sm</w:t>
      </w:r>
      <w:r w:rsidRPr="00DA72BE">
        <w:t xml:space="preserve"> competency, while Mamabolo et al. (2019) employ technical competency. This study quantifies EC using a Likert scale. All items were measured using a five-point scale from 1 (Strongly Disagree) to 5 (Strongly Agree), a standard individual entrepreneurial competency assessment tool. Table 1 details each construct's measurement items</w:t>
      </w:r>
      <w:r>
        <w:t xml:space="preserve">. </w:t>
      </w:r>
    </w:p>
    <w:p w14:paraId="1248F1B7" w14:textId="77777777" w:rsidR="00333365" w:rsidRDefault="00333365" w:rsidP="00333365">
      <w:pPr>
        <w:ind w:firstLine="360"/>
        <w:jc w:val="both"/>
        <w:rPr>
          <w:sz w:val="24"/>
          <w:szCs w:val="24"/>
        </w:rPr>
      </w:pPr>
    </w:p>
    <w:p w14:paraId="136DA76A" w14:textId="77777777" w:rsidR="00333365" w:rsidRDefault="00333365" w:rsidP="00333365">
      <w:pPr>
        <w:ind w:firstLine="360"/>
        <w:jc w:val="both"/>
        <w:rPr>
          <w:sz w:val="24"/>
          <w:szCs w:val="24"/>
        </w:rPr>
      </w:pPr>
    </w:p>
    <w:p w14:paraId="70BC4E3E" w14:textId="77777777" w:rsidR="00333365" w:rsidRDefault="00333365" w:rsidP="00333365">
      <w:pPr>
        <w:ind w:firstLine="360"/>
        <w:jc w:val="both"/>
        <w:rPr>
          <w:sz w:val="24"/>
          <w:szCs w:val="24"/>
        </w:rPr>
      </w:pPr>
    </w:p>
    <w:p w14:paraId="03129E55" w14:textId="77777777" w:rsidR="00333365" w:rsidRPr="003B1620" w:rsidRDefault="00333365" w:rsidP="00333365">
      <w:pPr>
        <w:ind w:firstLine="360"/>
        <w:jc w:val="both"/>
        <w:rPr>
          <w:sz w:val="24"/>
          <w:szCs w:val="24"/>
        </w:rPr>
      </w:pPr>
    </w:p>
    <w:p w14:paraId="7C50D574" w14:textId="77777777" w:rsidR="00333365" w:rsidRDefault="00333365" w:rsidP="00333365">
      <w:pPr>
        <w:ind w:firstLine="360"/>
        <w:jc w:val="both"/>
        <w:rPr>
          <w:sz w:val="24"/>
          <w:szCs w:val="24"/>
        </w:rPr>
      </w:pPr>
    </w:p>
    <w:tbl>
      <w:tblPr>
        <w:tblStyle w:val="TableSimple1"/>
        <w:tblW w:w="8370" w:type="dxa"/>
        <w:jc w:val="center"/>
        <w:tblLayout w:type="fixed"/>
        <w:tblLook w:val="01E0" w:firstRow="1" w:lastRow="1" w:firstColumn="1" w:lastColumn="1" w:noHBand="0" w:noVBand="0"/>
      </w:tblPr>
      <w:tblGrid>
        <w:gridCol w:w="1710"/>
        <w:gridCol w:w="6660"/>
      </w:tblGrid>
      <w:tr w:rsidR="00333365" w:rsidRPr="00333365" w14:paraId="381B191D" w14:textId="77777777" w:rsidTr="00E36F56">
        <w:trPr>
          <w:cnfStyle w:val="100000000000" w:firstRow="1" w:lastRow="0" w:firstColumn="0" w:lastColumn="0" w:oddVBand="0" w:evenVBand="0" w:oddHBand="0" w:evenHBand="0" w:firstRowFirstColumn="0" w:firstRowLastColumn="0" w:lastRowFirstColumn="0" w:lastRowLastColumn="0"/>
          <w:trHeight w:val="230"/>
          <w:jc w:val="center"/>
        </w:trPr>
        <w:tc>
          <w:tcPr>
            <w:tcW w:w="1710" w:type="dxa"/>
          </w:tcPr>
          <w:p w14:paraId="4419B449" w14:textId="77777777" w:rsidR="00333365" w:rsidRPr="00333365" w:rsidRDefault="00333365" w:rsidP="00E36F56">
            <w:pPr>
              <w:pStyle w:val="TableParagraph"/>
              <w:spacing w:line="210" w:lineRule="exact"/>
              <w:ind w:left="328"/>
              <w:rPr>
                <w:b/>
                <w:color w:val="000000" w:themeColor="text1"/>
              </w:rPr>
            </w:pPr>
            <w:r w:rsidRPr="00333365">
              <w:rPr>
                <w:b/>
                <w:color w:val="000000" w:themeColor="text1"/>
                <w:spacing w:val="-2"/>
              </w:rPr>
              <w:lastRenderedPageBreak/>
              <w:t>Indicator</w:t>
            </w:r>
          </w:p>
        </w:tc>
        <w:tc>
          <w:tcPr>
            <w:tcW w:w="6660" w:type="dxa"/>
          </w:tcPr>
          <w:p w14:paraId="292629B7" w14:textId="77777777" w:rsidR="00333365" w:rsidRPr="00333365" w:rsidRDefault="00333365" w:rsidP="00E36F56">
            <w:pPr>
              <w:pStyle w:val="TableParagraph"/>
              <w:spacing w:line="210" w:lineRule="exact"/>
              <w:ind w:left="15"/>
              <w:jc w:val="center"/>
              <w:rPr>
                <w:b/>
                <w:color w:val="000000" w:themeColor="text1"/>
              </w:rPr>
            </w:pPr>
            <w:r w:rsidRPr="00333365">
              <w:rPr>
                <w:b/>
                <w:color w:val="000000" w:themeColor="text1"/>
                <w:spacing w:val="-2"/>
              </w:rPr>
              <w:t>Items</w:t>
            </w:r>
          </w:p>
        </w:tc>
      </w:tr>
      <w:tr w:rsidR="00333365" w:rsidRPr="00333365" w14:paraId="1A205078" w14:textId="77777777" w:rsidTr="00E36F56">
        <w:trPr>
          <w:trHeight w:val="1187"/>
          <w:jc w:val="center"/>
        </w:trPr>
        <w:tc>
          <w:tcPr>
            <w:tcW w:w="1710" w:type="dxa"/>
            <w:vMerge w:val="restart"/>
          </w:tcPr>
          <w:p w14:paraId="029F39E4" w14:textId="77777777" w:rsidR="00333365" w:rsidRPr="00333365" w:rsidRDefault="00333365" w:rsidP="00E36F56">
            <w:pPr>
              <w:pStyle w:val="TableParagraph"/>
              <w:ind w:left="107"/>
              <w:jc w:val="center"/>
              <w:rPr>
                <w:b/>
                <w:bCs/>
                <w:color w:val="000000" w:themeColor="text1"/>
              </w:rPr>
            </w:pPr>
            <w:r w:rsidRPr="00333365">
              <w:rPr>
                <w:b/>
                <w:bCs/>
                <w:color w:val="000000" w:themeColor="text1"/>
                <w:spacing w:val="-2"/>
              </w:rPr>
              <w:t>Entrepreneurial Competencies (ECs)</w:t>
            </w:r>
          </w:p>
        </w:tc>
        <w:tc>
          <w:tcPr>
            <w:tcW w:w="6660" w:type="dxa"/>
          </w:tcPr>
          <w:p w14:paraId="317C96D4" w14:textId="77777777" w:rsidR="00333365" w:rsidRPr="00333365" w:rsidRDefault="00333365" w:rsidP="00E36F56">
            <w:pPr>
              <w:pStyle w:val="TableParagraph"/>
              <w:ind w:left="110"/>
              <w:jc w:val="right"/>
              <w:rPr>
                <w:i/>
                <w:color w:val="000000" w:themeColor="text1"/>
              </w:rPr>
            </w:pPr>
            <w:r w:rsidRPr="00333365">
              <w:rPr>
                <w:i/>
                <w:color w:val="000000" w:themeColor="text1"/>
              </w:rPr>
              <w:t>Strategic</w:t>
            </w:r>
            <w:r w:rsidRPr="00333365">
              <w:rPr>
                <w:i/>
                <w:color w:val="000000" w:themeColor="text1"/>
                <w:spacing w:val="-7"/>
              </w:rPr>
              <w:t xml:space="preserve"> </w:t>
            </w:r>
            <w:r w:rsidRPr="00333365">
              <w:rPr>
                <w:i/>
                <w:color w:val="000000" w:themeColor="text1"/>
              </w:rPr>
              <w:t>Competency</w:t>
            </w:r>
            <w:r w:rsidRPr="00333365">
              <w:rPr>
                <w:i/>
                <w:color w:val="000000" w:themeColor="text1"/>
                <w:spacing w:val="-7"/>
              </w:rPr>
              <w:t xml:space="preserve"> </w:t>
            </w:r>
            <w:r w:rsidRPr="00333365">
              <w:rPr>
                <w:i/>
                <w:color w:val="000000" w:themeColor="text1"/>
                <w:spacing w:val="-4"/>
              </w:rPr>
              <w:t>(SC)</w:t>
            </w:r>
          </w:p>
          <w:p w14:paraId="13B302EF" w14:textId="77777777" w:rsidR="00333365" w:rsidRPr="00333365" w:rsidRDefault="00333365" w:rsidP="00E36F56">
            <w:pPr>
              <w:pStyle w:val="TableParagraph"/>
              <w:ind w:left="110"/>
              <w:jc w:val="right"/>
              <w:rPr>
                <w:color w:val="000000" w:themeColor="text1"/>
              </w:rPr>
            </w:pPr>
            <w:r w:rsidRPr="00333365">
              <w:rPr>
                <w:color w:val="000000" w:themeColor="text1"/>
              </w:rPr>
              <w:t>STC-1</w:t>
            </w:r>
            <w:r w:rsidRPr="00333365">
              <w:rPr>
                <w:color w:val="000000" w:themeColor="text1"/>
                <w:spacing w:val="-4"/>
              </w:rPr>
              <w:t xml:space="preserve"> </w:t>
            </w:r>
            <w:r w:rsidRPr="00333365">
              <w:rPr>
                <w:color w:val="000000" w:themeColor="text1"/>
              </w:rPr>
              <w:t>I</w:t>
            </w:r>
            <w:r w:rsidRPr="00333365">
              <w:rPr>
                <w:color w:val="000000" w:themeColor="text1"/>
                <w:spacing w:val="-5"/>
              </w:rPr>
              <w:t xml:space="preserve"> </w:t>
            </w:r>
            <w:r w:rsidRPr="00333365">
              <w:rPr>
                <w:color w:val="000000" w:themeColor="text1"/>
              </w:rPr>
              <w:t>can</w:t>
            </w:r>
            <w:r w:rsidRPr="00333365">
              <w:rPr>
                <w:color w:val="000000" w:themeColor="text1"/>
                <w:spacing w:val="-4"/>
              </w:rPr>
              <w:t xml:space="preserve"> </w:t>
            </w:r>
            <w:r w:rsidRPr="00333365">
              <w:rPr>
                <w:color w:val="000000" w:themeColor="text1"/>
              </w:rPr>
              <w:t>figure</w:t>
            </w:r>
            <w:r w:rsidRPr="00333365">
              <w:rPr>
                <w:color w:val="000000" w:themeColor="text1"/>
                <w:spacing w:val="-5"/>
              </w:rPr>
              <w:t xml:space="preserve"> </w:t>
            </w:r>
            <w:r w:rsidRPr="00333365">
              <w:rPr>
                <w:color w:val="000000" w:themeColor="text1"/>
              </w:rPr>
              <w:t>out</w:t>
            </w:r>
            <w:r w:rsidRPr="00333365">
              <w:rPr>
                <w:color w:val="000000" w:themeColor="text1"/>
                <w:spacing w:val="-5"/>
              </w:rPr>
              <w:t xml:space="preserve"> </w:t>
            </w:r>
            <w:r w:rsidRPr="00333365">
              <w:rPr>
                <w:color w:val="000000" w:themeColor="text1"/>
              </w:rPr>
              <w:t>what</w:t>
            </w:r>
            <w:r w:rsidRPr="00333365">
              <w:rPr>
                <w:color w:val="000000" w:themeColor="text1"/>
                <w:spacing w:val="-5"/>
              </w:rPr>
              <w:t xml:space="preserve"> </w:t>
            </w:r>
            <w:r w:rsidRPr="00333365">
              <w:rPr>
                <w:color w:val="000000" w:themeColor="text1"/>
              </w:rPr>
              <w:t>big</w:t>
            </w:r>
            <w:r w:rsidRPr="00333365">
              <w:rPr>
                <w:color w:val="000000" w:themeColor="text1"/>
                <w:spacing w:val="-4"/>
              </w:rPr>
              <w:t xml:space="preserve"> </w:t>
            </w:r>
            <w:r w:rsidRPr="00333365">
              <w:rPr>
                <w:color w:val="000000" w:themeColor="text1"/>
              </w:rPr>
              <w:t>problems</w:t>
            </w:r>
            <w:r w:rsidRPr="00333365">
              <w:rPr>
                <w:color w:val="000000" w:themeColor="text1"/>
                <w:spacing w:val="-5"/>
              </w:rPr>
              <w:t xml:space="preserve"> </w:t>
            </w:r>
            <w:r w:rsidRPr="00333365">
              <w:rPr>
                <w:color w:val="000000" w:themeColor="text1"/>
              </w:rPr>
              <w:t>or</w:t>
            </w:r>
            <w:r w:rsidRPr="00333365">
              <w:rPr>
                <w:color w:val="000000" w:themeColor="text1"/>
                <w:spacing w:val="-6"/>
              </w:rPr>
              <w:t xml:space="preserve"> </w:t>
            </w:r>
            <w:r w:rsidRPr="00333365">
              <w:rPr>
                <w:color w:val="000000" w:themeColor="text1"/>
              </w:rPr>
              <w:t>opportunities</w:t>
            </w:r>
            <w:r w:rsidRPr="00333365">
              <w:rPr>
                <w:color w:val="000000" w:themeColor="text1"/>
                <w:spacing w:val="-5"/>
              </w:rPr>
              <w:t xml:space="preserve"> </w:t>
            </w:r>
            <w:r w:rsidRPr="00333365">
              <w:rPr>
                <w:color w:val="000000" w:themeColor="text1"/>
              </w:rPr>
              <w:t xml:space="preserve">lie </w:t>
            </w:r>
            <w:r w:rsidRPr="00333365">
              <w:rPr>
                <w:color w:val="000000" w:themeColor="text1"/>
                <w:spacing w:val="-2"/>
              </w:rPr>
              <w:t>ahead</w:t>
            </w:r>
          </w:p>
          <w:p w14:paraId="558452FB" w14:textId="77777777" w:rsidR="00333365" w:rsidRPr="00333365" w:rsidRDefault="00333365" w:rsidP="00E36F56">
            <w:pPr>
              <w:pStyle w:val="TableParagraph"/>
              <w:ind w:left="110"/>
              <w:jc w:val="right"/>
              <w:rPr>
                <w:color w:val="000000" w:themeColor="text1"/>
              </w:rPr>
            </w:pPr>
            <w:r w:rsidRPr="00333365">
              <w:rPr>
                <w:color w:val="000000" w:themeColor="text1"/>
              </w:rPr>
              <w:t>STC-2</w:t>
            </w:r>
            <w:r w:rsidRPr="00333365">
              <w:rPr>
                <w:color w:val="000000" w:themeColor="text1"/>
                <w:spacing w:val="-3"/>
              </w:rPr>
              <w:t xml:space="preserve"> </w:t>
            </w:r>
            <w:r w:rsidRPr="00333365">
              <w:rPr>
                <w:color w:val="000000" w:themeColor="text1"/>
              </w:rPr>
              <w:t>I</w:t>
            </w:r>
            <w:r w:rsidRPr="00333365">
              <w:rPr>
                <w:color w:val="000000" w:themeColor="text1"/>
                <w:spacing w:val="-4"/>
              </w:rPr>
              <w:t xml:space="preserve"> </w:t>
            </w:r>
            <w:r w:rsidRPr="00333365">
              <w:rPr>
                <w:color w:val="000000" w:themeColor="text1"/>
              </w:rPr>
              <w:t>can</w:t>
            </w:r>
            <w:r w:rsidRPr="00333365">
              <w:rPr>
                <w:color w:val="000000" w:themeColor="text1"/>
                <w:spacing w:val="-3"/>
              </w:rPr>
              <w:t xml:space="preserve"> </w:t>
            </w:r>
            <w:r w:rsidRPr="00333365">
              <w:rPr>
                <w:color w:val="000000" w:themeColor="text1"/>
              </w:rPr>
              <w:t>monitor</w:t>
            </w:r>
            <w:r w:rsidRPr="00333365">
              <w:rPr>
                <w:color w:val="000000" w:themeColor="text1"/>
                <w:spacing w:val="-4"/>
              </w:rPr>
              <w:t xml:space="preserve"> </w:t>
            </w:r>
            <w:r w:rsidRPr="00333365">
              <w:rPr>
                <w:color w:val="000000" w:themeColor="text1"/>
              </w:rPr>
              <w:t>where</w:t>
            </w:r>
            <w:r w:rsidRPr="00333365">
              <w:rPr>
                <w:color w:val="000000" w:themeColor="text1"/>
                <w:spacing w:val="-4"/>
              </w:rPr>
              <w:t xml:space="preserve"> </w:t>
            </w:r>
            <w:r w:rsidRPr="00333365">
              <w:rPr>
                <w:color w:val="000000" w:themeColor="text1"/>
              </w:rPr>
              <w:t>the</w:t>
            </w:r>
            <w:r w:rsidRPr="00333365">
              <w:rPr>
                <w:color w:val="000000" w:themeColor="text1"/>
                <w:spacing w:val="-4"/>
              </w:rPr>
              <w:t xml:space="preserve"> </w:t>
            </w:r>
            <w:r w:rsidRPr="00333365">
              <w:rPr>
                <w:color w:val="000000" w:themeColor="text1"/>
              </w:rPr>
              <w:t>market</w:t>
            </w:r>
            <w:r w:rsidRPr="00333365">
              <w:rPr>
                <w:color w:val="000000" w:themeColor="text1"/>
                <w:spacing w:val="-4"/>
              </w:rPr>
              <w:t xml:space="preserve"> </w:t>
            </w:r>
            <w:r w:rsidRPr="00333365">
              <w:rPr>
                <w:color w:val="000000" w:themeColor="text1"/>
              </w:rPr>
              <w:t>is</w:t>
            </w:r>
            <w:r w:rsidRPr="00333365">
              <w:rPr>
                <w:color w:val="000000" w:themeColor="text1"/>
                <w:spacing w:val="-5"/>
              </w:rPr>
              <w:t xml:space="preserve"> </w:t>
            </w:r>
            <w:r w:rsidRPr="00333365">
              <w:rPr>
                <w:color w:val="000000" w:themeColor="text1"/>
              </w:rPr>
              <w:t>headed</w:t>
            </w:r>
            <w:r w:rsidRPr="00333365">
              <w:rPr>
                <w:color w:val="000000" w:themeColor="text1"/>
                <w:spacing w:val="-3"/>
              </w:rPr>
              <w:t xml:space="preserve"> </w:t>
            </w:r>
            <w:r w:rsidRPr="00333365">
              <w:rPr>
                <w:color w:val="000000" w:themeColor="text1"/>
              </w:rPr>
              <w:t>and</w:t>
            </w:r>
            <w:r w:rsidRPr="00333365">
              <w:rPr>
                <w:color w:val="000000" w:themeColor="text1"/>
                <w:spacing w:val="-5"/>
              </w:rPr>
              <w:t xml:space="preserve"> </w:t>
            </w:r>
            <w:r w:rsidRPr="00333365">
              <w:rPr>
                <w:color w:val="000000" w:themeColor="text1"/>
              </w:rPr>
              <w:t>how</w:t>
            </w:r>
            <w:r w:rsidRPr="00333365">
              <w:rPr>
                <w:color w:val="000000" w:themeColor="text1"/>
                <w:spacing w:val="-4"/>
              </w:rPr>
              <w:t xml:space="preserve"> </w:t>
            </w:r>
            <w:r w:rsidRPr="00333365">
              <w:rPr>
                <w:color w:val="000000" w:themeColor="text1"/>
              </w:rPr>
              <w:t>it might affect my enterprise.</w:t>
            </w:r>
          </w:p>
          <w:p w14:paraId="50703DF3" w14:textId="77777777" w:rsidR="00333365" w:rsidRPr="00333365" w:rsidRDefault="00333365" w:rsidP="00E36F56">
            <w:pPr>
              <w:pStyle w:val="TableParagraph"/>
              <w:ind w:left="110"/>
              <w:jc w:val="right"/>
              <w:rPr>
                <w:color w:val="000000" w:themeColor="text1"/>
              </w:rPr>
            </w:pPr>
            <w:r w:rsidRPr="00333365">
              <w:rPr>
                <w:color w:val="000000" w:themeColor="text1"/>
              </w:rPr>
              <w:t>STC-3</w:t>
            </w:r>
            <w:r w:rsidRPr="00333365">
              <w:rPr>
                <w:color w:val="000000" w:themeColor="text1"/>
                <w:spacing w:val="-4"/>
              </w:rPr>
              <w:t xml:space="preserve"> </w:t>
            </w:r>
            <w:r w:rsidRPr="00333365">
              <w:rPr>
                <w:color w:val="000000" w:themeColor="text1"/>
              </w:rPr>
              <w:t>I</w:t>
            </w:r>
            <w:r w:rsidRPr="00333365">
              <w:rPr>
                <w:color w:val="000000" w:themeColor="text1"/>
                <w:spacing w:val="-5"/>
              </w:rPr>
              <w:t xml:space="preserve"> </w:t>
            </w:r>
            <w:r w:rsidRPr="00333365">
              <w:rPr>
                <w:color w:val="000000" w:themeColor="text1"/>
              </w:rPr>
              <w:t>can</w:t>
            </w:r>
            <w:r w:rsidRPr="00333365">
              <w:rPr>
                <w:color w:val="000000" w:themeColor="text1"/>
                <w:spacing w:val="-3"/>
              </w:rPr>
              <w:t xml:space="preserve"> </w:t>
            </w:r>
            <w:r w:rsidRPr="00333365">
              <w:rPr>
                <w:color w:val="000000" w:themeColor="text1"/>
              </w:rPr>
              <w:t>set</w:t>
            </w:r>
            <w:r w:rsidRPr="00333365">
              <w:rPr>
                <w:color w:val="000000" w:themeColor="text1"/>
                <w:spacing w:val="-5"/>
              </w:rPr>
              <w:t xml:space="preserve"> </w:t>
            </w:r>
            <w:r w:rsidRPr="00333365">
              <w:rPr>
                <w:color w:val="000000" w:themeColor="text1"/>
              </w:rPr>
              <w:t>priorities</w:t>
            </w:r>
            <w:r w:rsidRPr="00333365">
              <w:rPr>
                <w:color w:val="000000" w:themeColor="text1"/>
                <w:spacing w:val="-5"/>
              </w:rPr>
              <w:t xml:space="preserve"> </w:t>
            </w:r>
            <w:r w:rsidRPr="00333365">
              <w:rPr>
                <w:color w:val="000000" w:themeColor="text1"/>
              </w:rPr>
              <w:t>for</w:t>
            </w:r>
            <w:r w:rsidRPr="00333365">
              <w:rPr>
                <w:color w:val="000000" w:themeColor="text1"/>
                <w:spacing w:val="-6"/>
              </w:rPr>
              <w:t xml:space="preserve"> </w:t>
            </w:r>
            <w:r w:rsidRPr="00333365">
              <w:rPr>
                <w:color w:val="000000" w:themeColor="text1"/>
              </w:rPr>
              <w:t>my</w:t>
            </w:r>
            <w:r w:rsidRPr="00333365">
              <w:rPr>
                <w:color w:val="000000" w:themeColor="text1"/>
                <w:spacing w:val="-4"/>
              </w:rPr>
              <w:t xml:space="preserve"> </w:t>
            </w:r>
            <w:r w:rsidRPr="00333365">
              <w:rPr>
                <w:color w:val="000000" w:themeColor="text1"/>
              </w:rPr>
              <w:t>work</w:t>
            </w:r>
            <w:r w:rsidRPr="00333365">
              <w:rPr>
                <w:color w:val="000000" w:themeColor="text1"/>
                <w:spacing w:val="-5"/>
              </w:rPr>
              <w:t xml:space="preserve"> </w:t>
            </w:r>
            <w:r w:rsidRPr="00333365">
              <w:rPr>
                <w:color w:val="000000" w:themeColor="text1"/>
              </w:rPr>
              <w:t>that</w:t>
            </w:r>
            <w:r w:rsidRPr="00333365">
              <w:rPr>
                <w:color w:val="000000" w:themeColor="text1"/>
                <w:spacing w:val="-5"/>
              </w:rPr>
              <w:t xml:space="preserve"> </w:t>
            </w:r>
            <w:r w:rsidRPr="00333365">
              <w:rPr>
                <w:color w:val="000000" w:themeColor="text1"/>
              </w:rPr>
              <w:t>support</w:t>
            </w:r>
            <w:r w:rsidRPr="00333365">
              <w:rPr>
                <w:color w:val="000000" w:themeColor="text1"/>
                <w:spacing w:val="-5"/>
              </w:rPr>
              <w:t xml:space="preserve"> the </w:t>
            </w:r>
            <w:r w:rsidRPr="00333365">
              <w:rPr>
                <w:color w:val="000000" w:themeColor="text1"/>
              </w:rPr>
              <w:t xml:space="preserve">business </w:t>
            </w:r>
            <w:r w:rsidRPr="00333365">
              <w:rPr>
                <w:color w:val="000000" w:themeColor="text1"/>
                <w:spacing w:val="-2"/>
              </w:rPr>
              <w:t>goal</w:t>
            </w:r>
          </w:p>
          <w:p w14:paraId="7D057A27" w14:textId="77777777" w:rsidR="00333365" w:rsidRPr="00333365" w:rsidRDefault="00333365" w:rsidP="00E36F56">
            <w:pPr>
              <w:pStyle w:val="TableParagraph"/>
              <w:spacing w:line="228" w:lineRule="exact"/>
              <w:ind w:left="110"/>
              <w:jc w:val="right"/>
              <w:rPr>
                <w:color w:val="000000" w:themeColor="text1"/>
              </w:rPr>
            </w:pPr>
            <w:r w:rsidRPr="00333365">
              <w:rPr>
                <w:color w:val="000000" w:themeColor="text1"/>
              </w:rPr>
              <w:t>STC-4</w:t>
            </w:r>
            <w:r w:rsidRPr="00333365">
              <w:rPr>
                <w:color w:val="000000" w:themeColor="text1"/>
                <w:spacing w:val="-3"/>
              </w:rPr>
              <w:t xml:space="preserve"> </w:t>
            </w:r>
            <w:r w:rsidRPr="00333365">
              <w:rPr>
                <w:color w:val="000000" w:themeColor="text1"/>
              </w:rPr>
              <w:t>I</w:t>
            </w:r>
            <w:r w:rsidRPr="00333365">
              <w:rPr>
                <w:color w:val="000000" w:themeColor="text1"/>
                <w:spacing w:val="-4"/>
              </w:rPr>
              <w:t xml:space="preserve"> </w:t>
            </w:r>
            <w:r w:rsidRPr="00333365">
              <w:rPr>
                <w:color w:val="000000" w:themeColor="text1"/>
              </w:rPr>
              <w:t>can</w:t>
            </w:r>
            <w:r w:rsidRPr="00333365">
              <w:rPr>
                <w:color w:val="000000" w:themeColor="text1"/>
                <w:spacing w:val="-3"/>
              </w:rPr>
              <w:t xml:space="preserve"> </w:t>
            </w:r>
            <w:r w:rsidRPr="00333365">
              <w:rPr>
                <w:color w:val="000000" w:themeColor="text1"/>
              </w:rPr>
              <w:t>make</w:t>
            </w:r>
            <w:r w:rsidRPr="00333365">
              <w:rPr>
                <w:color w:val="000000" w:themeColor="text1"/>
                <w:spacing w:val="-6"/>
              </w:rPr>
              <w:t xml:space="preserve"> </w:t>
            </w:r>
            <w:r w:rsidRPr="00333365">
              <w:rPr>
                <w:color w:val="000000" w:themeColor="text1"/>
              </w:rPr>
              <w:t>sure</w:t>
            </w:r>
            <w:r w:rsidRPr="00333365">
              <w:rPr>
                <w:color w:val="000000" w:themeColor="text1"/>
                <w:spacing w:val="-4"/>
              </w:rPr>
              <w:t xml:space="preserve"> </w:t>
            </w:r>
            <w:r w:rsidRPr="00333365">
              <w:rPr>
                <w:color w:val="000000" w:themeColor="text1"/>
              </w:rPr>
              <w:t>my</w:t>
            </w:r>
            <w:r w:rsidRPr="00333365">
              <w:rPr>
                <w:color w:val="000000" w:themeColor="text1"/>
                <w:spacing w:val="-5"/>
              </w:rPr>
              <w:t xml:space="preserve"> </w:t>
            </w:r>
            <w:r w:rsidRPr="00333365">
              <w:rPr>
                <w:color w:val="000000" w:themeColor="text1"/>
              </w:rPr>
              <w:t>actions</w:t>
            </w:r>
            <w:r w:rsidRPr="00333365">
              <w:rPr>
                <w:color w:val="000000" w:themeColor="text1"/>
                <w:spacing w:val="-5"/>
              </w:rPr>
              <w:t xml:space="preserve"> </w:t>
            </w:r>
            <w:r w:rsidRPr="00333365">
              <w:rPr>
                <w:color w:val="000000" w:themeColor="text1"/>
              </w:rPr>
              <w:t>match</w:t>
            </w:r>
            <w:r w:rsidRPr="00333365">
              <w:rPr>
                <w:color w:val="000000" w:themeColor="text1"/>
                <w:spacing w:val="-3"/>
              </w:rPr>
              <w:t xml:space="preserve"> </w:t>
            </w:r>
            <w:r w:rsidRPr="00333365">
              <w:rPr>
                <w:color w:val="000000" w:themeColor="text1"/>
              </w:rPr>
              <w:t>my</w:t>
            </w:r>
            <w:r w:rsidRPr="00333365">
              <w:rPr>
                <w:color w:val="000000" w:themeColor="text1"/>
                <w:spacing w:val="-3"/>
              </w:rPr>
              <w:t xml:space="preserve"> </w:t>
            </w:r>
            <w:r w:rsidRPr="00333365">
              <w:rPr>
                <w:color w:val="000000" w:themeColor="text1"/>
              </w:rPr>
              <w:t>long-term</w:t>
            </w:r>
            <w:r w:rsidRPr="00333365">
              <w:rPr>
                <w:color w:val="000000" w:themeColor="text1"/>
                <w:spacing w:val="-3"/>
              </w:rPr>
              <w:t xml:space="preserve"> </w:t>
            </w:r>
            <w:r w:rsidRPr="00333365">
              <w:rPr>
                <w:color w:val="000000" w:themeColor="text1"/>
              </w:rPr>
              <w:t>goals.</w:t>
            </w:r>
          </w:p>
          <w:p w14:paraId="562C1311" w14:textId="77777777" w:rsidR="00333365" w:rsidRPr="00333365" w:rsidRDefault="00333365" w:rsidP="00E36F56">
            <w:pPr>
              <w:pStyle w:val="TableParagraph"/>
              <w:spacing w:line="228" w:lineRule="exact"/>
              <w:ind w:left="110"/>
              <w:jc w:val="right"/>
              <w:rPr>
                <w:color w:val="000000" w:themeColor="text1"/>
              </w:rPr>
            </w:pPr>
            <w:r w:rsidRPr="00333365">
              <w:rPr>
                <w:color w:val="000000" w:themeColor="text1"/>
              </w:rPr>
              <w:t>STC-5 I can monitor progress towards my long-term goals</w:t>
            </w:r>
          </w:p>
          <w:p w14:paraId="73E45867" w14:textId="77777777" w:rsidR="00333365" w:rsidRPr="00333365" w:rsidRDefault="00333365" w:rsidP="00E36F56">
            <w:pPr>
              <w:pStyle w:val="TableParagraph"/>
              <w:spacing w:line="228" w:lineRule="exact"/>
              <w:ind w:left="110"/>
              <w:jc w:val="right"/>
              <w:rPr>
                <w:color w:val="000000" w:themeColor="text1"/>
              </w:rPr>
            </w:pPr>
          </w:p>
        </w:tc>
      </w:tr>
      <w:tr w:rsidR="00333365" w:rsidRPr="00333365" w14:paraId="7C6EE21A" w14:textId="77777777" w:rsidTr="00E36F56">
        <w:trPr>
          <w:trHeight w:val="399"/>
          <w:jc w:val="center"/>
        </w:trPr>
        <w:tc>
          <w:tcPr>
            <w:tcW w:w="1710" w:type="dxa"/>
            <w:vMerge/>
          </w:tcPr>
          <w:p w14:paraId="64BBD88B" w14:textId="77777777" w:rsidR="00333365" w:rsidRPr="00333365" w:rsidRDefault="00333365" w:rsidP="00E36F56">
            <w:pPr>
              <w:pStyle w:val="TableParagraph"/>
              <w:rPr>
                <w:color w:val="000000" w:themeColor="text1"/>
              </w:rPr>
            </w:pPr>
          </w:p>
        </w:tc>
        <w:tc>
          <w:tcPr>
            <w:tcW w:w="6660" w:type="dxa"/>
          </w:tcPr>
          <w:p w14:paraId="156F3B3E" w14:textId="77777777" w:rsidR="00333365" w:rsidRPr="00333365" w:rsidRDefault="00333365" w:rsidP="00E36F56">
            <w:pPr>
              <w:pStyle w:val="TableParagraph"/>
              <w:ind w:left="110"/>
              <w:jc w:val="right"/>
              <w:rPr>
                <w:i/>
                <w:color w:val="000000" w:themeColor="text1"/>
              </w:rPr>
            </w:pPr>
            <w:r w:rsidRPr="00333365">
              <w:rPr>
                <w:i/>
                <w:color w:val="000000" w:themeColor="text1"/>
              </w:rPr>
              <w:t>Commitment</w:t>
            </w:r>
            <w:r w:rsidRPr="00333365">
              <w:rPr>
                <w:i/>
                <w:color w:val="000000" w:themeColor="text1"/>
                <w:spacing w:val="-10"/>
              </w:rPr>
              <w:t xml:space="preserve"> </w:t>
            </w:r>
            <w:r w:rsidRPr="00333365">
              <w:rPr>
                <w:i/>
                <w:color w:val="000000" w:themeColor="text1"/>
              </w:rPr>
              <w:t>Competency</w:t>
            </w:r>
            <w:r w:rsidRPr="00333365">
              <w:rPr>
                <w:i/>
                <w:color w:val="000000" w:themeColor="text1"/>
                <w:spacing w:val="-9"/>
              </w:rPr>
              <w:t xml:space="preserve"> </w:t>
            </w:r>
            <w:r w:rsidRPr="00333365">
              <w:rPr>
                <w:i/>
                <w:color w:val="000000" w:themeColor="text1"/>
                <w:spacing w:val="-2"/>
              </w:rPr>
              <w:t>(</w:t>
            </w:r>
            <w:proofErr w:type="spellStart"/>
            <w:r w:rsidRPr="00333365">
              <w:rPr>
                <w:i/>
                <w:color w:val="000000" w:themeColor="text1"/>
                <w:spacing w:val="-2"/>
              </w:rPr>
              <w:t>ComC</w:t>
            </w:r>
            <w:proofErr w:type="spellEnd"/>
            <w:r w:rsidRPr="00333365">
              <w:rPr>
                <w:i/>
                <w:color w:val="000000" w:themeColor="text1"/>
                <w:spacing w:val="-2"/>
              </w:rPr>
              <w:t>)</w:t>
            </w:r>
          </w:p>
          <w:p w14:paraId="67407ED4" w14:textId="77777777" w:rsidR="00333365" w:rsidRPr="00333365" w:rsidRDefault="00333365" w:rsidP="00E36F56">
            <w:pPr>
              <w:pStyle w:val="TableParagraph"/>
              <w:ind w:left="110"/>
              <w:jc w:val="right"/>
              <w:rPr>
                <w:color w:val="000000" w:themeColor="text1"/>
              </w:rPr>
            </w:pPr>
            <w:r w:rsidRPr="00333365">
              <w:rPr>
                <w:color w:val="000000" w:themeColor="text1"/>
              </w:rPr>
              <w:t>ComC-1 I dedicate time/other resources to make my enterprise work whenever possible</w:t>
            </w:r>
          </w:p>
          <w:p w14:paraId="304E8BE5"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ComC-2</w:t>
            </w:r>
            <w:r w:rsidRPr="00333365">
              <w:rPr>
                <w:color w:val="000000" w:themeColor="text1"/>
                <w:spacing w:val="-5"/>
              </w:rPr>
              <w:t xml:space="preserve"> </w:t>
            </w:r>
            <w:r w:rsidRPr="00333365">
              <w:rPr>
                <w:color w:val="000000" w:themeColor="text1"/>
              </w:rPr>
              <w:t>I</w:t>
            </w:r>
            <w:r w:rsidRPr="00333365">
              <w:rPr>
                <w:color w:val="000000" w:themeColor="text1"/>
                <w:spacing w:val="-5"/>
              </w:rPr>
              <w:t xml:space="preserve"> </w:t>
            </w:r>
            <w:r w:rsidRPr="00333365">
              <w:rPr>
                <w:color w:val="000000" w:themeColor="text1"/>
              </w:rPr>
              <w:t>refuse</w:t>
            </w:r>
            <w:r w:rsidRPr="00333365">
              <w:rPr>
                <w:color w:val="000000" w:themeColor="text1"/>
                <w:spacing w:val="-5"/>
              </w:rPr>
              <w:t xml:space="preserve"> </w:t>
            </w:r>
            <w:r w:rsidRPr="00333365">
              <w:rPr>
                <w:color w:val="000000" w:themeColor="text1"/>
              </w:rPr>
              <w:t>to</w:t>
            </w:r>
            <w:r w:rsidRPr="00333365">
              <w:rPr>
                <w:color w:val="000000" w:themeColor="text1"/>
                <w:spacing w:val="-5"/>
              </w:rPr>
              <w:t xml:space="preserve"> </w:t>
            </w:r>
            <w:r w:rsidRPr="00333365">
              <w:rPr>
                <w:color w:val="000000" w:themeColor="text1"/>
              </w:rPr>
              <w:t>let</w:t>
            </w:r>
            <w:r w:rsidRPr="00333365">
              <w:rPr>
                <w:color w:val="000000" w:themeColor="text1"/>
                <w:spacing w:val="-5"/>
              </w:rPr>
              <w:t xml:space="preserve"> </w:t>
            </w:r>
            <w:r w:rsidRPr="00333365">
              <w:rPr>
                <w:color w:val="000000" w:themeColor="text1"/>
              </w:rPr>
              <w:t>my</w:t>
            </w:r>
            <w:r w:rsidRPr="00333365">
              <w:rPr>
                <w:color w:val="000000" w:themeColor="text1"/>
                <w:spacing w:val="-5"/>
              </w:rPr>
              <w:t xml:space="preserve"> </w:t>
            </w:r>
            <w:r w:rsidRPr="00333365">
              <w:rPr>
                <w:color w:val="000000" w:themeColor="text1"/>
              </w:rPr>
              <w:t>enterprise</w:t>
            </w:r>
            <w:r w:rsidRPr="00333365">
              <w:rPr>
                <w:color w:val="000000" w:themeColor="text1"/>
                <w:spacing w:val="-5"/>
              </w:rPr>
              <w:t xml:space="preserve"> </w:t>
            </w:r>
            <w:r w:rsidRPr="00333365">
              <w:rPr>
                <w:color w:val="000000" w:themeColor="text1"/>
              </w:rPr>
              <w:t>fail</w:t>
            </w:r>
            <w:r w:rsidRPr="00333365">
              <w:rPr>
                <w:color w:val="000000" w:themeColor="text1"/>
                <w:spacing w:val="-5"/>
              </w:rPr>
              <w:t xml:space="preserve"> </w:t>
            </w:r>
            <w:r w:rsidRPr="00333365">
              <w:rPr>
                <w:color w:val="000000" w:themeColor="text1"/>
              </w:rPr>
              <w:t>whenever</w:t>
            </w:r>
            <w:r w:rsidRPr="00333365">
              <w:rPr>
                <w:color w:val="000000" w:themeColor="text1"/>
                <w:spacing w:val="-6"/>
              </w:rPr>
              <w:t xml:space="preserve"> </w:t>
            </w:r>
            <w:r w:rsidRPr="00333365">
              <w:rPr>
                <w:color w:val="000000" w:themeColor="text1"/>
              </w:rPr>
              <w:t>appropriate</w:t>
            </w:r>
          </w:p>
          <w:p w14:paraId="505993DA"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ComC-3 I have a strong internal drive</w:t>
            </w:r>
          </w:p>
          <w:p w14:paraId="1789ECD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ComC-4</w:t>
            </w:r>
            <w:r w:rsidRPr="00333365">
              <w:rPr>
                <w:color w:val="000000" w:themeColor="text1"/>
                <w:spacing w:val="40"/>
              </w:rPr>
              <w:t xml:space="preserve"> </w:t>
            </w:r>
            <w:r w:rsidRPr="00333365">
              <w:rPr>
                <w:color w:val="000000" w:themeColor="text1"/>
              </w:rPr>
              <w:t>I</w:t>
            </w:r>
            <w:r w:rsidRPr="00333365">
              <w:rPr>
                <w:color w:val="000000" w:themeColor="text1"/>
                <w:spacing w:val="40"/>
              </w:rPr>
              <w:t xml:space="preserve"> </w:t>
            </w:r>
            <w:r w:rsidRPr="00333365">
              <w:rPr>
                <w:color w:val="000000" w:themeColor="text1"/>
              </w:rPr>
              <w:t>commit</w:t>
            </w:r>
            <w:r w:rsidRPr="00333365">
              <w:rPr>
                <w:color w:val="000000" w:themeColor="text1"/>
                <w:spacing w:val="40"/>
              </w:rPr>
              <w:t xml:space="preserve"> </w:t>
            </w:r>
            <w:r w:rsidRPr="00333365">
              <w:rPr>
                <w:color w:val="000000" w:themeColor="text1"/>
              </w:rPr>
              <w:t>to</w:t>
            </w:r>
            <w:r w:rsidRPr="00333365">
              <w:rPr>
                <w:color w:val="000000" w:themeColor="text1"/>
                <w:spacing w:val="40"/>
              </w:rPr>
              <w:t xml:space="preserve"> </w:t>
            </w:r>
            <w:r w:rsidRPr="00333365">
              <w:rPr>
                <w:color w:val="000000" w:themeColor="text1"/>
              </w:rPr>
              <w:t>the</w:t>
            </w:r>
            <w:r w:rsidRPr="00333365">
              <w:rPr>
                <w:color w:val="000000" w:themeColor="text1"/>
                <w:spacing w:val="40"/>
              </w:rPr>
              <w:t xml:space="preserve"> </w:t>
            </w:r>
            <w:r w:rsidRPr="00333365">
              <w:rPr>
                <w:color w:val="000000" w:themeColor="text1"/>
              </w:rPr>
              <w:t>financial</w:t>
            </w:r>
            <w:r w:rsidRPr="00333365">
              <w:rPr>
                <w:color w:val="000000" w:themeColor="text1"/>
                <w:spacing w:val="40"/>
              </w:rPr>
              <w:t xml:space="preserve"> </w:t>
            </w:r>
            <w:r w:rsidRPr="00333365">
              <w:rPr>
                <w:color w:val="000000" w:themeColor="text1"/>
              </w:rPr>
              <w:t>management</w:t>
            </w:r>
            <w:r w:rsidRPr="00333365">
              <w:rPr>
                <w:color w:val="000000" w:themeColor="text1"/>
                <w:spacing w:val="40"/>
              </w:rPr>
              <w:t xml:space="preserve"> </w:t>
            </w:r>
            <w:r w:rsidRPr="00333365">
              <w:rPr>
                <w:color w:val="000000" w:themeColor="text1"/>
              </w:rPr>
              <w:t>decisions</w:t>
            </w:r>
            <w:r w:rsidRPr="00333365">
              <w:rPr>
                <w:color w:val="000000" w:themeColor="text1"/>
                <w:spacing w:val="40"/>
              </w:rPr>
              <w:t xml:space="preserve"> </w:t>
            </w:r>
            <w:r w:rsidRPr="00333365">
              <w:rPr>
                <w:color w:val="000000" w:themeColor="text1"/>
              </w:rPr>
              <w:t>in terms of using money for other activities</w:t>
            </w:r>
          </w:p>
          <w:p w14:paraId="21508585" w14:textId="77777777" w:rsidR="00333365" w:rsidRPr="00333365" w:rsidRDefault="00333365" w:rsidP="00E36F56">
            <w:pPr>
              <w:pStyle w:val="TableParagraph"/>
              <w:ind w:left="110"/>
              <w:jc w:val="right"/>
              <w:rPr>
                <w:color w:val="000000" w:themeColor="text1"/>
              </w:rPr>
            </w:pPr>
            <w:r w:rsidRPr="00333365">
              <w:rPr>
                <w:color w:val="000000" w:themeColor="text1"/>
              </w:rPr>
              <w:t>ComC-5</w:t>
            </w:r>
            <w:r w:rsidRPr="00333365">
              <w:rPr>
                <w:color w:val="000000" w:themeColor="text1"/>
                <w:spacing w:val="40"/>
              </w:rPr>
              <w:t xml:space="preserve"> </w:t>
            </w:r>
            <w:r w:rsidRPr="00333365">
              <w:rPr>
                <w:color w:val="000000" w:themeColor="text1"/>
              </w:rPr>
              <w:t>I</w:t>
            </w:r>
            <w:r w:rsidRPr="00333365">
              <w:rPr>
                <w:color w:val="000000" w:themeColor="text1"/>
                <w:spacing w:val="40"/>
              </w:rPr>
              <w:t xml:space="preserve"> </w:t>
            </w:r>
            <w:r w:rsidRPr="00333365">
              <w:rPr>
                <w:color w:val="000000" w:themeColor="text1"/>
              </w:rPr>
              <w:t>commit</w:t>
            </w:r>
            <w:r w:rsidRPr="00333365">
              <w:rPr>
                <w:color w:val="000000" w:themeColor="text1"/>
                <w:spacing w:val="40"/>
              </w:rPr>
              <w:t xml:space="preserve"> </w:t>
            </w:r>
            <w:r w:rsidRPr="00333365">
              <w:rPr>
                <w:color w:val="000000" w:themeColor="text1"/>
              </w:rPr>
              <w:t>to</w:t>
            </w:r>
            <w:r w:rsidRPr="00333365">
              <w:rPr>
                <w:color w:val="000000" w:themeColor="text1"/>
                <w:spacing w:val="40"/>
              </w:rPr>
              <w:t xml:space="preserve"> </w:t>
            </w:r>
            <w:r w:rsidRPr="00333365">
              <w:rPr>
                <w:color w:val="000000" w:themeColor="text1"/>
              </w:rPr>
              <w:t>the</w:t>
            </w:r>
            <w:r w:rsidRPr="00333365">
              <w:rPr>
                <w:color w:val="000000" w:themeColor="text1"/>
                <w:spacing w:val="40"/>
              </w:rPr>
              <w:t xml:space="preserve"> </w:t>
            </w:r>
            <w:r w:rsidRPr="00333365">
              <w:rPr>
                <w:color w:val="000000" w:themeColor="text1"/>
              </w:rPr>
              <w:t>financial</w:t>
            </w:r>
            <w:r w:rsidRPr="00333365">
              <w:rPr>
                <w:color w:val="000000" w:themeColor="text1"/>
                <w:spacing w:val="40"/>
              </w:rPr>
              <w:t xml:space="preserve"> </w:t>
            </w:r>
            <w:r w:rsidRPr="00333365">
              <w:rPr>
                <w:color w:val="000000" w:themeColor="text1"/>
              </w:rPr>
              <w:t>management</w:t>
            </w:r>
            <w:r w:rsidRPr="00333365">
              <w:rPr>
                <w:color w:val="000000" w:themeColor="text1"/>
                <w:spacing w:val="40"/>
              </w:rPr>
              <w:t xml:space="preserve"> </w:t>
            </w:r>
            <w:r w:rsidRPr="00333365">
              <w:rPr>
                <w:color w:val="000000" w:themeColor="text1"/>
              </w:rPr>
              <w:t>decisions</w:t>
            </w:r>
            <w:r w:rsidRPr="00333365">
              <w:rPr>
                <w:color w:val="000000" w:themeColor="text1"/>
                <w:spacing w:val="40"/>
              </w:rPr>
              <w:t xml:space="preserve"> </w:t>
            </w:r>
            <w:r w:rsidRPr="00333365">
              <w:rPr>
                <w:color w:val="000000" w:themeColor="text1"/>
              </w:rPr>
              <w:t>in terms of selling products on credit</w:t>
            </w:r>
          </w:p>
          <w:p w14:paraId="291F11BD" w14:textId="77777777" w:rsidR="00333365" w:rsidRPr="00333365" w:rsidRDefault="00333365" w:rsidP="00E36F56">
            <w:pPr>
              <w:pStyle w:val="TableParagraph"/>
              <w:spacing w:line="210" w:lineRule="exact"/>
              <w:ind w:left="110"/>
              <w:jc w:val="right"/>
              <w:rPr>
                <w:color w:val="000000" w:themeColor="text1"/>
                <w:spacing w:val="-2"/>
              </w:rPr>
            </w:pPr>
            <w:r w:rsidRPr="00333365">
              <w:rPr>
                <w:color w:val="000000" w:themeColor="text1"/>
              </w:rPr>
              <w:t>ComC-6</w:t>
            </w:r>
            <w:r w:rsidRPr="00333365">
              <w:rPr>
                <w:color w:val="000000" w:themeColor="text1"/>
                <w:spacing w:val="-5"/>
              </w:rPr>
              <w:t xml:space="preserve"> </w:t>
            </w:r>
            <w:r w:rsidRPr="00333365">
              <w:rPr>
                <w:color w:val="000000" w:themeColor="text1"/>
              </w:rPr>
              <w:t>I</w:t>
            </w:r>
            <w:r w:rsidRPr="00333365">
              <w:rPr>
                <w:color w:val="000000" w:themeColor="text1"/>
                <w:spacing w:val="-5"/>
              </w:rPr>
              <w:t xml:space="preserve"> </w:t>
            </w:r>
            <w:r w:rsidRPr="00333365">
              <w:rPr>
                <w:color w:val="000000" w:themeColor="text1"/>
              </w:rPr>
              <w:t>commit</w:t>
            </w:r>
            <w:r w:rsidRPr="00333365">
              <w:rPr>
                <w:color w:val="000000" w:themeColor="text1"/>
                <w:spacing w:val="-6"/>
              </w:rPr>
              <w:t xml:space="preserve"> </w:t>
            </w:r>
            <w:r w:rsidRPr="00333365">
              <w:rPr>
                <w:color w:val="000000" w:themeColor="text1"/>
              </w:rPr>
              <w:t>to</w:t>
            </w:r>
            <w:r w:rsidRPr="00333365">
              <w:rPr>
                <w:color w:val="000000" w:themeColor="text1"/>
                <w:spacing w:val="-4"/>
              </w:rPr>
              <w:t xml:space="preserve"> </w:t>
            </w:r>
            <w:r w:rsidRPr="00333365">
              <w:rPr>
                <w:color w:val="000000" w:themeColor="text1"/>
              </w:rPr>
              <w:t>long-term</w:t>
            </w:r>
            <w:r w:rsidRPr="00333365">
              <w:rPr>
                <w:color w:val="000000" w:themeColor="text1"/>
                <w:spacing w:val="-4"/>
              </w:rPr>
              <w:t xml:space="preserve"> </w:t>
            </w:r>
            <w:r w:rsidRPr="00333365">
              <w:rPr>
                <w:color w:val="000000" w:themeColor="text1"/>
              </w:rPr>
              <w:t>business</w:t>
            </w:r>
            <w:r w:rsidRPr="00333365">
              <w:rPr>
                <w:color w:val="000000" w:themeColor="text1"/>
                <w:spacing w:val="-6"/>
              </w:rPr>
              <w:t xml:space="preserve"> </w:t>
            </w:r>
            <w:r w:rsidRPr="00333365">
              <w:rPr>
                <w:color w:val="000000" w:themeColor="text1"/>
                <w:spacing w:val="-2"/>
              </w:rPr>
              <w:t>goals</w:t>
            </w:r>
          </w:p>
          <w:p w14:paraId="27F85202" w14:textId="77777777" w:rsidR="00333365" w:rsidRPr="00333365" w:rsidRDefault="00333365" w:rsidP="00E36F56">
            <w:pPr>
              <w:pStyle w:val="TableParagraph"/>
              <w:spacing w:line="210" w:lineRule="exact"/>
              <w:ind w:left="110"/>
              <w:jc w:val="right"/>
              <w:rPr>
                <w:color w:val="000000" w:themeColor="text1"/>
              </w:rPr>
            </w:pPr>
          </w:p>
        </w:tc>
      </w:tr>
      <w:tr w:rsidR="00333365" w:rsidRPr="00333365" w14:paraId="1D7568B9" w14:textId="77777777" w:rsidTr="00E36F56">
        <w:trPr>
          <w:trHeight w:val="1322"/>
          <w:jc w:val="center"/>
        </w:trPr>
        <w:tc>
          <w:tcPr>
            <w:tcW w:w="1710" w:type="dxa"/>
            <w:vMerge/>
          </w:tcPr>
          <w:p w14:paraId="44E4F54F" w14:textId="77777777" w:rsidR="00333365" w:rsidRPr="00333365" w:rsidRDefault="00333365" w:rsidP="00E36F56">
            <w:pPr>
              <w:pStyle w:val="TableParagraph"/>
              <w:rPr>
                <w:color w:val="000000" w:themeColor="text1"/>
              </w:rPr>
            </w:pPr>
          </w:p>
        </w:tc>
        <w:tc>
          <w:tcPr>
            <w:tcW w:w="6660" w:type="dxa"/>
          </w:tcPr>
          <w:p w14:paraId="1EA3A6E7"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Conceptual Competency (CC)</w:t>
            </w:r>
          </w:p>
          <w:p w14:paraId="07469F2C"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CC-1 I can apply ideas, issues, and observations to alternative contexts</w:t>
            </w:r>
          </w:p>
          <w:p w14:paraId="3B5517C0"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CC-2 I can integrate ideas, issues, and observations into more general contexts</w:t>
            </w:r>
          </w:p>
          <w:p w14:paraId="4A7D0681"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CC-3 I can take reasonable job-related risks</w:t>
            </w:r>
          </w:p>
          <w:p w14:paraId="396F4FF7"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CC-4 I can monitor progress towards objectives in risky actions </w:t>
            </w:r>
          </w:p>
          <w:p w14:paraId="7E5B8D0B"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CC-5 I can look at old problems in new ways</w:t>
            </w:r>
          </w:p>
          <w:p w14:paraId="193EE8CB" w14:textId="1AD1840F" w:rsidR="00333365" w:rsidRPr="00333365" w:rsidRDefault="00333365" w:rsidP="00333365">
            <w:pPr>
              <w:pStyle w:val="TableParagraph"/>
              <w:spacing w:before="1"/>
              <w:ind w:left="110"/>
              <w:jc w:val="right"/>
              <w:rPr>
                <w:color w:val="000000" w:themeColor="text1"/>
              </w:rPr>
            </w:pPr>
            <w:r w:rsidRPr="00333365">
              <w:rPr>
                <w:color w:val="000000" w:themeColor="text1"/>
              </w:rPr>
              <w:t>CC-6 I can explore new ideas</w:t>
            </w:r>
          </w:p>
        </w:tc>
      </w:tr>
      <w:tr w:rsidR="00333365" w:rsidRPr="00333365" w14:paraId="7BA0B056" w14:textId="77777777" w:rsidTr="00E36F56">
        <w:trPr>
          <w:trHeight w:val="921"/>
          <w:jc w:val="center"/>
        </w:trPr>
        <w:tc>
          <w:tcPr>
            <w:tcW w:w="1710" w:type="dxa"/>
            <w:vMerge/>
          </w:tcPr>
          <w:p w14:paraId="3C3F44CB" w14:textId="77777777" w:rsidR="00333365" w:rsidRPr="00333365" w:rsidRDefault="00333365" w:rsidP="00E36F56">
            <w:pPr>
              <w:pStyle w:val="TableParagraph"/>
              <w:rPr>
                <w:color w:val="000000" w:themeColor="text1"/>
              </w:rPr>
            </w:pPr>
          </w:p>
        </w:tc>
        <w:tc>
          <w:tcPr>
            <w:tcW w:w="6660" w:type="dxa"/>
          </w:tcPr>
          <w:p w14:paraId="623EF370" w14:textId="77777777" w:rsidR="00333365" w:rsidRPr="00333365" w:rsidRDefault="00333365" w:rsidP="00E36F56">
            <w:pPr>
              <w:pStyle w:val="TableParagraph"/>
              <w:spacing w:before="1"/>
              <w:ind w:left="110"/>
              <w:jc w:val="right"/>
              <w:rPr>
                <w:i/>
                <w:iCs/>
                <w:color w:val="000000" w:themeColor="text1"/>
              </w:rPr>
            </w:pPr>
          </w:p>
          <w:p w14:paraId="240E0BC5"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Opportunity Competency (</w:t>
            </w:r>
            <w:proofErr w:type="spellStart"/>
            <w:r w:rsidRPr="00333365">
              <w:rPr>
                <w:i/>
                <w:iCs/>
                <w:color w:val="000000" w:themeColor="text1"/>
              </w:rPr>
              <w:t>OpC</w:t>
            </w:r>
            <w:proofErr w:type="spellEnd"/>
            <w:r w:rsidRPr="00333365">
              <w:rPr>
                <w:i/>
                <w:iCs/>
                <w:color w:val="000000" w:themeColor="text1"/>
              </w:rPr>
              <w:t>)</w:t>
            </w:r>
          </w:p>
          <w:p w14:paraId="49E6569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ORC-1 I can figure out what products or services customers like.</w:t>
            </w:r>
          </w:p>
          <w:p w14:paraId="24959AE8"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ORC-2 I understand the usefulness of new tools/technologies to improve business success</w:t>
            </w:r>
          </w:p>
          <w:p w14:paraId="1A646FE7"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ORC-3 I understand the usefulness of new methods/services to improve business success</w:t>
            </w:r>
          </w:p>
          <w:p w14:paraId="1A25BE8C"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ORC-4 I can perceive unmet consumer needs</w:t>
            </w:r>
          </w:p>
          <w:p w14:paraId="350BBB3B"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ORC-5 I can look for products or services that provide real active benefits to customers</w:t>
            </w:r>
          </w:p>
          <w:p w14:paraId="1E1A8D05" w14:textId="77777777" w:rsidR="00333365" w:rsidRPr="00333365" w:rsidRDefault="00333365" w:rsidP="00E36F56">
            <w:pPr>
              <w:pStyle w:val="TableParagraph"/>
              <w:spacing w:before="1" w:line="210" w:lineRule="exact"/>
              <w:ind w:left="110"/>
              <w:jc w:val="right"/>
              <w:rPr>
                <w:color w:val="000000" w:themeColor="text1"/>
              </w:rPr>
            </w:pPr>
            <w:r w:rsidRPr="00333365">
              <w:rPr>
                <w:color w:val="000000" w:themeColor="text1"/>
              </w:rPr>
              <w:t>ORC-6 I can seize high-quality business opportunities</w:t>
            </w:r>
          </w:p>
        </w:tc>
      </w:tr>
      <w:tr w:rsidR="00333365" w:rsidRPr="00333365" w14:paraId="0BDDEF95" w14:textId="77777777" w:rsidTr="00E36F56">
        <w:trPr>
          <w:trHeight w:val="921"/>
          <w:jc w:val="center"/>
        </w:trPr>
        <w:tc>
          <w:tcPr>
            <w:tcW w:w="1710" w:type="dxa"/>
            <w:vMerge/>
          </w:tcPr>
          <w:p w14:paraId="5E99C3EF" w14:textId="77777777" w:rsidR="00333365" w:rsidRPr="00333365" w:rsidRDefault="00333365" w:rsidP="00E36F56">
            <w:pPr>
              <w:pStyle w:val="TableParagraph"/>
              <w:rPr>
                <w:color w:val="000000" w:themeColor="text1"/>
              </w:rPr>
            </w:pPr>
          </w:p>
        </w:tc>
        <w:tc>
          <w:tcPr>
            <w:tcW w:w="6660" w:type="dxa"/>
          </w:tcPr>
          <w:p w14:paraId="4BFE88DB" w14:textId="77777777" w:rsidR="00333365" w:rsidRPr="00333365" w:rsidRDefault="00333365" w:rsidP="00E36F56">
            <w:pPr>
              <w:pStyle w:val="TableParagraph"/>
              <w:spacing w:before="1"/>
              <w:ind w:left="110"/>
              <w:jc w:val="right"/>
              <w:rPr>
                <w:i/>
                <w:iCs/>
                <w:color w:val="000000" w:themeColor="text1"/>
              </w:rPr>
            </w:pPr>
          </w:p>
          <w:p w14:paraId="7ED51C03"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Organizing Competency (OC)</w:t>
            </w:r>
          </w:p>
          <w:p w14:paraId="50A092DA"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ORG-1 I can plan the operations of the business </w:t>
            </w:r>
          </w:p>
          <w:p w14:paraId="3B2EA776"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ORG-2 I can organize resources</w:t>
            </w:r>
          </w:p>
          <w:p w14:paraId="07DB33C9"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ORG-3 I can coordinate tasks</w:t>
            </w:r>
          </w:p>
          <w:p w14:paraId="7F5E584B"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ORG-4 I can supervise subordinates </w:t>
            </w:r>
          </w:p>
          <w:p w14:paraId="616E30E0"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ORG-5 I can lead subordinates</w:t>
            </w:r>
          </w:p>
          <w:p w14:paraId="5B55F67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ORG-6 I can delegate task effectively</w:t>
            </w:r>
          </w:p>
        </w:tc>
      </w:tr>
      <w:tr w:rsidR="00333365" w:rsidRPr="00333365" w14:paraId="2FCC3B42" w14:textId="77777777" w:rsidTr="00E36F56">
        <w:trPr>
          <w:trHeight w:val="350"/>
          <w:jc w:val="center"/>
        </w:trPr>
        <w:tc>
          <w:tcPr>
            <w:tcW w:w="1710" w:type="dxa"/>
            <w:vMerge/>
          </w:tcPr>
          <w:p w14:paraId="5C3CD642" w14:textId="77777777" w:rsidR="00333365" w:rsidRPr="00333365" w:rsidRDefault="00333365" w:rsidP="00E36F56">
            <w:pPr>
              <w:pStyle w:val="TableParagraph"/>
              <w:ind w:left="110" w:right="1422"/>
              <w:rPr>
                <w:color w:val="000000" w:themeColor="text1"/>
              </w:rPr>
            </w:pPr>
          </w:p>
        </w:tc>
        <w:tc>
          <w:tcPr>
            <w:tcW w:w="6660" w:type="dxa"/>
          </w:tcPr>
          <w:p w14:paraId="24F4857C" w14:textId="77777777" w:rsidR="00333365" w:rsidRPr="00333365" w:rsidRDefault="00333365" w:rsidP="00E36F56">
            <w:pPr>
              <w:pStyle w:val="TableParagraph"/>
              <w:spacing w:before="1"/>
              <w:ind w:left="110"/>
              <w:jc w:val="right"/>
              <w:rPr>
                <w:i/>
                <w:iCs/>
                <w:color w:val="000000" w:themeColor="text1"/>
              </w:rPr>
            </w:pPr>
          </w:p>
          <w:p w14:paraId="53B1A1EA"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Relationship Competency (RC)</w:t>
            </w:r>
          </w:p>
          <w:p w14:paraId="609D6CDE"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RC-1 I can develop long-term trusting relationships with others </w:t>
            </w:r>
          </w:p>
          <w:p w14:paraId="126658D8"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RC-2 I can negotiate with others</w:t>
            </w:r>
          </w:p>
          <w:p w14:paraId="7B6B01E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RC-3 I can interact with others</w:t>
            </w:r>
          </w:p>
          <w:p w14:paraId="5335C86C"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RC-4 I can maintain a personal network of work contacts</w:t>
            </w:r>
          </w:p>
          <w:p w14:paraId="5156C3A8"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RC-5 I can understand what others mean by their words and actions</w:t>
            </w:r>
          </w:p>
          <w:p w14:paraId="089CD781"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RC-6 I can communicate with others effectively</w:t>
            </w:r>
          </w:p>
          <w:p w14:paraId="040430AE" w14:textId="77777777" w:rsidR="00333365" w:rsidRPr="00333365" w:rsidRDefault="00333365" w:rsidP="00E36F56">
            <w:pPr>
              <w:pStyle w:val="TableParagraph"/>
              <w:spacing w:before="1"/>
              <w:ind w:left="110"/>
              <w:jc w:val="right"/>
              <w:rPr>
                <w:color w:val="000000" w:themeColor="text1"/>
              </w:rPr>
            </w:pPr>
          </w:p>
        </w:tc>
      </w:tr>
      <w:tr w:rsidR="00333365" w:rsidRPr="00333365" w14:paraId="354D2E27" w14:textId="77777777" w:rsidTr="00E36F56">
        <w:trPr>
          <w:trHeight w:val="746"/>
          <w:jc w:val="center"/>
        </w:trPr>
        <w:tc>
          <w:tcPr>
            <w:tcW w:w="1710" w:type="dxa"/>
            <w:vMerge/>
          </w:tcPr>
          <w:p w14:paraId="490A27B8" w14:textId="77777777" w:rsidR="00333365" w:rsidRPr="00333365" w:rsidRDefault="00333365" w:rsidP="00E36F56">
            <w:pPr>
              <w:pStyle w:val="TableParagraph"/>
              <w:ind w:left="110" w:right="1422"/>
              <w:rPr>
                <w:color w:val="000000" w:themeColor="text1"/>
              </w:rPr>
            </w:pPr>
          </w:p>
        </w:tc>
        <w:tc>
          <w:tcPr>
            <w:tcW w:w="6660" w:type="dxa"/>
          </w:tcPr>
          <w:p w14:paraId="25A2A865"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Learning Competency (LC)</w:t>
            </w:r>
          </w:p>
          <w:p w14:paraId="6C22E967"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LC1. I learn proactively.</w:t>
            </w:r>
          </w:p>
          <w:p w14:paraId="126115E6"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LC2. I learn as much as I can in my field. </w:t>
            </w:r>
          </w:p>
          <w:p w14:paraId="3191C73C"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LC3. I keep up to date in my field.</w:t>
            </w:r>
          </w:p>
          <w:p w14:paraId="409528DB"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LC4. I apply learned skills and knowledge to actual practice.</w:t>
            </w:r>
          </w:p>
        </w:tc>
      </w:tr>
      <w:tr w:rsidR="00333365" w:rsidRPr="00333365" w14:paraId="7206414E" w14:textId="77777777" w:rsidTr="00E36F56">
        <w:trPr>
          <w:trHeight w:val="791"/>
          <w:jc w:val="center"/>
        </w:trPr>
        <w:tc>
          <w:tcPr>
            <w:tcW w:w="1710" w:type="dxa"/>
            <w:vMerge/>
          </w:tcPr>
          <w:p w14:paraId="6CF06AC7" w14:textId="77777777" w:rsidR="00333365" w:rsidRPr="00333365" w:rsidRDefault="00333365" w:rsidP="00E36F56">
            <w:pPr>
              <w:pStyle w:val="TableParagraph"/>
              <w:ind w:left="110" w:right="1422"/>
              <w:rPr>
                <w:color w:val="000000" w:themeColor="text1"/>
              </w:rPr>
            </w:pPr>
          </w:p>
        </w:tc>
        <w:tc>
          <w:tcPr>
            <w:tcW w:w="6660" w:type="dxa"/>
          </w:tcPr>
          <w:p w14:paraId="5E3D419D" w14:textId="77777777" w:rsidR="00333365" w:rsidRPr="00333365" w:rsidRDefault="00333365" w:rsidP="00E36F56">
            <w:pPr>
              <w:pStyle w:val="TableParagraph"/>
              <w:spacing w:before="1"/>
              <w:ind w:left="110"/>
              <w:jc w:val="right"/>
              <w:rPr>
                <w:i/>
                <w:iCs/>
                <w:color w:val="000000" w:themeColor="text1"/>
              </w:rPr>
            </w:pPr>
          </w:p>
          <w:p w14:paraId="6F0AFE79"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Personal Competency (PC)</w:t>
            </w:r>
          </w:p>
          <w:p w14:paraId="13D14B04"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PC1. I maintain a positive attitude.</w:t>
            </w:r>
          </w:p>
          <w:p w14:paraId="5F379106"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PC2. I prioritize tasks to manage my time. </w:t>
            </w:r>
          </w:p>
          <w:p w14:paraId="71C37256"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PC3. I recognize and work on my weaknesses.</w:t>
            </w:r>
          </w:p>
        </w:tc>
      </w:tr>
      <w:tr w:rsidR="00333365" w:rsidRPr="00333365" w14:paraId="122DEA4B" w14:textId="77777777" w:rsidTr="00E36F56">
        <w:trPr>
          <w:trHeight w:val="989"/>
          <w:jc w:val="center"/>
        </w:trPr>
        <w:tc>
          <w:tcPr>
            <w:tcW w:w="1710" w:type="dxa"/>
            <w:vMerge/>
          </w:tcPr>
          <w:p w14:paraId="7504351C" w14:textId="77777777" w:rsidR="00333365" w:rsidRPr="00333365" w:rsidRDefault="00333365" w:rsidP="00E36F56">
            <w:pPr>
              <w:pStyle w:val="TableParagraph"/>
              <w:ind w:left="110" w:right="1422"/>
              <w:rPr>
                <w:color w:val="000000" w:themeColor="text1"/>
              </w:rPr>
            </w:pPr>
          </w:p>
        </w:tc>
        <w:tc>
          <w:tcPr>
            <w:tcW w:w="6660" w:type="dxa"/>
          </w:tcPr>
          <w:p w14:paraId="3D76630A" w14:textId="77777777" w:rsidR="00333365" w:rsidRPr="00333365" w:rsidRDefault="00333365" w:rsidP="00E36F56">
            <w:pPr>
              <w:pStyle w:val="TableParagraph"/>
              <w:spacing w:before="1"/>
              <w:ind w:left="110"/>
              <w:jc w:val="right"/>
              <w:rPr>
                <w:color w:val="000000" w:themeColor="text1"/>
              </w:rPr>
            </w:pPr>
          </w:p>
          <w:p w14:paraId="01C257D2"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Ethical Competency (EC)</w:t>
            </w:r>
          </w:p>
          <w:p w14:paraId="17AFB6F5"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EC1. I always keep promises.</w:t>
            </w:r>
          </w:p>
          <w:p w14:paraId="4B0A9A2A"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EC2. I engage in fair, open, and honest marketing practices. </w:t>
            </w:r>
          </w:p>
          <w:p w14:paraId="70C920D6"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EC3. I try to be transparent and honest in business dealings. </w:t>
            </w:r>
          </w:p>
          <w:p w14:paraId="6EFD9AF0" w14:textId="77777777" w:rsidR="00333365" w:rsidRPr="00333365" w:rsidRDefault="00333365" w:rsidP="00E36F56">
            <w:pPr>
              <w:pStyle w:val="TableParagraph"/>
              <w:tabs>
                <w:tab w:val="left" w:pos="481"/>
                <w:tab w:val="right" w:pos="6444"/>
              </w:tabs>
              <w:spacing w:before="1"/>
              <w:ind w:left="110"/>
              <w:rPr>
                <w:color w:val="000000" w:themeColor="text1"/>
              </w:rPr>
            </w:pPr>
            <w:r w:rsidRPr="00333365">
              <w:rPr>
                <w:color w:val="000000" w:themeColor="text1"/>
              </w:rPr>
              <w:tab/>
            </w:r>
            <w:r w:rsidRPr="00333365">
              <w:rPr>
                <w:color w:val="000000" w:themeColor="text1"/>
              </w:rPr>
              <w:tab/>
              <w:t>EC4. I strive to be committed to offering goods and services at fair prices.</w:t>
            </w:r>
          </w:p>
        </w:tc>
      </w:tr>
      <w:tr w:rsidR="00333365" w:rsidRPr="00333365" w14:paraId="4C77D71C" w14:textId="77777777" w:rsidTr="00E36F56">
        <w:trPr>
          <w:trHeight w:val="971"/>
          <w:jc w:val="center"/>
        </w:trPr>
        <w:tc>
          <w:tcPr>
            <w:tcW w:w="1710" w:type="dxa"/>
            <w:vMerge/>
          </w:tcPr>
          <w:p w14:paraId="0681F187" w14:textId="77777777" w:rsidR="00333365" w:rsidRPr="00333365" w:rsidRDefault="00333365" w:rsidP="00E36F56">
            <w:pPr>
              <w:pStyle w:val="TableParagraph"/>
              <w:rPr>
                <w:color w:val="000000" w:themeColor="text1"/>
              </w:rPr>
            </w:pPr>
          </w:p>
        </w:tc>
        <w:tc>
          <w:tcPr>
            <w:tcW w:w="6660" w:type="dxa"/>
          </w:tcPr>
          <w:p w14:paraId="421B76F3" w14:textId="77777777" w:rsidR="00333365" w:rsidRPr="00333365" w:rsidRDefault="00333365" w:rsidP="00E36F56">
            <w:pPr>
              <w:pStyle w:val="TableParagraph"/>
              <w:spacing w:before="1"/>
              <w:ind w:left="110"/>
              <w:jc w:val="right"/>
              <w:rPr>
                <w:i/>
                <w:iCs/>
                <w:color w:val="000000" w:themeColor="text1"/>
              </w:rPr>
            </w:pPr>
          </w:p>
          <w:p w14:paraId="32AF16E1"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Familism Competency (FC)</w:t>
            </w:r>
          </w:p>
          <w:p w14:paraId="020D7DF9"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 xml:space="preserve">FC1. I cultivate an entrepreneurial culture in my family. </w:t>
            </w:r>
          </w:p>
          <w:p w14:paraId="5AA670D4"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FC2. I cooperate with and help others (especially with close associates) in business.</w:t>
            </w:r>
          </w:p>
          <w:p w14:paraId="3E4357C6"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FC3. I identify and seek help from family members and friends whom I trust.</w:t>
            </w:r>
          </w:p>
          <w:p w14:paraId="388B20D8"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FC4. I built a foundation for the next generation to continue my business.</w:t>
            </w:r>
          </w:p>
        </w:tc>
      </w:tr>
      <w:tr w:rsidR="00333365" w:rsidRPr="00333365" w14:paraId="3F21ED20" w14:textId="77777777" w:rsidTr="00E36F56">
        <w:trPr>
          <w:trHeight w:val="170"/>
          <w:jc w:val="center"/>
        </w:trPr>
        <w:tc>
          <w:tcPr>
            <w:tcW w:w="1710" w:type="dxa"/>
            <w:vMerge/>
          </w:tcPr>
          <w:p w14:paraId="2C842271" w14:textId="77777777" w:rsidR="00333365" w:rsidRPr="00333365" w:rsidRDefault="00333365" w:rsidP="00E36F56">
            <w:pPr>
              <w:pStyle w:val="TableParagraph"/>
              <w:rPr>
                <w:color w:val="000000" w:themeColor="text1"/>
              </w:rPr>
            </w:pPr>
          </w:p>
        </w:tc>
        <w:tc>
          <w:tcPr>
            <w:tcW w:w="6660" w:type="dxa"/>
          </w:tcPr>
          <w:p w14:paraId="642A17A6" w14:textId="77777777" w:rsidR="00333365" w:rsidRPr="00333365" w:rsidRDefault="00333365" w:rsidP="00E36F56">
            <w:pPr>
              <w:pStyle w:val="TableParagraph"/>
              <w:spacing w:before="1"/>
              <w:ind w:left="110"/>
              <w:jc w:val="right"/>
              <w:rPr>
                <w:color w:val="000000" w:themeColor="text1"/>
              </w:rPr>
            </w:pPr>
          </w:p>
          <w:p w14:paraId="3DDA29E6" w14:textId="77777777" w:rsidR="00333365" w:rsidRPr="00333365" w:rsidRDefault="00333365" w:rsidP="00E36F56">
            <w:pPr>
              <w:pStyle w:val="TableParagraph"/>
              <w:spacing w:before="1"/>
              <w:ind w:left="110"/>
              <w:jc w:val="right"/>
              <w:rPr>
                <w:i/>
                <w:iCs/>
                <w:color w:val="000000" w:themeColor="text1"/>
              </w:rPr>
            </w:pPr>
            <w:r w:rsidRPr="00333365">
              <w:rPr>
                <w:i/>
                <w:iCs/>
                <w:color w:val="000000" w:themeColor="text1"/>
              </w:rPr>
              <w:t>Technical Competencies</w:t>
            </w:r>
          </w:p>
          <w:p w14:paraId="75863A49" w14:textId="77777777" w:rsidR="00333365" w:rsidRPr="00333365" w:rsidRDefault="00333365" w:rsidP="00E36F56">
            <w:pPr>
              <w:pStyle w:val="TableParagraph"/>
              <w:ind w:left="110"/>
              <w:jc w:val="right"/>
              <w:rPr>
                <w:color w:val="000000" w:themeColor="text1"/>
              </w:rPr>
            </w:pPr>
            <w:r w:rsidRPr="00333365">
              <w:rPr>
                <w:color w:val="000000" w:themeColor="text1"/>
              </w:rPr>
              <w:t>TC-1 I use specific skills in the business industry</w:t>
            </w:r>
          </w:p>
          <w:p w14:paraId="39770BA4" w14:textId="77777777" w:rsidR="00333365" w:rsidRPr="00333365" w:rsidRDefault="00333365" w:rsidP="00E36F56">
            <w:pPr>
              <w:pStyle w:val="TableParagraph"/>
              <w:ind w:left="110"/>
              <w:jc w:val="right"/>
              <w:rPr>
                <w:color w:val="000000" w:themeColor="text1"/>
              </w:rPr>
            </w:pPr>
            <w:r w:rsidRPr="00333365">
              <w:rPr>
                <w:color w:val="000000" w:themeColor="text1"/>
              </w:rPr>
              <w:t>TC-2 I develop either physical or service products</w:t>
            </w:r>
          </w:p>
          <w:p w14:paraId="270655A4" w14:textId="77777777" w:rsidR="00333365" w:rsidRPr="00333365" w:rsidRDefault="00333365" w:rsidP="00E36F56">
            <w:pPr>
              <w:pStyle w:val="TableParagraph"/>
              <w:ind w:left="110"/>
              <w:jc w:val="right"/>
              <w:rPr>
                <w:color w:val="000000" w:themeColor="text1"/>
              </w:rPr>
            </w:pPr>
            <w:r w:rsidRPr="00333365">
              <w:rPr>
                <w:color w:val="000000" w:themeColor="text1"/>
              </w:rPr>
              <w:t>TC-3 I manage the production processes of the products</w:t>
            </w:r>
          </w:p>
          <w:p w14:paraId="39103DDC" w14:textId="77777777" w:rsidR="00333365" w:rsidRPr="00333365" w:rsidRDefault="00333365" w:rsidP="00E36F56">
            <w:pPr>
              <w:pStyle w:val="TableParagraph"/>
              <w:ind w:left="110"/>
              <w:jc w:val="right"/>
              <w:rPr>
                <w:color w:val="000000" w:themeColor="text1"/>
              </w:rPr>
            </w:pPr>
            <w:r w:rsidRPr="00333365">
              <w:rPr>
                <w:color w:val="000000" w:themeColor="text1"/>
              </w:rPr>
              <w:t xml:space="preserve">TC-4 I assess the quality of the output (products/services) according to industry requirements and standards. </w:t>
            </w:r>
          </w:p>
        </w:tc>
      </w:tr>
      <w:tr w:rsidR="00333365" w:rsidRPr="00333365" w14:paraId="050BCB36" w14:textId="77777777" w:rsidTr="00E36F56">
        <w:trPr>
          <w:cnfStyle w:val="010000000000" w:firstRow="0" w:lastRow="1" w:firstColumn="0" w:lastColumn="0" w:oddVBand="0" w:evenVBand="0" w:oddHBand="0" w:evenHBand="0" w:firstRowFirstColumn="0" w:firstRowLastColumn="0" w:lastRowFirstColumn="0" w:lastRowLastColumn="0"/>
          <w:trHeight w:val="971"/>
          <w:jc w:val="center"/>
        </w:trPr>
        <w:tc>
          <w:tcPr>
            <w:tcW w:w="1710" w:type="dxa"/>
          </w:tcPr>
          <w:p w14:paraId="1392B40D" w14:textId="77777777" w:rsidR="00333365" w:rsidRPr="00333365" w:rsidRDefault="00333365" w:rsidP="00E36F56">
            <w:pPr>
              <w:pStyle w:val="TableParagraph"/>
              <w:jc w:val="center"/>
              <w:rPr>
                <w:b/>
                <w:bCs/>
                <w:color w:val="000000" w:themeColor="text1"/>
              </w:rPr>
            </w:pPr>
            <w:r w:rsidRPr="00333365">
              <w:rPr>
                <w:b/>
                <w:bCs/>
                <w:color w:val="000000" w:themeColor="text1"/>
                <w:spacing w:val="-2"/>
              </w:rPr>
              <w:t xml:space="preserve">Entrepreneurial </w:t>
            </w:r>
            <w:r w:rsidRPr="00333365">
              <w:rPr>
                <w:b/>
                <w:bCs/>
                <w:color w:val="000000" w:themeColor="text1"/>
              </w:rPr>
              <w:t>Success (ES)</w:t>
            </w:r>
          </w:p>
        </w:tc>
        <w:tc>
          <w:tcPr>
            <w:tcW w:w="6660" w:type="dxa"/>
          </w:tcPr>
          <w:p w14:paraId="7E121EE0"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ES-1 I succeed in business by making a profit.</w:t>
            </w:r>
          </w:p>
          <w:p w14:paraId="18377482"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ES-2 I succeed in business by performing financially.</w:t>
            </w:r>
          </w:p>
          <w:p w14:paraId="227D5FE4"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ES-3 I succeeded in my enterprise because of my extensive experience.</w:t>
            </w:r>
          </w:p>
          <w:p w14:paraId="3ED47E4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ES-4 I achieved success in my business by focusing on sustainability and resilience</w:t>
            </w:r>
          </w:p>
          <w:p w14:paraId="78FE2CF5"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ES-5 I achieved remarkable success in my business by expanding sales</w:t>
            </w:r>
          </w:p>
          <w:p w14:paraId="4A0F9CC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ESNP-1 I find a balance between my business and my family life</w:t>
            </w:r>
          </w:p>
          <w:p w14:paraId="53FF5098"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ESNP-2 I earn social recognition</w:t>
            </w:r>
          </w:p>
          <w:p w14:paraId="04C3B52F"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ESNP-3 I find myself complete</w:t>
            </w:r>
          </w:p>
          <w:p w14:paraId="630A7702"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ESNP-4 I contribute to the economic development of my community</w:t>
            </w:r>
          </w:p>
          <w:p w14:paraId="238464A4"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ESNP-5 I am happy being independent</w:t>
            </w:r>
          </w:p>
          <w:p w14:paraId="2915A40C"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ESNP-6 I am satisfied with my business</w:t>
            </w:r>
          </w:p>
          <w:p w14:paraId="3E432A3D"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ESNP-7 My customers are satisfied</w:t>
            </w:r>
          </w:p>
          <w:p w14:paraId="31B843BF" w14:textId="77777777" w:rsidR="00333365" w:rsidRPr="00333365" w:rsidRDefault="00333365" w:rsidP="00E36F56">
            <w:pPr>
              <w:pStyle w:val="TableParagraph"/>
              <w:spacing w:before="1"/>
              <w:ind w:left="110"/>
              <w:jc w:val="right"/>
              <w:rPr>
                <w:color w:val="000000" w:themeColor="text1"/>
              </w:rPr>
            </w:pPr>
            <w:r w:rsidRPr="00333365">
              <w:rPr>
                <w:color w:val="000000" w:themeColor="text1"/>
              </w:rPr>
              <w:t>ESNP-8 I am a role model for the other graduate entrepreneurs</w:t>
            </w:r>
          </w:p>
        </w:tc>
      </w:tr>
    </w:tbl>
    <w:p w14:paraId="035FAA88" w14:textId="78516C7A" w:rsidR="000B12D5" w:rsidRPr="00333365" w:rsidRDefault="00333365" w:rsidP="00333365">
      <w:pPr>
        <w:ind w:left="1440"/>
        <w:rPr>
          <w:i/>
          <w:iCs/>
        </w:rPr>
      </w:pPr>
      <w:r w:rsidRPr="00333365">
        <w:rPr>
          <w:i/>
          <w:iCs/>
        </w:rPr>
        <w:t xml:space="preserve">Source: The Author Compilation </w:t>
      </w:r>
    </w:p>
    <w:p w14:paraId="7C5087B1" w14:textId="77777777" w:rsidR="000B12D5" w:rsidRPr="000B12D5" w:rsidRDefault="000B12D5" w:rsidP="000B12D5"/>
    <w:p w14:paraId="4286C47D" w14:textId="081DDA68" w:rsidR="00371CF4" w:rsidRDefault="00000000">
      <w:pPr>
        <w:pStyle w:val="Heading3"/>
      </w:pPr>
      <w:r>
        <w:rPr>
          <w:spacing w:val="-2"/>
        </w:rPr>
        <w:t>CONCLUSION</w:t>
      </w:r>
    </w:p>
    <w:p w14:paraId="70B7547F" w14:textId="5A00C723" w:rsidR="00333365" w:rsidRPr="00AE16EC" w:rsidRDefault="00333365" w:rsidP="00333365">
      <w:pPr>
        <w:pStyle w:val="BodyText"/>
        <w:spacing w:before="279"/>
        <w:ind w:left="360" w:right="359"/>
        <w:jc w:val="both"/>
      </w:pPr>
      <w:r w:rsidRPr="00AE16EC">
        <w:t>This study investigates the relationship between ES among TVET graduate entrepreneurs and ECs that drive it. It highlights how ECs correlate with ES. TVET graduates who have run their own businesses and demonstrated strong ECs are more likely to thrive. Therefore, ECs represent an important focus for TVET educators and trainers seeking to provide targeted support that fosters entrepreneurial success.</w:t>
      </w:r>
    </w:p>
    <w:p w14:paraId="4431872B" w14:textId="77777777" w:rsidR="00333365" w:rsidRPr="00AE16EC" w:rsidRDefault="00333365" w:rsidP="00333365">
      <w:pPr>
        <w:pStyle w:val="BodyText"/>
        <w:spacing w:before="279"/>
        <w:ind w:left="360" w:right="359"/>
        <w:jc w:val="both"/>
      </w:pPr>
      <w:r w:rsidRPr="00AE16EC">
        <w:t>Building on the successful merger of the TVET program with entrepreneurship education, TVET graduates emerged with a distinct value added. This integration has moved beyond simple exposure, ensuring they possess a foundational yet practical toolkit of ECs. They have developed entrepreneurial competencies to run the venture. Furthermore, the technical and vocational expertise of TVET means this knowledge is applied within real-world contexts, fostering a problem-solving mindset. Consequently, when these graduates embark on business ventures, whether launching a startup or innovating within their trade, they are not merely trained workers but are prepared to be entrepreneurial minded practitioners. These entrepreneurial competencies significantly increase their likelihood of establishing sustainable and successful enterprises, driving both personal prosperity and broader economic growth.</w:t>
      </w:r>
    </w:p>
    <w:p w14:paraId="3B1B605A" w14:textId="77777777" w:rsidR="00333365" w:rsidRPr="00AE16EC" w:rsidRDefault="00333365" w:rsidP="00333365">
      <w:pPr>
        <w:pStyle w:val="BodyText"/>
        <w:spacing w:before="279"/>
        <w:ind w:left="360" w:right="359"/>
        <w:jc w:val="both"/>
      </w:pPr>
      <w:r w:rsidRPr="00AE16EC">
        <w:lastRenderedPageBreak/>
        <w:t xml:space="preserve">Entrepreneurship drives economic, social, and structural transformations that exceed personal benefits. In Malaysia, research on entrepreneurship has primarily been undertaken by higher education institution (HEI) graduates, women entrepreneurs, whereas entrepreneurs from TVET programs are statistically under-represented. Despite the rise in TVET graduate entrepreneurs in Malaysia, this demographic remains inadequately examined in academic and research spheres. Identifying, quantifying, and </w:t>
      </w:r>
      <w:proofErr w:type="spellStart"/>
      <w:r w:rsidRPr="00AE16EC">
        <w:t>analysing</w:t>
      </w:r>
      <w:proofErr w:type="spellEnd"/>
      <w:r w:rsidRPr="00AE16EC">
        <w:t xml:space="preserve"> this group is essential to confirm their existence in the competitive market, guide supportive policies, and enhance their capacity for promoting national growth.</w:t>
      </w:r>
    </w:p>
    <w:p w14:paraId="244C2D78" w14:textId="77777777" w:rsidR="00333365" w:rsidRPr="00AE16EC" w:rsidRDefault="00333365" w:rsidP="00333365">
      <w:pPr>
        <w:pStyle w:val="BodyText"/>
        <w:spacing w:before="279"/>
        <w:ind w:left="360" w:right="359"/>
        <w:jc w:val="both"/>
      </w:pPr>
      <w:r w:rsidRPr="00AE16EC">
        <w:t xml:space="preserve">TVET graduates' </w:t>
      </w:r>
      <w:r>
        <w:t>entrepreneurial</w:t>
      </w:r>
      <w:r w:rsidRPr="00AE16EC">
        <w:t xml:space="preserve"> success drives personal and societal growth. Through ES, these graduates create jobs, stimulate innovation, and fulfil community needs. Their </w:t>
      </w:r>
      <w:proofErr w:type="spellStart"/>
      <w:r w:rsidRPr="00AE16EC">
        <w:t>endeavours</w:t>
      </w:r>
      <w:proofErr w:type="spellEnd"/>
      <w:r w:rsidRPr="00AE16EC">
        <w:t xml:space="preserve"> enhance economic resilience, social inclusion, and environmental solutions, which are the fundamentals of sustainability. The SDGs align this study with Malaysian national development priorities and international agendas, elevating its policy relevance. This framework transforms the research from a narrow analysis of business outcomes into a meaningful study of how TVET graduate entrepreneurs drive economic resilience and broader sustainability.</w:t>
      </w:r>
    </w:p>
    <w:p w14:paraId="19792718" w14:textId="77777777" w:rsidR="00333365" w:rsidRPr="00AE16EC" w:rsidRDefault="00333365" w:rsidP="00333365">
      <w:pPr>
        <w:pStyle w:val="BodyText"/>
        <w:spacing w:before="279"/>
        <w:ind w:left="360" w:right="359"/>
        <w:jc w:val="both"/>
      </w:pPr>
      <w:r w:rsidRPr="00AE16EC">
        <w:t xml:space="preserve">This paper aims to formulate a model of TVET graduate entrepreneurs' </w:t>
      </w:r>
      <w:r>
        <w:t xml:space="preserve">entrepreneurial success. </w:t>
      </w:r>
      <w:r w:rsidRPr="00AE16EC">
        <w:t xml:space="preserve"> Generally, the conceptual paper draws on successful models by reviewing the literature, particularly to identify gaps. Based on these findings, a new conceptual model is formulated. Although extensive research has examined entrepreneurship among various groups in Malaysia</w:t>
      </w:r>
      <w:r>
        <w:t>,</w:t>
      </w:r>
      <w:r w:rsidRPr="00AE16EC">
        <w:t xml:space="preserve"> including women, the </w:t>
      </w:r>
      <w:proofErr w:type="spellStart"/>
      <w:r w:rsidRPr="00AE16EC">
        <w:t>asnaf</w:t>
      </w:r>
      <w:proofErr w:type="spellEnd"/>
      <w:r w:rsidRPr="00AE16EC">
        <w:t xml:space="preserve"> community, persons with disabilities, and indigenous populations</w:t>
      </w:r>
      <w:r>
        <w:t>,</w:t>
      </w:r>
      <w:r w:rsidRPr="00AE16EC">
        <w:t xml:space="preserve"> studies specifically addressing entrepreneurial success (ES) and entrepreneurial competencies (ECs) among TVET graduates within the Malaysian context remain scarce (Noor et al., 2026; </w:t>
      </w:r>
      <w:proofErr w:type="spellStart"/>
      <w:r w:rsidRPr="00AE16EC">
        <w:t>Nadzirah</w:t>
      </w:r>
      <w:proofErr w:type="spellEnd"/>
      <w:r w:rsidRPr="00AE16EC">
        <w:t xml:space="preserve"> et al., 2026; Rahim et al., 2025; Hassan et al., 2026). Teoh et al. (2025) discussed </w:t>
      </w:r>
      <w:r>
        <w:t xml:space="preserve">potential to be </w:t>
      </w:r>
      <w:proofErr w:type="spellStart"/>
      <w:r w:rsidRPr="00AE16EC">
        <w:t>TVETpreneurs</w:t>
      </w:r>
      <w:proofErr w:type="spellEnd"/>
      <w:r w:rsidRPr="00AE16EC">
        <w:t xml:space="preserve">, but their focus is exclusively on women. TVET graduate entrepreneurs play a crucial role in supporting Malaysia’s National Entrepreneurship Policy 2030 and the nation’s aspiration to become a fully </w:t>
      </w:r>
      <w:proofErr w:type="spellStart"/>
      <w:r w:rsidRPr="00AE16EC">
        <w:t>industrialised</w:t>
      </w:r>
      <w:proofErr w:type="spellEnd"/>
      <w:r w:rsidRPr="00AE16EC">
        <w:t xml:space="preserve"> and developed country</w:t>
      </w:r>
      <w:r>
        <w:t>. Further</w:t>
      </w:r>
      <w:r w:rsidRPr="00AE16EC">
        <w:t xml:space="preserve"> exploration of this community is urgently needed.</w:t>
      </w:r>
    </w:p>
    <w:p w14:paraId="57DD76AB" w14:textId="77777777" w:rsidR="00333365" w:rsidRPr="00AE16EC" w:rsidRDefault="00333365" w:rsidP="00333365">
      <w:pPr>
        <w:pStyle w:val="BodyText"/>
        <w:spacing w:before="279"/>
        <w:ind w:left="360" w:right="359"/>
        <w:jc w:val="both"/>
      </w:pPr>
      <w:r w:rsidRPr="00AE16EC">
        <w:t>TVET equips youth, adults</w:t>
      </w:r>
      <w:r>
        <w:t>,</w:t>
      </w:r>
      <w:r w:rsidRPr="00AE16EC">
        <w:t xml:space="preserve"> and marginal communities with the foundational entrepreneurial competencies needed to succeed in the modern workforce and launch their own businesses. Effective TVET programs promote self-reliance over wage employment. By integrating entrepreneurial competencies with hands-on entrepreneurial competencies, TVET graduates can define their own career paths and become professional, self-reliant, and active job creators. This progression strengthens TVET’s social function by fostering economic resilience and </w:t>
      </w:r>
      <w:r>
        <w:t>encouraging</w:t>
      </w:r>
      <w:r w:rsidRPr="00AE16EC">
        <w:t xml:space="preserve"> innovation. Recent studies agree that embedding entrepreneurship into TVET is essential for developing effective approaches that improve </w:t>
      </w:r>
      <w:r>
        <w:t xml:space="preserve">the </w:t>
      </w:r>
      <w:r w:rsidRPr="00AE16EC">
        <w:t xml:space="preserve">standard of living and economic self-sufficiency (Othman et al., 2026; </w:t>
      </w:r>
      <w:proofErr w:type="spellStart"/>
      <w:r w:rsidRPr="00AE16EC">
        <w:t>Ndukwu</w:t>
      </w:r>
      <w:proofErr w:type="spellEnd"/>
      <w:r w:rsidRPr="00AE16EC">
        <w:t xml:space="preserve"> et al., 2026; Kamaruddin et al., 2025; Rajamanickam et al., 2024). </w:t>
      </w:r>
    </w:p>
    <w:p w14:paraId="661E6BBD" w14:textId="77777777" w:rsidR="00333365" w:rsidRPr="00AE16EC" w:rsidRDefault="00333365" w:rsidP="00333365">
      <w:pPr>
        <w:pStyle w:val="BodyText"/>
        <w:spacing w:before="279"/>
        <w:ind w:left="360" w:right="359"/>
        <w:jc w:val="both"/>
      </w:pPr>
      <w:r w:rsidRPr="00AE16EC">
        <w:t>This study is one of the initial explorations into ECs among TVET graduate entrepreneurs in an emerging economy. It presents preliminary findings on the role of EC in fostering ES. Future research is expected to expand upon these findings to enrich the literature on entrepreneurial success for TVET graduates, especially in emerging nations. This research will provide essential guidance to academic researchers, TVET curriculum developers, financing institutions, and training providers dedicated to enhancing the ES of TVET graduate entrepreneurs. Consequently, educational institutions, TVET providers, and ILKA and ILKS alumni can employ these findings to enhance the design and content of entrepreneurship programs, emphasizing the development of critical entrepreneurial competencies that foster sustainable ventures.</w:t>
      </w:r>
    </w:p>
    <w:p w14:paraId="1A264576" w14:textId="77777777" w:rsidR="00333365" w:rsidRDefault="00333365">
      <w:pPr>
        <w:pStyle w:val="BodyText"/>
        <w:jc w:val="both"/>
        <w:sectPr w:rsidR="00333365">
          <w:type w:val="continuous"/>
          <w:pgSz w:w="12240" w:h="15840"/>
          <w:pgMar w:top="720" w:right="360" w:bottom="560" w:left="360" w:header="0" w:footer="372" w:gutter="0"/>
          <w:cols w:space="720"/>
        </w:sectPr>
      </w:pPr>
    </w:p>
    <w:p w14:paraId="49438806" w14:textId="77777777" w:rsidR="00371CF4" w:rsidRDefault="00000000">
      <w:pPr>
        <w:pStyle w:val="Heading3"/>
        <w:spacing w:before="60"/>
      </w:pPr>
      <w:r>
        <w:rPr>
          <w:spacing w:val="-2"/>
        </w:rPr>
        <w:lastRenderedPageBreak/>
        <w:t>REFERENCES</w:t>
      </w:r>
    </w:p>
    <w:p w14:paraId="3EC624F2" w14:textId="77777777" w:rsidR="00371CF4" w:rsidRDefault="00000000">
      <w:pPr>
        <w:spacing w:before="279"/>
        <w:ind w:left="360"/>
        <w:rPr>
          <w:i/>
          <w:sz w:val="24"/>
        </w:rPr>
      </w:pPr>
      <w:r>
        <w:rPr>
          <w:i/>
          <w:sz w:val="24"/>
        </w:rPr>
        <w:t>(Note:</w:t>
      </w:r>
      <w:r>
        <w:rPr>
          <w:i/>
          <w:spacing w:val="-3"/>
          <w:sz w:val="24"/>
        </w:rPr>
        <w:t xml:space="preserve"> </w:t>
      </w:r>
      <w:r>
        <w:rPr>
          <w:i/>
          <w:sz w:val="24"/>
        </w:rPr>
        <w:t>Arrange</w:t>
      </w:r>
      <w:r>
        <w:rPr>
          <w:i/>
          <w:spacing w:val="-2"/>
          <w:sz w:val="24"/>
        </w:rPr>
        <w:t xml:space="preserve"> </w:t>
      </w:r>
      <w:r>
        <w:rPr>
          <w:i/>
          <w:sz w:val="24"/>
        </w:rPr>
        <w:t>alphabetically,</w:t>
      </w:r>
      <w:r>
        <w:rPr>
          <w:i/>
          <w:spacing w:val="-1"/>
          <w:sz w:val="24"/>
        </w:rPr>
        <w:t xml:space="preserve"> </w:t>
      </w:r>
      <w:r>
        <w:rPr>
          <w:i/>
          <w:sz w:val="24"/>
        </w:rPr>
        <w:t>add</w:t>
      </w:r>
      <w:r>
        <w:rPr>
          <w:i/>
          <w:spacing w:val="-1"/>
          <w:sz w:val="24"/>
        </w:rPr>
        <w:t xml:space="preserve"> </w:t>
      </w:r>
      <w:r>
        <w:rPr>
          <w:i/>
          <w:sz w:val="24"/>
        </w:rPr>
        <w:t>DOI,</w:t>
      </w:r>
      <w:r>
        <w:rPr>
          <w:i/>
          <w:spacing w:val="-1"/>
          <w:sz w:val="24"/>
        </w:rPr>
        <w:t xml:space="preserve"> </w:t>
      </w:r>
      <w:r>
        <w:rPr>
          <w:i/>
          <w:sz w:val="24"/>
        </w:rPr>
        <w:t>PubMed, or</w:t>
      </w:r>
      <w:r>
        <w:rPr>
          <w:i/>
          <w:spacing w:val="-1"/>
          <w:sz w:val="24"/>
        </w:rPr>
        <w:t xml:space="preserve"> </w:t>
      </w:r>
      <w:r>
        <w:rPr>
          <w:i/>
          <w:sz w:val="24"/>
        </w:rPr>
        <w:t>Google</w:t>
      </w:r>
      <w:r>
        <w:rPr>
          <w:i/>
          <w:spacing w:val="-2"/>
          <w:sz w:val="24"/>
        </w:rPr>
        <w:t xml:space="preserve"> </w:t>
      </w:r>
      <w:r>
        <w:rPr>
          <w:i/>
          <w:sz w:val="24"/>
        </w:rPr>
        <w:t>Scholar</w:t>
      </w:r>
      <w:r>
        <w:rPr>
          <w:i/>
          <w:spacing w:val="-1"/>
          <w:sz w:val="24"/>
        </w:rPr>
        <w:t xml:space="preserve"> </w:t>
      </w:r>
      <w:r>
        <w:rPr>
          <w:i/>
          <w:sz w:val="24"/>
        </w:rPr>
        <w:t>links</w:t>
      </w:r>
      <w:r>
        <w:rPr>
          <w:i/>
          <w:spacing w:val="-2"/>
          <w:sz w:val="24"/>
        </w:rPr>
        <w:t xml:space="preserve"> </w:t>
      </w:r>
      <w:r>
        <w:rPr>
          <w:i/>
          <w:sz w:val="24"/>
        </w:rPr>
        <w:t>when</w:t>
      </w:r>
      <w:r>
        <w:rPr>
          <w:i/>
          <w:spacing w:val="-1"/>
          <w:sz w:val="24"/>
        </w:rPr>
        <w:t xml:space="preserve"> </w:t>
      </w:r>
      <w:r>
        <w:rPr>
          <w:i/>
          <w:spacing w:val="-2"/>
          <w:sz w:val="24"/>
        </w:rPr>
        <w:t>available.)</w:t>
      </w:r>
    </w:p>
    <w:p w14:paraId="52843ECA" w14:textId="77777777" w:rsidR="00371CF4" w:rsidRDefault="00371CF4">
      <w:pPr>
        <w:pStyle w:val="BodyText"/>
        <w:spacing w:before="3"/>
        <w:rPr>
          <w:i/>
        </w:rPr>
      </w:pPr>
    </w:p>
    <w:p w14:paraId="6037F678" w14:textId="5ADCA1BD" w:rsidR="00371CF4" w:rsidRDefault="00000000"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sz w:val="24"/>
        </w:rPr>
      </w:pPr>
      <w:proofErr w:type="spellStart"/>
      <w:r>
        <w:rPr>
          <w:sz w:val="24"/>
        </w:rPr>
        <w:t>Schmidhuber</w:t>
      </w:r>
      <w:proofErr w:type="spellEnd"/>
      <w:r>
        <w:rPr>
          <w:sz w:val="24"/>
        </w:rPr>
        <w:t xml:space="preserve">, J. (2015). Deep learning in neural networks: An overview. </w:t>
      </w:r>
      <w:r>
        <w:rPr>
          <w:i/>
          <w:sz w:val="24"/>
        </w:rPr>
        <w:t>Neural Networks, 61</w:t>
      </w:r>
      <w:r>
        <w:rPr>
          <w:sz w:val="24"/>
        </w:rPr>
        <w:t xml:space="preserve">, 85–117. </w:t>
      </w:r>
      <w:hyperlink r:id="rId15">
        <w:r>
          <w:rPr>
            <w:spacing w:val="-2"/>
            <w:sz w:val="24"/>
            <w:u w:val="single"/>
          </w:rPr>
          <w:t>https://doi.org/10.1016/j.neunet.2014.09.003</w:t>
        </w:r>
      </w:hyperlink>
    </w:p>
    <w:p w14:paraId="04FF4CA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bookmarkStart w:id="1" w:name="_Hlk177992979"/>
      <w:r w:rsidRPr="001E5E3D">
        <w:rPr>
          <w:spacing w:val="-2"/>
          <w:sz w:val="24"/>
        </w:rPr>
        <w:t>Abd</w:t>
      </w:r>
      <w:r w:rsidRPr="001E5E3D">
        <w:t xml:space="preserve"> Rahman, N. H., Zubairi, Y. Z., Jani, R., Abdul Batau, M. F., </w:t>
      </w:r>
      <w:proofErr w:type="spellStart"/>
      <w:r w:rsidRPr="001E5E3D">
        <w:t>Shamsudheen</w:t>
      </w:r>
      <w:proofErr w:type="spellEnd"/>
      <w:r w:rsidRPr="001E5E3D">
        <w:t>, M. I., Ishak, N. A., ... &amp; Abdul Bahri, E. N. (2025). Governance structures and systemic challenges shaping the future of the technical and vocational education and training (TVET) workforce. </w:t>
      </w:r>
      <w:r w:rsidRPr="001E5E3D">
        <w:rPr>
          <w:i/>
          <w:iCs/>
        </w:rPr>
        <w:t>Education+ Training</w:t>
      </w:r>
      <w:r w:rsidRPr="001E5E3D">
        <w:t>, 1-21.</w:t>
      </w:r>
    </w:p>
    <w:p w14:paraId="512C3314"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Abdullah</w:t>
      </w:r>
      <w:r w:rsidRPr="001E5E3D">
        <w:t xml:space="preserve">, N. H., Hong, C. Z., Samad, S. F., &amp; Ahmad, R. (2025). Assessing TVET Leadership Development </w:t>
      </w:r>
      <w:proofErr w:type="spellStart"/>
      <w:r w:rsidRPr="001E5E3D">
        <w:t>Programmes</w:t>
      </w:r>
      <w:proofErr w:type="spellEnd"/>
      <w:r w:rsidRPr="001E5E3D">
        <w:t>: Implications to TVET Leaders. </w:t>
      </w:r>
      <w:r w:rsidRPr="001E5E3D">
        <w:rPr>
          <w:i/>
          <w:iCs/>
        </w:rPr>
        <w:t>Journal of Technical Education and Training</w:t>
      </w:r>
      <w:r w:rsidRPr="001E5E3D">
        <w:t>, </w:t>
      </w:r>
      <w:r w:rsidRPr="001E5E3D">
        <w:rPr>
          <w:i/>
          <w:iCs/>
        </w:rPr>
        <w:t>17</w:t>
      </w:r>
      <w:r w:rsidRPr="001E5E3D">
        <w:t>(4), 233-250.</w:t>
      </w:r>
    </w:p>
    <w:p w14:paraId="27B057A4"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r w:rsidRPr="001E5E3D">
        <w:rPr>
          <w:spacing w:val="-2"/>
          <w:sz w:val="24"/>
        </w:rPr>
        <w:t>Agostino</w:t>
      </w:r>
      <w:r w:rsidRPr="001E5E3D">
        <w:t>, M., &amp; Ruberto, S. (2023). Family ties, social capital and small businesses’ efficiency. Evidence from the Italian food sector. </w:t>
      </w:r>
      <w:r w:rsidRPr="001E5E3D">
        <w:rPr>
          <w:i/>
          <w:iCs/>
        </w:rPr>
        <w:t>Journal of Family and Economic Issues</w:t>
      </w:r>
      <w:r w:rsidRPr="001E5E3D">
        <w:t>, </w:t>
      </w:r>
      <w:r w:rsidRPr="001E5E3D">
        <w:rPr>
          <w:i/>
          <w:iCs/>
        </w:rPr>
        <w:t>44</w:t>
      </w:r>
      <w:r w:rsidRPr="001E5E3D">
        <w:t>(4), 935-955.</w:t>
      </w:r>
    </w:p>
    <w:p w14:paraId="331EEC1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r w:rsidRPr="001E5E3D">
        <w:rPr>
          <w:spacing w:val="-2"/>
          <w:sz w:val="24"/>
        </w:rPr>
        <w:t>Akhter</w:t>
      </w:r>
      <w:r w:rsidRPr="001E5E3D">
        <w:t>, F. (2017). Unlocking digital entrepreneurship through technical business process. </w:t>
      </w:r>
      <w:r w:rsidRPr="001E5E3D">
        <w:rPr>
          <w:i/>
          <w:iCs/>
        </w:rPr>
        <w:t>Entrepreneurship and Sustainability Issues</w:t>
      </w:r>
      <w:r w:rsidRPr="001E5E3D">
        <w:t>, </w:t>
      </w:r>
      <w:r w:rsidRPr="001E5E3D">
        <w:rPr>
          <w:i/>
          <w:iCs/>
        </w:rPr>
        <w:t>5</w:t>
      </w:r>
      <w:r w:rsidRPr="001E5E3D">
        <w:t>(1), 36-42.</w:t>
      </w:r>
    </w:p>
    <w:p w14:paraId="4454336E"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spacing w:val="-2"/>
          <w:sz w:val="24"/>
        </w:rPr>
      </w:pPr>
      <w:proofErr w:type="spellStart"/>
      <w:r w:rsidRPr="001E5E3D">
        <w:rPr>
          <w:spacing w:val="-2"/>
          <w:sz w:val="24"/>
        </w:rPr>
        <w:t>Almuqati</w:t>
      </w:r>
      <w:proofErr w:type="spellEnd"/>
      <w:r w:rsidRPr="001E5E3D">
        <w:rPr>
          <w:color w:val="222222"/>
          <w:sz w:val="20"/>
          <w:szCs w:val="20"/>
          <w:shd w:val="clear" w:color="auto" w:fill="FFFFFF"/>
        </w:rPr>
        <w:t xml:space="preserve">, H., &amp; </w:t>
      </w:r>
      <w:proofErr w:type="spellStart"/>
      <w:r w:rsidRPr="001E5E3D">
        <w:rPr>
          <w:color w:val="222222"/>
          <w:sz w:val="20"/>
          <w:szCs w:val="20"/>
          <w:shd w:val="clear" w:color="auto" w:fill="FFFFFF"/>
        </w:rPr>
        <w:t>Kanabar</w:t>
      </w:r>
      <w:proofErr w:type="spellEnd"/>
      <w:r w:rsidRPr="001E5E3D">
        <w:rPr>
          <w:color w:val="222222"/>
          <w:sz w:val="20"/>
          <w:szCs w:val="20"/>
          <w:shd w:val="clear" w:color="auto" w:fill="FFFFFF"/>
        </w:rPr>
        <w:t>, V. (2026). Empowering Student Entrepreneurs Through Education: A Comparative Study Between Saudi Arabia and United States. In </w:t>
      </w:r>
      <w:r w:rsidRPr="001E5E3D">
        <w:rPr>
          <w:i/>
          <w:iCs/>
          <w:color w:val="222222"/>
          <w:sz w:val="20"/>
          <w:szCs w:val="20"/>
          <w:shd w:val="clear" w:color="auto" w:fill="FFFFFF"/>
        </w:rPr>
        <w:t xml:space="preserve">Next Generation Entrepreneurship: Convergence of </w:t>
      </w:r>
      <w:r w:rsidRPr="001E5E3D">
        <w:rPr>
          <w:spacing w:val="-2"/>
          <w:sz w:val="24"/>
        </w:rPr>
        <w:t>Innovation, Technology, and Society (pp. 235-251). Cham: Springer Nature Switzerland.</w:t>
      </w:r>
    </w:p>
    <w:p w14:paraId="6D45CD3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Amin</w:t>
      </w:r>
      <w:r w:rsidRPr="001E5E3D">
        <w:t>, S.M., Ahmad Suhaimi, S.S., &amp; Nazuri, N.S. (2023). The Present and Future of Malaysian Technical and Vocational Education and Training (TVET). </w:t>
      </w:r>
      <w:r w:rsidRPr="001E5E3D">
        <w:rPr>
          <w:rStyle w:val="Emphasis"/>
          <w:color w:val="000000" w:themeColor="text1"/>
        </w:rPr>
        <w:t>International Journal of Academic Research in Business and Social Sciences</w:t>
      </w:r>
      <w:r w:rsidRPr="001E5E3D">
        <w:t>.</w:t>
      </w:r>
    </w:p>
    <w:p w14:paraId="29DE910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Bahaw</w:t>
      </w:r>
      <w:r w:rsidRPr="001E5E3D">
        <w:rPr>
          <w:color w:val="222222"/>
          <w:sz w:val="20"/>
          <w:szCs w:val="20"/>
          <w:shd w:val="clear" w:color="auto" w:fill="FFFFFF"/>
        </w:rPr>
        <w:t>, P., Sadiq, G., Mack, A., &amp; Stephens, A. (2026). Inclusive teaching, institutional support, and entrepreneurial intentions: The mediating role of persistence of effort. </w:t>
      </w:r>
      <w:r w:rsidRPr="001E5E3D">
        <w:rPr>
          <w:i/>
          <w:iCs/>
          <w:color w:val="222222"/>
          <w:sz w:val="20"/>
          <w:szCs w:val="20"/>
          <w:shd w:val="clear" w:color="auto" w:fill="FFFFFF"/>
        </w:rPr>
        <w:t>International Journal for Research in Vocational Education and Training (IJRVET)</w:t>
      </w:r>
      <w:r w:rsidRPr="001E5E3D">
        <w:rPr>
          <w:color w:val="222222"/>
          <w:sz w:val="20"/>
          <w:szCs w:val="20"/>
          <w:shd w:val="clear" w:color="auto" w:fill="FFFFFF"/>
        </w:rPr>
        <w:t>, </w:t>
      </w:r>
      <w:r w:rsidRPr="001E5E3D">
        <w:rPr>
          <w:i/>
          <w:iCs/>
          <w:color w:val="222222"/>
          <w:sz w:val="20"/>
          <w:szCs w:val="20"/>
          <w:shd w:val="clear" w:color="auto" w:fill="FFFFFF"/>
        </w:rPr>
        <w:t>13</w:t>
      </w:r>
      <w:r w:rsidRPr="001E5E3D">
        <w:rPr>
          <w:color w:val="222222"/>
          <w:sz w:val="20"/>
          <w:szCs w:val="20"/>
          <w:shd w:val="clear" w:color="auto" w:fill="FFFFFF"/>
        </w:rPr>
        <w:t>(2), 287-312.</w:t>
      </w:r>
    </w:p>
    <w:p w14:paraId="5A6F39B9"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Bai</w:t>
      </w:r>
      <w:r w:rsidRPr="001E5E3D">
        <w:t xml:space="preserve">, L., &amp; Qin, W. (2019). Construction of Innovation and Entrepreneurship Education System in Higher Physical Education Institutes. </w:t>
      </w:r>
      <w:r w:rsidRPr="001E5E3D">
        <w:rPr>
          <w:i/>
          <w:iCs/>
        </w:rPr>
        <w:t>2019 7th International Education, Economics, Social Science, Arts, Sports and Management Engineering Conference</w:t>
      </w:r>
      <w:r w:rsidRPr="001E5E3D">
        <w:t xml:space="preserve">, </w:t>
      </w:r>
      <w:proofErr w:type="spellStart"/>
      <w:r w:rsidRPr="001E5E3D">
        <w:rPr>
          <w:i/>
          <w:iCs/>
        </w:rPr>
        <w:t>Ieesasm</w:t>
      </w:r>
      <w:proofErr w:type="spellEnd"/>
      <w:r w:rsidRPr="001E5E3D">
        <w:t>, 2456–2459. https://doi.org/10.2991/icem-18.2019.135</w:t>
      </w:r>
    </w:p>
    <w:p w14:paraId="7806492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Bakar</w:t>
      </w:r>
      <w:r w:rsidRPr="001E5E3D">
        <w:t xml:space="preserve">, K. A., Mohamad, M. A., Ahmad, N. N., </w:t>
      </w:r>
      <w:proofErr w:type="spellStart"/>
      <w:r w:rsidRPr="001E5E3D">
        <w:t>Sahlan</w:t>
      </w:r>
      <w:proofErr w:type="spellEnd"/>
      <w:r w:rsidRPr="001E5E3D">
        <w:t xml:space="preserve">, M. K., &amp; </w:t>
      </w:r>
      <w:proofErr w:type="spellStart"/>
      <w:r w:rsidRPr="001E5E3D">
        <w:t>Harahap</w:t>
      </w:r>
      <w:proofErr w:type="spellEnd"/>
      <w:r w:rsidRPr="001E5E3D">
        <w:t>, A. Z. M. K. (2024). Entrepreneurial Intention Challenge in TVET Education. </w:t>
      </w:r>
      <w:r w:rsidRPr="001E5E3D">
        <w:rPr>
          <w:i/>
          <w:iCs/>
        </w:rPr>
        <w:t>Journal of Technical Education and Training</w:t>
      </w:r>
      <w:r w:rsidRPr="001E5E3D">
        <w:t>, </w:t>
      </w:r>
      <w:r w:rsidRPr="001E5E3D">
        <w:rPr>
          <w:i/>
          <w:iCs/>
        </w:rPr>
        <w:t>16</w:t>
      </w:r>
      <w:r w:rsidRPr="001E5E3D">
        <w:t>(1), 148-160.</w:t>
      </w:r>
    </w:p>
    <w:p w14:paraId="2431E41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Bakar</w:t>
      </w:r>
      <w:r w:rsidRPr="001E5E3D">
        <w:t xml:space="preserve">, S. Z. A., Mohamed, N. R., </w:t>
      </w:r>
      <w:proofErr w:type="spellStart"/>
      <w:r w:rsidRPr="001E5E3D">
        <w:t>Maskur</w:t>
      </w:r>
      <w:proofErr w:type="spellEnd"/>
      <w:r w:rsidRPr="001E5E3D">
        <w:t xml:space="preserve">, H., &amp; </w:t>
      </w:r>
      <w:proofErr w:type="spellStart"/>
      <w:r w:rsidRPr="001E5E3D">
        <w:t>Chamidy</w:t>
      </w:r>
      <w:proofErr w:type="spellEnd"/>
      <w:r w:rsidRPr="001E5E3D">
        <w:t>, H. N. (2025). The Transformation of TVET Education through Modernized Facilities: Challenges and Opportunities. </w:t>
      </w:r>
      <w:r w:rsidRPr="001E5E3D">
        <w:rPr>
          <w:i/>
          <w:iCs/>
        </w:rPr>
        <w:t>Pena Modern Practices in Teaching and Learning</w:t>
      </w:r>
      <w:r w:rsidRPr="001E5E3D">
        <w:t>, </w:t>
      </w:r>
      <w:r w:rsidRPr="001E5E3D">
        <w:rPr>
          <w:i/>
          <w:iCs/>
        </w:rPr>
        <w:t>1</w:t>
      </w:r>
      <w:r w:rsidRPr="001E5E3D">
        <w:t>(1), 44-53.</w:t>
      </w:r>
    </w:p>
    <w:bookmarkEnd w:id="1"/>
    <w:p w14:paraId="29082EB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noProof/>
          <w:color w:val="000000" w:themeColor="text1"/>
        </w:rPr>
        <w:t>bin</w:t>
      </w:r>
      <w:r w:rsidRPr="001E5E3D">
        <w:t xml:space="preserve"> </w:t>
      </w:r>
      <w:proofErr w:type="spellStart"/>
      <w:r w:rsidRPr="001E5E3D">
        <w:t>Ahmadc</w:t>
      </w:r>
      <w:proofErr w:type="spellEnd"/>
      <w:r w:rsidRPr="001E5E3D">
        <w:t>, A. M. (2025). Graduate Attributes and Employability Skills in TVET in Malaysia: A Systematic Review towards Holistic and Future-Ready Graduates. </w:t>
      </w:r>
      <w:r w:rsidRPr="001E5E3D">
        <w:rPr>
          <w:i/>
          <w:iCs/>
        </w:rPr>
        <w:t>Management Research</w:t>
      </w:r>
      <w:r w:rsidRPr="001E5E3D">
        <w:t>, </w:t>
      </w:r>
      <w:r w:rsidRPr="001E5E3D">
        <w:rPr>
          <w:i/>
          <w:iCs/>
        </w:rPr>
        <w:t>14</w:t>
      </w:r>
      <w:r w:rsidRPr="001E5E3D">
        <w:t>(2), 100-119.</w:t>
      </w:r>
    </w:p>
    <w:p w14:paraId="39F596B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sz w:val="24"/>
          <w:szCs w:val="24"/>
        </w:rPr>
      </w:pPr>
      <w:r w:rsidRPr="001E5E3D">
        <w:rPr>
          <w:color w:val="222222"/>
          <w:sz w:val="20"/>
          <w:szCs w:val="20"/>
          <w:shd w:val="clear" w:color="auto" w:fill="FFFFFF"/>
        </w:rPr>
        <w:t xml:space="preserve">bin </w:t>
      </w:r>
      <w:proofErr w:type="spellStart"/>
      <w:r w:rsidRPr="001E5E3D">
        <w:t>Ahmadc</w:t>
      </w:r>
      <w:proofErr w:type="spellEnd"/>
      <w:r w:rsidRPr="001E5E3D">
        <w:rPr>
          <w:color w:val="222222"/>
          <w:sz w:val="20"/>
          <w:szCs w:val="20"/>
          <w:shd w:val="clear" w:color="auto" w:fill="FFFFFF"/>
        </w:rPr>
        <w:t>, A. M. (2025). Graduate Attributes and Employability Skills in TVET in Malaysia: A Systematic Review towards Holistic and Future-Ready Graduates. </w:t>
      </w:r>
      <w:r w:rsidRPr="001E5E3D">
        <w:rPr>
          <w:i/>
          <w:iCs/>
          <w:color w:val="222222"/>
          <w:sz w:val="20"/>
          <w:szCs w:val="20"/>
          <w:shd w:val="clear" w:color="auto" w:fill="FFFFFF"/>
        </w:rPr>
        <w:t>Management Research</w:t>
      </w:r>
      <w:r w:rsidRPr="001E5E3D">
        <w:rPr>
          <w:color w:val="222222"/>
          <w:sz w:val="20"/>
          <w:szCs w:val="20"/>
          <w:shd w:val="clear" w:color="auto" w:fill="FFFFFF"/>
        </w:rPr>
        <w:t>, </w:t>
      </w:r>
      <w:r w:rsidRPr="001E5E3D">
        <w:rPr>
          <w:i/>
          <w:iCs/>
          <w:color w:val="222222"/>
          <w:sz w:val="20"/>
          <w:szCs w:val="20"/>
          <w:shd w:val="clear" w:color="auto" w:fill="FFFFFF"/>
        </w:rPr>
        <w:t>14</w:t>
      </w:r>
      <w:r w:rsidRPr="001E5E3D">
        <w:rPr>
          <w:color w:val="222222"/>
          <w:sz w:val="20"/>
          <w:szCs w:val="20"/>
          <w:shd w:val="clear" w:color="auto" w:fill="FFFFFF"/>
        </w:rPr>
        <w:t>(2), 100-119.</w:t>
      </w:r>
    </w:p>
    <w:p w14:paraId="1DA4FCE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B</w:t>
      </w:r>
      <w:r w:rsidRPr="001E5E3D">
        <w:rPr>
          <w:spacing w:val="-2"/>
          <w:sz w:val="24"/>
        </w:rPr>
        <w:t>inwa</w:t>
      </w:r>
      <w:proofErr w:type="spellEnd"/>
      <w:r w:rsidRPr="001E5E3D">
        <w:t>, B. (2026). From Family Business Experience to the Classroom: Teaching Adaptability in Entrepreneurial Programs. In </w:t>
      </w:r>
      <w:r w:rsidRPr="001E5E3D">
        <w:rPr>
          <w:i/>
          <w:iCs/>
        </w:rPr>
        <w:t>Consumer Decision-Making Processes in Higher Education</w:t>
      </w:r>
      <w:r w:rsidRPr="001E5E3D">
        <w:t> (pp. 229-254). IGI Global Scientific Publishing.</w:t>
      </w:r>
    </w:p>
    <w:p w14:paraId="5D87B3E9"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Boldureanu</w:t>
      </w:r>
      <w:r w:rsidRPr="001E5E3D">
        <w:t xml:space="preserve">, G., Alina, M., Bercu, A., </w:t>
      </w:r>
      <w:proofErr w:type="spellStart"/>
      <w:r w:rsidRPr="001E5E3D">
        <w:t>Boldureanu</w:t>
      </w:r>
      <w:proofErr w:type="spellEnd"/>
      <w:r w:rsidRPr="001E5E3D">
        <w:t xml:space="preserve">, D., &amp; </w:t>
      </w:r>
      <w:proofErr w:type="spellStart"/>
      <w:r w:rsidRPr="001E5E3D">
        <w:t>Bedrule-grigorut</w:t>
      </w:r>
      <w:proofErr w:type="spellEnd"/>
      <w:r w:rsidRPr="001E5E3D">
        <w:t xml:space="preserve">, M. V. (2020). Entrepreneurship Education through Successful Entrepreneurial Models in Higher Education Institutions. </w:t>
      </w:r>
      <w:r w:rsidRPr="001E5E3D">
        <w:rPr>
          <w:i/>
          <w:iCs/>
        </w:rPr>
        <w:t>Sustainability</w:t>
      </w:r>
      <w:r w:rsidRPr="001E5E3D">
        <w:t>, 1–33.</w:t>
      </w:r>
    </w:p>
    <w:p w14:paraId="3A0DEB1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r w:rsidRPr="001E5E3D">
        <w:rPr>
          <w:color w:val="000000" w:themeColor="text1"/>
        </w:rPr>
        <w:t>Cahill</w:t>
      </w:r>
      <w:r w:rsidRPr="001E5E3D">
        <w:t xml:space="preserve">, K. M., Updegraff, K. A., </w:t>
      </w:r>
      <w:proofErr w:type="spellStart"/>
      <w:r w:rsidRPr="001E5E3D">
        <w:t>Causadias</w:t>
      </w:r>
      <w:proofErr w:type="spellEnd"/>
      <w:r w:rsidRPr="001E5E3D">
        <w:t>, J. M., &amp; Korous, K. M. (2021). Familism values and adjustment among Hispanic/Latino individuals: A systematic review and meta-analysis. </w:t>
      </w:r>
      <w:r w:rsidRPr="001E5E3D">
        <w:rPr>
          <w:i/>
          <w:iCs/>
        </w:rPr>
        <w:t>Psychological Bulletin</w:t>
      </w:r>
      <w:r w:rsidRPr="001E5E3D">
        <w:t>, </w:t>
      </w:r>
      <w:r w:rsidRPr="001E5E3D">
        <w:rPr>
          <w:i/>
          <w:iCs/>
        </w:rPr>
        <w:t>147</w:t>
      </w:r>
      <w:r w:rsidRPr="001E5E3D">
        <w:t>(9), 947.</w:t>
      </w:r>
    </w:p>
    <w:p w14:paraId="43012F2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Campos</w:t>
      </w:r>
      <w:r w:rsidRPr="001E5E3D">
        <w:rPr>
          <w:color w:val="222222"/>
          <w:sz w:val="20"/>
          <w:szCs w:val="20"/>
          <w:shd w:val="clear" w:color="auto" w:fill="FFFFFF"/>
        </w:rPr>
        <w:t xml:space="preserve"> </w:t>
      </w:r>
      <w:r w:rsidRPr="001E5E3D">
        <w:t>Valverde</w:t>
      </w:r>
      <w:r w:rsidRPr="001E5E3D">
        <w:rPr>
          <w:color w:val="222222"/>
          <w:sz w:val="20"/>
          <w:szCs w:val="20"/>
          <w:shd w:val="clear" w:color="auto" w:fill="FFFFFF"/>
        </w:rPr>
        <w:t>, N., Leiva, J. C., &amp; Mora, R. (2025). Affective commitment in entrepreneurial students: person-oriented factors and subjective firm performance. </w:t>
      </w:r>
      <w:r w:rsidRPr="001E5E3D">
        <w:rPr>
          <w:i/>
          <w:iCs/>
          <w:color w:val="222222"/>
          <w:sz w:val="20"/>
          <w:szCs w:val="20"/>
          <w:shd w:val="clear" w:color="auto" w:fill="FFFFFF"/>
        </w:rPr>
        <w:t>Management Research: Journal of the Iberoamerican Academy of Management</w:t>
      </w:r>
      <w:r w:rsidRPr="001E5E3D">
        <w:rPr>
          <w:color w:val="222222"/>
          <w:sz w:val="20"/>
          <w:szCs w:val="20"/>
          <w:shd w:val="clear" w:color="auto" w:fill="FFFFFF"/>
        </w:rPr>
        <w:t>, </w:t>
      </w:r>
      <w:r w:rsidRPr="001E5E3D">
        <w:rPr>
          <w:i/>
          <w:iCs/>
          <w:color w:val="222222"/>
          <w:sz w:val="20"/>
          <w:szCs w:val="20"/>
          <w:shd w:val="clear" w:color="auto" w:fill="FFFFFF"/>
        </w:rPr>
        <w:t>23</w:t>
      </w:r>
      <w:r w:rsidRPr="001E5E3D">
        <w:rPr>
          <w:color w:val="222222"/>
          <w:sz w:val="20"/>
          <w:szCs w:val="20"/>
          <w:shd w:val="clear" w:color="auto" w:fill="FFFFFF"/>
        </w:rPr>
        <w:t>(1), 1-16.</w:t>
      </w:r>
    </w:p>
    <w:p w14:paraId="1F7A6B1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Chirico</w:t>
      </w:r>
      <w:r w:rsidRPr="001E5E3D">
        <w:rPr>
          <w:color w:val="222222"/>
          <w:sz w:val="20"/>
          <w:szCs w:val="20"/>
          <w:shd w:val="clear" w:color="auto" w:fill="FFFFFF"/>
        </w:rPr>
        <w:t xml:space="preserve">, F., Gomez‐Mejia, L. R., Kotlar, J., Cruz, C., </w:t>
      </w:r>
      <w:proofErr w:type="spellStart"/>
      <w:r w:rsidRPr="001E5E3D">
        <w:rPr>
          <w:color w:val="222222"/>
          <w:sz w:val="20"/>
          <w:szCs w:val="20"/>
          <w:shd w:val="clear" w:color="auto" w:fill="FFFFFF"/>
        </w:rPr>
        <w:t>Baù</w:t>
      </w:r>
      <w:proofErr w:type="spellEnd"/>
      <w:r w:rsidRPr="001E5E3D">
        <w:rPr>
          <w:color w:val="222222"/>
          <w:sz w:val="20"/>
          <w:szCs w:val="20"/>
          <w:shd w:val="clear" w:color="auto" w:fill="FFFFFF"/>
        </w:rPr>
        <w:t xml:space="preserve">, M., Eddleston, K. A., ... &amp; </w:t>
      </w:r>
      <w:proofErr w:type="spellStart"/>
      <w:r w:rsidRPr="001E5E3D">
        <w:rPr>
          <w:color w:val="222222"/>
          <w:sz w:val="20"/>
          <w:szCs w:val="20"/>
          <w:shd w:val="clear" w:color="auto" w:fill="FFFFFF"/>
        </w:rPr>
        <w:t>Hoskisson</w:t>
      </w:r>
      <w:proofErr w:type="spellEnd"/>
      <w:r w:rsidRPr="001E5E3D">
        <w:rPr>
          <w:color w:val="222222"/>
          <w:sz w:val="20"/>
          <w:szCs w:val="20"/>
          <w:shd w:val="clear" w:color="auto" w:fill="FFFFFF"/>
        </w:rPr>
        <w:t>, R. E. (2026). Entrepreneurial decision‐making under uncertainty and competing goals. </w:t>
      </w:r>
      <w:r w:rsidRPr="001E5E3D">
        <w:rPr>
          <w:i/>
          <w:iCs/>
          <w:color w:val="222222"/>
          <w:sz w:val="20"/>
          <w:szCs w:val="20"/>
          <w:shd w:val="clear" w:color="auto" w:fill="FFFFFF"/>
        </w:rPr>
        <w:t>Strategic Entrepreneurship Journal</w:t>
      </w:r>
      <w:r w:rsidRPr="001E5E3D">
        <w:rPr>
          <w:color w:val="222222"/>
          <w:sz w:val="20"/>
          <w:szCs w:val="20"/>
          <w:shd w:val="clear" w:color="auto" w:fill="FFFFFF"/>
        </w:rPr>
        <w:t>, </w:t>
      </w:r>
      <w:r w:rsidRPr="001E5E3D">
        <w:rPr>
          <w:i/>
          <w:iCs/>
          <w:color w:val="222222"/>
          <w:sz w:val="20"/>
          <w:szCs w:val="20"/>
          <w:shd w:val="clear" w:color="auto" w:fill="FFFFFF"/>
        </w:rPr>
        <w:t>20</w:t>
      </w:r>
      <w:r w:rsidRPr="001E5E3D">
        <w:rPr>
          <w:color w:val="222222"/>
          <w:sz w:val="20"/>
          <w:szCs w:val="20"/>
          <w:shd w:val="clear" w:color="auto" w:fill="FFFFFF"/>
        </w:rPr>
        <w:t>(1), 3-19.</w:t>
      </w:r>
    </w:p>
    <w:p w14:paraId="366B4A9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Chronaki</w:t>
      </w:r>
      <w:r w:rsidRPr="001E5E3D">
        <w:t xml:space="preserve">, V., Karagiannaki, A., &amp; </w:t>
      </w:r>
      <w:proofErr w:type="spellStart"/>
      <w:r w:rsidRPr="001E5E3D">
        <w:t>Kotsopoulos</w:t>
      </w:r>
      <w:proofErr w:type="spellEnd"/>
      <w:r w:rsidRPr="001E5E3D">
        <w:t>, D. (2026). How to Spot an Entrepreneurial University? A Student-Focused Perspective on Competencies—The Case of Greece. </w:t>
      </w:r>
      <w:r w:rsidRPr="001E5E3D">
        <w:rPr>
          <w:i/>
          <w:iCs/>
        </w:rPr>
        <w:t>Education Sciences</w:t>
      </w:r>
      <w:r w:rsidRPr="001E5E3D">
        <w:t>, </w:t>
      </w:r>
      <w:r w:rsidRPr="001E5E3D">
        <w:rPr>
          <w:i/>
          <w:iCs/>
        </w:rPr>
        <w:t>16</w:t>
      </w:r>
      <w:r w:rsidRPr="001E5E3D">
        <w:t>(1), 145.</w:t>
      </w:r>
    </w:p>
    <w:p w14:paraId="4D1958A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proofErr w:type="spellStart"/>
      <w:r w:rsidRPr="001E5E3D">
        <w:rPr>
          <w:spacing w:val="-2"/>
          <w:sz w:val="24"/>
        </w:rPr>
        <w:t>DeWaters</w:t>
      </w:r>
      <w:proofErr w:type="spellEnd"/>
      <w:r w:rsidRPr="001E5E3D">
        <w:t>, J., &amp; Kotla, B. (2023, May). Using an open-ended socio-technical design challenge for entrepreneurship education in a first-year engineering course. In </w:t>
      </w:r>
      <w:r w:rsidRPr="001E5E3D">
        <w:rPr>
          <w:i/>
          <w:iCs/>
        </w:rPr>
        <w:t>Frontiers in Education</w:t>
      </w:r>
      <w:r w:rsidRPr="001E5E3D">
        <w:t> (Vol. 8, p. 1198161). Frontiers Media SA.</w:t>
      </w:r>
    </w:p>
    <w:p w14:paraId="606AB151"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Duangjan</w:t>
      </w:r>
      <w:r w:rsidRPr="001E5E3D">
        <w:t xml:space="preserve">, C., </w:t>
      </w:r>
      <w:proofErr w:type="spellStart"/>
      <w:r w:rsidRPr="001E5E3D">
        <w:t>Hiranrat</w:t>
      </w:r>
      <w:proofErr w:type="spellEnd"/>
      <w:r w:rsidRPr="001E5E3D">
        <w:t xml:space="preserve">, C., &amp; </w:t>
      </w:r>
      <w:proofErr w:type="spellStart"/>
      <w:r w:rsidRPr="001E5E3D">
        <w:t>Chumkaew</w:t>
      </w:r>
      <w:proofErr w:type="spellEnd"/>
      <w:r w:rsidRPr="001E5E3D">
        <w:t>, S. (2025). Entrepreneurial Competencies for the Success of MSME Entrepreneurs in Thailand. </w:t>
      </w:r>
      <w:r w:rsidRPr="001E5E3D">
        <w:rPr>
          <w:i/>
          <w:iCs/>
        </w:rPr>
        <w:t>TEM Journal</w:t>
      </w:r>
      <w:r w:rsidRPr="001E5E3D">
        <w:t>, </w:t>
      </w:r>
      <w:r w:rsidRPr="001E5E3D">
        <w:rPr>
          <w:i/>
          <w:iCs/>
        </w:rPr>
        <w:t>14</w:t>
      </w:r>
      <w:r w:rsidRPr="001E5E3D">
        <w:t>(2).</w:t>
      </w:r>
    </w:p>
    <w:p w14:paraId="7821688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Hassan</w:t>
      </w:r>
      <w:r w:rsidRPr="001E5E3D">
        <w:t xml:space="preserve">, H., Hussin, N. S., Abdullah, S., &amp; Sulaiman, S. (2026). Empowerment of Social Entrepreneurs among </w:t>
      </w:r>
      <w:proofErr w:type="spellStart"/>
      <w:r w:rsidRPr="001E5E3D">
        <w:lastRenderedPageBreak/>
        <w:t>Poverished</w:t>
      </w:r>
      <w:proofErr w:type="spellEnd"/>
      <w:r w:rsidRPr="001E5E3D">
        <w:t xml:space="preserve"> Persons </w:t>
      </w:r>
      <w:r w:rsidRPr="001E5E3D">
        <w:rPr>
          <w:spacing w:val="-2"/>
          <w:sz w:val="24"/>
        </w:rPr>
        <w:t>with Disabilities (</w:t>
      </w:r>
      <w:proofErr w:type="spellStart"/>
      <w:r w:rsidRPr="001E5E3D">
        <w:rPr>
          <w:spacing w:val="-2"/>
          <w:sz w:val="24"/>
        </w:rPr>
        <w:t>Asnaf</w:t>
      </w:r>
      <w:proofErr w:type="spellEnd"/>
      <w:r w:rsidRPr="001E5E3D">
        <w:rPr>
          <w:spacing w:val="-2"/>
          <w:sz w:val="24"/>
        </w:rPr>
        <w:t xml:space="preserve"> Oku) Through Social Entrepreneurship: A Case Study in Perlis. International Journal of Research</w:t>
      </w:r>
      <w:r w:rsidRPr="001E5E3D">
        <w:rPr>
          <w:i/>
          <w:iCs/>
        </w:rPr>
        <w:t xml:space="preserve"> and Innovation in Social Science (IJRISS)</w:t>
      </w:r>
      <w:r w:rsidRPr="001E5E3D">
        <w:t>, </w:t>
      </w:r>
      <w:r w:rsidRPr="001E5E3D">
        <w:rPr>
          <w:i/>
          <w:iCs/>
        </w:rPr>
        <w:t>10</w:t>
      </w:r>
      <w:r w:rsidRPr="001E5E3D">
        <w:t>(14).</w:t>
      </w:r>
    </w:p>
    <w:p w14:paraId="34B43021"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Hoftijzer</w:t>
      </w:r>
      <w:r w:rsidRPr="001E5E3D">
        <w:t xml:space="preserve">, M., Levin, V., Santos, I., &amp; Weber, M. (2020). TVET (Technical and </w:t>
      </w:r>
      <w:proofErr w:type="spellStart"/>
      <w:r w:rsidRPr="001E5E3D">
        <w:t>VocationalEducation</w:t>
      </w:r>
      <w:proofErr w:type="spellEnd"/>
      <w:r w:rsidRPr="001E5E3D">
        <w:t xml:space="preserve"> and Training) in the times of COVID-19: Challenges </w:t>
      </w:r>
      <w:proofErr w:type="spellStart"/>
      <w:r w:rsidRPr="001E5E3D">
        <w:t>andOpportunities</w:t>
      </w:r>
      <w:proofErr w:type="spellEnd"/>
      <w:r w:rsidRPr="001E5E3D">
        <w:t xml:space="preserve">. https://blogs. </w:t>
      </w:r>
      <w:proofErr w:type="spellStart"/>
      <w:r w:rsidRPr="001E5E3D">
        <w:t>worldbank</w:t>
      </w:r>
      <w:proofErr w:type="spellEnd"/>
      <w:r w:rsidRPr="001E5E3D">
        <w:t xml:space="preserve">. </w:t>
      </w:r>
    </w:p>
    <w:p w14:paraId="7FA72C3D"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hyperlink r:id="rId16" w:history="1">
        <w:r w:rsidRPr="001E5E3D">
          <w:rPr>
            <w:rStyle w:val="Hyperlink"/>
            <w:shd w:val="clear" w:color="auto" w:fill="FFFFFF"/>
          </w:rPr>
          <w:t>https://mohon.tvet.gov.my/manual/MTVET_DASAR_TVET_NEGARA_2030.pdf</w:t>
        </w:r>
      </w:hyperlink>
    </w:p>
    <w:p w14:paraId="4B59209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Ibrahim</w:t>
      </w:r>
      <w:r w:rsidRPr="001E5E3D">
        <w:t xml:space="preserve">, R., Ariffin, K. M., </w:t>
      </w:r>
      <w:proofErr w:type="spellStart"/>
      <w:r w:rsidRPr="001E5E3D">
        <w:t>Milala</w:t>
      </w:r>
      <w:proofErr w:type="spellEnd"/>
      <w:r w:rsidRPr="001E5E3D">
        <w:t xml:space="preserve">, S. I., &amp; Mat, M. (2025). Enabling Information Technology </w:t>
      </w:r>
      <w:proofErr w:type="gramStart"/>
      <w:r w:rsidRPr="001E5E3D">
        <w:t>In</w:t>
      </w:r>
      <w:proofErr w:type="gramEnd"/>
      <w:r w:rsidRPr="001E5E3D">
        <w:t xml:space="preserve"> Designing </w:t>
      </w:r>
      <w:proofErr w:type="gramStart"/>
      <w:r w:rsidRPr="001E5E3D">
        <w:t>The</w:t>
      </w:r>
      <w:proofErr w:type="gramEnd"/>
      <w:r w:rsidRPr="001E5E3D">
        <w:t xml:space="preserve"> </w:t>
      </w:r>
      <w:proofErr w:type="spellStart"/>
      <w:r w:rsidRPr="001E5E3D">
        <w:t>Tvet</w:t>
      </w:r>
      <w:proofErr w:type="spellEnd"/>
      <w:r w:rsidRPr="001E5E3D">
        <w:t xml:space="preserve"> Model </w:t>
      </w:r>
      <w:proofErr w:type="gramStart"/>
      <w:r w:rsidRPr="001E5E3D">
        <w:t>For</w:t>
      </w:r>
      <w:proofErr w:type="gramEnd"/>
      <w:r w:rsidRPr="001E5E3D">
        <w:t xml:space="preserve"> </w:t>
      </w:r>
      <w:proofErr w:type="spellStart"/>
      <w:r w:rsidRPr="001E5E3D">
        <w:t>Tvet</w:t>
      </w:r>
      <w:proofErr w:type="spellEnd"/>
      <w:r w:rsidRPr="001E5E3D">
        <w:t xml:space="preserve"> Education Program. </w:t>
      </w:r>
      <w:r w:rsidRPr="001E5E3D">
        <w:rPr>
          <w:i/>
          <w:iCs/>
        </w:rPr>
        <w:t>Journal of Theoretical and Applied Information Technology</w:t>
      </w:r>
      <w:r w:rsidRPr="001E5E3D">
        <w:t>, </w:t>
      </w:r>
      <w:r w:rsidRPr="001E5E3D">
        <w:rPr>
          <w:i/>
          <w:iCs/>
        </w:rPr>
        <w:t>103</w:t>
      </w:r>
      <w:r w:rsidRPr="001E5E3D">
        <w:t>(11).</w:t>
      </w:r>
    </w:p>
    <w:p w14:paraId="3544013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Ibrahim</w:t>
      </w:r>
      <w:r w:rsidRPr="001E5E3D">
        <w:t xml:space="preserve">, R., Ariffin, K. M., </w:t>
      </w:r>
      <w:proofErr w:type="spellStart"/>
      <w:r w:rsidRPr="001E5E3D">
        <w:t>Milala</w:t>
      </w:r>
      <w:proofErr w:type="spellEnd"/>
      <w:r w:rsidRPr="001E5E3D">
        <w:t xml:space="preserve">, S. I., &amp; Mat, M. (2025). Enabling Information Technology </w:t>
      </w:r>
      <w:proofErr w:type="gramStart"/>
      <w:r w:rsidRPr="001E5E3D">
        <w:t>In</w:t>
      </w:r>
      <w:proofErr w:type="gramEnd"/>
      <w:r w:rsidRPr="001E5E3D">
        <w:t xml:space="preserve"> Designing </w:t>
      </w:r>
      <w:proofErr w:type="gramStart"/>
      <w:r w:rsidRPr="001E5E3D">
        <w:t>The</w:t>
      </w:r>
      <w:proofErr w:type="gramEnd"/>
      <w:r w:rsidRPr="001E5E3D">
        <w:t xml:space="preserve"> </w:t>
      </w:r>
      <w:proofErr w:type="spellStart"/>
      <w:r w:rsidRPr="001E5E3D">
        <w:t>Tvet</w:t>
      </w:r>
      <w:proofErr w:type="spellEnd"/>
      <w:r w:rsidRPr="001E5E3D">
        <w:t xml:space="preserve"> Model </w:t>
      </w:r>
      <w:proofErr w:type="gramStart"/>
      <w:r w:rsidRPr="001E5E3D">
        <w:t>For</w:t>
      </w:r>
      <w:proofErr w:type="gramEnd"/>
      <w:r w:rsidRPr="001E5E3D">
        <w:t xml:space="preserve"> </w:t>
      </w:r>
      <w:proofErr w:type="spellStart"/>
      <w:r w:rsidRPr="001E5E3D">
        <w:t>Tvet</w:t>
      </w:r>
      <w:proofErr w:type="spellEnd"/>
      <w:r w:rsidRPr="001E5E3D">
        <w:t xml:space="preserve"> Education Program. </w:t>
      </w:r>
      <w:r w:rsidRPr="001E5E3D">
        <w:rPr>
          <w:i/>
          <w:iCs/>
        </w:rPr>
        <w:t>Journal of Theoretical and Applied Information Technology</w:t>
      </w:r>
      <w:r w:rsidRPr="001E5E3D">
        <w:t>, </w:t>
      </w:r>
      <w:r w:rsidRPr="001E5E3D">
        <w:rPr>
          <w:i/>
          <w:iCs/>
        </w:rPr>
        <w:t>103</w:t>
      </w:r>
      <w:r w:rsidRPr="001E5E3D">
        <w:t>(11).</w:t>
      </w:r>
    </w:p>
    <w:p w14:paraId="0CEF9C4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Irshad</w:t>
      </w:r>
      <w:r w:rsidRPr="001E5E3D">
        <w:t>, S., Mir, A. B., &amp; Sajjad, S. (2025). Parental Bonding, Familism and Resilience among Pakistani and Japanese Emerging Adults. </w:t>
      </w:r>
      <w:r w:rsidRPr="001E5E3D">
        <w:rPr>
          <w:i/>
          <w:iCs/>
        </w:rPr>
        <w:t>Annals of Social Sciences and Perspective</w:t>
      </w:r>
      <w:r w:rsidRPr="001E5E3D">
        <w:t>, </w:t>
      </w:r>
      <w:r w:rsidRPr="001E5E3D">
        <w:rPr>
          <w:i/>
          <w:iCs/>
        </w:rPr>
        <w:t>6</w:t>
      </w:r>
      <w:r w:rsidRPr="001E5E3D">
        <w:t>(1), 55-63.</w:t>
      </w:r>
    </w:p>
    <w:p w14:paraId="5F4C49CE"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Ishak</w:t>
      </w:r>
      <w:r w:rsidRPr="001E5E3D">
        <w:t xml:space="preserve">, S., Omar, A. R. C., Tahir, Z., Hamdan, H., &amp; Shukor, M. S. (2026). Transforming Entrepreneurial Resources </w:t>
      </w:r>
      <w:proofErr w:type="gramStart"/>
      <w:r w:rsidRPr="001E5E3D">
        <w:t>Into</w:t>
      </w:r>
      <w:proofErr w:type="gramEnd"/>
      <w:r w:rsidRPr="001E5E3D">
        <w:t xml:space="preserve"> Performance: The Mediating Roles </w:t>
      </w:r>
      <w:proofErr w:type="gramStart"/>
      <w:r w:rsidRPr="001E5E3D">
        <w:t>Of</w:t>
      </w:r>
      <w:proofErr w:type="gramEnd"/>
      <w:r w:rsidRPr="001E5E3D">
        <w:t xml:space="preserve"> Entrepreneurial Orientation </w:t>
      </w:r>
      <w:proofErr w:type="gramStart"/>
      <w:r w:rsidRPr="001E5E3D">
        <w:t>And</w:t>
      </w:r>
      <w:proofErr w:type="gramEnd"/>
      <w:r w:rsidRPr="001E5E3D">
        <w:t xml:space="preserve"> Entrepreneurial Behavior </w:t>
      </w:r>
      <w:proofErr w:type="gramStart"/>
      <w:r w:rsidRPr="001E5E3D">
        <w:t>In</w:t>
      </w:r>
      <w:proofErr w:type="gramEnd"/>
      <w:r w:rsidRPr="001E5E3D">
        <w:t xml:space="preserve"> Social Business Contexts. </w:t>
      </w:r>
      <w:proofErr w:type="spellStart"/>
      <w:r w:rsidRPr="001E5E3D">
        <w:rPr>
          <w:i/>
          <w:iCs/>
        </w:rPr>
        <w:t>Veredas</w:t>
      </w:r>
      <w:proofErr w:type="spellEnd"/>
      <w:r w:rsidRPr="001E5E3D">
        <w:rPr>
          <w:i/>
          <w:iCs/>
        </w:rPr>
        <w:t xml:space="preserve"> do </w:t>
      </w:r>
      <w:proofErr w:type="spellStart"/>
      <w:r w:rsidRPr="001E5E3D">
        <w:rPr>
          <w:i/>
          <w:iCs/>
        </w:rPr>
        <w:t>Direito</w:t>
      </w:r>
      <w:proofErr w:type="spellEnd"/>
      <w:r w:rsidRPr="001E5E3D">
        <w:t>, </w:t>
      </w:r>
      <w:r w:rsidRPr="001E5E3D">
        <w:rPr>
          <w:i/>
          <w:iCs/>
        </w:rPr>
        <w:t>23</w:t>
      </w:r>
      <w:r w:rsidRPr="001E5E3D">
        <w:t>(3), e234491-e234491.</w:t>
      </w:r>
    </w:p>
    <w:p w14:paraId="0CB84C24"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color w:val="222222"/>
          <w:sz w:val="20"/>
          <w:szCs w:val="20"/>
          <w:shd w:val="clear" w:color="auto" w:fill="FFFFFF"/>
        </w:rPr>
        <w:t>Islas-</w:t>
      </w:r>
      <w:r w:rsidRPr="001E5E3D">
        <w:t>Moreno</w:t>
      </w:r>
      <w:r w:rsidRPr="001E5E3D">
        <w:rPr>
          <w:color w:val="222222"/>
          <w:sz w:val="20"/>
          <w:szCs w:val="20"/>
          <w:shd w:val="clear" w:color="auto" w:fill="FFFFFF"/>
        </w:rPr>
        <w:t xml:space="preserve">, A., Rodríguez-Ortega, A., &amp; Aguirre-Álvarez, G. (2026). What is a successful enterprise in the agricultural, livestock and agro-industrial </w:t>
      </w:r>
      <w:proofErr w:type="gramStart"/>
      <w:r w:rsidRPr="001E5E3D">
        <w:rPr>
          <w:color w:val="222222"/>
          <w:sz w:val="20"/>
          <w:szCs w:val="20"/>
          <w:shd w:val="clear" w:color="auto" w:fill="FFFFFF"/>
        </w:rPr>
        <w:t>sectors?.</w:t>
      </w:r>
      <w:proofErr w:type="gramEnd"/>
      <w:r w:rsidRPr="001E5E3D">
        <w:rPr>
          <w:color w:val="222222"/>
          <w:sz w:val="20"/>
          <w:szCs w:val="20"/>
          <w:shd w:val="clear" w:color="auto" w:fill="FFFFFF"/>
        </w:rPr>
        <w:t> </w:t>
      </w:r>
      <w:r w:rsidRPr="001E5E3D">
        <w:rPr>
          <w:i/>
          <w:iCs/>
          <w:color w:val="222222"/>
          <w:sz w:val="20"/>
          <w:szCs w:val="20"/>
          <w:shd w:val="clear" w:color="auto" w:fill="FFFFFF"/>
        </w:rPr>
        <w:t>International Journal of Business Performance Management</w:t>
      </w:r>
      <w:r w:rsidRPr="001E5E3D">
        <w:rPr>
          <w:color w:val="222222"/>
          <w:sz w:val="20"/>
          <w:szCs w:val="20"/>
          <w:shd w:val="clear" w:color="auto" w:fill="FFFFFF"/>
        </w:rPr>
        <w:t>, </w:t>
      </w:r>
      <w:r w:rsidRPr="001E5E3D">
        <w:rPr>
          <w:i/>
          <w:iCs/>
          <w:color w:val="222222"/>
          <w:sz w:val="20"/>
          <w:szCs w:val="20"/>
          <w:shd w:val="clear" w:color="auto" w:fill="FFFFFF"/>
        </w:rPr>
        <w:t>27</w:t>
      </w:r>
      <w:r w:rsidRPr="001E5E3D">
        <w:rPr>
          <w:color w:val="222222"/>
          <w:sz w:val="20"/>
          <w:szCs w:val="20"/>
          <w:shd w:val="clear" w:color="auto" w:fill="FFFFFF"/>
        </w:rPr>
        <w:t>(1), 25-51.</w:t>
      </w:r>
    </w:p>
    <w:p w14:paraId="154DAE90"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Jurgelevičius</w:t>
      </w:r>
      <w:r w:rsidRPr="001E5E3D">
        <w:t xml:space="preserve">, A., </w:t>
      </w:r>
      <w:proofErr w:type="spellStart"/>
      <w:r w:rsidRPr="001E5E3D">
        <w:t>Butvilas</w:t>
      </w:r>
      <w:proofErr w:type="spellEnd"/>
      <w:r w:rsidRPr="001E5E3D">
        <w:t xml:space="preserve">, T., </w:t>
      </w:r>
      <w:proofErr w:type="spellStart"/>
      <w:r w:rsidRPr="001E5E3D">
        <w:t>Kovaitė</w:t>
      </w:r>
      <w:proofErr w:type="spellEnd"/>
      <w:r w:rsidRPr="001E5E3D">
        <w:t xml:space="preserve">, K., &amp; </w:t>
      </w:r>
      <w:proofErr w:type="spellStart"/>
      <w:r w:rsidRPr="001E5E3D">
        <w:t>Šūmakaris</w:t>
      </w:r>
      <w:proofErr w:type="spellEnd"/>
      <w:r w:rsidRPr="001E5E3D">
        <w:t>, P. (2025). Developing an entrepreneurial ecosystem framework for student-led start-ups in higher education. </w:t>
      </w:r>
      <w:r w:rsidRPr="001E5E3D">
        <w:rPr>
          <w:i/>
          <w:iCs/>
        </w:rPr>
        <w:t>Education Sciences</w:t>
      </w:r>
      <w:r w:rsidRPr="001E5E3D">
        <w:t>, </w:t>
      </w:r>
      <w:r w:rsidRPr="001E5E3D">
        <w:rPr>
          <w:i/>
          <w:iCs/>
        </w:rPr>
        <w:t>15</w:t>
      </w:r>
      <w:r w:rsidRPr="001E5E3D">
        <w:t>(7), 837.</w:t>
      </w:r>
    </w:p>
    <w:p w14:paraId="602E879A"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Kamarudin</w:t>
      </w:r>
      <w:r w:rsidRPr="001E5E3D">
        <w:t>, W. N. H. W., Kamarudin, W. N. B. W., Mohamad, N. H., Samsudin, A., &amp; Fahmi, N. M. Z. N. M. (2025) Entrepreneurship Education in Technical and Vocational Training (TVET) in Malaysia: Students’ Experiences and Perspectives.</w:t>
      </w:r>
    </w:p>
    <w:p w14:paraId="74150F1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Kamaruzaman</w:t>
      </w:r>
      <w:r w:rsidRPr="001E5E3D">
        <w:rPr>
          <w:color w:val="222222"/>
          <w:sz w:val="20"/>
          <w:szCs w:val="20"/>
          <w:shd w:val="clear" w:color="auto" w:fill="FFFFFF"/>
        </w:rPr>
        <w:t>, F. M., Othman, N. N. J. N., Omar, M., &amp; Zaid, M. F. A. M. (2025). Future generic skills for technical vocational education graduates. </w:t>
      </w:r>
      <w:r w:rsidRPr="001E5E3D">
        <w:rPr>
          <w:i/>
          <w:iCs/>
          <w:color w:val="222222"/>
          <w:sz w:val="20"/>
          <w:szCs w:val="20"/>
          <w:shd w:val="clear" w:color="auto" w:fill="FFFFFF"/>
        </w:rPr>
        <w:t>International Journal of Learning Teaching and Educational Research</w:t>
      </w:r>
      <w:r w:rsidRPr="001E5E3D">
        <w:rPr>
          <w:color w:val="222222"/>
          <w:sz w:val="20"/>
          <w:szCs w:val="20"/>
          <w:shd w:val="clear" w:color="auto" w:fill="FFFFFF"/>
        </w:rPr>
        <w:t>, </w:t>
      </w:r>
      <w:r w:rsidRPr="001E5E3D">
        <w:rPr>
          <w:i/>
          <w:iCs/>
          <w:color w:val="222222"/>
          <w:sz w:val="20"/>
          <w:szCs w:val="20"/>
          <w:shd w:val="clear" w:color="auto" w:fill="FFFFFF"/>
        </w:rPr>
        <w:t>24</w:t>
      </w:r>
      <w:r w:rsidRPr="001E5E3D">
        <w:rPr>
          <w:color w:val="222222"/>
          <w:sz w:val="20"/>
          <w:szCs w:val="20"/>
          <w:shd w:val="clear" w:color="auto" w:fill="FFFFFF"/>
        </w:rPr>
        <w:t>(3), 312-332.</w:t>
      </w:r>
    </w:p>
    <w:p w14:paraId="66F1A22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Kaur</w:t>
      </w:r>
      <w:r w:rsidRPr="001E5E3D">
        <w:rPr>
          <w:color w:val="222222"/>
          <w:sz w:val="20"/>
          <w:szCs w:val="20"/>
          <w:shd w:val="clear" w:color="auto" w:fill="FFFFFF"/>
        </w:rPr>
        <w:t xml:space="preserve">, M., Kaur, J., &amp; Kaur, R. K. (2023, November). Adapting to technological disruption: challenges and </w:t>
      </w:r>
      <w:r w:rsidRPr="001E5E3D">
        <w:t>opportunities</w:t>
      </w:r>
      <w:r w:rsidRPr="001E5E3D">
        <w:rPr>
          <w:color w:val="222222"/>
          <w:sz w:val="20"/>
          <w:szCs w:val="20"/>
          <w:shd w:val="clear" w:color="auto" w:fill="FFFFFF"/>
        </w:rPr>
        <w:t xml:space="preserve"> for employment. In </w:t>
      </w:r>
      <w:r w:rsidRPr="001E5E3D">
        <w:rPr>
          <w:i/>
          <w:iCs/>
          <w:color w:val="222222"/>
          <w:sz w:val="20"/>
          <w:szCs w:val="20"/>
          <w:shd w:val="clear" w:color="auto" w:fill="FFFFFF"/>
        </w:rPr>
        <w:t>2023 International Conference on Computing, Communication, and Intelligent Systems (ICCCIS)</w:t>
      </w:r>
      <w:r w:rsidRPr="001E5E3D">
        <w:rPr>
          <w:color w:val="222222"/>
          <w:sz w:val="20"/>
          <w:szCs w:val="20"/>
          <w:shd w:val="clear" w:color="auto" w:fill="FFFFFF"/>
        </w:rPr>
        <w:t> (pp. 347-352). IEEE.</w:t>
      </w:r>
    </w:p>
    <w:p w14:paraId="5EE68B1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Keelson</w:t>
      </w:r>
      <w:r w:rsidRPr="001E5E3D">
        <w:t>, S. A., Addo, J. O., Kwarteng, K., &amp; Amoah, J. (2025). The role of innovation in fostering entrepreneurial mindset among TVET students. </w:t>
      </w:r>
      <w:r w:rsidRPr="001E5E3D">
        <w:rPr>
          <w:i/>
          <w:iCs/>
        </w:rPr>
        <w:t>African journal of applied research</w:t>
      </w:r>
      <w:r w:rsidRPr="001E5E3D">
        <w:t>, </w:t>
      </w:r>
      <w:r w:rsidRPr="001E5E3D">
        <w:rPr>
          <w:i/>
          <w:iCs/>
        </w:rPr>
        <w:t>11</w:t>
      </w:r>
      <w:r w:rsidRPr="001E5E3D">
        <w:t>(1), 285-305.</w:t>
      </w:r>
    </w:p>
    <w:p w14:paraId="4D737BF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Keelson</w:t>
      </w:r>
      <w:r w:rsidRPr="001E5E3D">
        <w:rPr>
          <w:color w:val="222222"/>
          <w:sz w:val="20"/>
          <w:szCs w:val="20"/>
          <w:shd w:val="clear" w:color="auto" w:fill="FFFFFF"/>
        </w:rPr>
        <w:t>, S. A., Addo, J. O., Kwarteng, K., &amp; Amoah, J. (2025). The role of innovation in fostering entrepreneurial mindset among TVET students. </w:t>
      </w:r>
      <w:r w:rsidRPr="001E5E3D">
        <w:rPr>
          <w:i/>
          <w:iCs/>
          <w:color w:val="222222"/>
          <w:sz w:val="20"/>
          <w:szCs w:val="20"/>
          <w:shd w:val="clear" w:color="auto" w:fill="FFFFFF"/>
        </w:rPr>
        <w:t>African journal of applied research</w:t>
      </w:r>
      <w:r w:rsidRPr="001E5E3D">
        <w:rPr>
          <w:color w:val="222222"/>
          <w:sz w:val="20"/>
          <w:szCs w:val="20"/>
          <w:shd w:val="clear" w:color="auto" w:fill="FFFFFF"/>
        </w:rPr>
        <w:t>, </w:t>
      </w:r>
      <w:r w:rsidRPr="001E5E3D">
        <w:rPr>
          <w:i/>
          <w:iCs/>
          <w:color w:val="222222"/>
          <w:sz w:val="20"/>
          <w:szCs w:val="20"/>
          <w:shd w:val="clear" w:color="auto" w:fill="FFFFFF"/>
        </w:rPr>
        <w:t>11</w:t>
      </w:r>
      <w:r w:rsidRPr="001E5E3D">
        <w:rPr>
          <w:color w:val="222222"/>
          <w:sz w:val="20"/>
          <w:szCs w:val="20"/>
          <w:shd w:val="clear" w:color="auto" w:fill="FFFFFF"/>
        </w:rPr>
        <w:t>(1), 285-305.</w:t>
      </w:r>
    </w:p>
    <w:p w14:paraId="6266FDC1"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Khan</w:t>
      </w:r>
      <w:r w:rsidRPr="001E5E3D">
        <w:rPr>
          <w:color w:val="222222"/>
          <w:sz w:val="20"/>
          <w:szCs w:val="20"/>
          <w:shd w:val="clear" w:color="auto" w:fill="FFFFFF"/>
        </w:rPr>
        <w:t>, A. S., &amp; Shahid, S. (2025). Gender and social inclusion: impact of mobile payment system on micro-entrepreneurs' perceived success and subjective well-being. </w:t>
      </w:r>
      <w:proofErr w:type="spellStart"/>
      <w:r w:rsidRPr="001E5E3D">
        <w:rPr>
          <w:i/>
          <w:iCs/>
          <w:color w:val="222222"/>
          <w:sz w:val="20"/>
          <w:szCs w:val="20"/>
          <w:shd w:val="clear" w:color="auto" w:fill="FFFFFF"/>
        </w:rPr>
        <w:t>Aslib</w:t>
      </w:r>
      <w:proofErr w:type="spellEnd"/>
      <w:r w:rsidRPr="001E5E3D">
        <w:rPr>
          <w:i/>
          <w:iCs/>
          <w:color w:val="222222"/>
          <w:sz w:val="20"/>
          <w:szCs w:val="20"/>
          <w:shd w:val="clear" w:color="auto" w:fill="FFFFFF"/>
        </w:rPr>
        <w:t xml:space="preserve"> Journal of Information Management</w:t>
      </w:r>
      <w:r w:rsidRPr="001E5E3D">
        <w:rPr>
          <w:color w:val="222222"/>
          <w:sz w:val="20"/>
          <w:szCs w:val="20"/>
          <w:shd w:val="clear" w:color="auto" w:fill="FFFFFF"/>
        </w:rPr>
        <w:t>, </w:t>
      </w:r>
      <w:r w:rsidRPr="001E5E3D">
        <w:rPr>
          <w:i/>
          <w:iCs/>
          <w:color w:val="222222"/>
          <w:sz w:val="20"/>
          <w:szCs w:val="20"/>
          <w:shd w:val="clear" w:color="auto" w:fill="FFFFFF"/>
        </w:rPr>
        <w:t>77</w:t>
      </w:r>
      <w:r w:rsidRPr="001E5E3D">
        <w:rPr>
          <w:color w:val="222222"/>
          <w:sz w:val="20"/>
          <w:szCs w:val="20"/>
          <w:shd w:val="clear" w:color="auto" w:fill="FFFFFF"/>
        </w:rPr>
        <w:t>(4), 780-796.</w:t>
      </w:r>
    </w:p>
    <w:p w14:paraId="2421C53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Khilji</w:t>
      </w:r>
      <w:r w:rsidRPr="001E5E3D">
        <w:t>, N. K., &amp; Roberts, S. A. (2022, March). Soft skills acquisition for the knowledge economy: a research strategy for policy evolution in technical and vocational education and training (TVET) in intermediate and emergent economies. In </w:t>
      </w:r>
      <w:r w:rsidRPr="001E5E3D">
        <w:rPr>
          <w:i/>
          <w:iCs/>
        </w:rPr>
        <w:t>Eurasian Business and Economics Perspectives: Proceedings of the 34th Eurasia Business and Economics Society Conference</w:t>
      </w:r>
      <w:r w:rsidRPr="001E5E3D">
        <w:t> (pp. 379-398). Cham: Springer International Publishing.</w:t>
      </w:r>
    </w:p>
    <w:p w14:paraId="3E9751E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Kidega</w:t>
      </w:r>
      <w:r w:rsidRPr="001E5E3D">
        <w:t xml:space="preserve">, C., </w:t>
      </w:r>
      <w:r w:rsidRPr="001E5E3D">
        <w:rPr>
          <w:noProof/>
          <w:color w:val="000000" w:themeColor="text1"/>
        </w:rPr>
        <w:t>Zhanjun</w:t>
      </w:r>
      <w:r w:rsidRPr="001E5E3D">
        <w:t>, W., Rajabu, I. M., &amp; Frank, G. M. (2026). Decolonizing Sustainability in African TVET: A Literature-Based Framework for Curriculum Integration of Indigenous Knowledge and Green Skills. </w:t>
      </w:r>
      <w:r w:rsidRPr="001E5E3D">
        <w:rPr>
          <w:i/>
          <w:iCs/>
        </w:rPr>
        <w:t>Africa Journal of Technical and Vocational Education and Training</w:t>
      </w:r>
      <w:r w:rsidRPr="001E5E3D">
        <w:t>, </w:t>
      </w:r>
      <w:r w:rsidRPr="001E5E3D">
        <w:rPr>
          <w:i/>
          <w:iCs/>
        </w:rPr>
        <w:t>11</w:t>
      </w:r>
      <w:r w:rsidRPr="001E5E3D">
        <w:t>(1), 149-162.</w:t>
      </w:r>
    </w:p>
    <w:p w14:paraId="4E2DE7FA"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F1115"/>
          <w:shd w:val="clear" w:color="auto" w:fill="FFFFFF"/>
        </w:rPr>
      </w:pPr>
      <w:r w:rsidRPr="001E5E3D">
        <w:rPr>
          <w:noProof/>
          <w:color w:val="000000" w:themeColor="text1"/>
        </w:rPr>
        <w:t>Kivuva</w:t>
      </w:r>
      <w:r w:rsidRPr="001E5E3D">
        <w:rPr>
          <w:color w:val="222222"/>
          <w:sz w:val="20"/>
          <w:szCs w:val="20"/>
          <w:shd w:val="clear" w:color="auto" w:fill="FFFFFF"/>
        </w:rPr>
        <w:t xml:space="preserve">, R. M., &amp; </w:t>
      </w:r>
      <w:proofErr w:type="spellStart"/>
      <w:r w:rsidRPr="001E5E3D">
        <w:rPr>
          <w:color w:val="222222"/>
          <w:sz w:val="20"/>
          <w:szCs w:val="20"/>
          <w:shd w:val="clear" w:color="auto" w:fill="FFFFFF"/>
        </w:rPr>
        <w:t>Sooryamoorthy</w:t>
      </w:r>
      <w:proofErr w:type="spellEnd"/>
      <w:r w:rsidRPr="001E5E3D">
        <w:rPr>
          <w:color w:val="222222"/>
          <w:sz w:val="20"/>
          <w:szCs w:val="20"/>
          <w:shd w:val="clear" w:color="auto" w:fill="FFFFFF"/>
        </w:rPr>
        <w:t>, R. (2026). Entrepreneurship in Microenterprises. In </w:t>
      </w:r>
      <w:r w:rsidRPr="001E5E3D">
        <w:rPr>
          <w:i/>
          <w:iCs/>
          <w:color w:val="222222"/>
          <w:sz w:val="20"/>
          <w:szCs w:val="20"/>
          <w:shd w:val="clear" w:color="auto" w:fill="FFFFFF"/>
        </w:rPr>
        <w:t>Entrepreneurship and Kenya's Informal Economy: The Role of Jua Kali in Fostering Sustainable Growth</w:t>
      </w:r>
      <w:r w:rsidRPr="001E5E3D">
        <w:rPr>
          <w:color w:val="222222"/>
          <w:sz w:val="20"/>
          <w:szCs w:val="20"/>
          <w:shd w:val="clear" w:color="auto" w:fill="FFFFFF"/>
        </w:rPr>
        <w:t> (pp. 35-68). Cham: Springer Nature Switzerland.</w:t>
      </w:r>
    </w:p>
    <w:p w14:paraId="5229529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proofErr w:type="spellStart"/>
      <w:r w:rsidRPr="001E5E3D">
        <w:rPr>
          <w:spacing w:val="-2"/>
          <w:sz w:val="24"/>
        </w:rPr>
        <w:t>Koape</w:t>
      </w:r>
      <w:proofErr w:type="spellEnd"/>
      <w:r w:rsidRPr="001E5E3D">
        <w:rPr>
          <w:color w:val="222222"/>
          <w:sz w:val="20"/>
          <w:szCs w:val="20"/>
          <w:shd w:val="clear" w:color="auto" w:fill="FFFFFF"/>
        </w:rPr>
        <w:t>, M., &amp; Mamabolo, A. (2024). The effect of experiential learning on entrepreneurial competencies and business performance. </w:t>
      </w:r>
      <w:r w:rsidRPr="001E5E3D">
        <w:rPr>
          <w:i/>
          <w:iCs/>
          <w:color w:val="222222"/>
          <w:sz w:val="20"/>
          <w:szCs w:val="20"/>
          <w:shd w:val="clear" w:color="auto" w:fill="FFFFFF"/>
        </w:rPr>
        <w:t>Journal of Developmental Entrepreneurship</w:t>
      </w:r>
      <w:r w:rsidRPr="001E5E3D">
        <w:rPr>
          <w:color w:val="222222"/>
          <w:sz w:val="20"/>
          <w:szCs w:val="20"/>
          <w:shd w:val="clear" w:color="auto" w:fill="FFFFFF"/>
        </w:rPr>
        <w:t>, </w:t>
      </w:r>
      <w:r w:rsidRPr="001E5E3D">
        <w:rPr>
          <w:i/>
          <w:iCs/>
          <w:color w:val="222222"/>
          <w:sz w:val="20"/>
          <w:szCs w:val="20"/>
          <w:shd w:val="clear" w:color="auto" w:fill="FFFFFF"/>
        </w:rPr>
        <w:t>29</w:t>
      </w:r>
      <w:r w:rsidRPr="001E5E3D">
        <w:rPr>
          <w:color w:val="222222"/>
          <w:sz w:val="20"/>
          <w:szCs w:val="20"/>
          <w:shd w:val="clear" w:color="auto" w:fill="FFFFFF"/>
        </w:rPr>
        <w:t>(02), 2450010.</w:t>
      </w:r>
    </w:p>
    <w:p w14:paraId="16522C7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Komarnicka</w:t>
      </w:r>
      <w:r w:rsidRPr="001E5E3D">
        <w:rPr>
          <w:color w:val="222222"/>
          <w:shd w:val="clear" w:color="auto" w:fill="FFFFFF"/>
        </w:rPr>
        <w:t>, A. (2025). Entrepreneurial Competencies and the Factors Determining the Success of an Entrepreneur in the Market. </w:t>
      </w:r>
      <w:r w:rsidRPr="001E5E3D">
        <w:rPr>
          <w:i/>
          <w:iCs/>
          <w:color w:val="222222"/>
          <w:shd w:val="clear" w:color="auto" w:fill="FFFFFF"/>
        </w:rPr>
        <w:t>Education Excellence and Innovation Management: A</w:t>
      </w:r>
      <w:r w:rsidRPr="001E5E3D">
        <w:rPr>
          <w:color w:val="222222"/>
          <w:shd w:val="clear" w:color="auto" w:fill="FFFFFF"/>
        </w:rPr>
        <w:t>, 1104-1114.</w:t>
      </w:r>
    </w:p>
    <w:p w14:paraId="6981BC1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Komarnicka</w:t>
      </w:r>
      <w:proofErr w:type="spellEnd"/>
      <w:r w:rsidRPr="001E5E3D">
        <w:t>, A. (2025). Entrepreneurial Competencies and the Factors Determining the Success of an Entrepreneur in the Market. </w:t>
      </w:r>
      <w:r w:rsidRPr="001E5E3D">
        <w:rPr>
          <w:i/>
          <w:iCs/>
        </w:rPr>
        <w:t>Education Excellence and Innovation Management: A</w:t>
      </w:r>
      <w:r w:rsidRPr="001E5E3D">
        <w:t>, 1104-1114.</w:t>
      </w:r>
    </w:p>
    <w:p w14:paraId="311A4BF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r w:rsidRPr="001E5E3D">
        <w:rPr>
          <w:spacing w:val="-2"/>
          <w:sz w:val="24"/>
        </w:rPr>
        <w:t>Leoni</w:t>
      </w:r>
      <w:r w:rsidRPr="001E5E3D">
        <w:t>, S. (2025). A historical review of the role of education: From human capital to human capabilities. </w:t>
      </w:r>
      <w:r w:rsidRPr="001E5E3D">
        <w:rPr>
          <w:i/>
          <w:iCs/>
        </w:rPr>
        <w:t>Review of Political Economy</w:t>
      </w:r>
      <w:r w:rsidRPr="001E5E3D">
        <w:t>, </w:t>
      </w:r>
      <w:r w:rsidRPr="001E5E3D">
        <w:rPr>
          <w:i/>
          <w:iCs/>
        </w:rPr>
        <w:t>37</w:t>
      </w:r>
      <w:r w:rsidRPr="001E5E3D">
        <w:t>(1), 227-244.</w:t>
      </w:r>
    </w:p>
    <w:p w14:paraId="58E0719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Lévesque</w:t>
      </w:r>
      <w:r w:rsidRPr="001E5E3D">
        <w:rPr>
          <w:color w:val="222222"/>
          <w:sz w:val="20"/>
          <w:szCs w:val="20"/>
          <w:shd w:val="clear" w:color="auto" w:fill="FFFFFF"/>
        </w:rPr>
        <w:t xml:space="preserve">, M., Stephan, U., </w:t>
      </w:r>
      <w:proofErr w:type="spellStart"/>
      <w:r w:rsidRPr="001E5E3D">
        <w:rPr>
          <w:color w:val="222222"/>
          <w:sz w:val="20"/>
          <w:szCs w:val="20"/>
          <w:shd w:val="clear" w:color="auto" w:fill="FFFFFF"/>
        </w:rPr>
        <w:t>Kautonen</w:t>
      </w:r>
      <w:proofErr w:type="spellEnd"/>
      <w:r w:rsidRPr="001E5E3D">
        <w:rPr>
          <w:color w:val="222222"/>
          <w:sz w:val="20"/>
          <w:szCs w:val="20"/>
          <w:shd w:val="clear" w:color="auto" w:fill="FFFFFF"/>
        </w:rPr>
        <w:t>, T., &amp; Bakker, R. (2026). Entrepreneurship, age, and the lifespan: Taking stock and avenues for future research. </w:t>
      </w:r>
      <w:r w:rsidRPr="001E5E3D">
        <w:rPr>
          <w:i/>
          <w:iCs/>
          <w:color w:val="222222"/>
          <w:sz w:val="20"/>
          <w:szCs w:val="20"/>
          <w:shd w:val="clear" w:color="auto" w:fill="FFFFFF"/>
        </w:rPr>
        <w:t>Journal of Business Venturing</w:t>
      </w:r>
      <w:r w:rsidRPr="001E5E3D">
        <w:rPr>
          <w:color w:val="222222"/>
          <w:sz w:val="20"/>
          <w:szCs w:val="20"/>
          <w:shd w:val="clear" w:color="auto" w:fill="FFFFFF"/>
        </w:rPr>
        <w:t>, </w:t>
      </w:r>
      <w:r w:rsidRPr="001E5E3D">
        <w:rPr>
          <w:i/>
          <w:iCs/>
          <w:color w:val="222222"/>
          <w:sz w:val="20"/>
          <w:szCs w:val="20"/>
          <w:shd w:val="clear" w:color="auto" w:fill="FFFFFF"/>
        </w:rPr>
        <w:t>41</w:t>
      </w:r>
      <w:r w:rsidRPr="001E5E3D">
        <w:rPr>
          <w:color w:val="222222"/>
          <w:sz w:val="20"/>
          <w:szCs w:val="20"/>
          <w:shd w:val="clear" w:color="auto" w:fill="FFFFFF"/>
        </w:rPr>
        <w:t>(1), 106548.</w:t>
      </w:r>
    </w:p>
    <w:p w14:paraId="357245D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t>Li, Q., Zhang, X., Zhang, Y., &amp; Ju, S. (2026). From Home to Enterprise: The Evolutionary Commercialization of Rural Small Accommodation Business and Its Impact on Entrepreneurial Success. </w:t>
      </w:r>
      <w:r w:rsidRPr="001E5E3D">
        <w:rPr>
          <w:i/>
          <w:iCs/>
        </w:rPr>
        <w:t>International Journal of Tourism Research</w:t>
      </w:r>
      <w:r w:rsidRPr="001E5E3D">
        <w:t>, </w:t>
      </w:r>
      <w:r w:rsidRPr="001E5E3D">
        <w:rPr>
          <w:i/>
          <w:iCs/>
        </w:rPr>
        <w:t>28</w:t>
      </w:r>
      <w:r w:rsidRPr="001E5E3D">
        <w:t>(1), e70168.</w:t>
      </w:r>
    </w:p>
    <w:p w14:paraId="7BEDDB0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hd w:val="clear" w:color="auto" w:fill="FFFFFF"/>
        </w:rPr>
      </w:pPr>
      <w:r w:rsidRPr="001E5E3D">
        <w:rPr>
          <w:spacing w:val="-2"/>
          <w:sz w:val="24"/>
        </w:rPr>
        <w:t>Mai</w:t>
      </w:r>
      <w:r w:rsidRPr="001E5E3D">
        <w:rPr>
          <w:color w:val="222222"/>
          <w:shd w:val="clear" w:color="auto" w:fill="FFFFFF"/>
        </w:rPr>
        <w:t>, K. N., &amp; Thai, Q. H. (2025). Entrepreneurial competencies–A systematic literature review. </w:t>
      </w:r>
      <w:r w:rsidRPr="001E5E3D">
        <w:rPr>
          <w:i/>
          <w:iCs/>
          <w:color w:val="222222"/>
          <w:shd w:val="clear" w:color="auto" w:fill="FFFFFF"/>
        </w:rPr>
        <w:t>Journal of International Entrepreneurship</w:t>
      </w:r>
      <w:r w:rsidRPr="001E5E3D">
        <w:rPr>
          <w:color w:val="222222"/>
          <w:shd w:val="clear" w:color="auto" w:fill="FFFFFF"/>
        </w:rPr>
        <w:t>, </w:t>
      </w:r>
      <w:r w:rsidRPr="001E5E3D">
        <w:rPr>
          <w:i/>
          <w:iCs/>
          <w:color w:val="222222"/>
          <w:shd w:val="clear" w:color="auto" w:fill="FFFFFF"/>
        </w:rPr>
        <w:t>23</w:t>
      </w:r>
      <w:r w:rsidRPr="001E5E3D">
        <w:rPr>
          <w:color w:val="222222"/>
          <w:shd w:val="clear" w:color="auto" w:fill="FFFFFF"/>
        </w:rPr>
        <w:t>(1), 54-130.</w:t>
      </w:r>
    </w:p>
    <w:p w14:paraId="6EF7EBB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lastRenderedPageBreak/>
        <w:t>Mai</w:t>
      </w:r>
      <w:r w:rsidRPr="001E5E3D">
        <w:t>, K. N., &amp; Thai, Q. H. (2025). Entrepreneurial competencies–A systematic literature review. </w:t>
      </w:r>
      <w:r w:rsidRPr="001E5E3D">
        <w:rPr>
          <w:i/>
          <w:iCs/>
        </w:rPr>
        <w:t>Journal of International Entrepreneurship</w:t>
      </w:r>
      <w:r w:rsidRPr="001E5E3D">
        <w:t>, </w:t>
      </w:r>
      <w:r w:rsidRPr="001E5E3D">
        <w:rPr>
          <w:i/>
          <w:iCs/>
        </w:rPr>
        <w:t>23</w:t>
      </w:r>
      <w:r w:rsidRPr="001E5E3D">
        <w:t>(1), 54-130.</w:t>
      </w:r>
    </w:p>
    <w:p w14:paraId="381B8FF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Mai</w:t>
      </w:r>
      <w:r w:rsidRPr="001E5E3D">
        <w:rPr>
          <w:color w:val="222222"/>
          <w:sz w:val="20"/>
          <w:szCs w:val="20"/>
          <w:shd w:val="clear" w:color="auto" w:fill="FFFFFF"/>
        </w:rPr>
        <w:t>, K. N., &amp; Thai, Q. H. (2025). Entrepreneurial competencies–A systematic literature review. </w:t>
      </w:r>
      <w:r w:rsidRPr="001E5E3D">
        <w:rPr>
          <w:i/>
          <w:iCs/>
          <w:color w:val="222222"/>
          <w:sz w:val="20"/>
          <w:szCs w:val="20"/>
          <w:shd w:val="clear" w:color="auto" w:fill="FFFFFF"/>
        </w:rPr>
        <w:t>Journal of International Entrepreneurship</w:t>
      </w:r>
      <w:r w:rsidRPr="001E5E3D">
        <w:rPr>
          <w:color w:val="222222"/>
          <w:sz w:val="20"/>
          <w:szCs w:val="20"/>
          <w:shd w:val="clear" w:color="auto" w:fill="FFFFFF"/>
        </w:rPr>
        <w:t>, </w:t>
      </w:r>
      <w:r w:rsidRPr="001E5E3D">
        <w:rPr>
          <w:i/>
          <w:iCs/>
          <w:color w:val="222222"/>
          <w:sz w:val="20"/>
          <w:szCs w:val="20"/>
          <w:shd w:val="clear" w:color="auto" w:fill="FFFFFF"/>
        </w:rPr>
        <w:t>23</w:t>
      </w:r>
      <w:r w:rsidRPr="001E5E3D">
        <w:rPr>
          <w:color w:val="222222"/>
          <w:sz w:val="20"/>
          <w:szCs w:val="20"/>
          <w:shd w:val="clear" w:color="auto" w:fill="FFFFFF"/>
        </w:rPr>
        <w:t>(1), 54-130.</w:t>
      </w:r>
    </w:p>
    <w:p w14:paraId="146FF77D"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spacing w:val="-2"/>
          <w:sz w:val="24"/>
        </w:rPr>
      </w:pPr>
      <w:proofErr w:type="spellStart"/>
      <w:r w:rsidRPr="001E5E3D">
        <w:rPr>
          <w:spacing w:val="-2"/>
          <w:sz w:val="24"/>
        </w:rPr>
        <w:t>Manafe</w:t>
      </w:r>
      <w:proofErr w:type="spellEnd"/>
      <w:r w:rsidRPr="001E5E3D">
        <w:t xml:space="preserve">, M. W. N., Ohara, M. R., </w:t>
      </w:r>
      <w:proofErr w:type="spellStart"/>
      <w:r w:rsidRPr="001E5E3D">
        <w:t>Gadzali</w:t>
      </w:r>
      <w:proofErr w:type="spellEnd"/>
      <w:r w:rsidRPr="001E5E3D">
        <w:t xml:space="preserve">, S. S., </w:t>
      </w:r>
      <w:proofErr w:type="spellStart"/>
      <w:r w:rsidRPr="001E5E3D">
        <w:t>Harahap</w:t>
      </w:r>
      <w:proofErr w:type="spellEnd"/>
      <w:r w:rsidRPr="001E5E3D">
        <w:t xml:space="preserve">, M. A. K., &amp; </w:t>
      </w:r>
      <w:proofErr w:type="spellStart"/>
      <w:r w:rsidRPr="001E5E3D">
        <w:t>Ausat</w:t>
      </w:r>
      <w:proofErr w:type="spellEnd"/>
      <w:r w:rsidRPr="001E5E3D">
        <w:t xml:space="preserve">, A. M. A. (2023). Exploring the relationship between entrepreneurial mindsets and business success: Implications for entrepreneurship </w:t>
      </w:r>
      <w:r w:rsidRPr="001E5E3D">
        <w:rPr>
          <w:spacing w:val="-2"/>
          <w:sz w:val="24"/>
        </w:rPr>
        <w:t>education. Journal on Education, 5(4), 12540-12547.</w:t>
      </w:r>
    </w:p>
    <w:p w14:paraId="267645B0"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proofErr w:type="spellStart"/>
      <w:r w:rsidRPr="001E5E3D">
        <w:rPr>
          <w:spacing w:val="-2"/>
          <w:sz w:val="24"/>
        </w:rPr>
        <w:t>Manafe</w:t>
      </w:r>
      <w:proofErr w:type="spellEnd"/>
      <w:r w:rsidRPr="001E5E3D">
        <w:t xml:space="preserve">, M. W. N., </w:t>
      </w:r>
      <w:proofErr w:type="spellStart"/>
      <w:r w:rsidRPr="001E5E3D">
        <w:t>Rizani</w:t>
      </w:r>
      <w:proofErr w:type="spellEnd"/>
      <w:r w:rsidRPr="001E5E3D">
        <w:t xml:space="preserve">, A., &amp; </w:t>
      </w:r>
      <w:proofErr w:type="spellStart"/>
      <w:r w:rsidRPr="001E5E3D">
        <w:t>Purnawati</w:t>
      </w:r>
      <w:proofErr w:type="spellEnd"/>
      <w:r w:rsidRPr="001E5E3D">
        <w:t>, E. (2024). Analysis of the influence of technical expertise, market orientation, social capital, and innovation on the performance of micro and small businesses in the technology sector. </w:t>
      </w:r>
      <w:r w:rsidRPr="001E5E3D">
        <w:rPr>
          <w:i/>
          <w:iCs/>
        </w:rPr>
        <w:t>International Journal of Business, Law, and Education</w:t>
      </w:r>
      <w:r w:rsidRPr="001E5E3D">
        <w:t>, </w:t>
      </w:r>
      <w:r w:rsidRPr="001E5E3D">
        <w:rPr>
          <w:i/>
          <w:iCs/>
        </w:rPr>
        <w:t>5</w:t>
      </w:r>
      <w:r w:rsidRPr="001E5E3D">
        <w:t>(1), 983-995.</w:t>
      </w:r>
    </w:p>
    <w:p w14:paraId="225C2B29"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Mani</w:t>
      </w:r>
      <w:r w:rsidRPr="001E5E3D">
        <w:t>, R., &amp; Mustaffa, W. S. W. (2024). A Proposed Conceptual Framework for Malaysian Graduates’ Competencies. </w:t>
      </w:r>
      <w:r w:rsidRPr="001E5E3D">
        <w:rPr>
          <w:i/>
          <w:iCs/>
        </w:rPr>
        <w:t>International Business Education Journal</w:t>
      </w:r>
      <w:r w:rsidRPr="001E5E3D">
        <w:t>, </w:t>
      </w:r>
      <w:r w:rsidRPr="001E5E3D">
        <w:rPr>
          <w:i/>
          <w:iCs/>
        </w:rPr>
        <w:t>17</w:t>
      </w:r>
      <w:r w:rsidRPr="001E5E3D">
        <w:t>(1), 109-117.</w:t>
      </w:r>
    </w:p>
    <w:p w14:paraId="44F07C8A"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Martini</w:t>
      </w:r>
      <w:r w:rsidRPr="001E5E3D">
        <w:t>, L. (</w:t>
      </w:r>
      <w:r w:rsidRPr="001E5E3D">
        <w:rPr>
          <w:noProof/>
          <w:color w:val="000000" w:themeColor="text1"/>
        </w:rPr>
        <w:t>2024</w:t>
      </w:r>
      <w:r w:rsidRPr="001E5E3D">
        <w:t>). Promoting entrepreneurship education through the adoption of innovative and best practices in technical education and vocational training. </w:t>
      </w:r>
      <w:r w:rsidRPr="001E5E3D">
        <w:rPr>
          <w:i/>
          <w:iCs/>
        </w:rPr>
        <w:t>Entrepreneurship Education</w:t>
      </w:r>
      <w:r w:rsidRPr="001E5E3D">
        <w:t>, </w:t>
      </w:r>
      <w:r w:rsidRPr="001E5E3D">
        <w:rPr>
          <w:i/>
          <w:iCs/>
        </w:rPr>
        <w:t>7</w:t>
      </w:r>
      <w:r w:rsidRPr="001E5E3D">
        <w:t>(3), 263-302.</w:t>
      </w:r>
    </w:p>
    <w:p w14:paraId="58E6A042"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Massi</w:t>
      </w:r>
      <w:r w:rsidRPr="001E5E3D">
        <w:t xml:space="preserve">, J. W., Anangisye, W. A. L., &amp; </w:t>
      </w:r>
      <w:proofErr w:type="spellStart"/>
      <w:r w:rsidRPr="001E5E3D">
        <w:t>Sarakikya</w:t>
      </w:r>
      <w:proofErr w:type="spellEnd"/>
      <w:r w:rsidRPr="001E5E3D">
        <w:t xml:space="preserve">, A. M. (2026). Examining the alignment of vocational education curricula with </w:t>
      </w:r>
      <w:proofErr w:type="spellStart"/>
      <w:r w:rsidRPr="001E5E3D">
        <w:t>labour</w:t>
      </w:r>
      <w:proofErr w:type="spellEnd"/>
      <w:r w:rsidRPr="001E5E3D">
        <w:t xml:space="preserve"> market demands for youth employability in Tanzania: bridging the skills gap. </w:t>
      </w:r>
      <w:r w:rsidRPr="001E5E3D">
        <w:rPr>
          <w:i/>
          <w:iCs/>
        </w:rPr>
        <w:t>Cogent Education</w:t>
      </w:r>
      <w:r w:rsidRPr="001E5E3D">
        <w:t>, </w:t>
      </w:r>
      <w:r w:rsidRPr="001E5E3D">
        <w:rPr>
          <w:i/>
          <w:iCs/>
        </w:rPr>
        <w:t>13</w:t>
      </w:r>
      <w:r w:rsidRPr="001E5E3D">
        <w:t>(1), 2626623.</w:t>
      </w:r>
    </w:p>
    <w:p w14:paraId="229EF3E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Merung</w:t>
      </w:r>
      <w:proofErr w:type="spellEnd"/>
      <w:r w:rsidRPr="001E5E3D">
        <w:t xml:space="preserve">, A. Y., Sofyan, I. R., &amp; Sudirman, N. A. (2024). Do Entrepreneurial Competence and Psychological Well-Being Affect Entrepreneurial Interest among Young </w:t>
      </w:r>
      <w:proofErr w:type="gramStart"/>
      <w:r w:rsidRPr="001E5E3D">
        <w:t>Entrepreneurs?.</w:t>
      </w:r>
      <w:proofErr w:type="gramEnd"/>
      <w:r w:rsidRPr="001E5E3D">
        <w:t> </w:t>
      </w:r>
      <w:r w:rsidRPr="001E5E3D">
        <w:rPr>
          <w:i/>
          <w:iCs/>
        </w:rPr>
        <w:t>Indonesian Journal of Business and Entrepreneurship Research</w:t>
      </w:r>
      <w:r w:rsidRPr="001E5E3D">
        <w:t>, </w:t>
      </w:r>
      <w:r w:rsidRPr="001E5E3D">
        <w:rPr>
          <w:i/>
          <w:iCs/>
        </w:rPr>
        <w:t>2</w:t>
      </w:r>
      <w:r w:rsidRPr="001E5E3D">
        <w:t>(1), 63-75.</w:t>
      </w:r>
    </w:p>
    <w:p w14:paraId="47006672"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r w:rsidRPr="001E5E3D">
        <w:rPr>
          <w:spacing w:val="-2"/>
          <w:sz w:val="24"/>
        </w:rPr>
        <w:t>Mkhize</w:t>
      </w:r>
      <w:r w:rsidRPr="001E5E3D">
        <w:t xml:space="preserve">, N. N., </w:t>
      </w:r>
      <w:proofErr w:type="spellStart"/>
      <w:r w:rsidRPr="001E5E3D">
        <w:t>Moganedi</w:t>
      </w:r>
      <w:proofErr w:type="spellEnd"/>
      <w:r w:rsidRPr="001E5E3D">
        <w:t xml:space="preserve">, M. J., &amp; </w:t>
      </w:r>
      <w:proofErr w:type="spellStart"/>
      <w:r w:rsidRPr="001E5E3D">
        <w:t>Rapholo</w:t>
      </w:r>
      <w:proofErr w:type="spellEnd"/>
      <w:r w:rsidRPr="001E5E3D">
        <w:t>, S. F. (2025). An approach to empower social work students with entrepreneurial skills: Reflections on the social work curriculum in South Africa. </w:t>
      </w:r>
      <w:r w:rsidRPr="001E5E3D">
        <w:rPr>
          <w:i/>
          <w:iCs/>
        </w:rPr>
        <w:t>Social Work/</w:t>
      </w:r>
      <w:proofErr w:type="spellStart"/>
      <w:r w:rsidRPr="001E5E3D">
        <w:rPr>
          <w:i/>
          <w:iCs/>
        </w:rPr>
        <w:t>Maatskaplike</w:t>
      </w:r>
      <w:proofErr w:type="spellEnd"/>
      <w:r w:rsidRPr="001E5E3D">
        <w:rPr>
          <w:i/>
          <w:iCs/>
        </w:rPr>
        <w:t xml:space="preserve"> Werk</w:t>
      </w:r>
      <w:r w:rsidRPr="001E5E3D">
        <w:t>, </w:t>
      </w:r>
      <w:r w:rsidRPr="001E5E3D">
        <w:rPr>
          <w:i/>
          <w:iCs/>
        </w:rPr>
        <w:t>61</w:t>
      </w:r>
      <w:r w:rsidRPr="001E5E3D">
        <w:t>(3), 502-525.</w:t>
      </w:r>
    </w:p>
    <w:p w14:paraId="756708B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Mohamed</w:t>
      </w:r>
      <w:r w:rsidRPr="001E5E3D">
        <w:t>, M. G., Kasim, N. A., &amp; Chen, W. K. (2025). TVET and the Economic Competitiveness of Sarawak: The Role of the Mechanical Engineering Certificate Program in Developing a Skilled Workforce. </w:t>
      </w:r>
      <w:proofErr w:type="spellStart"/>
      <w:r w:rsidRPr="001E5E3D">
        <w:rPr>
          <w:i/>
          <w:iCs/>
        </w:rPr>
        <w:t>Politeknik</w:t>
      </w:r>
      <w:proofErr w:type="spellEnd"/>
      <w:r w:rsidRPr="001E5E3D">
        <w:rPr>
          <w:i/>
          <w:iCs/>
        </w:rPr>
        <w:t xml:space="preserve"> &amp; Kolej </w:t>
      </w:r>
      <w:proofErr w:type="spellStart"/>
      <w:r w:rsidRPr="001E5E3D">
        <w:rPr>
          <w:i/>
          <w:iCs/>
        </w:rPr>
        <w:t>Komuniti</w:t>
      </w:r>
      <w:proofErr w:type="spellEnd"/>
      <w:r w:rsidRPr="001E5E3D">
        <w:rPr>
          <w:i/>
          <w:iCs/>
        </w:rPr>
        <w:t xml:space="preserve"> Journal of Life Long Learning</w:t>
      </w:r>
      <w:r w:rsidRPr="001E5E3D">
        <w:t>, </w:t>
      </w:r>
      <w:r w:rsidRPr="001E5E3D">
        <w:rPr>
          <w:i/>
          <w:iCs/>
        </w:rPr>
        <w:t>9</w:t>
      </w:r>
      <w:r w:rsidRPr="001E5E3D">
        <w:t>(1), 24-41.</w:t>
      </w:r>
    </w:p>
    <w:p w14:paraId="0CC64480"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000000" w:themeColor="text1"/>
        </w:rPr>
      </w:pPr>
      <w:r w:rsidRPr="001E5E3D">
        <w:rPr>
          <w:color w:val="000000" w:themeColor="text1"/>
        </w:rPr>
        <w:t>Morselli</w:t>
      </w:r>
      <w:r w:rsidRPr="001E5E3D">
        <w:t>, D. (2024). To assess or not to assess an entrepreneurship competence in vocational education and training? Results from a case study of Italy. </w:t>
      </w:r>
      <w:r w:rsidRPr="001E5E3D">
        <w:rPr>
          <w:i/>
          <w:iCs/>
        </w:rPr>
        <w:t>Education+ Training</w:t>
      </w:r>
      <w:r w:rsidRPr="001E5E3D">
        <w:t>, </w:t>
      </w:r>
      <w:r w:rsidRPr="001E5E3D">
        <w:rPr>
          <w:i/>
          <w:iCs/>
        </w:rPr>
        <w:t>66</w:t>
      </w:r>
      <w:r w:rsidRPr="001E5E3D">
        <w:t>(10), 29-41.</w:t>
      </w:r>
    </w:p>
    <w:p w14:paraId="2D3EAB42"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Muridan</w:t>
      </w:r>
      <w:proofErr w:type="spellEnd"/>
      <w:r w:rsidRPr="001E5E3D">
        <w:t>, N. D., Rasul, M. S., Yasin, R. M., Nor, A. R. M., Rauf, R. A. A., &amp; Jalaludin, N. A. (2023). Career Planning Indicators of Successful TVET Entrepreneurs. </w:t>
      </w:r>
      <w:r w:rsidRPr="001E5E3D">
        <w:rPr>
          <w:rStyle w:val="Emphasis"/>
          <w:color w:val="172B4D"/>
          <w:sz w:val="22"/>
          <w:bdr w:val="single" w:sz="2" w:space="0" w:color="auto" w:frame="1"/>
        </w:rPr>
        <w:t>Sustainability</w:t>
      </w:r>
      <w:r w:rsidRPr="001E5E3D">
        <w:t>, </w:t>
      </w:r>
      <w:r w:rsidRPr="001E5E3D">
        <w:rPr>
          <w:rStyle w:val="Emphasis"/>
          <w:color w:val="172B4D"/>
          <w:sz w:val="22"/>
          <w:bdr w:val="single" w:sz="2" w:space="0" w:color="auto" w:frame="1"/>
        </w:rPr>
        <w:t>15</w:t>
      </w:r>
      <w:r w:rsidRPr="001E5E3D">
        <w:t xml:space="preserve">(8), 6629. </w:t>
      </w:r>
      <w:hyperlink r:id="rId17" w:history="1">
        <w:r w:rsidRPr="001E5E3D">
          <w:rPr>
            <w:rStyle w:val="Hyperlink"/>
          </w:rPr>
          <w:t>https://doi.org/10.3390/su15086629</w:t>
        </w:r>
      </w:hyperlink>
    </w:p>
    <w:p w14:paraId="583CC4C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Musau</w:t>
      </w:r>
      <w:r w:rsidRPr="001E5E3D">
        <w:t>, E. (2023). TVET and the future of work: Exploring the role of social inclusivity innovations. </w:t>
      </w:r>
      <w:r w:rsidRPr="001E5E3D">
        <w:rPr>
          <w:i/>
          <w:iCs/>
        </w:rPr>
        <w:t xml:space="preserve">The Kenya Journal </w:t>
      </w:r>
      <w:proofErr w:type="gramStart"/>
      <w:r w:rsidRPr="001E5E3D">
        <w:rPr>
          <w:i/>
          <w:iCs/>
        </w:rPr>
        <w:t>Of</w:t>
      </w:r>
      <w:proofErr w:type="gramEnd"/>
      <w:r w:rsidRPr="001E5E3D">
        <w:rPr>
          <w:i/>
          <w:iCs/>
        </w:rPr>
        <w:t xml:space="preserve"> Technical </w:t>
      </w:r>
      <w:proofErr w:type="gramStart"/>
      <w:r w:rsidRPr="001E5E3D">
        <w:rPr>
          <w:i/>
          <w:iCs/>
        </w:rPr>
        <w:t>And</w:t>
      </w:r>
      <w:proofErr w:type="gramEnd"/>
      <w:r w:rsidRPr="001E5E3D">
        <w:rPr>
          <w:i/>
          <w:iCs/>
        </w:rPr>
        <w:t xml:space="preserve"> Vocational Education </w:t>
      </w:r>
      <w:proofErr w:type="gramStart"/>
      <w:r w:rsidRPr="001E5E3D">
        <w:rPr>
          <w:i/>
          <w:iCs/>
        </w:rPr>
        <w:t>And</w:t>
      </w:r>
      <w:proofErr w:type="gramEnd"/>
      <w:r w:rsidRPr="001E5E3D">
        <w:rPr>
          <w:i/>
          <w:iCs/>
        </w:rPr>
        <w:t xml:space="preserve"> Training Vol. 6</w:t>
      </w:r>
      <w:r w:rsidRPr="001E5E3D">
        <w:t>, 90.</w:t>
      </w:r>
    </w:p>
    <w:p w14:paraId="2E55591D"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Nadzirah</w:t>
      </w:r>
      <w:r w:rsidRPr="001E5E3D">
        <w:t xml:space="preserve"> Mohd, S., Ram Al Jaffri, S., Rufaidah Mat, N., &amp; Amirah Binti, J. (2026). Sustainable strategies for </w:t>
      </w:r>
      <w:proofErr w:type="spellStart"/>
      <w:r w:rsidRPr="001E5E3D">
        <w:t>asnaf</w:t>
      </w:r>
      <w:proofErr w:type="spellEnd"/>
      <w:r w:rsidRPr="001E5E3D">
        <w:t xml:space="preserve"> entrepreneurship: a systematic literature review. </w:t>
      </w:r>
      <w:r w:rsidRPr="001E5E3D">
        <w:rPr>
          <w:i/>
          <w:iCs/>
        </w:rPr>
        <w:t>Journal of Islamic Accounting and Business Research</w:t>
      </w:r>
      <w:r w:rsidRPr="001E5E3D">
        <w:t>, 1-27.</w:t>
      </w:r>
    </w:p>
    <w:p w14:paraId="1B487312"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Nayan</w:t>
      </w:r>
      <w:r w:rsidRPr="001E5E3D">
        <w:t>, S., &amp; Nayan, S. (2024). The importance of employability skills to TVET and non-TVET graduates. </w:t>
      </w:r>
      <w:proofErr w:type="spellStart"/>
      <w:r w:rsidRPr="001E5E3D">
        <w:rPr>
          <w:i/>
          <w:iCs/>
        </w:rPr>
        <w:t>Jurnal</w:t>
      </w:r>
      <w:proofErr w:type="spellEnd"/>
      <w:r w:rsidRPr="001E5E3D">
        <w:rPr>
          <w:i/>
          <w:iCs/>
        </w:rPr>
        <w:t xml:space="preserve"> </w:t>
      </w:r>
      <w:proofErr w:type="spellStart"/>
      <w:r w:rsidRPr="001E5E3D">
        <w:rPr>
          <w:i/>
          <w:iCs/>
        </w:rPr>
        <w:t>Intelek</w:t>
      </w:r>
      <w:proofErr w:type="spellEnd"/>
      <w:r w:rsidRPr="001E5E3D">
        <w:t>, </w:t>
      </w:r>
      <w:r w:rsidRPr="001E5E3D">
        <w:rPr>
          <w:i/>
          <w:iCs/>
        </w:rPr>
        <w:t>19</w:t>
      </w:r>
      <w:r w:rsidRPr="001E5E3D">
        <w:t>(2), 87-95.</w:t>
      </w:r>
    </w:p>
    <w:p w14:paraId="4573429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Nchu</w:t>
      </w:r>
      <w:proofErr w:type="spellEnd"/>
      <w:r w:rsidRPr="001E5E3D">
        <w:t>, R. M. (2024). A framework for developing entrepreneurial skills in the Fourth Industrial Revolution for Information &amp; Communication Technology (ICT) Technical Vocational Education and Training (TVET) students (Doctoral dissertation, Cape Peninsula University of Technology).</w:t>
      </w:r>
    </w:p>
    <w:p w14:paraId="71CE9EE0"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Ncube</w:t>
      </w:r>
      <w:r w:rsidRPr="001E5E3D">
        <w:t>, T. R., &amp; Matlala, M. E. (2024). The impact of entrepreneurship education on the entrepreneurial competences of students in TVET colleges in South Africa. In </w:t>
      </w:r>
      <w:r w:rsidRPr="001E5E3D">
        <w:rPr>
          <w:i/>
          <w:iCs/>
        </w:rPr>
        <w:t>Managing Higher Education and Enterprises in Developing Countries Beyond COVID-19: Proceedings of the 9th International Conference on Business and Management Dynamics</w:t>
      </w:r>
      <w:r w:rsidRPr="001E5E3D">
        <w:t> (pp. 197-219).</w:t>
      </w:r>
    </w:p>
    <w:p w14:paraId="1EB1F98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Ndukwu</w:t>
      </w:r>
      <w:r w:rsidRPr="001E5E3D">
        <w:t xml:space="preserve">, G., &amp; C and Dr Nwaudo-EWO, C. (2026). </w:t>
      </w:r>
      <w:proofErr w:type="spellStart"/>
      <w:r w:rsidRPr="001E5E3D">
        <w:t>Tvet</w:t>
      </w:r>
      <w:proofErr w:type="spellEnd"/>
      <w:r w:rsidRPr="001E5E3D">
        <w:t xml:space="preserve"> and youth empowerment in Rivers State. </w:t>
      </w:r>
      <w:r w:rsidRPr="001E5E3D">
        <w:rPr>
          <w:i/>
          <w:iCs/>
        </w:rPr>
        <w:t xml:space="preserve">Knowledgeable Research </w:t>
      </w:r>
      <w:proofErr w:type="gramStart"/>
      <w:r w:rsidRPr="001E5E3D">
        <w:rPr>
          <w:i/>
          <w:iCs/>
        </w:rPr>
        <w:t>A</w:t>
      </w:r>
      <w:proofErr w:type="gramEnd"/>
      <w:r w:rsidRPr="001E5E3D">
        <w:rPr>
          <w:i/>
          <w:iCs/>
        </w:rPr>
        <w:t xml:space="preserve"> Multidisciplinary Journal</w:t>
      </w:r>
      <w:r w:rsidRPr="001E5E3D">
        <w:t>, </w:t>
      </w:r>
      <w:r w:rsidRPr="001E5E3D">
        <w:rPr>
          <w:i/>
          <w:iCs/>
        </w:rPr>
        <w:t>5</w:t>
      </w:r>
      <w:r w:rsidRPr="001E5E3D">
        <w:t>(04), 34-47.</w:t>
      </w:r>
    </w:p>
    <w:p w14:paraId="2CBE772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Nieto</w:t>
      </w:r>
      <w:r w:rsidRPr="001E5E3D">
        <w:rPr>
          <w:color w:val="222222"/>
          <w:sz w:val="20"/>
          <w:szCs w:val="20"/>
          <w:shd w:val="clear" w:color="auto" w:fill="FFFFFF"/>
        </w:rPr>
        <w:t>-Aleman, P. A., Berné-Martínez, J. M., &amp; Arnal-Pastor, M. (2025). The work–life balance puzzle: a key to success in business and life. </w:t>
      </w:r>
      <w:r w:rsidRPr="001E5E3D">
        <w:rPr>
          <w:i/>
          <w:iCs/>
          <w:color w:val="222222"/>
          <w:sz w:val="20"/>
          <w:szCs w:val="20"/>
          <w:shd w:val="clear" w:color="auto" w:fill="FFFFFF"/>
        </w:rPr>
        <w:t>Management Decision</w:t>
      </w:r>
      <w:r w:rsidRPr="001E5E3D">
        <w:rPr>
          <w:color w:val="222222"/>
          <w:sz w:val="20"/>
          <w:szCs w:val="20"/>
          <w:shd w:val="clear" w:color="auto" w:fill="FFFFFF"/>
        </w:rPr>
        <w:t>, </w:t>
      </w:r>
      <w:r w:rsidRPr="001E5E3D">
        <w:rPr>
          <w:i/>
          <w:iCs/>
          <w:color w:val="222222"/>
          <w:sz w:val="20"/>
          <w:szCs w:val="20"/>
          <w:shd w:val="clear" w:color="auto" w:fill="FFFFFF"/>
        </w:rPr>
        <w:t>63</w:t>
      </w:r>
      <w:r w:rsidRPr="001E5E3D">
        <w:rPr>
          <w:color w:val="222222"/>
          <w:sz w:val="20"/>
          <w:szCs w:val="20"/>
          <w:shd w:val="clear" w:color="auto" w:fill="FFFFFF"/>
        </w:rPr>
        <w:t>(11), 3890-3913.</w:t>
      </w:r>
    </w:p>
    <w:p w14:paraId="21EDD51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Noel</w:t>
      </w:r>
      <w:r w:rsidRPr="001E5E3D">
        <w:t>, E. A., &amp; Yiadom, M. B. (2025). Entrepreneurial education and integrated entrepreneurial factors affecting entrepreneurial intentions: a case from a TVET institution in Trinidad and Tobago. </w:t>
      </w:r>
      <w:r w:rsidRPr="001E5E3D">
        <w:rPr>
          <w:i/>
          <w:iCs/>
        </w:rPr>
        <w:t>Journal of Entrepreneurship and Public Policy</w:t>
      </w:r>
      <w:r w:rsidRPr="001E5E3D">
        <w:t>, 1-20.</w:t>
      </w:r>
    </w:p>
    <w:p w14:paraId="3C1540A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Noor</w:t>
      </w:r>
      <w:r w:rsidRPr="001E5E3D">
        <w:t>, S., Isa, F. M., &amp; Shafiq, A. (2026). Entrepreneurial success: key challenges faced by Malaysian women entrepreneurs in the aged care industry. </w:t>
      </w:r>
      <w:r w:rsidRPr="001E5E3D">
        <w:rPr>
          <w:i/>
          <w:iCs/>
        </w:rPr>
        <w:t>Business Perspectives and Research</w:t>
      </w:r>
      <w:r w:rsidRPr="001E5E3D">
        <w:t>, </w:t>
      </w:r>
      <w:r w:rsidRPr="001E5E3D">
        <w:rPr>
          <w:i/>
          <w:iCs/>
        </w:rPr>
        <w:t>14</w:t>
      </w:r>
      <w:r w:rsidRPr="001E5E3D">
        <w:t>(2), 149-169.</w:t>
      </w:r>
    </w:p>
    <w:p w14:paraId="165E2A5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Noorzelan</w:t>
      </w:r>
      <w:proofErr w:type="spellEnd"/>
      <w:r w:rsidRPr="001E5E3D">
        <w:t>, M. R., Kamarudin, M. F., &amp; Masrom, N. R. (2024). Exploring the Challenges of Industry 4.0 Entrepreneurs: A Grounded Theory Approach. </w:t>
      </w:r>
      <w:r w:rsidRPr="001E5E3D">
        <w:rPr>
          <w:i/>
          <w:iCs/>
        </w:rPr>
        <w:t xml:space="preserve">Journal of Technology Management and </w:t>
      </w:r>
      <w:proofErr w:type="spellStart"/>
      <w:r w:rsidRPr="001E5E3D">
        <w:rPr>
          <w:i/>
          <w:iCs/>
        </w:rPr>
        <w:t>Technopreneurship</w:t>
      </w:r>
      <w:proofErr w:type="spellEnd"/>
      <w:r w:rsidRPr="001E5E3D">
        <w:rPr>
          <w:i/>
          <w:iCs/>
        </w:rPr>
        <w:t xml:space="preserve"> </w:t>
      </w:r>
      <w:r w:rsidRPr="001E5E3D">
        <w:rPr>
          <w:i/>
          <w:iCs/>
        </w:rPr>
        <w:lastRenderedPageBreak/>
        <w:t>(JTMT)</w:t>
      </w:r>
      <w:r w:rsidRPr="001E5E3D">
        <w:t>, </w:t>
      </w:r>
      <w:r w:rsidRPr="001E5E3D">
        <w:rPr>
          <w:i/>
          <w:iCs/>
        </w:rPr>
        <w:t>12</w:t>
      </w:r>
      <w:r w:rsidRPr="001E5E3D">
        <w:t>(1), 10-23.</w:t>
      </w:r>
    </w:p>
    <w:p w14:paraId="358A7BF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Nosakhare</w:t>
      </w:r>
      <w:r w:rsidRPr="001E5E3D">
        <w:t xml:space="preserve">, O. D., </w:t>
      </w:r>
      <w:proofErr w:type="spellStart"/>
      <w:r w:rsidRPr="001E5E3D">
        <w:t>Okadi</w:t>
      </w:r>
      <w:proofErr w:type="spellEnd"/>
      <w:r w:rsidRPr="001E5E3D">
        <w:t xml:space="preserve">, A. O., &amp; </w:t>
      </w:r>
      <w:proofErr w:type="spellStart"/>
      <w:r w:rsidRPr="001E5E3D">
        <w:t>Ikehi</w:t>
      </w:r>
      <w:proofErr w:type="spellEnd"/>
      <w:r w:rsidRPr="001E5E3D">
        <w:t>, M. E. (2025). Innovative technologies for TVET-private sector engagements to promote graduate employability in Enugu state. </w:t>
      </w:r>
      <w:r w:rsidRPr="001E5E3D">
        <w:rPr>
          <w:i/>
          <w:iCs/>
        </w:rPr>
        <w:t>International Journal of Agricultural Education and Research, 2025, 3 (2), 47</w:t>
      </w:r>
      <w:r w:rsidRPr="001E5E3D">
        <w:t>, </w:t>
      </w:r>
      <w:r w:rsidRPr="001E5E3D">
        <w:rPr>
          <w:i/>
          <w:iCs/>
        </w:rPr>
        <w:t>63</w:t>
      </w:r>
      <w:r w:rsidRPr="001E5E3D">
        <w:t>.</w:t>
      </w:r>
    </w:p>
    <w:p w14:paraId="1CC23CA0"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Nurani</w:t>
      </w:r>
      <w:r w:rsidRPr="001E5E3D">
        <w:rPr>
          <w:color w:val="222222"/>
          <w:sz w:val="20"/>
          <w:szCs w:val="20"/>
          <w:shd w:val="clear" w:color="auto" w:fill="FFFFFF"/>
        </w:rPr>
        <w:t xml:space="preserve">, N., </w:t>
      </w:r>
      <w:proofErr w:type="spellStart"/>
      <w:r w:rsidRPr="001E5E3D">
        <w:rPr>
          <w:color w:val="222222"/>
          <w:sz w:val="20"/>
          <w:szCs w:val="20"/>
          <w:shd w:val="clear" w:color="auto" w:fill="FFFFFF"/>
        </w:rPr>
        <w:t>Permatasari</w:t>
      </w:r>
      <w:proofErr w:type="spellEnd"/>
      <w:r w:rsidRPr="001E5E3D">
        <w:rPr>
          <w:color w:val="222222"/>
          <w:sz w:val="20"/>
          <w:szCs w:val="20"/>
          <w:shd w:val="clear" w:color="auto" w:fill="FFFFFF"/>
        </w:rPr>
        <w:t xml:space="preserve">, R. L. I., Khalik, A., Hamzah, M., &amp; </w:t>
      </w:r>
      <w:proofErr w:type="spellStart"/>
      <w:r w:rsidRPr="001E5E3D">
        <w:rPr>
          <w:color w:val="222222"/>
          <w:sz w:val="20"/>
          <w:szCs w:val="20"/>
          <w:shd w:val="clear" w:color="auto" w:fill="FFFFFF"/>
        </w:rPr>
        <w:t>Nurhani</w:t>
      </w:r>
      <w:proofErr w:type="spellEnd"/>
      <w:r w:rsidRPr="001E5E3D">
        <w:rPr>
          <w:color w:val="222222"/>
          <w:sz w:val="20"/>
          <w:szCs w:val="20"/>
          <w:shd w:val="clear" w:color="auto" w:fill="FFFFFF"/>
        </w:rPr>
        <w:t>, N. (2025). The Role of Accounting Literacy in Improving the Financial Performance of SMEs: A Study on Micro Entrepreneur Community in Indonesia. </w:t>
      </w:r>
      <w:r w:rsidRPr="001E5E3D">
        <w:rPr>
          <w:i/>
          <w:iCs/>
          <w:color w:val="222222"/>
          <w:sz w:val="20"/>
          <w:szCs w:val="20"/>
          <w:shd w:val="clear" w:color="auto" w:fill="FFFFFF"/>
        </w:rPr>
        <w:t>Golden Ratio of Community Services and Dedication</w:t>
      </w:r>
      <w:r w:rsidRPr="001E5E3D">
        <w:rPr>
          <w:color w:val="222222"/>
          <w:sz w:val="20"/>
          <w:szCs w:val="20"/>
          <w:shd w:val="clear" w:color="auto" w:fill="FFFFFF"/>
        </w:rPr>
        <w:t>, </w:t>
      </w:r>
      <w:r w:rsidRPr="001E5E3D">
        <w:rPr>
          <w:i/>
          <w:iCs/>
          <w:color w:val="222222"/>
          <w:sz w:val="20"/>
          <w:szCs w:val="20"/>
          <w:shd w:val="clear" w:color="auto" w:fill="FFFFFF"/>
        </w:rPr>
        <w:t>5</w:t>
      </w:r>
      <w:r w:rsidRPr="001E5E3D">
        <w:rPr>
          <w:color w:val="222222"/>
          <w:sz w:val="20"/>
          <w:szCs w:val="20"/>
          <w:shd w:val="clear" w:color="auto" w:fill="FFFFFF"/>
        </w:rPr>
        <w:t>(2), 28-39.</w:t>
      </w:r>
    </w:p>
    <w:p w14:paraId="629C78B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Ohagwu</w:t>
      </w:r>
      <w:r w:rsidRPr="001E5E3D">
        <w:t>, O., Nwanesi, P. K., &amp; Hassan, Z. B. (2023). Skill acquisition (TVET) and entrepreneurship. </w:t>
      </w:r>
      <w:r w:rsidRPr="001E5E3D">
        <w:rPr>
          <w:i/>
          <w:iCs/>
        </w:rPr>
        <w:t>International Journal of Academic Research in Business and Social Sciences</w:t>
      </w:r>
      <w:r w:rsidRPr="001E5E3D">
        <w:t>, </w:t>
      </w:r>
      <w:r w:rsidRPr="001E5E3D">
        <w:rPr>
          <w:i/>
          <w:iCs/>
        </w:rPr>
        <w:t>1</w:t>
      </w:r>
      <w:r w:rsidRPr="001E5E3D">
        <w:t>(8).</w:t>
      </w:r>
    </w:p>
    <w:p w14:paraId="27CF5C2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Ohara</w:t>
      </w:r>
      <w:r w:rsidRPr="001E5E3D">
        <w:t xml:space="preserve">, M. R., Yeni, Y., </w:t>
      </w:r>
      <w:proofErr w:type="spellStart"/>
      <w:r w:rsidRPr="001E5E3D">
        <w:t>Suarniki</w:t>
      </w:r>
      <w:proofErr w:type="spellEnd"/>
      <w:r w:rsidRPr="001E5E3D">
        <w:t>, N. N., &amp; Setiawati, D. (2025). Entrepreneurship-Based Economic Education: Enhancing the Young Generation's Ability to Deal with Job Market Uncertainty in the Digital Era. </w:t>
      </w:r>
      <w:proofErr w:type="spellStart"/>
      <w:r w:rsidRPr="001E5E3D">
        <w:rPr>
          <w:i/>
          <w:iCs/>
        </w:rPr>
        <w:t>Oikonomia</w:t>
      </w:r>
      <w:proofErr w:type="spellEnd"/>
      <w:r w:rsidRPr="001E5E3D">
        <w:rPr>
          <w:i/>
          <w:iCs/>
        </w:rPr>
        <w:t>: Journal of Management Economics and Accounting</w:t>
      </w:r>
      <w:r w:rsidRPr="001E5E3D">
        <w:t>, </w:t>
      </w:r>
      <w:r w:rsidRPr="001E5E3D">
        <w:rPr>
          <w:i/>
          <w:iCs/>
        </w:rPr>
        <w:t>2</w:t>
      </w:r>
      <w:r w:rsidRPr="001E5E3D">
        <w:t>(4), 123-133.</w:t>
      </w:r>
    </w:p>
    <w:p w14:paraId="590FC219"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Olayele</w:t>
      </w:r>
      <w:r w:rsidRPr="001E5E3D">
        <w:rPr>
          <w:color w:val="222222"/>
          <w:sz w:val="20"/>
          <w:szCs w:val="20"/>
          <w:shd w:val="clear" w:color="auto" w:fill="FFFFFF"/>
        </w:rPr>
        <w:t xml:space="preserve">, T., Pun, C. C., &amp; </w:t>
      </w:r>
      <w:proofErr w:type="spellStart"/>
      <w:r w:rsidRPr="001E5E3D">
        <w:rPr>
          <w:color w:val="222222"/>
          <w:sz w:val="20"/>
          <w:szCs w:val="20"/>
          <w:shd w:val="clear" w:color="auto" w:fill="FFFFFF"/>
        </w:rPr>
        <w:t>Olayele</w:t>
      </w:r>
      <w:proofErr w:type="spellEnd"/>
      <w:r w:rsidRPr="001E5E3D">
        <w:rPr>
          <w:color w:val="222222"/>
          <w:sz w:val="20"/>
          <w:szCs w:val="20"/>
          <w:shd w:val="clear" w:color="auto" w:fill="FFFFFF"/>
        </w:rPr>
        <w:t>, F. (2026). Informality, pluralism, and entrepreneurial agency in sub-Saharan Africa: A TVET case study. </w:t>
      </w:r>
      <w:r w:rsidRPr="001E5E3D">
        <w:rPr>
          <w:i/>
          <w:iCs/>
          <w:color w:val="222222"/>
          <w:sz w:val="20"/>
          <w:szCs w:val="20"/>
          <w:shd w:val="clear" w:color="auto" w:fill="FFFFFF"/>
        </w:rPr>
        <w:t>International Journal of Business and Management (IJBM)</w:t>
      </w:r>
      <w:r w:rsidRPr="001E5E3D">
        <w:rPr>
          <w:color w:val="222222"/>
          <w:sz w:val="20"/>
          <w:szCs w:val="20"/>
          <w:shd w:val="clear" w:color="auto" w:fill="FFFFFF"/>
        </w:rPr>
        <w:t>, </w:t>
      </w:r>
      <w:r w:rsidRPr="001E5E3D">
        <w:rPr>
          <w:i/>
          <w:iCs/>
          <w:color w:val="222222"/>
          <w:sz w:val="20"/>
          <w:szCs w:val="20"/>
          <w:shd w:val="clear" w:color="auto" w:fill="FFFFFF"/>
        </w:rPr>
        <w:t>5</w:t>
      </w:r>
      <w:r w:rsidRPr="001E5E3D">
        <w:rPr>
          <w:color w:val="222222"/>
          <w:sz w:val="20"/>
          <w:szCs w:val="20"/>
          <w:shd w:val="clear" w:color="auto" w:fill="FFFFFF"/>
        </w:rPr>
        <w:t>(1), 883-906.</w:t>
      </w:r>
    </w:p>
    <w:p w14:paraId="4C96292D"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Olayele</w:t>
      </w:r>
      <w:r w:rsidRPr="001E5E3D">
        <w:rPr>
          <w:color w:val="222222"/>
          <w:sz w:val="20"/>
          <w:szCs w:val="20"/>
          <w:shd w:val="clear" w:color="auto" w:fill="FFFFFF"/>
        </w:rPr>
        <w:t xml:space="preserve">, T., Pun, C. C., &amp; </w:t>
      </w:r>
      <w:proofErr w:type="spellStart"/>
      <w:r w:rsidRPr="001E5E3D">
        <w:rPr>
          <w:color w:val="222222"/>
          <w:sz w:val="20"/>
          <w:szCs w:val="20"/>
          <w:shd w:val="clear" w:color="auto" w:fill="FFFFFF"/>
        </w:rPr>
        <w:t>Olayele</w:t>
      </w:r>
      <w:proofErr w:type="spellEnd"/>
      <w:r w:rsidRPr="001E5E3D">
        <w:rPr>
          <w:color w:val="222222"/>
          <w:sz w:val="20"/>
          <w:szCs w:val="20"/>
          <w:shd w:val="clear" w:color="auto" w:fill="FFFFFF"/>
        </w:rPr>
        <w:t>, F. (2026). Informality, pluralism, and entrepreneurial agency in sub-Saharan Africa: A TVET case study. </w:t>
      </w:r>
      <w:r w:rsidRPr="001E5E3D">
        <w:rPr>
          <w:i/>
          <w:iCs/>
          <w:color w:val="222222"/>
          <w:sz w:val="20"/>
          <w:szCs w:val="20"/>
          <w:shd w:val="clear" w:color="auto" w:fill="FFFFFF"/>
        </w:rPr>
        <w:t>International Journal of Business and Management (IJBM)</w:t>
      </w:r>
      <w:r w:rsidRPr="001E5E3D">
        <w:rPr>
          <w:color w:val="222222"/>
          <w:sz w:val="20"/>
          <w:szCs w:val="20"/>
          <w:shd w:val="clear" w:color="auto" w:fill="FFFFFF"/>
        </w:rPr>
        <w:t>, </w:t>
      </w:r>
      <w:r w:rsidRPr="001E5E3D">
        <w:rPr>
          <w:i/>
          <w:iCs/>
          <w:color w:val="222222"/>
          <w:sz w:val="20"/>
          <w:szCs w:val="20"/>
          <w:shd w:val="clear" w:color="auto" w:fill="FFFFFF"/>
        </w:rPr>
        <w:t>5</w:t>
      </w:r>
      <w:r w:rsidRPr="001E5E3D">
        <w:rPr>
          <w:color w:val="222222"/>
          <w:sz w:val="20"/>
          <w:szCs w:val="20"/>
          <w:shd w:val="clear" w:color="auto" w:fill="FFFFFF"/>
        </w:rPr>
        <w:t>(1), 883-906.</w:t>
      </w:r>
    </w:p>
    <w:p w14:paraId="37B672F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Olszewski</w:t>
      </w:r>
      <w:r w:rsidRPr="001E5E3D">
        <w:t xml:space="preserve">, M. (2022). Understanding academic entrepreneurship: A </w:t>
      </w:r>
      <w:proofErr w:type="spellStart"/>
      <w:r w:rsidRPr="001E5E3D">
        <w:t>signalling</w:t>
      </w:r>
      <w:proofErr w:type="spellEnd"/>
      <w:r w:rsidRPr="001E5E3D">
        <w:t xml:space="preserve"> theory perspective. </w:t>
      </w:r>
      <w:r w:rsidRPr="001E5E3D">
        <w:rPr>
          <w:i/>
          <w:iCs/>
        </w:rPr>
        <w:t>International Entrepreneurship Review</w:t>
      </w:r>
      <w:r w:rsidRPr="001E5E3D">
        <w:t>, </w:t>
      </w:r>
      <w:r w:rsidRPr="001E5E3D">
        <w:rPr>
          <w:i/>
          <w:iCs/>
        </w:rPr>
        <w:t>8</w:t>
      </w:r>
      <w:r w:rsidRPr="001E5E3D">
        <w:t>(4), 71-82.</w:t>
      </w:r>
    </w:p>
    <w:p w14:paraId="6D667DB2"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Othman</w:t>
      </w:r>
      <w:r w:rsidRPr="001E5E3D">
        <w:t xml:space="preserve">, S. B., Othman, K. B., &amp; binti Ramli, H. (2026, May). The Impact </w:t>
      </w:r>
      <w:proofErr w:type="gramStart"/>
      <w:r w:rsidRPr="001E5E3D">
        <w:t>Of</w:t>
      </w:r>
      <w:proofErr w:type="gramEnd"/>
      <w:r w:rsidRPr="001E5E3D">
        <w:t xml:space="preserve"> Retort Technology </w:t>
      </w:r>
      <w:proofErr w:type="spellStart"/>
      <w:r w:rsidRPr="001E5E3D">
        <w:t>Trainning</w:t>
      </w:r>
      <w:proofErr w:type="spellEnd"/>
      <w:r w:rsidRPr="001E5E3D">
        <w:t xml:space="preserve"> On Skill Enhancement, Income Diversification, And Talent Development Among Community Entrepreneurs. In </w:t>
      </w:r>
      <w:r w:rsidRPr="001E5E3D">
        <w:rPr>
          <w:i/>
          <w:iCs/>
        </w:rPr>
        <w:t>International Conference in Education and Vocation: Multicultural and Inclusive Approaches</w:t>
      </w:r>
      <w:r w:rsidRPr="001E5E3D">
        <w:t> (Vol. 1, No. 1, pp. 192-204).</w:t>
      </w:r>
    </w:p>
    <w:p w14:paraId="0FF1066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Rahim</w:t>
      </w:r>
      <w:r w:rsidRPr="001E5E3D">
        <w:t>, N., Ab Rahman, F., &amp; Anuar, A. (2025). Catalyzing Social Entrepreneurship: Unraveling the Challenges Faced by Indigenous Youth in Malaysia. </w:t>
      </w:r>
      <w:r w:rsidRPr="001E5E3D">
        <w:rPr>
          <w:i/>
          <w:iCs/>
        </w:rPr>
        <w:t>Asian Journal of University Education (AJUE)</w:t>
      </w:r>
      <w:r w:rsidRPr="001E5E3D">
        <w:t>, </w:t>
      </w:r>
      <w:r w:rsidRPr="001E5E3D">
        <w:rPr>
          <w:i/>
          <w:iCs/>
        </w:rPr>
        <w:t>21</w:t>
      </w:r>
      <w:r w:rsidRPr="001E5E3D">
        <w:t>(2).</w:t>
      </w:r>
    </w:p>
    <w:p w14:paraId="2C90920A"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Rajamanickam</w:t>
      </w:r>
      <w:r w:rsidRPr="001E5E3D">
        <w:t xml:space="preserve">, S., </w:t>
      </w:r>
      <w:proofErr w:type="spellStart"/>
      <w:r w:rsidRPr="001E5E3D">
        <w:t>Che’Rus</w:t>
      </w:r>
      <w:proofErr w:type="spellEnd"/>
      <w:r w:rsidRPr="001E5E3D">
        <w:t xml:space="preserve">, R., Raji, M. A., Mina, H., &amp; </w:t>
      </w:r>
      <w:proofErr w:type="spellStart"/>
      <w:r w:rsidRPr="001E5E3D">
        <w:t>Vebrianto</w:t>
      </w:r>
      <w:proofErr w:type="spellEnd"/>
      <w:r w:rsidRPr="001E5E3D">
        <w:t xml:space="preserve">, R. (2024). Enhancing TVET education for the future: A </w:t>
      </w:r>
      <w:r w:rsidRPr="001E5E3D">
        <w:rPr>
          <w:spacing w:val="-2"/>
          <w:sz w:val="24"/>
        </w:rPr>
        <w:t>comprehensive review of strategies and approaches. Journal of Advanced Research in Applied Sciences and Engineering</w:t>
      </w:r>
      <w:r w:rsidRPr="001E5E3D">
        <w:rPr>
          <w:i/>
          <w:iCs/>
        </w:rPr>
        <w:t xml:space="preserve"> Technology</w:t>
      </w:r>
      <w:r w:rsidRPr="001E5E3D">
        <w:t>, </w:t>
      </w:r>
      <w:r w:rsidRPr="001E5E3D">
        <w:rPr>
          <w:i/>
          <w:iCs/>
        </w:rPr>
        <w:t>1</w:t>
      </w:r>
      <w:r w:rsidRPr="001E5E3D">
        <w:t>(1), 69-89.</w:t>
      </w:r>
    </w:p>
    <w:p w14:paraId="413F489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Rakhimova</w:t>
      </w:r>
      <w:proofErr w:type="spellEnd"/>
      <w:r w:rsidRPr="001E5E3D">
        <w:t xml:space="preserve">, Z., </w:t>
      </w:r>
      <w:proofErr w:type="spellStart"/>
      <w:r w:rsidRPr="001E5E3D">
        <w:t>Topildiev</w:t>
      </w:r>
      <w:proofErr w:type="spellEnd"/>
      <w:r w:rsidRPr="001E5E3D">
        <w:t xml:space="preserve">, B., Nazarov, S., </w:t>
      </w:r>
      <w:proofErr w:type="spellStart"/>
      <w:r w:rsidRPr="001E5E3D">
        <w:t>Kadirova</w:t>
      </w:r>
      <w:proofErr w:type="spellEnd"/>
      <w:r w:rsidRPr="001E5E3D">
        <w:t>, M., Sobirova, N., Rustamova, M., &amp; Nusratova, K. (2025). Fostering entrepreneurial competencies in higher education: Trends, challenges, legal issues and impacts on student success. </w:t>
      </w:r>
      <w:proofErr w:type="spellStart"/>
      <w:r w:rsidRPr="001E5E3D">
        <w:rPr>
          <w:i/>
          <w:iCs/>
        </w:rPr>
        <w:t>Qubahan</w:t>
      </w:r>
      <w:proofErr w:type="spellEnd"/>
      <w:r w:rsidRPr="001E5E3D">
        <w:rPr>
          <w:i/>
          <w:iCs/>
        </w:rPr>
        <w:t xml:space="preserve"> Academic Journal</w:t>
      </w:r>
      <w:r w:rsidRPr="001E5E3D">
        <w:t>, </w:t>
      </w:r>
      <w:r w:rsidRPr="001E5E3D">
        <w:rPr>
          <w:i/>
          <w:iCs/>
        </w:rPr>
        <w:t>5</w:t>
      </w:r>
      <w:r w:rsidRPr="001E5E3D">
        <w:t>(3), 114-142.</w:t>
      </w:r>
    </w:p>
    <w:p w14:paraId="33CFF90F"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Raman</w:t>
      </w:r>
      <w:r w:rsidRPr="001E5E3D">
        <w:t>, R., Gunasekar, S., Ray, S., Behera, D., Nedungadi, P., &amp; Dénes, D. L. (2025). A holistic approach to Sustainable Development Goal 8: Integrating economic growth, employment, and sustainability. </w:t>
      </w:r>
      <w:r w:rsidRPr="001E5E3D">
        <w:rPr>
          <w:i/>
          <w:iCs/>
        </w:rPr>
        <w:t>Equilibrium. Quarterly Journal of Economics and Economic Policy</w:t>
      </w:r>
      <w:r w:rsidRPr="001E5E3D">
        <w:t>, </w:t>
      </w:r>
      <w:r w:rsidRPr="001E5E3D">
        <w:rPr>
          <w:i/>
          <w:iCs/>
        </w:rPr>
        <w:t>20</w:t>
      </w:r>
      <w:r w:rsidRPr="001E5E3D">
        <w:t>(1), 147-202.</w:t>
      </w:r>
    </w:p>
    <w:p w14:paraId="4C927D21"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Razalli</w:t>
      </w:r>
      <w:r w:rsidRPr="001E5E3D">
        <w:t>, N. M., Ahmad, M. F., Mansor, M., Ahmad, Z. A., &amp; Nisham, A. (2025). Harnessing Sustainable Skills for TVET Students in Entrepreneurship and Islamic Finance: A PRISMA Review.</w:t>
      </w:r>
    </w:p>
    <w:p w14:paraId="2AD73C2C"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Retief</w:t>
      </w:r>
      <w:r w:rsidRPr="001E5E3D">
        <w:rPr>
          <w:color w:val="222222"/>
          <w:sz w:val="20"/>
          <w:szCs w:val="20"/>
          <w:shd w:val="clear" w:color="auto" w:fill="FFFFFF"/>
        </w:rPr>
        <w:t>, C. (2025). A critical exploration of the meanings and connotations of graduate attributes in a South African TVET college: a case study of a TVET college in the Western Cape.</w:t>
      </w:r>
    </w:p>
    <w:p w14:paraId="1E2C2E04"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Rizal</w:t>
      </w:r>
      <w:r w:rsidRPr="001E5E3D">
        <w:t>, N. D. M., Hashem, S. W. M. A., Arham, A. F., Jamil, M. S. M., &amp; Othman, N. K. (2025). Factors influencing the development of holistic resilient leadership among university students: readiness for Malaysian future leaders. </w:t>
      </w:r>
      <w:r w:rsidRPr="001E5E3D">
        <w:rPr>
          <w:i/>
          <w:iCs/>
        </w:rPr>
        <w:t>International Journal of Academic Research in Progressive Education and Development</w:t>
      </w:r>
      <w:r w:rsidRPr="001E5E3D">
        <w:t>, </w:t>
      </w:r>
      <w:r w:rsidRPr="001E5E3D">
        <w:rPr>
          <w:i/>
          <w:iCs/>
        </w:rPr>
        <w:t>14</w:t>
      </w:r>
      <w:r w:rsidRPr="001E5E3D">
        <w:t>(1), 685-696.</w:t>
      </w:r>
    </w:p>
    <w:p w14:paraId="1FEE149D"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Rofiah</w:t>
      </w:r>
      <w:r w:rsidRPr="001E5E3D">
        <w:rPr>
          <w:color w:val="222222"/>
          <w:sz w:val="20"/>
          <w:szCs w:val="20"/>
          <w:shd w:val="clear" w:color="auto" w:fill="FFFFFF"/>
        </w:rPr>
        <w:t xml:space="preserve">, C., &amp; Amelia, A. (2026). Non-Monetary Factors Matter: Effort to Increase Customer Loyalty on Social </w:t>
      </w:r>
      <w:r w:rsidRPr="001E5E3D">
        <w:t>Enterprises</w:t>
      </w:r>
      <w:r w:rsidRPr="001E5E3D">
        <w:rPr>
          <w:color w:val="222222"/>
          <w:sz w:val="20"/>
          <w:szCs w:val="20"/>
          <w:shd w:val="clear" w:color="auto" w:fill="FFFFFF"/>
        </w:rPr>
        <w:t xml:space="preserve"> in Indonesia. </w:t>
      </w:r>
      <w:r w:rsidRPr="001E5E3D">
        <w:rPr>
          <w:i/>
          <w:iCs/>
          <w:color w:val="222222"/>
          <w:sz w:val="20"/>
          <w:szCs w:val="20"/>
          <w:shd w:val="clear" w:color="auto" w:fill="FFFFFF"/>
        </w:rPr>
        <w:t>Review of Integrative Business and Economics Research</w:t>
      </w:r>
      <w:r w:rsidRPr="001E5E3D">
        <w:rPr>
          <w:color w:val="222222"/>
          <w:sz w:val="20"/>
          <w:szCs w:val="20"/>
          <w:shd w:val="clear" w:color="auto" w:fill="FFFFFF"/>
        </w:rPr>
        <w:t>, </w:t>
      </w:r>
      <w:r w:rsidRPr="001E5E3D">
        <w:rPr>
          <w:i/>
          <w:iCs/>
          <w:color w:val="222222"/>
          <w:sz w:val="20"/>
          <w:szCs w:val="20"/>
          <w:shd w:val="clear" w:color="auto" w:fill="FFFFFF"/>
        </w:rPr>
        <w:t>15</w:t>
      </w:r>
      <w:r w:rsidRPr="001E5E3D">
        <w:rPr>
          <w:color w:val="222222"/>
          <w:sz w:val="20"/>
          <w:szCs w:val="20"/>
          <w:shd w:val="clear" w:color="auto" w:fill="FFFFFF"/>
        </w:rPr>
        <w:t>(1), 87-96.</w:t>
      </w:r>
    </w:p>
    <w:p w14:paraId="0B99979E"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Saxena</w:t>
      </w:r>
      <w:r w:rsidRPr="001E5E3D">
        <w:t>, K. (2025). Emotive Intelligence and Interpersonal Skills: Key Drivers of Leadership Effectiveness and Personal Competence. </w:t>
      </w:r>
      <w:r w:rsidRPr="001E5E3D">
        <w:rPr>
          <w:i/>
          <w:iCs/>
        </w:rPr>
        <w:t>Pacific Business Review International</w:t>
      </w:r>
      <w:r w:rsidRPr="001E5E3D">
        <w:t>, </w:t>
      </w:r>
      <w:r w:rsidRPr="001E5E3D">
        <w:rPr>
          <w:i/>
          <w:iCs/>
        </w:rPr>
        <w:t>17</w:t>
      </w:r>
      <w:r w:rsidRPr="001E5E3D">
        <w:t>(7).</w:t>
      </w:r>
    </w:p>
    <w:p w14:paraId="1E5A2DF1"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sz w:val="24"/>
          <w:szCs w:val="24"/>
        </w:rPr>
      </w:pPr>
      <w:r w:rsidRPr="001E5E3D">
        <w:rPr>
          <w:spacing w:val="-2"/>
          <w:sz w:val="24"/>
        </w:rPr>
        <w:t>Shah</w:t>
      </w:r>
      <w:r w:rsidRPr="001E5E3D">
        <w:rPr>
          <w:color w:val="222222"/>
          <w:sz w:val="20"/>
          <w:szCs w:val="20"/>
          <w:shd w:val="clear" w:color="auto" w:fill="FFFFFF"/>
        </w:rPr>
        <w:t>, M. S., &amp; Lala, M. F. (2026). Determinants of Entrepreneurial Success in a Conflict-affected Region: Investigating the Role of Select Entrepreneurial Competencies and Environmental Factors on Entrepreneurial Success in Kashmir. </w:t>
      </w:r>
      <w:r w:rsidRPr="001E5E3D">
        <w:rPr>
          <w:i/>
          <w:iCs/>
          <w:color w:val="222222"/>
          <w:sz w:val="20"/>
          <w:szCs w:val="20"/>
          <w:shd w:val="clear" w:color="auto" w:fill="FFFFFF"/>
        </w:rPr>
        <w:t>Business Perspectives and Research</w:t>
      </w:r>
      <w:r w:rsidRPr="001E5E3D">
        <w:rPr>
          <w:color w:val="222222"/>
          <w:sz w:val="20"/>
          <w:szCs w:val="20"/>
          <w:shd w:val="clear" w:color="auto" w:fill="FFFFFF"/>
        </w:rPr>
        <w:t>, </w:t>
      </w:r>
      <w:r w:rsidRPr="001E5E3D">
        <w:rPr>
          <w:i/>
          <w:iCs/>
          <w:color w:val="222222"/>
          <w:sz w:val="20"/>
          <w:szCs w:val="20"/>
          <w:shd w:val="clear" w:color="auto" w:fill="FFFFFF"/>
        </w:rPr>
        <w:t>14</w:t>
      </w:r>
      <w:r w:rsidRPr="001E5E3D">
        <w:rPr>
          <w:color w:val="222222"/>
          <w:sz w:val="20"/>
          <w:szCs w:val="20"/>
          <w:shd w:val="clear" w:color="auto" w:fill="FFFFFF"/>
        </w:rPr>
        <w:t>(1), 100-122.</w:t>
      </w:r>
    </w:p>
    <w:p w14:paraId="04A12A1B"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hd w:val="clear" w:color="auto" w:fill="FFFFFF"/>
        </w:rPr>
      </w:pPr>
      <w:r w:rsidRPr="001E5E3D">
        <w:rPr>
          <w:spacing w:val="-2"/>
          <w:sz w:val="24"/>
        </w:rPr>
        <w:t>Siahaan</w:t>
      </w:r>
      <w:r w:rsidRPr="001E5E3D">
        <w:rPr>
          <w:color w:val="222222"/>
          <w:shd w:val="clear" w:color="auto" w:fill="FFFFFF"/>
        </w:rPr>
        <w:t xml:space="preserve">, M. M., </w:t>
      </w:r>
      <w:proofErr w:type="spellStart"/>
      <w:r w:rsidRPr="001E5E3D">
        <w:rPr>
          <w:color w:val="222222"/>
          <w:shd w:val="clear" w:color="auto" w:fill="FFFFFF"/>
        </w:rPr>
        <w:t>Marpaung</w:t>
      </w:r>
      <w:proofErr w:type="spellEnd"/>
      <w:r w:rsidRPr="001E5E3D">
        <w:rPr>
          <w:color w:val="222222"/>
          <w:shd w:val="clear" w:color="auto" w:fill="FFFFFF"/>
        </w:rPr>
        <w:t xml:space="preserve">, R., </w:t>
      </w:r>
      <w:proofErr w:type="spellStart"/>
      <w:r w:rsidRPr="001E5E3D">
        <w:rPr>
          <w:color w:val="222222"/>
          <w:shd w:val="clear" w:color="auto" w:fill="FFFFFF"/>
        </w:rPr>
        <w:t>Sitompul</w:t>
      </w:r>
      <w:proofErr w:type="spellEnd"/>
      <w:r w:rsidRPr="001E5E3D">
        <w:rPr>
          <w:color w:val="222222"/>
          <w:shd w:val="clear" w:color="auto" w:fill="FFFFFF"/>
        </w:rPr>
        <w:t xml:space="preserve">, A., &amp; </w:t>
      </w:r>
      <w:proofErr w:type="spellStart"/>
      <w:r w:rsidRPr="001E5E3D">
        <w:rPr>
          <w:color w:val="222222"/>
          <w:shd w:val="clear" w:color="auto" w:fill="FFFFFF"/>
        </w:rPr>
        <w:t>Sinambela</w:t>
      </w:r>
      <w:proofErr w:type="spellEnd"/>
      <w:r w:rsidRPr="001E5E3D">
        <w:rPr>
          <w:color w:val="222222"/>
          <w:shd w:val="clear" w:color="auto" w:fill="FFFFFF"/>
        </w:rPr>
        <w:t>, M. (2026). Strengthening Entrepreneurial Competencies Based on Creative Economy and Civic Education Values among High School Students. </w:t>
      </w:r>
      <w:proofErr w:type="spellStart"/>
      <w:r w:rsidRPr="001E5E3D">
        <w:rPr>
          <w:i/>
          <w:iCs/>
          <w:color w:val="222222"/>
          <w:shd w:val="clear" w:color="auto" w:fill="FFFFFF"/>
        </w:rPr>
        <w:t>Jurnal</w:t>
      </w:r>
      <w:proofErr w:type="spellEnd"/>
      <w:r w:rsidRPr="001E5E3D">
        <w:rPr>
          <w:i/>
          <w:iCs/>
          <w:color w:val="222222"/>
          <w:shd w:val="clear" w:color="auto" w:fill="FFFFFF"/>
        </w:rPr>
        <w:t xml:space="preserve"> </w:t>
      </w:r>
      <w:proofErr w:type="spellStart"/>
      <w:r w:rsidRPr="001E5E3D">
        <w:rPr>
          <w:i/>
          <w:iCs/>
          <w:color w:val="222222"/>
          <w:shd w:val="clear" w:color="auto" w:fill="FFFFFF"/>
        </w:rPr>
        <w:t>Pengabdian</w:t>
      </w:r>
      <w:proofErr w:type="spellEnd"/>
      <w:r w:rsidRPr="001E5E3D">
        <w:rPr>
          <w:i/>
          <w:iCs/>
          <w:color w:val="222222"/>
          <w:shd w:val="clear" w:color="auto" w:fill="FFFFFF"/>
        </w:rPr>
        <w:t xml:space="preserve"> Masyarakat </w:t>
      </w:r>
      <w:proofErr w:type="spellStart"/>
      <w:r w:rsidRPr="001E5E3D">
        <w:rPr>
          <w:i/>
          <w:iCs/>
          <w:color w:val="222222"/>
          <w:shd w:val="clear" w:color="auto" w:fill="FFFFFF"/>
        </w:rPr>
        <w:t>Bangsa</w:t>
      </w:r>
      <w:proofErr w:type="spellEnd"/>
      <w:r w:rsidRPr="001E5E3D">
        <w:rPr>
          <w:color w:val="222222"/>
          <w:shd w:val="clear" w:color="auto" w:fill="FFFFFF"/>
        </w:rPr>
        <w:t>, </w:t>
      </w:r>
      <w:r w:rsidRPr="001E5E3D">
        <w:rPr>
          <w:i/>
          <w:iCs/>
          <w:color w:val="222222"/>
          <w:shd w:val="clear" w:color="auto" w:fill="FFFFFF"/>
        </w:rPr>
        <w:t>3</w:t>
      </w:r>
      <w:r w:rsidRPr="001E5E3D">
        <w:rPr>
          <w:color w:val="222222"/>
          <w:shd w:val="clear" w:color="auto" w:fill="FFFFFF"/>
        </w:rPr>
        <w:t>(11), 6543-6552.</w:t>
      </w:r>
    </w:p>
    <w:p w14:paraId="35D90016"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rPr>
          <w:color w:val="222222"/>
          <w:sz w:val="20"/>
          <w:szCs w:val="20"/>
          <w:shd w:val="clear" w:color="auto" w:fill="FFFFFF"/>
        </w:rPr>
      </w:pPr>
      <w:r w:rsidRPr="001E5E3D">
        <w:rPr>
          <w:spacing w:val="-2"/>
          <w:sz w:val="24"/>
        </w:rPr>
        <w:t>Sonbol</w:t>
      </w:r>
      <w:r w:rsidRPr="001E5E3D">
        <w:rPr>
          <w:color w:val="222222"/>
          <w:sz w:val="20"/>
          <w:szCs w:val="20"/>
          <w:shd w:val="clear" w:color="auto" w:fill="FFFFFF"/>
        </w:rPr>
        <w:t>, D., Chan, E. T., Brieger, S. A., &amp; Newman, A. (2026). Entrepreneurship and suicide. </w:t>
      </w:r>
      <w:r w:rsidRPr="001E5E3D">
        <w:rPr>
          <w:i/>
          <w:iCs/>
          <w:color w:val="222222"/>
          <w:sz w:val="20"/>
          <w:szCs w:val="20"/>
          <w:shd w:val="clear" w:color="auto" w:fill="FFFFFF"/>
        </w:rPr>
        <w:t>International Journal of Entrepreneurial Behavior &amp; Research</w:t>
      </w:r>
      <w:r w:rsidRPr="001E5E3D">
        <w:rPr>
          <w:color w:val="222222"/>
          <w:sz w:val="20"/>
          <w:szCs w:val="20"/>
          <w:shd w:val="clear" w:color="auto" w:fill="FFFFFF"/>
        </w:rPr>
        <w:t>, 1-27.</w:t>
      </w:r>
    </w:p>
    <w:p w14:paraId="60E52142"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Tadesse</w:t>
      </w:r>
      <w:r w:rsidRPr="001E5E3D">
        <w:t xml:space="preserve">, G. A. (2025). The 3 </w:t>
      </w:r>
      <w:proofErr w:type="spellStart"/>
      <w:r w:rsidRPr="001E5E3D">
        <w:t>Gs</w:t>
      </w:r>
      <w:proofErr w:type="spellEnd"/>
      <w:r w:rsidRPr="001E5E3D">
        <w:t xml:space="preserve"> in the future of Technical and Vocational Education and Training (TVET): Go Green, Go Digital, and Go Entrepreneurial.</w:t>
      </w:r>
    </w:p>
    <w:p w14:paraId="5139D5F0"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Teoh</w:t>
      </w:r>
      <w:r w:rsidRPr="001E5E3D">
        <w:t xml:space="preserve">, W. M. Y., Omar, S. S., Chong, S. C., Tan, L. H., &amp; Chong, C. W. (2025). Nurturing Future Women </w:t>
      </w:r>
      <w:proofErr w:type="spellStart"/>
      <w:r w:rsidRPr="001E5E3D">
        <w:t>TVETpreneurs</w:t>
      </w:r>
      <w:proofErr w:type="spellEnd"/>
      <w:r w:rsidRPr="001E5E3D">
        <w:t>: A Study on Female TVET Students’ Entrepreneurial Intentions. </w:t>
      </w:r>
      <w:proofErr w:type="spellStart"/>
      <w:r w:rsidRPr="001E5E3D">
        <w:rPr>
          <w:i/>
          <w:iCs/>
        </w:rPr>
        <w:t>PaperASIA</w:t>
      </w:r>
      <w:proofErr w:type="spellEnd"/>
      <w:r w:rsidRPr="001E5E3D">
        <w:t>, </w:t>
      </w:r>
      <w:r w:rsidRPr="001E5E3D">
        <w:rPr>
          <w:i/>
          <w:iCs/>
        </w:rPr>
        <w:t>41</w:t>
      </w:r>
      <w:r w:rsidRPr="001E5E3D">
        <w:t>(6b), 624-642.</w:t>
      </w:r>
    </w:p>
    <w:p w14:paraId="32D146C8"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lastRenderedPageBreak/>
        <w:t>Titko</w:t>
      </w:r>
      <w:r w:rsidRPr="001E5E3D">
        <w:t xml:space="preserve">, J., </w:t>
      </w:r>
      <w:proofErr w:type="spellStart"/>
      <w:r w:rsidRPr="001E5E3D">
        <w:t>Uzule</w:t>
      </w:r>
      <w:proofErr w:type="spellEnd"/>
      <w:r w:rsidRPr="001E5E3D">
        <w:t xml:space="preserve">, K., </w:t>
      </w:r>
      <w:proofErr w:type="spellStart"/>
      <w:r w:rsidRPr="001E5E3D">
        <w:t>Tambovceva</w:t>
      </w:r>
      <w:proofErr w:type="spellEnd"/>
      <w:r w:rsidRPr="001E5E3D">
        <w:t xml:space="preserve">, T., Koshkin, I., Verina, N., </w:t>
      </w:r>
      <w:proofErr w:type="spellStart"/>
      <w:r w:rsidRPr="001E5E3D">
        <w:t>Radionovs</w:t>
      </w:r>
      <w:proofErr w:type="spellEnd"/>
      <w:r w:rsidRPr="001E5E3D">
        <w:t>, J., &amp; Liepins, A. (2023). Entrepreneurship competences for ICT students: Latvian and Kazakh case studies.</w:t>
      </w:r>
    </w:p>
    <w:p w14:paraId="2195446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Toutain</w:t>
      </w:r>
      <w:r w:rsidRPr="001E5E3D">
        <w:t>, O., Loi, M., &amp; Opizzi, M. (2025). Entrepreneurial competencies in vocational education. </w:t>
      </w:r>
      <w:r w:rsidRPr="001E5E3D">
        <w:rPr>
          <w:i/>
          <w:iCs/>
        </w:rPr>
        <w:t>Entrepreneurship &amp; Regional Development</w:t>
      </w:r>
      <w:r w:rsidRPr="001E5E3D">
        <w:t>, 1-22.</w:t>
      </w:r>
    </w:p>
    <w:p w14:paraId="766D9315"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Tun</w:t>
      </w:r>
      <w:r w:rsidRPr="001E5E3D">
        <w:t>, M. M., &amp; Tin, C. (2025). Advancing Sustainable Development: Integrating Inclusivity, Gender Equality, and Innovation in TVET Across Southeast Asia. In </w:t>
      </w:r>
      <w:r w:rsidRPr="001E5E3D">
        <w:rPr>
          <w:i/>
          <w:iCs/>
        </w:rPr>
        <w:t>Community Climate Justice and Sustainable Development</w:t>
      </w:r>
      <w:r w:rsidRPr="001E5E3D">
        <w:t> (pp. 593-614). IGI Global Scientific Publishing.</w:t>
      </w:r>
    </w:p>
    <w:p w14:paraId="64B075E7"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r w:rsidRPr="001E5E3D">
        <w:rPr>
          <w:spacing w:val="-2"/>
          <w:sz w:val="24"/>
        </w:rPr>
        <w:t>Turdalina</w:t>
      </w:r>
      <w:r w:rsidRPr="001E5E3D">
        <w:t xml:space="preserve">, S., &amp; </w:t>
      </w:r>
      <w:proofErr w:type="spellStart"/>
      <w:r w:rsidRPr="001E5E3D">
        <w:t>Kozhakhmet</w:t>
      </w:r>
      <w:proofErr w:type="spellEnd"/>
      <w:r w:rsidRPr="001E5E3D">
        <w:t>, S. (2025). Human capital in the field of commercialization: assessment of the competencies of technology transfer specialists. </w:t>
      </w:r>
      <w:proofErr w:type="spellStart"/>
      <w:r w:rsidRPr="001E5E3D">
        <w:rPr>
          <w:i/>
          <w:iCs/>
        </w:rPr>
        <w:t>Buketov</w:t>
      </w:r>
      <w:proofErr w:type="spellEnd"/>
      <w:r w:rsidRPr="001E5E3D">
        <w:rPr>
          <w:i/>
          <w:iCs/>
        </w:rPr>
        <w:t xml:space="preserve"> Business Review</w:t>
      </w:r>
      <w:r w:rsidRPr="001E5E3D">
        <w:t>, </w:t>
      </w:r>
      <w:r w:rsidRPr="001E5E3D">
        <w:rPr>
          <w:i/>
          <w:iCs/>
        </w:rPr>
        <w:t>11730</w:t>
      </w:r>
      <w:r w:rsidRPr="001E5E3D">
        <w:t>(1), 43-51.</w:t>
      </w:r>
    </w:p>
    <w:p w14:paraId="60A800B3"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Turuk</w:t>
      </w:r>
      <w:proofErr w:type="spellEnd"/>
      <w:r w:rsidRPr="001E5E3D">
        <w:t>, M., Turčić, I., &amp; Glavan, G. (2025). Entrepreneurship education system in EU, entrepreneurial knowledge and skills–Perception from Croatia. In </w:t>
      </w:r>
      <w:r w:rsidRPr="001E5E3D">
        <w:rPr>
          <w:i/>
          <w:iCs/>
        </w:rPr>
        <w:t>Conference Proceedings of “38th RSEP International Conference on Economics, Finance and Business”</w:t>
      </w:r>
      <w:r w:rsidRPr="001E5E3D">
        <w:t xml:space="preserve"> (pp. 20-31). Ankara: BC GRUP </w:t>
      </w:r>
      <w:proofErr w:type="gramStart"/>
      <w:r w:rsidRPr="001E5E3D">
        <w:t>INC..</w:t>
      </w:r>
      <w:proofErr w:type="gramEnd"/>
    </w:p>
    <w:p w14:paraId="282FAE71" w14:textId="77777777" w:rsidR="001E5E3D" w:rsidRPr="001E5E3D" w:rsidRDefault="001E5E3D" w:rsidP="001E5E3D">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jc w:val="both"/>
      </w:pPr>
      <w:proofErr w:type="spellStart"/>
      <w:r w:rsidRPr="001E5E3D">
        <w:rPr>
          <w:spacing w:val="-2"/>
          <w:sz w:val="24"/>
        </w:rPr>
        <w:t>Udodiugwu</w:t>
      </w:r>
      <w:proofErr w:type="spellEnd"/>
      <w:r w:rsidRPr="001E5E3D">
        <w:t xml:space="preserve">, M. I., </w:t>
      </w:r>
      <w:proofErr w:type="spellStart"/>
      <w:r w:rsidRPr="001E5E3D">
        <w:t>Eneremadu</w:t>
      </w:r>
      <w:proofErr w:type="spellEnd"/>
      <w:r w:rsidRPr="001E5E3D">
        <w:t xml:space="preserve">, K. E., Njoku, C. O., </w:t>
      </w:r>
      <w:proofErr w:type="spellStart"/>
      <w:r w:rsidRPr="001E5E3D">
        <w:t>Obiakor</w:t>
      </w:r>
      <w:proofErr w:type="spellEnd"/>
      <w:r w:rsidRPr="001E5E3D">
        <w:t xml:space="preserve">, U. J., &amp; </w:t>
      </w:r>
      <w:proofErr w:type="spellStart"/>
      <w:r w:rsidRPr="001E5E3D">
        <w:t>Ilonze</w:t>
      </w:r>
      <w:proofErr w:type="spellEnd"/>
      <w:r w:rsidRPr="001E5E3D">
        <w:t>, U. G. (2025). Advocacy for human capital development through entrepreneurship education: Preparing undergraduates towards self-employment. </w:t>
      </w:r>
      <w:r w:rsidRPr="001E5E3D">
        <w:rPr>
          <w:i/>
          <w:iCs/>
        </w:rPr>
        <w:t>Journal of Sustainable Tourism and Entrepreneurship</w:t>
      </w:r>
      <w:r w:rsidRPr="001E5E3D">
        <w:t>, </w:t>
      </w:r>
      <w:r w:rsidRPr="001E5E3D">
        <w:rPr>
          <w:i/>
          <w:iCs/>
        </w:rPr>
        <w:t>6</w:t>
      </w:r>
      <w:r w:rsidRPr="001E5E3D">
        <w:t>(2), 141-159.</w:t>
      </w:r>
    </w:p>
    <w:p w14:paraId="4843EF9B"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sz w:val="24"/>
          <w:szCs w:val="24"/>
        </w:rPr>
      </w:pPr>
      <w:proofErr w:type="spellStart"/>
      <w:r w:rsidRPr="001E5E3D">
        <w:rPr>
          <w:spacing w:val="-2"/>
          <w:sz w:val="24"/>
        </w:rPr>
        <w:t>Uhiara</w:t>
      </w:r>
      <w:proofErr w:type="spellEnd"/>
      <w:r w:rsidRPr="001E5E3D">
        <w:rPr>
          <w:color w:val="222222"/>
          <w:sz w:val="20"/>
          <w:szCs w:val="20"/>
          <w:shd w:val="clear" w:color="auto" w:fill="FFFFFF"/>
        </w:rPr>
        <w:t xml:space="preserve">, L. C., </w:t>
      </w:r>
      <w:proofErr w:type="spellStart"/>
      <w:r w:rsidRPr="001E5E3D">
        <w:rPr>
          <w:color w:val="222222"/>
          <w:sz w:val="20"/>
          <w:szCs w:val="20"/>
          <w:shd w:val="clear" w:color="auto" w:fill="FFFFFF"/>
        </w:rPr>
        <w:t>Uhiara</w:t>
      </w:r>
      <w:proofErr w:type="spellEnd"/>
      <w:r w:rsidRPr="001E5E3D">
        <w:rPr>
          <w:color w:val="222222"/>
          <w:sz w:val="20"/>
          <w:szCs w:val="20"/>
          <w:shd w:val="clear" w:color="auto" w:fill="FFFFFF"/>
        </w:rPr>
        <w:t xml:space="preserve">, A. C., &amp; </w:t>
      </w:r>
      <w:proofErr w:type="spellStart"/>
      <w:r w:rsidRPr="001E5E3D">
        <w:rPr>
          <w:color w:val="222222"/>
          <w:sz w:val="20"/>
          <w:szCs w:val="20"/>
          <w:shd w:val="clear" w:color="auto" w:fill="FFFFFF"/>
        </w:rPr>
        <w:t>Ebeh</w:t>
      </w:r>
      <w:proofErr w:type="spellEnd"/>
      <w:r w:rsidRPr="001E5E3D">
        <w:rPr>
          <w:color w:val="222222"/>
          <w:sz w:val="20"/>
          <w:szCs w:val="20"/>
          <w:shd w:val="clear" w:color="auto" w:fill="FFFFFF"/>
        </w:rPr>
        <w:t>, R. E. (2026). Bridging the Skills Gap: Evaluating the Impact of TVET on Digital and Entrepreneurial Competencies among Final-Year Students in Southeastern Nigeria. </w:t>
      </w:r>
      <w:r w:rsidRPr="001E5E3D">
        <w:rPr>
          <w:i/>
          <w:iCs/>
          <w:color w:val="222222"/>
          <w:sz w:val="20"/>
          <w:szCs w:val="20"/>
          <w:shd w:val="clear" w:color="auto" w:fill="FFFFFF"/>
        </w:rPr>
        <w:t>CONCRESCENCE JOURNAL OF MULTI-DISCIPLINARY RESEARCH</w:t>
      </w:r>
      <w:r w:rsidRPr="001E5E3D">
        <w:rPr>
          <w:color w:val="222222"/>
          <w:sz w:val="20"/>
          <w:szCs w:val="20"/>
          <w:shd w:val="clear" w:color="auto" w:fill="FFFFFF"/>
        </w:rPr>
        <w:t>, </w:t>
      </w:r>
      <w:r w:rsidRPr="001E5E3D">
        <w:rPr>
          <w:i/>
          <w:iCs/>
          <w:color w:val="222222"/>
          <w:sz w:val="20"/>
          <w:szCs w:val="20"/>
          <w:shd w:val="clear" w:color="auto" w:fill="FFFFFF"/>
        </w:rPr>
        <w:t>3</w:t>
      </w:r>
      <w:r w:rsidRPr="001E5E3D">
        <w:rPr>
          <w:color w:val="222222"/>
          <w:sz w:val="20"/>
          <w:szCs w:val="20"/>
          <w:shd w:val="clear" w:color="auto" w:fill="FFFFFF"/>
        </w:rPr>
        <w:t>(1).</w:t>
      </w:r>
    </w:p>
    <w:p w14:paraId="714BDCE1"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color w:val="222222"/>
          <w:sz w:val="20"/>
          <w:szCs w:val="20"/>
          <w:shd w:val="clear" w:color="auto" w:fill="FFFFFF"/>
        </w:rPr>
      </w:pPr>
      <w:r w:rsidRPr="001E5E3D">
        <w:rPr>
          <w:spacing w:val="-2"/>
          <w:sz w:val="24"/>
        </w:rPr>
        <w:t>Vaikosen</w:t>
      </w:r>
      <w:r w:rsidRPr="001E5E3D">
        <w:rPr>
          <w:color w:val="222222"/>
          <w:sz w:val="20"/>
          <w:szCs w:val="20"/>
          <w:shd w:val="clear" w:color="auto" w:fill="FFFFFF"/>
        </w:rPr>
        <w:t xml:space="preserve">, B. (2026). Impact Of Industry-Institution Partnership </w:t>
      </w:r>
      <w:proofErr w:type="gramStart"/>
      <w:r w:rsidRPr="001E5E3D">
        <w:rPr>
          <w:color w:val="222222"/>
          <w:sz w:val="20"/>
          <w:szCs w:val="20"/>
          <w:shd w:val="clear" w:color="auto" w:fill="FFFFFF"/>
        </w:rPr>
        <w:t>On</w:t>
      </w:r>
      <w:proofErr w:type="gramEnd"/>
      <w:r w:rsidRPr="001E5E3D">
        <w:rPr>
          <w:color w:val="222222"/>
          <w:sz w:val="20"/>
          <w:szCs w:val="20"/>
          <w:shd w:val="clear" w:color="auto" w:fill="FFFFFF"/>
        </w:rPr>
        <w:t xml:space="preserve"> Technical </w:t>
      </w:r>
      <w:proofErr w:type="gramStart"/>
      <w:r w:rsidRPr="001E5E3D">
        <w:rPr>
          <w:color w:val="222222"/>
          <w:sz w:val="20"/>
          <w:szCs w:val="20"/>
          <w:shd w:val="clear" w:color="auto" w:fill="FFFFFF"/>
        </w:rPr>
        <w:t>And</w:t>
      </w:r>
      <w:proofErr w:type="gramEnd"/>
      <w:r w:rsidRPr="001E5E3D">
        <w:rPr>
          <w:color w:val="222222"/>
          <w:sz w:val="20"/>
          <w:szCs w:val="20"/>
          <w:shd w:val="clear" w:color="auto" w:fill="FFFFFF"/>
        </w:rPr>
        <w:t xml:space="preserve"> Vocational Education </w:t>
      </w:r>
      <w:proofErr w:type="gramStart"/>
      <w:r w:rsidRPr="001E5E3D">
        <w:rPr>
          <w:color w:val="222222"/>
          <w:sz w:val="20"/>
          <w:szCs w:val="20"/>
          <w:shd w:val="clear" w:color="auto" w:fill="FFFFFF"/>
        </w:rPr>
        <w:t>And</w:t>
      </w:r>
      <w:proofErr w:type="gramEnd"/>
      <w:r w:rsidRPr="001E5E3D">
        <w:rPr>
          <w:color w:val="222222"/>
          <w:sz w:val="20"/>
          <w:szCs w:val="20"/>
          <w:shd w:val="clear" w:color="auto" w:fill="FFFFFF"/>
        </w:rPr>
        <w:t xml:space="preserve"> Training (TVET) Graduate Employability. </w:t>
      </w:r>
      <w:r w:rsidRPr="001E5E3D">
        <w:rPr>
          <w:i/>
          <w:iCs/>
          <w:color w:val="222222"/>
          <w:sz w:val="20"/>
          <w:szCs w:val="20"/>
          <w:shd w:val="clear" w:color="auto" w:fill="FFFFFF"/>
        </w:rPr>
        <w:t>Journal of Emerging Trends in Educational Research and Policy Studies</w:t>
      </w:r>
      <w:r w:rsidRPr="001E5E3D">
        <w:rPr>
          <w:color w:val="222222"/>
          <w:sz w:val="20"/>
          <w:szCs w:val="20"/>
          <w:shd w:val="clear" w:color="auto" w:fill="FFFFFF"/>
        </w:rPr>
        <w:t>, </w:t>
      </w:r>
      <w:r w:rsidRPr="001E5E3D">
        <w:rPr>
          <w:i/>
          <w:iCs/>
          <w:color w:val="222222"/>
          <w:sz w:val="20"/>
          <w:szCs w:val="20"/>
          <w:shd w:val="clear" w:color="auto" w:fill="FFFFFF"/>
        </w:rPr>
        <w:t>17</w:t>
      </w:r>
      <w:r w:rsidRPr="001E5E3D">
        <w:rPr>
          <w:color w:val="222222"/>
          <w:sz w:val="20"/>
          <w:szCs w:val="20"/>
          <w:shd w:val="clear" w:color="auto" w:fill="FFFFFF"/>
        </w:rPr>
        <w:t>(3), 95-103.</w:t>
      </w:r>
    </w:p>
    <w:p w14:paraId="0665A033"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pPr>
      <w:r w:rsidRPr="001E5E3D">
        <w:rPr>
          <w:spacing w:val="-2"/>
          <w:sz w:val="24"/>
        </w:rPr>
        <w:t>Valizadeh</w:t>
      </w:r>
      <w:r w:rsidRPr="001E5E3D">
        <w:t xml:space="preserve">, N., </w:t>
      </w:r>
      <w:proofErr w:type="spellStart"/>
      <w:r w:rsidRPr="001E5E3D">
        <w:t>Bazrafkan</w:t>
      </w:r>
      <w:proofErr w:type="spellEnd"/>
      <w:r w:rsidRPr="001E5E3D">
        <w:t>, K., &amp; Zarei, H. (2026). Ethics and Sustainable Entrepreneurship. In </w:t>
      </w:r>
      <w:r w:rsidRPr="001E5E3D">
        <w:rPr>
          <w:i/>
          <w:iCs/>
        </w:rPr>
        <w:t>Sustainable Entrepreneurship</w:t>
      </w:r>
      <w:r w:rsidRPr="001E5E3D">
        <w:t> (pp. 347-360). Cham: Springer Nature Switzerland.</w:t>
      </w:r>
    </w:p>
    <w:p w14:paraId="03BF6CC5"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color w:val="222222"/>
          <w:sz w:val="20"/>
          <w:szCs w:val="20"/>
          <w:shd w:val="clear" w:color="auto" w:fill="FFFFFF"/>
        </w:rPr>
      </w:pPr>
      <w:r w:rsidRPr="001E5E3D">
        <w:rPr>
          <w:spacing w:val="-2"/>
          <w:sz w:val="24"/>
        </w:rPr>
        <w:t>Vázquez</w:t>
      </w:r>
      <w:r w:rsidRPr="001E5E3D">
        <w:rPr>
          <w:color w:val="222222"/>
          <w:sz w:val="20"/>
          <w:szCs w:val="20"/>
          <w:shd w:val="clear" w:color="auto" w:fill="FFFFFF"/>
        </w:rPr>
        <w:t xml:space="preserve">-Villegas, P., &amp; Borrego, M. (2026). The Global Gap Between the Skills of Technical-Vocational School Graduates and the </w:t>
      </w:r>
      <w:r w:rsidRPr="001E5E3D">
        <w:rPr>
          <w:spacing w:val="-2"/>
          <w:sz w:val="24"/>
        </w:rPr>
        <w:t>Manufacturing Industry's Needs: A 2020-2025 Scoping Literature Systematic Review. International Journal for Research in</w:t>
      </w:r>
      <w:r w:rsidRPr="001E5E3D">
        <w:rPr>
          <w:i/>
          <w:iCs/>
          <w:color w:val="222222"/>
          <w:sz w:val="20"/>
          <w:szCs w:val="20"/>
          <w:shd w:val="clear" w:color="auto" w:fill="FFFFFF"/>
        </w:rPr>
        <w:t xml:space="preserve"> Vocational Education and Training</w:t>
      </w:r>
      <w:r w:rsidRPr="001E5E3D">
        <w:rPr>
          <w:color w:val="222222"/>
          <w:sz w:val="20"/>
          <w:szCs w:val="20"/>
          <w:shd w:val="clear" w:color="auto" w:fill="FFFFFF"/>
        </w:rPr>
        <w:t>, 24-71.</w:t>
      </w:r>
    </w:p>
    <w:p w14:paraId="61BC636F"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color w:val="222222"/>
          <w:sz w:val="20"/>
          <w:szCs w:val="20"/>
          <w:shd w:val="clear" w:color="auto" w:fill="FFFFFF"/>
        </w:rPr>
      </w:pPr>
      <w:r w:rsidRPr="001E5E3D">
        <w:rPr>
          <w:spacing w:val="-2"/>
          <w:sz w:val="24"/>
        </w:rPr>
        <w:t>Vázquez</w:t>
      </w:r>
      <w:r w:rsidRPr="001E5E3D">
        <w:rPr>
          <w:color w:val="222222"/>
          <w:sz w:val="20"/>
          <w:szCs w:val="20"/>
          <w:shd w:val="clear" w:color="auto" w:fill="FFFFFF"/>
        </w:rPr>
        <w:t>-Villegas, P., &amp; Borrego, M. (2026). The Global Gap Between the Skills of Technical-Vocational School Graduates and the Manufacturing Industry's Needs: A 2020-2025 Scoping Literature Systematic Review. </w:t>
      </w:r>
      <w:r w:rsidRPr="001E5E3D">
        <w:rPr>
          <w:i/>
          <w:iCs/>
          <w:color w:val="222222"/>
          <w:sz w:val="20"/>
          <w:szCs w:val="20"/>
          <w:shd w:val="clear" w:color="auto" w:fill="FFFFFF"/>
        </w:rPr>
        <w:t>International Journal for Research in Vocational Education and Training</w:t>
      </w:r>
      <w:r w:rsidRPr="001E5E3D">
        <w:rPr>
          <w:color w:val="222222"/>
          <w:sz w:val="20"/>
          <w:szCs w:val="20"/>
          <w:shd w:val="clear" w:color="auto" w:fill="FFFFFF"/>
        </w:rPr>
        <w:t>, 24-71.</w:t>
      </w:r>
    </w:p>
    <w:p w14:paraId="133F7710"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pPr>
      <w:r w:rsidRPr="001E5E3D">
        <w:t>Wong, G. S., &amp; Abdullah, N. S. (2025). Job Readiness Level to Address 4.0 Skills: An Empirical Study on TVET Students in Electrical and Electronics Field. </w:t>
      </w:r>
      <w:r w:rsidRPr="001E5E3D">
        <w:rPr>
          <w:i/>
          <w:iCs/>
        </w:rPr>
        <w:t>Journal of Technical Education and Training</w:t>
      </w:r>
      <w:r w:rsidRPr="001E5E3D">
        <w:t>, </w:t>
      </w:r>
      <w:r w:rsidRPr="001E5E3D">
        <w:rPr>
          <w:i/>
          <w:iCs/>
        </w:rPr>
        <w:t>17</w:t>
      </w:r>
      <w:r w:rsidRPr="001E5E3D">
        <w:t>(1), 62-76.</w:t>
      </w:r>
    </w:p>
    <w:p w14:paraId="04C75D35"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color w:val="0F1115"/>
          <w:shd w:val="clear" w:color="auto" w:fill="FFFFFF"/>
        </w:rPr>
      </w:pPr>
      <w:r w:rsidRPr="001E5E3D">
        <w:rPr>
          <w:color w:val="222222"/>
          <w:sz w:val="20"/>
          <w:szCs w:val="20"/>
          <w:shd w:val="clear" w:color="auto" w:fill="FFFFFF"/>
        </w:rPr>
        <w:t xml:space="preserve">Yang, S., </w:t>
      </w:r>
      <w:r w:rsidRPr="001E5E3D">
        <w:rPr>
          <w:spacing w:val="-2"/>
          <w:sz w:val="24"/>
        </w:rPr>
        <w:t>Tran</w:t>
      </w:r>
      <w:r w:rsidRPr="001E5E3D">
        <w:rPr>
          <w:color w:val="222222"/>
          <w:sz w:val="20"/>
          <w:szCs w:val="20"/>
          <w:shd w:val="clear" w:color="auto" w:fill="FFFFFF"/>
        </w:rPr>
        <w:t>, M. H., &amp; Wiklund, J. (2026). Family support, work-life balance and entrepreneurial well-being: a global systematic review with a gendered perspective. </w:t>
      </w:r>
      <w:r w:rsidRPr="001E5E3D">
        <w:rPr>
          <w:i/>
          <w:iCs/>
          <w:color w:val="222222"/>
          <w:sz w:val="20"/>
          <w:szCs w:val="20"/>
          <w:shd w:val="clear" w:color="auto" w:fill="FFFFFF"/>
        </w:rPr>
        <w:t>International Journal of Entrepreneurial Behavior &amp; Research</w:t>
      </w:r>
      <w:r w:rsidRPr="001E5E3D">
        <w:rPr>
          <w:color w:val="222222"/>
          <w:sz w:val="20"/>
          <w:szCs w:val="20"/>
          <w:shd w:val="clear" w:color="auto" w:fill="FFFFFF"/>
        </w:rPr>
        <w:t>, </w:t>
      </w:r>
      <w:r w:rsidRPr="001E5E3D">
        <w:rPr>
          <w:i/>
          <w:iCs/>
          <w:color w:val="222222"/>
          <w:sz w:val="20"/>
          <w:szCs w:val="20"/>
          <w:shd w:val="clear" w:color="auto" w:fill="FFFFFF"/>
        </w:rPr>
        <w:t>32</w:t>
      </w:r>
      <w:r w:rsidRPr="001E5E3D">
        <w:rPr>
          <w:color w:val="222222"/>
          <w:sz w:val="20"/>
          <w:szCs w:val="20"/>
          <w:shd w:val="clear" w:color="auto" w:fill="FFFFFF"/>
        </w:rPr>
        <w:t>(5), 1124-1155.</w:t>
      </w:r>
    </w:p>
    <w:p w14:paraId="6F4F7D2A"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color w:val="222222"/>
          <w:sz w:val="20"/>
          <w:szCs w:val="20"/>
          <w:shd w:val="clear" w:color="auto" w:fill="FFFFFF"/>
        </w:rPr>
      </w:pPr>
      <w:proofErr w:type="spellStart"/>
      <w:r w:rsidRPr="001E5E3D">
        <w:rPr>
          <w:color w:val="222222"/>
          <w:sz w:val="20"/>
          <w:szCs w:val="20"/>
          <w:shd w:val="clear" w:color="auto" w:fill="FFFFFF"/>
        </w:rPr>
        <w:t>Yazed</w:t>
      </w:r>
      <w:proofErr w:type="spellEnd"/>
      <w:r w:rsidRPr="001E5E3D">
        <w:rPr>
          <w:color w:val="222222"/>
          <w:sz w:val="20"/>
          <w:szCs w:val="20"/>
          <w:shd w:val="clear" w:color="auto" w:fill="FFFFFF"/>
        </w:rPr>
        <w:t xml:space="preserve">, A. B. B. M., </w:t>
      </w:r>
      <w:proofErr w:type="spellStart"/>
      <w:r w:rsidRPr="001E5E3D">
        <w:rPr>
          <w:color w:val="222222"/>
          <w:sz w:val="20"/>
          <w:szCs w:val="20"/>
          <w:shd w:val="clear" w:color="auto" w:fill="FFFFFF"/>
        </w:rPr>
        <w:t>Jambari</w:t>
      </w:r>
      <w:proofErr w:type="spellEnd"/>
      <w:r w:rsidRPr="001E5E3D">
        <w:rPr>
          <w:color w:val="222222"/>
          <w:sz w:val="20"/>
          <w:szCs w:val="20"/>
          <w:shd w:val="clear" w:color="auto" w:fill="FFFFFF"/>
        </w:rPr>
        <w:t>, H., &amp; Azman, S. M. S. (2026). A Review of Effective Teaching Model for Technical and Vocational Education and Training: Enhancing Skill Mastery among TVET Students. </w:t>
      </w:r>
      <w:r w:rsidRPr="001E5E3D">
        <w:rPr>
          <w:i/>
          <w:iCs/>
          <w:color w:val="222222"/>
          <w:sz w:val="20"/>
          <w:szCs w:val="20"/>
          <w:shd w:val="clear" w:color="auto" w:fill="FFFFFF"/>
        </w:rPr>
        <w:t>International Journal of Research and Innovation in Social Science (IJRISS)</w:t>
      </w:r>
      <w:r w:rsidRPr="001E5E3D">
        <w:rPr>
          <w:color w:val="222222"/>
          <w:sz w:val="20"/>
          <w:szCs w:val="20"/>
          <w:shd w:val="clear" w:color="auto" w:fill="FFFFFF"/>
        </w:rPr>
        <w:t>, </w:t>
      </w:r>
      <w:r w:rsidRPr="001E5E3D">
        <w:rPr>
          <w:i/>
          <w:iCs/>
          <w:color w:val="222222"/>
          <w:sz w:val="20"/>
          <w:szCs w:val="20"/>
          <w:shd w:val="clear" w:color="auto" w:fill="FFFFFF"/>
        </w:rPr>
        <w:t>10</w:t>
      </w:r>
      <w:r w:rsidRPr="001E5E3D">
        <w:rPr>
          <w:color w:val="222222"/>
          <w:sz w:val="20"/>
          <w:szCs w:val="20"/>
          <w:shd w:val="clear" w:color="auto" w:fill="FFFFFF"/>
        </w:rPr>
        <w:t>(2).</w:t>
      </w:r>
    </w:p>
    <w:p w14:paraId="578195F7"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pPr>
      <w:r w:rsidRPr="001E5E3D">
        <w:t xml:space="preserve">Yunos, S., &amp; Madar, A. R. (2025). Are Malaysia's Graduates Prepared </w:t>
      </w:r>
      <w:proofErr w:type="gramStart"/>
      <w:r w:rsidRPr="001E5E3D">
        <w:t>The</w:t>
      </w:r>
      <w:proofErr w:type="gramEnd"/>
      <w:r w:rsidRPr="001E5E3D">
        <w:t xml:space="preserve"> Fourth Industrial Revolution </w:t>
      </w:r>
      <w:proofErr w:type="gramStart"/>
      <w:r w:rsidRPr="001E5E3D">
        <w:t>Workforce?:</w:t>
      </w:r>
      <w:proofErr w:type="gramEnd"/>
      <w:r w:rsidRPr="001E5E3D">
        <w:t xml:space="preserve"> A systematic Literature Review. </w:t>
      </w:r>
      <w:r w:rsidRPr="001E5E3D">
        <w:rPr>
          <w:i/>
          <w:iCs/>
        </w:rPr>
        <w:t>Online Journal for TVET Practitioners</w:t>
      </w:r>
      <w:r w:rsidRPr="001E5E3D">
        <w:t>, </w:t>
      </w:r>
      <w:r w:rsidRPr="001E5E3D">
        <w:rPr>
          <w:i/>
          <w:iCs/>
        </w:rPr>
        <w:t>10</w:t>
      </w:r>
      <w:r w:rsidRPr="001E5E3D">
        <w:t>(1), 97-110.</w:t>
      </w:r>
    </w:p>
    <w:p w14:paraId="2162F92D"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noProof/>
          <w:color w:val="000000" w:themeColor="text1"/>
          <w:sz w:val="20"/>
          <w:szCs w:val="20"/>
        </w:rPr>
      </w:pPr>
      <w:r w:rsidRPr="001E5E3D">
        <w:t>Yunus, M. Z. M., Mohamad, M., Bahari, A., &amp; Ngadimin, N. F. (2024). Way forward: Future skills framework, strategies, and action plan for Malaysian talent development. </w:t>
      </w:r>
      <w:r w:rsidRPr="001E5E3D">
        <w:rPr>
          <w:i/>
          <w:iCs/>
        </w:rPr>
        <w:t>Journal of Vocational Education and Training</w:t>
      </w:r>
      <w:r w:rsidRPr="001E5E3D">
        <w:t>, </w:t>
      </w:r>
      <w:r w:rsidRPr="001E5E3D">
        <w:rPr>
          <w:i/>
          <w:iCs/>
        </w:rPr>
        <w:t>27</w:t>
      </w:r>
      <w:r w:rsidRPr="001E5E3D">
        <w:t>(1), 45-62.</w:t>
      </w:r>
    </w:p>
    <w:p w14:paraId="6CFE0205" w14:textId="77777777" w:rsidR="001E5E3D" w:rsidRPr="001E5E3D" w:rsidRDefault="001E5E3D" w:rsidP="001E5E3D">
      <w:pPr>
        <w:pStyle w:val="ListParagraph"/>
        <w:numPr>
          <w:ilvl w:val="0"/>
          <w:numId w:val="2"/>
        </w:numPr>
        <w:tabs>
          <w:tab w:val="left" w:pos="1080"/>
          <w:tab w:val="left" w:pos="1260"/>
          <w:tab w:val="left" w:pos="2567"/>
          <w:tab w:val="left" w:pos="4081"/>
          <w:tab w:val="left" w:pos="4654"/>
          <w:tab w:val="left" w:pos="5122"/>
          <w:tab w:val="left" w:pos="6367"/>
          <w:tab w:val="left" w:pos="6881"/>
          <w:tab w:val="left" w:pos="7863"/>
          <w:tab w:val="left" w:pos="8652"/>
          <w:tab w:val="left" w:pos="9875"/>
          <w:tab w:val="left" w:pos="10595"/>
        </w:tabs>
        <w:ind w:right="357" w:hanging="540"/>
        <w:jc w:val="both"/>
        <w:rPr>
          <w:color w:val="222222"/>
          <w:sz w:val="20"/>
          <w:szCs w:val="20"/>
          <w:shd w:val="clear" w:color="auto" w:fill="FFFFFF"/>
        </w:rPr>
      </w:pPr>
      <w:r w:rsidRPr="001E5E3D">
        <w:rPr>
          <w:spacing w:val="-2"/>
          <w:sz w:val="24"/>
        </w:rPr>
        <w:t>Zielińska</w:t>
      </w:r>
      <w:r w:rsidRPr="001E5E3D">
        <w:rPr>
          <w:color w:val="222222"/>
          <w:sz w:val="20"/>
          <w:szCs w:val="20"/>
          <w:shd w:val="clear" w:color="auto" w:fill="FFFFFF"/>
        </w:rPr>
        <w:t xml:space="preserve">, A. M., Kokkinis, D., &amp; </w:t>
      </w:r>
      <w:proofErr w:type="spellStart"/>
      <w:r w:rsidRPr="001E5E3D">
        <w:rPr>
          <w:color w:val="222222"/>
          <w:sz w:val="20"/>
          <w:szCs w:val="20"/>
          <w:shd w:val="clear" w:color="auto" w:fill="FFFFFF"/>
        </w:rPr>
        <w:t>Katsianis</w:t>
      </w:r>
      <w:proofErr w:type="spellEnd"/>
      <w:r w:rsidRPr="001E5E3D">
        <w:rPr>
          <w:color w:val="222222"/>
          <w:sz w:val="20"/>
          <w:szCs w:val="20"/>
          <w:shd w:val="clear" w:color="auto" w:fill="FFFFFF"/>
        </w:rPr>
        <w:t>, D. (2026). Building impactful and inclusive TVET ecosystems: a multiple-case study of challenges and co-designed actions in post-compulsory learning. </w:t>
      </w:r>
      <w:r w:rsidRPr="001E5E3D">
        <w:rPr>
          <w:i/>
          <w:iCs/>
          <w:color w:val="222222"/>
          <w:sz w:val="20"/>
          <w:szCs w:val="20"/>
          <w:shd w:val="clear" w:color="auto" w:fill="FFFFFF"/>
        </w:rPr>
        <w:t>Education+ Training</w:t>
      </w:r>
      <w:r w:rsidRPr="001E5E3D">
        <w:rPr>
          <w:color w:val="222222"/>
          <w:sz w:val="20"/>
          <w:szCs w:val="20"/>
          <w:shd w:val="clear" w:color="auto" w:fill="FFFFFF"/>
        </w:rPr>
        <w:t>, </w:t>
      </w:r>
      <w:r w:rsidRPr="001E5E3D">
        <w:rPr>
          <w:i/>
          <w:iCs/>
          <w:color w:val="222222"/>
          <w:sz w:val="20"/>
          <w:szCs w:val="20"/>
          <w:shd w:val="clear" w:color="auto" w:fill="FFFFFF"/>
        </w:rPr>
        <w:t>68</w:t>
      </w:r>
      <w:r w:rsidRPr="001E5E3D">
        <w:rPr>
          <w:color w:val="222222"/>
          <w:sz w:val="20"/>
          <w:szCs w:val="20"/>
          <w:shd w:val="clear" w:color="auto" w:fill="FFFFFF"/>
        </w:rPr>
        <w:t>(3), 341-356.</w:t>
      </w:r>
    </w:p>
    <w:sectPr w:rsidR="001E5E3D" w:rsidRPr="001E5E3D">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F3E1" w14:textId="77777777" w:rsidR="005A42FA" w:rsidRDefault="005A42FA">
      <w:r>
        <w:separator/>
      </w:r>
    </w:p>
  </w:endnote>
  <w:endnote w:type="continuationSeparator" w:id="0">
    <w:p w14:paraId="1D7C650D" w14:textId="77777777" w:rsidR="005A42FA" w:rsidRDefault="005A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462" w14:textId="77777777" w:rsidR="00371CF4" w:rsidRDefault="00000000">
    <w:pPr>
      <w:pStyle w:val="BodyText"/>
      <w:spacing w:line="14" w:lineRule="auto"/>
      <w:rPr>
        <w:sz w:val="20"/>
      </w:rPr>
    </w:pPr>
    <w:r>
      <w:rPr>
        <w:noProof/>
        <w:sz w:val="20"/>
      </w:rPr>
      <mc:AlternateContent>
        <mc:Choice Requires="wps">
          <w:drawing>
            <wp:anchor distT="0" distB="0" distL="0" distR="0" simplePos="0" relativeHeight="487480832" behindDoc="1" locked="0" layoutInCell="1" allowOverlap="1" wp14:anchorId="0F5E71D4" wp14:editId="3541814C">
              <wp:simplePos x="0" y="0"/>
              <wp:positionH relativeFrom="page">
                <wp:posOffset>7122921</wp:posOffset>
              </wp:positionH>
              <wp:positionV relativeFrom="page">
                <wp:posOffset>9682350</wp:posOffset>
              </wp:positionV>
              <wp:extent cx="2444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2D0A0BB0" w14:textId="77777777" w:rsidR="00371CF4" w:rsidRDefault="00000000">
                          <w:pPr>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13</w:t>
                          </w:r>
                          <w:r>
                            <w:rPr>
                              <w:rFonts w:ascii="Cambria"/>
                              <w:spacing w:val="-5"/>
                            </w:rPr>
                            <w:fldChar w:fldCharType="end"/>
                          </w:r>
                        </w:p>
                      </w:txbxContent>
                    </wps:txbx>
                    <wps:bodyPr wrap="square" lIns="0" tIns="0" rIns="0" bIns="0" rtlCol="0">
                      <a:noAutofit/>
                    </wps:bodyPr>
                  </wps:wsp>
                </a:graphicData>
              </a:graphic>
            </wp:anchor>
          </w:drawing>
        </mc:Choice>
        <mc:Fallback>
          <w:pict>
            <v:shapetype w14:anchorId="0F5E71D4" id="_x0000_t202" coordsize="21600,21600" o:spt="202" path="m,l,21600r21600,l21600,xe">
              <v:stroke joinstyle="miter"/>
              <v:path gradientshapeok="t" o:connecttype="rect"/>
            </v:shapetype>
            <v:shape id="Textbox 1" o:spid="_x0000_s1028" type="#_x0000_t202" style="position:absolute;margin-left:560.85pt;margin-top:762.4pt;width:19.25pt;height:14.9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" filled="f" stroked="f">
              <v:textbox inset="0,0,0,0">
                <w:txbxContent>
                  <w:p w14:paraId="2D0A0BB0" w14:textId="77777777" w:rsidR="00371CF4" w:rsidRDefault="00000000">
                    <w:pPr>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13</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5F6F" w14:textId="77777777" w:rsidR="005A42FA" w:rsidRDefault="005A42FA">
      <w:r>
        <w:separator/>
      </w:r>
    </w:p>
  </w:footnote>
  <w:footnote w:type="continuationSeparator" w:id="0">
    <w:p w14:paraId="4E327536" w14:textId="77777777" w:rsidR="005A42FA" w:rsidRDefault="005A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18B"/>
    <w:multiLevelType w:val="hybridMultilevel"/>
    <w:tmpl w:val="502040BE"/>
    <w:lvl w:ilvl="0" w:tplc="248454F2">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39F00BF2">
      <w:numFmt w:val="bullet"/>
      <w:lvlText w:val="•"/>
      <w:lvlJc w:val="left"/>
      <w:pPr>
        <w:ind w:left="1728" w:hanging="360"/>
      </w:pPr>
      <w:rPr>
        <w:rFonts w:hint="default"/>
        <w:lang w:val="en-US" w:eastAsia="en-US" w:bidi="ar-SA"/>
      </w:rPr>
    </w:lvl>
    <w:lvl w:ilvl="2" w:tplc="85CC7E56">
      <w:numFmt w:val="bullet"/>
      <w:lvlText w:val="•"/>
      <w:lvlJc w:val="left"/>
      <w:pPr>
        <w:ind w:left="2816" w:hanging="360"/>
      </w:pPr>
      <w:rPr>
        <w:rFonts w:hint="default"/>
        <w:lang w:val="en-US" w:eastAsia="en-US" w:bidi="ar-SA"/>
      </w:rPr>
    </w:lvl>
    <w:lvl w:ilvl="3" w:tplc="3E0E1DFA">
      <w:numFmt w:val="bullet"/>
      <w:lvlText w:val="•"/>
      <w:lvlJc w:val="left"/>
      <w:pPr>
        <w:ind w:left="3904" w:hanging="360"/>
      </w:pPr>
      <w:rPr>
        <w:rFonts w:hint="default"/>
        <w:lang w:val="en-US" w:eastAsia="en-US" w:bidi="ar-SA"/>
      </w:rPr>
    </w:lvl>
    <w:lvl w:ilvl="4" w:tplc="8B02563E">
      <w:numFmt w:val="bullet"/>
      <w:lvlText w:val="•"/>
      <w:lvlJc w:val="left"/>
      <w:pPr>
        <w:ind w:left="4992" w:hanging="360"/>
      </w:pPr>
      <w:rPr>
        <w:rFonts w:hint="default"/>
        <w:lang w:val="en-US" w:eastAsia="en-US" w:bidi="ar-SA"/>
      </w:rPr>
    </w:lvl>
    <w:lvl w:ilvl="5" w:tplc="0D2CBE0C">
      <w:numFmt w:val="bullet"/>
      <w:lvlText w:val="•"/>
      <w:lvlJc w:val="left"/>
      <w:pPr>
        <w:ind w:left="6080" w:hanging="360"/>
      </w:pPr>
      <w:rPr>
        <w:rFonts w:hint="default"/>
        <w:lang w:val="en-US" w:eastAsia="en-US" w:bidi="ar-SA"/>
      </w:rPr>
    </w:lvl>
    <w:lvl w:ilvl="6" w:tplc="5C6C38AC">
      <w:numFmt w:val="bullet"/>
      <w:lvlText w:val="•"/>
      <w:lvlJc w:val="left"/>
      <w:pPr>
        <w:ind w:left="7168" w:hanging="360"/>
      </w:pPr>
      <w:rPr>
        <w:rFonts w:hint="default"/>
        <w:lang w:val="en-US" w:eastAsia="en-US" w:bidi="ar-SA"/>
      </w:rPr>
    </w:lvl>
    <w:lvl w:ilvl="7" w:tplc="85CC8D7C">
      <w:numFmt w:val="bullet"/>
      <w:lvlText w:val="•"/>
      <w:lvlJc w:val="left"/>
      <w:pPr>
        <w:ind w:left="8256" w:hanging="360"/>
      </w:pPr>
      <w:rPr>
        <w:rFonts w:hint="default"/>
        <w:lang w:val="en-US" w:eastAsia="en-US" w:bidi="ar-SA"/>
      </w:rPr>
    </w:lvl>
    <w:lvl w:ilvl="8" w:tplc="6A00F806">
      <w:numFmt w:val="bullet"/>
      <w:lvlText w:val="•"/>
      <w:lvlJc w:val="left"/>
      <w:pPr>
        <w:ind w:left="9344" w:hanging="360"/>
      </w:pPr>
      <w:rPr>
        <w:rFonts w:hint="default"/>
        <w:lang w:val="en-US" w:eastAsia="en-US" w:bidi="ar-SA"/>
      </w:rPr>
    </w:lvl>
  </w:abstractNum>
  <w:abstractNum w:abstractNumId="1" w15:restartNumberingAfterBreak="0">
    <w:nsid w:val="47B40E5A"/>
    <w:multiLevelType w:val="hybridMultilevel"/>
    <w:tmpl w:val="895E52B2"/>
    <w:lvl w:ilvl="0" w:tplc="D0E6BB40">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17324664">
      <w:numFmt w:val="bullet"/>
      <w:lvlText w:val="•"/>
      <w:lvlJc w:val="left"/>
      <w:pPr>
        <w:ind w:left="2124" w:hanging="361"/>
      </w:pPr>
      <w:rPr>
        <w:rFonts w:hint="default"/>
        <w:lang w:val="en-US" w:eastAsia="en-US" w:bidi="ar-SA"/>
      </w:rPr>
    </w:lvl>
    <w:lvl w:ilvl="2" w:tplc="BD225E92">
      <w:numFmt w:val="bullet"/>
      <w:lvlText w:val="•"/>
      <w:lvlJc w:val="left"/>
      <w:pPr>
        <w:ind w:left="3168" w:hanging="361"/>
      </w:pPr>
      <w:rPr>
        <w:rFonts w:hint="default"/>
        <w:lang w:val="en-US" w:eastAsia="en-US" w:bidi="ar-SA"/>
      </w:rPr>
    </w:lvl>
    <w:lvl w:ilvl="3" w:tplc="6C0A3672">
      <w:numFmt w:val="bullet"/>
      <w:lvlText w:val="•"/>
      <w:lvlJc w:val="left"/>
      <w:pPr>
        <w:ind w:left="4212" w:hanging="361"/>
      </w:pPr>
      <w:rPr>
        <w:rFonts w:hint="default"/>
        <w:lang w:val="en-US" w:eastAsia="en-US" w:bidi="ar-SA"/>
      </w:rPr>
    </w:lvl>
    <w:lvl w:ilvl="4" w:tplc="FFEEF514">
      <w:numFmt w:val="bullet"/>
      <w:lvlText w:val="•"/>
      <w:lvlJc w:val="left"/>
      <w:pPr>
        <w:ind w:left="5256" w:hanging="361"/>
      </w:pPr>
      <w:rPr>
        <w:rFonts w:hint="default"/>
        <w:lang w:val="en-US" w:eastAsia="en-US" w:bidi="ar-SA"/>
      </w:rPr>
    </w:lvl>
    <w:lvl w:ilvl="5" w:tplc="9A60D020">
      <w:numFmt w:val="bullet"/>
      <w:lvlText w:val="•"/>
      <w:lvlJc w:val="left"/>
      <w:pPr>
        <w:ind w:left="6300" w:hanging="361"/>
      </w:pPr>
      <w:rPr>
        <w:rFonts w:hint="default"/>
        <w:lang w:val="en-US" w:eastAsia="en-US" w:bidi="ar-SA"/>
      </w:rPr>
    </w:lvl>
    <w:lvl w:ilvl="6" w:tplc="F8A21C3A">
      <w:numFmt w:val="bullet"/>
      <w:lvlText w:val="•"/>
      <w:lvlJc w:val="left"/>
      <w:pPr>
        <w:ind w:left="7344" w:hanging="361"/>
      </w:pPr>
      <w:rPr>
        <w:rFonts w:hint="default"/>
        <w:lang w:val="en-US" w:eastAsia="en-US" w:bidi="ar-SA"/>
      </w:rPr>
    </w:lvl>
    <w:lvl w:ilvl="7" w:tplc="43D83154">
      <w:numFmt w:val="bullet"/>
      <w:lvlText w:val="•"/>
      <w:lvlJc w:val="left"/>
      <w:pPr>
        <w:ind w:left="8388" w:hanging="361"/>
      </w:pPr>
      <w:rPr>
        <w:rFonts w:hint="default"/>
        <w:lang w:val="en-US" w:eastAsia="en-US" w:bidi="ar-SA"/>
      </w:rPr>
    </w:lvl>
    <w:lvl w:ilvl="8" w:tplc="C716310A">
      <w:numFmt w:val="bullet"/>
      <w:lvlText w:val="•"/>
      <w:lvlJc w:val="left"/>
      <w:pPr>
        <w:ind w:left="9432" w:hanging="361"/>
      </w:pPr>
      <w:rPr>
        <w:rFonts w:hint="default"/>
        <w:lang w:val="en-US" w:eastAsia="en-US" w:bidi="ar-SA"/>
      </w:rPr>
    </w:lvl>
  </w:abstractNum>
  <w:abstractNum w:abstractNumId="2" w15:restartNumberingAfterBreak="0">
    <w:nsid w:val="4CE77888"/>
    <w:multiLevelType w:val="hybridMultilevel"/>
    <w:tmpl w:val="B602D8A2"/>
    <w:lvl w:ilvl="0" w:tplc="55621F9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303894">
      <w:numFmt w:val="bullet"/>
      <w:lvlText w:val="•"/>
      <w:lvlJc w:val="left"/>
      <w:pPr>
        <w:ind w:left="2124" w:hanging="361"/>
      </w:pPr>
      <w:rPr>
        <w:rFonts w:hint="default"/>
        <w:lang w:val="en-US" w:eastAsia="en-US" w:bidi="ar-SA"/>
      </w:rPr>
    </w:lvl>
    <w:lvl w:ilvl="2" w:tplc="DA348308">
      <w:numFmt w:val="bullet"/>
      <w:lvlText w:val="•"/>
      <w:lvlJc w:val="left"/>
      <w:pPr>
        <w:ind w:left="3168" w:hanging="361"/>
      </w:pPr>
      <w:rPr>
        <w:rFonts w:hint="default"/>
        <w:lang w:val="en-US" w:eastAsia="en-US" w:bidi="ar-SA"/>
      </w:rPr>
    </w:lvl>
    <w:lvl w:ilvl="3" w:tplc="5808C592">
      <w:numFmt w:val="bullet"/>
      <w:lvlText w:val="•"/>
      <w:lvlJc w:val="left"/>
      <w:pPr>
        <w:ind w:left="4212" w:hanging="361"/>
      </w:pPr>
      <w:rPr>
        <w:rFonts w:hint="default"/>
        <w:lang w:val="en-US" w:eastAsia="en-US" w:bidi="ar-SA"/>
      </w:rPr>
    </w:lvl>
    <w:lvl w:ilvl="4" w:tplc="1FECFF9C">
      <w:numFmt w:val="bullet"/>
      <w:lvlText w:val="•"/>
      <w:lvlJc w:val="left"/>
      <w:pPr>
        <w:ind w:left="5256" w:hanging="361"/>
      </w:pPr>
      <w:rPr>
        <w:rFonts w:hint="default"/>
        <w:lang w:val="en-US" w:eastAsia="en-US" w:bidi="ar-SA"/>
      </w:rPr>
    </w:lvl>
    <w:lvl w:ilvl="5" w:tplc="ABB85790">
      <w:numFmt w:val="bullet"/>
      <w:lvlText w:val="•"/>
      <w:lvlJc w:val="left"/>
      <w:pPr>
        <w:ind w:left="6300" w:hanging="361"/>
      </w:pPr>
      <w:rPr>
        <w:rFonts w:hint="default"/>
        <w:lang w:val="en-US" w:eastAsia="en-US" w:bidi="ar-SA"/>
      </w:rPr>
    </w:lvl>
    <w:lvl w:ilvl="6" w:tplc="AF18E12E">
      <w:numFmt w:val="bullet"/>
      <w:lvlText w:val="•"/>
      <w:lvlJc w:val="left"/>
      <w:pPr>
        <w:ind w:left="7344" w:hanging="361"/>
      </w:pPr>
      <w:rPr>
        <w:rFonts w:hint="default"/>
        <w:lang w:val="en-US" w:eastAsia="en-US" w:bidi="ar-SA"/>
      </w:rPr>
    </w:lvl>
    <w:lvl w:ilvl="7" w:tplc="4BBA8122">
      <w:numFmt w:val="bullet"/>
      <w:lvlText w:val="•"/>
      <w:lvlJc w:val="left"/>
      <w:pPr>
        <w:ind w:left="8388" w:hanging="361"/>
      </w:pPr>
      <w:rPr>
        <w:rFonts w:hint="default"/>
        <w:lang w:val="en-US" w:eastAsia="en-US" w:bidi="ar-SA"/>
      </w:rPr>
    </w:lvl>
    <w:lvl w:ilvl="8" w:tplc="967A4E32">
      <w:numFmt w:val="bullet"/>
      <w:lvlText w:val="•"/>
      <w:lvlJc w:val="left"/>
      <w:pPr>
        <w:ind w:left="9432" w:hanging="361"/>
      </w:pPr>
      <w:rPr>
        <w:rFonts w:hint="default"/>
        <w:lang w:val="en-US" w:eastAsia="en-US" w:bidi="ar-SA"/>
      </w:rPr>
    </w:lvl>
  </w:abstractNum>
  <w:num w:numId="1" w16cid:durableId="461117848">
    <w:abstractNumId w:val="0"/>
  </w:num>
  <w:num w:numId="2" w16cid:durableId="769471581">
    <w:abstractNumId w:val="2"/>
  </w:num>
  <w:num w:numId="3" w16cid:durableId="74514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4"/>
    <w:rsid w:val="000B12D5"/>
    <w:rsid w:val="001E5E3D"/>
    <w:rsid w:val="00333365"/>
    <w:rsid w:val="00371CF4"/>
    <w:rsid w:val="003D079B"/>
    <w:rsid w:val="005A42FA"/>
    <w:rsid w:val="00D0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6FE5"/>
  <w15:docId w15:val="{93624F35-81DE-4F71-BA16-0D3AF63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5"/>
      <w:jc w:val="center"/>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before="27"/>
      <w:ind w:left="29"/>
    </w:pPr>
  </w:style>
  <w:style w:type="character" w:styleId="Hyperlink">
    <w:name w:val="Hyperlink"/>
    <w:basedOn w:val="DefaultParagraphFont"/>
    <w:uiPriority w:val="99"/>
    <w:unhideWhenUsed/>
    <w:rsid w:val="000B12D5"/>
    <w:rPr>
      <w:color w:val="0000FF" w:themeColor="hyperlink"/>
      <w:u w:val="single"/>
    </w:rPr>
  </w:style>
  <w:style w:type="table" w:styleId="TableGrid">
    <w:name w:val="Table Grid"/>
    <w:aliases w:val="Table UUM"/>
    <w:basedOn w:val="TableNormal"/>
    <w:uiPriority w:val="39"/>
    <w:rsid w:val="000B12D5"/>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EJNormal1">
    <w:name w:val="AEJ Normal 1"/>
    <w:basedOn w:val="Normal"/>
    <w:link w:val="AEJNormal1Char"/>
    <w:autoRedefine/>
    <w:qFormat/>
    <w:rsid w:val="000B12D5"/>
    <w:pPr>
      <w:widowControl/>
      <w:tabs>
        <w:tab w:val="left" w:pos="567"/>
      </w:tabs>
      <w:autoSpaceDE/>
      <w:autoSpaceDN/>
      <w:spacing w:before="120" w:after="360" w:line="276" w:lineRule="auto"/>
      <w:jc w:val="both"/>
    </w:pPr>
    <w:rPr>
      <w:lang w:val="en-GB" w:eastAsia="zh-CN"/>
    </w:rPr>
  </w:style>
  <w:style w:type="character" w:customStyle="1" w:styleId="AEJNormal1Char">
    <w:name w:val="AEJ Normal 1 Char"/>
    <w:basedOn w:val="DefaultParagraphFont"/>
    <w:link w:val="AEJNormal1"/>
    <w:rsid w:val="000B12D5"/>
    <w:rPr>
      <w:rFonts w:ascii="Times New Roman" w:eastAsia="Times New Roman" w:hAnsi="Times New Roman" w:cs="Times New Roman"/>
      <w:lang w:val="en-GB" w:eastAsia="zh-CN"/>
    </w:rPr>
  </w:style>
  <w:style w:type="table" w:styleId="TableSimple1">
    <w:name w:val="Table Simple 1"/>
    <w:basedOn w:val="TableNormal"/>
    <w:rsid w:val="00333365"/>
    <w:pPr>
      <w:widowControl/>
      <w:autoSpaceDE/>
      <w:autoSpaceDN/>
      <w:bidi/>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Emphasis">
    <w:name w:val="Emphasis"/>
    <w:uiPriority w:val="20"/>
    <w:qFormat/>
    <w:rsid w:val="00333365"/>
    <w:rPr>
      <w:rFonts w:ascii="Times New Roman" w:hAnsi="Times New Roman"/>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erald.com/insight/content/doi/10.1108/RAMJ-05-2021-0045/full/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eat.mohe.gov.my/Statistik" TargetMode="External"/><Relationship Id="rId12" Type="http://schemas.openxmlformats.org/officeDocument/2006/relationships/hyperlink" Target="https://www.emerald.com/insight/content/doi/10.1108/RAMJ-05-2021-0045/full/html" TargetMode="External"/><Relationship Id="rId17" Type="http://schemas.openxmlformats.org/officeDocument/2006/relationships/hyperlink" Target="https://doi.org/10.3390/su15086629" TargetMode="External"/><Relationship Id="rId2" Type="http://schemas.openxmlformats.org/officeDocument/2006/relationships/styles" Target="styles.xml"/><Relationship Id="rId16" Type="http://schemas.openxmlformats.org/officeDocument/2006/relationships/hyperlink" Target="https://mohon.tvet.gov.my/manual/MTVET_DASAR_TVET_NEGARA_203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content/doi/10.1108/RAMJ-05-2021-0045/full/html" TargetMode="External"/><Relationship Id="rId5" Type="http://schemas.openxmlformats.org/officeDocument/2006/relationships/footnotes" Target="footnotes.xml"/><Relationship Id="rId15" Type="http://schemas.openxmlformats.org/officeDocument/2006/relationships/hyperlink" Target="https://doi.org/10.1016/j.neunet.2014.09.003" TargetMode="External"/><Relationship Id="rId10" Type="http://schemas.openxmlformats.org/officeDocument/2006/relationships/hyperlink" Target="https://www.emerald.com/insight/content/doi/10.1108/RAMJ-05-2021-0045/full/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erald.com/insight/content/doi/10.1108/RAMJ-05-2021-0045/full/html" TargetMode="External"/><Relationship Id="rId14" Type="http://schemas.openxmlformats.org/officeDocument/2006/relationships/hyperlink" Target="https://www.emerald.com/insight/content/doi/10.1108/RAMJ-05-2021-0045/fu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8858</Words>
  <Characters>50493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Fadhillah Rofa</cp:lastModifiedBy>
  <cp:revision>3</cp:revision>
  <dcterms:created xsi:type="dcterms:W3CDTF">2026-06-13T06:38:00Z</dcterms:created>
  <dcterms:modified xsi:type="dcterms:W3CDTF">2026-06-13T06:55:00Z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2026-06-13T00:00:00Z</vt:filetime>
  </property>
  <property fmtid="{D5CDD505-2E9C-101B-9397-08002B2CF9AE}" pid="4" name="LastSaved">
    <vt:filetime>2026-06-13T00:00:00Z</vt:filetime>
  </property>
  <property fmtid="{D5CDD505-2E9C-101B-9397-08002B2CF9AE}" pid="5" name="Producer">
    <vt:lpwstr>iLovePDF</vt:lpwstr>
  </property>
</Properties>
</file>