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AA9" w:rsidRDefault="002F3AA9">
      <w:pPr>
        <w:pStyle w:val="normal0"/>
        <w:spacing w:line="360" w:lineRule="auto"/>
        <w:rPr>
          <w:rFonts w:ascii="Times New Roman" w:hAnsi="Times New Roman" w:cs="Times New Roman"/>
          <w:noProof/>
          <w:lang w:val="fr-FR"/>
        </w:rPr>
      </w:pPr>
    </w:p>
    <w:p w:rsidR="00827DA8" w:rsidRDefault="00827DA8" w:rsidP="00985A52">
      <w:pPr>
        <w:pStyle w:val="normal0"/>
        <w:pBdr>
          <w:top w:val="nil"/>
          <w:left w:val="nil"/>
          <w:bottom w:val="nil"/>
          <w:right w:val="nil"/>
          <w:between w:val="nil"/>
        </w:pBdr>
        <w:spacing w:after="0" w:line="360" w:lineRule="auto"/>
        <w:jc w:val="center"/>
        <w:rPr>
          <w:rFonts w:ascii="Times New Roman" w:eastAsia="Garamond" w:hAnsi="Times New Roman" w:cs="Times New Roman"/>
          <w:b/>
          <w:color w:val="000000"/>
          <w:sz w:val="28"/>
        </w:rPr>
      </w:pPr>
      <w:r w:rsidRPr="00827DA8">
        <w:rPr>
          <w:rFonts w:ascii="Times New Roman" w:eastAsia="Garamond" w:hAnsi="Times New Roman" w:cs="Times New Roman"/>
          <w:b/>
          <w:color w:val="000000"/>
          <w:sz w:val="28"/>
        </w:rPr>
        <w:t>S</w:t>
      </w:r>
      <w:r w:rsidR="00442875">
        <w:rPr>
          <w:rFonts w:ascii="Times New Roman" w:eastAsia="Garamond" w:hAnsi="Times New Roman" w:cs="Times New Roman"/>
          <w:b/>
          <w:color w:val="000000"/>
          <w:sz w:val="28"/>
        </w:rPr>
        <w:t>tructuration des Organisations P</w:t>
      </w:r>
      <w:r w:rsidRPr="00827DA8">
        <w:rPr>
          <w:rFonts w:ascii="Times New Roman" w:eastAsia="Garamond" w:hAnsi="Times New Roman" w:cs="Times New Roman"/>
          <w:b/>
          <w:color w:val="000000"/>
          <w:sz w:val="28"/>
        </w:rPr>
        <w:t>aysannes et développement des micro-entreprises rurales : étu</w:t>
      </w:r>
      <w:r w:rsidR="00442875">
        <w:rPr>
          <w:rFonts w:ascii="Times New Roman" w:eastAsia="Garamond" w:hAnsi="Times New Roman" w:cs="Times New Roman"/>
          <w:b/>
          <w:color w:val="000000"/>
          <w:sz w:val="28"/>
        </w:rPr>
        <w:t>de de leur corrélation dans la R</w:t>
      </w:r>
      <w:r w:rsidRPr="00827DA8">
        <w:rPr>
          <w:rFonts w:ascii="Times New Roman" w:eastAsia="Garamond" w:hAnsi="Times New Roman" w:cs="Times New Roman"/>
          <w:b/>
          <w:color w:val="000000"/>
          <w:sz w:val="28"/>
        </w:rPr>
        <w:t>égion ITASY</w:t>
      </w:r>
    </w:p>
    <w:p w:rsidR="00985A52" w:rsidRDefault="00985A52" w:rsidP="007D70C9">
      <w:pPr>
        <w:pStyle w:val="normal0"/>
        <w:pBdr>
          <w:top w:val="nil"/>
          <w:left w:val="nil"/>
          <w:bottom w:val="nil"/>
          <w:right w:val="nil"/>
          <w:between w:val="nil"/>
        </w:pBdr>
        <w:spacing w:after="0" w:line="360" w:lineRule="auto"/>
        <w:jc w:val="center"/>
        <w:rPr>
          <w:rFonts w:ascii="Times New Roman" w:eastAsia="Garamond" w:hAnsi="Times New Roman" w:cs="Times New Roman"/>
          <w:b/>
          <w:color w:val="000000"/>
          <w:sz w:val="28"/>
        </w:rPr>
      </w:pPr>
    </w:p>
    <w:p w:rsidR="00827DA8" w:rsidRPr="00985A52" w:rsidRDefault="00827DA8" w:rsidP="007D70C9">
      <w:pPr>
        <w:pStyle w:val="normal0"/>
        <w:pBdr>
          <w:top w:val="nil"/>
          <w:left w:val="nil"/>
          <w:bottom w:val="nil"/>
          <w:right w:val="nil"/>
          <w:between w:val="nil"/>
        </w:pBdr>
        <w:spacing w:after="0" w:line="360" w:lineRule="auto"/>
        <w:jc w:val="center"/>
        <w:rPr>
          <w:rFonts w:ascii="Times New Roman" w:eastAsia="Garamond" w:hAnsi="Times New Roman" w:cs="Times New Roman"/>
          <w:b/>
          <w:color w:val="000000"/>
          <w:sz w:val="24"/>
          <w:szCs w:val="24"/>
        </w:rPr>
      </w:pPr>
      <w:r w:rsidRPr="00985A52">
        <w:rPr>
          <w:rFonts w:ascii="Times New Roman" w:eastAsia="Garamond" w:hAnsi="Times New Roman" w:cs="Times New Roman"/>
          <w:b/>
          <w:color w:val="000000"/>
          <w:sz w:val="24"/>
          <w:szCs w:val="24"/>
        </w:rPr>
        <w:t xml:space="preserve"/>
      </w:r>
    </w:p>
    <w:p w:rsidR="00827DA8" w:rsidRPr="00985A52" w:rsidRDefault="00827DA8" w:rsidP="007D70C9">
      <w:pPr>
        <w:pStyle w:val="normal0"/>
        <w:pBdr>
          <w:top w:val="nil"/>
          <w:left w:val="nil"/>
          <w:bottom w:val="nil"/>
          <w:right w:val="nil"/>
          <w:between w:val="nil"/>
        </w:pBdr>
        <w:spacing w:after="0"/>
        <w:jc w:val="center"/>
        <w:rPr>
          <w:rFonts w:ascii="Times New Roman" w:eastAsia="Garamond" w:hAnsi="Times New Roman" w:cs="Times New Roman"/>
          <w:color w:val="000000"/>
          <w:sz w:val="24"/>
          <w:szCs w:val="24"/>
          <w:vertAlign w:val="superscript"/>
        </w:rPr>
      </w:pPr>
      <w:r w:rsidRPr="00985A52">
        <w:rPr>
          <w:rFonts w:ascii="Times New Roman" w:eastAsia="Garamond" w:hAnsi="Times New Roman" w:cs="Times New Roman"/>
          <w:color w:val="000000"/>
          <w:sz w:val="24"/>
          <w:szCs w:val="24"/>
        </w:rPr>
        <w:t xml:space="preserve"/>
      </w:r>
      <w:proofErr w:type="spellStart"/>
      <w:r w:rsidRPr="00985A52">
        <w:rPr>
          <w:rFonts w:ascii="Times New Roman" w:eastAsia="Garamond" w:hAnsi="Times New Roman" w:cs="Times New Roman"/>
          <w:color w:val="000000"/>
          <w:sz w:val="24"/>
          <w:szCs w:val="24"/>
        </w:rPr>
        <w:t/>
      </w:r>
      <w:proofErr w:type="spellEnd"/>
      <w:r w:rsidRPr="00985A52">
        <w:rPr>
          <w:rFonts w:ascii="Times New Roman" w:eastAsia="Garamond" w:hAnsi="Times New Roman" w:cs="Times New Roman"/>
          <w:color w:val="000000"/>
          <w:sz w:val="24"/>
          <w:szCs w:val="24"/>
        </w:rPr>
        <w:t xml:space="preserve"/>
      </w:r>
      <w:proofErr w:type="spellStart"/>
      <w:r w:rsidRPr="00985A52">
        <w:rPr>
          <w:rFonts w:ascii="Times New Roman" w:eastAsia="Garamond" w:hAnsi="Times New Roman" w:cs="Times New Roman"/>
          <w:color w:val="000000"/>
          <w:sz w:val="24"/>
          <w:szCs w:val="24"/>
        </w:rPr>
        <w:t/>
      </w:r>
      <w:proofErr w:type="spellEnd"/>
      <w:r w:rsidR="007D70C9" w:rsidRPr="00985A52">
        <w:rPr>
          <w:rFonts w:ascii="Times New Roman" w:eastAsia="Garamond" w:hAnsi="Times New Roman" w:cs="Times New Roman"/>
          <w:color w:val="000000"/>
          <w:sz w:val="24"/>
          <w:szCs w:val="24"/>
        </w:rPr>
        <w:t xml:space="preserve"/>
      </w:r>
      <w:r w:rsidR="007D70C9" w:rsidRPr="00985A52">
        <w:rPr>
          <w:rFonts w:ascii="Times New Roman" w:eastAsia="Garamond" w:hAnsi="Times New Roman" w:cs="Times New Roman"/>
          <w:color w:val="000000"/>
          <w:sz w:val="24"/>
          <w:szCs w:val="24"/>
          <w:vertAlign w:val="superscript"/>
        </w:rPr>
        <w:t/>
      </w:r>
    </w:p>
    <w:p w:rsidR="007D70C9" w:rsidRPr="00985A52" w:rsidRDefault="007D70C9" w:rsidP="007D70C9">
      <w:pPr>
        <w:pStyle w:val="normal0"/>
        <w:pBdr>
          <w:top w:val="nil"/>
          <w:left w:val="nil"/>
          <w:bottom w:val="nil"/>
          <w:right w:val="nil"/>
          <w:between w:val="nil"/>
        </w:pBdr>
        <w:spacing w:after="0"/>
        <w:jc w:val="center"/>
        <w:rPr>
          <w:rFonts w:ascii="Times New Roman" w:eastAsia="Garamond" w:hAnsi="Times New Roman" w:cs="Times New Roman"/>
          <w:color w:val="000000"/>
          <w:sz w:val="24"/>
          <w:szCs w:val="24"/>
        </w:rPr>
      </w:pPr>
      <w:r w:rsidRPr="00985A52">
        <w:rPr>
          <w:rFonts w:ascii="Times New Roman" w:eastAsia="Garamond" w:hAnsi="Times New Roman" w:cs="Times New Roman"/>
          <w:color w:val="000000"/>
          <w:sz w:val="24"/>
          <w:szCs w:val="24"/>
        </w:rPr>
        <w:t/>
      </w:r>
    </w:p>
    <w:p w:rsidR="007D70C9" w:rsidRPr="00985A52" w:rsidRDefault="007D70C9" w:rsidP="00985A52">
      <w:pPr>
        <w:pStyle w:val="normal0"/>
        <w:pBdr>
          <w:top w:val="nil"/>
          <w:left w:val="nil"/>
          <w:bottom w:val="nil"/>
          <w:right w:val="nil"/>
          <w:between w:val="nil"/>
        </w:pBdr>
        <w:spacing w:after="0"/>
        <w:jc w:val="center"/>
        <w:rPr>
          <w:rFonts w:ascii="Times New Roman" w:eastAsia="Garamond" w:hAnsi="Times New Roman" w:cs="Times New Roman"/>
          <w:color w:val="000000"/>
          <w:sz w:val="24"/>
          <w:szCs w:val="24"/>
        </w:rPr>
      </w:pPr>
      <w:hyperlink r:id="rId8">
        <w:r w:rsidRPr="00985A52">
          <w:rPr>
            <w:rFonts w:ascii="Times New Roman" w:eastAsia="Garamond" w:hAnsi="Times New Roman" w:cs="Times New Roman"/>
            <w:color w:val="000000"/>
            <w:sz w:val="24"/>
            <w:szCs w:val="24"/>
            <w:u w:val="single"/>
          </w:rPr>
          <w:t/>
        </w:r>
      </w:hyperlink>
    </w:p>
    <w:p w:rsidR="00827DA8" w:rsidRPr="00985A52" w:rsidRDefault="00827DA8" w:rsidP="00985A52">
      <w:pPr>
        <w:pStyle w:val="normal0"/>
        <w:pBdr>
          <w:top w:val="nil"/>
          <w:left w:val="nil"/>
          <w:bottom w:val="nil"/>
          <w:right w:val="nil"/>
          <w:between w:val="nil"/>
        </w:pBdr>
        <w:spacing w:before="120" w:after="0" w:line="360" w:lineRule="auto"/>
        <w:jc w:val="center"/>
        <w:rPr>
          <w:rFonts w:ascii="Times New Roman" w:eastAsia="Garamond" w:hAnsi="Times New Roman" w:cs="Times New Roman"/>
          <w:color w:val="000000"/>
          <w:sz w:val="24"/>
          <w:szCs w:val="24"/>
        </w:rPr>
      </w:pPr>
      <w:r w:rsidRPr="00985A52">
        <w:rPr>
          <w:rFonts w:ascii="Times New Roman" w:eastAsia="Garamond" w:hAnsi="Times New Roman" w:cs="Times New Roman"/>
          <w:b/>
          <w:color w:val="000000"/>
          <w:sz w:val="24"/>
          <w:szCs w:val="24"/>
        </w:rPr>
        <w:t xml:space="preserve"/>
      </w:r>
    </w:p>
    <w:p w:rsidR="00827DA8" w:rsidRPr="00985A52" w:rsidRDefault="00827DA8" w:rsidP="007D70C9">
      <w:pPr>
        <w:pStyle w:val="normal0"/>
        <w:pBdr>
          <w:top w:val="nil"/>
          <w:left w:val="nil"/>
          <w:bottom w:val="nil"/>
          <w:right w:val="nil"/>
          <w:between w:val="nil"/>
        </w:pBdr>
        <w:spacing w:after="0" w:line="360" w:lineRule="auto"/>
        <w:ind w:left="714"/>
        <w:jc w:val="center"/>
        <w:rPr>
          <w:rFonts w:ascii="Times New Roman" w:eastAsia="Garamond" w:hAnsi="Times New Roman" w:cs="Times New Roman"/>
          <w:color w:val="000000"/>
          <w:sz w:val="24"/>
          <w:szCs w:val="24"/>
          <w:vertAlign w:val="superscript"/>
        </w:rPr>
      </w:pPr>
      <w:r w:rsidRPr="00985A52">
        <w:rPr>
          <w:rFonts w:ascii="Times New Roman" w:eastAsia="Garamond" w:hAnsi="Times New Roman" w:cs="Times New Roman"/>
          <w:color w:val="000000"/>
          <w:sz w:val="24"/>
          <w:szCs w:val="24"/>
        </w:rPr>
        <w:t/>
      </w:r>
      <w:r w:rsidR="007D70C9" w:rsidRPr="00985A52">
        <w:rPr>
          <w:rFonts w:ascii="Times New Roman" w:eastAsia="Garamond" w:hAnsi="Times New Roman" w:cs="Times New Roman"/>
          <w:color w:val="000000"/>
          <w:sz w:val="24"/>
          <w:szCs w:val="24"/>
        </w:rPr>
        <w:t xml:space="preserve"/>
      </w:r>
      <w:r w:rsidR="007D70C9" w:rsidRPr="00985A52">
        <w:rPr>
          <w:rFonts w:ascii="Times New Roman" w:eastAsia="Garamond" w:hAnsi="Times New Roman" w:cs="Times New Roman"/>
          <w:color w:val="000000"/>
          <w:sz w:val="24"/>
          <w:szCs w:val="24"/>
          <w:vertAlign w:val="superscript"/>
        </w:rPr>
        <w:t/>
      </w:r>
    </w:p>
    <w:p w:rsidR="00827DA8" w:rsidRPr="00985A52" w:rsidRDefault="00827DA8" w:rsidP="007D70C9">
      <w:pPr>
        <w:pStyle w:val="normal0"/>
        <w:pBdr>
          <w:top w:val="nil"/>
          <w:left w:val="nil"/>
          <w:bottom w:val="nil"/>
          <w:right w:val="nil"/>
          <w:between w:val="nil"/>
        </w:pBdr>
        <w:spacing w:after="0" w:line="360" w:lineRule="auto"/>
        <w:ind w:left="714"/>
        <w:jc w:val="center"/>
        <w:rPr>
          <w:rFonts w:ascii="Times New Roman" w:eastAsia="Garamond" w:hAnsi="Times New Roman" w:cs="Times New Roman"/>
          <w:color w:val="000000"/>
          <w:sz w:val="24"/>
          <w:szCs w:val="24"/>
          <w:vertAlign w:val="superscript"/>
        </w:rPr>
      </w:pPr>
      <w:r w:rsidRPr="00985A52">
        <w:rPr>
          <w:rFonts w:ascii="Times New Roman" w:eastAsia="Garamond" w:hAnsi="Times New Roman" w:cs="Times New Roman"/>
          <w:color w:val="000000"/>
          <w:sz w:val="24"/>
          <w:szCs w:val="24"/>
        </w:rPr>
        <w:t xml:space="preserve"/>
      </w:r>
      <w:proofErr w:type="spellStart"/>
      <w:r w:rsidRPr="00985A52">
        <w:rPr>
          <w:rFonts w:ascii="Times New Roman" w:eastAsia="Garamond" w:hAnsi="Times New Roman" w:cs="Times New Roman"/>
          <w:color w:val="000000"/>
          <w:sz w:val="24"/>
          <w:szCs w:val="24"/>
        </w:rPr>
        <w:t/>
      </w:r>
      <w:proofErr w:type="spellEnd"/>
      <w:r w:rsidR="007D70C9" w:rsidRPr="00985A52">
        <w:rPr>
          <w:rFonts w:ascii="Times New Roman" w:eastAsia="Garamond" w:hAnsi="Times New Roman" w:cs="Times New Roman"/>
          <w:color w:val="000000"/>
          <w:sz w:val="24"/>
          <w:szCs w:val="24"/>
        </w:rPr>
        <w:t xml:space="preserve"/>
      </w:r>
      <w:r w:rsidR="007D70C9" w:rsidRPr="00985A52">
        <w:rPr>
          <w:rFonts w:ascii="Times New Roman" w:eastAsia="Garamond" w:hAnsi="Times New Roman" w:cs="Times New Roman"/>
          <w:color w:val="000000"/>
          <w:sz w:val="24"/>
          <w:szCs w:val="24"/>
          <w:vertAlign w:val="superscript"/>
        </w:rPr>
        <w:t/>
      </w:r>
    </w:p>
    <w:p w:rsidR="00985A52" w:rsidRPr="00985A52" w:rsidRDefault="00985A52" w:rsidP="00985A52">
      <w:pPr>
        <w:pStyle w:val="normal0"/>
        <w:pBdr>
          <w:top w:val="nil"/>
          <w:left w:val="nil"/>
          <w:bottom w:val="nil"/>
          <w:right w:val="nil"/>
          <w:between w:val="nil"/>
        </w:pBdr>
        <w:spacing w:after="0" w:line="360" w:lineRule="auto"/>
        <w:ind w:left="714"/>
        <w:jc w:val="center"/>
        <w:rPr>
          <w:rFonts w:ascii="Times New Roman" w:eastAsia="Garamond" w:hAnsi="Times New Roman" w:cs="Times New Roman"/>
          <w:color w:val="000000"/>
          <w:sz w:val="24"/>
          <w:szCs w:val="24"/>
          <w:vertAlign w:val="superscript"/>
        </w:rPr>
      </w:pPr>
      <w:r w:rsidRPr="00985A52">
        <w:rPr>
          <w:rFonts w:ascii="Times New Roman" w:hAnsi="Times New Roman"/>
          <w:sz w:val="24"/>
          <w:szCs w:val="24"/>
        </w:rPr>
        <w:t xml:space="preserve"/>
      </w:r>
      <w:proofErr w:type="spellStart"/>
      <w:r w:rsidRPr="00985A52">
        <w:rPr>
          <w:rFonts w:ascii="Times New Roman" w:hAnsi="Times New Roman"/>
          <w:sz w:val="24"/>
          <w:szCs w:val="24"/>
        </w:rPr>
        <w:t/>
      </w:r>
      <w:proofErr w:type="spellEnd"/>
      <w:r w:rsidRPr="00985A52">
        <w:rPr>
          <w:rFonts w:ascii="Times New Roman" w:hAnsi="Times New Roman"/>
          <w:sz w:val="24"/>
          <w:szCs w:val="24"/>
        </w:rPr>
        <w:t xml:space="preserve"/>
      </w:r>
      <w:r w:rsidRPr="00985A52">
        <w:rPr>
          <w:rFonts w:ascii="Times New Roman" w:hAnsi="Times New Roman"/>
          <w:sz w:val="24"/>
          <w:szCs w:val="24"/>
          <w:vertAlign w:val="superscript"/>
        </w:rPr>
        <w:t/>
      </w:r>
    </w:p>
    <w:p w:rsidR="00827DA8" w:rsidRPr="00985A52" w:rsidRDefault="00827DA8" w:rsidP="007D70C9">
      <w:pPr>
        <w:pStyle w:val="normal0"/>
        <w:pBdr>
          <w:top w:val="nil"/>
          <w:left w:val="nil"/>
          <w:bottom w:val="nil"/>
          <w:right w:val="nil"/>
          <w:between w:val="nil"/>
        </w:pBdr>
        <w:spacing w:after="0" w:line="360" w:lineRule="auto"/>
        <w:ind w:left="714"/>
        <w:jc w:val="center"/>
        <w:rPr>
          <w:rFonts w:ascii="Times New Roman" w:eastAsia="Garamond" w:hAnsi="Times New Roman" w:cs="Times New Roman"/>
          <w:color w:val="000000"/>
          <w:sz w:val="24"/>
          <w:szCs w:val="24"/>
          <w:vertAlign w:val="superscript"/>
        </w:rPr>
      </w:pPr>
      <w:r w:rsidRPr="00985A52">
        <w:rPr>
          <w:rFonts w:ascii="Times New Roman" w:eastAsia="Garamond" w:hAnsi="Times New Roman" w:cs="Times New Roman"/>
          <w:color w:val="000000"/>
          <w:sz w:val="24"/>
          <w:szCs w:val="24"/>
        </w:rPr>
        <w:t/>
      </w:r>
      <w:r w:rsidR="007D70C9" w:rsidRPr="00985A52">
        <w:rPr>
          <w:rFonts w:ascii="Times New Roman" w:eastAsia="Garamond" w:hAnsi="Times New Roman" w:cs="Times New Roman"/>
          <w:color w:val="000000"/>
          <w:sz w:val="24"/>
          <w:szCs w:val="24"/>
        </w:rPr>
        <w:t xml:space="preserve"/>
      </w:r>
      <w:r w:rsidR="007D70C9" w:rsidRPr="00985A52">
        <w:rPr>
          <w:rFonts w:ascii="Times New Roman" w:eastAsia="Garamond" w:hAnsi="Times New Roman" w:cs="Times New Roman"/>
          <w:color w:val="000000"/>
          <w:sz w:val="24"/>
          <w:szCs w:val="24"/>
          <w:vertAlign w:val="superscript"/>
        </w:rPr>
        <w:t/>
      </w:r>
    </w:p>
    <w:p w:rsidR="007D70C9" w:rsidRPr="00985A52" w:rsidRDefault="007D70C9" w:rsidP="00985A52">
      <w:pPr>
        <w:jc w:val="center"/>
        <w:rPr>
          <w:rFonts w:ascii="Times New Roman" w:hAnsi="Times New Roman" w:cs="Times New Roman"/>
          <w:b/>
          <w:sz w:val="24"/>
        </w:rPr>
      </w:pPr>
      <w:r w:rsidRPr="00985A52">
        <w:rPr>
          <w:rFonts w:ascii="Times New Roman" w:hAnsi="Times New Roman" w:cs="Times New Roman"/>
          <w:b/>
          <w:sz w:val="24"/>
        </w:rPr>
        <w:t/>
      </w:r>
    </w:p>
    <w:p w:rsidR="00985A52" w:rsidRPr="00985A52" w:rsidRDefault="00985A52" w:rsidP="00985A52">
      <w:pPr>
        <w:pStyle w:val="Paragraphedeliste"/>
        <w:numPr>
          <w:ilvl w:val="0"/>
          <w:numId w:val="5"/>
        </w:numPr>
        <w:jc w:val="center"/>
        <w:rPr>
          <w:rFonts w:ascii="Times New Roman" w:hAnsi="Times New Roman" w:cs="Times New Roman"/>
        </w:rPr>
      </w:pPr>
      <w:r w:rsidRPr="00985A52">
        <w:rPr>
          <w:rFonts w:ascii="Times New Roman" w:hAnsi="Times New Roman" w:cs="Times New Roman"/>
        </w:rPr>
        <w:t/>
      </w:r>
      <w:r w:rsidR="00442875">
        <w:rPr>
          <w:rFonts w:ascii="Times New Roman" w:hAnsi="Times New Roman" w:cs="Times New Roman"/>
        </w:rPr>
        <w:t xml:space="preserve"/>
      </w:r>
    </w:p>
    <w:p w:rsidR="002F3AA9" w:rsidRPr="00985A52" w:rsidRDefault="00985A52" w:rsidP="00985A52">
      <w:pPr>
        <w:pStyle w:val="Paragraphedeliste"/>
        <w:numPr>
          <w:ilvl w:val="0"/>
          <w:numId w:val="5"/>
        </w:numPr>
        <w:jc w:val="center"/>
        <w:rPr>
          <w:rFonts w:ascii="Times New Roman" w:hAnsi="Times New Roman" w:cs="Times New Roman"/>
        </w:rPr>
      </w:pPr>
      <w:r w:rsidRPr="00985A52">
        <w:rPr>
          <w:rFonts w:ascii="Times New Roman" w:hAnsi="Times New Roman" w:cs="Times New Roman"/>
        </w:rPr>
        <w:t/>
      </w:r>
    </w:p>
    <w:p w:rsidR="002F3AA9" w:rsidRPr="0065315F" w:rsidRDefault="005F6984">
      <w:pPr>
        <w:pStyle w:val="Titre1"/>
        <w:ind w:left="432" w:firstLine="0"/>
        <w:rPr>
          <w:rFonts w:ascii="Times New Roman" w:hAnsi="Times New Roman" w:cs="Times New Roman"/>
        </w:rPr>
      </w:pPr>
      <w:r w:rsidRPr="0065315F">
        <w:rPr>
          <w:rFonts w:ascii="Times New Roman" w:hAnsi="Times New Roman" w:cs="Times New Roman"/>
        </w:rPr>
        <w:t/>
      </w:r>
    </w:p>
    <w:p w:rsidR="000C2E19" w:rsidRPr="00C37C84" w:rsidRDefault="000C2E19" w:rsidP="00C37C84">
      <w:pPr>
        <w:pStyle w:val="NormalWeb"/>
        <w:spacing w:before="120" w:beforeAutospacing="0" w:after="0" w:afterAutospacing="0" w:line="360" w:lineRule="auto"/>
        <w:jc w:val="both"/>
        <w:rPr>
          <w:sz w:val="22"/>
        </w:rPr>
      </w:pPr>
      <w:r w:rsidRPr="00C37C84">
        <w:rPr>
          <w:sz w:val="22"/>
        </w:rPr>
        <w:t/>
      </w:r>
      <w:proofErr w:type="spellStart"/>
      <w:r w:rsidRPr="00C37C84">
        <w:rPr>
          <w:sz w:val="22"/>
        </w:rPr>
        <w:t/>
      </w:r>
      <w:proofErr w:type="spellEnd"/>
      <w:r w:rsidRPr="00C37C84">
        <w:rPr>
          <w:sz w:val="22"/>
        </w:rPr>
        <w:t/>
      </w:r>
    </w:p>
    <w:p w:rsidR="000C2E19" w:rsidRPr="00C37C84" w:rsidRDefault="000C2E19" w:rsidP="00C37C84">
      <w:pPr>
        <w:pStyle w:val="NormalWeb"/>
        <w:spacing w:before="120" w:beforeAutospacing="0" w:after="0" w:afterAutospacing="0" w:line="360" w:lineRule="auto"/>
        <w:jc w:val="both"/>
        <w:rPr>
          <w:sz w:val="22"/>
        </w:rPr>
      </w:pPr>
      <w:r w:rsidRPr="00C37C84">
        <w:rPr>
          <w:sz w:val="22"/>
        </w:rPr>
        <w:t/>
      </w:r>
      <w:proofErr w:type="spellStart"/>
      <w:r w:rsidRPr="00C37C84">
        <w:rPr>
          <w:sz w:val="22"/>
        </w:rPr>
        <w:t/>
      </w:r>
      <w:proofErr w:type="spellEnd"/>
      <w:r w:rsidRPr="00C37C84">
        <w:rPr>
          <w:sz w:val="22"/>
        </w:rPr>
        <w:t xml:space="preserve"/>
      </w:r>
      <w:proofErr w:type="spellStart"/>
      <w:r w:rsidRPr="00C37C84">
        <w:rPr>
          <w:sz w:val="22"/>
        </w:rPr>
        <w:t/>
      </w:r>
      <w:proofErr w:type="spellEnd"/>
      <w:r w:rsidRPr="00C37C84">
        <w:rPr>
          <w:sz w:val="22"/>
        </w:rPr>
        <w:t xml:space="preserve"/>
      </w:r>
      <w:proofErr w:type="spellStart"/>
      <w:r w:rsidRPr="00C37C84">
        <w:rPr>
          <w:sz w:val="22"/>
        </w:rPr>
        <w:t/>
      </w:r>
      <w:proofErr w:type="spellEnd"/>
      <w:r w:rsidRPr="00C37C84">
        <w:rPr>
          <w:sz w:val="22"/>
        </w:rPr>
        <w:t/>
      </w:r>
    </w:p>
    <w:p w:rsidR="000C2E19" w:rsidRPr="00C37C84" w:rsidRDefault="000C2E19" w:rsidP="00C37C84">
      <w:pPr>
        <w:pStyle w:val="NormalWeb"/>
        <w:spacing w:before="120" w:beforeAutospacing="0" w:after="0" w:afterAutospacing="0" w:line="360" w:lineRule="auto"/>
        <w:jc w:val="both"/>
        <w:rPr>
          <w:sz w:val="22"/>
        </w:rPr>
      </w:pPr>
      <w:r w:rsidRPr="00C37C84">
        <w:rPr>
          <w:sz w:val="22"/>
        </w:rPr>
        <w:t xml:space="preserve"/>
      </w:r>
      <w:r w:rsidRPr="00C37C84">
        <w:rPr>
          <w:sz w:val="22"/>
        </w:rPr>
        <w:lastRenderedPageBreak/>
        <w:t/>
      </w:r>
    </w:p>
    <w:p w:rsidR="000C2E19" w:rsidRPr="00C37C84" w:rsidRDefault="000C2E19" w:rsidP="00C37C84">
      <w:pPr>
        <w:pStyle w:val="NormalWeb"/>
        <w:spacing w:before="120" w:beforeAutospacing="0" w:after="0" w:afterAutospacing="0" w:line="360" w:lineRule="auto"/>
        <w:jc w:val="both"/>
        <w:rPr>
          <w:sz w:val="22"/>
        </w:rPr>
      </w:pPr>
      <w:r w:rsidRPr="00C37C84">
        <w:rPr>
          <w:rStyle w:val="lev"/>
          <w:sz w:val="22"/>
        </w:rPr>
        <w:t/>
      </w:r>
      <w:r w:rsidRPr="00C37C84">
        <w:rPr>
          <w:sz w:val="22"/>
        </w:rPr>
        <w:t xml:space="preserve"/>
      </w:r>
      <w:proofErr w:type="spellStart"/>
      <w:r w:rsidRPr="00C37C84">
        <w:rPr>
          <w:sz w:val="22"/>
        </w:rPr>
        <w:t/>
      </w:r>
      <w:proofErr w:type="spellEnd"/>
      <w:r w:rsidRPr="00C37C84">
        <w:rPr>
          <w:sz w:val="22"/>
        </w:rPr>
        <w:t/>
      </w:r>
    </w:p>
    <w:p w:rsidR="000C2E19" w:rsidRPr="0065315F" w:rsidRDefault="000C2E19">
      <w:pPr>
        <w:rPr>
          <w:rFonts w:ascii="Times New Roman" w:eastAsia="Garamond" w:hAnsi="Times New Roman" w:cs="Times New Roman"/>
          <w:b/>
          <w:bCs/>
          <w:smallCaps/>
          <w:sz w:val="26"/>
          <w:szCs w:val="26"/>
        </w:rPr>
      </w:pPr>
    </w:p>
    <w:p w:rsidR="002F3AA9" w:rsidRPr="0065315F" w:rsidRDefault="005F6984">
      <w:pPr>
        <w:pStyle w:val="Titre1"/>
        <w:ind w:left="432" w:firstLine="0"/>
        <w:rPr>
          <w:rFonts w:ascii="Times New Roman" w:hAnsi="Times New Roman" w:cs="Times New Roman"/>
        </w:rPr>
      </w:pPr>
      <w:r w:rsidRPr="0065315F">
        <w:rPr>
          <w:rFonts w:ascii="Times New Roman" w:hAnsi="Times New Roman" w:cs="Times New Roman"/>
        </w:rPr>
        <w:t>ABSTRACT</w:t>
      </w:r>
    </w:p>
    <w:p w:rsidR="000C2E19" w:rsidRPr="00C37C84" w:rsidRDefault="000C2E19" w:rsidP="00C37C84">
      <w:pPr>
        <w:pStyle w:val="NormalWeb"/>
        <w:spacing w:before="120" w:beforeAutospacing="0" w:after="0" w:afterAutospacing="0" w:line="360" w:lineRule="auto"/>
        <w:jc w:val="both"/>
        <w:rPr>
          <w:sz w:val="22"/>
        </w:rPr>
      </w:pPr>
      <w:r w:rsidRPr="00C37C84">
        <w:rPr>
          <w:sz w:val="22"/>
        </w:rPr>
        <w:t xml:space="preserve">This </w:t>
      </w:r>
      <w:proofErr w:type="spellStart"/>
      <w:r w:rsidRPr="00C37C84">
        <w:rPr>
          <w:sz w:val="22"/>
        </w:rPr>
        <w:t>study</w:t>
      </w:r>
      <w:proofErr w:type="spellEnd"/>
      <w:r w:rsidRPr="00C37C84">
        <w:rPr>
          <w:sz w:val="22"/>
        </w:rPr>
        <w:t xml:space="preserve"> </w:t>
      </w:r>
      <w:proofErr w:type="spellStart"/>
      <w:r w:rsidRPr="00C37C84">
        <w:rPr>
          <w:sz w:val="22"/>
        </w:rPr>
        <w:t>provides</w:t>
      </w:r>
      <w:proofErr w:type="spellEnd"/>
      <w:r w:rsidRPr="00C37C84">
        <w:rPr>
          <w:sz w:val="22"/>
        </w:rPr>
        <w:t xml:space="preserve"> an in-</w:t>
      </w:r>
      <w:proofErr w:type="spellStart"/>
      <w:r w:rsidRPr="00C37C84">
        <w:rPr>
          <w:sz w:val="22"/>
        </w:rPr>
        <w:t>depth</w:t>
      </w:r>
      <w:proofErr w:type="spellEnd"/>
      <w:r w:rsidRPr="00C37C84">
        <w:rPr>
          <w:sz w:val="22"/>
        </w:rPr>
        <w:t xml:space="preserve"> </w:t>
      </w:r>
      <w:proofErr w:type="spellStart"/>
      <w:r w:rsidRPr="00C37C84">
        <w:rPr>
          <w:sz w:val="22"/>
        </w:rPr>
        <w:t>analysis</w:t>
      </w:r>
      <w:proofErr w:type="spellEnd"/>
      <w:r w:rsidRPr="00C37C84">
        <w:rPr>
          <w:sz w:val="22"/>
        </w:rPr>
        <w:t xml:space="preserve"> of the </w:t>
      </w:r>
      <w:proofErr w:type="spellStart"/>
      <w:r w:rsidRPr="00C37C84">
        <w:rPr>
          <w:sz w:val="22"/>
        </w:rPr>
        <w:t>relationship</w:t>
      </w:r>
      <w:proofErr w:type="spellEnd"/>
      <w:r w:rsidRPr="00C37C84">
        <w:rPr>
          <w:sz w:val="22"/>
        </w:rPr>
        <w:t xml:space="preserve"> </w:t>
      </w:r>
      <w:proofErr w:type="spellStart"/>
      <w:r w:rsidRPr="00C37C84">
        <w:rPr>
          <w:sz w:val="22"/>
        </w:rPr>
        <w:t>between</w:t>
      </w:r>
      <w:proofErr w:type="spellEnd"/>
      <w:r w:rsidRPr="00C37C84">
        <w:rPr>
          <w:sz w:val="22"/>
        </w:rPr>
        <w:t xml:space="preserve"> the </w:t>
      </w:r>
      <w:proofErr w:type="spellStart"/>
      <w:r w:rsidRPr="00C37C84">
        <w:rPr>
          <w:sz w:val="22"/>
        </w:rPr>
        <w:t>internal</w:t>
      </w:r>
      <w:proofErr w:type="spellEnd"/>
      <w:r w:rsidRPr="00C37C84">
        <w:rPr>
          <w:sz w:val="22"/>
        </w:rPr>
        <w:t xml:space="preserve"> </w:t>
      </w:r>
      <w:proofErr w:type="spellStart"/>
      <w:r w:rsidRPr="00C37C84">
        <w:rPr>
          <w:sz w:val="22"/>
        </w:rPr>
        <w:t>structuring</w:t>
      </w:r>
      <w:proofErr w:type="spellEnd"/>
      <w:r w:rsidRPr="00C37C84">
        <w:rPr>
          <w:sz w:val="22"/>
        </w:rPr>
        <w:t xml:space="preserve"> of </w:t>
      </w:r>
      <w:proofErr w:type="spellStart"/>
      <w:r w:rsidRPr="00C37C84">
        <w:rPr>
          <w:sz w:val="22"/>
        </w:rPr>
        <w:t>Farmers</w:t>
      </w:r>
      <w:proofErr w:type="spellEnd"/>
      <w:r w:rsidRPr="00C37C84">
        <w:rPr>
          <w:sz w:val="22"/>
        </w:rPr>
        <w:t xml:space="preserve">’ </w:t>
      </w:r>
      <w:proofErr w:type="spellStart"/>
      <w:r w:rsidRPr="00C37C84">
        <w:rPr>
          <w:sz w:val="22"/>
        </w:rPr>
        <w:t>Organizations</w:t>
      </w:r>
      <w:proofErr w:type="spellEnd"/>
      <w:r w:rsidRPr="00C37C84">
        <w:rPr>
          <w:sz w:val="22"/>
        </w:rPr>
        <w:t xml:space="preserve"> (</w:t>
      </w:r>
      <w:proofErr w:type="spellStart"/>
      <w:r w:rsidRPr="00C37C84">
        <w:rPr>
          <w:sz w:val="22"/>
        </w:rPr>
        <w:t>FOs</w:t>
      </w:r>
      <w:proofErr w:type="spellEnd"/>
      <w:r w:rsidRPr="00C37C84">
        <w:rPr>
          <w:sz w:val="22"/>
        </w:rPr>
        <w:t xml:space="preserve">) and the </w:t>
      </w:r>
      <w:proofErr w:type="spellStart"/>
      <w:r w:rsidRPr="00C37C84">
        <w:rPr>
          <w:sz w:val="22"/>
        </w:rPr>
        <w:t>development</w:t>
      </w:r>
      <w:proofErr w:type="spellEnd"/>
      <w:r w:rsidRPr="00C37C84">
        <w:rPr>
          <w:sz w:val="22"/>
        </w:rPr>
        <w:t xml:space="preserve"> of Rural Micro-</w:t>
      </w:r>
      <w:proofErr w:type="spellStart"/>
      <w:r w:rsidRPr="00C37C84">
        <w:rPr>
          <w:sz w:val="22"/>
        </w:rPr>
        <w:t>Enterprises</w:t>
      </w:r>
      <w:proofErr w:type="spellEnd"/>
      <w:r w:rsidRPr="00C37C84">
        <w:rPr>
          <w:sz w:val="22"/>
        </w:rPr>
        <w:t xml:space="preserve"> (</w:t>
      </w:r>
      <w:proofErr w:type="spellStart"/>
      <w:r w:rsidRPr="00C37C84">
        <w:rPr>
          <w:sz w:val="22"/>
        </w:rPr>
        <w:t>RMEs</w:t>
      </w:r>
      <w:proofErr w:type="spellEnd"/>
      <w:r w:rsidRPr="00C37C84">
        <w:rPr>
          <w:sz w:val="22"/>
        </w:rPr>
        <w:t xml:space="preserve">) in the </w:t>
      </w:r>
      <w:proofErr w:type="spellStart"/>
      <w:r w:rsidRPr="00C37C84">
        <w:rPr>
          <w:sz w:val="22"/>
        </w:rPr>
        <w:t>Itasy</w:t>
      </w:r>
      <w:proofErr w:type="spellEnd"/>
      <w:r w:rsidRPr="00C37C84">
        <w:rPr>
          <w:sz w:val="22"/>
        </w:rPr>
        <w:t xml:space="preserve"> </w:t>
      </w:r>
      <w:proofErr w:type="spellStart"/>
      <w:r w:rsidRPr="00C37C84">
        <w:rPr>
          <w:sz w:val="22"/>
        </w:rPr>
        <w:t>region</w:t>
      </w:r>
      <w:proofErr w:type="spellEnd"/>
      <w:r w:rsidRPr="00C37C84">
        <w:rPr>
          <w:sz w:val="22"/>
        </w:rPr>
        <w:t xml:space="preserve"> of Madagascar. In a </w:t>
      </w:r>
      <w:proofErr w:type="spellStart"/>
      <w:r w:rsidRPr="00C37C84">
        <w:rPr>
          <w:sz w:val="22"/>
        </w:rPr>
        <w:t>context</w:t>
      </w:r>
      <w:proofErr w:type="spellEnd"/>
      <w:r w:rsidRPr="00C37C84">
        <w:rPr>
          <w:sz w:val="22"/>
        </w:rPr>
        <w:t xml:space="preserve"> </w:t>
      </w:r>
      <w:proofErr w:type="spellStart"/>
      <w:r w:rsidRPr="00C37C84">
        <w:rPr>
          <w:sz w:val="22"/>
        </w:rPr>
        <w:t>where</w:t>
      </w:r>
      <w:proofErr w:type="spellEnd"/>
      <w:r w:rsidRPr="00C37C84">
        <w:rPr>
          <w:sz w:val="22"/>
        </w:rPr>
        <w:t xml:space="preserve"> agriculture </w:t>
      </w:r>
      <w:proofErr w:type="spellStart"/>
      <w:r w:rsidRPr="00C37C84">
        <w:rPr>
          <w:sz w:val="22"/>
        </w:rPr>
        <w:t>remains</w:t>
      </w:r>
      <w:proofErr w:type="spellEnd"/>
      <w:r w:rsidRPr="00C37C84">
        <w:rPr>
          <w:sz w:val="22"/>
        </w:rPr>
        <w:t xml:space="preserve"> one of the main </w:t>
      </w:r>
      <w:proofErr w:type="spellStart"/>
      <w:r w:rsidRPr="00C37C84">
        <w:rPr>
          <w:sz w:val="22"/>
        </w:rPr>
        <w:t>pillars</w:t>
      </w:r>
      <w:proofErr w:type="spellEnd"/>
      <w:r w:rsidRPr="00C37C84">
        <w:rPr>
          <w:sz w:val="22"/>
        </w:rPr>
        <w:t xml:space="preserve"> of rural </w:t>
      </w:r>
      <w:proofErr w:type="spellStart"/>
      <w:r w:rsidRPr="00C37C84">
        <w:rPr>
          <w:sz w:val="22"/>
        </w:rPr>
        <w:t>livelihoods</w:t>
      </w:r>
      <w:proofErr w:type="spellEnd"/>
      <w:r w:rsidRPr="00C37C84">
        <w:rPr>
          <w:sz w:val="22"/>
        </w:rPr>
        <w:t xml:space="preserve"> and local </w:t>
      </w:r>
      <w:proofErr w:type="spellStart"/>
      <w:r w:rsidRPr="00C37C84">
        <w:rPr>
          <w:sz w:val="22"/>
        </w:rPr>
        <w:t>economic</w:t>
      </w:r>
      <w:proofErr w:type="spellEnd"/>
      <w:r w:rsidRPr="00C37C84">
        <w:rPr>
          <w:sz w:val="22"/>
        </w:rPr>
        <w:t xml:space="preserve"> </w:t>
      </w:r>
      <w:proofErr w:type="spellStart"/>
      <w:r w:rsidRPr="00C37C84">
        <w:rPr>
          <w:sz w:val="22"/>
        </w:rPr>
        <w:t>growth</w:t>
      </w:r>
      <w:proofErr w:type="spellEnd"/>
      <w:r w:rsidRPr="00C37C84">
        <w:rPr>
          <w:sz w:val="22"/>
        </w:rPr>
        <w:t xml:space="preserve">, </w:t>
      </w:r>
      <w:proofErr w:type="spellStart"/>
      <w:r w:rsidRPr="00C37C84">
        <w:rPr>
          <w:sz w:val="22"/>
        </w:rPr>
        <w:t>FOs</w:t>
      </w:r>
      <w:proofErr w:type="spellEnd"/>
      <w:r w:rsidRPr="00C37C84">
        <w:rPr>
          <w:sz w:val="22"/>
        </w:rPr>
        <w:t xml:space="preserve"> </w:t>
      </w:r>
      <w:proofErr w:type="spellStart"/>
      <w:r w:rsidRPr="00C37C84">
        <w:rPr>
          <w:sz w:val="22"/>
        </w:rPr>
        <w:t>play</w:t>
      </w:r>
      <w:proofErr w:type="spellEnd"/>
      <w:r w:rsidRPr="00C37C84">
        <w:rPr>
          <w:sz w:val="22"/>
        </w:rPr>
        <w:t xml:space="preserve"> a </w:t>
      </w:r>
      <w:proofErr w:type="spellStart"/>
      <w:r w:rsidRPr="00C37C84">
        <w:rPr>
          <w:sz w:val="22"/>
        </w:rPr>
        <w:t>strategic</w:t>
      </w:r>
      <w:proofErr w:type="spellEnd"/>
      <w:r w:rsidRPr="00C37C84">
        <w:rPr>
          <w:sz w:val="22"/>
        </w:rPr>
        <w:t xml:space="preserve"> </w:t>
      </w:r>
      <w:proofErr w:type="spellStart"/>
      <w:r w:rsidRPr="00C37C84">
        <w:rPr>
          <w:sz w:val="22"/>
        </w:rPr>
        <w:t>role</w:t>
      </w:r>
      <w:proofErr w:type="spellEnd"/>
      <w:r w:rsidRPr="00C37C84">
        <w:rPr>
          <w:sz w:val="22"/>
        </w:rPr>
        <w:t xml:space="preserve"> in </w:t>
      </w:r>
      <w:proofErr w:type="spellStart"/>
      <w:r w:rsidRPr="00C37C84">
        <w:rPr>
          <w:sz w:val="22"/>
        </w:rPr>
        <w:t>community</w:t>
      </w:r>
      <w:proofErr w:type="spellEnd"/>
      <w:r w:rsidRPr="00C37C84">
        <w:rPr>
          <w:sz w:val="22"/>
        </w:rPr>
        <w:t xml:space="preserve"> </w:t>
      </w:r>
      <w:proofErr w:type="spellStart"/>
      <w:r w:rsidRPr="00C37C84">
        <w:rPr>
          <w:sz w:val="22"/>
        </w:rPr>
        <w:t>mobilization</w:t>
      </w:r>
      <w:proofErr w:type="spellEnd"/>
      <w:r w:rsidRPr="00C37C84">
        <w:rPr>
          <w:sz w:val="22"/>
        </w:rPr>
        <w:t xml:space="preserve">, agricultural </w:t>
      </w:r>
      <w:proofErr w:type="spellStart"/>
      <w:r w:rsidRPr="00C37C84">
        <w:rPr>
          <w:sz w:val="22"/>
        </w:rPr>
        <w:t>development</w:t>
      </w:r>
      <w:proofErr w:type="spellEnd"/>
      <w:r w:rsidRPr="00C37C84">
        <w:rPr>
          <w:sz w:val="22"/>
        </w:rPr>
        <w:t xml:space="preserve">, and the promotion of entrepreneurial initiatives. </w:t>
      </w:r>
      <w:proofErr w:type="spellStart"/>
      <w:r w:rsidRPr="00C37C84">
        <w:rPr>
          <w:sz w:val="22"/>
        </w:rPr>
        <w:t>However</w:t>
      </w:r>
      <w:proofErr w:type="spellEnd"/>
      <w:r w:rsidRPr="00C37C84">
        <w:rPr>
          <w:sz w:val="22"/>
        </w:rPr>
        <w:t xml:space="preserve">, </w:t>
      </w:r>
      <w:proofErr w:type="spellStart"/>
      <w:r w:rsidRPr="00C37C84">
        <w:rPr>
          <w:sz w:val="22"/>
        </w:rPr>
        <w:t>their</w:t>
      </w:r>
      <w:proofErr w:type="spellEnd"/>
      <w:r w:rsidRPr="00C37C84">
        <w:rPr>
          <w:sz w:val="22"/>
        </w:rPr>
        <w:t xml:space="preserve"> </w:t>
      </w:r>
      <w:proofErr w:type="spellStart"/>
      <w:r w:rsidRPr="00C37C84">
        <w:rPr>
          <w:sz w:val="22"/>
        </w:rPr>
        <w:t>effectiveness</w:t>
      </w:r>
      <w:proofErr w:type="spellEnd"/>
      <w:r w:rsidRPr="00C37C84">
        <w:rPr>
          <w:sz w:val="22"/>
        </w:rPr>
        <w:t xml:space="preserve"> in </w:t>
      </w:r>
      <w:proofErr w:type="spellStart"/>
      <w:r w:rsidRPr="00C37C84">
        <w:rPr>
          <w:sz w:val="22"/>
        </w:rPr>
        <w:t>supporting</w:t>
      </w:r>
      <w:proofErr w:type="spellEnd"/>
      <w:r w:rsidRPr="00C37C84">
        <w:rPr>
          <w:sz w:val="22"/>
        </w:rPr>
        <w:t xml:space="preserve"> </w:t>
      </w:r>
      <w:proofErr w:type="spellStart"/>
      <w:r w:rsidRPr="00C37C84">
        <w:rPr>
          <w:sz w:val="22"/>
        </w:rPr>
        <w:t>RMEs</w:t>
      </w:r>
      <w:proofErr w:type="spellEnd"/>
      <w:r w:rsidRPr="00C37C84">
        <w:rPr>
          <w:sz w:val="22"/>
        </w:rPr>
        <w:t xml:space="preserve"> </w:t>
      </w:r>
      <w:proofErr w:type="spellStart"/>
      <w:r w:rsidRPr="00C37C84">
        <w:rPr>
          <w:sz w:val="22"/>
        </w:rPr>
        <w:t>largely</w:t>
      </w:r>
      <w:proofErr w:type="spellEnd"/>
      <w:r w:rsidRPr="00C37C84">
        <w:rPr>
          <w:sz w:val="22"/>
        </w:rPr>
        <w:t xml:space="preserve"> </w:t>
      </w:r>
      <w:proofErr w:type="spellStart"/>
      <w:r w:rsidRPr="00C37C84">
        <w:rPr>
          <w:sz w:val="22"/>
        </w:rPr>
        <w:t>depends</w:t>
      </w:r>
      <w:proofErr w:type="spellEnd"/>
      <w:r w:rsidRPr="00C37C84">
        <w:rPr>
          <w:sz w:val="22"/>
        </w:rPr>
        <w:t xml:space="preserve"> on the </w:t>
      </w:r>
      <w:proofErr w:type="spellStart"/>
      <w:r w:rsidRPr="00C37C84">
        <w:rPr>
          <w:sz w:val="22"/>
        </w:rPr>
        <w:t>quality</w:t>
      </w:r>
      <w:proofErr w:type="spellEnd"/>
      <w:r w:rsidRPr="00C37C84">
        <w:rPr>
          <w:sz w:val="22"/>
        </w:rPr>
        <w:t xml:space="preserve"> of </w:t>
      </w:r>
      <w:proofErr w:type="spellStart"/>
      <w:r w:rsidRPr="00C37C84">
        <w:rPr>
          <w:sz w:val="22"/>
        </w:rPr>
        <w:t>their</w:t>
      </w:r>
      <w:proofErr w:type="spellEnd"/>
      <w:r w:rsidRPr="00C37C84">
        <w:rPr>
          <w:sz w:val="22"/>
        </w:rPr>
        <w:t xml:space="preserve"> </w:t>
      </w:r>
      <w:proofErr w:type="spellStart"/>
      <w:r w:rsidRPr="00C37C84">
        <w:rPr>
          <w:sz w:val="22"/>
        </w:rPr>
        <w:t>internal</w:t>
      </w:r>
      <w:proofErr w:type="spellEnd"/>
      <w:r w:rsidRPr="00C37C84">
        <w:rPr>
          <w:sz w:val="22"/>
        </w:rPr>
        <w:t xml:space="preserve"> </w:t>
      </w:r>
      <w:proofErr w:type="spellStart"/>
      <w:r w:rsidRPr="00C37C84">
        <w:rPr>
          <w:sz w:val="22"/>
        </w:rPr>
        <w:t>organization</w:t>
      </w:r>
      <w:proofErr w:type="spellEnd"/>
      <w:r w:rsidRPr="00C37C84">
        <w:rPr>
          <w:sz w:val="22"/>
        </w:rPr>
        <w:t xml:space="preserve">, </w:t>
      </w:r>
      <w:proofErr w:type="spellStart"/>
      <w:r w:rsidRPr="00C37C84">
        <w:rPr>
          <w:sz w:val="22"/>
        </w:rPr>
        <w:t>including</w:t>
      </w:r>
      <w:proofErr w:type="spellEnd"/>
      <w:r w:rsidRPr="00C37C84">
        <w:rPr>
          <w:sz w:val="22"/>
        </w:rPr>
        <w:t xml:space="preserve"> </w:t>
      </w:r>
      <w:proofErr w:type="spellStart"/>
      <w:r w:rsidRPr="00C37C84">
        <w:rPr>
          <w:sz w:val="22"/>
        </w:rPr>
        <w:t>participatory</w:t>
      </w:r>
      <w:proofErr w:type="spellEnd"/>
      <w:r w:rsidRPr="00C37C84">
        <w:rPr>
          <w:sz w:val="22"/>
        </w:rPr>
        <w:t xml:space="preserve"> </w:t>
      </w:r>
      <w:proofErr w:type="spellStart"/>
      <w:r w:rsidRPr="00C37C84">
        <w:rPr>
          <w:sz w:val="22"/>
        </w:rPr>
        <w:t>governance</w:t>
      </w:r>
      <w:proofErr w:type="spellEnd"/>
      <w:r w:rsidRPr="00C37C84">
        <w:rPr>
          <w:sz w:val="22"/>
        </w:rPr>
        <w:t xml:space="preserve">, </w:t>
      </w:r>
      <w:proofErr w:type="spellStart"/>
      <w:r w:rsidRPr="00C37C84">
        <w:rPr>
          <w:sz w:val="22"/>
        </w:rPr>
        <w:t>financial</w:t>
      </w:r>
      <w:proofErr w:type="spellEnd"/>
      <w:r w:rsidRPr="00C37C84">
        <w:rPr>
          <w:sz w:val="22"/>
        </w:rPr>
        <w:t xml:space="preserve"> </w:t>
      </w:r>
      <w:proofErr w:type="spellStart"/>
      <w:r w:rsidRPr="00C37C84">
        <w:rPr>
          <w:sz w:val="22"/>
        </w:rPr>
        <w:t>transparency</w:t>
      </w:r>
      <w:proofErr w:type="spellEnd"/>
      <w:r w:rsidRPr="00C37C84">
        <w:rPr>
          <w:sz w:val="22"/>
        </w:rPr>
        <w:t xml:space="preserve">, leadership </w:t>
      </w:r>
      <w:proofErr w:type="spellStart"/>
      <w:r w:rsidRPr="00C37C84">
        <w:rPr>
          <w:sz w:val="22"/>
        </w:rPr>
        <w:t>capacity</w:t>
      </w:r>
      <w:proofErr w:type="spellEnd"/>
      <w:r w:rsidRPr="00C37C84">
        <w:rPr>
          <w:sz w:val="22"/>
        </w:rPr>
        <w:t xml:space="preserve">, social </w:t>
      </w:r>
      <w:proofErr w:type="spellStart"/>
      <w:r w:rsidRPr="00C37C84">
        <w:rPr>
          <w:sz w:val="22"/>
        </w:rPr>
        <w:t>cohesion</w:t>
      </w:r>
      <w:proofErr w:type="spellEnd"/>
      <w:r w:rsidRPr="00C37C84">
        <w:rPr>
          <w:sz w:val="22"/>
        </w:rPr>
        <w:t xml:space="preserve">, administrative management, and </w:t>
      </w:r>
      <w:proofErr w:type="spellStart"/>
      <w:r w:rsidRPr="00C37C84">
        <w:rPr>
          <w:sz w:val="22"/>
        </w:rPr>
        <w:t>legal</w:t>
      </w:r>
      <w:proofErr w:type="spellEnd"/>
      <w:r w:rsidRPr="00C37C84">
        <w:rPr>
          <w:sz w:val="22"/>
        </w:rPr>
        <w:t xml:space="preserve"> </w:t>
      </w:r>
      <w:proofErr w:type="spellStart"/>
      <w:r w:rsidRPr="00C37C84">
        <w:rPr>
          <w:sz w:val="22"/>
        </w:rPr>
        <w:t>formalization</w:t>
      </w:r>
      <w:proofErr w:type="spellEnd"/>
      <w:r w:rsidRPr="00C37C84">
        <w:rPr>
          <w:sz w:val="22"/>
        </w:rPr>
        <w:t>.</w:t>
      </w:r>
    </w:p>
    <w:p w:rsidR="000C2E19" w:rsidRPr="00C37C84" w:rsidRDefault="000C2E19" w:rsidP="00C37C84">
      <w:pPr>
        <w:pStyle w:val="NormalWeb"/>
        <w:spacing w:before="120" w:beforeAutospacing="0" w:after="0" w:afterAutospacing="0" w:line="360" w:lineRule="auto"/>
        <w:jc w:val="both"/>
        <w:rPr>
          <w:sz w:val="22"/>
        </w:rPr>
      </w:pPr>
      <w:r w:rsidRPr="00C37C84">
        <w:rPr>
          <w:sz w:val="22"/>
        </w:rPr>
        <w:t xml:space="preserve">The </w:t>
      </w:r>
      <w:proofErr w:type="spellStart"/>
      <w:r w:rsidRPr="00C37C84">
        <w:rPr>
          <w:sz w:val="22"/>
        </w:rPr>
        <w:t>research</w:t>
      </w:r>
      <w:proofErr w:type="spellEnd"/>
      <w:r w:rsidRPr="00C37C84">
        <w:rPr>
          <w:sz w:val="22"/>
        </w:rPr>
        <w:t xml:space="preserve"> </w:t>
      </w:r>
      <w:proofErr w:type="spellStart"/>
      <w:r w:rsidRPr="00C37C84">
        <w:rPr>
          <w:sz w:val="22"/>
        </w:rPr>
        <w:t>is</w:t>
      </w:r>
      <w:proofErr w:type="spellEnd"/>
      <w:r w:rsidRPr="00C37C84">
        <w:rPr>
          <w:sz w:val="22"/>
        </w:rPr>
        <w:t xml:space="preserve"> </w:t>
      </w:r>
      <w:proofErr w:type="spellStart"/>
      <w:r w:rsidRPr="00C37C84">
        <w:rPr>
          <w:sz w:val="22"/>
        </w:rPr>
        <w:t>grounded</w:t>
      </w:r>
      <w:proofErr w:type="spellEnd"/>
      <w:r w:rsidRPr="00C37C84">
        <w:rPr>
          <w:sz w:val="22"/>
        </w:rPr>
        <w:t xml:space="preserve"> in </w:t>
      </w:r>
      <w:proofErr w:type="spellStart"/>
      <w:r w:rsidRPr="00C37C84">
        <w:rPr>
          <w:sz w:val="22"/>
        </w:rPr>
        <w:t>two</w:t>
      </w:r>
      <w:proofErr w:type="spellEnd"/>
      <w:r w:rsidRPr="00C37C84">
        <w:rPr>
          <w:sz w:val="22"/>
        </w:rPr>
        <w:t xml:space="preserve"> </w:t>
      </w:r>
      <w:proofErr w:type="spellStart"/>
      <w:r w:rsidRPr="00C37C84">
        <w:rPr>
          <w:sz w:val="22"/>
        </w:rPr>
        <w:t>complementary</w:t>
      </w:r>
      <w:proofErr w:type="spellEnd"/>
      <w:r w:rsidRPr="00C37C84">
        <w:rPr>
          <w:sz w:val="22"/>
        </w:rPr>
        <w:t xml:space="preserve"> </w:t>
      </w:r>
      <w:proofErr w:type="spellStart"/>
      <w:r w:rsidRPr="00C37C84">
        <w:rPr>
          <w:sz w:val="22"/>
        </w:rPr>
        <w:t>theoretical</w:t>
      </w:r>
      <w:proofErr w:type="spellEnd"/>
      <w:r w:rsidRPr="00C37C84">
        <w:rPr>
          <w:sz w:val="22"/>
        </w:rPr>
        <w:t xml:space="preserve"> </w:t>
      </w:r>
      <w:proofErr w:type="spellStart"/>
      <w:r w:rsidRPr="00C37C84">
        <w:rPr>
          <w:sz w:val="22"/>
        </w:rPr>
        <w:t>frameworks</w:t>
      </w:r>
      <w:proofErr w:type="spellEnd"/>
      <w:r w:rsidRPr="00C37C84">
        <w:rPr>
          <w:sz w:val="22"/>
        </w:rPr>
        <w:t xml:space="preserve">: the </w:t>
      </w:r>
      <w:proofErr w:type="spellStart"/>
      <w:r w:rsidRPr="00C37C84">
        <w:rPr>
          <w:sz w:val="22"/>
        </w:rPr>
        <w:t>theory</w:t>
      </w:r>
      <w:proofErr w:type="spellEnd"/>
      <w:r w:rsidRPr="00C37C84">
        <w:rPr>
          <w:sz w:val="22"/>
        </w:rPr>
        <w:t xml:space="preserve"> of </w:t>
      </w:r>
      <w:proofErr w:type="spellStart"/>
      <w:r w:rsidRPr="00C37C84">
        <w:rPr>
          <w:sz w:val="22"/>
        </w:rPr>
        <w:t>peasant</w:t>
      </w:r>
      <w:proofErr w:type="spellEnd"/>
      <w:r w:rsidRPr="00C37C84">
        <w:rPr>
          <w:sz w:val="22"/>
        </w:rPr>
        <w:t xml:space="preserve"> </w:t>
      </w:r>
      <w:proofErr w:type="spellStart"/>
      <w:r w:rsidRPr="00C37C84">
        <w:rPr>
          <w:sz w:val="22"/>
        </w:rPr>
        <w:t>organizational</w:t>
      </w:r>
      <w:proofErr w:type="spellEnd"/>
      <w:r w:rsidRPr="00C37C84">
        <w:rPr>
          <w:sz w:val="22"/>
        </w:rPr>
        <w:t xml:space="preserve"> </w:t>
      </w:r>
      <w:proofErr w:type="spellStart"/>
      <w:r w:rsidRPr="00C37C84">
        <w:rPr>
          <w:sz w:val="22"/>
        </w:rPr>
        <w:t>structuring</w:t>
      </w:r>
      <w:proofErr w:type="spellEnd"/>
      <w:r w:rsidRPr="00C37C84">
        <w:rPr>
          <w:sz w:val="22"/>
        </w:rPr>
        <w:t xml:space="preserve"> (Diagne, 1995), </w:t>
      </w:r>
      <w:proofErr w:type="spellStart"/>
      <w:r w:rsidRPr="00C37C84">
        <w:rPr>
          <w:sz w:val="22"/>
        </w:rPr>
        <w:t>which</w:t>
      </w:r>
      <w:proofErr w:type="spellEnd"/>
      <w:r w:rsidRPr="00C37C84">
        <w:rPr>
          <w:sz w:val="22"/>
        </w:rPr>
        <w:t xml:space="preserve"> </w:t>
      </w:r>
      <w:proofErr w:type="spellStart"/>
      <w:r w:rsidRPr="00C37C84">
        <w:rPr>
          <w:sz w:val="22"/>
        </w:rPr>
        <w:t>emphasizes</w:t>
      </w:r>
      <w:proofErr w:type="spellEnd"/>
      <w:r w:rsidRPr="00C37C84">
        <w:rPr>
          <w:sz w:val="22"/>
        </w:rPr>
        <w:t xml:space="preserve"> </w:t>
      </w:r>
      <w:proofErr w:type="spellStart"/>
      <w:r w:rsidRPr="00C37C84">
        <w:rPr>
          <w:sz w:val="22"/>
        </w:rPr>
        <w:t>internal</w:t>
      </w:r>
      <w:proofErr w:type="spellEnd"/>
      <w:r w:rsidRPr="00C37C84">
        <w:rPr>
          <w:sz w:val="22"/>
        </w:rPr>
        <w:t xml:space="preserve"> </w:t>
      </w:r>
      <w:proofErr w:type="spellStart"/>
      <w:r w:rsidRPr="00C37C84">
        <w:rPr>
          <w:sz w:val="22"/>
        </w:rPr>
        <w:t>governance</w:t>
      </w:r>
      <w:proofErr w:type="spellEnd"/>
      <w:r w:rsidRPr="00C37C84">
        <w:rPr>
          <w:sz w:val="22"/>
        </w:rPr>
        <w:t xml:space="preserve"> </w:t>
      </w:r>
      <w:proofErr w:type="spellStart"/>
      <w:r w:rsidRPr="00C37C84">
        <w:rPr>
          <w:sz w:val="22"/>
        </w:rPr>
        <w:t>mechanisms</w:t>
      </w:r>
      <w:proofErr w:type="spellEnd"/>
      <w:r w:rsidRPr="00C37C84">
        <w:rPr>
          <w:sz w:val="22"/>
        </w:rPr>
        <w:t xml:space="preserve"> and collective coordination </w:t>
      </w:r>
      <w:proofErr w:type="spellStart"/>
      <w:r w:rsidRPr="00C37C84">
        <w:rPr>
          <w:sz w:val="22"/>
        </w:rPr>
        <w:t>processes</w:t>
      </w:r>
      <w:proofErr w:type="spellEnd"/>
      <w:r w:rsidRPr="00C37C84">
        <w:rPr>
          <w:sz w:val="22"/>
        </w:rPr>
        <w:t xml:space="preserve">, and the </w:t>
      </w:r>
      <w:proofErr w:type="spellStart"/>
      <w:r w:rsidRPr="00C37C84">
        <w:rPr>
          <w:sz w:val="22"/>
        </w:rPr>
        <w:t>theory</w:t>
      </w:r>
      <w:proofErr w:type="spellEnd"/>
      <w:r w:rsidRPr="00C37C84">
        <w:rPr>
          <w:sz w:val="22"/>
        </w:rPr>
        <w:t xml:space="preserve"> of </w:t>
      </w:r>
      <w:proofErr w:type="spellStart"/>
      <w:r w:rsidRPr="00C37C84">
        <w:rPr>
          <w:sz w:val="22"/>
        </w:rPr>
        <w:t>community</w:t>
      </w:r>
      <w:proofErr w:type="spellEnd"/>
      <w:r w:rsidRPr="00C37C84">
        <w:rPr>
          <w:sz w:val="22"/>
        </w:rPr>
        <w:t xml:space="preserve"> </w:t>
      </w:r>
      <w:proofErr w:type="spellStart"/>
      <w:r w:rsidRPr="00C37C84">
        <w:rPr>
          <w:sz w:val="22"/>
        </w:rPr>
        <w:t>embeddedness</w:t>
      </w:r>
      <w:proofErr w:type="spellEnd"/>
      <w:r w:rsidRPr="00C37C84">
        <w:rPr>
          <w:sz w:val="22"/>
        </w:rPr>
        <w:t xml:space="preserve"> of rural micro-</w:t>
      </w:r>
      <w:proofErr w:type="spellStart"/>
      <w:r w:rsidRPr="00C37C84">
        <w:rPr>
          <w:sz w:val="22"/>
        </w:rPr>
        <w:t>enterprises</w:t>
      </w:r>
      <w:proofErr w:type="spellEnd"/>
      <w:r w:rsidRPr="00C37C84">
        <w:rPr>
          <w:sz w:val="22"/>
        </w:rPr>
        <w:t xml:space="preserve"> (Wilson, 2022), </w:t>
      </w:r>
      <w:proofErr w:type="spellStart"/>
      <w:r w:rsidRPr="00C37C84">
        <w:rPr>
          <w:sz w:val="22"/>
        </w:rPr>
        <w:t>which</w:t>
      </w:r>
      <w:proofErr w:type="spellEnd"/>
      <w:r w:rsidRPr="00C37C84">
        <w:rPr>
          <w:sz w:val="22"/>
        </w:rPr>
        <w:t xml:space="preserve"> </w:t>
      </w:r>
      <w:proofErr w:type="spellStart"/>
      <w:r w:rsidRPr="00C37C84">
        <w:rPr>
          <w:sz w:val="22"/>
        </w:rPr>
        <w:t>highlights</w:t>
      </w:r>
      <w:proofErr w:type="spellEnd"/>
      <w:r w:rsidRPr="00C37C84">
        <w:rPr>
          <w:sz w:val="22"/>
        </w:rPr>
        <w:t xml:space="preserve"> the importance of social networks, trust, and </w:t>
      </w:r>
      <w:proofErr w:type="spellStart"/>
      <w:r w:rsidRPr="00C37C84">
        <w:rPr>
          <w:sz w:val="22"/>
        </w:rPr>
        <w:t>community</w:t>
      </w:r>
      <w:proofErr w:type="spellEnd"/>
      <w:r w:rsidRPr="00C37C84">
        <w:rPr>
          <w:sz w:val="22"/>
        </w:rPr>
        <w:t xml:space="preserve"> capital in </w:t>
      </w:r>
      <w:proofErr w:type="spellStart"/>
      <w:r w:rsidRPr="00C37C84">
        <w:rPr>
          <w:sz w:val="22"/>
        </w:rPr>
        <w:t>ensuring</w:t>
      </w:r>
      <w:proofErr w:type="spellEnd"/>
      <w:r w:rsidRPr="00C37C84">
        <w:rPr>
          <w:sz w:val="22"/>
        </w:rPr>
        <w:t xml:space="preserve"> the </w:t>
      </w:r>
      <w:proofErr w:type="spellStart"/>
      <w:r w:rsidRPr="00C37C84">
        <w:rPr>
          <w:sz w:val="22"/>
        </w:rPr>
        <w:t>sustainability</w:t>
      </w:r>
      <w:proofErr w:type="spellEnd"/>
      <w:r w:rsidRPr="00C37C84">
        <w:rPr>
          <w:sz w:val="22"/>
        </w:rPr>
        <w:t xml:space="preserve"> of rural entrepreneurial </w:t>
      </w:r>
      <w:proofErr w:type="spellStart"/>
      <w:r w:rsidRPr="00C37C84">
        <w:rPr>
          <w:sz w:val="22"/>
        </w:rPr>
        <w:t>activities</w:t>
      </w:r>
      <w:proofErr w:type="spellEnd"/>
      <w:r w:rsidRPr="00C37C84">
        <w:rPr>
          <w:sz w:val="22"/>
        </w:rPr>
        <w:t>. A mixed-</w:t>
      </w:r>
      <w:proofErr w:type="spellStart"/>
      <w:r w:rsidRPr="00C37C84">
        <w:rPr>
          <w:sz w:val="22"/>
        </w:rPr>
        <w:t>methods</w:t>
      </w:r>
      <w:proofErr w:type="spellEnd"/>
      <w:r w:rsidRPr="00C37C84">
        <w:rPr>
          <w:sz w:val="22"/>
        </w:rPr>
        <w:t xml:space="preserve"> </w:t>
      </w:r>
      <w:proofErr w:type="spellStart"/>
      <w:r w:rsidRPr="00C37C84">
        <w:rPr>
          <w:sz w:val="22"/>
        </w:rPr>
        <w:t>approach</w:t>
      </w:r>
      <w:proofErr w:type="spellEnd"/>
      <w:r w:rsidRPr="00C37C84">
        <w:rPr>
          <w:sz w:val="22"/>
        </w:rPr>
        <w:t xml:space="preserve"> </w:t>
      </w:r>
      <w:proofErr w:type="spellStart"/>
      <w:r w:rsidRPr="00C37C84">
        <w:rPr>
          <w:sz w:val="22"/>
        </w:rPr>
        <w:t>was</w:t>
      </w:r>
      <w:proofErr w:type="spellEnd"/>
      <w:r w:rsidRPr="00C37C84">
        <w:rPr>
          <w:sz w:val="22"/>
        </w:rPr>
        <w:t xml:space="preserve"> </w:t>
      </w:r>
      <w:proofErr w:type="spellStart"/>
      <w:r w:rsidRPr="00C37C84">
        <w:rPr>
          <w:sz w:val="22"/>
        </w:rPr>
        <w:t>adopted</w:t>
      </w:r>
      <w:proofErr w:type="spellEnd"/>
      <w:r w:rsidRPr="00C37C84">
        <w:rPr>
          <w:sz w:val="22"/>
        </w:rPr>
        <w:t xml:space="preserve">, </w:t>
      </w:r>
      <w:proofErr w:type="spellStart"/>
      <w:r w:rsidRPr="00C37C84">
        <w:rPr>
          <w:sz w:val="22"/>
        </w:rPr>
        <w:t>combining</w:t>
      </w:r>
      <w:proofErr w:type="spellEnd"/>
      <w:r w:rsidRPr="00C37C84">
        <w:rPr>
          <w:sz w:val="22"/>
        </w:rPr>
        <w:t xml:space="preserve"> </w:t>
      </w:r>
      <w:proofErr w:type="spellStart"/>
      <w:r w:rsidRPr="00C37C84">
        <w:rPr>
          <w:sz w:val="22"/>
        </w:rPr>
        <w:t>both</w:t>
      </w:r>
      <w:proofErr w:type="spellEnd"/>
      <w:r w:rsidRPr="00C37C84">
        <w:rPr>
          <w:sz w:val="22"/>
        </w:rPr>
        <w:t xml:space="preserve"> quantitative and qualitative techniques. Data </w:t>
      </w:r>
      <w:proofErr w:type="spellStart"/>
      <w:r w:rsidRPr="00C37C84">
        <w:rPr>
          <w:sz w:val="22"/>
        </w:rPr>
        <w:t>were</w:t>
      </w:r>
      <w:proofErr w:type="spellEnd"/>
      <w:r w:rsidRPr="00C37C84">
        <w:rPr>
          <w:sz w:val="22"/>
        </w:rPr>
        <w:t xml:space="preserve"> </w:t>
      </w:r>
      <w:proofErr w:type="spellStart"/>
      <w:r w:rsidRPr="00C37C84">
        <w:rPr>
          <w:sz w:val="22"/>
        </w:rPr>
        <w:t>collected</w:t>
      </w:r>
      <w:proofErr w:type="spellEnd"/>
      <w:r w:rsidRPr="00C37C84">
        <w:rPr>
          <w:sz w:val="22"/>
        </w:rPr>
        <w:t xml:space="preserve"> </w:t>
      </w:r>
      <w:proofErr w:type="spellStart"/>
      <w:r w:rsidRPr="00C37C84">
        <w:rPr>
          <w:sz w:val="22"/>
        </w:rPr>
        <w:t>from</w:t>
      </w:r>
      <w:proofErr w:type="spellEnd"/>
      <w:r w:rsidRPr="00C37C84">
        <w:rPr>
          <w:sz w:val="22"/>
        </w:rPr>
        <w:t xml:space="preserve"> </w:t>
      </w:r>
      <w:proofErr w:type="gramStart"/>
      <w:r w:rsidRPr="00C37C84">
        <w:rPr>
          <w:sz w:val="22"/>
        </w:rPr>
        <w:t>a</w:t>
      </w:r>
      <w:proofErr w:type="gramEnd"/>
      <w:r w:rsidRPr="00C37C84">
        <w:rPr>
          <w:sz w:val="22"/>
        </w:rPr>
        <w:t xml:space="preserve"> </w:t>
      </w:r>
      <w:proofErr w:type="spellStart"/>
      <w:r w:rsidRPr="00C37C84">
        <w:rPr>
          <w:sz w:val="22"/>
        </w:rPr>
        <w:t>stratified</w:t>
      </w:r>
      <w:proofErr w:type="spellEnd"/>
      <w:r w:rsidRPr="00C37C84">
        <w:rPr>
          <w:sz w:val="22"/>
        </w:rPr>
        <w:t xml:space="preserve"> </w:t>
      </w:r>
      <w:proofErr w:type="spellStart"/>
      <w:r w:rsidRPr="00C37C84">
        <w:rPr>
          <w:sz w:val="22"/>
        </w:rPr>
        <w:t>sample</w:t>
      </w:r>
      <w:proofErr w:type="spellEnd"/>
      <w:r w:rsidRPr="00C37C84">
        <w:rPr>
          <w:sz w:val="22"/>
        </w:rPr>
        <w:t xml:space="preserve"> of 100 </w:t>
      </w:r>
      <w:proofErr w:type="spellStart"/>
      <w:r w:rsidRPr="00C37C84">
        <w:rPr>
          <w:sz w:val="22"/>
        </w:rPr>
        <w:t>FOs</w:t>
      </w:r>
      <w:proofErr w:type="spellEnd"/>
      <w:r w:rsidRPr="00C37C84">
        <w:rPr>
          <w:sz w:val="22"/>
        </w:rPr>
        <w:t xml:space="preserve"> </w:t>
      </w:r>
      <w:proofErr w:type="spellStart"/>
      <w:r w:rsidRPr="00C37C84">
        <w:rPr>
          <w:sz w:val="22"/>
        </w:rPr>
        <w:t>located</w:t>
      </w:r>
      <w:proofErr w:type="spellEnd"/>
      <w:r w:rsidRPr="00C37C84">
        <w:rPr>
          <w:sz w:val="22"/>
        </w:rPr>
        <w:t xml:space="preserve"> in the </w:t>
      </w:r>
      <w:proofErr w:type="spellStart"/>
      <w:r w:rsidRPr="00C37C84">
        <w:rPr>
          <w:sz w:val="22"/>
        </w:rPr>
        <w:t>three</w:t>
      </w:r>
      <w:proofErr w:type="spellEnd"/>
      <w:r w:rsidRPr="00C37C84">
        <w:rPr>
          <w:sz w:val="22"/>
        </w:rPr>
        <w:t xml:space="preserve"> districts of the </w:t>
      </w:r>
      <w:proofErr w:type="spellStart"/>
      <w:r w:rsidRPr="00C37C84">
        <w:rPr>
          <w:sz w:val="22"/>
        </w:rPr>
        <w:t>Itasy</w:t>
      </w:r>
      <w:proofErr w:type="spellEnd"/>
      <w:r w:rsidRPr="00C37C84">
        <w:rPr>
          <w:sz w:val="22"/>
        </w:rPr>
        <w:t xml:space="preserve"> </w:t>
      </w:r>
      <w:proofErr w:type="spellStart"/>
      <w:r w:rsidRPr="00C37C84">
        <w:rPr>
          <w:sz w:val="22"/>
        </w:rPr>
        <w:t>region</w:t>
      </w:r>
      <w:proofErr w:type="spellEnd"/>
      <w:r w:rsidRPr="00C37C84">
        <w:rPr>
          <w:sz w:val="22"/>
        </w:rPr>
        <w:t>—</w:t>
      </w:r>
      <w:proofErr w:type="spellStart"/>
      <w:r w:rsidRPr="00C37C84">
        <w:rPr>
          <w:sz w:val="22"/>
        </w:rPr>
        <w:t>Arivonimamo</w:t>
      </w:r>
      <w:proofErr w:type="spellEnd"/>
      <w:r w:rsidRPr="00C37C84">
        <w:rPr>
          <w:sz w:val="22"/>
        </w:rPr>
        <w:t xml:space="preserve">, </w:t>
      </w:r>
      <w:proofErr w:type="spellStart"/>
      <w:r w:rsidRPr="00C37C84">
        <w:rPr>
          <w:sz w:val="22"/>
        </w:rPr>
        <w:t>Miarinarivo</w:t>
      </w:r>
      <w:proofErr w:type="spellEnd"/>
      <w:r w:rsidRPr="00C37C84">
        <w:rPr>
          <w:sz w:val="22"/>
        </w:rPr>
        <w:t xml:space="preserve">, and </w:t>
      </w:r>
      <w:proofErr w:type="spellStart"/>
      <w:r w:rsidRPr="00C37C84">
        <w:rPr>
          <w:sz w:val="22"/>
        </w:rPr>
        <w:t>Soavinandriana</w:t>
      </w:r>
      <w:proofErr w:type="spellEnd"/>
      <w:r w:rsidRPr="00C37C84">
        <w:rPr>
          <w:sz w:val="22"/>
        </w:rPr>
        <w:t>—</w:t>
      </w:r>
      <w:proofErr w:type="spellStart"/>
      <w:r w:rsidRPr="00C37C84">
        <w:rPr>
          <w:sz w:val="22"/>
        </w:rPr>
        <w:t>through</w:t>
      </w:r>
      <w:proofErr w:type="spellEnd"/>
      <w:r w:rsidRPr="00C37C84">
        <w:rPr>
          <w:sz w:val="22"/>
        </w:rPr>
        <w:t xml:space="preserve"> questionnaires, semi-</w:t>
      </w:r>
      <w:proofErr w:type="spellStart"/>
      <w:r w:rsidRPr="00C37C84">
        <w:rPr>
          <w:sz w:val="22"/>
        </w:rPr>
        <w:t>structured</w:t>
      </w:r>
      <w:proofErr w:type="spellEnd"/>
      <w:r w:rsidRPr="00C37C84">
        <w:rPr>
          <w:sz w:val="22"/>
        </w:rPr>
        <w:t xml:space="preserve"> interviews, and </w:t>
      </w:r>
      <w:proofErr w:type="spellStart"/>
      <w:r w:rsidRPr="00C37C84">
        <w:rPr>
          <w:sz w:val="22"/>
        </w:rPr>
        <w:t>institutional</w:t>
      </w:r>
      <w:proofErr w:type="spellEnd"/>
      <w:r w:rsidRPr="00C37C84">
        <w:rPr>
          <w:sz w:val="22"/>
        </w:rPr>
        <w:t xml:space="preserve"> document </w:t>
      </w:r>
      <w:proofErr w:type="spellStart"/>
      <w:r w:rsidRPr="00C37C84">
        <w:rPr>
          <w:sz w:val="22"/>
        </w:rPr>
        <w:t>reviews</w:t>
      </w:r>
      <w:proofErr w:type="spellEnd"/>
      <w:r w:rsidRPr="00C37C84">
        <w:rPr>
          <w:sz w:val="22"/>
        </w:rPr>
        <w:t>.</w:t>
      </w:r>
    </w:p>
    <w:p w:rsidR="000C2E19" w:rsidRPr="00C37C84" w:rsidRDefault="000C2E19" w:rsidP="00C37C84">
      <w:pPr>
        <w:pStyle w:val="NormalWeb"/>
        <w:spacing w:before="120" w:beforeAutospacing="0" w:after="0" w:afterAutospacing="0" w:line="360" w:lineRule="auto"/>
        <w:jc w:val="both"/>
        <w:rPr>
          <w:sz w:val="22"/>
        </w:rPr>
      </w:pPr>
      <w:r w:rsidRPr="00C37C84">
        <w:rPr>
          <w:sz w:val="22"/>
        </w:rPr>
        <w:t xml:space="preserve">The </w:t>
      </w:r>
      <w:proofErr w:type="spellStart"/>
      <w:r w:rsidRPr="00C37C84">
        <w:rPr>
          <w:sz w:val="22"/>
        </w:rPr>
        <w:t>findings</w:t>
      </w:r>
      <w:proofErr w:type="spellEnd"/>
      <w:r w:rsidRPr="00C37C84">
        <w:rPr>
          <w:sz w:val="22"/>
        </w:rPr>
        <w:t xml:space="preserve"> </w:t>
      </w:r>
      <w:proofErr w:type="spellStart"/>
      <w:r w:rsidRPr="00C37C84">
        <w:rPr>
          <w:sz w:val="22"/>
        </w:rPr>
        <w:t>reveal</w:t>
      </w:r>
      <w:proofErr w:type="spellEnd"/>
      <w:r w:rsidRPr="00C37C84">
        <w:rPr>
          <w:sz w:val="22"/>
        </w:rPr>
        <w:t xml:space="preserve"> a positive and </w:t>
      </w:r>
      <w:proofErr w:type="spellStart"/>
      <w:r w:rsidRPr="00C37C84">
        <w:rPr>
          <w:sz w:val="22"/>
        </w:rPr>
        <w:t>statistically</w:t>
      </w:r>
      <w:proofErr w:type="spellEnd"/>
      <w:r w:rsidRPr="00C37C84">
        <w:rPr>
          <w:sz w:val="22"/>
        </w:rPr>
        <w:t xml:space="preserve"> </w:t>
      </w:r>
      <w:proofErr w:type="spellStart"/>
      <w:r w:rsidRPr="00C37C84">
        <w:rPr>
          <w:sz w:val="22"/>
        </w:rPr>
        <w:t>significant</w:t>
      </w:r>
      <w:proofErr w:type="spellEnd"/>
      <w:r w:rsidRPr="00C37C84">
        <w:rPr>
          <w:sz w:val="22"/>
        </w:rPr>
        <w:t xml:space="preserve"> </w:t>
      </w:r>
      <w:proofErr w:type="spellStart"/>
      <w:r w:rsidRPr="00C37C84">
        <w:rPr>
          <w:sz w:val="22"/>
        </w:rPr>
        <w:t>relationship</w:t>
      </w:r>
      <w:proofErr w:type="spellEnd"/>
      <w:r w:rsidRPr="00C37C84">
        <w:rPr>
          <w:sz w:val="22"/>
        </w:rPr>
        <w:t xml:space="preserve"> </w:t>
      </w:r>
      <w:proofErr w:type="spellStart"/>
      <w:r w:rsidRPr="00C37C84">
        <w:rPr>
          <w:sz w:val="22"/>
        </w:rPr>
        <w:t>between</w:t>
      </w:r>
      <w:proofErr w:type="spellEnd"/>
      <w:r w:rsidRPr="00C37C84">
        <w:rPr>
          <w:sz w:val="22"/>
        </w:rPr>
        <w:t xml:space="preserve"> the </w:t>
      </w:r>
      <w:proofErr w:type="spellStart"/>
      <w:r w:rsidRPr="00C37C84">
        <w:rPr>
          <w:sz w:val="22"/>
        </w:rPr>
        <w:t>level</w:t>
      </w:r>
      <w:proofErr w:type="spellEnd"/>
      <w:r w:rsidRPr="00C37C84">
        <w:rPr>
          <w:sz w:val="22"/>
        </w:rPr>
        <w:t xml:space="preserve"> of </w:t>
      </w:r>
      <w:proofErr w:type="spellStart"/>
      <w:r w:rsidRPr="00C37C84">
        <w:rPr>
          <w:sz w:val="22"/>
        </w:rPr>
        <w:t>organizational</w:t>
      </w:r>
      <w:proofErr w:type="spellEnd"/>
      <w:r w:rsidRPr="00C37C84">
        <w:rPr>
          <w:sz w:val="22"/>
        </w:rPr>
        <w:t xml:space="preserve"> </w:t>
      </w:r>
      <w:proofErr w:type="spellStart"/>
      <w:r w:rsidRPr="00C37C84">
        <w:rPr>
          <w:sz w:val="22"/>
        </w:rPr>
        <w:t>structuring</w:t>
      </w:r>
      <w:proofErr w:type="spellEnd"/>
      <w:r w:rsidRPr="00C37C84">
        <w:rPr>
          <w:sz w:val="22"/>
        </w:rPr>
        <w:t xml:space="preserve"> of </w:t>
      </w:r>
      <w:proofErr w:type="spellStart"/>
      <w:r w:rsidRPr="00C37C84">
        <w:rPr>
          <w:sz w:val="22"/>
        </w:rPr>
        <w:t>FOs</w:t>
      </w:r>
      <w:proofErr w:type="spellEnd"/>
      <w:r w:rsidRPr="00C37C84">
        <w:rPr>
          <w:sz w:val="22"/>
        </w:rPr>
        <w:t xml:space="preserve"> and </w:t>
      </w:r>
      <w:proofErr w:type="spellStart"/>
      <w:r w:rsidRPr="00C37C84">
        <w:rPr>
          <w:sz w:val="22"/>
        </w:rPr>
        <w:t>their</w:t>
      </w:r>
      <w:proofErr w:type="spellEnd"/>
      <w:r w:rsidRPr="00C37C84">
        <w:rPr>
          <w:sz w:val="22"/>
        </w:rPr>
        <w:t xml:space="preserve"> </w:t>
      </w:r>
      <w:proofErr w:type="spellStart"/>
      <w:r w:rsidRPr="00C37C84">
        <w:rPr>
          <w:sz w:val="22"/>
        </w:rPr>
        <w:t>ability</w:t>
      </w:r>
      <w:proofErr w:type="spellEnd"/>
      <w:r w:rsidRPr="00C37C84">
        <w:rPr>
          <w:sz w:val="22"/>
        </w:rPr>
        <w:t xml:space="preserve"> to support the establishment, </w:t>
      </w:r>
      <w:proofErr w:type="spellStart"/>
      <w:r w:rsidRPr="00C37C84">
        <w:rPr>
          <w:sz w:val="22"/>
        </w:rPr>
        <w:t>growth</w:t>
      </w:r>
      <w:proofErr w:type="spellEnd"/>
      <w:r w:rsidRPr="00C37C84">
        <w:rPr>
          <w:sz w:val="22"/>
        </w:rPr>
        <w:t xml:space="preserve">, and </w:t>
      </w:r>
      <w:proofErr w:type="spellStart"/>
      <w:r w:rsidRPr="00C37C84">
        <w:rPr>
          <w:sz w:val="22"/>
        </w:rPr>
        <w:t>sustainability</w:t>
      </w:r>
      <w:proofErr w:type="spellEnd"/>
      <w:r w:rsidRPr="00C37C84">
        <w:rPr>
          <w:sz w:val="22"/>
        </w:rPr>
        <w:t xml:space="preserve"> of </w:t>
      </w:r>
      <w:proofErr w:type="spellStart"/>
      <w:r w:rsidRPr="00C37C84">
        <w:rPr>
          <w:sz w:val="22"/>
        </w:rPr>
        <w:t>RMEs</w:t>
      </w:r>
      <w:proofErr w:type="spellEnd"/>
      <w:r w:rsidRPr="00C37C84">
        <w:rPr>
          <w:sz w:val="22"/>
        </w:rPr>
        <w:t xml:space="preserve">. </w:t>
      </w:r>
      <w:proofErr w:type="spellStart"/>
      <w:r w:rsidRPr="00C37C84">
        <w:rPr>
          <w:sz w:val="22"/>
        </w:rPr>
        <w:t>Well</w:t>
      </w:r>
      <w:proofErr w:type="spellEnd"/>
      <w:r w:rsidRPr="00C37C84">
        <w:rPr>
          <w:sz w:val="22"/>
        </w:rPr>
        <w:t>-</w:t>
      </w:r>
      <w:proofErr w:type="spellStart"/>
      <w:r w:rsidRPr="00C37C84">
        <w:rPr>
          <w:sz w:val="22"/>
        </w:rPr>
        <w:t>structured</w:t>
      </w:r>
      <w:proofErr w:type="spellEnd"/>
      <w:r w:rsidRPr="00C37C84">
        <w:rPr>
          <w:sz w:val="22"/>
        </w:rPr>
        <w:t xml:space="preserve"> </w:t>
      </w:r>
      <w:proofErr w:type="spellStart"/>
      <w:r w:rsidRPr="00C37C84">
        <w:rPr>
          <w:sz w:val="22"/>
        </w:rPr>
        <w:t>organizations</w:t>
      </w:r>
      <w:proofErr w:type="spellEnd"/>
      <w:r w:rsidRPr="00C37C84">
        <w:rPr>
          <w:sz w:val="22"/>
        </w:rPr>
        <w:t xml:space="preserve"> </w:t>
      </w:r>
      <w:proofErr w:type="spellStart"/>
      <w:r w:rsidRPr="00C37C84">
        <w:rPr>
          <w:sz w:val="22"/>
        </w:rPr>
        <w:t>provide</w:t>
      </w:r>
      <w:proofErr w:type="spellEnd"/>
      <w:r w:rsidRPr="00C37C84">
        <w:rPr>
          <w:sz w:val="22"/>
        </w:rPr>
        <w:t xml:space="preserve"> </w:t>
      </w:r>
      <w:proofErr w:type="spellStart"/>
      <w:r w:rsidRPr="00C37C84">
        <w:rPr>
          <w:sz w:val="22"/>
        </w:rPr>
        <w:t>greater</w:t>
      </w:r>
      <w:proofErr w:type="spellEnd"/>
      <w:r w:rsidRPr="00C37C84">
        <w:rPr>
          <w:sz w:val="22"/>
        </w:rPr>
        <w:t xml:space="preserve"> </w:t>
      </w:r>
      <w:proofErr w:type="spellStart"/>
      <w:r w:rsidRPr="00C37C84">
        <w:rPr>
          <w:sz w:val="22"/>
        </w:rPr>
        <w:t>access</w:t>
      </w:r>
      <w:proofErr w:type="spellEnd"/>
      <w:r w:rsidRPr="00C37C84">
        <w:rPr>
          <w:sz w:val="22"/>
        </w:rPr>
        <w:t xml:space="preserve"> to </w:t>
      </w:r>
      <w:proofErr w:type="spellStart"/>
      <w:r w:rsidRPr="00C37C84">
        <w:rPr>
          <w:sz w:val="22"/>
        </w:rPr>
        <w:t>financial</w:t>
      </w:r>
      <w:proofErr w:type="spellEnd"/>
      <w:r w:rsidRPr="00C37C84">
        <w:rPr>
          <w:sz w:val="22"/>
        </w:rPr>
        <w:t xml:space="preserve"> </w:t>
      </w:r>
      <w:proofErr w:type="spellStart"/>
      <w:r w:rsidRPr="00C37C84">
        <w:rPr>
          <w:sz w:val="22"/>
        </w:rPr>
        <w:t>resources</w:t>
      </w:r>
      <w:proofErr w:type="spellEnd"/>
      <w:r w:rsidRPr="00C37C84">
        <w:rPr>
          <w:sz w:val="22"/>
        </w:rPr>
        <w:t xml:space="preserve">, </w:t>
      </w:r>
      <w:proofErr w:type="spellStart"/>
      <w:r w:rsidRPr="00C37C84">
        <w:rPr>
          <w:sz w:val="22"/>
        </w:rPr>
        <w:t>capacity</w:t>
      </w:r>
      <w:proofErr w:type="spellEnd"/>
      <w:r w:rsidRPr="00C37C84">
        <w:rPr>
          <w:sz w:val="22"/>
        </w:rPr>
        <w:t xml:space="preserve">-building </w:t>
      </w:r>
      <w:proofErr w:type="spellStart"/>
      <w:r w:rsidRPr="00C37C84">
        <w:rPr>
          <w:sz w:val="22"/>
        </w:rPr>
        <w:t>opportunities</w:t>
      </w:r>
      <w:proofErr w:type="spellEnd"/>
      <w:r w:rsidRPr="00C37C84">
        <w:rPr>
          <w:sz w:val="22"/>
        </w:rPr>
        <w:t xml:space="preserve">, </w:t>
      </w:r>
      <w:proofErr w:type="spellStart"/>
      <w:r w:rsidRPr="00C37C84">
        <w:rPr>
          <w:sz w:val="22"/>
        </w:rPr>
        <w:t>market</w:t>
      </w:r>
      <w:proofErr w:type="spellEnd"/>
      <w:r w:rsidRPr="00C37C84">
        <w:rPr>
          <w:sz w:val="22"/>
        </w:rPr>
        <w:t xml:space="preserve"> information, and business networks. </w:t>
      </w:r>
      <w:proofErr w:type="spellStart"/>
      <w:r w:rsidRPr="00C37C84">
        <w:rPr>
          <w:sz w:val="22"/>
        </w:rPr>
        <w:t>These</w:t>
      </w:r>
      <w:proofErr w:type="spellEnd"/>
      <w:r w:rsidRPr="00C37C84">
        <w:rPr>
          <w:sz w:val="22"/>
        </w:rPr>
        <w:t xml:space="preserve"> </w:t>
      </w:r>
      <w:proofErr w:type="spellStart"/>
      <w:r w:rsidRPr="00C37C84">
        <w:rPr>
          <w:sz w:val="22"/>
        </w:rPr>
        <w:t>results</w:t>
      </w:r>
      <w:proofErr w:type="spellEnd"/>
      <w:r w:rsidRPr="00C37C84">
        <w:rPr>
          <w:sz w:val="22"/>
        </w:rPr>
        <w:t xml:space="preserve"> </w:t>
      </w:r>
      <w:proofErr w:type="spellStart"/>
      <w:r w:rsidRPr="00C37C84">
        <w:rPr>
          <w:sz w:val="22"/>
        </w:rPr>
        <w:t>underscore</w:t>
      </w:r>
      <w:proofErr w:type="spellEnd"/>
      <w:r w:rsidRPr="00C37C84">
        <w:rPr>
          <w:sz w:val="22"/>
        </w:rPr>
        <w:t xml:space="preserve"> the importance of </w:t>
      </w:r>
      <w:proofErr w:type="spellStart"/>
      <w:r w:rsidRPr="00C37C84">
        <w:rPr>
          <w:sz w:val="22"/>
        </w:rPr>
        <w:t>strengthening</w:t>
      </w:r>
      <w:proofErr w:type="spellEnd"/>
      <w:r w:rsidRPr="00C37C84">
        <w:rPr>
          <w:sz w:val="22"/>
        </w:rPr>
        <w:t xml:space="preserve"> the </w:t>
      </w:r>
      <w:proofErr w:type="spellStart"/>
      <w:r w:rsidRPr="00C37C84">
        <w:rPr>
          <w:sz w:val="22"/>
        </w:rPr>
        <w:t>institutional</w:t>
      </w:r>
      <w:proofErr w:type="spellEnd"/>
      <w:r w:rsidRPr="00C37C84">
        <w:rPr>
          <w:sz w:val="22"/>
        </w:rPr>
        <w:t xml:space="preserve"> </w:t>
      </w:r>
      <w:proofErr w:type="spellStart"/>
      <w:r w:rsidRPr="00C37C84">
        <w:rPr>
          <w:sz w:val="22"/>
        </w:rPr>
        <w:t>capacities</w:t>
      </w:r>
      <w:proofErr w:type="spellEnd"/>
      <w:r w:rsidRPr="00C37C84">
        <w:rPr>
          <w:sz w:val="22"/>
        </w:rPr>
        <w:t xml:space="preserve"> of </w:t>
      </w:r>
      <w:proofErr w:type="spellStart"/>
      <w:r w:rsidRPr="00C37C84">
        <w:rPr>
          <w:sz w:val="22"/>
        </w:rPr>
        <w:t>FOs</w:t>
      </w:r>
      <w:proofErr w:type="spellEnd"/>
      <w:r w:rsidRPr="00C37C84">
        <w:rPr>
          <w:sz w:val="22"/>
        </w:rPr>
        <w:t xml:space="preserve"> </w:t>
      </w:r>
      <w:proofErr w:type="spellStart"/>
      <w:r w:rsidRPr="00C37C84">
        <w:rPr>
          <w:sz w:val="22"/>
        </w:rPr>
        <w:t>through</w:t>
      </w:r>
      <w:proofErr w:type="spellEnd"/>
      <w:r w:rsidRPr="00C37C84">
        <w:rPr>
          <w:sz w:val="22"/>
        </w:rPr>
        <w:t xml:space="preserve"> </w:t>
      </w:r>
      <w:proofErr w:type="spellStart"/>
      <w:r w:rsidRPr="00C37C84">
        <w:rPr>
          <w:sz w:val="22"/>
        </w:rPr>
        <w:t>targeted</w:t>
      </w:r>
      <w:proofErr w:type="spellEnd"/>
      <w:r w:rsidRPr="00C37C84">
        <w:rPr>
          <w:sz w:val="22"/>
        </w:rPr>
        <w:t xml:space="preserve"> public </w:t>
      </w:r>
      <w:proofErr w:type="spellStart"/>
      <w:r w:rsidRPr="00C37C84">
        <w:rPr>
          <w:sz w:val="22"/>
        </w:rPr>
        <w:t>policies</w:t>
      </w:r>
      <w:proofErr w:type="spellEnd"/>
      <w:r w:rsidRPr="00C37C84">
        <w:rPr>
          <w:sz w:val="22"/>
        </w:rPr>
        <w:t xml:space="preserve"> and </w:t>
      </w:r>
      <w:proofErr w:type="spellStart"/>
      <w:r w:rsidRPr="00C37C84">
        <w:rPr>
          <w:sz w:val="22"/>
        </w:rPr>
        <w:t>development</w:t>
      </w:r>
      <w:proofErr w:type="spellEnd"/>
      <w:r w:rsidRPr="00C37C84">
        <w:rPr>
          <w:sz w:val="22"/>
        </w:rPr>
        <w:t xml:space="preserve"> programs. </w:t>
      </w:r>
      <w:proofErr w:type="spellStart"/>
      <w:r w:rsidRPr="00C37C84">
        <w:rPr>
          <w:sz w:val="22"/>
        </w:rPr>
        <w:t>Ultimately</w:t>
      </w:r>
      <w:proofErr w:type="spellEnd"/>
      <w:r w:rsidRPr="00C37C84">
        <w:rPr>
          <w:sz w:val="22"/>
        </w:rPr>
        <w:t xml:space="preserve">, </w:t>
      </w:r>
      <w:proofErr w:type="spellStart"/>
      <w:r w:rsidRPr="00C37C84">
        <w:rPr>
          <w:sz w:val="22"/>
        </w:rPr>
        <w:t>well</w:t>
      </w:r>
      <w:proofErr w:type="spellEnd"/>
      <w:r w:rsidRPr="00C37C84">
        <w:rPr>
          <w:sz w:val="22"/>
        </w:rPr>
        <w:t>-</w:t>
      </w:r>
      <w:proofErr w:type="spellStart"/>
      <w:r w:rsidRPr="00C37C84">
        <w:rPr>
          <w:sz w:val="22"/>
        </w:rPr>
        <w:t>organized</w:t>
      </w:r>
      <w:proofErr w:type="spellEnd"/>
      <w:r w:rsidRPr="00C37C84">
        <w:rPr>
          <w:sz w:val="22"/>
        </w:rPr>
        <w:t xml:space="preserve"> </w:t>
      </w:r>
      <w:proofErr w:type="spellStart"/>
      <w:r w:rsidRPr="00C37C84">
        <w:rPr>
          <w:sz w:val="22"/>
        </w:rPr>
        <w:t>FOs</w:t>
      </w:r>
      <w:proofErr w:type="spellEnd"/>
      <w:r w:rsidRPr="00C37C84">
        <w:rPr>
          <w:sz w:val="22"/>
        </w:rPr>
        <w:t xml:space="preserve"> </w:t>
      </w:r>
      <w:proofErr w:type="spellStart"/>
      <w:r w:rsidRPr="00C37C84">
        <w:rPr>
          <w:sz w:val="22"/>
        </w:rPr>
        <w:t>emerge</w:t>
      </w:r>
      <w:proofErr w:type="spellEnd"/>
      <w:r w:rsidRPr="00C37C84">
        <w:rPr>
          <w:sz w:val="22"/>
        </w:rPr>
        <w:t xml:space="preserve"> as </w:t>
      </w:r>
      <w:proofErr w:type="spellStart"/>
      <w:r w:rsidRPr="00C37C84">
        <w:rPr>
          <w:sz w:val="22"/>
        </w:rPr>
        <w:t>key</w:t>
      </w:r>
      <w:proofErr w:type="spellEnd"/>
      <w:r w:rsidRPr="00C37C84">
        <w:rPr>
          <w:sz w:val="22"/>
        </w:rPr>
        <w:t xml:space="preserve"> drivers of inclusive, </w:t>
      </w:r>
      <w:proofErr w:type="spellStart"/>
      <w:r w:rsidRPr="00C37C84">
        <w:rPr>
          <w:sz w:val="22"/>
        </w:rPr>
        <w:t>resilient</w:t>
      </w:r>
      <w:proofErr w:type="spellEnd"/>
      <w:r w:rsidRPr="00C37C84">
        <w:rPr>
          <w:sz w:val="22"/>
        </w:rPr>
        <w:t xml:space="preserve">, and </w:t>
      </w:r>
      <w:proofErr w:type="spellStart"/>
      <w:r w:rsidRPr="00C37C84">
        <w:rPr>
          <w:sz w:val="22"/>
        </w:rPr>
        <w:t>sustainable</w:t>
      </w:r>
      <w:proofErr w:type="spellEnd"/>
      <w:r w:rsidRPr="00C37C84">
        <w:rPr>
          <w:sz w:val="22"/>
        </w:rPr>
        <w:t xml:space="preserve"> local </w:t>
      </w:r>
      <w:proofErr w:type="spellStart"/>
      <w:r w:rsidRPr="00C37C84">
        <w:rPr>
          <w:sz w:val="22"/>
        </w:rPr>
        <w:t>development</w:t>
      </w:r>
      <w:proofErr w:type="spellEnd"/>
      <w:r w:rsidRPr="00C37C84">
        <w:rPr>
          <w:sz w:val="22"/>
        </w:rPr>
        <w:t xml:space="preserve"> in rural Madagascar.</w:t>
      </w:r>
    </w:p>
    <w:p w:rsidR="000C2E19" w:rsidRPr="00C37C84" w:rsidRDefault="000C2E19" w:rsidP="00C37C84">
      <w:pPr>
        <w:pStyle w:val="NormalWeb"/>
        <w:spacing w:before="120" w:beforeAutospacing="0" w:after="0" w:afterAutospacing="0" w:line="360" w:lineRule="auto"/>
        <w:jc w:val="both"/>
        <w:rPr>
          <w:sz w:val="22"/>
        </w:rPr>
      </w:pPr>
      <w:r w:rsidRPr="00C37C84">
        <w:rPr>
          <w:rStyle w:val="lev"/>
          <w:sz w:val="22"/>
        </w:rPr>
        <w:t>Keywords:</w:t>
      </w:r>
      <w:r w:rsidRPr="00C37C84">
        <w:rPr>
          <w:sz w:val="22"/>
        </w:rPr>
        <w:t xml:space="preserve"> </w:t>
      </w:r>
      <w:proofErr w:type="spellStart"/>
      <w:r w:rsidRPr="00C37C84">
        <w:rPr>
          <w:sz w:val="22"/>
        </w:rPr>
        <w:t>Farmers</w:t>
      </w:r>
      <w:proofErr w:type="spellEnd"/>
      <w:r w:rsidRPr="00C37C84">
        <w:rPr>
          <w:sz w:val="22"/>
        </w:rPr>
        <w:t xml:space="preserve">’ </w:t>
      </w:r>
      <w:proofErr w:type="spellStart"/>
      <w:r w:rsidRPr="00C37C84">
        <w:rPr>
          <w:sz w:val="22"/>
        </w:rPr>
        <w:t>Organizations</w:t>
      </w:r>
      <w:proofErr w:type="spellEnd"/>
      <w:r w:rsidRPr="00C37C84">
        <w:rPr>
          <w:sz w:val="22"/>
        </w:rPr>
        <w:t>, Rural Micro-</w:t>
      </w:r>
      <w:proofErr w:type="spellStart"/>
      <w:r w:rsidRPr="00C37C84">
        <w:rPr>
          <w:sz w:val="22"/>
        </w:rPr>
        <w:t>Enterprises</w:t>
      </w:r>
      <w:proofErr w:type="spellEnd"/>
      <w:r w:rsidRPr="00C37C84">
        <w:rPr>
          <w:sz w:val="22"/>
        </w:rPr>
        <w:t xml:space="preserve">, Local </w:t>
      </w:r>
      <w:proofErr w:type="spellStart"/>
      <w:r w:rsidRPr="00C37C84">
        <w:rPr>
          <w:sz w:val="22"/>
        </w:rPr>
        <w:t>Development</w:t>
      </w:r>
      <w:proofErr w:type="spellEnd"/>
      <w:r w:rsidRPr="00C37C84">
        <w:rPr>
          <w:sz w:val="22"/>
        </w:rPr>
        <w:t xml:space="preserve">, </w:t>
      </w:r>
      <w:proofErr w:type="spellStart"/>
      <w:r w:rsidRPr="00C37C84">
        <w:rPr>
          <w:sz w:val="22"/>
        </w:rPr>
        <w:t>Organizational</w:t>
      </w:r>
      <w:proofErr w:type="spellEnd"/>
      <w:r w:rsidRPr="00C37C84">
        <w:rPr>
          <w:sz w:val="22"/>
        </w:rPr>
        <w:t xml:space="preserve"> </w:t>
      </w:r>
      <w:proofErr w:type="spellStart"/>
      <w:r w:rsidRPr="00C37C84">
        <w:rPr>
          <w:sz w:val="22"/>
        </w:rPr>
        <w:t>Structuring</w:t>
      </w:r>
      <w:proofErr w:type="spellEnd"/>
      <w:r w:rsidRPr="00C37C84">
        <w:rPr>
          <w:sz w:val="22"/>
        </w:rPr>
        <w:t xml:space="preserve">, Rural </w:t>
      </w:r>
      <w:proofErr w:type="spellStart"/>
      <w:r w:rsidRPr="00C37C84">
        <w:rPr>
          <w:sz w:val="22"/>
        </w:rPr>
        <w:t>Governance</w:t>
      </w:r>
      <w:proofErr w:type="spellEnd"/>
      <w:r w:rsidRPr="00C37C84">
        <w:rPr>
          <w:sz w:val="22"/>
        </w:rPr>
        <w:t xml:space="preserve">, </w:t>
      </w:r>
      <w:proofErr w:type="spellStart"/>
      <w:r w:rsidRPr="00C37C84">
        <w:rPr>
          <w:sz w:val="22"/>
        </w:rPr>
        <w:t>Itasy</w:t>
      </w:r>
      <w:proofErr w:type="spellEnd"/>
      <w:r w:rsidRPr="00C37C84">
        <w:rPr>
          <w:sz w:val="22"/>
        </w:rPr>
        <w:t xml:space="preserve"> </w:t>
      </w:r>
      <w:proofErr w:type="spellStart"/>
      <w:r w:rsidRPr="00C37C84">
        <w:rPr>
          <w:sz w:val="22"/>
        </w:rPr>
        <w:t>Region</w:t>
      </w:r>
      <w:proofErr w:type="spellEnd"/>
      <w:r w:rsidRPr="00C37C84">
        <w:rPr>
          <w:sz w:val="22"/>
        </w:rPr>
        <w:t>.</w:t>
      </w:r>
    </w:p>
    <w:p w:rsidR="002F3AA9" w:rsidRPr="0065315F" w:rsidRDefault="005F6984">
      <w:pPr>
        <w:pStyle w:val="normal0"/>
        <w:spacing w:line="259" w:lineRule="auto"/>
        <w:rPr>
          <w:rFonts w:ascii="Times New Roman" w:eastAsia="Garamond" w:hAnsi="Times New Roman" w:cs="Times New Roman"/>
        </w:rPr>
      </w:pPr>
      <w:r w:rsidRPr="0065315F">
        <w:rPr>
          <w:rFonts w:ascii="Times New Roman" w:hAnsi="Times New Roman" w:cs="Times New Roman"/>
        </w:rPr>
        <w:br w:type="page"/>
      </w:r>
    </w:p>
    <w:p w:rsidR="002F3AA9" w:rsidRPr="0065315F" w:rsidRDefault="002F3AA9">
      <w:pPr>
        <w:pStyle w:val="normal0"/>
        <w:spacing w:line="259" w:lineRule="auto"/>
        <w:rPr>
          <w:rFonts w:ascii="Times New Roman" w:eastAsia="Garamond" w:hAnsi="Times New Roman" w:cs="Times New Roman"/>
        </w:rPr>
      </w:pPr>
    </w:p>
    <w:p w:rsidR="002F3AA9" w:rsidRPr="0065315F" w:rsidRDefault="005F6984">
      <w:pPr>
        <w:pStyle w:val="Titre1"/>
        <w:numPr>
          <w:ilvl w:val="0"/>
          <w:numId w:val="1"/>
        </w:numPr>
        <w:rPr>
          <w:rFonts w:ascii="Times New Roman" w:hAnsi="Times New Roman" w:cs="Times New Roman"/>
        </w:rPr>
      </w:pPr>
      <w:r w:rsidRPr="0065315F">
        <w:rPr>
          <w:rFonts w:ascii="Times New Roman" w:hAnsi="Times New Roman" w:cs="Times New Roman"/>
        </w:rPr>
        <w:t>Introduction</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color w:val="000000"/>
        </w:rPr>
        <w:t>Dans les zones rurales de Madagascar, les micro-entreprises rurales (MER) représentent souvent l'aboutissement des dynamiques collectives initiées au sein des Organisations paysannes (OP)</w:t>
      </w:r>
      <w:r w:rsidR="000C2E19" w:rsidRPr="00C37C84">
        <w:rPr>
          <w:rStyle w:val="Appelnotedebasdep"/>
          <w:rFonts w:ascii="Times New Roman" w:eastAsia="Garamond" w:hAnsi="Times New Roman" w:cs="Times New Roman"/>
          <w:color w:val="000000"/>
        </w:rPr>
        <w:footnoteReference w:id="1"/>
      </w:r>
      <w:r w:rsidRPr="00C37C84">
        <w:rPr>
          <w:rFonts w:ascii="Times New Roman" w:eastAsia="Garamond" w:hAnsi="Times New Roman" w:cs="Times New Roman"/>
          <w:color w:val="000000"/>
        </w:rPr>
        <w:t>. Celles-ci, nées d’un besoin d’organisatio</w:t>
      </w:r>
      <w:r w:rsidRPr="00C37C84">
        <w:rPr>
          <w:rFonts w:ascii="Times New Roman" w:eastAsia="Garamond" w:hAnsi="Times New Roman" w:cs="Times New Roman"/>
          <w:color w:val="000000"/>
        </w:rPr>
        <w:t>n des producteurs locaux, servent de tremplin pour le développement d’initiatives économiques structurées portées par les membres</w:t>
      </w:r>
      <w:r w:rsidR="000C2E19" w:rsidRPr="00C37C84">
        <w:rPr>
          <w:rStyle w:val="Appelnotedebasdep"/>
          <w:rFonts w:ascii="Times New Roman" w:eastAsia="Garamond" w:hAnsi="Times New Roman" w:cs="Times New Roman"/>
          <w:color w:val="000000"/>
        </w:rPr>
        <w:footnoteReference w:id="2"/>
      </w:r>
      <w:r w:rsidRPr="00C37C84">
        <w:rPr>
          <w:rFonts w:ascii="Times New Roman" w:eastAsia="Garamond" w:hAnsi="Times New Roman" w:cs="Times New Roman"/>
          <w:color w:val="000000"/>
        </w:rPr>
        <w:t>. Ainsi, les MER sont généralement la concrétisation d’une volonté économique inscrite dans un processus de structuration commu</w:t>
      </w:r>
      <w:r w:rsidRPr="00C37C84">
        <w:rPr>
          <w:rFonts w:ascii="Times New Roman" w:eastAsia="Garamond" w:hAnsi="Times New Roman" w:cs="Times New Roman"/>
          <w:color w:val="000000"/>
        </w:rPr>
        <w:t>nautaire autour de valeurs de solidarité, de mutualisation des moyens et d’autonomisation progressive</w:t>
      </w:r>
      <w:r w:rsidR="000C2E19" w:rsidRPr="00C37C84">
        <w:rPr>
          <w:rStyle w:val="Appelnotedebasdep"/>
          <w:rFonts w:ascii="Times New Roman" w:eastAsia="Garamond" w:hAnsi="Times New Roman" w:cs="Times New Roman"/>
          <w:color w:val="000000"/>
        </w:rPr>
        <w:footnoteReference w:id="3"/>
      </w:r>
      <w:r w:rsidRPr="00C37C84">
        <w:rPr>
          <w:rFonts w:ascii="Times New Roman" w:eastAsia="Garamond" w:hAnsi="Times New Roman" w:cs="Times New Roman"/>
          <w:color w:val="000000"/>
        </w:rPr>
        <w:t>.</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color w:val="000000"/>
        </w:rPr>
        <w:t xml:space="preserve">Malgré de nombreux dispositifs techniques et financiers mis en place par des projets de développement, le rôle des OP dans la promotion et le soutien de </w:t>
      </w:r>
      <w:r w:rsidRPr="00C37C84">
        <w:rPr>
          <w:rFonts w:ascii="Times New Roman" w:eastAsia="Garamond" w:hAnsi="Times New Roman" w:cs="Times New Roman"/>
          <w:color w:val="000000"/>
        </w:rPr>
        <w:t>ces MER reste déséquilibré</w:t>
      </w:r>
      <w:r w:rsidR="000C2E19" w:rsidRPr="00C37C84">
        <w:rPr>
          <w:rStyle w:val="Appelnotedebasdep"/>
          <w:rFonts w:ascii="Times New Roman" w:eastAsia="Garamond" w:hAnsi="Times New Roman" w:cs="Times New Roman"/>
          <w:color w:val="000000"/>
        </w:rPr>
        <w:footnoteReference w:id="4"/>
      </w:r>
      <w:r w:rsidRPr="00C37C84">
        <w:rPr>
          <w:rFonts w:ascii="Times New Roman" w:eastAsia="Garamond" w:hAnsi="Times New Roman" w:cs="Times New Roman"/>
          <w:color w:val="000000"/>
        </w:rPr>
        <w:t>. Si certaines OP parviennent à accompagner efficacement leurs membres jusqu’à la création et à la consolidation d’une micro-entreprise rurale durable, d'autres peinent à dépasser le stade de la simple organisation associative</w:t>
      </w:r>
      <w:r w:rsidR="000C2E19" w:rsidRPr="00C37C84">
        <w:rPr>
          <w:rStyle w:val="Appelnotedebasdep"/>
          <w:rFonts w:ascii="Times New Roman" w:eastAsia="Garamond" w:hAnsi="Times New Roman" w:cs="Times New Roman"/>
          <w:color w:val="000000"/>
        </w:rPr>
        <w:footnoteReference w:id="5"/>
      </w:r>
      <w:r w:rsidRPr="00C37C84">
        <w:rPr>
          <w:rFonts w:ascii="Times New Roman" w:eastAsia="Garamond" w:hAnsi="Times New Roman" w:cs="Times New Roman"/>
          <w:color w:val="000000"/>
        </w:rPr>
        <w:t>. Ce</w:t>
      </w:r>
      <w:r w:rsidRPr="00C37C84">
        <w:rPr>
          <w:rFonts w:ascii="Times New Roman" w:eastAsia="Garamond" w:hAnsi="Times New Roman" w:cs="Times New Roman"/>
          <w:color w:val="000000"/>
        </w:rPr>
        <w:t>la soulève la question de l’importance de la structuration interne dans le succès de cette évolution.</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color w:val="000000"/>
        </w:rPr>
        <w:t>Dans la littérature scientifique, plusieurs travaux (</w:t>
      </w:r>
      <w:proofErr w:type="spellStart"/>
      <w:r w:rsidRPr="00C37C84">
        <w:rPr>
          <w:rFonts w:ascii="Times New Roman" w:eastAsia="Garamond" w:hAnsi="Times New Roman" w:cs="Times New Roman"/>
          <w:color w:val="000000"/>
        </w:rPr>
        <w:t>Mercoiret</w:t>
      </w:r>
      <w:proofErr w:type="spellEnd"/>
      <w:r w:rsidRPr="00C37C84">
        <w:rPr>
          <w:rFonts w:ascii="Times New Roman" w:eastAsia="Garamond" w:hAnsi="Times New Roman" w:cs="Times New Roman"/>
          <w:color w:val="000000"/>
        </w:rPr>
        <w:t xml:space="preserve"> &amp; </w:t>
      </w:r>
      <w:proofErr w:type="spellStart"/>
      <w:r w:rsidRPr="00C37C84">
        <w:rPr>
          <w:rFonts w:ascii="Times New Roman" w:eastAsia="Garamond" w:hAnsi="Times New Roman" w:cs="Times New Roman"/>
          <w:color w:val="000000"/>
        </w:rPr>
        <w:t>Mfou'ou</w:t>
      </w:r>
      <w:proofErr w:type="spellEnd"/>
      <w:r w:rsidRPr="00C37C84">
        <w:rPr>
          <w:rFonts w:ascii="Times New Roman" w:eastAsia="Garamond" w:hAnsi="Times New Roman" w:cs="Times New Roman"/>
          <w:color w:val="000000"/>
        </w:rPr>
        <w:t>, 2006</w:t>
      </w:r>
      <w:r w:rsidRPr="00C37C84">
        <w:rPr>
          <w:rFonts w:ascii="Times New Roman" w:eastAsia="Times New Roman" w:hAnsi="Times New Roman" w:cs="Times New Roman"/>
          <w:color w:val="000000"/>
        </w:rPr>
        <w:t> </w:t>
      </w:r>
      <w:r w:rsidRPr="00C37C84">
        <w:rPr>
          <w:rFonts w:ascii="Times New Roman" w:eastAsia="Garamond" w:hAnsi="Times New Roman" w:cs="Times New Roman"/>
          <w:color w:val="000000"/>
        </w:rPr>
        <w:t>; Fournier &amp;</w:t>
      </w:r>
      <w:r w:rsidRPr="00C37C84">
        <w:rPr>
          <w:rFonts w:ascii="Times New Roman" w:eastAsia="Garamond" w:hAnsi="Times New Roman" w:cs="Times New Roman"/>
          <w:color w:val="000000"/>
        </w:rPr>
        <w:t xml:space="preserve"> </w:t>
      </w:r>
      <w:proofErr w:type="spellStart"/>
      <w:r w:rsidRPr="00C37C84">
        <w:rPr>
          <w:rFonts w:ascii="Times New Roman" w:eastAsia="Garamond" w:hAnsi="Times New Roman" w:cs="Times New Roman"/>
          <w:color w:val="000000"/>
        </w:rPr>
        <w:t>Mercoiret</w:t>
      </w:r>
      <w:proofErr w:type="spellEnd"/>
      <w:r w:rsidRPr="00C37C84">
        <w:rPr>
          <w:rFonts w:ascii="Times New Roman" w:eastAsia="Garamond" w:hAnsi="Times New Roman" w:cs="Times New Roman"/>
          <w:color w:val="000000"/>
        </w:rPr>
        <w:t>, 2006) confirment que les OP peuvent jouer un rôle moteur dans les dynamiques économiques rurales à condition qu’elles soient bien organisées, formalisées, et légitimes auprès de leurs membres</w:t>
      </w:r>
      <w:r w:rsidR="0065315F" w:rsidRPr="00C37C84">
        <w:rPr>
          <w:rStyle w:val="Appelnotedebasdep"/>
          <w:rFonts w:ascii="Times New Roman" w:eastAsia="Garamond" w:hAnsi="Times New Roman" w:cs="Times New Roman"/>
          <w:color w:val="000000"/>
        </w:rPr>
        <w:footnoteReference w:id="6"/>
      </w:r>
      <w:r w:rsidRPr="00C37C84">
        <w:rPr>
          <w:rFonts w:ascii="Times New Roman" w:eastAsia="Garamond" w:hAnsi="Times New Roman" w:cs="Times New Roman"/>
          <w:color w:val="000000"/>
        </w:rPr>
        <w:t>. À l’échelle internationale, des études menées en Af</w:t>
      </w:r>
      <w:r w:rsidRPr="00C37C84">
        <w:rPr>
          <w:rFonts w:ascii="Times New Roman" w:eastAsia="Garamond" w:hAnsi="Times New Roman" w:cs="Times New Roman"/>
          <w:color w:val="000000"/>
        </w:rPr>
        <w:t>rique de l’Ouest (</w:t>
      </w:r>
      <w:proofErr w:type="spellStart"/>
      <w:r w:rsidRPr="00C37C84">
        <w:rPr>
          <w:rFonts w:ascii="Times New Roman" w:eastAsia="Garamond" w:hAnsi="Times New Roman" w:cs="Times New Roman"/>
          <w:color w:val="000000"/>
        </w:rPr>
        <w:t>Bosc</w:t>
      </w:r>
      <w:proofErr w:type="spellEnd"/>
      <w:r w:rsidRPr="00C37C84">
        <w:rPr>
          <w:rFonts w:ascii="Times New Roman" w:eastAsia="Garamond" w:hAnsi="Times New Roman" w:cs="Times New Roman"/>
          <w:color w:val="000000"/>
        </w:rPr>
        <w:t xml:space="preserve"> &amp; </w:t>
      </w:r>
      <w:proofErr w:type="spellStart"/>
      <w:r w:rsidRPr="00C37C84">
        <w:rPr>
          <w:rFonts w:ascii="Times New Roman" w:eastAsia="Garamond" w:hAnsi="Times New Roman" w:cs="Times New Roman"/>
          <w:color w:val="000000"/>
        </w:rPr>
        <w:t>Eychenne</w:t>
      </w:r>
      <w:proofErr w:type="spellEnd"/>
      <w:r w:rsidRPr="00C37C84">
        <w:rPr>
          <w:rFonts w:ascii="Times New Roman" w:eastAsia="Garamond" w:hAnsi="Times New Roman" w:cs="Times New Roman"/>
          <w:color w:val="000000"/>
        </w:rPr>
        <w:t>, 2003</w:t>
      </w:r>
      <w:r w:rsidRPr="00C37C84">
        <w:rPr>
          <w:rFonts w:ascii="Times New Roman" w:eastAsia="Times New Roman" w:hAnsi="Times New Roman" w:cs="Times New Roman"/>
          <w:color w:val="000000"/>
        </w:rPr>
        <w:t> </w:t>
      </w:r>
      <w:r w:rsidRPr="00C37C84">
        <w:rPr>
          <w:rFonts w:ascii="Times New Roman" w:eastAsia="Garamond" w:hAnsi="Times New Roman" w:cs="Times New Roman"/>
          <w:color w:val="000000"/>
        </w:rPr>
        <w:t xml:space="preserve">; Faure et </w:t>
      </w:r>
      <w:proofErr w:type="gramStart"/>
      <w:r w:rsidRPr="00C37C84">
        <w:rPr>
          <w:rFonts w:ascii="Times New Roman" w:eastAsia="Garamond" w:hAnsi="Times New Roman" w:cs="Times New Roman"/>
          <w:color w:val="000000"/>
        </w:rPr>
        <w:t>al.,</w:t>
      </w:r>
      <w:proofErr w:type="gramEnd"/>
      <w:r w:rsidRPr="00C37C84">
        <w:rPr>
          <w:rFonts w:ascii="Times New Roman" w:eastAsia="Garamond" w:hAnsi="Times New Roman" w:cs="Times New Roman"/>
          <w:color w:val="000000"/>
        </w:rPr>
        <w:t xml:space="preserve"> 2011) ont montré que les OP structurées disposant de règles claires, d’une gouvernance participative et d’une autonomie financière sont plus à même de soutenir des projets économiques collectifs, nota</w:t>
      </w:r>
      <w:r w:rsidRPr="00C37C84">
        <w:rPr>
          <w:rFonts w:ascii="Times New Roman" w:eastAsia="Garamond" w:hAnsi="Times New Roman" w:cs="Times New Roman"/>
          <w:color w:val="000000"/>
        </w:rPr>
        <w:t>mment en période de retrait de l’État</w:t>
      </w:r>
      <w:r w:rsidR="0065315F" w:rsidRPr="00C37C84">
        <w:rPr>
          <w:rStyle w:val="Appelnotedebasdep"/>
          <w:rFonts w:ascii="Times New Roman" w:eastAsia="Garamond" w:hAnsi="Times New Roman" w:cs="Times New Roman"/>
          <w:color w:val="000000"/>
        </w:rPr>
        <w:footnoteReference w:id="7"/>
      </w:r>
      <w:r w:rsidRPr="00C37C84">
        <w:rPr>
          <w:rFonts w:ascii="Times New Roman" w:eastAsia="Garamond" w:hAnsi="Times New Roman" w:cs="Times New Roman"/>
          <w:color w:val="000000"/>
        </w:rPr>
        <w:t>.</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color w:val="000000"/>
        </w:rPr>
        <w:t>À Madagascar, les recherches académiques restent encore limitées sur ce thème</w:t>
      </w:r>
      <w:r w:rsidR="0065315F" w:rsidRPr="00C37C84">
        <w:rPr>
          <w:rStyle w:val="Appelnotedebasdep"/>
          <w:rFonts w:ascii="Times New Roman" w:eastAsia="Garamond" w:hAnsi="Times New Roman" w:cs="Times New Roman"/>
          <w:color w:val="000000"/>
        </w:rPr>
        <w:footnoteReference w:id="8"/>
      </w:r>
      <w:r w:rsidRPr="00C37C84">
        <w:rPr>
          <w:rFonts w:ascii="Times New Roman" w:eastAsia="Garamond" w:hAnsi="Times New Roman" w:cs="Times New Roman"/>
          <w:color w:val="000000"/>
        </w:rPr>
        <w:t>. La plupart des études se concentrent sur l’analyse descriptive des OP, sans corrélation explicite avec la performance économique des micro</w:t>
      </w:r>
      <w:r w:rsidRPr="00C37C84">
        <w:rPr>
          <w:rFonts w:ascii="Times New Roman" w:eastAsia="Garamond" w:hAnsi="Times New Roman" w:cs="Times New Roman"/>
          <w:color w:val="000000"/>
        </w:rPr>
        <w:t xml:space="preserve">-initiatives qu’elles incubent. Pourtant, dans des contextes territoriaux comme celui de la région ITASY, caractérisés par une forte densité d’organisations rurales, cette question </w:t>
      </w:r>
      <w:r w:rsidRPr="00C37C84">
        <w:rPr>
          <w:rFonts w:ascii="Times New Roman" w:eastAsia="Garamond" w:hAnsi="Times New Roman" w:cs="Times New Roman"/>
          <w:color w:val="000000"/>
        </w:rPr>
        <w:lastRenderedPageBreak/>
        <w:t>mérite une attention particulière. Le déficit de travaux empiriques mesuran</w:t>
      </w:r>
      <w:r w:rsidRPr="00C37C84">
        <w:rPr>
          <w:rFonts w:ascii="Times New Roman" w:eastAsia="Garamond" w:hAnsi="Times New Roman" w:cs="Times New Roman"/>
          <w:color w:val="000000"/>
        </w:rPr>
        <w:t>t l’effet réel de la structuration sur l’émergence de MER constitue ainsi un vide scientifique à combler</w:t>
      </w:r>
      <w:r w:rsidR="0065315F" w:rsidRPr="00C37C84">
        <w:rPr>
          <w:rStyle w:val="Appelnotedebasdep"/>
          <w:rFonts w:ascii="Times New Roman" w:eastAsia="Garamond" w:hAnsi="Times New Roman" w:cs="Times New Roman"/>
          <w:color w:val="000000"/>
        </w:rPr>
        <w:footnoteReference w:id="9"/>
      </w:r>
      <w:r w:rsidRPr="00C37C84">
        <w:rPr>
          <w:rFonts w:ascii="Times New Roman" w:eastAsia="Garamond" w:hAnsi="Times New Roman" w:cs="Times New Roman"/>
          <w:color w:val="000000"/>
        </w:rPr>
        <w:t>.</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color w:val="000000"/>
        </w:rPr>
        <w:t xml:space="preserve">Ce travail s’inscrit dans le cadre théorique de la </w:t>
      </w:r>
      <w:r w:rsidRPr="00C37C84">
        <w:rPr>
          <w:rFonts w:ascii="Times New Roman" w:eastAsia="Garamond" w:hAnsi="Times New Roman" w:cs="Times New Roman"/>
          <w:bCs/>
          <w:color w:val="000000"/>
        </w:rPr>
        <w:t>performance organisationnelle</w:t>
      </w:r>
      <w:r w:rsidR="0065315F" w:rsidRPr="00C37C84">
        <w:rPr>
          <w:rStyle w:val="Appelnotedebasdep"/>
          <w:rFonts w:ascii="Times New Roman" w:eastAsia="Garamond" w:hAnsi="Times New Roman" w:cs="Times New Roman"/>
          <w:bCs/>
          <w:color w:val="000000"/>
        </w:rPr>
        <w:footnoteReference w:id="10"/>
      </w:r>
      <w:r w:rsidRPr="00C37C84">
        <w:rPr>
          <w:rFonts w:ascii="Times New Roman" w:eastAsia="Garamond" w:hAnsi="Times New Roman" w:cs="Times New Roman"/>
          <w:color w:val="000000"/>
        </w:rPr>
        <w:t xml:space="preserve"> (Baret, </w:t>
      </w:r>
      <w:proofErr w:type="spellStart"/>
      <w:r w:rsidRPr="00C37C84">
        <w:rPr>
          <w:rFonts w:ascii="Times New Roman" w:eastAsia="Garamond" w:hAnsi="Times New Roman" w:cs="Times New Roman"/>
          <w:color w:val="000000"/>
        </w:rPr>
        <w:t>Dufumier</w:t>
      </w:r>
      <w:proofErr w:type="spellEnd"/>
      <w:r w:rsidRPr="00C37C84">
        <w:rPr>
          <w:rFonts w:ascii="Times New Roman" w:eastAsia="Garamond" w:hAnsi="Times New Roman" w:cs="Times New Roman"/>
          <w:color w:val="000000"/>
        </w:rPr>
        <w:t xml:space="preserve"> &amp; </w:t>
      </w:r>
      <w:proofErr w:type="spellStart"/>
      <w:r w:rsidRPr="00C37C84">
        <w:rPr>
          <w:rFonts w:ascii="Times New Roman" w:eastAsia="Garamond" w:hAnsi="Times New Roman" w:cs="Times New Roman"/>
          <w:color w:val="000000"/>
        </w:rPr>
        <w:t>Gasselin</w:t>
      </w:r>
      <w:proofErr w:type="spellEnd"/>
      <w:r w:rsidRPr="00C37C84">
        <w:rPr>
          <w:rFonts w:ascii="Times New Roman" w:eastAsia="Garamond" w:hAnsi="Times New Roman" w:cs="Times New Roman"/>
          <w:color w:val="000000"/>
        </w:rPr>
        <w:t>, 2005), qui postule que l’efficacité d’un</w:t>
      </w:r>
      <w:r w:rsidRPr="00C37C84">
        <w:rPr>
          <w:rFonts w:ascii="Times New Roman" w:eastAsia="Garamond" w:hAnsi="Times New Roman" w:cs="Times New Roman"/>
          <w:color w:val="000000"/>
        </w:rPr>
        <w:t xml:space="preserve">e structure dépend de la cohérence entre ses objectifs, ses règles internes, et ses interactions avec l’environnement. Il mobilise également les concepts de </w:t>
      </w:r>
      <w:r w:rsidRPr="00C37C84">
        <w:rPr>
          <w:rFonts w:ascii="Times New Roman" w:eastAsia="Garamond" w:hAnsi="Times New Roman" w:cs="Times New Roman"/>
          <w:bCs/>
          <w:color w:val="000000"/>
        </w:rPr>
        <w:t>gouvernance communautaire</w:t>
      </w:r>
      <w:r w:rsidRPr="00C37C84">
        <w:rPr>
          <w:rFonts w:ascii="Times New Roman" w:eastAsia="Garamond" w:hAnsi="Times New Roman" w:cs="Times New Roman"/>
          <w:color w:val="000000"/>
        </w:rPr>
        <w:t xml:space="preserve"> et d’</w:t>
      </w:r>
      <w:r w:rsidRPr="00C37C84">
        <w:rPr>
          <w:rFonts w:ascii="Times New Roman" w:eastAsia="Garamond" w:hAnsi="Times New Roman" w:cs="Times New Roman"/>
          <w:bCs/>
          <w:color w:val="000000"/>
        </w:rPr>
        <w:t>entrepreneuriat rural</w:t>
      </w:r>
      <w:r w:rsidR="0065315F" w:rsidRPr="00C37C84">
        <w:rPr>
          <w:rStyle w:val="Appelnotedebasdep"/>
          <w:rFonts w:ascii="Times New Roman" w:eastAsia="Garamond" w:hAnsi="Times New Roman" w:cs="Times New Roman"/>
          <w:bCs/>
          <w:color w:val="000000"/>
        </w:rPr>
        <w:footnoteReference w:id="11"/>
      </w:r>
      <w:r w:rsidRPr="00C37C84">
        <w:rPr>
          <w:rFonts w:ascii="Times New Roman" w:eastAsia="Garamond" w:hAnsi="Times New Roman" w:cs="Times New Roman"/>
          <w:color w:val="000000"/>
        </w:rPr>
        <w:t xml:space="preserve"> (Chia, </w:t>
      </w:r>
      <w:proofErr w:type="spellStart"/>
      <w:r w:rsidRPr="00C37C84">
        <w:rPr>
          <w:rFonts w:ascii="Times New Roman" w:eastAsia="Garamond" w:hAnsi="Times New Roman" w:cs="Times New Roman"/>
          <w:color w:val="000000"/>
        </w:rPr>
        <w:t>Marchesnay</w:t>
      </w:r>
      <w:proofErr w:type="spellEnd"/>
      <w:r w:rsidRPr="00C37C84">
        <w:rPr>
          <w:rFonts w:ascii="Times New Roman" w:eastAsia="Garamond" w:hAnsi="Times New Roman" w:cs="Times New Roman"/>
          <w:color w:val="000000"/>
        </w:rPr>
        <w:t xml:space="preserve"> &amp; Julien, 2011), en insistan</w:t>
      </w:r>
      <w:r w:rsidRPr="00C37C84">
        <w:rPr>
          <w:rFonts w:ascii="Times New Roman" w:eastAsia="Garamond" w:hAnsi="Times New Roman" w:cs="Times New Roman"/>
          <w:color w:val="000000"/>
        </w:rPr>
        <w:t>t sur la place du capital social, du leadership et de la formalisation dans les stratégies de développement local.</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b/>
          <w:bCs/>
          <w:color w:val="000000"/>
        </w:rPr>
        <w:t>Hypothèse principale</w:t>
      </w:r>
      <w:r w:rsidR="0065315F" w:rsidRPr="00C37C84">
        <w:rPr>
          <w:rFonts w:ascii="Times New Roman" w:eastAsia="Garamond" w:hAnsi="Times New Roman" w:cs="Times New Roman"/>
          <w:color w:val="000000"/>
        </w:rPr>
        <w:t xml:space="preserve"> : Plus une OP est structurée</w:t>
      </w:r>
      <w:r w:rsidRPr="00C37C84">
        <w:rPr>
          <w:rFonts w:ascii="Times New Roman" w:eastAsia="Garamond" w:hAnsi="Times New Roman" w:cs="Times New Roman"/>
          <w:color w:val="000000"/>
        </w:rPr>
        <w:t xml:space="preserve"> en termes de statut légal, de gouvernance participative, de gestion financière trans</w:t>
      </w:r>
      <w:r w:rsidR="0065315F" w:rsidRPr="00C37C84">
        <w:rPr>
          <w:rFonts w:ascii="Times New Roman" w:eastAsia="Garamond" w:hAnsi="Times New Roman" w:cs="Times New Roman"/>
          <w:color w:val="000000"/>
        </w:rPr>
        <w:t>parente et de cohésion sociale</w:t>
      </w:r>
      <w:r w:rsidRPr="00C37C84">
        <w:rPr>
          <w:rFonts w:ascii="Times New Roman" w:eastAsia="Garamond" w:hAnsi="Times New Roman" w:cs="Times New Roman"/>
          <w:color w:val="000000"/>
        </w:rPr>
        <w:t xml:space="preserve"> plus elle a de chances de favoriser la création et la viabilité d’une micro-entreprise rurale.</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b/>
          <w:bCs/>
          <w:color w:val="000000"/>
        </w:rPr>
        <w:t>Hypothèse se</w:t>
      </w:r>
      <w:r w:rsidRPr="00C37C84">
        <w:rPr>
          <w:rFonts w:ascii="Times New Roman" w:eastAsia="Garamond" w:hAnsi="Times New Roman" w:cs="Times New Roman"/>
          <w:b/>
          <w:bCs/>
          <w:color w:val="000000"/>
        </w:rPr>
        <w:t>condaire</w:t>
      </w:r>
      <w:r w:rsidRPr="00C37C84">
        <w:rPr>
          <w:rFonts w:ascii="Times New Roman" w:eastAsia="Garamond" w:hAnsi="Times New Roman" w:cs="Times New Roman"/>
          <w:color w:val="000000"/>
        </w:rPr>
        <w:t xml:space="preserve"> : Les OP bénéficiant d’un appui externe (technique ou financier) sont plus enclines à renforcer leur structuration interne et leur capacité à soutenir les MER.</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b/>
          <w:bCs/>
          <w:color w:val="000000"/>
        </w:rPr>
        <w:t>Problématique :</w:t>
      </w:r>
      <w:r w:rsidRPr="00C37C84">
        <w:rPr>
          <w:rFonts w:ascii="Times New Roman" w:eastAsia="Garamond" w:hAnsi="Times New Roman" w:cs="Times New Roman"/>
          <w:color w:val="000000"/>
        </w:rPr>
        <w:t xml:space="preserve"> Dans quelle mesure la structuration interne des Organisations paysannes</w:t>
      </w:r>
      <w:r w:rsidRPr="00C37C84">
        <w:rPr>
          <w:rFonts w:ascii="Times New Roman" w:eastAsia="Garamond" w:hAnsi="Times New Roman" w:cs="Times New Roman"/>
          <w:color w:val="000000"/>
        </w:rPr>
        <w:t xml:space="preserve"> influe-t-elle sur leur capacité à faire émerger et soutenir efficacement des micro-entreprises rurales dans la région ITASY ?</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b/>
          <w:bCs/>
          <w:color w:val="000000"/>
        </w:rPr>
        <w:t>Objectif général :</w:t>
      </w:r>
      <w:r w:rsidRPr="00C37C84">
        <w:rPr>
          <w:rFonts w:ascii="Times New Roman" w:eastAsia="Garamond" w:hAnsi="Times New Roman" w:cs="Times New Roman"/>
          <w:color w:val="000000"/>
        </w:rPr>
        <w:t xml:space="preserve"> Analyser l’importance d’une dynamique corrélée entre la structuration interne des OP et l’émergence réussie de</w:t>
      </w:r>
      <w:r w:rsidRPr="00C37C84">
        <w:rPr>
          <w:rFonts w:ascii="Times New Roman" w:eastAsia="Garamond" w:hAnsi="Times New Roman" w:cs="Times New Roman"/>
          <w:color w:val="000000"/>
        </w:rPr>
        <w:t xml:space="preserve">s MER dans les trois districts de la région ITASY : </w:t>
      </w:r>
      <w:proofErr w:type="spellStart"/>
      <w:r w:rsidRPr="00C37C84">
        <w:rPr>
          <w:rFonts w:ascii="Times New Roman" w:eastAsia="Garamond" w:hAnsi="Times New Roman" w:cs="Times New Roman"/>
          <w:color w:val="000000"/>
        </w:rPr>
        <w:t>Arivonimamo</w:t>
      </w:r>
      <w:proofErr w:type="spellEnd"/>
      <w:r w:rsidRPr="00C37C84">
        <w:rPr>
          <w:rFonts w:ascii="Times New Roman" w:eastAsia="Garamond" w:hAnsi="Times New Roman" w:cs="Times New Roman"/>
          <w:color w:val="000000"/>
        </w:rPr>
        <w:t xml:space="preserve">, </w:t>
      </w:r>
      <w:proofErr w:type="spellStart"/>
      <w:r w:rsidRPr="00C37C84">
        <w:rPr>
          <w:rFonts w:ascii="Times New Roman" w:eastAsia="Garamond" w:hAnsi="Times New Roman" w:cs="Times New Roman"/>
          <w:color w:val="000000"/>
        </w:rPr>
        <w:t>Miarinarivo</w:t>
      </w:r>
      <w:proofErr w:type="spellEnd"/>
      <w:r w:rsidRPr="00C37C84">
        <w:rPr>
          <w:rFonts w:ascii="Times New Roman" w:eastAsia="Garamond" w:hAnsi="Times New Roman" w:cs="Times New Roman"/>
          <w:color w:val="000000"/>
        </w:rPr>
        <w:t xml:space="preserve"> et </w:t>
      </w:r>
      <w:proofErr w:type="spellStart"/>
      <w:r w:rsidRPr="00C37C84">
        <w:rPr>
          <w:rFonts w:ascii="Times New Roman" w:eastAsia="Garamond" w:hAnsi="Times New Roman" w:cs="Times New Roman"/>
          <w:color w:val="000000"/>
        </w:rPr>
        <w:t>Soavinandriana</w:t>
      </w:r>
      <w:proofErr w:type="spellEnd"/>
      <w:r w:rsidRPr="00C37C84">
        <w:rPr>
          <w:rFonts w:ascii="Times New Roman" w:eastAsia="Garamond" w:hAnsi="Times New Roman" w:cs="Times New Roman"/>
          <w:color w:val="000000"/>
        </w:rPr>
        <w:t>.</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rPr>
      </w:pPr>
      <w:r w:rsidRPr="00C37C84">
        <w:rPr>
          <w:rFonts w:ascii="Times New Roman" w:eastAsia="Garamond" w:hAnsi="Times New Roman" w:cs="Times New Roman"/>
          <w:b/>
          <w:bCs/>
          <w:color w:val="000000"/>
        </w:rPr>
        <w:t>Pertinence de la recherche :</w:t>
      </w:r>
      <w:r w:rsidRPr="00C37C84">
        <w:rPr>
          <w:rFonts w:ascii="Times New Roman" w:eastAsia="Garamond" w:hAnsi="Times New Roman" w:cs="Times New Roman"/>
          <w:color w:val="000000"/>
        </w:rPr>
        <w:t xml:space="preserve"> Cette étude vise à combler un vide empirique dans la littérature malgache sur les liens entre structuration organisationnelle et dé</w:t>
      </w:r>
      <w:r w:rsidRPr="00C37C84">
        <w:rPr>
          <w:rFonts w:ascii="Times New Roman" w:eastAsia="Garamond" w:hAnsi="Times New Roman" w:cs="Times New Roman"/>
          <w:color w:val="000000"/>
        </w:rPr>
        <w:t>veloppement économique local. Elle fournit des éléments objectifs pour orienter les politiques publiques d’appui aux OP et aux micro-entreprises rurales, dans une logique d’autonomisation durable.</w:t>
      </w:r>
    </w:p>
    <w:p w:rsidR="0065315F" w:rsidRPr="0065315F" w:rsidRDefault="0065315F">
      <w:pPr>
        <w:rPr>
          <w:rFonts w:ascii="Times New Roman" w:eastAsia="Garamond" w:hAnsi="Times New Roman" w:cs="Times New Roman"/>
          <w:b/>
          <w:bCs/>
          <w:smallCaps/>
          <w:sz w:val="26"/>
          <w:szCs w:val="26"/>
        </w:rPr>
      </w:pPr>
      <w:r w:rsidRPr="0065315F">
        <w:rPr>
          <w:rFonts w:ascii="Times New Roman" w:hAnsi="Times New Roman" w:cs="Times New Roman"/>
        </w:rPr>
        <w:br w:type="page"/>
      </w:r>
    </w:p>
    <w:p w:rsidR="002F3AA9" w:rsidRPr="0065315F" w:rsidRDefault="005F6984" w:rsidP="0065315F">
      <w:pPr>
        <w:pStyle w:val="Titre1"/>
        <w:numPr>
          <w:ilvl w:val="0"/>
          <w:numId w:val="1"/>
        </w:numPr>
        <w:spacing w:before="100" w:beforeAutospacing="1" w:after="100" w:afterAutospacing="1"/>
        <w:ind w:left="431" w:hanging="431"/>
        <w:rPr>
          <w:rFonts w:ascii="Times New Roman" w:hAnsi="Times New Roman" w:cs="Times New Roman"/>
          <w:sz w:val="28"/>
        </w:rPr>
      </w:pPr>
      <w:r w:rsidRPr="0065315F">
        <w:rPr>
          <w:rFonts w:ascii="Times New Roman" w:hAnsi="Times New Roman" w:cs="Times New Roman"/>
          <w:sz w:val="28"/>
        </w:rPr>
        <w:lastRenderedPageBreak/>
        <w:t>Matériel et méthode</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L’étude adopte une approche méthodologi</w:t>
      </w:r>
      <w:r w:rsidRPr="00C37C84">
        <w:rPr>
          <w:rFonts w:ascii="Times New Roman" w:eastAsia="Garamond" w:hAnsi="Times New Roman" w:cs="Times New Roman"/>
          <w:color w:val="000000"/>
          <w:szCs w:val="24"/>
        </w:rPr>
        <w:t>que mixte intégrant des dimensions quantitatives et qualitatives</w:t>
      </w:r>
      <w:r w:rsidR="00451932" w:rsidRPr="00C37C84">
        <w:rPr>
          <w:rStyle w:val="Appelnotedebasdep"/>
          <w:rFonts w:ascii="Times New Roman" w:eastAsia="Garamond" w:hAnsi="Times New Roman" w:cs="Times New Roman"/>
          <w:color w:val="000000"/>
          <w:szCs w:val="24"/>
        </w:rPr>
        <w:footnoteReference w:id="12"/>
      </w:r>
      <w:r w:rsidRPr="00C37C84">
        <w:rPr>
          <w:rFonts w:ascii="Times New Roman" w:eastAsia="Garamond" w:hAnsi="Times New Roman" w:cs="Times New Roman"/>
          <w:color w:val="000000"/>
          <w:szCs w:val="24"/>
        </w:rPr>
        <w:t>. Le matériel utilisé comprend : un questionnaire semi-structuré administré aux responsables d’OP, un guide d’entretien utilisé pour des interviews approfondies avec des membres clés, un proto</w:t>
      </w:r>
      <w:r w:rsidRPr="00C37C84">
        <w:rPr>
          <w:rFonts w:ascii="Times New Roman" w:eastAsia="Garamond" w:hAnsi="Times New Roman" w:cs="Times New Roman"/>
          <w:color w:val="000000"/>
          <w:szCs w:val="24"/>
        </w:rPr>
        <w:t>cole d’observation directe des pratiques de gestion, ainsi que le logiciel SPSS pour le traitement statistique</w:t>
      </w:r>
      <w:r w:rsidR="00451932" w:rsidRPr="00C37C84">
        <w:rPr>
          <w:rStyle w:val="Appelnotedebasdep"/>
          <w:rFonts w:ascii="Times New Roman" w:eastAsia="Garamond" w:hAnsi="Times New Roman" w:cs="Times New Roman"/>
          <w:color w:val="000000"/>
          <w:szCs w:val="24"/>
        </w:rPr>
        <w:footnoteReference w:id="13"/>
      </w:r>
      <w:r w:rsidRPr="00C37C84">
        <w:rPr>
          <w:rFonts w:ascii="Times New Roman" w:eastAsia="Garamond" w:hAnsi="Times New Roman" w:cs="Times New Roman"/>
          <w:color w:val="000000"/>
          <w:szCs w:val="24"/>
        </w:rPr>
        <w:t>.</w:t>
      </w:r>
    </w:p>
    <w:p w:rsidR="002F3AA9" w:rsidRPr="00C37C84" w:rsidRDefault="005F6984" w:rsidP="00C37C84">
      <w:pPr>
        <w:pStyle w:val="Titre2"/>
        <w:numPr>
          <w:ilvl w:val="1"/>
          <w:numId w:val="1"/>
        </w:numPr>
        <w:spacing w:before="120" w:after="0" w:line="360" w:lineRule="auto"/>
        <w:ind w:left="578" w:hanging="578"/>
        <w:rPr>
          <w:rFonts w:ascii="Times New Roman" w:hAnsi="Times New Roman" w:cs="Times New Roman"/>
          <w:sz w:val="22"/>
        </w:rPr>
      </w:pPr>
      <w:r w:rsidRPr="00C37C84">
        <w:rPr>
          <w:rFonts w:ascii="Times New Roman" w:hAnsi="Times New Roman" w:cs="Times New Roman"/>
          <w:sz w:val="22"/>
        </w:rPr>
        <w:t>Échantillonnage</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 xml:space="preserve">Sur les 411 OP identifiées dans la région ITASY (132 à </w:t>
      </w:r>
      <w:proofErr w:type="spellStart"/>
      <w:r w:rsidRPr="00C37C84">
        <w:rPr>
          <w:rFonts w:ascii="Times New Roman" w:eastAsia="Garamond" w:hAnsi="Times New Roman" w:cs="Times New Roman"/>
          <w:color w:val="000000"/>
          <w:szCs w:val="24"/>
        </w:rPr>
        <w:t>Arivonimamo</w:t>
      </w:r>
      <w:proofErr w:type="spellEnd"/>
      <w:r w:rsidRPr="00C37C84">
        <w:rPr>
          <w:rFonts w:ascii="Times New Roman" w:eastAsia="Garamond" w:hAnsi="Times New Roman" w:cs="Times New Roman"/>
          <w:color w:val="000000"/>
          <w:szCs w:val="24"/>
        </w:rPr>
        <w:t xml:space="preserve">, 100 à </w:t>
      </w:r>
      <w:proofErr w:type="spellStart"/>
      <w:r w:rsidRPr="00C37C84">
        <w:rPr>
          <w:rFonts w:ascii="Times New Roman" w:eastAsia="Garamond" w:hAnsi="Times New Roman" w:cs="Times New Roman"/>
          <w:color w:val="000000"/>
          <w:szCs w:val="24"/>
        </w:rPr>
        <w:t>Miarinarivo</w:t>
      </w:r>
      <w:proofErr w:type="spellEnd"/>
      <w:r w:rsidRPr="00C37C84">
        <w:rPr>
          <w:rFonts w:ascii="Times New Roman" w:eastAsia="Garamond" w:hAnsi="Times New Roman" w:cs="Times New Roman"/>
          <w:color w:val="000000"/>
          <w:szCs w:val="24"/>
        </w:rPr>
        <w:t xml:space="preserve">, 179 à </w:t>
      </w:r>
      <w:proofErr w:type="spellStart"/>
      <w:r w:rsidRPr="00C37C84">
        <w:rPr>
          <w:rFonts w:ascii="Times New Roman" w:eastAsia="Garamond" w:hAnsi="Times New Roman" w:cs="Times New Roman"/>
          <w:color w:val="000000"/>
          <w:szCs w:val="24"/>
        </w:rPr>
        <w:t>Soavinandriana</w:t>
      </w:r>
      <w:proofErr w:type="spellEnd"/>
      <w:r w:rsidRPr="00C37C84">
        <w:rPr>
          <w:rFonts w:ascii="Times New Roman" w:eastAsia="Garamond" w:hAnsi="Times New Roman" w:cs="Times New Roman"/>
          <w:color w:val="000000"/>
          <w:szCs w:val="24"/>
        </w:rPr>
        <w:t>), un échantillon str</w:t>
      </w:r>
      <w:r w:rsidRPr="00C37C84">
        <w:rPr>
          <w:rFonts w:ascii="Times New Roman" w:eastAsia="Garamond" w:hAnsi="Times New Roman" w:cs="Times New Roman"/>
          <w:color w:val="000000"/>
          <w:szCs w:val="24"/>
        </w:rPr>
        <w:t>atifié</w:t>
      </w:r>
      <w:r w:rsidR="00451932" w:rsidRPr="00C37C84">
        <w:rPr>
          <w:rStyle w:val="Appelnotedebasdep"/>
          <w:rFonts w:ascii="Times New Roman" w:eastAsia="Garamond" w:hAnsi="Times New Roman" w:cs="Times New Roman"/>
          <w:color w:val="000000"/>
          <w:szCs w:val="24"/>
        </w:rPr>
        <w:footnoteReference w:id="14"/>
      </w:r>
      <w:r w:rsidRPr="00C37C84">
        <w:rPr>
          <w:rFonts w:ascii="Times New Roman" w:eastAsia="Garamond" w:hAnsi="Times New Roman" w:cs="Times New Roman"/>
          <w:color w:val="000000"/>
          <w:szCs w:val="24"/>
        </w:rPr>
        <w:t xml:space="preserve"> a été construit selon la formule :</w:t>
      </w:r>
    </w:p>
    <w:p w:rsidR="002F3AA9" w:rsidRPr="00C37C84" w:rsidRDefault="0065315F" w:rsidP="00C37C84">
      <w:pPr>
        <w:pStyle w:val="normal0"/>
        <w:spacing w:before="120" w:after="0" w:line="360" w:lineRule="auto"/>
        <w:rPr>
          <w:rFonts w:ascii="Times New Roman" w:eastAsia="Cambria Math" w:hAnsi="Times New Roman" w:cs="Times New Roman"/>
          <w:b/>
          <w:color w:val="000000"/>
          <w:szCs w:val="24"/>
        </w:rPr>
      </w:pPr>
      <m:oMathPara>
        <m:oMath>
          <m:r>
            <m:rPr>
              <m:sty m:val="bi"/>
            </m:rPr>
            <w:rPr>
              <w:rFonts w:ascii="Cambria Math" w:eastAsia="Cambria Math" w:hAnsi="Cambria Math" w:cs="Times New Roman"/>
              <w:color w:val="000000"/>
              <w:szCs w:val="24"/>
            </w:rPr>
            <m:t>n</m:t>
          </m:r>
          <m:r>
            <m:rPr>
              <m:sty m:val="bi"/>
            </m:rPr>
            <w:rPr>
              <w:rFonts w:ascii="Cambria Math" w:eastAsia="Cambria Math" w:hAnsi="Times New Roman" w:cs="Times New Roman"/>
              <w:color w:val="000000"/>
              <w:szCs w:val="24"/>
            </w:rPr>
            <m:t xml:space="preserve">= </m:t>
          </m:r>
          <m:f>
            <m:fPr>
              <m:ctrlPr>
                <w:rPr>
                  <w:rFonts w:ascii="Cambria Math" w:eastAsia="Cambria Math" w:hAnsi="Times New Roman" w:cs="Times New Roman"/>
                  <w:b/>
                  <w:color w:val="000000"/>
                  <w:szCs w:val="24"/>
                </w:rPr>
              </m:ctrlPr>
            </m:fPr>
            <m:num>
              <m:r>
                <m:rPr>
                  <m:sty m:val="bi"/>
                </m:rPr>
                <w:rPr>
                  <w:rFonts w:ascii="Cambria Math" w:eastAsia="Cambria Math" w:hAnsi="Cambria Math" w:cs="Times New Roman"/>
                  <w:color w:val="000000"/>
                  <w:szCs w:val="24"/>
                </w:rPr>
                <m:t>Nxe</m:t>
              </m:r>
            </m:num>
            <m:den>
              <m:r>
                <m:rPr>
                  <m:sty m:val="bi"/>
                </m:rPr>
                <w:rPr>
                  <w:rFonts w:ascii="Cambria Math" w:eastAsia="Cambria Math" w:hAnsi="Cambria Math" w:cs="Times New Roman"/>
                  <w:color w:val="000000"/>
                  <w:szCs w:val="24"/>
                </w:rPr>
                <m:t>N</m:t>
              </m:r>
              <m:r>
                <m:rPr>
                  <m:sty m:val="bi"/>
                </m:rPr>
                <w:rPr>
                  <w:rFonts w:ascii="Cambria Math" w:eastAsia="Cambria Math" w:hAnsi="Times New Roman" w:cs="Times New Roman"/>
                  <w:color w:val="000000"/>
                  <w:szCs w:val="24"/>
                </w:rPr>
                <m:t>+</m:t>
              </m:r>
              <m:r>
                <m:rPr>
                  <m:sty m:val="bi"/>
                </m:rPr>
                <w:rPr>
                  <w:rFonts w:ascii="Cambria Math" w:eastAsia="Cambria Math" w:hAnsi="Cambria Math" w:cs="Times New Roman"/>
                  <w:color w:val="000000"/>
                  <w:szCs w:val="24"/>
                </w:rPr>
                <m:t>e</m:t>
              </m:r>
              <m:r>
                <m:rPr>
                  <m:sty m:val="bi"/>
                </m:rPr>
                <w:rPr>
                  <w:rFonts w:ascii="Times New Roman" w:eastAsia="Cambria Math" w:hAnsi="Times New Roman" w:cs="Times New Roman"/>
                  <w:color w:val="000000"/>
                  <w:szCs w:val="24"/>
                </w:rPr>
                <m:t>-</m:t>
              </m:r>
              <m:r>
                <m:rPr>
                  <m:sty m:val="bi"/>
                </m:rPr>
                <w:rPr>
                  <w:rFonts w:ascii="Cambria Math" w:eastAsia="Cambria Math" w:hAnsi="Times New Roman" w:cs="Times New Roman"/>
                  <w:color w:val="000000"/>
                  <w:szCs w:val="24"/>
                </w:rPr>
                <m:t>1</m:t>
              </m:r>
            </m:den>
          </m:f>
        </m:oMath>
      </m:oMathPara>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proofErr w:type="gramStart"/>
      <w:r w:rsidRPr="00C37C84">
        <w:rPr>
          <w:rFonts w:ascii="Times New Roman" w:eastAsia="Garamond" w:hAnsi="Times New Roman" w:cs="Times New Roman"/>
          <w:color w:val="000000"/>
          <w:szCs w:val="24"/>
        </w:rPr>
        <w:t>où</w:t>
      </w:r>
      <w:proofErr w:type="gramEnd"/>
      <w:r w:rsidRPr="00C37C84">
        <w:rPr>
          <w:rFonts w:ascii="Times New Roman" w:eastAsia="Garamond" w:hAnsi="Times New Roman" w:cs="Times New Roman"/>
          <w:color w:val="000000"/>
          <w:szCs w:val="24"/>
        </w:rPr>
        <w:t xml:space="preserve"> n = taille de l’échantillon souhaitée, N = population totale (411 OP), e = taille d’échantillon cible (100 OP)</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La stratification a été appliquée proportionnellement à la répartition géographique des OP dans chaque district</w:t>
      </w:r>
      <w:r w:rsidR="00451932" w:rsidRPr="00C37C84">
        <w:rPr>
          <w:rStyle w:val="Appelnotedebasdep"/>
          <w:rFonts w:ascii="Times New Roman" w:eastAsia="Garamond" w:hAnsi="Times New Roman" w:cs="Times New Roman"/>
          <w:color w:val="000000"/>
          <w:szCs w:val="24"/>
        </w:rPr>
        <w:footnoteReference w:id="15"/>
      </w:r>
      <w:r w:rsidRPr="00C37C84">
        <w:rPr>
          <w:rFonts w:ascii="Times New Roman" w:eastAsia="Garamond" w:hAnsi="Times New Roman" w:cs="Times New Roman"/>
          <w:color w:val="000000"/>
          <w:szCs w:val="24"/>
        </w:rPr>
        <w:t>. Ainsi, la taille de chaque strate a été déterminée par :</w:t>
      </w:r>
    </w:p>
    <w:p w:rsidR="002F3AA9" w:rsidRPr="00C37C84" w:rsidRDefault="0065315F" w:rsidP="00C37C84">
      <w:pPr>
        <w:pStyle w:val="normal0"/>
        <w:spacing w:before="120" w:after="0" w:line="360" w:lineRule="auto"/>
        <w:rPr>
          <w:rFonts w:ascii="Times New Roman" w:eastAsia="Cambria Math" w:hAnsi="Times New Roman" w:cs="Times New Roman"/>
          <w:b/>
          <w:color w:val="000000"/>
          <w:szCs w:val="24"/>
        </w:rPr>
      </w:pPr>
      <m:oMathPara>
        <m:oMath>
          <m:r>
            <m:rPr>
              <m:sty m:val="bi"/>
            </m:rPr>
            <w:rPr>
              <w:rFonts w:ascii="Cambria Math" w:eastAsia="Cambria Math" w:hAnsi="Cambria Math" w:cs="Times New Roman"/>
              <w:color w:val="000000"/>
              <w:szCs w:val="24"/>
            </w:rPr>
            <m:t>ni</m:t>
          </m:r>
          <m:r>
            <m:rPr>
              <m:sty m:val="bi"/>
            </m:rPr>
            <w:rPr>
              <w:rFonts w:ascii="Cambria Math" w:eastAsia="Cambria Math" w:hAnsi="Times New Roman" w:cs="Times New Roman"/>
              <w:color w:val="000000"/>
              <w:szCs w:val="24"/>
            </w:rPr>
            <m:t xml:space="preserve">= </m:t>
          </m:r>
          <m:f>
            <m:fPr>
              <m:ctrlPr>
                <w:rPr>
                  <w:rFonts w:ascii="Cambria Math" w:eastAsia="Cambria Math" w:hAnsi="Times New Roman" w:cs="Times New Roman"/>
                  <w:b/>
                  <w:color w:val="000000"/>
                  <w:szCs w:val="24"/>
                </w:rPr>
              </m:ctrlPr>
            </m:fPr>
            <m:num>
              <m:r>
                <m:rPr>
                  <m:sty m:val="bi"/>
                </m:rPr>
                <w:rPr>
                  <w:rFonts w:ascii="Cambria Math" w:eastAsia="Cambria Math" w:hAnsi="Cambria Math" w:cs="Times New Roman"/>
                  <w:color w:val="000000"/>
                  <w:szCs w:val="24"/>
                </w:rPr>
                <m:t>Ni</m:t>
              </m:r>
            </m:num>
            <m:den>
              <m:r>
                <m:rPr>
                  <m:sty m:val="bi"/>
                </m:rPr>
                <w:rPr>
                  <w:rFonts w:ascii="Cambria Math" w:eastAsia="Cambria Math" w:hAnsi="Cambria Math" w:cs="Times New Roman"/>
                  <w:color w:val="000000"/>
                  <w:szCs w:val="24"/>
                </w:rPr>
                <m:t>N</m:t>
              </m:r>
            </m:den>
          </m:f>
          <m:r>
            <m:rPr>
              <m:sty m:val="bi"/>
            </m:rPr>
            <w:rPr>
              <w:rFonts w:ascii="Cambria Math" w:eastAsia="Cambria Math" w:hAnsi="Cambria Math" w:cs="Times New Roman"/>
              <w:color w:val="000000"/>
              <w:szCs w:val="24"/>
            </w:rPr>
            <m:t>xn</m:t>
          </m:r>
        </m:oMath>
      </m:oMathPara>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proofErr w:type="gramStart"/>
      <w:r w:rsidRPr="00C37C84">
        <w:rPr>
          <w:rFonts w:ascii="Times New Roman" w:eastAsia="Garamond" w:hAnsi="Times New Roman" w:cs="Times New Roman"/>
          <w:color w:val="000000"/>
          <w:szCs w:val="24"/>
        </w:rPr>
        <w:t>où</w:t>
      </w:r>
      <w:proofErr w:type="gramEnd"/>
      <w:r w:rsidRPr="00C37C84">
        <w:rPr>
          <w:rFonts w:ascii="Times New Roman" w:eastAsia="Garamond" w:hAnsi="Times New Roman" w:cs="Times New Roman"/>
          <w:color w:val="000000"/>
          <w:szCs w:val="24"/>
        </w:rPr>
        <w:t xml:space="preserve"> ni = taille de l’échantillon dans la strate i, Ni = nombre d’OP da</w:t>
      </w:r>
      <w:r w:rsidRPr="00C37C84">
        <w:rPr>
          <w:rFonts w:ascii="Times New Roman" w:eastAsia="Garamond" w:hAnsi="Times New Roman" w:cs="Times New Roman"/>
          <w:color w:val="000000"/>
          <w:szCs w:val="24"/>
        </w:rPr>
        <w:t>ns la strate i</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Application pratique :</w:t>
      </w:r>
    </w:p>
    <w:tbl>
      <w:tblPr>
        <w:tblStyle w:val="Listeclaire"/>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095"/>
        <w:gridCol w:w="3095"/>
        <w:gridCol w:w="3096"/>
      </w:tblGrid>
      <w:tr w:rsidR="002F3AA9" w:rsidRPr="00C37C84" w:rsidTr="0065315F">
        <w:trPr>
          <w:cnfStyle w:val="000000100000"/>
        </w:trPr>
        <w:tc>
          <w:tcPr>
            <w:tcW w:w="3095" w:type="dxa"/>
            <w:tcBorders>
              <w:top w:val="none" w:sz="0" w:space="0" w:color="auto"/>
              <w:left w:val="none" w:sz="0" w:space="0" w:color="auto"/>
              <w:bottom w:val="none" w:sz="0" w:space="0" w:color="auto"/>
            </w:tcBorders>
          </w:tcPr>
          <w:p w:rsidR="002F3AA9" w:rsidRPr="00C37C84" w:rsidRDefault="005F6984" w:rsidP="00C37C84">
            <w:pPr>
              <w:pStyle w:val="normal0"/>
              <w:keepNext/>
              <w:keepLines/>
              <w:pBdr>
                <w:top w:val="nil"/>
                <w:left w:val="nil"/>
                <w:bottom w:val="nil"/>
                <w:right w:val="nil"/>
                <w:between w:val="nil"/>
              </w:pBdr>
              <w:spacing w:before="120" w:line="360" w:lineRule="auto"/>
              <w:jc w:val="center"/>
              <w:rPr>
                <w:rFonts w:ascii="Times New Roman" w:eastAsia="Garamond" w:hAnsi="Times New Roman" w:cs="Times New Roman"/>
                <w:b/>
                <w:color w:val="000000"/>
                <w:szCs w:val="24"/>
              </w:rPr>
            </w:pPr>
            <w:r w:rsidRPr="00C37C84">
              <w:rPr>
                <w:rFonts w:ascii="Times New Roman" w:eastAsia="Garamond" w:hAnsi="Times New Roman" w:cs="Times New Roman"/>
                <w:b/>
                <w:color w:val="000000"/>
                <w:szCs w:val="24"/>
              </w:rPr>
              <w:t>ARIVONIMAMO</w:t>
            </w:r>
          </w:p>
        </w:tc>
        <w:tc>
          <w:tcPr>
            <w:tcW w:w="3095" w:type="dxa"/>
            <w:tcBorders>
              <w:top w:val="none" w:sz="0" w:space="0" w:color="auto"/>
              <w:bottom w:val="none" w:sz="0" w:space="0" w:color="auto"/>
            </w:tcBorders>
          </w:tcPr>
          <w:p w:rsidR="002F3AA9" w:rsidRPr="00C37C84" w:rsidRDefault="005F6984" w:rsidP="00C37C84">
            <w:pPr>
              <w:pStyle w:val="normal0"/>
              <w:keepNext/>
              <w:keepLines/>
              <w:pBdr>
                <w:top w:val="nil"/>
                <w:left w:val="nil"/>
                <w:bottom w:val="nil"/>
                <w:right w:val="nil"/>
                <w:between w:val="nil"/>
              </w:pBdr>
              <w:spacing w:before="120" w:line="360" w:lineRule="auto"/>
              <w:jc w:val="center"/>
              <w:rPr>
                <w:rFonts w:ascii="Times New Roman" w:eastAsia="Garamond" w:hAnsi="Times New Roman" w:cs="Times New Roman"/>
                <w:b/>
                <w:color w:val="000000"/>
                <w:szCs w:val="24"/>
              </w:rPr>
            </w:pPr>
            <w:r w:rsidRPr="00C37C84">
              <w:rPr>
                <w:rFonts w:ascii="Times New Roman" w:eastAsia="Garamond" w:hAnsi="Times New Roman" w:cs="Times New Roman"/>
                <w:b/>
                <w:color w:val="000000"/>
                <w:szCs w:val="24"/>
              </w:rPr>
              <w:t>MIARINARIVO</w:t>
            </w:r>
          </w:p>
        </w:tc>
        <w:tc>
          <w:tcPr>
            <w:tcW w:w="3096" w:type="dxa"/>
            <w:tcBorders>
              <w:top w:val="none" w:sz="0" w:space="0" w:color="auto"/>
              <w:bottom w:val="none" w:sz="0" w:space="0" w:color="auto"/>
              <w:right w:val="none" w:sz="0" w:space="0" w:color="auto"/>
            </w:tcBorders>
          </w:tcPr>
          <w:p w:rsidR="002F3AA9" w:rsidRPr="00C37C84" w:rsidRDefault="005F6984" w:rsidP="00C37C84">
            <w:pPr>
              <w:pStyle w:val="normal0"/>
              <w:keepNext/>
              <w:keepLines/>
              <w:pBdr>
                <w:top w:val="nil"/>
                <w:left w:val="nil"/>
                <w:bottom w:val="nil"/>
                <w:right w:val="nil"/>
                <w:between w:val="nil"/>
              </w:pBdr>
              <w:spacing w:before="120" w:line="360" w:lineRule="auto"/>
              <w:jc w:val="center"/>
              <w:rPr>
                <w:rFonts w:ascii="Times New Roman" w:eastAsia="Garamond" w:hAnsi="Times New Roman" w:cs="Times New Roman"/>
                <w:b/>
                <w:color w:val="000000"/>
                <w:szCs w:val="24"/>
              </w:rPr>
            </w:pPr>
            <w:r w:rsidRPr="00C37C84">
              <w:rPr>
                <w:rFonts w:ascii="Times New Roman" w:eastAsia="Garamond" w:hAnsi="Times New Roman" w:cs="Times New Roman"/>
                <w:b/>
                <w:color w:val="000000"/>
                <w:szCs w:val="24"/>
              </w:rPr>
              <w:t>SOAVINANDRIANA</w:t>
            </w:r>
          </w:p>
        </w:tc>
      </w:tr>
      <w:tr w:rsidR="002F3AA9" w:rsidRPr="00C37C84" w:rsidTr="0065315F">
        <w:tc>
          <w:tcPr>
            <w:tcW w:w="3095" w:type="dxa"/>
          </w:tcPr>
          <w:p w:rsidR="002F3AA9" w:rsidRPr="00C37C84" w:rsidRDefault="002F3AA9" w:rsidP="00C37C84">
            <w:pPr>
              <w:pStyle w:val="normal0"/>
              <w:spacing w:before="120" w:line="360" w:lineRule="auto"/>
              <w:jc w:val="center"/>
              <w:rPr>
                <w:rFonts w:ascii="Times New Roman" w:eastAsia="Cambria Math" w:hAnsi="Times New Roman" w:cs="Times New Roman"/>
                <w:b/>
                <w:bCs/>
                <w:color w:val="002060"/>
                <w:szCs w:val="24"/>
              </w:rPr>
            </w:pPr>
            <m:oMathPara>
              <m:oMath>
                <m:f>
                  <m:fPr>
                    <m:ctrlPr>
                      <w:rPr>
                        <w:rFonts w:ascii="Cambria Math" w:eastAsia="Cambria Math" w:hAnsi="Times New Roman" w:cs="Times New Roman"/>
                        <w:b/>
                        <w:bCs/>
                        <w:color w:val="002060"/>
                        <w:szCs w:val="24"/>
                      </w:rPr>
                    </m:ctrlPr>
                  </m:fPr>
                  <m:num>
                    <m:r>
                      <m:rPr>
                        <m:sty m:val="bi"/>
                      </m:rPr>
                      <w:rPr>
                        <w:rFonts w:ascii="Cambria Math" w:eastAsia="Cambria Math" w:hAnsi="Times New Roman" w:cs="Times New Roman"/>
                        <w:color w:val="002060"/>
                        <w:szCs w:val="24"/>
                      </w:rPr>
                      <m:t>132</m:t>
                    </m:r>
                  </m:num>
                  <m:den>
                    <m:r>
                      <m:rPr>
                        <m:sty m:val="bi"/>
                      </m:rPr>
                      <w:rPr>
                        <w:rFonts w:ascii="Cambria Math" w:eastAsia="Cambria Math" w:hAnsi="Times New Roman" w:cs="Times New Roman"/>
                        <w:color w:val="002060"/>
                        <w:szCs w:val="24"/>
                      </w:rPr>
                      <m:t>411</m:t>
                    </m:r>
                  </m:den>
                </m:f>
                <m:r>
                  <m:rPr>
                    <m:sty m:val="bi"/>
                  </m:rPr>
                  <w:rPr>
                    <w:rFonts w:ascii="Cambria Math" w:eastAsia="Cambria Math" w:hAnsi="Cambria Math" w:cs="Times New Roman"/>
                    <w:color w:val="002060"/>
                    <w:szCs w:val="24"/>
                  </w:rPr>
                  <m:t>x</m:t>
                </m:r>
                <m:r>
                  <m:rPr>
                    <m:sty m:val="bi"/>
                  </m:rPr>
                  <w:rPr>
                    <w:rFonts w:ascii="Cambria Math" w:eastAsia="Cambria Math" w:hAnsi="Times New Roman" w:cs="Times New Roman"/>
                    <w:color w:val="002060"/>
                    <w:szCs w:val="24"/>
                  </w:rPr>
                  <m:t xml:space="preserve">100=32 </m:t>
                </m:r>
                <m:r>
                  <m:rPr>
                    <m:sty m:val="bi"/>
                  </m:rPr>
                  <w:rPr>
                    <w:rFonts w:ascii="Cambria Math" w:eastAsia="Cambria Math" w:hAnsi="Cambria Math" w:cs="Times New Roman"/>
                    <w:color w:val="002060"/>
                    <w:szCs w:val="24"/>
                  </w:rPr>
                  <m:t>OP</m:t>
                </m:r>
              </m:oMath>
            </m:oMathPara>
          </w:p>
          <w:p w:rsidR="002F3AA9" w:rsidRPr="00C37C84" w:rsidRDefault="002F3AA9" w:rsidP="00C37C84">
            <w:pPr>
              <w:pStyle w:val="normal0"/>
              <w:keepNext/>
              <w:keepLines/>
              <w:pBdr>
                <w:top w:val="nil"/>
                <w:left w:val="nil"/>
                <w:bottom w:val="nil"/>
                <w:right w:val="nil"/>
                <w:between w:val="nil"/>
              </w:pBdr>
              <w:spacing w:before="120" w:line="360" w:lineRule="auto"/>
              <w:jc w:val="center"/>
              <w:rPr>
                <w:rFonts w:ascii="Times New Roman" w:eastAsia="Garamond" w:hAnsi="Times New Roman" w:cs="Times New Roman"/>
                <w:color w:val="002060"/>
                <w:szCs w:val="24"/>
                <w:u w:val="single"/>
              </w:rPr>
            </w:pPr>
          </w:p>
        </w:tc>
        <w:tc>
          <w:tcPr>
            <w:tcW w:w="3095" w:type="dxa"/>
          </w:tcPr>
          <w:p w:rsidR="002F3AA9" w:rsidRPr="00C37C84" w:rsidRDefault="002F3AA9" w:rsidP="00C37C84">
            <w:pPr>
              <w:pStyle w:val="normal0"/>
              <w:spacing w:before="120" w:line="360" w:lineRule="auto"/>
              <w:jc w:val="center"/>
              <w:rPr>
                <w:rFonts w:ascii="Times New Roman" w:eastAsia="Cambria Math" w:hAnsi="Times New Roman" w:cs="Times New Roman"/>
                <w:b/>
                <w:bCs/>
                <w:color w:val="002060"/>
                <w:szCs w:val="24"/>
              </w:rPr>
            </w:pPr>
            <m:oMathPara>
              <m:oMath>
                <m:f>
                  <m:fPr>
                    <m:ctrlPr>
                      <w:rPr>
                        <w:rFonts w:ascii="Cambria Math" w:eastAsia="Cambria Math" w:hAnsi="Times New Roman" w:cs="Times New Roman"/>
                        <w:b/>
                        <w:bCs/>
                        <w:color w:val="002060"/>
                        <w:szCs w:val="24"/>
                      </w:rPr>
                    </m:ctrlPr>
                  </m:fPr>
                  <m:num>
                    <m:r>
                      <m:rPr>
                        <m:sty m:val="bi"/>
                      </m:rPr>
                      <w:rPr>
                        <w:rFonts w:ascii="Cambria Math" w:eastAsia="Cambria Math" w:hAnsi="Times New Roman" w:cs="Times New Roman"/>
                        <w:color w:val="002060"/>
                        <w:szCs w:val="24"/>
                      </w:rPr>
                      <m:t>100</m:t>
                    </m:r>
                  </m:num>
                  <m:den>
                    <m:r>
                      <m:rPr>
                        <m:sty m:val="bi"/>
                      </m:rPr>
                      <w:rPr>
                        <w:rFonts w:ascii="Cambria Math" w:eastAsia="Cambria Math" w:hAnsi="Times New Roman" w:cs="Times New Roman"/>
                        <w:color w:val="002060"/>
                        <w:szCs w:val="24"/>
                      </w:rPr>
                      <m:t>411</m:t>
                    </m:r>
                  </m:den>
                </m:f>
                <m:r>
                  <m:rPr>
                    <m:sty m:val="bi"/>
                  </m:rPr>
                  <w:rPr>
                    <w:rFonts w:ascii="Cambria Math" w:eastAsia="Cambria Math" w:hAnsi="Cambria Math" w:cs="Times New Roman"/>
                    <w:color w:val="002060"/>
                    <w:szCs w:val="24"/>
                  </w:rPr>
                  <m:t>x</m:t>
                </m:r>
                <m:r>
                  <m:rPr>
                    <m:sty m:val="bi"/>
                  </m:rPr>
                  <w:rPr>
                    <w:rFonts w:ascii="Cambria Math" w:eastAsia="Cambria Math" w:hAnsi="Times New Roman" w:cs="Times New Roman"/>
                    <w:color w:val="002060"/>
                    <w:szCs w:val="24"/>
                  </w:rPr>
                  <m:t xml:space="preserve">100=24 </m:t>
                </m:r>
                <m:r>
                  <m:rPr>
                    <m:sty m:val="bi"/>
                  </m:rPr>
                  <w:rPr>
                    <w:rFonts w:ascii="Cambria Math" w:eastAsia="Cambria Math" w:hAnsi="Cambria Math" w:cs="Times New Roman"/>
                    <w:color w:val="002060"/>
                    <w:szCs w:val="24"/>
                  </w:rPr>
                  <m:t>OP</m:t>
                </m:r>
              </m:oMath>
            </m:oMathPara>
          </w:p>
          <w:p w:rsidR="002F3AA9" w:rsidRPr="00C37C84" w:rsidRDefault="002F3AA9" w:rsidP="00C37C84">
            <w:pPr>
              <w:pStyle w:val="normal0"/>
              <w:keepNext/>
              <w:keepLines/>
              <w:pBdr>
                <w:top w:val="nil"/>
                <w:left w:val="nil"/>
                <w:bottom w:val="nil"/>
                <w:right w:val="nil"/>
                <w:between w:val="nil"/>
              </w:pBdr>
              <w:spacing w:before="120" w:line="360" w:lineRule="auto"/>
              <w:jc w:val="center"/>
              <w:rPr>
                <w:rFonts w:ascii="Times New Roman" w:eastAsia="Garamond" w:hAnsi="Times New Roman" w:cs="Times New Roman"/>
                <w:color w:val="002060"/>
                <w:szCs w:val="24"/>
                <w:u w:val="single"/>
              </w:rPr>
            </w:pPr>
          </w:p>
        </w:tc>
        <w:tc>
          <w:tcPr>
            <w:tcW w:w="3096" w:type="dxa"/>
          </w:tcPr>
          <w:p w:rsidR="002F3AA9" w:rsidRPr="00C37C84" w:rsidRDefault="002F3AA9" w:rsidP="00C37C84">
            <w:pPr>
              <w:pStyle w:val="normal0"/>
              <w:spacing w:before="120" w:line="360" w:lineRule="auto"/>
              <w:jc w:val="center"/>
              <w:rPr>
                <w:rFonts w:ascii="Times New Roman" w:eastAsia="Cambria Math" w:hAnsi="Times New Roman" w:cs="Times New Roman"/>
                <w:b/>
                <w:bCs/>
                <w:color w:val="002060"/>
                <w:szCs w:val="24"/>
              </w:rPr>
            </w:pPr>
            <m:oMathPara>
              <m:oMath>
                <m:f>
                  <m:fPr>
                    <m:ctrlPr>
                      <w:rPr>
                        <w:rFonts w:ascii="Cambria Math" w:eastAsia="Cambria Math" w:hAnsi="Times New Roman" w:cs="Times New Roman"/>
                        <w:b/>
                        <w:bCs/>
                        <w:color w:val="002060"/>
                        <w:szCs w:val="24"/>
                      </w:rPr>
                    </m:ctrlPr>
                  </m:fPr>
                  <m:num>
                    <m:r>
                      <m:rPr>
                        <m:sty m:val="bi"/>
                      </m:rPr>
                      <w:rPr>
                        <w:rFonts w:ascii="Cambria Math" w:eastAsia="Cambria Math" w:hAnsi="Times New Roman" w:cs="Times New Roman"/>
                        <w:color w:val="002060"/>
                        <w:szCs w:val="24"/>
                      </w:rPr>
                      <m:t>179</m:t>
                    </m:r>
                  </m:num>
                  <m:den>
                    <m:r>
                      <m:rPr>
                        <m:sty m:val="bi"/>
                      </m:rPr>
                      <w:rPr>
                        <w:rFonts w:ascii="Cambria Math" w:eastAsia="Cambria Math" w:hAnsi="Times New Roman" w:cs="Times New Roman"/>
                        <w:color w:val="002060"/>
                        <w:szCs w:val="24"/>
                      </w:rPr>
                      <m:t>411</m:t>
                    </m:r>
                  </m:den>
                </m:f>
                <m:r>
                  <m:rPr>
                    <m:sty m:val="bi"/>
                  </m:rPr>
                  <w:rPr>
                    <w:rFonts w:ascii="Cambria Math" w:eastAsia="Cambria Math" w:hAnsi="Cambria Math" w:cs="Times New Roman"/>
                    <w:color w:val="002060"/>
                    <w:szCs w:val="24"/>
                  </w:rPr>
                  <m:t>x</m:t>
                </m:r>
                <m:r>
                  <m:rPr>
                    <m:sty m:val="bi"/>
                  </m:rPr>
                  <w:rPr>
                    <w:rFonts w:ascii="Cambria Math" w:eastAsia="Cambria Math" w:hAnsi="Times New Roman" w:cs="Times New Roman"/>
                    <w:color w:val="002060"/>
                    <w:szCs w:val="24"/>
                  </w:rPr>
                  <m:t xml:space="preserve">100=44 </m:t>
                </m:r>
                <m:r>
                  <m:rPr>
                    <m:sty m:val="bi"/>
                  </m:rPr>
                  <w:rPr>
                    <w:rFonts w:ascii="Cambria Math" w:eastAsia="Cambria Math" w:hAnsi="Cambria Math" w:cs="Times New Roman"/>
                    <w:color w:val="002060"/>
                    <w:szCs w:val="24"/>
                  </w:rPr>
                  <m:t>OP</m:t>
                </m:r>
              </m:oMath>
            </m:oMathPara>
          </w:p>
          <w:p w:rsidR="002F3AA9" w:rsidRPr="00C37C84" w:rsidRDefault="002F3AA9" w:rsidP="00C37C84">
            <w:pPr>
              <w:pStyle w:val="normal0"/>
              <w:keepNext/>
              <w:keepLines/>
              <w:pBdr>
                <w:top w:val="nil"/>
                <w:left w:val="nil"/>
                <w:bottom w:val="nil"/>
                <w:right w:val="nil"/>
                <w:between w:val="nil"/>
              </w:pBdr>
              <w:spacing w:before="120" w:line="360" w:lineRule="auto"/>
              <w:jc w:val="both"/>
              <w:rPr>
                <w:rFonts w:ascii="Times New Roman" w:eastAsia="Garamond" w:hAnsi="Times New Roman" w:cs="Times New Roman"/>
                <w:color w:val="002060"/>
                <w:szCs w:val="24"/>
                <w:u w:val="single"/>
              </w:rPr>
            </w:pPr>
          </w:p>
        </w:tc>
      </w:tr>
    </w:tbl>
    <w:p w:rsidR="002F3AA9" w:rsidRPr="00C37C84" w:rsidRDefault="005F6984" w:rsidP="00C37C84">
      <w:pPr>
        <w:pStyle w:val="Titre2"/>
        <w:numPr>
          <w:ilvl w:val="1"/>
          <w:numId w:val="1"/>
        </w:numPr>
        <w:spacing w:before="100" w:beforeAutospacing="1" w:after="100" w:afterAutospacing="1" w:line="360" w:lineRule="auto"/>
        <w:ind w:left="578" w:hanging="578"/>
        <w:rPr>
          <w:rFonts w:ascii="Times New Roman" w:hAnsi="Times New Roman" w:cs="Times New Roman"/>
          <w:sz w:val="22"/>
        </w:rPr>
      </w:pPr>
      <w:r w:rsidRPr="00C37C84">
        <w:rPr>
          <w:rFonts w:ascii="Times New Roman" w:hAnsi="Times New Roman" w:cs="Times New Roman"/>
          <w:sz w:val="22"/>
        </w:rPr>
        <w:t>Collecte des données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La collecte des données s’est déroulée sur une période de cinq mois, de janvier à mai 2025. Elle a reposé sur une approche mixte combinant des entretiens, de l’analyse documentaire et des observations de terrain</w:t>
      </w:r>
      <w:r w:rsidR="00451932" w:rsidRPr="00C37C84">
        <w:rPr>
          <w:rStyle w:val="Appelnotedebasdep"/>
          <w:rFonts w:ascii="Times New Roman" w:eastAsia="Garamond" w:hAnsi="Times New Roman" w:cs="Times New Roman"/>
          <w:color w:val="000000"/>
          <w:szCs w:val="24"/>
        </w:rPr>
        <w:footnoteReference w:id="16"/>
      </w:r>
      <w:r w:rsidRPr="00C37C84">
        <w:rPr>
          <w:rFonts w:ascii="Times New Roman" w:eastAsia="Garamond" w:hAnsi="Times New Roman" w:cs="Times New Roman"/>
          <w:color w:val="000000"/>
          <w:szCs w:val="24"/>
        </w:rPr>
        <w:t>. Les données primaires ont été recueillies à</w:t>
      </w:r>
      <w:r w:rsidRPr="00C37C84">
        <w:rPr>
          <w:rFonts w:ascii="Times New Roman" w:eastAsia="Garamond" w:hAnsi="Times New Roman" w:cs="Times New Roman"/>
          <w:color w:val="000000"/>
          <w:szCs w:val="24"/>
        </w:rPr>
        <w:t xml:space="preserve"> travers des interviews semi-directives menées auprès des responsables des organisations paysannes (OP) sélectionnées. Ces </w:t>
      </w:r>
      <w:r w:rsidRPr="00C37C84">
        <w:rPr>
          <w:rFonts w:ascii="Times New Roman" w:eastAsia="Garamond" w:hAnsi="Times New Roman" w:cs="Times New Roman"/>
          <w:color w:val="000000"/>
          <w:szCs w:val="24"/>
        </w:rPr>
        <w:lastRenderedPageBreak/>
        <w:t xml:space="preserve">échanges ont permis de documenter les modalités de fonctionnement interne des OP ainsi que leur engagement dans le développement des </w:t>
      </w:r>
      <w:r w:rsidRPr="00C37C84">
        <w:rPr>
          <w:rFonts w:ascii="Times New Roman" w:eastAsia="Garamond" w:hAnsi="Times New Roman" w:cs="Times New Roman"/>
          <w:color w:val="000000"/>
          <w:szCs w:val="24"/>
        </w:rPr>
        <w:t>micro-entreprises rurales (MER)</w:t>
      </w:r>
      <w:r w:rsidR="00451932" w:rsidRPr="00C37C84">
        <w:rPr>
          <w:rStyle w:val="Appelnotedebasdep"/>
          <w:rFonts w:ascii="Times New Roman" w:eastAsia="Garamond" w:hAnsi="Times New Roman" w:cs="Times New Roman"/>
          <w:color w:val="000000"/>
          <w:szCs w:val="24"/>
        </w:rPr>
        <w:footnoteReference w:id="17"/>
      </w:r>
      <w:r w:rsidRPr="00C37C84">
        <w:rPr>
          <w:rFonts w:ascii="Times New Roman" w:eastAsia="Garamond" w:hAnsi="Times New Roman" w:cs="Times New Roman"/>
          <w:color w:val="000000"/>
          <w:szCs w:val="24"/>
        </w:rPr>
        <w:t>.</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Parallèlement, une analyse documentaire a été conduite à partir des statuts, règlements intérieurs et rapports d’activités internes des OP, afin de vérifier les éléments de structuration déclarés</w:t>
      </w:r>
      <w:r w:rsidR="00451932" w:rsidRPr="00C37C84">
        <w:rPr>
          <w:rStyle w:val="Appelnotedebasdep"/>
          <w:rFonts w:ascii="Times New Roman" w:eastAsia="Garamond" w:hAnsi="Times New Roman" w:cs="Times New Roman"/>
          <w:color w:val="000000"/>
          <w:szCs w:val="24"/>
        </w:rPr>
        <w:footnoteReference w:id="18"/>
      </w:r>
      <w:r w:rsidRPr="00C37C84">
        <w:rPr>
          <w:rFonts w:ascii="Times New Roman" w:eastAsia="Garamond" w:hAnsi="Times New Roman" w:cs="Times New Roman"/>
          <w:color w:val="000000"/>
          <w:szCs w:val="24"/>
        </w:rPr>
        <w:t>. Cette étape a été complété</w:t>
      </w:r>
      <w:r w:rsidRPr="00C37C84">
        <w:rPr>
          <w:rFonts w:ascii="Times New Roman" w:eastAsia="Garamond" w:hAnsi="Times New Roman" w:cs="Times New Roman"/>
          <w:color w:val="000000"/>
          <w:szCs w:val="24"/>
        </w:rPr>
        <w:t>e par des visites sur site qui ont permis d’observer directement les pratiques de gouvernance, la participation effective des membres, ainsi que les liens concrets entre les OP et les MER créées ou en cours de structuration.</w:t>
      </w:r>
    </w:p>
    <w:p w:rsidR="002F3AA9" w:rsidRPr="00C37C84" w:rsidRDefault="005F6984" w:rsidP="00C37C84">
      <w:pPr>
        <w:pStyle w:val="Titre2"/>
        <w:numPr>
          <w:ilvl w:val="1"/>
          <w:numId w:val="1"/>
        </w:numPr>
        <w:spacing w:before="120" w:after="0" w:line="360" w:lineRule="auto"/>
        <w:ind w:left="578" w:hanging="578"/>
        <w:rPr>
          <w:rFonts w:ascii="Times New Roman" w:hAnsi="Times New Roman" w:cs="Times New Roman"/>
          <w:sz w:val="22"/>
        </w:rPr>
      </w:pPr>
      <w:r w:rsidRPr="00C37C84">
        <w:rPr>
          <w:rFonts w:ascii="Times New Roman" w:hAnsi="Times New Roman" w:cs="Times New Roman"/>
          <w:sz w:val="22"/>
        </w:rPr>
        <w:t>Traitement et analyse des données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L’analyse des données s’est faite en plusieurs phases. Dans un premier temps, une analyse descriptive a permis de dresser le profil des OP enquêtées à travers le calcul de fréquences, de pourcentages et de mesures de tenda</w:t>
      </w:r>
      <w:r w:rsidRPr="00C37C84">
        <w:rPr>
          <w:rFonts w:ascii="Times New Roman" w:eastAsia="Garamond" w:hAnsi="Times New Roman" w:cs="Times New Roman"/>
          <w:color w:val="000000"/>
          <w:szCs w:val="24"/>
        </w:rPr>
        <w:t>nce centrale. Cette phase visait à caractériser les organisations selon leurs dimensions formelles, leur historique d’appui, leur autonomie financière et leur niveau d’activité économique.</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Dans un second temps, une analyse factorielle des correspondances (</w:t>
      </w:r>
      <w:r w:rsidRPr="00C37C84">
        <w:rPr>
          <w:rFonts w:ascii="Times New Roman" w:eastAsia="Garamond" w:hAnsi="Times New Roman" w:cs="Times New Roman"/>
          <w:color w:val="000000"/>
          <w:szCs w:val="24"/>
        </w:rPr>
        <w:t>AFC) a été mobilisée afin d’explorer les relations structurelles entre les différentes variables qualitatives. Elle a notamment permis de visualiser les associations entre les niveaux de structuration des OP et leur implication dans l’accompagnement des ME</w:t>
      </w:r>
      <w:r w:rsidRPr="00C37C84">
        <w:rPr>
          <w:rFonts w:ascii="Times New Roman" w:eastAsia="Garamond" w:hAnsi="Times New Roman" w:cs="Times New Roman"/>
          <w:color w:val="000000"/>
          <w:szCs w:val="24"/>
        </w:rPr>
        <w:t>R</w:t>
      </w:r>
      <w:r w:rsidR="00451932" w:rsidRPr="00C37C84">
        <w:rPr>
          <w:rStyle w:val="Appelnotedebasdep"/>
          <w:rFonts w:ascii="Times New Roman" w:eastAsia="Garamond" w:hAnsi="Times New Roman" w:cs="Times New Roman"/>
          <w:color w:val="000000"/>
          <w:szCs w:val="24"/>
        </w:rPr>
        <w:footnoteReference w:id="19"/>
      </w:r>
      <w:r w:rsidRPr="00C37C84">
        <w:rPr>
          <w:rFonts w:ascii="Times New Roman" w:eastAsia="Garamond" w:hAnsi="Times New Roman" w:cs="Times New Roman"/>
          <w:color w:val="000000"/>
          <w:szCs w:val="24"/>
        </w:rPr>
        <w:t>. Cette méthode s’est révélée pertinente pour réduire les redondances entre variables et projeter les liens entre modalités dans un espace factoriel à deux dimensions, facilitant ainsi l’interprétation des résultats.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Par ailleurs, dans le but de quantifie</w:t>
      </w:r>
      <w:r w:rsidRPr="00C37C84">
        <w:rPr>
          <w:rFonts w:ascii="Times New Roman" w:eastAsia="Garamond" w:hAnsi="Times New Roman" w:cs="Times New Roman"/>
          <w:color w:val="000000"/>
          <w:szCs w:val="24"/>
        </w:rPr>
        <w:t>r de manière rigoureuse le niveau d’organisation interne des OP</w:t>
      </w:r>
      <w:r w:rsidR="002B5868" w:rsidRPr="00C37C84">
        <w:rPr>
          <w:rStyle w:val="Appelnotedebasdep"/>
          <w:rFonts w:ascii="Times New Roman" w:eastAsia="Garamond" w:hAnsi="Times New Roman" w:cs="Times New Roman"/>
          <w:color w:val="000000"/>
          <w:szCs w:val="24"/>
        </w:rPr>
        <w:footnoteReference w:id="20"/>
      </w:r>
      <w:r w:rsidRPr="00C37C84">
        <w:rPr>
          <w:rFonts w:ascii="Times New Roman" w:eastAsia="Garamond" w:hAnsi="Times New Roman" w:cs="Times New Roman"/>
          <w:color w:val="000000"/>
          <w:szCs w:val="24"/>
        </w:rPr>
        <w:t xml:space="preserve">, un indice synthétique de structuration a été construit. Cette approche permet de dépasser l’analyse subjective ou impressionniste du fonctionnement des organisations paysannes, en traduisant </w:t>
      </w:r>
      <w:r w:rsidRPr="00C37C84">
        <w:rPr>
          <w:rFonts w:ascii="Times New Roman" w:eastAsia="Garamond" w:hAnsi="Times New Roman" w:cs="Times New Roman"/>
          <w:color w:val="000000"/>
          <w:szCs w:val="24"/>
        </w:rPr>
        <w:t>les éléments qualitatifs en une échelle numérique interprétable. L’indice, noté sur 10, repose sur cinq dimensions fondamentales de la structuration organisationnelle, à savoir : l’existence de statuts et de règlements intérieurs, la fréquence des réunions</w:t>
      </w:r>
      <w:r w:rsidRPr="00C37C84">
        <w:rPr>
          <w:rFonts w:ascii="Times New Roman" w:eastAsia="Garamond" w:hAnsi="Times New Roman" w:cs="Times New Roman"/>
          <w:color w:val="000000"/>
          <w:szCs w:val="24"/>
        </w:rPr>
        <w:t xml:space="preserve"> statutaires, la transparence de la gestion financière, le taux de participation active des membres, et l’existence de partenariats opérationnels ou institutionnels.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 xml:space="preserve">Chaque critère a été noté sur une échelle de 0 à 2, en fonction des réponses obtenues par </w:t>
      </w:r>
      <w:r w:rsidRPr="00C37C84">
        <w:rPr>
          <w:rFonts w:ascii="Times New Roman" w:eastAsia="Garamond" w:hAnsi="Times New Roman" w:cs="Times New Roman"/>
          <w:color w:val="000000"/>
          <w:szCs w:val="24"/>
        </w:rPr>
        <w:t>questionnaire et vérifiées par observation ou analyse documentaire</w:t>
      </w:r>
      <w:r w:rsidR="002B5868" w:rsidRPr="00C37C84">
        <w:rPr>
          <w:rStyle w:val="Appelnotedebasdep"/>
          <w:rFonts w:ascii="Times New Roman" w:eastAsia="Garamond" w:hAnsi="Times New Roman" w:cs="Times New Roman"/>
          <w:color w:val="000000"/>
          <w:szCs w:val="24"/>
        </w:rPr>
        <w:footnoteReference w:id="21"/>
      </w:r>
      <w:r w:rsidRPr="00C37C84">
        <w:rPr>
          <w:rFonts w:ascii="Times New Roman" w:eastAsia="Garamond" w:hAnsi="Times New Roman" w:cs="Times New Roman"/>
          <w:color w:val="000000"/>
          <w:szCs w:val="24"/>
        </w:rPr>
        <w:t>. Par exemple, une OP disposant de statuts à jour, enregistrés officiellement et connus des membres obtient la note maximale sur ce critère. De même, une OP qui tient régulièrement des réuni</w:t>
      </w:r>
      <w:r w:rsidRPr="00C37C84">
        <w:rPr>
          <w:rFonts w:ascii="Times New Roman" w:eastAsia="Garamond" w:hAnsi="Times New Roman" w:cs="Times New Roman"/>
          <w:color w:val="000000"/>
          <w:szCs w:val="24"/>
        </w:rPr>
        <w:t>ons formelles, avec procès-verbaux et décisions suivies d’actions, se voit attribuer un score élevé en matière de gouvernance participative.</w:t>
      </w:r>
    </w:p>
    <w:p w:rsidR="0017631E" w:rsidRDefault="0017631E" w:rsidP="00C37C84">
      <w:pPr>
        <w:pStyle w:val="normal0"/>
        <w:pBdr>
          <w:top w:val="nil"/>
          <w:left w:val="nil"/>
          <w:bottom w:val="nil"/>
          <w:right w:val="nil"/>
          <w:between w:val="nil"/>
        </w:pBdr>
        <w:spacing w:before="100" w:beforeAutospacing="1" w:after="100" w:afterAutospacing="1" w:line="360" w:lineRule="auto"/>
        <w:jc w:val="both"/>
        <w:rPr>
          <w:rFonts w:ascii="Times New Roman" w:eastAsia="Garamond" w:hAnsi="Times New Roman" w:cs="Times New Roman"/>
          <w:b/>
          <w:color w:val="000000"/>
          <w:szCs w:val="24"/>
        </w:rPr>
      </w:pPr>
    </w:p>
    <w:p w:rsidR="002F3AA9" w:rsidRPr="00C37C84" w:rsidRDefault="005F6984" w:rsidP="00C37C84">
      <w:pPr>
        <w:pStyle w:val="normal0"/>
        <w:pBdr>
          <w:top w:val="nil"/>
          <w:left w:val="nil"/>
          <w:bottom w:val="nil"/>
          <w:right w:val="nil"/>
          <w:between w:val="nil"/>
        </w:pBdr>
        <w:spacing w:before="100" w:beforeAutospacing="1" w:after="100" w:afterAutospacing="1" w:line="360" w:lineRule="auto"/>
        <w:jc w:val="both"/>
        <w:rPr>
          <w:rFonts w:ascii="Times New Roman" w:eastAsia="Garamond" w:hAnsi="Times New Roman" w:cs="Times New Roman"/>
          <w:b/>
          <w:color w:val="000000"/>
          <w:szCs w:val="24"/>
        </w:rPr>
      </w:pPr>
      <w:r w:rsidRPr="00C37C84">
        <w:rPr>
          <w:rFonts w:ascii="Times New Roman" w:eastAsia="Garamond" w:hAnsi="Times New Roman" w:cs="Times New Roman"/>
          <w:b/>
          <w:color w:val="000000"/>
          <w:szCs w:val="24"/>
        </w:rPr>
        <w:lastRenderedPageBreak/>
        <w:t>Le calcul de l’indice suit la formule :</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b/>
          <w:color w:val="000000"/>
          <w:szCs w:val="24"/>
        </w:rPr>
      </w:pPr>
      <w:proofErr w:type="spellStart"/>
      <w:r w:rsidRPr="00C37C84">
        <w:rPr>
          <w:rFonts w:ascii="Times New Roman" w:eastAsia="Garamond" w:hAnsi="Times New Roman" w:cs="Times New Roman"/>
          <w:b/>
          <w:color w:val="000000"/>
          <w:szCs w:val="24"/>
        </w:rPr>
        <w:t>ISi</w:t>
      </w:r>
      <w:proofErr w:type="spellEnd"/>
      <w:r w:rsidR="002B5868" w:rsidRPr="00C37C84">
        <w:rPr>
          <w:rFonts w:ascii="Times New Roman" w:eastAsia="Garamond" w:hAnsi="Times New Roman" w:cs="Times New Roman"/>
          <w:b/>
          <w:color w:val="000000"/>
          <w:szCs w:val="24"/>
        </w:rPr>
        <w:t xml:space="preserve"> </w:t>
      </w:r>
      <w:r w:rsidRPr="00C37C84">
        <w:rPr>
          <w:rFonts w:ascii="Times New Roman" w:eastAsia="Garamond" w:hAnsi="Times New Roman" w:cs="Times New Roman"/>
          <w:b/>
          <w:color w:val="000000"/>
          <w:szCs w:val="24"/>
        </w:rPr>
        <w:t>=</w:t>
      </w:r>
      <w:r w:rsidR="002B5868" w:rsidRPr="00C37C84">
        <w:rPr>
          <w:rFonts w:ascii="Times New Roman" w:eastAsia="Garamond" w:hAnsi="Times New Roman" w:cs="Times New Roman"/>
          <w:b/>
          <w:color w:val="000000"/>
          <w:szCs w:val="24"/>
        </w:rPr>
        <w:t xml:space="preserve"> </w:t>
      </w:r>
      <w:r w:rsidRPr="00C37C84">
        <w:rPr>
          <w:rFonts w:ascii="Times New Roman" w:eastAsia="Garamond" w:hAnsi="Times New Roman" w:cs="Times New Roman"/>
          <w:b/>
          <w:color w:val="000000"/>
          <w:szCs w:val="24"/>
        </w:rPr>
        <w:t xml:space="preserve">C1+C2+C3+C4+C5IS_i = C_1 + C_2 + C_3 + C_4 + C_5 </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proofErr w:type="gramStart"/>
      <w:r w:rsidRPr="00C37C84">
        <w:rPr>
          <w:rFonts w:ascii="Times New Roman" w:eastAsia="Garamond" w:hAnsi="Times New Roman" w:cs="Times New Roman"/>
          <w:color w:val="000000"/>
          <w:szCs w:val="24"/>
        </w:rPr>
        <w:t>où</w:t>
      </w:r>
      <w:proofErr w:type="gramEnd"/>
      <w:r w:rsidRPr="00C37C84">
        <w:rPr>
          <w:rFonts w:ascii="Times New Roman" w:eastAsia="Garamond" w:hAnsi="Times New Roman" w:cs="Times New Roman"/>
          <w:color w:val="000000"/>
          <w:szCs w:val="24"/>
        </w:rPr>
        <w:t xml:space="preserve"> </w:t>
      </w:r>
      <w:proofErr w:type="spellStart"/>
      <w:r w:rsidRPr="00C37C84">
        <w:rPr>
          <w:rFonts w:ascii="Times New Roman" w:eastAsia="Garamond" w:hAnsi="Times New Roman" w:cs="Times New Roman"/>
          <w:color w:val="000000"/>
          <w:szCs w:val="24"/>
        </w:rPr>
        <w:t>ISiIS_i</w:t>
      </w:r>
      <w:proofErr w:type="spellEnd"/>
      <w:r w:rsidRPr="00C37C84">
        <w:rPr>
          <w:rFonts w:ascii="Times New Roman" w:eastAsia="Garamond" w:hAnsi="Times New Roman" w:cs="Times New Roman"/>
          <w:color w:val="000000"/>
          <w:szCs w:val="24"/>
        </w:rPr>
        <w:t xml:space="preserve"> représente</w:t>
      </w:r>
      <w:r w:rsidRPr="00C37C84">
        <w:rPr>
          <w:rFonts w:ascii="Times New Roman" w:eastAsia="Garamond" w:hAnsi="Times New Roman" w:cs="Times New Roman"/>
          <w:color w:val="000000"/>
          <w:szCs w:val="24"/>
        </w:rPr>
        <w:t xml:space="preserve"> l’indice de structuration de l’OP ii, et C1C_1 à C5C_5 les scores des cinq dimensions précitées.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 xml:space="preserve">Ce type d’indice a été inspiré de travaux menés par </w:t>
      </w:r>
      <w:proofErr w:type="spellStart"/>
      <w:r w:rsidRPr="00C37C84">
        <w:rPr>
          <w:rFonts w:ascii="Times New Roman" w:eastAsia="Garamond" w:hAnsi="Times New Roman" w:cs="Times New Roman"/>
          <w:color w:val="000000"/>
          <w:szCs w:val="24"/>
        </w:rPr>
        <w:t>Bosc</w:t>
      </w:r>
      <w:proofErr w:type="spellEnd"/>
      <w:r w:rsidRPr="00C37C84">
        <w:rPr>
          <w:rFonts w:ascii="Times New Roman" w:eastAsia="Garamond" w:hAnsi="Times New Roman" w:cs="Times New Roman"/>
          <w:color w:val="000000"/>
          <w:szCs w:val="24"/>
        </w:rPr>
        <w:t xml:space="preserve"> et </w:t>
      </w:r>
      <w:proofErr w:type="spellStart"/>
      <w:r w:rsidRPr="00C37C84">
        <w:rPr>
          <w:rFonts w:ascii="Times New Roman" w:eastAsia="Garamond" w:hAnsi="Times New Roman" w:cs="Times New Roman"/>
          <w:color w:val="000000"/>
          <w:szCs w:val="24"/>
        </w:rPr>
        <w:t>Eychenne</w:t>
      </w:r>
      <w:proofErr w:type="spellEnd"/>
      <w:r w:rsidRPr="00C37C84">
        <w:rPr>
          <w:rFonts w:ascii="Times New Roman" w:eastAsia="Garamond" w:hAnsi="Times New Roman" w:cs="Times New Roman"/>
          <w:color w:val="000000"/>
          <w:szCs w:val="24"/>
        </w:rPr>
        <w:t xml:space="preserve"> (2003) en Afrique de l’Ouest, ainsi que par Fournier et </w:t>
      </w:r>
      <w:proofErr w:type="spellStart"/>
      <w:r w:rsidRPr="00C37C84">
        <w:rPr>
          <w:rFonts w:ascii="Times New Roman" w:eastAsia="Garamond" w:hAnsi="Times New Roman" w:cs="Times New Roman"/>
          <w:color w:val="000000"/>
          <w:szCs w:val="24"/>
        </w:rPr>
        <w:t>Mercoiret</w:t>
      </w:r>
      <w:proofErr w:type="spellEnd"/>
      <w:r w:rsidRPr="00C37C84">
        <w:rPr>
          <w:rFonts w:ascii="Times New Roman" w:eastAsia="Garamond" w:hAnsi="Times New Roman" w:cs="Times New Roman"/>
          <w:color w:val="000000"/>
          <w:szCs w:val="24"/>
        </w:rPr>
        <w:t xml:space="preserve"> (2006), qui ont démontr</w:t>
      </w:r>
      <w:r w:rsidRPr="00C37C84">
        <w:rPr>
          <w:rFonts w:ascii="Times New Roman" w:eastAsia="Garamond" w:hAnsi="Times New Roman" w:cs="Times New Roman"/>
          <w:color w:val="000000"/>
          <w:szCs w:val="24"/>
        </w:rPr>
        <w:t xml:space="preserve">é l’utilité d’outils synthétiques pour évaluer les capacités internes des OP en matière de gouvernance et d’efficience collective. De même, Faure et al. (2011) insistent sur la nécessité d’adopter des grilles d’analyse simples mais robustes pour faciliter </w:t>
      </w:r>
      <w:r w:rsidRPr="00C37C84">
        <w:rPr>
          <w:rFonts w:ascii="Times New Roman" w:eastAsia="Garamond" w:hAnsi="Times New Roman" w:cs="Times New Roman"/>
          <w:color w:val="000000"/>
          <w:szCs w:val="24"/>
        </w:rPr>
        <w:t>la comparaison entre structures locales, tout en tenant compte des contextes spécifiques.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L’élaboration de cet indice est d’autant plus pertinente qu’elle permet une classification objective des OP en trois catégories : bien structurées (indice ≥ 7), moyen</w:t>
      </w:r>
      <w:r w:rsidRPr="00C37C84">
        <w:rPr>
          <w:rFonts w:ascii="Times New Roman" w:eastAsia="Garamond" w:hAnsi="Times New Roman" w:cs="Times New Roman"/>
          <w:color w:val="000000"/>
          <w:szCs w:val="24"/>
        </w:rPr>
        <w:t>nement structurées (indice entre 4 et 6), et faiblement structurées (indice &lt; 4). Cette typologie facilite l’interprétation des résultats statistiques ultérieurs, notamment en ce qui concerne leur capacité à initier ou à accompagner des micro-entreprises r</w:t>
      </w:r>
      <w:r w:rsidRPr="00C37C84">
        <w:rPr>
          <w:rFonts w:ascii="Times New Roman" w:eastAsia="Garamond" w:hAnsi="Times New Roman" w:cs="Times New Roman"/>
          <w:color w:val="000000"/>
          <w:szCs w:val="24"/>
        </w:rPr>
        <w:t>urales. Elle constitue également un outil opérationnel intéressant pour les acteurs du développement souhaitant cibler leurs interventions en fonction du niveau réel d’organisation des OP. En somme, la construction de cet indice permet non seulement de mie</w:t>
      </w:r>
      <w:r w:rsidRPr="00C37C84">
        <w:rPr>
          <w:rFonts w:ascii="Times New Roman" w:eastAsia="Garamond" w:hAnsi="Times New Roman" w:cs="Times New Roman"/>
          <w:color w:val="000000"/>
          <w:szCs w:val="24"/>
        </w:rPr>
        <w:t>ux caractériser les OP de l’échantillon, mais aussi de poser les bases d’une analyse corrélative rigoureuse entre structuration interne et performance économique locale</w:t>
      </w:r>
      <w:r w:rsidR="002B5868" w:rsidRPr="00C37C84">
        <w:rPr>
          <w:rStyle w:val="Appelnotedebasdep"/>
          <w:rFonts w:ascii="Times New Roman" w:eastAsia="Garamond" w:hAnsi="Times New Roman" w:cs="Times New Roman"/>
          <w:color w:val="000000"/>
          <w:szCs w:val="24"/>
        </w:rPr>
        <w:footnoteReference w:id="22"/>
      </w:r>
      <w:r w:rsidRPr="00C37C84">
        <w:rPr>
          <w:rFonts w:ascii="Times New Roman" w:eastAsia="Garamond" w:hAnsi="Times New Roman" w:cs="Times New Roman"/>
          <w:color w:val="000000"/>
          <w:szCs w:val="24"/>
        </w:rPr>
        <w:t>.</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Outre, afin d’évaluer l’effet de la structuration interne des OP sur leur capacité à s</w:t>
      </w:r>
      <w:r w:rsidRPr="00C37C84">
        <w:rPr>
          <w:rFonts w:ascii="Times New Roman" w:eastAsia="Garamond" w:hAnsi="Times New Roman" w:cs="Times New Roman"/>
          <w:color w:val="000000"/>
          <w:szCs w:val="24"/>
        </w:rPr>
        <w:t>outenir des micro-entreprises rurales (MER), une comparaison a été établie entre trois groupes d’OP : bien structurées, moyennement structurées et faiblement structurées, selon l’indice défini précédemment. Pour chaque groupe, la moyenne du nombre de MER a</w:t>
      </w:r>
      <w:r w:rsidRPr="00C37C84">
        <w:rPr>
          <w:rFonts w:ascii="Times New Roman" w:eastAsia="Garamond" w:hAnsi="Times New Roman" w:cs="Times New Roman"/>
          <w:color w:val="000000"/>
          <w:szCs w:val="24"/>
        </w:rPr>
        <w:t>ccompagnées a été calculée à l’aide d’une moyenne arithmétique simple. Cette méthode permet de quantifier les écarts d’implication économique selon le niveau organisationnel des OP.</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Les résultats obtenus indiquent que les OP bien structurées (indice ≥ 7) o</w:t>
      </w:r>
      <w:r w:rsidRPr="00C37C84">
        <w:rPr>
          <w:rFonts w:ascii="Times New Roman" w:eastAsia="Garamond" w:hAnsi="Times New Roman" w:cs="Times New Roman"/>
          <w:color w:val="000000"/>
          <w:szCs w:val="24"/>
        </w:rPr>
        <w:t>nt accompagné en moyenne 4,2 MER. Les OP moyennement structurées (indice entre 4 et 6) en ont soutenu 1,6 en moyenne, tandis que les OP faiblement structurées (indice &lt; 4) n’ont accompagné qu’environ 0,5 MER chacune</w:t>
      </w:r>
      <w:r w:rsidR="002B5868" w:rsidRPr="00C37C84">
        <w:rPr>
          <w:rStyle w:val="Appelnotedebasdep"/>
          <w:rFonts w:ascii="Times New Roman" w:eastAsia="Garamond" w:hAnsi="Times New Roman" w:cs="Times New Roman"/>
          <w:color w:val="000000"/>
          <w:szCs w:val="24"/>
        </w:rPr>
        <w:footnoteReference w:id="23"/>
      </w:r>
      <w:r w:rsidRPr="00C37C84">
        <w:rPr>
          <w:rFonts w:ascii="Times New Roman" w:eastAsia="Garamond" w:hAnsi="Times New Roman" w:cs="Times New Roman"/>
          <w:color w:val="000000"/>
          <w:szCs w:val="24"/>
        </w:rPr>
        <w:t>. Ces écarts illustrent de manière claire</w:t>
      </w:r>
      <w:r w:rsidRPr="00C37C84">
        <w:rPr>
          <w:rFonts w:ascii="Times New Roman" w:eastAsia="Garamond" w:hAnsi="Times New Roman" w:cs="Times New Roman"/>
          <w:color w:val="000000"/>
          <w:szCs w:val="24"/>
        </w:rPr>
        <w:t xml:space="preserve"> et progressive la relation entre structuration organisationnelle et impact économique.</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L’intérêt de cette approche réside dans sa capacité à objectiver une tendance souvent évoquée de manière qualitative. En comparant des groupes homogènes sur la base d’u</w:t>
      </w:r>
      <w:r w:rsidRPr="00C37C84">
        <w:rPr>
          <w:rFonts w:ascii="Times New Roman" w:eastAsia="Garamond" w:hAnsi="Times New Roman" w:cs="Times New Roman"/>
          <w:color w:val="000000"/>
          <w:szCs w:val="24"/>
        </w:rPr>
        <w:t>n indice synthétique, cette méthode offre un cadre d’analyse pertinent pour comprendre le rôle que joue la qualité interne des OP dans la réussite d’initiatives économiques locales.</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lastRenderedPageBreak/>
        <w:t>De plus, afin d’examiner le lien entre le niveau de structuration des OP e</w:t>
      </w:r>
      <w:r w:rsidRPr="00C37C84">
        <w:rPr>
          <w:rFonts w:ascii="Times New Roman" w:eastAsia="Garamond" w:hAnsi="Times New Roman" w:cs="Times New Roman"/>
          <w:color w:val="000000"/>
          <w:szCs w:val="24"/>
        </w:rPr>
        <w:t xml:space="preserve">t leur capacité à accompagner des micro-entreprises rurales, le coefficient de corrélation de Pearson a été utilisé. Cet outil permet de mesurer l’intensité de la relation entre deux variables quantitatives : l’indice de structuration interne et </w:t>
      </w:r>
      <w:proofErr w:type="gramStart"/>
      <w:r w:rsidRPr="00C37C84">
        <w:rPr>
          <w:rFonts w:ascii="Times New Roman" w:eastAsia="Garamond" w:hAnsi="Times New Roman" w:cs="Times New Roman"/>
          <w:color w:val="000000"/>
          <w:szCs w:val="24"/>
        </w:rPr>
        <w:t xml:space="preserve">le </w:t>
      </w:r>
      <w:proofErr w:type="spellStart"/>
      <w:r w:rsidRPr="00C37C84">
        <w:rPr>
          <w:rFonts w:ascii="Times New Roman" w:eastAsia="Garamond" w:hAnsi="Times New Roman" w:cs="Times New Roman"/>
          <w:color w:val="000000"/>
          <w:szCs w:val="24"/>
        </w:rPr>
        <w:t>aombre</w:t>
      </w:r>
      <w:proofErr w:type="spellEnd"/>
      <w:proofErr w:type="gramEnd"/>
      <w:r w:rsidRPr="00C37C84">
        <w:rPr>
          <w:rFonts w:ascii="Times New Roman" w:eastAsia="Garamond" w:hAnsi="Times New Roman" w:cs="Times New Roman"/>
          <w:color w:val="000000"/>
          <w:szCs w:val="24"/>
        </w:rPr>
        <w:t xml:space="preserve"> </w:t>
      </w:r>
      <w:r w:rsidRPr="00C37C84">
        <w:rPr>
          <w:rFonts w:ascii="Times New Roman" w:eastAsia="Garamond" w:hAnsi="Times New Roman" w:cs="Times New Roman"/>
          <w:color w:val="000000"/>
          <w:szCs w:val="24"/>
        </w:rPr>
        <w:t>de MER accompagnées</w:t>
      </w:r>
      <w:r w:rsidR="002B5868" w:rsidRPr="00C37C84">
        <w:rPr>
          <w:rStyle w:val="Appelnotedebasdep"/>
          <w:rFonts w:ascii="Times New Roman" w:eastAsia="Garamond" w:hAnsi="Times New Roman" w:cs="Times New Roman"/>
          <w:color w:val="000000"/>
          <w:szCs w:val="24"/>
        </w:rPr>
        <w:footnoteReference w:id="24"/>
      </w:r>
      <w:r w:rsidRPr="00C37C84">
        <w:rPr>
          <w:rFonts w:ascii="Times New Roman" w:eastAsia="Garamond" w:hAnsi="Times New Roman" w:cs="Times New Roman"/>
          <w:color w:val="000000"/>
          <w:szCs w:val="24"/>
        </w:rPr>
        <w:t>. Son intérêt réside dans sa capacité à objectiver une tendance linéaire entre organisation interne et performance économique. Le seuil de significativité retenu est de p &lt; 0,05.</w:t>
      </w:r>
    </w:p>
    <w:p w:rsidR="002F3AA9" w:rsidRPr="00C37C84" w:rsidRDefault="005F6984" w:rsidP="00C37C84">
      <w:pPr>
        <w:pStyle w:val="normal0"/>
        <w:pBdr>
          <w:top w:val="nil"/>
          <w:left w:val="nil"/>
          <w:bottom w:val="nil"/>
          <w:right w:val="nil"/>
          <w:between w:val="nil"/>
        </w:pBdr>
        <w:spacing w:before="120" w:after="0" w:line="360" w:lineRule="auto"/>
        <w:jc w:val="both"/>
        <w:rPr>
          <w:rFonts w:ascii="Times New Roman" w:eastAsia="Garamond" w:hAnsi="Times New Roman" w:cs="Times New Roman"/>
          <w:color w:val="000000"/>
          <w:szCs w:val="24"/>
        </w:rPr>
      </w:pPr>
      <w:r w:rsidRPr="00C37C84">
        <w:rPr>
          <w:rFonts w:ascii="Times New Roman" w:eastAsia="Garamond" w:hAnsi="Times New Roman" w:cs="Times New Roman"/>
          <w:color w:val="000000"/>
          <w:szCs w:val="24"/>
        </w:rPr>
        <w:t>Enfin, le coefficient de corrélation de Pearson a été util</w:t>
      </w:r>
      <w:r w:rsidRPr="00C37C84">
        <w:rPr>
          <w:rFonts w:ascii="Times New Roman" w:eastAsia="Garamond" w:hAnsi="Times New Roman" w:cs="Times New Roman"/>
          <w:color w:val="000000"/>
          <w:szCs w:val="24"/>
        </w:rPr>
        <w:t>isé pour mesurer l’intensité de la relation entre deux variables quantitatives clés : d’une part, l’indice synthétique de structuration interne de chaque OP (calcul</w:t>
      </w:r>
      <w:r w:rsidR="00985A52">
        <w:rPr>
          <w:rFonts w:ascii="Times New Roman" w:eastAsia="Garamond" w:hAnsi="Times New Roman" w:cs="Times New Roman"/>
          <w:color w:val="000000"/>
          <w:szCs w:val="24"/>
        </w:rPr>
        <w:t xml:space="preserve">é à partir de cinq indicateurs </w:t>
      </w:r>
      <w:r w:rsidRPr="00C37C84">
        <w:rPr>
          <w:rFonts w:ascii="Times New Roman" w:eastAsia="Garamond" w:hAnsi="Times New Roman" w:cs="Times New Roman"/>
          <w:color w:val="000000"/>
          <w:szCs w:val="24"/>
        </w:rPr>
        <w:t xml:space="preserve">fréquence des réunions, transparence financière, existence </w:t>
      </w:r>
      <w:r w:rsidRPr="00C37C84">
        <w:rPr>
          <w:rFonts w:ascii="Times New Roman" w:eastAsia="Garamond" w:hAnsi="Times New Roman" w:cs="Times New Roman"/>
          <w:color w:val="000000"/>
          <w:szCs w:val="24"/>
        </w:rPr>
        <w:t>de statuts, participation des membres, existence de partenariats) ; d’autre part, le nombre de MER initiées ou accompagnées. La significativité statistique des résultats a été testée au seuil conventionnel de p &lt; 0,05</w:t>
      </w:r>
      <w:r w:rsidR="002B5868" w:rsidRPr="00C37C84">
        <w:rPr>
          <w:rStyle w:val="Appelnotedebasdep"/>
          <w:rFonts w:ascii="Times New Roman" w:eastAsia="Garamond" w:hAnsi="Times New Roman" w:cs="Times New Roman"/>
          <w:color w:val="000000"/>
          <w:szCs w:val="24"/>
        </w:rPr>
        <w:footnoteReference w:id="25"/>
      </w:r>
      <w:r w:rsidRPr="00C37C84">
        <w:rPr>
          <w:rFonts w:ascii="Times New Roman" w:eastAsia="Garamond" w:hAnsi="Times New Roman" w:cs="Times New Roman"/>
          <w:color w:val="000000"/>
          <w:szCs w:val="24"/>
        </w:rPr>
        <w:t>.</w:t>
      </w:r>
    </w:p>
    <w:p w:rsidR="0017631E" w:rsidRDefault="0017631E" w:rsidP="0017631E">
      <w:pPr>
        <w:pStyle w:val="Lgende"/>
        <w:rPr>
          <w:rFonts w:ascii="Times New Roman" w:hAnsi="Times New Roman" w:cs="Times New Roman"/>
          <w:sz w:val="24"/>
        </w:rPr>
      </w:pPr>
      <w:r w:rsidRPr="0017631E">
        <w:rPr>
          <w:rFonts w:ascii="Times New Roman" w:hAnsi="Times New Roman" w:cs="Times New Roman"/>
          <w:sz w:val="24"/>
        </w:rPr>
        <w:t xml:space="preserve">Figure </w:t>
      </w:r>
      <w:r w:rsidRPr="0017631E">
        <w:rPr>
          <w:rFonts w:ascii="Times New Roman" w:hAnsi="Times New Roman" w:cs="Times New Roman"/>
          <w:sz w:val="24"/>
        </w:rPr>
        <w:fldChar w:fldCharType="begin"/>
      </w:r>
      <w:r w:rsidRPr="0017631E">
        <w:rPr>
          <w:rFonts w:ascii="Times New Roman" w:hAnsi="Times New Roman" w:cs="Times New Roman"/>
          <w:sz w:val="24"/>
        </w:rPr>
        <w:instrText xml:space="preserve"> SEQ Figure \* ARABIC </w:instrText>
      </w:r>
      <w:r w:rsidRPr="0017631E">
        <w:rPr>
          <w:rFonts w:ascii="Times New Roman" w:hAnsi="Times New Roman" w:cs="Times New Roman"/>
          <w:sz w:val="24"/>
        </w:rPr>
        <w:fldChar w:fldCharType="separate"/>
      </w:r>
      <w:r w:rsidRPr="0017631E">
        <w:rPr>
          <w:rFonts w:ascii="Times New Roman" w:hAnsi="Times New Roman" w:cs="Times New Roman"/>
          <w:noProof/>
          <w:sz w:val="24"/>
        </w:rPr>
        <w:t>1</w:t>
      </w:r>
      <w:r w:rsidRPr="0017631E">
        <w:rPr>
          <w:rFonts w:ascii="Times New Roman" w:hAnsi="Times New Roman" w:cs="Times New Roman"/>
          <w:sz w:val="24"/>
        </w:rPr>
        <w:fldChar w:fldCharType="end"/>
      </w:r>
      <w:r w:rsidRPr="0017631E">
        <w:rPr>
          <w:rFonts w:ascii="Times New Roman" w:hAnsi="Times New Roman" w:cs="Times New Roman"/>
          <w:sz w:val="24"/>
        </w:rPr>
        <w:t>: Diagramme de Matériel et Méthode</w:t>
      </w:r>
    </w:p>
    <w:p w:rsidR="0065315F" w:rsidRPr="000D394E" w:rsidRDefault="0017631E" w:rsidP="0017631E">
      <w:pPr>
        <w:pStyle w:val="Lgende"/>
        <w:rPr>
          <w:rFonts w:ascii="Times New Roman" w:hAnsi="Times New Roman" w:cs="Times New Roman"/>
          <w:sz w:val="28"/>
        </w:rPr>
      </w:pPr>
      <w:r>
        <w:rPr>
          <w:rFonts w:ascii="Times New Roman" w:hAnsi="Times New Roman" w:cs="Times New Roman"/>
          <w:noProof/>
          <w:sz w:val="28"/>
          <w:lang w:val="fr-FR"/>
        </w:rPr>
        <w:drawing>
          <wp:inline distT="0" distB="0" distL="0" distR="0">
            <wp:extent cx="5118720" cy="5316794"/>
            <wp:effectExtent l="19050" t="0" r="5730" b="0"/>
            <wp:docPr id="4" name="Image 3" descr="ChatGPT Image Jun 23, 2026, 10_36_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3, 2026, 10_36_11 AM.png"/>
                    <pic:cNvPicPr/>
                  </pic:nvPicPr>
                  <pic:blipFill>
                    <a:blip r:embed="rId9" cstate="print"/>
                    <a:stretch>
                      <a:fillRect/>
                    </a:stretch>
                  </pic:blipFill>
                  <pic:spPr>
                    <a:xfrm>
                      <a:off x="0" y="0"/>
                      <a:ext cx="5125687" cy="5324030"/>
                    </a:xfrm>
                    <a:prstGeom prst="rect">
                      <a:avLst/>
                    </a:prstGeom>
                  </pic:spPr>
                </pic:pic>
              </a:graphicData>
            </a:graphic>
          </wp:inline>
        </w:drawing>
      </w:r>
      <w:r w:rsidR="0065315F" w:rsidRPr="0017631E">
        <w:rPr>
          <w:rFonts w:ascii="Times New Roman" w:hAnsi="Times New Roman" w:cs="Times New Roman"/>
          <w:sz w:val="28"/>
        </w:rPr>
        <w:br w:type="page"/>
      </w:r>
    </w:p>
    <w:p w:rsidR="002F3AA9" w:rsidRPr="0065315F" w:rsidRDefault="005F6984" w:rsidP="0065315F">
      <w:pPr>
        <w:pStyle w:val="Titre1"/>
        <w:numPr>
          <w:ilvl w:val="0"/>
          <w:numId w:val="1"/>
        </w:numPr>
        <w:spacing w:before="100" w:beforeAutospacing="1" w:after="100" w:afterAutospacing="1"/>
        <w:ind w:left="431" w:hanging="431"/>
        <w:rPr>
          <w:rFonts w:ascii="Times New Roman" w:hAnsi="Times New Roman" w:cs="Times New Roman"/>
          <w:sz w:val="28"/>
        </w:rPr>
      </w:pPr>
      <w:r w:rsidRPr="0065315F">
        <w:rPr>
          <w:rFonts w:ascii="Times New Roman" w:hAnsi="Times New Roman" w:cs="Times New Roman"/>
          <w:sz w:val="28"/>
        </w:rPr>
        <w:lastRenderedPageBreak/>
        <w:t>Résultats</w:t>
      </w:r>
      <w:r w:rsidR="000D394E">
        <w:rPr>
          <w:rFonts w:ascii="Times New Roman" w:hAnsi="Times New Roman" w:cs="Times New Roman"/>
          <w:sz w:val="28"/>
        </w:rPr>
        <w:t xml:space="preserve">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Les résultats de l’analyse </w:t>
      </w:r>
      <w:r w:rsidRPr="0065315F">
        <w:rPr>
          <w:rFonts w:ascii="Times New Roman" w:eastAsia="Garamond" w:hAnsi="Times New Roman" w:cs="Times New Roman"/>
          <w:color w:val="000000"/>
        </w:rPr>
        <w:t>quantitative et qualitative permettent de mettre en évidence plusieurs tendances majeures sur la relation entre la structuration des Organisations paysannes</w:t>
      </w:r>
      <w:r w:rsidR="002B5868">
        <w:rPr>
          <w:rStyle w:val="Appelnotedebasdep"/>
          <w:rFonts w:ascii="Times New Roman" w:eastAsia="Garamond" w:hAnsi="Times New Roman" w:cs="Times New Roman"/>
          <w:color w:val="000000"/>
        </w:rPr>
        <w:footnoteReference w:id="26"/>
      </w:r>
      <w:r w:rsidRPr="0065315F">
        <w:rPr>
          <w:rFonts w:ascii="Times New Roman" w:eastAsia="Garamond" w:hAnsi="Times New Roman" w:cs="Times New Roman"/>
          <w:color w:val="000000"/>
        </w:rPr>
        <w:t xml:space="preserve"> (OP) et le développement des micro-entreprises rurales (MER).</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Caractéristiques générales des OP enq</w:t>
      </w:r>
      <w:r w:rsidRPr="0065315F">
        <w:rPr>
          <w:rFonts w:ascii="Times New Roman" w:hAnsi="Times New Roman" w:cs="Times New Roman"/>
        </w:rPr>
        <w:t>uêtées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Sur les 100 OP incluses dans l’échantillon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78 % ont bénéficié d’un appui technique et/ou financier (soit 78 OP).</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62 % sont juridiquement reconnues.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32 % présentent une faible cohésion sociale (conflits internes, faible participation).</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15 % disposent d’une autonomie financière effective (15 OP sur 100).</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Implication des OP dans les MER selon leur structuration</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 tableau suivant fait ressortir les résultats obtenus relatifs à cette section :</w:t>
      </w:r>
    </w:p>
    <w:tbl>
      <w:tblPr>
        <w:tblStyle w:val="a1"/>
        <w:tblW w:w="86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5"/>
        <w:gridCol w:w="1985"/>
        <w:gridCol w:w="1430"/>
        <w:gridCol w:w="2160"/>
      </w:tblGrid>
      <w:tr w:rsidR="002F3AA9" w:rsidRPr="00114787" w:rsidTr="00114787">
        <w:tc>
          <w:tcPr>
            <w:tcW w:w="3065" w:type="dxa"/>
          </w:tcPr>
          <w:p w:rsidR="002F3AA9" w:rsidRPr="00114787"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b/>
                <w:color w:val="000000"/>
              </w:rPr>
            </w:pPr>
            <w:r w:rsidRPr="00114787">
              <w:rPr>
                <w:rFonts w:ascii="Times New Roman" w:eastAsia="Garamond" w:hAnsi="Times New Roman" w:cs="Times New Roman"/>
                <w:b/>
                <w:color w:val="000000"/>
              </w:rPr>
              <w:t>Niveau de structuration</w:t>
            </w:r>
          </w:p>
        </w:tc>
        <w:tc>
          <w:tcPr>
            <w:tcW w:w="1985" w:type="dxa"/>
          </w:tcPr>
          <w:p w:rsidR="002F3AA9" w:rsidRPr="00114787"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b/>
                <w:color w:val="000000"/>
              </w:rPr>
            </w:pPr>
            <w:r w:rsidRPr="00114787">
              <w:rPr>
                <w:rFonts w:ascii="Times New Roman" w:eastAsia="Garamond" w:hAnsi="Times New Roman" w:cs="Times New Roman"/>
                <w:b/>
                <w:color w:val="000000"/>
              </w:rPr>
              <w:t>Nombre d’OP (n</w:t>
            </w:r>
            <w:r w:rsidRPr="00114787">
              <w:rPr>
                <w:rFonts w:ascii="Times New Roman" w:eastAsia="Times New Roman" w:hAnsi="Times New Roman" w:cs="Times New Roman"/>
                <w:b/>
                <w:color w:val="000000"/>
              </w:rPr>
              <w:t>ⱼ</w:t>
            </w:r>
            <w:r w:rsidRPr="00114787">
              <w:rPr>
                <w:rFonts w:ascii="Times New Roman" w:eastAsia="Garamond" w:hAnsi="Times New Roman" w:cs="Times New Roman"/>
                <w:b/>
                <w:color w:val="000000"/>
              </w:rPr>
              <w:t>)</w:t>
            </w:r>
          </w:p>
        </w:tc>
        <w:tc>
          <w:tcPr>
            <w:tcW w:w="1430" w:type="dxa"/>
          </w:tcPr>
          <w:p w:rsidR="002F3AA9" w:rsidRPr="00114787"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b/>
                <w:color w:val="000000"/>
              </w:rPr>
            </w:pPr>
            <w:r w:rsidRPr="00114787">
              <w:rPr>
                <w:rFonts w:ascii="Times New Roman" w:eastAsia="Garamond" w:hAnsi="Times New Roman" w:cs="Times New Roman"/>
                <w:b/>
                <w:color w:val="000000"/>
              </w:rPr>
              <w:t>MER totales</w:t>
            </w:r>
          </w:p>
        </w:tc>
        <w:tc>
          <w:tcPr>
            <w:tcW w:w="2160" w:type="dxa"/>
          </w:tcPr>
          <w:p w:rsidR="002F3AA9" w:rsidRPr="00114787"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b/>
                <w:color w:val="000000"/>
              </w:rPr>
            </w:pPr>
            <w:r w:rsidRPr="00114787">
              <w:rPr>
                <w:rFonts w:ascii="Times New Roman" w:eastAsia="Garamond" w:hAnsi="Times New Roman" w:cs="Times New Roman"/>
                <w:b/>
                <w:color w:val="000000"/>
              </w:rPr>
              <w:t>Moyenne MER/OP</w:t>
            </w:r>
          </w:p>
        </w:tc>
      </w:tr>
      <w:tr w:rsidR="002F3AA9" w:rsidRPr="0065315F" w:rsidTr="00114787">
        <w:tc>
          <w:tcPr>
            <w:tcW w:w="3065" w:type="dxa"/>
          </w:tcPr>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Bien structurées (≥ 7)</w:t>
            </w:r>
          </w:p>
        </w:tc>
        <w:tc>
          <w:tcPr>
            <w:tcW w:w="1985"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28</w:t>
            </w:r>
          </w:p>
        </w:tc>
        <w:tc>
          <w:tcPr>
            <w:tcW w:w="1430"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118</w:t>
            </w:r>
          </w:p>
        </w:tc>
        <w:tc>
          <w:tcPr>
            <w:tcW w:w="2160"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4,2</w:t>
            </w:r>
          </w:p>
        </w:tc>
      </w:tr>
      <w:tr w:rsidR="002F3AA9" w:rsidRPr="0065315F" w:rsidTr="00114787">
        <w:tc>
          <w:tcPr>
            <w:tcW w:w="3065" w:type="dxa"/>
          </w:tcPr>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Moyennement structurées (4–6)</w:t>
            </w:r>
          </w:p>
        </w:tc>
        <w:tc>
          <w:tcPr>
            <w:tcW w:w="1985"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44</w:t>
            </w:r>
          </w:p>
        </w:tc>
        <w:tc>
          <w:tcPr>
            <w:tcW w:w="1430"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70</w:t>
            </w:r>
          </w:p>
        </w:tc>
        <w:tc>
          <w:tcPr>
            <w:tcW w:w="2160"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1,6</w:t>
            </w:r>
          </w:p>
        </w:tc>
      </w:tr>
      <w:tr w:rsidR="002F3AA9" w:rsidRPr="0065315F" w:rsidTr="00114787">
        <w:tc>
          <w:tcPr>
            <w:tcW w:w="3065" w:type="dxa"/>
          </w:tcPr>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Faiblement structurées (&lt; 4)</w:t>
            </w:r>
          </w:p>
        </w:tc>
        <w:tc>
          <w:tcPr>
            <w:tcW w:w="1985"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28</w:t>
            </w:r>
          </w:p>
        </w:tc>
        <w:tc>
          <w:tcPr>
            <w:tcW w:w="1430"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14</w:t>
            </w:r>
          </w:p>
        </w:tc>
        <w:tc>
          <w:tcPr>
            <w:tcW w:w="2160" w:type="dxa"/>
          </w:tcPr>
          <w:p w:rsidR="002F3AA9" w:rsidRPr="0065315F" w:rsidRDefault="005F6984" w:rsidP="00114787">
            <w:pPr>
              <w:pStyle w:val="normal0"/>
              <w:pBdr>
                <w:top w:val="nil"/>
                <w:left w:val="nil"/>
                <w:bottom w:val="nil"/>
                <w:right w:val="nil"/>
                <w:between w:val="nil"/>
              </w:pBdr>
              <w:spacing w:after="0" w:line="360" w:lineRule="auto"/>
              <w:jc w:val="center"/>
              <w:rPr>
                <w:rFonts w:ascii="Times New Roman" w:eastAsia="Garamond" w:hAnsi="Times New Roman" w:cs="Times New Roman"/>
                <w:color w:val="000000"/>
              </w:rPr>
            </w:pPr>
            <w:r w:rsidRPr="0065315F">
              <w:rPr>
                <w:rFonts w:ascii="Times New Roman" w:eastAsia="Garamond" w:hAnsi="Times New Roman" w:cs="Times New Roman"/>
                <w:color w:val="000000"/>
              </w:rPr>
              <w:t>0,5</w:t>
            </w:r>
          </w:p>
        </w:tc>
      </w:tr>
    </w:tbl>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Analyse Factorielle des Correspondances (AFC)</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Une AFC a été </w:t>
      </w:r>
      <w:r w:rsidR="00114787" w:rsidRPr="0065315F">
        <w:rPr>
          <w:rFonts w:ascii="Times New Roman" w:eastAsia="Garamond" w:hAnsi="Times New Roman" w:cs="Times New Roman"/>
          <w:color w:val="000000"/>
        </w:rPr>
        <w:t>réalisé</w:t>
      </w:r>
      <w:r w:rsidRPr="0065315F">
        <w:rPr>
          <w:rFonts w:ascii="Times New Roman" w:eastAsia="Garamond" w:hAnsi="Times New Roman" w:cs="Times New Roman"/>
          <w:color w:val="000000"/>
        </w:rPr>
        <w:t xml:space="preserve"> à partir des variables suivantes : indice de structuration, statut juridique, appui reçu, autonomie financière, nombre de MER appuyées. Les deux premiers axes cumulent 67,8 % de l’inertie totale. Les plans factoriels montrent que les</w:t>
      </w:r>
      <w:r w:rsidRPr="0065315F">
        <w:rPr>
          <w:rFonts w:ascii="Times New Roman" w:eastAsia="Garamond" w:hAnsi="Times New Roman" w:cs="Times New Roman"/>
          <w:color w:val="000000"/>
        </w:rPr>
        <w:t xml:space="preserve"> OP bien structurées se regroupent autour des variables de formalisation, appui et performance économique, à l’opposé des OP non structurées.</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Corrélation entre structuration et implication économique</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 lien linéaire entre indice de structuration (X) et nombre de MER appuyées (Y) est mesuré par le coefficient de corrélation de Pearson :</w:t>
      </w:r>
    </w:p>
    <w:p w:rsidR="002F3AA9" w:rsidRPr="00114787" w:rsidRDefault="00114787">
      <w:pPr>
        <w:pStyle w:val="normal0"/>
        <w:rPr>
          <w:rFonts w:ascii="Times New Roman" w:eastAsia="Cambria Math" w:hAnsi="Times New Roman" w:cs="Times New Roman"/>
          <w:b/>
          <w:color w:val="000000"/>
        </w:rPr>
      </w:pPr>
      <m:oMathPara>
        <m:oMath>
          <m:r>
            <m:rPr>
              <m:sty m:val="bi"/>
            </m:rPr>
            <w:rPr>
              <w:rFonts w:ascii="Cambria Math" w:eastAsia="Cambria Math" w:hAnsi="Cambria Math" w:cs="Times New Roman"/>
              <w:color w:val="000000"/>
            </w:rPr>
            <m:t>r</m:t>
          </m:r>
          <m:r>
            <m:rPr>
              <m:sty m:val="bi"/>
            </m:rPr>
            <w:rPr>
              <w:rFonts w:ascii="Cambria Math" w:eastAsia="Cambria Math" w:hAnsi="Times New Roman" w:cs="Times New Roman"/>
              <w:color w:val="000000"/>
            </w:rPr>
            <m:t>=</m:t>
          </m:r>
          <m:f>
            <m:fPr>
              <m:ctrlPr>
                <w:rPr>
                  <w:rFonts w:ascii="Cambria Math" w:eastAsia="Cambria Math" w:hAnsi="Times New Roman" w:cs="Times New Roman"/>
                  <w:b/>
                  <w:color w:val="000000"/>
                </w:rPr>
              </m:ctrlPr>
            </m:fPr>
            <m:num>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m:t>
              </m:r>
              <m:r>
                <m:rPr>
                  <m:sty m:val="bi"/>
                </m:rPr>
                <w:rPr>
                  <w:rFonts w:ascii="Cambria Math" w:eastAsia="Cambria Math" w:hAnsi="Cambria Math" w:cs="Times New Roman"/>
                  <w:color w:val="000000"/>
                </w:rPr>
                <m:t>Xᵢ</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 xml:space="preserve"> </m:t>
              </m:r>
              <m:r>
                <m:rPr>
                  <m:sty m:val="bi"/>
                </m:rPr>
                <w:rPr>
                  <w:rFonts w:ascii="Cambria Math" w:eastAsia="Cambria Math" w:hAnsi="Cambria Math" w:cs="Times New Roman"/>
                  <w:color w:val="000000"/>
                </w:rPr>
                <m:t>X</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m:t>
              </m:r>
              <m:r>
                <m:rPr>
                  <m:sty m:val="bi"/>
                </m:rPr>
                <w:rPr>
                  <w:rFonts w:ascii="Cambria Math" w:eastAsia="Cambria Math" w:hAnsi="Cambria Math" w:cs="Times New Roman"/>
                  <w:color w:val="000000"/>
                </w:rPr>
                <m:t>Yᵢ</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Ȳ</m:t>
              </m:r>
              <m:r>
                <m:rPr>
                  <m:sty m:val="bi"/>
                </m:rPr>
                <w:rPr>
                  <w:rFonts w:ascii="Cambria Math" w:eastAsia="Cambria Math" w:hAnsi="Times New Roman" w:cs="Times New Roman"/>
                  <w:color w:val="000000"/>
                </w:rPr>
                <m:t>)</m:t>
              </m:r>
            </m:num>
            <m:den>
              <m:rad>
                <m:radPr>
                  <m:degHide m:val="on"/>
                  <m:ctrlPr>
                    <w:rPr>
                      <w:rFonts w:ascii="Cambria Math" w:eastAsia="Cambria Math" w:hAnsi="Times New Roman" w:cs="Times New Roman"/>
                      <w:b/>
                      <w:color w:val="000000"/>
                    </w:rPr>
                  </m:ctrlPr>
                </m:radPr>
                <m:deg/>
                <m:e>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m:t>
                  </m:r>
                  <m:r>
                    <m:rPr>
                      <m:sty m:val="bi"/>
                    </m:rPr>
                    <w:rPr>
                      <w:rFonts w:ascii="Cambria Math" w:eastAsia="Cambria Math" w:hAnsi="Cambria Math" w:cs="Times New Roman"/>
                      <w:color w:val="000000"/>
                    </w:rPr>
                    <m:t>Xᵢ</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 xml:space="preserve"> </m:t>
                  </m:r>
                  <m:r>
                    <m:rPr>
                      <m:sty m:val="bi"/>
                    </m:rPr>
                    <w:rPr>
                      <w:rFonts w:ascii="Cambria Math" w:eastAsia="Cambria Math" w:hAnsi="Cambria Math" w:cs="Times New Roman"/>
                      <w:color w:val="000000"/>
                    </w:rPr>
                    <m:t>X</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²</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m:t>
                  </m:r>
                  <m:r>
                    <m:rPr>
                      <m:sty m:val="bi"/>
                    </m:rPr>
                    <w:rPr>
                      <w:rFonts w:ascii="Cambria Math" w:eastAsia="Cambria Math" w:hAnsi="Cambria Math" w:cs="Times New Roman"/>
                      <w:color w:val="000000"/>
                    </w:rPr>
                    <m:t>Yᵢ</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 xml:space="preserve"> </m:t>
                  </m:r>
                  <m:r>
                    <m:rPr>
                      <m:sty m:val="bi"/>
                    </m:rPr>
                    <w:rPr>
                      <w:rFonts w:ascii="Cambria Math" w:eastAsia="Cambria Math" w:hAnsi="Times New Roman" w:cs="Times New Roman"/>
                      <w:color w:val="000000"/>
                    </w:rPr>
                    <m:t>Ȳ</m:t>
                  </m:r>
                  <m:r>
                    <m:rPr>
                      <m:sty m:val="bi"/>
                    </m:rPr>
                    <w:rPr>
                      <w:rFonts w:ascii="Cambria Math" w:eastAsia="Cambria Math" w:hAnsi="Times New Roman" w:cs="Times New Roman"/>
                      <w:color w:val="000000"/>
                    </w:rPr>
                    <m:t>)</m:t>
                  </m:r>
                  <m:r>
                    <m:rPr>
                      <m:sty m:val="bi"/>
                    </m:rPr>
                    <w:rPr>
                      <w:rFonts w:ascii="Cambria Math" w:eastAsia="Cambria Math" w:hAnsi="Times New Roman" w:cs="Times New Roman"/>
                      <w:color w:val="000000"/>
                    </w:rPr>
                    <m:t>²</m:t>
                  </m:r>
                </m:e>
              </m:rad>
            </m:den>
          </m:f>
        </m:oMath>
      </m:oMathPara>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Résultat obtenu : r = 0,73 avec p &lt;</w:t>
      </w:r>
      <w:r w:rsidRPr="0065315F">
        <w:rPr>
          <w:rFonts w:ascii="Times New Roman" w:eastAsia="Garamond" w:hAnsi="Times New Roman" w:cs="Times New Roman"/>
          <w:color w:val="000000"/>
        </w:rPr>
        <w:t xml:space="preserve"> 0,001 → corrélation positive forte et significative.</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Résultats qualitatifs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Les entretiens ont mis en lumière que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Les OP bien structurées adoptent une gouvernance participative et transparente.</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Leurs membres sont plus engagés et motivés.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Les OP faiblemen</w:t>
      </w:r>
      <w:r w:rsidRPr="0065315F">
        <w:rPr>
          <w:rFonts w:ascii="Times New Roman" w:eastAsia="Garamond" w:hAnsi="Times New Roman" w:cs="Times New Roman"/>
          <w:color w:val="000000"/>
        </w:rPr>
        <w:t>t structurées souffrent d’absentéisme, de conflits internes, et de démobilisation.</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lastRenderedPageBreak/>
        <w:t>Synthèse des résultats</w:t>
      </w:r>
    </w:p>
    <w:p w:rsidR="002F3AA9"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Les analyses confirment que la structuration interne des OP constitue un prédicateur clé reposant sur leur capacité à accompagner la création ou la pé</w:t>
      </w:r>
      <w:r w:rsidRPr="0065315F">
        <w:rPr>
          <w:rFonts w:ascii="Times New Roman" w:eastAsia="Garamond" w:hAnsi="Times New Roman" w:cs="Times New Roman"/>
          <w:color w:val="000000"/>
        </w:rPr>
        <w:t>rennisation de MER. Ce lien est quantifié, statistiquement vérifié, et appuyé par des données de terrain.</w:t>
      </w:r>
    </w:p>
    <w:p w:rsidR="00FF0AB0" w:rsidRDefault="00C37C84" w:rsidP="00C37C84">
      <w:pPr>
        <w:pStyle w:val="Lgende"/>
        <w:rPr>
          <w:rFonts w:ascii="Times New Roman" w:hAnsi="Times New Roman" w:cs="Times New Roman"/>
          <w:sz w:val="24"/>
        </w:rPr>
      </w:pPr>
      <w:r w:rsidRPr="00C37C84">
        <w:rPr>
          <w:rFonts w:ascii="Times New Roman" w:hAnsi="Times New Roman" w:cs="Times New Roman"/>
          <w:sz w:val="24"/>
        </w:rPr>
        <w:t xml:space="preserve">Figure </w:t>
      </w:r>
      <w:r w:rsidRPr="00C37C84">
        <w:rPr>
          <w:rFonts w:ascii="Times New Roman" w:hAnsi="Times New Roman" w:cs="Times New Roman"/>
          <w:sz w:val="24"/>
        </w:rPr>
        <w:fldChar w:fldCharType="begin"/>
      </w:r>
      <w:r w:rsidRPr="00C37C84">
        <w:rPr>
          <w:rFonts w:ascii="Times New Roman" w:hAnsi="Times New Roman" w:cs="Times New Roman"/>
          <w:sz w:val="24"/>
        </w:rPr>
        <w:instrText xml:space="preserve"> SEQ Figure \* ARABIC </w:instrText>
      </w:r>
      <w:r w:rsidRPr="00C37C84">
        <w:rPr>
          <w:rFonts w:ascii="Times New Roman" w:hAnsi="Times New Roman" w:cs="Times New Roman"/>
          <w:sz w:val="24"/>
        </w:rPr>
        <w:fldChar w:fldCharType="separate"/>
      </w:r>
      <w:r w:rsidR="0017631E">
        <w:rPr>
          <w:rFonts w:ascii="Times New Roman" w:hAnsi="Times New Roman" w:cs="Times New Roman"/>
          <w:noProof/>
          <w:sz w:val="24"/>
        </w:rPr>
        <w:t>2</w:t>
      </w:r>
      <w:r w:rsidRPr="00C37C84">
        <w:rPr>
          <w:rFonts w:ascii="Times New Roman" w:hAnsi="Times New Roman" w:cs="Times New Roman"/>
          <w:sz w:val="24"/>
        </w:rPr>
        <w:fldChar w:fldCharType="end"/>
      </w:r>
      <w:r w:rsidRPr="00C37C84">
        <w:rPr>
          <w:rFonts w:ascii="Times New Roman" w:hAnsi="Times New Roman" w:cs="Times New Roman"/>
          <w:sz w:val="24"/>
        </w:rPr>
        <w:t>: Image d'illustration des Résultats</w:t>
      </w:r>
    </w:p>
    <w:p w:rsidR="00C37C84" w:rsidRDefault="00C37C84" w:rsidP="00C37C84">
      <w:r>
        <w:rPr>
          <w:noProof/>
          <w:lang w:val="fr-FR"/>
        </w:rPr>
        <w:drawing>
          <wp:inline distT="0" distB="0" distL="0" distR="0">
            <wp:extent cx="5759450" cy="3235960"/>
            <wp:effectExtent l="19050" t="0" r="0" b="0"/>
            <wp:docPr id="2" name="Image 1" descr="12a2259d-31fe-4ac8-9d7e-478491d22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2259d-31fe-4ac8-9d7e-478491d22f5f.png"/>
                    <pic:cNvPicPr/>
                  </pic:nvPicPr>
                  <pic:blipFill>
                    <a:blip r:embed="rId10" cstate="print"/>
                    <a:stretch>
                      <a:fillRect/>
                    </a:stretch>
                  </pic:blipFill>
                  <pic:spPr>
                    <a:xfrm>
                      <a:off x="0" y="0"/>
                      <a:ext cx="5759450" cy="3235960"/>
                    </a:xfrm>
                    <a:prstGeom prst="rect">
                      <a:avLst/>
                    </a:prstGeom>
                  </pic:spPr>
                </pic:pic>
              </a:graphicData>
            </a:graphic>
          </wp:inline>
        </w:drawing>
      </w:r>
    </w:p>
    <w:p w:rsidR="0025486B" w:rsidRPr="00C37C84" w:rsidRDefault="0025486B" w:rsidP="00C37C84"/>
    <w:p w:rsidR="002F3AA9" w:rsidRPr="002B5868" w:rsidRDefault="005F6984" w:rsidP="002B5868">
      <w:pPr>
        <w:pStyle w:val="Titre1"/>
        <w:numPr>
          <w:ilvl w:val="0"/>
          <w:numId w:val="1"/>
        </w:numPr>
        <w:spacing w:before="100" w:beforeAutospacing="1" w:after="100" w:afterAutospacing="1"/>
        <w:ind w:left="431" w:hanging="431"/>
        <w:rPr>
          <w:rFonts w:ascii="Times New Roman" w:hAnsi="Times New Roman" w:cs="Times New Roman"/>
          <w:sz w:val="28"/>
        </w:rPr>
      </w:pPr>
      <w:r w:rsidRPr="002B5868">
        <w:rPr>
          <w:rFonts w:ascii="Times New Roman" w:hAnsi="Times New Roman" w:cs="Times New Roman"/>
          <w:sz w:val="28"/>
        </w:rPr>
        <w:t>Discussion</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Ces résultats démontrent que la structuration organisationnelle n’est pas seulement un cadre administratif mais un véritable levier d’actio</w:t>
      </w:r>
      <w:r w:rsidRPr="0065315F">
        <w:rPr>
          <w:rFonts w:ascii="Times New Roman" w:eastAsia="Garamond" w:hAnsi="Times New Roman" w:cs="Times New Roman"/>
          <w:color w:val="000000"/>
        </w:rPr>
        <w:t>n pour l’émergence de micro-entreprises rurales</w:t>
      </w:r>
      <w:r w:rsidR="00114787">
        <w:rPr>
          <w:rStyle w:val="Appelnotedebasdep"/>
          <w:rFonts w:ascii="Times New Roman" w:eastAsia="Garamond" w:hAnsi="Times New Roman" w:cs="Times New Roman"/>
          <w:color w:val="000000"/>
        </w:rPr>
        <w:footnoteReference w:id="27"/>
      </w:r>
      <w:r w:rsidRPr="0065315F">
        <w:rPr>
          <w:rFonts w:ascii="Times New Roman" w:eastAsia="Garamond" w:hAnsi="Times New Roman" w:cs="Times New Roman"/>
          <w:color w:val="000000"/>
        </w:rPr>
        <w:t>. Le niveau de formalisation, la fréquence des activités internes, et l’implication des membres demeurent des formes de prédications puissantes du succès entrepreneurial local.</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L’implication active des acteu</w:t>
      </w:r>
      <w:r w:rsidRPr="0065315F">
        <w:rPr>
          <w:rFonts w:ascii="Times New Roman" w:eastAsia="Garamond" w:hAnsi="Times New Roman" w:cs="Times New Roman"/>
          <w:color w:val="000000"/>
        </w:rPr>
        <w:t>rs locaux dans des structures collectives constitue une condition de réussite du développement durable à l’échelle des territoires.</w:t>
      </w:r>
      <w:r w:rsidR="00114787">
        <w:rPr>
          <w:rStyle w:val="Appelnotedebasdep"/>
          <w:rFonts w:ascii="Times New Roman" w:eastAsia="Garamond" w:hAnsi="Times New Roman" w:cs="Times New Roman"/>
          <w:color w:val="000000"/>
        </w:rPr>
        <w:footnoteReference w:id="28"/>
      </w:r>
      <w:r w:rsidRPr="0065315F">
        <w:rPr>
          <w:rFonts w:ascii="Times New Roman" w:eastAsia="Garamond" w:hAnsi="Times New Roman" w:cs="Times New Roman"/>
          <w:color w:val="000000"/>
        </w:rPr>
        <w:t xml:space="preserve"> » (</w:t>
      </w:r>
      <w:proofErr w:type="spellStart"/>
      <w:r w:rsidRPr="0065315F">
        <w:rPr>
          <w:rFonts w:ascii="Times New Roman" w:eastAsia="Garamond" w:hAnsi="Times New Roman" w:cs="Times New Roman"/>
          <w:color w:val="000000"/>
        </w:rPr>
        <w:t>Barret</w:t>
      </w:r>
      <w:proofErr w:type="spellEnd"/>
      <w:r w:rsidRPr="0065315F">
        <w:rPr>
          <w:rFonts w:ascii="Times New Roman" w:eastAsia="Garamond" w:hAnsi="Times New Roman" w:cs="Times New Roman"/>
          <w:color w:val="000000"/>
        </w:rPr>
        <w:t xml:space="preserve">, D. &amp; </w:t>
      </w:r>
      <w:proofErr w:type="spellStart"/>
      <w:r w:rsidRPr="0065315F">
        <w:rPr>
          <w:rFonts w:ascii="Times New Roman" w:eastAsia="Garamond" w:hAnsi="Times New Roman" w:cs="Times New Roman"/>
          <w:color w:val="000000"/>
        </w:rPr>
        <w:t>Deléage</w:t>
      </w:r>
      <w:proofErr w:type="spellEnd"/>
      <w:r w:rsidRPr="0065315F">
        <w:rPr>
          <w:rFonts w:ascii="Times New Roman" w:eastAsia="Garamond" w:hAnsi="Times New Roman" w:cs="Times New Roman"/>
          <w:color w:val="000000"/>
        </w:rPr>
        <w:t>, J. P., 2008)</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Les résultats présentés confirment de manière claire et cohérente l’hypothèse de dépar</w:t>
      </w:r>
      <w:r w:rsidRPr="0065315F">
        <w:rPr>
          <w:rFonts w:ascii="Times New Roman" w:eastAsia="Garamond" w:hAnsi="Times New Roman" w:cs="Times New Roman"/>
          <w:color w:val="000000"/>
        </w:rPr>
        <w:t>t : « la structuration interne des Organisations paysannes (OP) constitue un levier déterminant dans le développement des micro-entreprises rurales (MER) »</w:t>
      </w:r>
      <w:r w:rsidR="00114787">
        <w:rPr>
          <w:rStyle w:val="Appelnotedebasdep"/>
          <w:rFonts w:ascii="Times New Roman" w:eastAsia="Garamond" w:hAnsi="Times New Roman" w:cs="Times New Roman"/>
          <w:color w:val="000000"/>
        </w:rPr>
        <w:footnoteReference w:id="29"/>
      </w:r>
      <w:r w:rsidRPr="0065315F">
        <w:rPr>
          <w:rFonts w:ascii="Times New Roman" w:eastAsia="Garamond" w:hAnsi="Times New Roman" w:cs="Times New Roman"/>
          <w:color w:val="000000"/>
        </w:rPr>
        <w:t xml:space="preserve">. Cette section rend des résultats de travaux scientifiques francophones, en mettant en évidence les </w:t>
      </w:r>
      <w:r w:rsidRPr="0065315F">
        <w:rPr>
          <w:rFonts w:ascii="Times New Roman" w:eastAsia="Garamond" w:hAnsi="Times New Roman" w:cs="Times New Roman"/>
          <w:color w:val="000000"/>
        </w:rPr>
        <w:t>convergences, les spécificités locales, ainsi que les implications pratiques.</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lastRenderedPageBreak/>
        <w:t>Structuration des OP comme fondement de l’action collective</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 Le fonctionnement d’une organisation agricole repose sur l’articulation entre règles internes stables et capacité à </w:t>
      </w:r>
      <w:r w:rsidRPr="0065315F">
        <w:rPr>
          <w:rFonts w:ascii="Times New Roman" w:eastAsia="Garamond" w:hAnsi="Times New Roman" w:cs="Times New Roman"/>
          <w:color w:val="000000"/>
        </w:rPr>
        <w:t>s’adapter à son environnement socio-économique</w:t>
      </w:r>
      <w:r w:rsidR="00114787">
        <w:rPr>
          <w:rStyle w:val="Appelnotedebasdep"/>
          <w:rFonts w:ascii="Times New Roman" w:eastAsia="Garamond" w:hAnsi="Times New Roman" w:cs="Times New Roman"/>
          <w:color w:val="000000"/>
        </w:rPr>
        <w:footnoteReference w:id="30"/>
      </w:r>
      <w:r w:rsidRPr="0065315F">
        <w:rPr>
          <w:rFonts w:ascii="Times New Roman" w:eastAsia="Garamond" w:hAnsi="Times New Roman" w:cs="Times New Roman"/>
          <w:color w:val="000000"/>
        </w:rPr>
        <w:t>. »(</w:t>
      </w:r>
      <w:proofErr w:type="spellStart"/>
      <w:r w:rsidRPr="0065315F">
        <w:rPr>
          <w:rFonts w:ascii="Times New Roman" w:eastAsia="Garamond" w:hAnsi="Times New Roman" w:cs="Times New Roman"/>
          <w:color w:val="000000"/>
        </w:rPr>
        <w:t>Coleno</w:t>
      </w:r>
      <w:proofErr w:type="spellEnd"/>
      <w:r w:rsidRPr="0065315F">
        <w:rPr>
          <w:rFonts w:ascii="Times New Roman" w:eastAsia="Garamond" w:hAnsi="Times New Roman" w:cs="Times New Roman"/>
          <w:color w:val="000000"/>
        </w:rPr>
        <w:t>, F. &amp; Allaire, G., 2012)</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Plusieurs autres auteurs (Chia et </w:t>
      </w:r>
      <w:proofErr w:type="gramStart"/>
      <w:r w:rsidRPr="0065315F">
        <w:rPr>
          <w:rFonts w:ascii="Times New Roman" w:eastAsia="Garamond" w:hAnsi="Times New Roman" w:cs="Times New Roman"/>
          <w:color w:val="000000"/>
        </w:rPr>
        <w:t>al.,</w:t>
      </w:r>
      <w:proofErr w:type="gramEnd"/>
      <w:r w:rsidRPr="0065315F">
        <w:rPr>
          <w:rFonts w:ascii="Times New Roman" w:eastAsia="Garamond" w:hAnsi="Times New Roman" w:cs="Times New Roman"/>
          <w:color w:val="000000"/>
        </w:rPr>
        <w:t xml:space="preserve"> 2012 ; </w:t>
      </w:r>
      <w:proofErr w:type="spellStart"/>
      <w:r w:rsidRPr="0065315F">
        <w:rPr>
          <w:rFonts w:ascii="Times New Roman" w:eastAsia="Garamond" w:hAnsi="Times New Roman" w:cs="Times New Roman"/>
          <w:color w:val="000000"/>
        </w:rPr>
        <w:t>Bosc</w:t>
      </w:r>
      <w:proofErr w:type="spellEnd"/>
      <w:r w:rsidRPr="0065315F">
        <w:rPr>
          <w:rFonts w:ascii="Times New Roman" w:eastAsia="Garamond" w:hAnsi="Times New Roman" w:cs="Times New Roman"/>
          <w:color w:val="000000"/>
        </w:rPr>
        <w:t xml:space="preserve">, </w:t>
      </w:r>
      <w:proofErr w:type="spellStart"/>
      <w:r w:rsidRPr="0065315F">
        <w:rPr>
          <w:rFonts w:ascii="Times New Roman" w:eastAsia="Garamond" w:hAnsi="Times New Roman" w:cs="Times New Roman"/>
          <w:color w:val="000000"/>
        </w:rPr>
        <w:t>Eychenne</w:t>
      </w:r>
      <w:proofErr w:type="spellEnd"/>
      <w:r w:rsidRPr="0065315F">
        <w:rPr>
          <w:rFonts w:ascii="Times New Roman" w:eastAsia="Garamond" w:hAnsi="Times New Roman" w:cs="Times New Roman"/>
          <w:color w:val="000000"/>
        </w:rPr>
        <w:t>, 2003) soulignen</w:t>
      </w:r>
      <w:r w:rsidR="00114787">
        <w:rPr>
          <w:rFonts w:ascii="Times New Roman" w:eastAsia="Garamond" w:hAnsi="Times New Roman" w:cs="Times New Roman"/>
          <w:color w:val="000000"/>
        </w:rPr>
        <w:t>t que la structuration interne</w:t>
      </w:r>
      <w:r w:rsidRPr="0065315F">
        <w:rPr>
          <w:rFonts w:ascii="Times New Roman" w:eastAsia="Garamond" w:hAnsi="Times New Roman" w:cs="Times New Roman"/>
          <w:color w:val="000000"/>
        </w:rPr>
        <w:t xml:space="preserve"> entendue comme l’ensemble des règles, des pratiques et des mécan</w:t>
      </w:r>
      <w:r w:rsidR="00114787">
        <w:rPr>
          <w:rFonts w:ascii="Times New Roman" w:eastAsia="Garamond" w:hAnsi="Times New Roman" w:cs="Times New Roman"/>
          <w:color w:val="000000"/>
        </w:rPr>
        <w:t>ismes organisationnels</w:t>
      </w:r>
      <w:r w:rsidRPr="0065315F">
        <w:rPr>
          <w:rFonts w:ascii="Times New Roman" w:eastAsia="Garamond" w:hAnsi="Times New Roman" w:cs="Times New Roman"/>
          <w:color w:val="000000"/>
        </w:rPr>
        <w:t xml:space="preserve"> permet aux OP de jouer un rôle actif dans les dynamiques économiques locales</w:t>
      </w:r>
      <w:r w:rsidR="00114787">
        <w:rPr>
          <w:rStyle w:val="Appelnotedebasdep"/>
          <w:rFonts w:ascii="Times New Roman" w:eastAsia="Garamond" w:hAnsi="Times New Roman" w:cs="Times New Roman"/>
          <w:color w:val="000000"/>
        </w:rPr>
        <w:footnoteReference w:id="31"/>
      </w:r>
      <w:r w:rsidRPr="0065315F">
        <w:rPr>
          <w:rFonts w:ascii="Times New Roman" w:eastAsia="Garamond" w:hAnsi="Times New Roman" w:cs="Times New Roman"/>
          <w:color w:val="000000"/>
        </w:rPr>
        <w:t xml:space="preserve">.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Les organisations paysannes, lorsqu’elles sont bien structurées, permettent une meilleure expression des besoins collectifs et facilitent l’accès à l’</w:t>
      </w:r>
      <w:r w:rsidRPr="0065315F">
        <w:rPr>
          <w:rFonts w:ascii="Times New Roman" w:eastAsia="Garamond" w:hAnsi="Times New Roman" w:cs="Times New Roman"/>
          <w:color w:val="000000"/>
        </w:rPr>
        <w:t>innovation et aux marchés. » (</w:t>
      </w:r>
      <w:proofErr w:type="spellStart"/>
      <w:r w:rsidRPr="0065315F">
        <w:rPr>
          <w:rFonts w:ascii="Times New Roman" w:eastAsia="Garamond" w:hAnsi="Times New Roman" w:cs="Times New Roman"/>
          <w:color w:val="000000"/>
        </w:rPr>
        <w:t>Bosc</w:t>
      </w:r>
      <w:proofErr w:type="spellEnd"/>
      <w:r w:rsidRPr="0065315F">
        <w:rPr>
          <w:rFonts w:ascii="Times New Roman" w:eastAsia="Garamond" w:hAnsi="Times New Roman" w:cs="Times New Roman"/>
          <w:color w:val="000000"/>
        </w:rPr>
        <w:t xml:space="preserve">, P.-M., </w:t>
      </w:r>
      <w:proofErr w:type="spellStart"/>
      <w:r w:rsidRPr="0065315F">
        <w:rPr>
          <w:rFonts w:ascii="Times New Roman" w:eastAsia="Garamond" w:hAnsi="Times New Roman" w:cs="Times New Roman"/>
          <w:color w:val="000000"/>
        </w:rPr>
        <w:t>Eychenne</w:t>
      </w:r>
      <w:proofErr w:type="spellEnd"/>
      <w:r w:rsidRPr="0065315F">
        <w:rPr>
          <w:rFonts w:ascii="Times New Roman" w:eastAsia="Garamond" w:hAnsi="Times New Roman" w:cs="Times New Roman"/>
          <w:color w:val="000000"/>
        </w:rPr>
        <w:t>, D, 2003)</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 présent travail corrobore cette lecture : les OP ayant une gouvernance participative, une régularité des réunions et une transparence de gestion sont aussi celles qui soutiennent efficacement</w:t>
      </w:r>
      <w:r w:rsidRPr="0065315F">
        <w:rPr>
          <w:rFonts w:ascii="Times New Roman" w:eastAsia="Garamond" w:hAnsi="Times New Roman" w:cs="Times New Roman"/>
          <w:color w:val="000000"/>
        </w:rPr>
        <w:t xml:space="preserve"> des MER. Cela confirme les conclusions de Fournier et al. (2006), pour qui la stabilité interne est une condition préalable à l’engagement dans des projets de développement économique</w:t>
      </w:r>
      <w:r w:rsidR="00FF0AB0">
        <w:rPr>
          <w:rStyle w:val="Appelnotedebasdep"/>
          <w:rFonts w:ascii="Times New Roman" w:eastAsia="Garamond" w:hAnsi="Times New Roman" w:cs="Times New Roman"/>
          <w:color w:val="000000"/>
        </w:rPr>
        <w:footnoteReference w:id="32"/>
      </w:r>
      <w:r w:rsidRPr="0065315F">
        <w:rPr>
          <w:rFonts w:ascii="Times New Roman" w:eastAsia="Garamond" w:hAnsi="Times New Roman" w:cs="Times New Roman"/>
          <w:color w:val="000000"/>
        </w:rPr>
        <w:t>.</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L’efficacité d’une organisation paysanne se joue moins sur la taille</w:t>
      </w:r>
      <w:r w:rsidRPr="0065315F">
        <w:rPr>
          <w:rFonts w:ascii="Times New Roman" w:eastAsia="Garamond" w:hAnsi="Times New Roman" w:cs="Times New Roman"/>
          <w:color w:val="000000"/>
        </w:rPr>
        <w:t xml:space="preserve"> ou les moyens que sur la qualité des relations internes et la stabilité des règles collectives. » (Lavigne Delville P., 2010)</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La formalisation juridique comme facteur d’accès aux ressources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La reconnaissance juridique des organisations est une condition</w:t>
      </w:r>
      <w:r w:rsidRPr="0065315F">
        <w:rPr>
          <w:rFonts w:ascii="Times New Roman" w:eastAsia="Garamond" w:hAnsi="Times New Roman" w:cs="Times New Roman"/>
          <w:color w:val="000000"/>
        </w:rPr>
        <w:t xml:space="preserve"> préalable essentielle à leur éligibilité dans les dispositifs d’appui public et de partenariat avec les ONG. » (Faure, G., </w:t>
      </w:r>
      <w:proofErr w:type="spellStart"/>
      <w:r w:rsidRPr="0065315F">
        <w:rPr>
          <w:rFonts w:ascii="Times New Roman" w:eastAsia="Garamond" w:hAnsi="Times New Roman" w:cs="Times New Roman"/>
          <w:color w:val="000000"/>
        </w:rPr>
        <w:t>Gasselin</w:t>
      </w:r>
      <w:proofErr w:type="spellEnd"/>
      <w:r w:rsidRPr="0065315F">
        <w:rPr>
          <w:rFonts w:ascii="Times New Roman" w:eastAsia="Garamond" w:hAnsi="Times New Roman" w:cs="Times New Roman"/>
          <w:color w:val="000000"/>
        </w:rPr>
        <w:t xml:space="preserve">, P., Triomphe, B., Temple, L., </w:t>
      </w:r>
      <w:proofErr w:type="spellStart"/>
      <w:r w:rsidRPr="0065315F">
        <w:rPr>
          <w:rFonts w:ascii="Times New Roman" w:eastAsia="Garamond" w:hAnsi="Times New Roman" w:cs="Times New Roman"/>
          <w:color w:val="000000"/>
        </w:rPr>
        <w:t>Hocdé</w:t>
      </w:r>
      <w:proofErr w:type="spellEnd"/>
      <w:r w:rsidRPr="0065315F">
        <w:rPr>
          <w:rFonts w:ascii="Times New Roman" w:eastAsia="Garamond" w:hAnsi="Times New Roman" w:cs="Times New Roman"/>
          <w:color w:val="000000"/>
        </w:rPr>
        <w:t>, H., 2011)</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La forte association entre le statut juridique des OP et leur performance dans l’accompagnement des MER rejoint les constats de Le Gall (2010), qui explique que la reconnaissance formelle facilite l’accès aux financements et renforce la crédibilité des OP </w:t>
      </w:r>
      <w:r w:rsidRPr="0065315F">
        <w:rPr>
          <w:rFonts w:ascii="Times New Roman" w:eastAsia="Garamond" w:hAnsi="Times New Roman" w:cs="Times New Roman"/>
          <w:color w:val="000000"/>
        </w:rPr>
        <w:t xml:space="preserve">auprès des partenaires.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Les structures collectives ne peuvent jouer un rôle dans le développement que si elles acquièrent une visibilité légale qui leur confère des droits et responsabilités. »  (Le Gall J., 2010)</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Dans notre étude, 62</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des OP sont form</w:t>
      </w:r>
      <w:r w:rsidRPr="0065315F">
        <w:rPr>
          <w:rFonts w:ascii="Times New Roman" w:eastAsia="Garamond" w:hAnsi="Times New Roman" w:cs="Times New Roman"/>
          <w:color w:val="000000"/>
        </w:rPr>
        <w:t>alisées, et leur contribution à la création de MER est nettement plus élevée que celles qui ne le sont pas. Ce lien est aussi mis en évidence dans les travaux de Faure et al. (2011)</w:t>
      </w:r>
      <w:r w:rsidR="00FF0AB0">
        <w:rPr>
          <w:rStyle w:val="Appelnotedebasdep"/>
          <w:rFonts w:ascii="Times New Roman" w:eastAsia="Garamond" w:hAnsi="Times New Roman" w:cs="Times New Roman"/>
          <w:color w:val="000000"/>
        </w:rPr>
        <w:footnoteReference w:id="33"/>
      </w:r>
      <w:r w:rsidRPr="0065315F">
        <w:rPr>
          <w:rFonts w:ascii="Times New Roman" w:eastAsia="Garamond" w:hAnsi="Times New Roman" w:cs="Times New Roman"/>
          <w:color w:val="000000"/>
        </w:rPr>
        <w:t>, qui affirment que la formalisation est souvent la première étape vers l’a</w:t>
      </w:r>
      <w:r w:rsidRPr="0065315F">
        <w:rPr>
          <w:rFonts w:ascii="Times New Roman" w:eastAsia="Garamond" w:hAnsi="Times New Roman" w:cs="Times New Roman"/>
          <w:color w:val="000000"/>
        </w:rPr>
        <w:t>utonomisation économique.</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Cohésion sociale et leadership : des variables clés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Le passage d’une logique communautaire à une logique entrepreneuriale au sein des OP requiert un accompagnement structurel et un leadership consolidé. » (Hervieu, B. &amp;</w:t>
      </w:r>
      <w:r w:rsidRPr="0065315F">
        <w:rPr>
          <w:rFonts w:ascii="Times New Roman" w:eastAsia="Garamond" w:hAnsi="Times New Roman" w:cs="Times New Roman"/>
          <w:color w:val="000000"/>
        </w:rPr>
        <w:t xml:space="preserve"> </w:t>
      </w:r>
      <w:proofErr w:type="spellStart"/>
      <w:r w:rsidRPr="0065315F">
        <w:rPr>
          <w:rFonts w:ascii="Times New Roman" w:eastAsia="Garamond" w:hAnsi="Times New Roman" w:cs="Times New Roman"/>
          <w:color w:val="000000"/>
        </w:rPr>
        <w:t>Purseigle</w:t>
      </w:r>
      <w:proofErr w:type="spellEnd"/>
      <w:r w:rsidRPr="0065315F">
        <w:rPr>
          <w:rFonts w:ascii="Times New Roman" w:eastAsia="Garamond" w:hAnsi="Times New Roman" w:cs="Times New Roman"/>
          <w:color w:val="000000"/>
        </w:rPr>
        <w:t>, F., 2013)</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lastRenderedPageBreak/>
        <w:t>« C’est dans la consolidation des capacités internes des organisations rurales que résident les perspectives d’un dév</w:t>
      </w:r>
      <w:r w:rsidR="00FF0AB0">
        <w:rPr>
          <w:rFonts w:ascii="Times New Roman" w:eastAsia="Garamond" w:hAnsi="Times New Roman" w:cs="Times New Roman"/>
          <w:color w:val="000000"/>
        </w:rPr>
        <w:t>eloppement autonome et durable.</w:t>
      </w:r>
      <w:r w:rsidR="00FF0AB0">
        <w:rPr>
          <w:rStyle w:val="Appelnotedebasdep"/>
          <w:rFonts w:ascii="Times New Roman" w:eastAsia="Garamond" w:hAnsi="Times New Roman" w:cs="Times New Roman"/>
          <w:color w:val="000000"/>
        </w:rPr>
        <w:footnoteReference w:id="34"/>
      </w:r>
      <w:r w:rsidRPr="0065315F">
        <w:rPr>
          <w:rFonts w:ascii="Times New Roman" w:eastAsia="Garamond" w:hAnsi="Times New Roman" w:cs="Times New Roman"/>
          <w:color w:val="000000"/>
        </w:rPr>
        <w:t xml:space="preserve">» (Faure, G., </w:t>
      </w:r>
      <w:proofErr w:type="spellStart"/>
      <w:r w:rsidRPr="0065315F">
        <w:rPr>
          <w:rFonts w:ascii="Times New Roman" w:eastAsia="Garamond" w:hAnsi="Times New Roman" w:cs="Times New Roman"/>
          <w:color w:val="000000"/>
        </w:rPr>
        <w:t>Desjeux</w:t>
      </w:r>
      <w:proofErr w:type="spellEnd"/>
      <w:r w:rsidRPr="0065315F">
        <w:rPr>
          <w:rFonts w:ascii="Times New Roman" w:eastAsia="Garamond" w:hAnsi="Times New Roman" w:cs="Times New Roman"/>
          <w:color w:val="000000"/>
        </w:rPr>
        <w:t xml:space="preserve">, Y., &amp; </w:t>
      </w:r>
      <w:proofErr w:type="spellStart"/>
      <w:r w:rsidRPr="0065315F">
        <w:rPr>
          <w:rFonts w:ascii="Times New Roman" w:eastAsia="Garamond" w:hAnsi="Times New Roman" w:cs="Times New Roman"/>
          <w:color w:val="000000"/>
        </w:rPr>
        <w:t>Gasselin</w:t>
      </w:r>
      <w:proofErr w:type="spellEnd"/>
      <w:r w:rsidRPr="0065315F">
        <w:rPr>
          <w:rFonts w:ascii="Times New Roman" w:eastAsia="Garamond" w:hAnsi="Times New Roman" w:cs="Times New Roman"/>
          <w:color w:val="000000"/>
        </w:rPr>
        <w:t>, P., 2012)</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La cohésion sociale, évaluée ici à t</w:t>
      </w:r>
      <w:r w:rsidRPr="0065315F">
        <w:rPr>
          <w:rFonts w:ascii="Times New Roman" w:eastAsia="Garamond" w:hAnsi="Times New Roman" w:cs="Times New Roman"/>
          <w:color w:val="000000"/>
        </w:rPr>
        <w:t xml:space="preserve">ravers la participation active et la résolution des conflits internes, apparaît comme un indicateur de performance organisationnelle. Comme le montrent les travaux de </w:t>
      </w:r>
      <w:proofErr w:type="spellStart"/>
      <w:r w:rsidRPr="0065315F">
        <w:rPr>
          <w:rFonts w:ascii="Times New Roman" w:eastAsia="Garamond" w:hAnsi="Times New Roman" w:cs="Times New Roman"/>
          <w:color w:val="000000"/>
        </w:rPr>
        <w:t>Razafindrakoto</w:t>
      </w:r>
      <w:proofErr w:type="spellEnd"/>
      <w:r w:rsidRPr="0065315F">
        <w:rPr>
          <w:rFonts w:ascii="Times New Roman" w:eastAsia="Garamond" w:hAnsi="Times New Roman" w:cs="Times New Roman"/>
          <w:color w:val="000000"/>
        </w:rPr>
        <w:t xml:space="preserve"> et Roubaud (2002), la confiance entre membres et le sentiment d’appartenan</w:t>
      </w:r>
      <w:r w:rsidRPr="0065315F">
        <w:rPr>
          <w:rFonts w:ascii="Times New Roman" w:eastAsia="Garamond" w:hAnsi="Times New Roman" w:cs="Times New Roman"/>
          <w:color w:val="000000"/>
        </w:rPr>
        <w:t xml:space="preserve">ce sont essentiels pour générer une dynamique collective durable.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Une gouvernance participative et transparente favorise l’implication des membres et renforce le sentiment d’appartenance, pilier de tout</w:t>
      </w:r>
      <w:r w:rsidR="00FF0AB0">
        <w:rPr>
          <w:rFonts w:ascii="Times New Roman" w:eastAsia="Garamond" w:hAnsi="Times New Roman" w:cs="Times New Roman"/>
          <w:color w:val="000000"/>
        </w:rPr>
        <w:t>e dynamique collective durable.</w:t>
      </w:r>
      <w:r w:rsidR="00FF0AB0">
        <w:rPr>
          <w:rStyle w:val="Appelnotedebasdep"/>
          <w:rFonts w:ascii="Times New Roman" w:eastAsia="Garamond" w:hAnsi="Times New Roman" w:cs="Times New Roman"/>
          <w:color w:val="000000"/>
        </w:rPr>
        <w:footnoteReference w:id="35"/>
      </w:r>
      <w:r w:rsidRPr="0065315F">
        <w:rPr>
          <w:rFonts w:ascii="Times New Roman" w:eastAsia="Garamond" w:hAnsi="Times New Roman" w:cs="Times New Roman"/>
          <w:color w:val="000000"/>
        </w:rPr>
        <w:t>» (</w:t>
      </w:r>
      <w:proofErr w:type="spellStart"/>
      <w:r w:rsidRPr="0065315F">
        <w:rPr>
          <w:rFonts w:ascii="Times New Roman" w:eastAsia="Garamond" w:hAnsi="Times New Roman" w:cs="Times New Roman"/>
          <w:color w:val="000000"/>
        </w:rPr>
        <w:t>Razafindrakoto</w:t>
      </w:r>
      <w:proofErr w:type="spellEnd"/>
      <w:r w:rsidRPr="0065315F">
        <w:rPr>
          <w:rFonts w:ascii="Times New Roman" w:eastAsia="Garamond" w:hAnsi="Times New Roman" w:cs="Times New Roman"/>
          <w:color w:val="000000"/>
        </w:rPr>
        <w:t xml:space="preserve">, </w:t>
      </w:r>
      <w:r w:rsidRPr="0065315F">
        <w:rPr>
          <w:rFonts w:ascii="Times New Roman" w:eastAsia="Garamond" w:hAnsi="Times New Roman" w:cs="Times New Roman"/>
          <w:color w:val="000000"/>
        </w:rPr>
        <w:t>M., Roubaud, F., 2002)</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Notre étude met en évidence que les OP souffrant de tensions internes ou d’un leadership contesté ont un impact quasi nul sur les MER.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 Un leadership légitime et enraciné localement est indispensable pour mobiliser durablement les </w:t>
      </w:r>
      <w:r w:rsidRPr="0065315F">
        <w:rPr>
          <w:rFonts w:ascii="Times New Roman" w:eastAsia="Garamond" w:hAnsi="Times New Roman" w:cs="Times New Roman"/>
          <w:color w:val="000000"/>
        </w:rPr>
        <w:t xml:space="preserve">membres autour de projets économiques. » (Bonnal, P., </w:t>
      </w:r>
      <w:proofErr w:type="spellStart"/>
      <w:r w:rsidRPr="0065315F">
        <w:rPr>
          <w:rFonts w:ascii="Times New Roman" w:eastAsia="Garamond" w:hAnsi="Times New Roman" w:cs="Times New Roman"/>
          <w:color w:val="000000"/>
        </w:rPr>
        <w:t>Bosc</w:t>
      </w:r>
      <w:proofErr w:type="spellEnd"/>
      <w:r w:rsidRPr="0065315F">
        <w:rPr>
          <w:rFonts w:ascii="Times New Roman" w:eastAsia="Garamond" w:hAnsi="Times New Roman" w:cs="Times New Roman"/>
          <w:color w:val="000000"/>
        </w:rPr>
        <w:t xml:space="preserve">, P.-M., </w:t>
      </w:r>
      <w:proofErr w:type="spellStart"/>
      <w:r w:rsidRPr="0065315F">
        <w:rPr>
          <w:rFonts w:ascii="Times New Roman" w:eastAsia="Garamond" w:hAnsi="Times New Roman" w:cs="Times New Roman"/>
          <w:color w:val="000000"/>
        </w:rPr>
        <w:t>Losch</w:t>
      </w:r>
      <w:proofErr w:type="spellEnd"/>
      <w:r w:rsidRPr="0065315F">
        <w:rPr>
          <w:rFonts w:ascii="Times New Roman" w:eastAsia="Garamond" w:hAnsi="Times New Roman" w:cs="Times New Roman"/>
          <w:color w:val="000000"/>
        </w:rPr>
        <w:t>, B., 2003)</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Cette observation renforce les apports de Bonnal et al, 2003, qui insistent sur le rôle du leadership légitime dans le renforcement du capital social au sein des OP.</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Résult</w:t>
      </w:r>
      <w:r w:rsidRPr="0065315F">
        <w:rPr>
          <w:rFonts w:ascii="Times New Roman" w:hAnsi="Times New Roman" w:cs="Times New Roman"/>
        </w:rPr>
        <w:t>ats statistiques et implications théoriques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La performance d'une organisation repose sur la cohérence entre ses objectifs, ses pratiques internes et sa capacité à interagir avec son environnement.</w:t>
      </w:r>
      <w:r w:rsidR="00FF0AB0">
        <w:rPr>
          <w:rStyle w:val="Appelnotedebasdep"/>
          <w:rFonts w:ascii="Times New Roman" w:eastAsia="Garamond" w:hAnsi="Times New Roman" w:cs="Times New Roman"/>
          <w:color w:val="000000"/>
        </w:rPr>
        <w:footnoteReference w:id="36"/>
      </w:r>
      <w:r w:rsidRPr="0065315F">
        <w:rPr>
          <w:rFonts w:ascii="Times New Roman" w:eastAsia="Garamond" w:hAnsi="Times New Roman" w:cs="Times New Roman"/>
          <w:color w:val="000000"/>
        </w:rPr>
        <w:t xml:space="preserve"> »(Baret, P., </w:t>
      </w:r>
      <w:proofErr w:type="spellStart"/>
      <w:r w:rsidRPr="0065315F">
        <w:rPr>
          <w:rFonts w:ascii="Times New Roman" w:eastAsia="Garamond" w:hAnsi="Times New Roman" w:cs="Times New Roman"/>
          <w:color w:val="000000"/>
        </w:rPr>
        <w:t>Dufumier</w:t>
      </w:r>
      <w:proofErr w:type="spellEnd"/>
      <w:r w:rsidRPr="0065315F">
        <w:rPr>
          <w:rFonts w:ascii="Times New Roman" w:eastAsia="Garamond" w:hAnsi="Times New Roman" w:cs="Times New Roman"/>
          <w:color w:val="000000"/>
        </w:rPr>
        <w:t xml:space="preserve">, M., </w:t>
      </w:r>
      <w:proofErr w:type="spellStart"/>
      <w:r w:rsidRPr="0065315F">
        <w:rPr>
          <w:rFonts w:ascii="Times New Roman" w:eastAsia="Garamond" w:hAnsi="Times New Roman" w:cs="Times New Roman"/>
          <w:color w:val="000000"/>
        </w:rPr>
        <w:t>Gasselin</w:t>
      </w:r>
      <w:proofErr w:type="spellEnd"/>
      <w:r w:rsidRPr="0065315F">
        <w:rPr>
          <w:rFonts w:ascii="Times New Roman" w:eastAsia="Garamond" w:hAnsi="Times New Roman" w:cs="Times New Roman"/>
          <w:color w:val="000000"/>
        </w:rPr>
        <w:t>, P., 2005)</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 coeffic</w:t>
      </w:r>
      <w:r w:rsidRPr="0065315F">
        <w:rPr>
          <w:rFonts w:ascii="Times New Roman" w:eastAsia="Garamond" w:hAnsi="Times New Roman" w:cs="Times New Roman"/>
          <w:color w:val="000000"/>
        </w:rPr>
        <w:t>ient de corrélation élevé entre le niveau de structuration et le nombre de MER soutenues (r = 0,73 ; p &lt; 0,001) suggère que l’impact des OP ne peut être dissocié de leur solidité organisationnelle. Ce constat est conforme aux modèles analytiques de la « pe</w:t>
      </w:r>
      <w:r w:rsidRPr="0065315F">
        <w:rPr>
          <w:rFonts w:ascii="Times New Roman" w:eastAsia="Garamond" w:hAnsi="Times New Roman" w:cs="Times New Roman"/>
          <w:color w:val="000000"/>
        </w:rPr>
        <w:t>rformance organisationnelle » proposés par Baret et al. (2005), selon lesquels l’efficacité d’une structure associative repose sur sa capacité à articuler objectifs économiques et gouvernance interne. L’analyse factorielle confirme également cette hypothès</w:t>
      </w:r>
      <w:r w:rsidRPr="0065315F">
        <w:rPr>
          <w:rFonts w:ascii="Times New Roman" w:eastAsia="Garamond" w:hAnsi="Times New Roman" w:cs="Times New Roman"/>
          <w:color w:val="000000"/>
        </w:rPr>
        <w:t>e : les OP les plus proches du centre du nuage factoriel cumulent plusieurs caractéristiques positives (statut juridique, autonomie financière, gouvernance efficace), tandis que celles en périphérie sont faiblement engagées dans des dynamiques entrepreneur</w:t>
      </w:r>
      <w:r w:rsidRPr="0065315F">
        <w:rPr>
          <w:rFonts w:ascii="Times New Roman" w:eastAsia="Garamond" w:hAnsi="Times New Roman" w:cs="Times New Roman"/>
          <w:color w:val="000000"/>
        </w:rPr>
        <w:t>iales.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 L’entrepreneuriat rural repose sur la mobilisation du capital social local et la capacité des organisations à canaliser cette ressource vers des activités productives. » (Chia, E., </w:t>
      </w:r>
      <w:proofErr w:type="spellStart"/>
      <w:r w:rsidRPr="0065315F">
        <w:rPr>
          <w:rFonts w:ascii="Times New Roman" w:eastAsia="Garamond" w:hAnsi="Times New Roman" w:cs="Times New Roman"/>
          <w:color w:val="000000"/>
        </w:rPr>
        <w:t>Marchesnay</w:t>
      </w:r>
      <w:proofErr w:type="spellEnd"/>
      <w:r w:rsidRPr="0065315F">
        <w:rPr>
          <w:rFonts w:ascii="Times New Roman" w:eastAsia="Garamond" w:hAnsi="Times New Roman" w:cs="Times New Roman"/>
          <w:color w:val="000000"/>
        </w:rPr>
        <w:t>, M. &amp; Julien, P.-A., 2011)</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Particularités locales et li</w:t>
      </w:r>
      <w:r w:rsidRPr="0065315F">
        <w:rPr>
          <w:rFonts w:ascii="Times New Roman" w:hAnsi="Times New Roman" w:cs="Times New Roman"/>
        </w:rPr>
        <w:t>mites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L’appui externe, lorsqu’il n’est pas accompagné d’une responsabilisation interne, conduit souvent à des OP dépendantes et inefficaces » (</w:t>
      </w:r>
      <w:proofErr w:type="spellStart"/>
      <w:r w:rsidRPr="0065315F">
        <w:rPr>
          <w:rFonts w:ascii="Times New Roman" w:eastAsia="Garamond" w:hAnsi="Times New Roman" w:cs="Times New Roman"/>
          <w:color w:val="000000"/>
        </w:rPr>
        <w:t>Droy</w:t>
      </w:r>
      <w:proofErr w:type="spellEnd"/>
      <w:r w:rsidRPr="0065315F">
        <w:rPr>
          <w:rFonts w:ascii="Times New Roman" w:eastAsia="Garamond" w:hAnsi="Times New Roman" w:cs="Times New Roman"/>
          <w:color w:val="000000"/>
        </w:rPr>
        <w:t xml:space="preserve"> &amp; </w:t>
      </w:r>
      <w:proofErr w:type="spellStart"/>
      <w:r w:rsidRPr="0065315F">
        <w:rPr>
          <w:rFonts w:ascii="Times New Roman" w:eastAsia="Garamond" w:hAnsi="Times New Roman" w:cs="Times New Roman"/>
          <w:color w:val="000000"/>
        </w:rPr>
        <w:t>Bidou</w:t>
      </w:r>
      <w:proofErr w:type="spellEnd"/>
      <w:r w:rsidRPr="0065315F">
        <w:rPr>
          <w:rFonts w:ascii="Times New Roman" w:eastAsia="Garamond" w:hAnsi="Times New Roman" w:cs="Times New Roman"/>
          <w:color w:val="000000"/>
        </w:rPr>
        <w:t xml:space="preserve">, 2006). Les résultats de cette étude confirment </w:t>
      </w:r>
      <w:r w:rsidRPr="0065315F">
        <w:rPr>
          <w:rFonts w:ascii="Times New Roman" w:eastAsia="Garamond" w:hAnsi="Times New Roman" w:cs="Times New Roman"/>
          <w:color w:val="000000"/>
        </w:rPr>
        <w:lastRenderedPageBreak/>
        <w:t>que, dans la région ITASY, le soutien apporté à 78</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des OP ne garantit pas l’émergence de micro-entreprises rurales. Cela souligne que la structuration interne constitue une condition préalable à l’impact durable de tout appui. Des OP ayant reçu des financements ou formations restent inactives en l’absen</w:t>
      </w:r>
      <w:r w:rsidRPr="0065315F">
        <w:rPr>
          <w:rFonts w:ascii="Times New Roman" w:eastAsia="Garamond" w:hAnsi="Times New Roman" w:cs="Times New Roman"/>
          <w:color w:val="000000"/>
        </w:rPr>
        <w:t>ce de règles internes solides et de gouvernance fonctionnelle</w:t>
      </w:r>
      <w:r w:rsidR="00FF0AB0">
        <w:rPr>
          <w:rStyle w:val="Appelnotedebasdep"/>
          <w:rFonts w:ascii="Times New Roman" w:eastAsia="Garamond" w:hAnsi="Times New Roman" w:cs="Times New Roman"/>
          <w:color w:val="000000"/>
        </w:rPr>
        <w:footnoteReference w:id="37"/>
      </w:r>
      <w:r w:rsidRPr="0065315F">
        <w:rPr>
          <w:rFonts w:ascii="Times New Roman" w:eastAsia="Garamond" w:hAnsi="Times New Roman" w:cs="Times New Roman"/>
          <w:color w:val="000000"/>
        </w:rPr>
        <w:t>.</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Cette observation rejoint les critiques formulées par </w:t>
      </w:r>
      <w:proofErr w:type="spellStart"/>
      <w:r w:rsidRPr="0065315F">
        <w:rPr>
          <w:rFonts w:ascii="Times New Roman" w:eastAsia="Garamond" w:hAnsi="Times New Roman" w:cs="Times New Roman"/>
          <w:color w:val="000000"/>
        </w:rPr>
        <w:t>Droy</w:t>
      </w:r>
      <w:proofErr w:type="spellEnd"/>
      <w:r w:rsidRPr="0065315F">
        <w:rPr>
          <w:rFonts w:ascii="Times New Roman" w:eastAsia="Garamond" w:hAnsi="Times New Roman" w:cs="Times New Roman"/>
          <w:color w:val="000000"/>
        </w:rPr>
        <w:t xml:space="preserve"> et </w:t>
      </w:r>
      <w:proofErr w:type="spellStart"/>
      <w:r w:rsidRPr="0065315F">
        <w:rPr>
          <w:rFonts w:ascii="Times New Roman" w:eastAsia="Garamond" w:hAnsi="Times New Roman" w:cs="Times New Roman"/>
          <w:color w:val="000000"/>
        </w:rPr>
        <w:t>Bidou</w:t>
      </w:r>
      <w:proofErr w:type="spellEnd"/>
      <w:r w:rsidRPr="0065315F">
        <w:rPr>
          <w:rFonts w:ascii="Times New Roman" w:eastAsia="Garamond" w:hAnsi="Times New Roman" w:cs="Times New Roman"/>
          <w:color w:val="000000"/>
        </w:rPr>
        <w:t xml:space="preserve"> (2006), selon lesquelles l’aide extérieure mal articulée aux dynamiques locales peut créer une forme de dépendance institutio</w:t>
      </w:r>
      <w:r w:rsidRPr="0065315F">
        <w:rPr>
          <w:rFonts w:ascii="Times New Roman" w:eastAsia="Garamond" w:hAnsi="Times New Roman" w:cs="Times New Roman"/>
          <w:color w:val="000000"/>
        </w:rPr>
        <w:t>nnelle. Lorsque les logiques des bailleurs prennent le pas sur les règles du jeu associatif, les initiatives locales sont neutralisées. Ainsi, ce n’est pas le volume de l’aide qui compte, mais la capacité de l’OP à l’intégrer dans un projet collectif struc</w:t>
      </w:r>
      <w:r w:rsidRPr="0065315F">
        <w:rPr>
          <w:rFonts w:ascii="Times New Roman" w:eastAsia="Garamond" w:hAnsi="Times New Roman" w:cs="Times New Roman"/>
          <w:color w:val="000000"/>
        </w:rPr>
        <w:t>turé. Cela plaide en faveur d’une approche fondée sur l’apprentissage organisationnel, la participation active et la valorisation des ressources locales.</w:t>
      </w:r>
    </w:p>
    <w:p w:rsidR="002F3AA9" w:rsidRPr="0065315F" w:rsidRDefault="005F6984">
      <w:pPr>
        <w:pStyle w:val="Titre2"/>
        <w:numPr>
          <w:ilvl w:val="1"/>
          <w:numId w:val="1"/>
        </w:numPr>
        <w:rPr>
          <w:rFonts w:ascii="Times New Roman" w:hAnsi="Times New Roman" w:cs="Times New Roman"/>
        </w:rPr>
      </w:pPr>
      <w:r w:rsidRPr="0065315F">
        <w:rPr>
          <w:rFonts w:ascii="Times New Roman" w:hAnsi="Times New Roman" w:cs="Times New Roman"/>
        </w:rPr>
        <w:t>Enjeux pour les politiques publiques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Les OP sont non seulement des vecteurs de revendications social</w:t>
      </w:r>
      <w:r w:rsidRPr="0065315F">
        <w:rPr>
          <w:rFonts w:ascii="Times New Roman" w:eastAsia="Garamond" w:hAnsi="Times New Roman" w:cs="Times New Roman"/>
          <w:color w:val="000000"/>
        </w:rPr>
        <w:t xml:space="preserve">es, mais aussi des acteurs économiques émergents capables de piloter des projets collectifs porteurs de valeur ajoutée. » (Fournier, S., </w:t>
      </w:r>
      <w:proofErr w:type="spellStart"/>
      <w:r w:rsidRPr="0065315F">
        <w:rPr>
          <w:rFonts w:ascii="Times New Roman" w:eastAsia="Garamond" w:hAnsi="Times New Roman" w:cs="Times New Roman"/>
          <w:color w:val="000000"/>
        </w:rPr>
        <w:t>Mercoiret</w:t>
      </w:r>
      <w:proofErr w:type="spellEnd"/>
      <w:r w:rsidRPr="0065315F">
        <w:rPr>
          <w:rFonts w:ascii="Times New Roman" w:eastAsia="Garamond" w:hAnsi="Times New Roman" w:cs="Times New Roman"/>
          <w:color w:val="000000"/>
        </w:rPr>
        <w:t>, M.R., 2006)</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Une gouvernance locale efficace passe nécessairement par le renforcement des organisations int</w:t>
      </w:r>
      <w:r w:rsidRPr="0065315F">
        <w:rPr>
          <w:rFonts w:ascii="Times New Roman" w:eastAsia="Garamond" w:hAnsi="Times New Roman" w:cs="Times New Roman"/>
          <w:color w:val="000000"/>
        </w:rPr>
        <w:t>ermédiaires que sont les associations, les coopératives et les OP. » (Mathieu, J. &amp; Jouve, A.-M., 2004)</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xml:space="preserve">Enfin, cette étude met en lumière l’importance d’un appui différencié des politiques publiques, en tenant compte du niveau de structuration des OP. </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 R</w:t>
      </w:r>
      <w:r w:rsidRPr="0065315F">
        <w:rPr>
          <w:rFonts w:ascii="Times New Roman" w:eastAsia="Garamond" w:hAnsi="Times New Roman" w:cs="Times New Roman"/>
          <w:color w:val="000000"/>
        </w:rPr>
        <w:t xml:space="preserve">enforcer les capacités internes des organisations est une condition indispensable à la construction de politiques agricoles équitables. » (Faure, G., </w:t>
      </w:r>
      <w:proofErr w:type="spellStart"/>
      <w:r w:rsidRPr="0065315F">
        <w:rPr>
          <w:rFonts w:ascii="Times New Roman" w:eastAsia="Garamond" w:hAnsi="Times New Roman" w:cs="Times New Roman"/>
          <w:color w:val="000000"/>
        </w:rPr>
        <w:t>Requier</w:t>
      </w:r>
      <w:proofErr w:type="spellEnd"/>
      <w:r w:rsidRPr="0065315F">
        <w:rPr>
          <w:rFonts w:ascii="Times New Roman" w:eastAsia="Garamond" w:hAnsi="Times New Roman" w:cs="Times New Roman"/>
          <w:color w:val="000000"/>
        </w:rPr>
        <w:t>-Desjardins, M., Soulard, C.-T., 2014.)</w:t>
      </w:r>
    </w:p>
    <w:p w:rsidR="00114787" w:rsidRPr="0025486B" w:rsidRDefault="005F6984" w:rsidP="0025486B">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Il ne s’agit pas uniquement de financer des projets, mais de renforcer les capaci</w:t>
      </w:r>
      <w:r w:rsidR="0025486B">
        <w:rPr>
          <w:rFonts w:ascii="Times New Roman" w:eastAsia="Garamond" w:hAnsi="Times New Roman" w:cs="Times New Roman"/>
          <w:color w:val="000000"/>
        </w:rPr>
        <w:t>tés internes des organisations</w:t>
      </w:r>
      <w:r w:rsidRPr="0065315F">
        <w:rPr>
          <w:rFonts w:ascii="Times New Roman" w:eastAsia="Garamond" w:hAnsi="Times New Roman" w:cs="Times New Roman"/>
          <w:color w:val="000000"/>
        </w:rPr>
        <w:t xml:space="preserve"> gouvernance, transpare</w:t>
      </w:r>
      <w:r w:rsidR="0025486B">
        <w:rPr>
          <w:rFonts w:ascii="Times New Roman" w:eastAsia="Garamond" w:hAnsi="Times New Roman" w:cs="Times New Roman"/>
          <w:color w:val="000000"/>
        </w:rPr>
        <w:t xml:space="preserve">nce, planification stratégique </w:t>
      </w:r>
      <w:r w:rsidRPr="0065315F">
        <w:rPr>
          <w:rFonts w:ascii="Times New Roman" w:eastAsia="Garamond" w:hAnsi="Times New Roman" w:cs="Times New Roman"/>
          <w:color w:val="000000"/>
        </w:rPr>
        <w:t>dans le cadre des politiques agricoles inclusives.</w:t>
      </w:r>
    </w:p>
    <w:p w:rsidR="002F3AA9" w:rsidRPr="00114787" w:rsidRDefault="005F6984" w:rsidP="00114787">
      <w:pPr>
        <w:pStyle w:val="Titre1"/>
        <w:numPr>
          <w:ilvl w:val="0"/>
          <w:numId w:val="1"/>
        </w:numPr>
        <w:spacing w:before="100" w:beforeAutospacing="1" w:after="100" w:afterAutospacing="1"/>
        <w:ind w:left="431" w:hanging="431"/>
        <w:rPr>
          <w:rFonts w:ascii="Times New Roman" w:hAnsi="Times New Roman" w:cs="Times New Roman"/>
          <w:sz w:val="28"/>
        </w:rPr>
      </w:pPr>
      <w:r w:rsidRPr="00114787">
        <w:rPr>
          <w:rFonts w:ascii="Times New Roman" w:hAnsi="Times New Roman" w:cs="Times New Roman"/>
          <w:sz w:val="28"/>
        </w:rPr>
        <w:t>Conclusion</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Cette étude confirme que l</w:t>
      </w:r>
      <w:r w:rsidRPr="0065315F">
        <w:rPr>
          <w:rFonts w:ascii="Times New Roman" w:eastAsia="Garamond" w:hAnsi="Times New Roman" w:cs="Times New Roman"/>
          <w:color w:val="000000"/>
        </w:rPr>
        <w:t>a micro-entreprise rurale, lorsqu’elle est envisagée comme l’aboutissement du processus de structuration des OP, repose sur une gouvernance solide, une forte cohésion sociale et une vision collective. Les appuis extérieurs sont utiles mais insuffisants san</w:t>
      </w:r>
      <w:r w:rsidRPr="0065315F">
        <w:rPr>
          <w:rFonts w:ascii="Times New Roman" w:eastAsia="Garamond" w:hAnsi="Times New Roman" w:cs="Times New Roman"/>
          <w:color w:val="000000"/>
        </w:rPr>
        <w:t>s un socle organisationnel robuste.</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Les perspectives recommandent : un renforcement ciblé des compétences organisationnelles et entrepreneuriales des OP, une meilleure intégration des politiques publiques locales dans le parcours de transformation des OP v</w:t>
      </w:r>
      <w:r w:rsidRPr="0065315F">
        <w:rPr>
          <w:rFonts w:ascii="Times New Roman" w:eastAsia="Garamond" w:hAnsi="Times New Roman" w:cs="Times New Roman"/>
          <w:color w:val="000000"/>
        </w:rPr>
        <w:t>ers des MER, et une reconnaissance accrue du rôle stratégique des OP comme incubateurs de micro-entreprises rurales.</w:t>
      </w:r>
    </w:p>
    <w:p w:rsidR="002F3AA9" w:rsidRPr="0065315F" w:rsidRDefault="005F6984">
      <w:pPr>
        <w:pStyle w:val="normal0"/>
        <w:pBdr>
          <w:top w:val="nil"/>
          <w:left w:val="nil"/>
          <w:bottom w:val="nil"/>
          <w:right w:val="nil"/>
          <w:between w:val="nil"/>
        </w:pBdr>
        <w:spacing w:after="0" w:line="360" w:lineRule="auto"/>
        <w:jc w:val="both"/>
        <w:rPr>
          <w:rFonts w:ascii="Times New Roman" w:eastAsia="Garamond" w:hAnsi="Times New Roman" w:cs="Times New Roman"/>
          <w:color w:val="000000"/>
        </w:rPr>
      </w:pPr>
      <w:r w:rsidRPr="0065315F">
        <w:rPr>
          <w:rFonts w:ascii="Times New Roman" w:eastAsia="Garamond" w:hAnsi="Times New Roman" w:cs="Times New Roman"/>
          <w:color w:val="000000"/>
        </w:rPr>
        <w:t>En définitive, il apparaît essentiel que les politiques publiques et les dispositifs d’accompagnement ciblent non seulement l’appui économi</w:t>
      </w:r>
      <w:r w:rsidRPr="0065315F">
        <w:rPr>
          <w:rFonts w:ascii="Times New Roman" w:eastAsia="Garamond" w:hAnsi="Times New Roman" w:cs="Times New Roman"/>
          <w:color w:val="000000"/>
        </w:rPr>
        <w:t xml:space="preserve">que des OP, mais aussi leur structuration interne. Le </w:t>
      </w:r>
      <w:r w:rsidRPr="0065315F">
        <w:rPr>
          <w:rFonts w:ascii="Times New Roman" w:eastAsia="Garamond" w:hAnsi="Times New Roman" w:cs="Times New Roman"/>
          <w:color w:val="000000"/>
        </w:rPr>
        <w:lastRenderedPageBreak/>
        <w:t>renforcement institutionnel, la formation en gouvernance locale et la mise en réseau des OP pourraient permettre une valorisation durable et équitable des micro-entreprises rurales dans les territoires.</w:t>
      </w:r>
    </w:p>
    <w:p w:rsidR="002F3AA9" w:rsidRPr="0065315F" w:rsidRDefault="005F6984" w:rsidP="00BC2C1C">
      <w:pPr>
        <w:pStyle w:val="Titre1"/>
        <w:ind w:left="432" w:firstLine="0"/>
        <w:rPr>
          <w:rFonts w:ascii="Times New Roman" w:hAnsi="Times New Roman" w:cs="Times New Roman"/>
        </w:rPr>
      </w:pPr>
      <w:r w:rsidRPr="0065315F">
        <w:rPr>
          <w:rFonts w:ascii="Times New Roman" w:hAnsi="Times New Roman" w:cs="Times New Roman"/>
        </w:rPr>
        <w:t>Références bibliographiques</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Baret, P., </w:t>
      </w:r>
      <w:proofErr w:type="spellStart"/>
      <w:r w:rsidRPr="0065315F">
        <w:rPr>
          <w:rFonts w:ascii="Times New Roman" w:eastAsia="Garamond" w:hAnsi="Times New Roman" w:cs="Times New Roman"/>
          <w:color w:val="000000"/>
        </w:rPr>
        <w:t>Dufumier</w:t>
      </w:r>
      <w:proofErr w:type="spellEnd"/>
      <w:r w:rsidRPr="0065315F">
        <w:rPr>
          <w:rFonts w:ascii="Times New Roman" w:eastAsia="Garamond" w:hAnsi="Times New Roman" w:cs="Times New Roman"/>
          <w:color w:val="000000"/>
        </w:rPr>
        <w:t xml:space="preserve">, M., </w:t>
      </w:r>
      <w:proofErr w:type="spellStart"/>
      <w:r w:rsidRPr="0065315F">
        <w:rPr>
          <w:rFonts w:ascii="Times New Roman" w:eastAsia="Garamond" w:hAnsi="Times New Roman" w:cs="Times New Roman"/>
          <w:color w:val="000000"/>
        </w:rPr>
        <w:t>Gasselin</w:t>
      </w:r>
      <w:proofErr w:type="spellEnd"/>
      <w:r w:rsidRPr="0065315F">
        <w:rPr>
          <w:rFonts w:ascii="Times New Roman" w:eastAsia="Garamond" w:hAnsi="Times New Roman" w:cs="Times New Roman"/>
          <w:color w:val="000000"/>
        </w:rPr>
        <w:t>, P., 2005,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Performance organisationnelle et développement agricole durable</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INRA, Paris, 264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Barret</w:t>
      </w:r>
      <w:proofErr w:type="spellEnd"/>
      <w:r w:rsidRPr="0065315F">
        <w:rPr>
          <w:rFonts w:ascii="Times New Roman" w:eastAsia="Garamond" w:hAnsi="Times New Roman" w:cs="Times New Roman"/>
          <w:color w:val="000000"/>
        </w:rPr>
        <w:t xml:space="preserve">, D., </w:t>
      </w:r>
      <w:proofErr w:type="spellStart"/>
      <w:r w:rsidRPr="0065315F">
        <w:rPr>
          <w:rFonts w:ascii="Times New Roman" w:eastAsia="Garamond" w:hAnsi="Times New Roman" w:cs="Times New Roman"/>
          <w:color w:val="000000"/>
        </w:rPr>
        <w:t>Deléage</w:t>
      </w:r>
      <w:proofErr w:type="spellEnd"/>
      <w:r w:rsidRPr="0065315F">
        <w:rPr>
          <w:rFonts w:ascii="Times New Roman" w:eastAsia="Garamond" w:hAnsi="Times New Roman" w:cs="Times New Roman"/>
          <w:color w:val="000000"/>
        </w:rPr>
        <w:t>, J.-P., 2008,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Développement durable et gouvernance territoriale</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CNRS Éditions, Paris, 268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Bonnal, P., </w:t>
      </w:r>
      <w:proofErr w:type="spellStart"/>
      <w:r w:rsidRPr="0065315F">
        <w:rPr>
          <w:rFonts w:ascii="Times New Roman" w:eastAsia="Garamond" w:hAnsi="Times New Roman" w:cs="Times New Roman"/>
          <w:color w:val="000000"/>
        </w:rPr>
        <w:t>Bosc</w:t>
      </w:r>
      <w:proofErr w:type="spellEnd"/>
      <w:r w:rsidRPr="0065315F">
        <w:rPr>
          <w:rFonts w:ascii="Times New Roman" w:eastAsia="Garamond" w:hAnsi="Times New Roman" w:cs="Times New Roman"/>
          <w:color w:val="000000"/>
        </w:rPr>
        <w:t xml:space="preserve">, P.-M., </w:t>
      </w:r>
      <w:proofErr w:type="spellStart"/>
      <w:r w:rsidRPr="0065315F">
        <w:rPr>
          <w:rFonts w:ascii="Times New Roman" w:eastAsia="Garamond" w:hAnsi="Times New Roman" w:cs="Times New Roman"/>
          <w:color w:val="000000"/>
        </w:rPr>
        <w:t>Losch</w:t>
      </w:r>
      <w:proofErr w:type="spellEnd"/>
      <w:r w:rsidRPr="0065315F">
        <w:rPr>
          <w:rFonts w:ascii="Times New Roman" w:eastAsia="Garamond" w:hAnsi="Times New Roman" w:cs="Times New Roman"/>
          <w:color w:val="000000"/>
        </w:rPr>
        <w:t>, B., 2003,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Le renouveau des organisations paysannes en Afrique : débats et enjeux</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CIRAD, Paris, 232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Bosc</w:t>
      </w:r>
      <w:proofErr w:type="spellEnd"/>
      <w:r w:rsidRPr="0065315F">
        <w:rPr>
          <w:rFonts w:ascii="Times New Roman" w:eastAsia="Garamond" w:hAnsi="Times New Roman" w:cs="Times New Roman"/>
          <w:color w:val="000000"/>
        </w:rPr>
        <w:t xml:space="preserve">, P.-M., </w:t>
      </w:r>
      <w:proofErr w:type="spellStart"/>
      <w:r w:rsidRPr="0065315F">
        <w:rPr>
          <w:rFonts w:ascii="Times New Roman" w:eastAsia="Garamond" w:hAnsi="Times New Roman" w:cs="Times New Roman"/>
          <w:color w:val="000000"/>
        </w:rPr>
        <w:t>Eychenne</w:t>
      </w:r>
      <w:proofErr w:type="spellEnd"/>
      <w:r w:rsidRPr="0065315F">
        <w:rPr>
          <w:rFonts w:ascii="Times New Roman" w:eastAsia="Garamond" w:hAnsi="Times New Roman" w:cs="Times New Roman"/>
          <w:color w:val="000000"/>
        </w:rPr>
        <w:t>, D., 2003,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Organisations paysannes et politiques publiques en</w:t>
      </w:r>
      <w:r w:rsidRPr="0065315F">
        <w:rPr>
          <w:rFonts w:ascii="Times New Roman" w:eastAsia="Garamond" w:hAnsi="Times New Roman" w:cs="Times New Roman"/>
          <w:color w:val="000000"/>
        </w:rPr>
        <w:t xml:space="preserve"> Afrique de l’Ouest</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CIRAD, Montpellier, 168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Bosc</w:t>
      </w:r>
      <w:proofErr w:type="spellEnd"/>
      <w:r w:rsidRPr="0065315F">
        <w:rPr>
          <w:rFonts w:ascii="Times New Roman" w:eastAsia="Garamond" w:hAnsi="Times New Roman" w:cs="Times New Roman"/>
          <w:color w:val="000000"/>
        </w:rPr>
        <w:t xml:space="preserve">, P.-M., </w:t>
      </w:r>
      <w:proofErr w:type="spellStart"/>
      <w:r w:rsidRPr="0065315F">
        <w:rPr>
          <w:rFonts w:ascii="Times New Roman" w:eastAsia="Garamond" w:hAnsi="Times New Roman" w:cs="Times New Roman"/>
          <w:color w:val="000000"/>
        </w:rPr>
        <w:t>Losch</w:t>
      </w:r>
      <w:proofErr w:type="spellEnd"/>
      <w:r w:rsidRPr="0065315F">
        <w:rPr>
          <w:rFonts w:ascii="Times New Roman" w:eastAsia="Garamond" w:hAnsi="Times New Roman" w:cs="Times New Roman"/>
          <w:color w:val="000000"/>
        </w:rPr>
        <w:t>, B., Bonnal, P., 2001,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Agriculture familiale et marché : un débat d’actualité</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CIRAD, Montpellier, 190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Chia, E., </w:t>
      </w:r>
      <w:proofErr w:type="spellStart"/>
      <w:r w:rsidRPr="0065315F">
        <w:rPr>
          <w:rFonts w:ascii="Times New Roman" w:eastAsia="Garamond" w:hAnsi="Times New Roman" w:cs="Times New Roman"/>
          <w:color w:val="000000"/>
        </w:rPr>
        <w:t>Marchesnay</w:t>
      </w:r>
      <w:proofErr w:type="spellEnd"/>
      <w:r w:rsidRPr="0065315F">
        <w:rPr>
          <w:rFonts w:ascii="Times New Roman" w:eastAsia="Garamond" w:hAnsi="Times New Roman" w:cs="Times New Roman"/>
          <w:color w:val="000000"/>
        </w:rPr>
        <w:t>, M., Julien, P.-A., 2011,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Entrepreneuriat et dynamique</w:t>
      </w:r>
      <w:r w:rsidRPr="0065315F">
        <w:rPr>
          <w:rFonts w:ascii="Times New Roman" w:eastAsia="Garamond" w:hAnsi="Times New Roman" w:cs="Times New Roman"/>
          <w:color w:val="000000"/>
        </w:rPr>
        <w:t>s territoriales</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EMS Éditions, Paris, 270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Coleno</w:t>
      </w:r>
      <w:proofErr w:type="spellEnd"/>
      <w:r w:rsidRPr="0065315F">
        <w:rPr>
          <w:rFonts w:ascii="Times New Roman" w:eastAsia="Garamond" w:hAnsi="Times New Roman" w:cs="Times New Roman"/>
          <w:color w:val="000000"/>
        </w:rPr>
        <w:t>, F., Allaire, G., 2012,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Économie des organisations agricoles</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L’Harmattan, Paris, 296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Droy</w:t>
      </w:r>
      <w:proofErr w:type="spellEnd"/>
      <w:r w:rsidRPr="0065315F">
        <w:rPr>
          <w:rFonts w:ascii="Times New Roman" w:eastAsia="Garamond" w:hAnsi="Times New Roman" w:cs="Times New Roman"/>
          <w:color w:val="000000"/>
        </w:rPr>
        <w:t xml:space="preserve">, I., </w:t>
      </w:r>
      <w:proofErr w:type="spellStart"/>
      <w:r w:rsidRPr="0065315F">
        <w:rPr>
          <w:rFonts w:ascii="Times New Roman" w:eastAsia="Garamond" w:hAnsi="Times New Roman" w:cs="Times New Roman"/>
          <w:color w:val="000000"/>
        </w:rPr>
        <w:t>Bidou</w:t>
      </w:r>
      <w:proofErr w:type="spellEnd"/>
      <w:r w:rsidRPr="0065315F">
        <w:rPr>
          <w:rFonts w:ascii="Times New Roman" w:eastAsia="Garamond" w:hAnsi="Times New Roman" w:cs="Times New Roman"/>
          <w:color w:val="000000"/>
        </w:rPr>
        <w:t>, J.-E., 2006,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Acteurs, territoires et développement</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Karthala, Paris, 303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Faure, G., </w:t>
      </w:r>
      <w:proofErr w:type="spellStart"/>
      <w:r w:rsidRPr="0065315F">
        <w:rPr>
          <w:rFonts w:ascii="Times New Roman" w:eastAsia="Garamond" w:hAnsi="Times New Roman" w:cs="Times New Roman"/>
          <w:color w:val="000000"/>
        </w:rPr>
        <w:t>D</w:t>
      </w:r>
      <w:r w:rsidRPr="0065315F">
        <w:rPr>
          <w:rFonts w:ascii="Times New Roman" w:eastAsia="Garamond" w:hAnsi="Times New Roman" w:cs="Times New Roman"/>
          <w:color w:val="000000"/>
        </w:rPr>
        <w:t>esjeux</w:t>
      </w:r>
      <w:proofErr w:type="spellEnd"/>
      <w:r w:rsidRPr="0065315F">
        <w:rPr>
          <w:rFonts w:ascii="Times New Roman" w:eastAsia="Garamond" w:hAnsi="Times New Roman" w:cs="Times New Roman"/>
          <w:color w:val="000000"/>
        </w:rPr>
        <w:t xml:space="preserve">, Y., </w:t>
      </w:r>
      <w:proofErr w:type="spellStart"/>
      <w:r w:rsidRPr="0065315F">
        <w:rPr>
          <w:rFonts w:ascii="Times New Roman" w:eastAsia="Garamond" w:hAnsi="Times New Roman" w:cs="Times New Roman"/>
          <w:color w:val="000000"/>
        </w:rPr>
        <w:t>Gasselin</w:t>
      </w:r>
      <w:proofErr w:type="spellEnd"/>
      <w:r w:rsidRPr="0065315F">
        <w:rPr>
          <w:rFonts w:ascii="Times New Roman" w:eastAsia="Garamond" w:hAnsi="Times New Roman" w:cs="Times New Roman"/>
          <w:color w:val="000000"/>
        </w:rPr>
        <w:t>, P., 2012,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Co-construction des connaissances et innovation en agriculture</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xml:space="preserve">», Éditions </w:t>
      </w:r>
      <w:proofErr w:type="spellStart"/>
      <w:r w:rsidRPr="0065315F">
        <w:rPr>
          <w:rFonts w:ascii="Times New Roman" w:eastAsia="Garamond" w:hAnsi="Times New Roman" w:cs="Times New Roman"/>
          <w:color w:val="000000"/>
        </w:rPr>
        <w:t>Quae</w:t>
      </w:r>
      <w:proofErr w:type="spellEnd"/>
      <w:r w:rsidRPr="0065315F">
        <w:rPr>
          <w:rFonts w:ascii="Times New Roman" w:eastAsia="Garamond" w:hAnsi="Times New Roman" w:cs="Times New Roman"/>
          <w:color w:val="000000"/>
        </w:rPr>
        <w:t>, Versailles, 240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Faure, G., </w:t>
      </w:r>
      <w:proofErr w:type="spellStart"/>
      <w:r w:rsidRPr="0065315F">
        <w:rPr>
          <w:rFonts w:ascii="Times New Roman" w:eastAsia="Garamond" w:hAnsi="Times New Roman" w:cs="Times New Roman"/>
          <w:color w:val="000000"/>
        </w:rPr>
        <w:t>Gasselin</w:t>
      </w:r>
      <w:proofErr w:type="spellEnd"/>
      <w:r w:rsidRPr="0065315F">
        <w:rPr>
          <w:rFonts w:ascii="Times New Roman" w:eastAsia="Garamond" w:hAnsi="Times New Roman" w:cs="Times New Roman"/>
          <w:color w:val="000000"/>
        </w:rPr>
        <w:t xml:space="preserve">, P., Triomphe, B., Temple, L., </w:t>
      </w:r>
      <w:proofErr w:type="spellStart"/>
      <w:r w:rsidRPr="0065315F">
        <w:rPr>
          <w:rFonts w:ascii="Times New Roman" w:eastAsia="Garamond" w:hAnsi="Times New Roman" w:cs="Times New Roman"/>
          <w:color w:val="000000"/>
        </w:rPr>
        <w:t>Hocdé</w:t>
      </w:r>
      <w:proofErr w:type="spellEnd"/>
      <w:r w:rsidRPr="0065315F">
        <w:rPr>
          <w:rFonts w:ascii="Times New Roman" w:eastAsia="Garamond" w:hAnsi="Times New Roman" w:cs="Times New Roman"/>
          <w:color w:val="000000"/>
        </w:rPr>
        <w:t>, H., 2011,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Innovations et développement rural</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xml:space="preserve">», Éditions </w:t>
      </w:r>
      <w:proofErr w:type="spellStart"/>
      <w:r w:rsidRPr="0065315F">
        <w:rPr>
          <w:rFonts w:ascii="Times New Roman" w:eastAsia="Garamond" w:hAnsi="Times New Roman" w:cs="Times New Roman"/>
          <w:color w:val="000000"/>
        </w:rPr>
        <w:t>Quae</w:t>
      </w:r>
      <w:proofErr w:type="spellEnd"/>
      <w:r w:rsidRPr="0065315F">
        <w:rPr>
          <w:rFonts w:ascii="Times New Roman" w:eastAsia="Garamond" w:hAnsi="Times New Roman" w:cs="Times New Roman"/>
          <w:color w:val="000000"/>
        </w:rPr>
        <w:t>,</w:t>
      </w:r>
      <w:r w:rsidRPr="0065315F">
        <w:rPr>
          <w:rFonts w:ascii="Times New Roman" w:eastAsia="Garamond" w:hAnsi="Times New Roman" w:cs="Times New Roman"/>
          <w:color w:val="000000"/>
        </w:rPr>
        <w:t xml:space="preserve"> Versailles, 256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Faure, G., </w:t>
      </w:r>
      <w:proofErr w:type="spellStart"/>
      <w:r w:rsidRPr="0065315F">
        <w:rPr>
          <w:rFonts w:ascii="Times New Roman" w:eastAsia="Garamond" w:hAnsi="Times New Roman" w:cs="Times New Roman"/>
          <w:color w:val="000000"/>
        </w:rPr>
        <w:t>Requier</w:t>
      </w:r>
      <w:proofErr w:type="spellEnd"/>
      <w:r w:rsidRPr="0065315F">
        <w:rPr>
          <w:rFonts w:ascii="Times New Roman" w:eastAsia="Garamond" w:hAnsi="Times New Roman" w:cs="Times New Roman"/>
          <w:color w:val="000000"/>
        </w:rPr>
        <w:t>-Desjardins, M., Soulard, C.-T., 2014,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Politiques agricoles et inclusion sociale</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xml:space="preserve">», Éditions </w:t>
      </w:r>
      <w:proofErr w:type="spellStart"/>
      <w:r w:rsidRPr="0065315F">
        <w:rPr>
          <w:rFonts w:ascii="Times New Roman" w:eastAsia="Garamond" w:hAnsi="Times New Roman" w:cs="Times New Roman"/>
          <w:color w:val="000000"/>
        </w:rPr>
        <w:t>Quae</w:t>
      </w:r>
      <w:proofErr w:type="spellEnd"/>
      <w:r w:rsidRPr="0065315F">
        <w:rPr>
          <w:rFonts w:ascii="Times New Roman" w:eastAsia="Garamond" w:hAnsi="Times New Roman" w:cs="Times New Roman"/>
          <w:color w:val="000000"/>
        </w:rPr>
        <w:t>, Versailles, 280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Fournier, S., </w:t>
      </w:r>
      <w:proofErr w:type="spellStart"/>
      <w:r w:rsidRPr="0065315F">
        <w:rPr>
          <w:rFonts w:ascii="Times New Roman" w:eastAsia="Garamond" w:hAnsi="Times New Roman" w:cs="Times New Roman"/>
          <w:color w:val="000000"/>
        </w:rPr>
        <w:t>Mercoiret</w:t>
      </w:r>
      <w:proofErr w:type="spellEnd"/>
      <w:r w:rsidRPr="0065315F">
        <w:rPr>
          <w:rFonts w:ascii="Times New Roman" w:eastAsia="Garamond" w:hAnsi="Times New Roman" w:cs="Times New Roman"/>
          <w:color w:val="000000"/>
        </w:rPr>
        <w:t>, M.-R., 2006,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Les organisations paysannes, acteurs du développement rural</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Karthala, Paris, 310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 xml:space="preserve">Hervieu, B., </w:t>
      </w:r>
      <w:proofErr w:type="spellStart"/>
      <w:r w:rsidRPr="0065315F">
        <w:rPr>
          <w:rFonts w:ascii="Times New Roman" w:eastAsia="Garamond" w:hAnsi="Times New Roman" w:cs="Times New Roman"/>
          <w:color w:val="000000"/>
        </w:rPr>
        <w:t>Purseigle</w:t>
      </w:r>
      <w:proofErr w:type="spellEnd"/>
      <w:r w:rsidRPr="0065315F">
        <w:rPr>
          <w:rFonts w:ascii="Times New Roman" w:eastAsia="Garamond" w:hAnsi="Times New Roman" w:cs="Times New Roman"/>
          <w:color w:val="000000"/>
        </w:rPr>
        <w:t>, F., 2013,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Le nouveau capitalisme agricole</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Presses de Sciences Po, Paris, 215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Lavigne Delville, P., 2010,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Acteurs, pouvoirs et négociations pour le développement rural</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Karthala, Paris, 288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Le Gall, J., 2010,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Sociologie des organisations agricoles</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Presses Universitaires de Rennes, Rennes, 194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r w:rsidRPr="0065315F">
        <w:rPr>
          <w:rFonts w:ascii="Times New Roman" w:eastAsia="Garamond" w:hAnsi="Times New Roman" w:cs="Times New Roman"/>
          <w:color w:val="000000"/>
        </w:rPr>
        <w:t>Mathieu, J., Jouve, A.-M., 2004,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xml:space="preserve">Décentralisation et </w:t>
      </w:r>
      <w:r w:rsidRPr="0065315F">
        <w:rPr>
          <w:rFonts w:ascii="Times New Roman" w:eastAsia="Garamond" w:hAnsi="Times New Roman" w:cs="Times New Roman"/>
          <w:color w:val="000000"/>
        </w:rPr>
        <w:t>développement local en Afrique</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Karthala, Paris, 324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Mercoiret</w:t>
      </w:r>
      <w:proofErr w:type="spellEnd"/>
      <w:r w:rsidRPr="0065315F">
        <w:rPr>
          <w:rFonts w:ascii="Times New Roman" w:eastAsia="Garamond" w:hAnsi="Times New Roman" w:cs="Times New Roman"/>
          <w:color w:val="000000"/>
        </w:rPr>
        <w:t xml:space="preserve">, M.-R., </w:t>
      </w:r>
      <w:proofErr w:type="spellStart"/>
      <w:r w:rsidRPr="0065315F">
        <w:rPr>
          <w:rFonts w:ascii="Times New Roman" w:eastAsia="Garamond" w:hAnsi="Times New Roman" w:cs="Times New Roman"/>
          <w:color w:val="000000"/>
        </w:rPr>
        <w:t>Mfou'ou</w:t>
      </w:r>
      <w:proofErr w:type="spellEnd"/>
      <w:r w:rsidRPr="0065315F">
        <w:rPr>
          <w:rFonts w:ascii="Times New Roman" w:eastAsia="Garamond" w:hAnsi="Times New Roman" w:cs="Times New Roman"/>
          <w:color w:val="000000"/>
        </w:rPr>
        <w:t>, J., 2006,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Les organisations paysannes : état des lieux, enjeux et perspectives</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GRET–CIRAD, Montpellier, 214 p.</w:t>
      </w:r>
    </w:p>
    <w:p w:rsidR="002F3AA9" w:rsidRPr="0065315F" w:rsidRDefault="005F6984">
      <w:pPr>
        <w:pStyle w:val="normal0"/>
        <w:numPr>
          <w:ilvl w:val="0"/>
          <w:numId w:val="2"/>
        </w:numPr>
        <w:pBdr>
          <w:top w:val="nil"/>
          <w:left w:val="nil"/>
          <w:bottom w:val="nil"/>
          <w:right w:val="nil"/>
          <w:between w:val="nil"/>
        </w:pBdr>
        <w:spacing w:after="0" w:line="360" w:lineRule="auto"/>
        <w:jc w:val="both"/>
        <w:rPr>
          <w:rFonts w:ascii="Times New Roman" w:hAnsi="Times New Roman" w:cs="Times New Roman"/>
        </w:rPr>
      </w:pPr>
      <w:proofErr w:type="spellStart"/>
      <w:r w:rsidRPr="0065315F">
        <w:rPr>
          <w:rFonts w:ascii="Times New Roman" w:eastAsia="Garamond" w:hAnsi="Times New Roman" w:cs="Times New Roman"/>
          <w:color w:val="000000"/>
        </w:rPr>
        <w:t>Razafindrakoto</w:t>
      </w:r>
      <w:proofErr w:type="spellEnd"/>
      <w:r w:rsidRPr="0065315F">
        <w:rPr>
          <w:rFonts w:ascii="Times New Roman" w:eastAsia="Garamond" w:hAnsi="Times New Roman" w:cs="Times New Roman"/>
          <w:color w:val="000000"/>
        </w:rPr>
        <w:t>, M., Roubaud, F., 2002, «</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Les déterminan</w:t>
      </w:r>
      <w:r w:rsidRPr="0065315F">
        <w:rPr>
          <w:rFonts w:ascii="Times New Roman" w:eastAsia="Garamond" w:hAnsi="Times New Roman" w:cs="Times New Roman"/>
          <w:color w:val="000000"/>
        </w:rPr>
        <w:t>ts de la gouvernance locale à Madagascar</w:t>
      </w:r>
      <w:r w:rsidRPr="0065315F">
        <w:rPr>
          <w:rFonts w:ascii="Times New Roman" w:eastAsia="Times New Roman" w:hAnsi="Times New Roman" w:cs="Times New Roman"/>
          <w:color w:val="000000"/>
        </w:rPr>
        <w:t> </w:t>
      </w:r>
      <w:r w:rsidRPr="0065315F">
        <w:rPr>
          <w:rFonts w:ascii="Times New Roman" w:eastAsia="Garamond" w:hAnsi="Times New Roman" w:cs="Times New Roman"/>
          <w:color w:val="000000"/>
        </w:rPr>
        <w:t>», DIAL, Paris, 124 p.</w:t>
      </w:r>
    </w:p>
    <w:sectPr w:rsidR="002F3AA9" w:rsidRPr="0065315F" w:rsidSect="002F3AA9">
      <w:footerReference w:type="default" r:id="rId11"/>
      <w:pgSz w:w="11906" w:h="16838"/>
      <w:pgMar w:top="851" w:right="1418" w:bottom="851"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984" w:rsidRDefault="005F6984" w:rsidP="002F3AA9">
      <w:pPr>
        <w:spacing w:after="0"/>
      </w:pPr>
      <w:r>
        <w:separator/>
      </w:r>
    </w:p>
  </w:endnote>
  <w:endnote w:type="continuationSeparator" w:id="0">
    <w:p w:rsidR="005F6984" w:rsidRDefault="005F6984" w:rsidP="002F3AA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F3466A2-DCA3-4A10-AEA5-DBB259FFD3BA}"/>
    <w:embedBold r:id="rId2" w:fontKey="{32F773C6-0FDC-417C-BEEA-DDCC3FEB52C2}"/>
    <w:embedItalic r:id="rId3" w:fontKey="{FD26F867-B966-4FA1-9F53-64BDF7F0D638}"/>
  </w:font>
  <w:font w:name="Garamond">
    <w:panose1 w:val="02020404030301010803"/>
    <w:charset w:val="00"/>
    <w:family w:val="roman"/>
    <w:pitch w:val="variable"/>
    <w:sig w:usb0="00000287" w:usb1="00000000" w:usb2="00000000" w:usb3="00000000" w:csb0="0000009F" w:csb1="00000000"/>
    <w:embedRegular r:id="rId4" w:fontKey="{09DB0508-8316-414B-B9A9-8A9C5B087E27}"/>
    <w:embedBold r:id="rId5" w:fontKey="{44A1A5BB-6FDA-4C21-AACB-3CB0B3CA15F1}"/>
    <w:embedItalic r:id="rId6" w:fontKey="{7D41F64D-08E3-48A5-A924-058EC52D664E}"/>
  </w:font>
  <w:font w:name="Georgia">
    <w:panose1 w:val="02040502050405020303"/>
    <w:charset w:val="00"/>
    <w:family w:val="roman"/>
    <w:pitch w:val="variable"/>
    <w:sig w:usb0="00000287" w:usb1="00000000" w:usb2="00000000" w:usb3="00000000" w:csb0="0000009F" w:csb1="00000000"/>
    <w:embedItalic r:id="rId7" w:fontKey="{B5ADC682-FA9F-479C-8307-484211048418}"/>
  </w:font>
  <w:font w:name="Tahoma">
    <w:panose1 w:val="020B0604030504040204"/>
    <w:charset w:val="00"/>
    <w:family w:val="swiss"/>
    <w:pitch w:val="variable"/>
    <w:sig w:usb0="E1002EFF" w:usb1="C000605B" w:usb2="00000029" w:usb3="00000000" w:csb0="000101FF" w:csb1="00000000"/>
    <w:embedRegular r:id="rId8" w:fontKey="{6BF295AD-47FC-43DF-8B45-5D64575801F7}"/>
  </w:font>
  <w:font w:name="Cambria Math">
    <w:panose1 w:val="02040503050406030204"/>
    <w:charset w:val="00"/>
    <w:family w:val="roman"/>
    <w:pitch w:val="variable"/>
    <w:sig w:usb0="E00006FF" w:usb1="420024FF" w:usb2="02000000" w:usb3="00000000" w:csb0="0000019F" w:csb1="00000000"/>
    <w:embedBold r:id="rId9" w:fontKey="{540B116A-9D7A-4D3B-9EE0-36117984B388}"/>
    <w:embedBoldItalic r:id="rId10" w:fontKey="{AEECE22B-95DC-4C0A-BC5C-45FB617C3767}"/>
  </w:font>
  <w:font w:name="Cambria">
    <w:panose1 w:val="02040503050406030204"/>
    <w:charset w:val="00"/>
    <w:family w:val="roman"/>
    <w:pitch w:val="variable"/>
    <w:sig w:usb0="E00006FF" w:usb1="420024FF" w:usb2="02000000" w:usb3="00000000" w:csb0="0000019F" w:csb1="00000000"/>
    <w:embedRegular r:id="rId11" w:fontKey="{B6392414-D366-4C5C-82F8-536720066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A9" w:rsidRDefault="002F3AA9">
    <w:pPr>
      <w:pStyle w:val="normal0"/>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sidR="005F6984">
      <w:rPr>
        <w:color w:val="000000"/>
      </w:rPr>
      <w:instrText>PAGE</w:instrText>
    </w:r>
    <w:r w:rsidR="000C2E19">
      <w:rPr>
        <w:color w:val="000000"/>
      </w:rPr>
      <w:fldChar w:fldCharType="separate"/>
    </w:r>
    <w:r w:rsidR="00BC2C1C">
      <w:rPr>
        <w:noProof/>
        <w:color w:val="000000"/>
      </w:rPr>
      <w:t>14</w:t>
    </w:r>
    <w:r>
      <w:rPr>
        <w:color w:val="000000"/>
      </w:rPr>
      <w:fldChar w:fldCharType="end"/>
    </w:r>
  </w:p>
  <w:p w:rsidR="002F3AA9" w:rsidRDefault="002F3AA9">
    <w:pPr>
      <w:pStyle w:val="normal0"/>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984" w:rsidRDefault="005F6984" w:rsidP="002F3AA9">
      <w:pPr>
        <w:spacing w:after="0"/>
      </w:pPr>
      <w:r>
        <w:separator/>
      </w:r>
    </w:p>
  </w:footnote>
  <w:footnote w:type="continuationSeparator" w:id="0">
    <w:p w:rsidR="005F6984" w:rsidRDefault="005F6984" w:rsidP="002F3AA9">
      <w:pPr>
        <w:spacing w:after="0"/>
      </w:pPr>
      <w:r>
        <w:continuationSeparator/>
      </w:r>
    </w:p>
  </w:footnote>
  <w:footnote w:id="1">
    <w:p w:rsidR="000C2E19" w:rsidRPr="000C2E19" w:rsidRDefault="000C2E19">
      <w:pPr>
        <w:pStyle w:val="Notedebasdepage"/>
        <w:rPr>
          <w:lang w:val="fr-FR"/>
        </w:rPr>
      </w:pPr>
      <w:r>
        <w:rPr>
          <w:rStyle w:val="Appelnotedebasdep"/>
        </w:rPr>
        <w:footnoteRef/>
      </w:r>
      <w:r>
        <w:t xml:space="preserve"> </w:t>
      </w:r>
      <w:proofErr w:type="spellStart"/>
      <w:r>
        <w:t>Mercoiret</w:t>
      </w:r>
      <w:proofErr w:type="spellEnd"/>
      <w:r>
        <w:t xml:space="preserve">, M.-R. (2006). </w:t>
      </w:r>
      <w:r>
        <w:rPr>
          <w:rStyle w:val="Accentuation"/>
        </w:rPr>
        <w:t>Les organisations paysannes et rurales : des acteurs du développement ?</w:t>
      </w:r>
      <w:r>
        <w:t xml:space="preserve"> Paris : Karthala.</w:t>
      </w:r>
    </w:p>
  </w:footnote>
  <w:footnote w:id="2">
    <w:p w:rsidR="000C2E19" w:rsidRPr="000C2E19" w:rsidRDefault="000C2E19">
      <w:pPr>
        <w:pStyle w:val="Notedebasdepage"/>
        <w:rPr>
          <w:lang w:val="fr-FR"/>
        </w:rPr>
      </w:pPr>
      <w:r>
        <w:rPr>
          <w:rStyle w:val="Appelnotedebasdep"/>
        </w:rPr>
        <w:footnoteRef/>
      </w:r>
      <w:r>
        <w:t xml:space="preserve"> Fournier, S., &amp; </w:t>
      </w:r>
      <w:proofErr w:type="spellStart"/>
      <w:r>
        <w:t>Mercoiret</w:t>
      </w:r>
      <w:proofErr w:type="spellEnd"/>
      <w:r>
        <w:t xml:space="preserve">, M.-R. (2006). « Organisations de producteurs et développement local ». </w:t>
      </w:r>
      <w:r>
        <w:rPr>
          <w:rStyle w:val="Accentuation"/>
        </w:rPr>
        <w:t>Revue Tiers Monde</w:t>
      </w:r>
      <w:r>
        <w:t>, 47(187), 633-648.</w:t>
      </w:r>
    </w:p>
  </w:footnote>
  <w:footnote w:id="3">
    <w:p w:rsidR="000C2E19" w:rsidRPr="000C2E19" w:rsidRDefault="000C2E19">
      <w:pPr>
        <w:pStyle w:val="Notedebasdepage"/>
        <w:rPr>
          <w:lang w:val="fr-FR"/>
        </w:rPr>
      </w:pPr>
      <w:r>
        <w:rPr>
          <w:rStyle w:val="Appelnotedebasdep"/>
        </w:rPr>
        <w:footnoteRef/>
      </w:r>
      <w:r>
        <w:t xml:space="preserve"> Wilson, G. A. (2022). </w:t>
      </w:r>
      <w:proofErr w:type="spellStart"/>
      <w:r>
        <w:rPr>
          <w:rStyle w:val="Accentuation"/>
        </w:rPr>
        <w:t>Community</w:t>
      </w:r>
      <w:proofErr w:type="spellEnd"/>
      <w:r>
        <w:rPr>
          <w:rStyle w:val="Accentuation"/>
        </w:rPr>
        <w:t xml:space="preserve"> </w:t>
      </w:r>
      <w:proofErr w:type="spellStart"/>
      <w:r>
        <w:rPr>
          <w:rStyle w:val="Accentuation"/>
        </w:rPr>
        <w:t>Resilience</w:t>
      </w:r>
      <w:proofErr w:type="spellEnd"/>
      <w:r>
        <w:rPr>
          <w:rStyle w:val="Accentuation"/>
        </w:rPr>
        <w:t xml:space="preserve"> and Rural </w:t>
      </w:r>
      <w:proofErr w:type="spellStart"/>
      <w:r>
        <w:rPr>
          <w:rStyle w:val="Accentuation"/>
        </w:rPr>
        <w:t>Entrepreneurship</w:t>
      </w:r>
      <w:proofErr w:type="spellEnd"/>
      <w:r>
        <w:t xml:space="preserve">. London: </w:t>
      </w:r>
      <w:proofErr w:type="spellStart"/>
      <w:r>
        <w:t>Routledge</w:t>
      </w:r>
      <w:proofErr w:type="spellEnd"/>
      <w:r>
        <w:t>.</w:t>
      </w:r>
    </w:p>
  </w:footnote>
  <w:footnote w:id="4">
    <w:p w:rsidR="000C2E19" w:rsidRPr="000C2E19" w:rsidRDefault="000C2E19">
      <w:pPr>
        <w:pStyle w:val="Notedebasdepage"/>
        <w:rPr>
          <w:lang w:val="fr-FR"/>
        </w:rPr>
      </w:pPr>
      <w:r>
        <w:rPr>
          <w:rStyle w:val="Appelnotedebasdep"/>
        </w:rPr>
        <w:footnoteRef/>
      </w:r>
      <w:r>
        <w:t xml:space="preserve"> </w:t>
      </w:r>
      <w:r>
        <w:rPr>
          <w:rStyle w:val="whitespace-normal"/>
        </w:rPr>
        <w:t xml:space="preserve">Food and Agriculture </w:t>
      </w:r>
      <w:proofErr w:type="spellStart"/>
      <w:r>
        <w:rPr>
          <w:rStyle w:val="whitespace-normal"/>
        </w:rPr>
        <w:t>Organization</w:t>
      </w:r>
      <w:proofErr w:type="spellEnd"/>
      <w:r>
        <w:t xml:space="preserve"> (2018). </w:t>
      </w:r>
      <w:proofErr w:type="spellStart"/>
      <w:r>
        <w:rPr>
          <w:rStyle w:val="Accentuation"/>
        </w:rPr>
        <w:t>Developing</w:t>
      </w:r>
      <w:proofErr w:type="spellEnd"/>
      <w:r>
        <w:rPr>
          <w:rStyle w:val="Accentuation"/>
        </w:rPr>
        <w:t xml:space="preserve"> Inclusive Value </w:t>
      </w:r>
      <w:proofErr w:type="spellStart"/>
      <w:r>
        <w:rPr>
          <w:rStyle w:val="Accentuation"/>
        </w:rPr>
        <w:t>Chains</w:t>
      </w:r>
      <w:proofErr w:type="spellEnd"/>
      <w:r>
        <w:rPr>
          <w:rStyle w:val="Accentuation"/>
        </w:rPr>
        <w:t xml:space="preserve"> </w:t>
      </w:r>
      <w:proofErr w:type="spellStart"/>
      <w:r>
        <w:rPr>
          <w:rStyle w:val="Accentuation"/>
        </w:rPr>
        <w:t>through</w:t>
      </w:r>
      <w:proofErr w:type="spellEnd"/>
      <w:r>
        <w:rPr>
          <w:rStyle w:val="Accentuation"/>
        </w:rPr>
        <w:t xml:space="preserve"> Producer </w:t>
      </w:r>
      <w:proofErr w:type="spellStart"/>
      <w:r>
        <w:rPr>
          <w:rStyle w:val="Accentuation"/>
        </w:rPr>
        <w:t>Organizations</w:t>
      </w:r>
      <w:proofErr w:type="spellEnd"/>
      <w:r>
        <w:t>. Rome : FAO.</w:t>
      </w:r>
    </w:p>
  </w:footnote>
  <w:footnote w:id="5">
    <w:p w:rsidR="000C2E19" w:rsidRPr="000C2E19" w:rsidRDefault="000C2E19">
      <w:pPr>
        <w:pStyle w:val="Notedebasdepage"/>
        <w:rPr>
          <w:lang w:val="fr-FR"/>
        </w:rPr>
      </w:pPr>
      <w:r>
        <w:rPr>
          <w:rStyle w:val="Appelnotedebasdep"/>
        </w:rPr>
        <w:footnoteRef/>
      </w:r>
      <w:r>
        <w:t xml:space="preserve"> Faure, G., </w:t>
      </w:r>
      <w:proofErr w:type="spellStart"/>
      <w:r>
        <w:t>Desjeux</w:t>
      </w:r>
      <w:proofErr w:type="spellEnd"/>
      <w:r>
        <w:t xml:space="preserve">, Y., &amp; </w:t>
      </w:r>
      <w:proofErr w:type="spellStart"/>
      <w:r>
        <w:t>Gasselin</w:t>
      </w:r>
      <w:proofErr w:type="spellEnd"/>
      <w:r>
        <w:t xml:space="preserve">, P. (2011). « Nouvelles formes d’organisation des producteurs et développement rural ». </w:t>
      </w:r>
      <w:r>
        <w:rPr>
          <w:rStyle w:val="Accentuation"/>
        </w:rPr>
        <w:t>Cahiers Agricultures</w:t>
      </w:r>
      <w:r>
        <w:t>, 20(1), 5-12.</w:t>
      </w:r>
    </w:p>
  </w:footnote>
  <w:footnote w:id="6">
    <w:p w:rsidR="0065315F" w:rsidRPr="0065315F" w:rsidRDefault="0065315F">
      <w:pPr>
        <w:pStyle w:val="Notedebasdepage"/>
        <w:rPr>
          <w:lang w:val="fr-FR"/>
        </w:rPr>
      </w:pPr>
      <w:r>
        <w:rPr>
          <w:rStyle w:val="Appelnotedebasdep"/>
        </w:rPr>
        <w:footnoteRef/>
      </w:r>
      <w:r>
        <w:t xml:space="preserve"> </w:t>
      </w:r>
      <w:proofErr w:type="spellStart"/>
      <w:r>
        <w:t>Mercoiret</w:t>
      </w:r>
      <w:proofErr w:type="spellEnd"/>
      <w:r>
        <w:t xml:space="preserve">, M.-R., &amp; </w:t>
      </w:r>
      <w:proofErr w:type="spellStart"/>
      <w:r>
        <w:t>Mfou'ou</w:t>
      </w:r>
      <w:proofErr w:type="spellEnd"/>
      <w:r>
        <w:t xml:space="preserve">, J. (2006). </w:t>
      </w:r>
      <w:r>
        <w:rPr>
          <w:rStyle w:val="Accentuation"/>
        </w:rPr>
        <w:t>Les organisations paysannes face aux politiques agricoles</w:t>
      </w:r>
      <w:r>
        <w:t>. Paris : Karthala.</w:t>
      </w:r>
    </w:p>
  </w:footnote>
  <w:footnote w:id="7">
    <w:p w:rsidR="0065315F" w:rsidRPr="0065315F" w:rsidRDefault="0065315F">
      <w:pPr>
        <w:pStyle w:val="Notedebasdepage"/>
        <w:rPr>
          <w:lang w:val="fr-FR"/>
        </w:rPr>
      </w:pPr>
      <w:r>
        <w:rPr>
          <w:rStyle w:val="Appelnotedebasdep"/>
        </w:rPr>
        <w:footnoteRef/>
      </w:r>
      <w:r>
        <w:t xml:space="preserve"> </w:t>
      </w:r>
      <w:proofErr w:type="spellStart"/>
      <w:r>
        <w:t>Bosc</w:t>
      </w:r>
      <w:proofErr w:type="spellEnd"/>
      <w:r>
        <w:t xml:space="preserve">, P.-M., &amp; </w:t>
      </w:r>
      <w:proofErr w:type="spellStart"/>
      <w:r>
        <w:t>Eychenne</w:t>
      </w:r>
      <w:proofErr w:type="spellEnd"/>
      <w:r>
        <w:t xml:space="preserve">, D. (2003). </w:t>
      </w:r>
      <w:r>
        <w:rPr>
          <w:rStyle w:val="Accentuation"/>
        </w:rPr>
        <w:t>Le rôle des organisations paysannes dans les politiques agricoles en Afrique de l’Ouest</w:t>
      </w:r>
      <w:r>
        <w:t>. Montpellier : CIRAD.</w:t>
      </w:r>
    </w:p>
  </w:footnote>
  <w:footnote w:id="8">
    <w:p w:rsidR="0065315F" w:rsidRPr="0065315F" w:rsidRDefault="0065315F">
      <w:pPr>
        <w:pStyle w:val="Notedebasdepage"/>
        <w:rPr>
          <w:lang w:val="fr-FR"/>
        </w:rPr>
      </w:pPr>
      <w:r>
        <w:rPr>
          <w:rStyle w:val="Appelnotedebasdep"/>
        </w:rPr>
        <w:footnoteRef/>
      </w:r>
      <w:r>
        <w:t xml:space="preserve"> </w:t>
      </w:r>
      <w:proofErr w:type="spellStart"/>
      <w:r>
        <w:t>Andriamparany</w:t>
      </w:r>
      <w:proofErr w:type="spellEnd"/>
      <w:r>
        <w:t xml:space="preserve">, J. N. (2015). </w:t>
      </w:r>
      <w:r>
        <w:rPr>
          <w:rStyle w:val="Accentuation"/>
        </w:rPr>
        <w:t>Les organisations paysannes à Madagascar : enjeux institutionnels et perspectives de développement rural</w:t>
      </w:r>
      <w:r>
        <w:t>. Antananarivo : Université d’Antananarivo.</w:t>
      </w:r>
    </w:p>
  </w:footnote>
  <w:footnote w:id="9">
    <w:p w:rsidR="0065315F" w:rsidRPr="0065315F" w:rsidRDefault="0065315F">
      <w:pPr>
        <w:pStyle w:val="Notedebasdepage"/>
        <w:rPr>
          <w:lang w:val="fr-FR"/>
        </w:rPr>
      </w:pPr>
      <w:r>
        <w:rPr>
          <w:rStyle w:val="Appelnotedebasdep"/>
        </w:rPr>
        <w:footnoteRef/>
      </w:r>
      <w:r>
        <w:t xml:space="preserve"> </w:t>
      </w:r>
      <w:proofErr w:type="spellStart"/>
      <w:r>
        <w:t>Rakotoarisoa</w:t>
      </w:r>
      <w:proofErr w:type="spellEnd"/>
      <w:r>
        <w:t xml:space="preserve">, M. A. (2019). « Gouvernance locale et développement des initiatives économiques rurales à Madagascar ». </w:t>
      </w:r>
      <w:r>
        <w:rPr>
          <w:rStyle w:val="Accentuation"/>
        </w:rPr>
        <w:t>Revue Malgache des Sciences Sociales</w:t>
      </w:r>
      <w:r>
        <w:t>, 8(2), 45-62.</w:t>
      </w:r>
    </w:p>
  </w:footnote>
  <w:footnote w:id="10">
    <w:p w:rsidR="0065315F" w:rsidRPr="0065315F" w:rsidRDefault="0065315F">
      <w:pPr>
        <w:pStyle w:val="Notedebasdepage"/>
        <w:rPr>
          <w:lang w:val="fr-FR"/>
        </w:rPr>
      </w:pPr>
      <w:r>
        <w:rPr>
          <w:rStyle w:val="Appelnotedebasdep"/>
        </w:rPr>
        <w:footnoteRef/>
      </w:r>
      <w:r>
        <w:t xml:space="preserve"> Baret, P., </w:t>
      </w:r>
      <w:proofErr w:type="spellStart"/>
      <w:r>
        <w:t>Dufumier</w:t>
      </w:r>
      <w:proofErr w:type="spellEnd"/>
      <w:r>
        <w:t xml:space="preserve">, M., &amp; </w:t>
      </w:r>
      <w:proofErr w:type="spellStart"/>
      <w:r>
        <w:t>Gasselin</w:t>
      </w:r>
      <w:proofErr w:type="spellEnd"/>
      <w:r>
        <w:t xml:space="preserve">, P. (2005). </w:t>
      </w:r>
      <w:r>
        <w:rPr>
          <w:rStyle w:val="Accentuation"/>
        </w:rPr>
        <w:t>Performance organisationnelle et développement agricole</w:t>
      </w:r>
      <w:r>
        <w:t>. Montpellier : CIRAD.</w:t>
      </w:r>
    </w:p>
  </w:footnote>
  <w:footnote w:id="11">
    <w:p w:rsidR="0065315F" w:rsidRPr="0065315F" w:rsidRDefault="0065315F">
      <w:pPr>
        <w:pStyle w:val="Notedebasdepage"/>
        <w:rPr>
          <w:lang w:val="fr-FR"/>
        </w:rPr>
      </w:pPr>
      <w:r>
        <w:rPr>
          <w:rStyle w:val="Appelnotedebasdep"/>
        </w:rPr>
        <w:footnoteRef/>
      </w:r>
      <w:r>
        <w:t xml:space="preserve"> Chia, E., </w:t>
      </w:r>
      <w:proofErr w:type="spellStart"/>
      <w:r>
        <w:t>Marchesnay</w:t>
      </w:r>
      <w:proofErr w:type="spellEnd"/>
      <w:r>
        <w:t xml:space="preserve">, M., &amp; Julien, P.-A. (2011). </w:t>
      </w:r>
      <w:r>
        <w:rPr>
          <w:rStyle w:val="Accentuation"/>
        </w:rPr>
        <w:t>Entrepreneuriat rural et gouvernance territoriale</w:t>
      </w:r>
      <w:r>
        <w:t>. Paris : L’Harmattan.</w:t>
      </w:r>
    </w:p>
  </w:footnote>
  <w:footnote w:id="12">
    <w:p w:rsidR="00451932" w:rsidRPr="00451932" w:rsidRDefault="00451932">
      <w:pPr>
        <w:pStyle w:val="Notedebasdepage"/>
        <w:rPr>
          <w:lang w:val="fr-FR"/>
        </w:rPr>
      </w:pPr>
      <w:r>
        <w:rPr>
          <w:rStyle w:val="Appelnotedebasdep"/>
        </w:rPr>
        <w:footnoteRef/>
      </w:r>
      <w:r>
        <w:t xml:space="preserve"> </w:t>
      </w:r>
      <w:proofErr w:type="spellStart"/>
      <w:r>
        <w:t>Creswell</w:t>
      </w:r>
      <w:proofErr w:type="spellEnd"/>
      <w:r>
        <w:t xml:space="preserve">, J. W., &amp; Plano Clark, V. L. (2018). </w:t>
      </w:r>
      <w:proofErr w:type="spellStart"/>
      <w:r>
        <w:rPr>
          <w:rStyle w:val="Accentuation"/>
        </w:rPr>
        <w:t>Designing</w:t>
      </w:r>
      <w:proofErr w:type="spellEnd"/>
      <w:r>
        <w:rPr>
          <w:rStyle w:val="Accentuation"/>
        </w:rPr>
        <w:t xml:space="preserve"> and </w:t>
      </w:r>
      <w:proofErr w:type="spellStart"/>
      <w:r>
        <w:rPr>
          <w:rStyle w:val="Accentuation"/>
        </w:rPr>
        <w:t>Conducting</w:t>
      </w:r>
      <w:proofErr w:type="spellEnd"/>
      <w:r>
        <w:rPr>
          <w:rStyle w:val="Accentuation"/>
        </w:rPr>
        <w:t xml:space="preserve"> Mixed </w:t>
      </w:r>
      <w:proofErr w:type="spellStart"/>
      <w:r>
        <w:rPr>
          <w:rStyle w:val="Accentuation"/>
        </w:rPr>
        <w:t>Methods</w:t>
      </w:r>
      <w:proofErr w:type="spellEnd"/>
      <w:r>
        <w:rPr>
          <w:rStyle w:val="Accentuation"/>
        </w:rPr>
        <w:t xml:space="preserve"> </w:t>
      </w:r>
      <w:proofErr w:type="spellStart"/>
      <w:r>
        <w:rPr>
          <w:rStyle w:val="Accentuation"/>
        </w:rPr>
        <w:t>Research</w:t>
      </w:r>
      <w:proofErr w:type="spellEnd"/>
      <w:r>
        <w:t xml:space="preserve"> (3rd </w:t>
      </w:r>
      <w:proofErr w:type="spellStart"/>
      <w:r>
        <w:t>ed</w:t>
      </w:r>
      <w:proofErr w:type="spellEnd"/>
      <w:r>
        <w:t>.). Sage Publications.</w:t>
      </w:r>
    </w:p>
  </w:footnote>
  <w:footnote w:id="13">
    <w:p w:rsidR="00451932" w:rsidRPr="00451932" w:rsidRDefault="00451932">
      <w:pPr>
        <w:pStyle w:val="Notedebasdepage"/>
        <w:rPr>
          <w:lang w:val="fr-FR"/>
        </w:rPr>
      </w:pPr>
      <w:r>
        <w:rPr>
          <w:rStyle w:val="Appelnotedebasdep"/>
        </w:rPr>
        <w:footnoteRef/>
      </w:r>
      <w:r>
        <w:t xml:space="preserve"> Field, A. (2018). </w:t>
      </w:r>
      <w:proofErr w:type="spellStart"/>
      <w:r>
        <w:rPr>
          <w:rStyle w:val="Accentuation"/>
        </w:rPr>
        <w:t>Discovering</w:t>
      </w:r>
      <w:proofErr w:type="spellEnd"/>
      <w:r>
        <w:rPr>
          <w:rStyle w:val="Accentuation"/>
        </w:rPr>
        <w:t xml:space="preserve"> </w:t>
      </w:r>
      <w:proofErr w:type="spellStart"/>
      <w:r>
        <w:rPr>
          <w:rStyle w:val="Accentuation"/>
        </w:rPr>
        <w:t>Statistics</w:t>
      </w:r>
      <w:proofErr w:type="spellEnd"/>
      <w:r>
        <w:rPr>
          <w:rStyle w:val="Accentuation"/>
        </w:rPr>
        <w:t xml:space="preserve"> </w:t>
      </w:r>
      <w:proofErr w:type="spellStart"/>
      <w:r>
        <w:rPr>
          <w:rStyle w:val="Accentuation"/>
        </w:rPr>
        <w:t>Using</w:t>
      </w:r>
      <w:proofErr w:type="spellEnd"/>
      <w:r>
        <w:rPr>
          <w:rStyle w:val="Accentuation"/>
        </w:rPr>
        <w:t xml:space="preserve"> IBM SPSS </w:t>
      </w:r>
      <w:proofErr w:type="spellStart"/>
      <w:r>
        <w:rPr>
          <w:rStyle w:val="Accentuation"/>
        </w:rPr>
        <w:t>Statistics</w:t>
      </w:r>
      <w:proofErr w:type="spellEnd"/>
      <w:r>
        <w:t xml:space="preserve"> (5th </w:t>
      </w:r>
      <w:proofErr w:type="spellStart"/>
      <w:r>
        <w:t>ed</w:t>
      </w:r>
      <w:proofErr w:type="spellEnd"/>
      <w:r>
        <w:t>.). Sage Publications.</w:t>
      </w:r>
    </w:p>
  </w:footnote>
  <w:footnote w:id="14">
    <w:p w:rsidR="00451932" w:rsidRPr="00451932" w:rsidRDefault="00451932">
      <w:pPr>
        <w:pStyle w:val="Notedebasdepage"/>
        <w:rPr>
          <w:lang w:val="fr-FR"/>
        </w:rPr>
      </w:pPr>
      <w:r>
        <w:rPr>
          <w:rStyle w:val="Appelnotedebasdep"/>
        </w:rPr>
        <w:footnoteRef/>
      </w:r>
      <w:r>
        <w:t xml:space="preserve"> </w:t>
      </w:r>
      <w:proofErr w:type="spellStart"/>
      <w:r>
        <w:t>Cochran</w:t>
      </w:r>
      <w:proofErr w:type="spellEnd"/>
      <w:r>
        <w:t xml:space="preserve">, W. G. (1977). </w:t>
      </w:r>
      <w:proofErr w:type="spellStart"/>
      <w:r>
        <w:rPr>
          <w:rStyle w:val="Accentuation"/>
        </w:rPr>
        <w:t>Sampling</w:t>
      </w:r>
      <w:proofErr w:type="spellEnd"/>
      <w:r>
        <w:rPr>
          <w:rStyle w:val="Accentuation"/>
        </w:rPr>
        <w:t xml:space="preserve"> Techniques</w:t>
      </w:r>
      <w:r>
        <w:t xml:space="preserve"> (3rd </w:t>
      </w:r>
      <w:proofErr w:type="spellStart"/>
      <w:r>
        <w:t>ed</w:t>
      </w:r>
      <w:proofErr w:type="spellEnd"/>
      <w:r>
        <w:t xml:space="preserve">.). New York: </w:t>
      </w:r>
      <w:proofErr w:type="spellStart"/>
      <w:r>
        <w:t>Wiley</w:t>
      </w:r>
      <w:proofErr w:type="spellEnd"/>
      <w:r>
        <w:t>.</w:t>
      </w:r>
    </w:p>
  </w:footnote>
  <w:footnote w:id="15">
    <w:p w:rsidR="00451932" w:rsidRPr="00451932" w:rsidRDefault="00451932">
      <w:pPr>
        <w:pStyle w:val="Notedebasdepage"/>
        <w:rPr>
          <w:lang w:val="fr-FR"/>
        </w:rPr>
      </w:pPr>
      <w:r>
        <w:rPr>
          <w:rStyle w:val="Appelnotedebasdep"/>
        </w:rPr>
        <w:footnoteRef/>
      </w:r>
      <w:r>
        <w:t xml:space="preserve"> </w:t>
      </w:r>
      <w:proofErr w:type="spellStart"/>
      <w:r>
        <w:t>Lohr</w:t>
      </w:r>
      <w:proofErr w:type="spellEnd"/>
      <w:r>
        <w:t xml:space="preserve">, S. L. (2021). </w:t>
      </w:r>
      <w:proofErr w:type="spellStart"/>
      <w:r>
        <w:rPr>
          <w:rStyle w:val="Accentuation"/>
        </w:rPr>
        <w:t>Sampling</w:t>
      </w:r>
      <w:proofErr w:type="spellEnd"/>
      <w:r>
        <w:rPr>
          <w:rStyle w:val="Accentuation"/>
        </w:rPr>
        <w:t xml:space="preserve">: Design and </w:t>
      </w:r>
      <w:proofErr w:type="spellStart"/>
      <w:r>
        <w:rPr>
          <w:rStyle w:val="Accentuation"/>
        </w:rPr>
        <w:t>Analysis</w:t>
      </w:r>
      <w:proofErr w:type="spellEnd"/>
      <w:r>
        <w:t xml:space="preserve"> (3rd </w:t>
      </w:r>
      <w:proofErr w:type="spellStart"/>
      <w:r>
        <w:t>ed</w:t>
      </w:r>
      <w:proofErr w:type="spellEnd"/>
      <w:r>
        <w:t xml:space="preserve">.). CRC </w:t>
      </w:r>
      <w:proofErr w:type="spellStart"/>
      <w:r>
        <w:t>Press</w:t>
      </w:r>
      <w:proofErr w:type="spellEnd"/>
      <w:r>
        <w:t>.</w:t>
      </w:r>
    </w:p>
  </w:footnote>
  <w:footnote w:id="16">
    <w:p w:rsidR="00451932" w:rsidRPr="00451932" w:rsidRDefault="00451932">
      <w:pPr>
        <w:pStyle w:val="Notedebasdepage"/>
        <w:rPr>
          <w:lang w:val="fr-FR"/>
        </w:rPr>
      </w:pPr>
      <w:r>
        <w:rPr>
          <w:rStyle w:val="Appelnotedebasdep"/>
        </w:rPr>
        <w:footnoteRef/>
      </w:r>
      <w:r>
        <w:t xml:space="preserve"> Yin, R. K. (2018). </w:t>
      </w:r>
      <w:r>
        <w:rPr>
          <w:rStyle w:val="Accentuation"/>
        </w:rPr>
        <w:t xml:space="preserve">Case </w:t>
      </w:r>
      <w:proofErr w:type="spellStart"/>
      <w:r>
        <w:rPr>
          <w:rStyle w:val="Accentuation"/>
        </w:rPr>
        <w:t>Study</w:t>
      </w:r>
      <w:proofErr w:type="spellEnd"/>
      <w:r>
        <w:rPr>
          <w:rStyle w:val="Accentuation"/>
        </w:rPr>
        <w:t xml:space="preserve"> </w:t>
      </w:r>
      <w:proofErr w:type="spellStart"/>
      <w:r>
        <w:rPr>
          <w:rStyle w:val="Accentuation"/>
        </w:rPr>
        <w:t>Research</w:t>
      </w:r>
      <w:proofErr w:type="spellEnd"/>
      <w:r>
        <w:rPr>
          <w:rStyle w:val="Accentuation"/>
        </w:rPr>
        <w:t xml:space="preserve"> and Applications</w:t>
      </w:r>
      <w:r>
        <w:t xml:space="preserve"> (6th </w:t>
      </w:r>
      <w:proofErr w:type="spellStart"/>
      <w:r>
        <w:t>ed</w:t>
      </w:r>
      <w:proofErr w:type="spellEnd"/>
      <w:r>
        <w:t>.). Sage Publications.</w:t>
      </w:r>
    </w:p>
  </w:footnote>
  <w:footnote w:id="17">
    <w:p w:rsidR="00451932" w:rsidRPr="00451932" w:rsidRDefault="00451932">
      <w:pPr>
        <w:pStyle w:val="Notedebasdepage"/>
        <w:rPr>
          <w:lang w:val="fr-FR"/>
        </w:rPr>
      </w:pPr>
      <w:r>
        <w:rPr>
          <w:rStyle w:val="Appelnotedebasdep"/>
        </w:rPr>
        <w:footnoteRef/>
      </w:r>
      <w:r>
        <w:t xml:space="preserve"> Patton, M. Q. (2015). </w:t>
      </w:r>
      <w:r>
        <w:rPr>
          <w:rStyle w:val="Accentuation"/>
        </w:rPr>
        <w:t xml:space="preserve">Qualitative </w:t>
      </w:r>
      <w:proofErr w:type="spellStart"/>
      <w:r>
        <w:rPr>
          <w:rStyle w:val="Accentuation"/>
        </w:rPr>
        <w:t>Research</w:t>
      </w:r>
      <w:proofErr w:type="spellEnd"/>
      <w:r>
        <w:rPr>
          <w:rStyle w:val="Accentuation"/>
        </w:rPr>
        <w:t xml:space="preserve"> &amp; Evaluation </w:t>
      </w:r>
      <w:proofErr w:type="spellStart"/>
      <w:r>
        <w:rPr>
          <w:rStyle w:val="Accentuation"/>
        </w:rPr>
        <w:t>Methods</w:t>
      </w:r>
      <w:proofErr w:type="spellEnd"/>
      <w:r>
        <w:t xml:space="preserve"> (4th </w:t>
      </w:r>
      <w:proofErr w:type="spellStart"/>
      <w:r>
        <w:t>ed</w:t>
      </w:r>
      <w:proofErr w:type="spellEnd"/>
      <w:r>
        <w:t>.). Sage Publications.</w:t>
      </w:r>
    </w:p>
  </w:footnote>
  <w:footnote w:id="18">
    <w:p w:rsidR="00451932" w:rsidRPr="00451932" w:rsidRDefault="00451932">
      <w:pPr>
        <w:pStyle w:val="Notedebasdepage"/>
        <w:rPr>
          <w:lang w:val="fr-FR"/>
        </w:rPr>
      </w:pPr>
      <w:r>
        <w:rPr>
          <w:rStyle w:val="Appelnotedebasdep"/>
        </w:rPr>
        <w:footnoteRef/>
      </w:r>
      <w:r>
        <w:t xml:space="preserve"> </w:t>
      </w:r>
      <w:proofErr w:type="spellStart"/>
      <w:r>
        <w:t>Agresti</w:t>
      </w:r>
      <w:proofErr w:type="spellEnd"/>
      <w:r>
        <w:t xml:space="preserve">, A. (2018). </w:t>
      </w:r>
      <w:proofErr w:type="spellStart"/>
      <w:r>
        <w:rPr>
          <w:rStyle w:val="Accentuation"/>
        </w:rPr>
        <w:t>Statistical</w:t>
      </w:r>
      <w:proofErr w:type="spellEnd"/>
      <w:r>
        <w:rPr>
          <w:rStyle w:val="Accentuation"/>
        </w:rPr>
        <w:t xml:space="preserve"> </w:t>
      </w:r>
      <w:proofErr w:type="spellStart"/>
      <w:r>
        <w:rPr>
          <w:rStyle w:val="Accentuation"/>
        </w:rPr>
        <w:t>Methods</w:t>
      </w:r>
      <w:proofErr w:type="spellEnd"/>
      <w:r>
        <w:rPr>
          <w:rStyle w:val="Accentuation"/>
        </w:rPr>
        <w:t xml:space="preserve"> for the Social Sciences</w:t>
      </w:r>
      <w:r>
        <w:t xml:space="preserve"> (5th </w:t>
      </w:r>
      <w:proofErr w:type="spellStart"/>
      <w:r>
        <w:t>ed</w:t>
      </w:r>
      <w:proofErr w:type="spellEnd"/>
      <w:r>
        <w:t>.). Pearson.</w:t>
      </w:r>
    </w:p>
  </w:footnote>
  <w:footnote w:id="19">
    <w:p w:rsidR="00451932" w:rsidRPr="00451932" w:rsidRDefault="00451932" w:rsidP="00451932">
      <w:pPr>
        <w:pStyle w:val="Notedebasdepage"/>
        <w:rPr>
          <w:lang w:val="fr-FR"/>
        </w:rPr>
      </w:pPr>
      <w:r>
        <w:rPr>
          <w:rStyle w:val="Appelnotedebasdep"/>
        </w:rPr>
        <w:footnoteRef/>
      </w:r>
      <w:r>
        <w:t xml:space="preserve"> </w:t>
      </w:r>
      <w:proofErr w:type="spellStart"/>
      <w:r>
        <w:t>Greenacre</w:t>
      </w:r>
      <w:proofErr w:type="spellEnd"/>
      <w:r>
        <w:t xml:space="preserve">, M. (2017). </w:t>
      </w:r>
      <w:proofErr w:type="spellStart"/>
      <w:r>
        <w:rPr>
          <w:rStyle w:val="Accentuation"/>
        </w:rPr>
        <w:t>Correspondence</w:t>
      </w:r>
      <w:proofErr w:type="spellEnd"/>
      <w:r>
        <w:rPr>
          <w:rStyle w:val="Accentuation"/>
        </w:rPr>
        <w:t xml:space="preserve"> </w:t>
      </w:r>
      <w:proofErr w:type="spellStart"/>
      <w:r>
        <w:rPr>
          <w:rStyle w:val="Accentuation"/>
        </w:rPr>
        <w:t>Analysis</w:t>
      </w:r>
      <w:proofErr w:type="spellEnd"/>
      <w:r>
        <w:rPr>
          <w:rStyle w:val="Accentuation"/>
        </w:rPr>
        <w:t xml:space="preserve"> in Practice</w:t>
      </w:r>
      <w:r>
        <w:t xml:space="preserve"> (3rd </w:t>
      </w:r>
      <w:proofErr w:type="spellStart"/>
      <w:r>
        <w:t>ed</w:t>
      </w:r>
      <w:proofErr w:type="spellEnd"/>
      <w:r>
        <w:t>.). Chapman &amp; Hall/CRC.</w:t>
      </w:r>
    </w:p>
  </w:footnote>
  <w:footnote w:id="20">
    <w:p w:rsidR="002B5868" w:rsidRPr="002B5868" w:rsidRDefault="002B5868">
      <w:pPr>
        <w:pStyle w:val="Notedebasdepage"/>
        <w:rPr>
          <w:lang w:val="fr-FR"/>
        </w:rPr>
      </w:pPr>
      <w:r>
        <w:rPr>
          <w:rStyle w:val="Appelnotedebasdep"/>
        </w:rPr>
        <w:footnoteRef/>
      </w:r>
      <w:r>
        <w:t xml:space="preserve"> </w:t>
      </w:r>
      <w:proofErr w:type="spellStart"/>
      <w:r>
        <w:t>Babbie</w:t>
      </w:r>
      <w:proofErr w:type="spellEnd"/>
      <w:r>
        <w:t xml:space="preserve">, E. (2020). </w:t>
      </w:r>
      <w:r>
        <w:rPr>
          <w:rStyle w:val="Accentuation"/>
        </w:rPr>
        <w:t xml:space="preserve">The Practice of Social </w:t>
      </w:r>
      <w:proofErr w:type="spellStart"/>
      <w:r>
        <w:rPr>
          <w:rStyle w:val="Accentuation"/>
        </w:rPr>
        <w:t>Research</w:t>
      </w:r>
      <w:proofErr w:type="spellEnd"/>
      <w:r>
        <w:t xml:space="preserve"> (15th </w:t>
      </w:r>
      <w:proofErr w:type="spellStart"/>
      <w:r>
        <w:t>ed</w:t>
      </w:r>
      <w:proofErr w:type="spellEnd"/>
      <w:r>
        <w:t xml:space="preserve">.). </w:t>
      </w:r>
      <w:proofErr w:type="spellStart"/>
      <w:r>
        <w:t>Cengage</w:t>
      </w:r>
      <w:proofErr w:type="spellEnd"/>
      <w:r>
        <w:t xml:space="preserve"> Learning.</w:t>
      </w:r>
    </w:p>
  </w:footnote>
  <w:footnote w:id="21">
    <w:p w:rsidR="002B5868" w:rsidRPr="002B5868" w:rsidRDefault="002B5868">
      <w:pPr>
        <w:pStyle w:val="Notedebasdepage"/>
        <w:rPr>
          <w:lang w:val="fr-FR"/>
        </w:rPr>
      </w:pPr>
      <w:r>
        <w:rPr>
          <w:rStyle w:val="Appelnotedebasdep"/>
        </w:rPr>
        <w:footnoteRef/>
      </w:r>
      <w:r>
        <w:t xml:space="preserve"> </w:t>
      </w:r>
      <w:proofErr w:type="spellStart"/>
      <w:r>
        <w:t>Likert</w:t>
      </w:r>
      <w:proofErr w:type="spellEnd"/>
      <w:r>
        <w:t xml:space="preserve">, R. (1932). </w:t>
      </w:r>
      <w:r>
        <w:rPr>
          <w:rStyle w:val="Accentuation"/>
        </w:rPr>
        <w:t xml:space="preserve">A Technique for the </w:t>
      </w:r>
      <w:proofErr w:type="spellStart"/>
      <w:r>
        <w:rPr>
          <w:rStyle w:val="Accentuation"/>
        </w:rPr>
        <w:t>Measurement</w:t>
      </w:r>
      <w:proofErr w:type="spellEnd"/>
      <w:r>
        <w:rPr>
          <w:rStyle w:val="Accentuation"/>
        </w:rPr>
        <w:t xml:space="preserve"> of Attitudes</w:t>
      </w:r>
      <w:r>
        <w:t xml:space="preserve">. Archives of </w:t>
      </w:r>
      <w:proofErr w:type="spellStart"/>
      <w:r>
        <w:t>Psychology</w:t>
      </w:r>
      <w:proofErr w:type="spellEnd"/>
      <w:r>
        <w:t>, 140, 1-55.</w:t>
      </w:r>
    </w:p>
  </w:footnote>
  <w:footnote w:id="22">
    <w:p w:rsidR="002B5868" w:rsidRPr="002B5868" w:rsidRDefault="002B5868">
      <w:pPr>
        <w:pStyle w:val="Notedebasdepage"/>
        <w:rPr>
          <w:lang w:val="fr-FR"/>
        </w:rPr>
      </w:pPr>
      <w:r>
        <w:rPr>
          <w:rStyle w:val="Appelnotedebasdep"/>
        </w:rPr>
        <w:footnoteRef/>
      </w:r>
      <w:r>
        <w:t xml:space="preserve"> Faure, G., </w:t>
      </w:r>
      <w:proofErr w:type="spellStart"/>
      <w:r>
        <w:t>Desjeux</w:t>
      </w:r>
      <w:proofErr w:type="spellEnd"/>
      <w:r>
        <w:t xml:space="preserve">, Y., &amp; </w:t>
      </w:r>
      <w:proofErr w:type="spellStart"/>
      <w:r>
        <w:t>Gasselin</w:t>
      </w:r>
      <w:proofErr w:type="spellEnd"/>
      <w:r>
        <w:t xml:space="preserve">, P. (2011). « Nouvelles formes d’organisation des producteurs et développement rural ». </w:t>
      </w:r>
      <w:r>
        <w:rPr>
          <w:rStyle w:val="Accentuation"/>
        </w:rPr>
        <w:t>Cahiers Agricultures</w:t>
      </w:r>
      <w:r>
        <w:t>, 20(1), 5-12.</w:t>
      </w:r>
    </w:p>
  </w:footnote>
  <w:footnote w:id="23">
    <w:p w:rsidR="002B5868" w:rsidRPr="002B5868" w:rsidRDefault="002B5868">
      <w:pPr>
        <w:pStyle w:val="Notedebasdepage"/>
        <w:rPr>
          <w:lang w:val="fr-FR"/>
        </w:rPr>
      </w:pPr>
      <w:r>
        <w:rPr>
          <w:rStyle w:val="Appelnotedebasdep"/>
        </w:rPr>
        <w:footnoteRef/>
      </w:r>
      <w:r>
        <w:t xml:space="preserve"> </w:t>
      </w:r>
      <w:proofErr w:type="spellStart"/>
      <w:r>
        <w:t>Dagnelie</w:t>
      </w:r>
      <w:proofErr w:type="spellEnd"/>
      <w:r>
        <w:t xml:space="preserve">, P. (2012). </w:t>
      </w:r>
      <w:r>
        <w:rPr>
          <w:rStyle w:val="Accentuation"/>
        </w:rPr>
        <w:t>Statistique théorique et appliquée</w:t>
      </w:r>
      <w:r>
        <w:t xml:space="preserve"> (3e éd.). Bruxelles : De Boeck.</w:t>
      </w:r>
    </w:p>
  </w:footnote>
  <w:footnote w:id="24">
    <w:p w:rsidR="002B5868" w:rsidRPr="002B5868" w:rsidRDefault="002B5868">
      <w:pPr>
        <w:pStyle w:val="Notedebasdepage"/>
        <w:rPr>
          <w:lang w:val="fr-FR"/>
        </w:rPr>
      </w:pPr>
      <w:r>
        <w:rPr>
          <w:rStyle w:val="Appelnotedebasdep"/>
        </w:rPr>
        <w:footnoteRef/>
      </w:r>
      <w:r>
        <w:t xml:space="preserve"> Pearson, K. (1896). « </w:t>
      </w:r>
      <w:proofErr w:type="spellStart"/>
      <w:r>
        <w:t>Mathematical</w:t>
      </w:r>
      <w:proofErr w:type="spellEnd"/>
      <w:r>
        <w:t xml:space="preserve"> Contributions to the </w:t>
      </w:r>
      <w:proofErr w:type="spellStart"/>
      <w:r>
        <w:t>Theory</w:t>
      </w:r>
      <w:proofErr w:type="spellEnd"/>
      <w:r>
        <w:t xml:space="preserve"> of Evolution ». </w:t>
      </w:r>
      <w:proofErr w:type="spellStart"/>
      <w:r>
        <w:rPr>
          <w:rStyle w:val="Accentuation"/>
        </w:rPr>
        <w:t>Philosophical</w:t>
      </w:r>
      <w:proofErr w:type="spellEnd"/>
      <w:r>
        <w:rPr>
          <w:rStyle w:val="Accentuation"/>
        </w:rPr>
        <w:t xml:space="preserve"> Transactions of the Royal Society A</w:t>
      </w:r>
      <w:r>
        <w:t>, 187, 253-318.</w:t>
      </w:r>
    </w:p>
  </w:footnote>
  <w:footnote w:id="25">
    <w:p w:rsidR="002B5868" w:rsidRPr="002B5868" w:rsidRDefault="002B5868">
      <w:pPr>
        <w:pStyle w:val="Notedebasdepage"/>
        <w:rPr>
          <w:lang w:val="fr-FR"/>
        </w:rPr>
      </w:pPr>
      <w:r>
        <w:rPr>
          <w:rStyle w:val="Appelnotedebasdep"/>
        </w:rPr>
        <w:footnoteRef/>
      </w:r>
      <w:r>
        <w:t xml:space="preserve"> </w:t>
      </w:r>
      <w:proofErr w:type="spellStart"/>
      <w:r>
        <w:t>Bryman</w:t>
      </w:r>
      <w:proofErr w:type="spellEnd"/>
      <w:r>
        <w:t xml:space="preserve">, A. (2016). </w:t>
      </w:r>
      <w:r>
        <w:rPr>
          <w:rStyle w:val="Accentuation"/>
        </w:rPr>
        <w:t xml:space="preserve">Social </w:t>
      </w:r>
      <w:proofErr w:type="spellStart"/>
      <w:r>
        <w:rPr>
          <w:rStyle w:val="Accentuation"/>
        </w:rPr>
        <w:t>Research</w:t>
      </w:r>
      <w:proofErr w:type="spellEnd"/>
      <w:r>
        <w:rPr>
          <w:rStyle w:val="Accentuation"/>
        </w:rPr>
        <w:t xml:space="preserve"> </w:t>
      </w:r>
      <w:proofErr w:type="spellStart"/>
      <w:r>
        <w:rPr>
          <w:rStyle w:val="Accentuation"/>
        </w:rPr>
        <w:t>Methods</w:t>
      </w:r>
      <w:proofErr w:type="spellEnd"/>
      <w:r>
        <w:t xml:space="preserve"> (5th </w:t>
      </w:r>
      <w:proofErr w:type="spellStart"/>
      <w:r>
        <w:t>ed</w:t>
      </w:r>
      <w:proofErr w:type="spellEnd"/>
      <w:r>
        <w:t xml:space="preserve">.). Oxford </w:t>
      </w:r>
      <w:proofErr w:type="spellStart"/>
      <w:r>
        <w:t>University</w:t>
      </w:r>
      <w:proofErr w:type="spellEnd"/>
      <w:r>
        <w:t xml:space="preserve"> </w:t>
      </w:r>
      <w:proofErr w:type="spellStart"/>
      <w:r>
        <w:t>Press</w:t>
      </w:r>
      <w:proofErr w:type="spellEnd"/>
      <w:r>
        <w:t>.</w:t>
      </w:r>
    </w:p>
  </w:footnote>
  <w:footnote w:id="26">
    <w:p w:rsidR="002B5868" w:rsidRPr="002B5868" w:rsidRDefault="002B5868">
      <w:pPr>
        <w:pStyle w:val="Notedebasdepage"/>
        <w:rPr>
          <w:lang w:val="fr-FR"/>
        </w:rPr>
      </w:pPr>
      <w:r>
        <w:rPr>
          <w:rStyle w:val="Appelnotedebasdep"/>
        </w:rPr>
        <w:footnoteRef/>
      </w:r>
      <w:r>
        <w:t xml:space="preserve"> </w:t>
      </w:r>
      <w:proofErr w:type="spellStart"/>
      <w:r>
        <w:t>Bosc</w:t>
      </w:r>
      <w:proofErr w:type="spellEnd"/>
      <w:r>
        <w:t xml:space="preserve">, P.-M., &amp; </w:t>
      </w:r>
      <w:proofErr w:type="spellStart"/>
      <w:r>
        <w:t>Eychenne</w:t>
      </w:r>
      <w:proofErr w:type="spellEnd"/>
      <w:r>
        <w:t xml:space="preserve">, D. (2003). </w:t>
      </w:r>
      <w:r>
        <w:rPr>
          <w:rStyle w:val="Accentuation"/>
        </w:rPr>
        <w:t>Le rôle des organisations paysannes dans les politiques agricoles en Afrique de l’Ouest</w:t>
      </w:r>
      <w:r>
        <w:t xml:space="preserve">. Montpellier : CIRAD ; Fournier, S., &amp; </w:t>
      </w:r>
      <w:proofErr w:type="spellStart"/>
      <w:r>
        <w:t>Mercoiret</w:t>
      </w:r>
      <w:proofErr w:type="spellEnd"/>
      <w:r>
        <w:t xml:space="preserve">, M.-R. (2006). </w:t>
      </w:r>
      <w:r>
        <w:rPr>
          <w:rStyle w:val="Accentuation"/>
        </w:rPr>
        <w:t>Organisations paysannes et développement rural</w:t>
      </w:r>
      <w:r>
        <w:t>. Paris : Karthala.</w:t>
      </w:r>
    </w:p>
  </w:footnote>
  <w:footnote w:id="27">
    <w:p w:rsidR="00114787" w:rsidRPr="00114787" w:rsidRDefault="00114787">
      <w:pPr>
        <w:pStyle w:val="Notedebasdepage"/>
        <w:rPr>
          <w:lang w:val="fr-FR"/>
        </w:rPr>
      </w:pPr>
      <w:r>
        <w:rPr>
          <w:rStyle w:val="Appelnotedebasdep"/>
        </w:rPr>
        <w:footnoteRef/>
      </w:r>
      <w:r>
        <w:t xml:space="preserve"> Baret, P., </w:t>
      </w:r>
      <w:proofErr w:type="spellStart"/>
      <w:r>
        <w:t>Dufumier</w:t>
      </w:r>
      <w:proofErr w:type="spellEnd"/>
      <w:r>
        <w:t xml:space="preserve">, M., &amp; </w:t>
      </w:r>
      <w:proofErr w:type="spellStart"/>
      <w:r>
        <w:t>Gasselin</w:t>
      </w:r>
      <w:proofErr w:type="spellEnd"/>
      <w:r>
        <w:t xml:space="preserve">, P. (2005). </w:t>
      </w:r>
      <w:r>
        <w:rPr>
          <w:rStyle w:val="Accentuation"/>
        </w:rPr>
        <w:t>Performance organisationnelle et développement agricole</w:t>
      </w:r>
      <w:r>
        <w:t>. CIRAD.</w:t>
      </w:r>
    </w:p>
  </w:footnote>
  <w:footnote w:id="28">
    <w:p w:rsidR="00114787" w:rsidRPr="00114787" w:rsidRDefault="00114787">
      <w:pPr>
        <w:pStyle w:val="Notedebasdepage"/>
        <w:rPr>
          <w:lang w:val="fr-FR"/>
        </w:rPr>
      </w:pPr>
      <w:r>
        <w:rPr>
          <w:rStyle w:val="Appelnotedebasdep"/>
        </w:rPr>
        <w:footnoteRef/>
      </w:r>
      <w:r>
        <w:t xml:space="preserve"> </w:t>
      </w:r>
      <w:proofErr w:type="spellStart"/>
      <w:r>
        <w:t>Barret</w:t>
      </w:r>
      <w:proofErr w:type="spellEnd"/>
      <w:r>
        <w:t xml:space="preserve">, D., &amp; </w:t>
      </w:r>
      <w:proofErr w:type="spellStart"/>
      <w:r>
        <w:t>Deléage</w:t>
      </w:r>
      <w:proofErr w:type="spellEnd"/>
      <w:r>
        <w:t xml:space="preserve">, J.-P. (2008). </w:t>
      </w:r>
      <w:r>
        <w:rPr>
          <w:rStyle w:val="Accentuation"/>
        </w:rPr>
        <w:t>Développement durable et gouvernance territoriale</w:t>
      </w:r>
      <w:r>
        <w:t>. Paris : La Découverte.</w:t>
      </w:r>
    </w:p>
  </w:footnote>
  <w:footnote w:id="29">
    <w:p w:rsidR="00114787" w:rsidRPr="00114787" w:rsidRDefault="00114787">
      <w:pPr>
        <w:pStyle w:val="Notedebasdepage"/>
        <w:rPr>
          <w:lang w:val="fr-FR"/>
        </w:rPr>
      </w:pPr>
      <w:r>
        <w:rPr>
          <w:rStyle w:val="Appelnotedebasdep"/>
        </w:rPr>
        <w:footnoteRef/>
      </w:r>
      <w:r>
        <w:t xml:space="preserve"> Fournier, S., &amp; </w:t>
      </w:r>
      <w:proofErr w:type="spellStart"/>
      <w:r>
        <w:t>Mercoiret</w:t>
      </w:r>
      <w:proofErr w:type="spellEnd"/>
      <w:r>
        <w:t xml:space="preserve">, M.-R. (2006). </w:t>
      </w:r>
      <w:r>
        <w:rPr>
          <w:rStyle w:val="Accentuation"/>
        </w:rPr>
        <w:t>Organisations paysannes et développement rural</w:t>
      </w:r>
      <w:r>
        <w:t>. Paris : Karthala.</w:t>
      </w:r>
    </w:p>
  </w:footnote>
  <w:footnote w:id="30">
    <w:p w:rsidR="00114787" w:rsidRPr="00114787" w:rsidRDefault="00114787" w:rsidP="00114787">
      <w:pPr>
        <w:pStyle w:val="Notedebasdepage"/>
        <w:rPr>
          <w:lang w:val="fr-FR"/>
        </w:rPr>
      </w:pPr>
      <w:r>
        <w:rPr>
          <w:rStyle w:val="Appelnotedebasdep"/>
        </w:rPr>
        <w:footnoteRef/>
      </w:r>
      <w:r>
        <w:t xml:space="preserve"> </w:t>
      </w:r>
      <w:proofErr w:type="spellStart"/>
      <w:r>
        <w:t>Coleno</w:t>
      </w:r>
      <w:proofErr w:type="spellEnd"/>
      <w:r>
        <w:t xml:space="preserve">, F., &amp; Allaire, G. (2012). </w:t>
      </w:r>
      <w:r>
        <w:rPr>
          <w:rStyle w:val="Accentuation"/>
        </w:rPr>
        <w:t>Économie des organisations agricoles et gouvernance territoriale</w:t>
      </w:r>
      <w:r>
        <w:t xml:space="preserve">. Paris : </w:t>
      </w:r>
      <w:proofErr w:type="spellStart"/>
      <w:r>
        <w:t>Quae</w:t>
      </w:r>
      <w:proofErr w:type="spellEnd"/>
      <w:r>
        <w:t>.</w:t>
      </w:r>
    </w:p>
  </w:footnote>
  <w:footnote w:id="31">
    <w:p w:rsidR="00114787" w:rsidRPr="00114787" w:rsidRDefault="00114787">
      <w:pPr>
        <w:pStyle w:val="Notedebasdepage"/>
        <w:rPr>
          <w:lang w:val="fr-FR"/>
        </w:rPr>
      </w:pPr>
      <w:r>
        <w:rPr>
          <w:rStyle w:val="Appelnotedebasdep"/>
        </w:rPr>
        <w:footnoteRef/>
      </w:r>
      <w:r>
        <w:t xml:space="preserve"> Chia, E., Rey-Valette, H., &amp; </w:t>
      </w:r>
      <w:proofErr w:type="spellStart"/>
      <w:r>
        <w:t>Mathevet</w:t>
      </w:r>
      <w:proofErr w:type="spellEnd"/>
      <w:r>
        <w:t xml:space="preserve">, R. (2012). </w:t>
      </w:r>
      <w:r>
        <w:rPr>
          <w:rStyle w:val="Accentuation"/>
        </w:rPr>
        <w:t>Gouvernance et développement territorial</w:t>
      </w:r>
      <w:r>
        <w:t xml:space="preserve">. Versailles : </w:t>
      </w:r>
      <w:proofErr w:type="spellStart"/>
      <w:r>
        <w:t>Quae</w:t>
      </w:r>
      <w:proofErr w:type="spellEnd"/>
      <w:r>
        <w:t>.</w:t>
      </w:r>
    </w:p>
  </w:footnote>
  <w:footnote w:id="32">
    <w:p w:rsidR="00FF0AB0" w:rsidRPr="00FF0AB0" w:rsidRDefault="00FF0AB0">
      <w:pPr>
        <w:pStyle w:val="Notedebasdepage"/>
        <w:rPr>
          <w:lang w:val="fr-FR"/>
        </w:rPr>
      </w:pPr>
      <w:r>
        <w:rPr>
          <w:rStyle w:val="Appelnotedebasdep"/>
        </w:rPr>
        <w:footnoteRef/>
      </w:r>
      <w:r>
        <w:t xml:space="preserve"> Faure, G., </w:t>
      </w:r>
      <w:proofErr w:type="spellStart"/>
      <w:r>
        <w:t>Gasselin</w:t>
      </w:r>
      <w:proofErr w:type="spellEnd"/>
      <w:r>
        <w:t xml:space="preserve">, P., Triomphe, B., Temple, L., &amp; </w:t>
      </w:r>
      <w:proofErr w:type="spellStart"/>
      <w:r>
        <w:t>Hocdé</w:t>
      </w:r>
      <w:proofErr w:type="spellEnd"/>
      <w:r>
        <w:t xml:space="preserve">, H. (2011). </w:t>
      </w:r>
      <w:r>
        <w:rPr>
          <w:rStyle w:val="Accentuation"/>
        </w:rPr>
        <w:t>Innover avec les acteurs du monde rural</w:t>
      </w:r>
      <w:r>
        <w:t xml:space="preserve">. </w:t>
      </w:r>
      <w:proofErr w:type="spellStart"/>
      <w:r>
        <w:t>Quae</w:t>
      </w:r>
      <w:proofErr w:type="spellEnd"/>
      <w:r>
        <w:t>.</w:t>
      </w:r>
    </w:p>
  </w:footnote>
  <w:footnote w:id="33">
    <w:p w:rsidR="00FF0AB0" w:rsidRPr="00FF0AB0" w:rsidRDefault="00FF0AB0">
      <w:pPr>
        <w:pStyle w:val="Notedebasdepage"/>
        <w:rPr>
          <w:lang w:val="fr-FR"/>
        </w:rPr>
      </w:pPr>
      <w:r>
        <w:rPr>
          <w:rStyle w:val="Appelnotedebasdep"/>
        </w:rPr>
        <w:footnoteRef/>
      </w:r>
      <w:r>
        <w:t xml:space="preserve"> Faure, G., </w:t>
      </w:r>
      <w:proofErr w:type="spellStart"/>
      <w:r>
        <w:t>Gasselin</w:t>
      </w:r>
      <w:proofErr w:type="spellEnd"/>
      <w:r>
        <w:t xml:space="preserve">, P., Triomphe, B., Temple, L., &amp; </w:t>
      </w:r>
      <w:proofErr w:type="spellStart"/>
      <w:r>
        <w:t>Hocdé</w:t>
      </w:r>
      <w:proofErr w:type="spellEnd"/>
      <w:r>
        <w:t xml:space="preserve">, H. (2011). </w:t>
      </w:r>
      <w:r>
        <w:rPr>
          <w:rStyle w:val="Accentuation"/>
        </w:rPr>
        <w:t>Innover avec les acteurs du monde rural</w:t>
      </w:r>
      <w:r>
        <w:t xml:space="preserve">. </w:t>
      </w:r>
      <w:proofErr w:type="spellStart"/>
      <w:r>
        <w:t>Quae</w:t>
      </w:r>
      <w:proofErr w:type="spellEnd"/>
      <w:r>
        <w:t>.</w:t>
      </w:r>
    </w:p>
  </w:footnote>
  <w:footnote w:id="34">
    <w:p w:rsidR="00FF0AB0" w:rsidRPr="00FF0AB0" w:rsidRDefault="00FF0AB0">
      <w:pPr>
        <w:pStyle w:val="Notedebasdepage"/>
        <w:rPr>
          <w:lang w:val="fr-FR"/>
        </w:rPr>
      </w:pPr>
      <w:r>
        <w:rPr>
          <w:rStyle w:val="Appelnotedebasdep"/>
        </w:rPr>
        <w:footnoteRef/>
      </w:r>
      <w:r>
        <w:t xml:space="preserve"> Faure, G., </w:t>
      </w:r>
      <w:proofErr w:type="spellStart"/>
      <w:r>
        <w:t>Desjeux</w:t>
      </w:r>
      <w:proofErr w:type="spellEnd"/>
      <w:r>
        <w:t xml:space="preserve">, Y., &amp; </w:t>
      </w:r>
      <w:proofErr w:type="spellStart"/>
      <w:r>
        <w:t>Gasselin</w:t>
      </w:r>
      <w:proofErr w:type="spellEnd"/>
      <w:r>
        <w:t xml:space="preserve">, P. (2011). « Nouvelles formes d’organisation des producteurs et développement rural ». </w:t>
      </w:r>
      <w:r>
        <w:rPr>
          <w:rStyle w:val="Accentuation"/>
        </w:rPr>
        <w:t>Cahiers Agricultures</w:t>
      </w:r>
      <w:r>
        <w:t>, 20(1), 5-12.</w:t>
      </w:r>
    </w:p>
  </w:footnote>
  <w:footnote w:id="35">
    <w:p w:rsidR="00FF0AB0" w:rsidRPr="00FF0AB0" w:rsidRDefault="00FF0AB0">
      <w:pPr>
        <w:pStyle w:val="Notedebasdepage"/>
        <w:rPr>
          <w:lang w:val="fr-FR"/>
        </w:rPr>
      </w:pPr>
      <w:r>
        <w:rPr>
          <w:rStyle w:val="Appelnotedebasdep"/>
        </w:rPr>
        <w:footnoteRef/>
      </w:r>
      <w:r>
        <w:t xml:space="preserve"> </w:t>
      </w:r>
      <w:proofErr w:type="spellStart"/>
      <w:r>
        <w:t>Razafindrakoto</w:t>
      </w:r>
      <w:proofErr w:type="spellEnd"/>
      <w:r>
        <w:t xml:space="preserve">, M., &amp; Roubaud, F. (2002). </w:t>
      </w:r>
      <w:r>
        <w:rPr>
          <w:rStyle w:val="Accentuation"/>
        </w:rPr>
        <w:t>Gouvernance, démocratie et lutte contre la pauvreté à Madagascar</w:t>
      </w:r>
      <w:r>
        <w:t>. Paris : IRD.</w:t>
      </w:r>
    </w:p>
  </w:footnote>
  <w:footnote w:id="36">
    <w:p w:rsidR="00FF0AB0" w:rsidRPr="00FF0AB0" w:rsidRDefault="00FF0AB0">
      <w:pPr>
        <w:pStyle w:val="Notedebasdepage"/>
        <w:rPr>
          <w:lang w:val="fr-FR"/>
        </w:rPr>
      </w:pPr>
      <w:r>
        <w:rPr>
          <w:rStyle w:val="Appelnotedebasdep"/>
        </w:rPr>
        <w:footnoteRef/>
      </w:r>
      <w:r>
        <w:t xml:space="preserve"> Baret, P., </w:t>
      </w:r>
      <w:proofErr w:type="spellStart"/>
      <w:r>
        <w:t>Dufumier</w:t>
      </w:r>
      <w:proofErr w:type="spellEnd"/>
      <w:r>
        <w:t xml:space="preserve">, M., &amp; </w:t>
      </w:r>
      <w:proofErr w:type="spellStart"/>
      <w:r>
        <w:t>Gasselin</w:t>
      </w:r>
      <w:proofErr w:type="spellEnd"/>
      <w:r>
        <w:t xml:space="preserve">, P. (2005). </w:t>
      </w:r>
      <w:r>
        <w:rPr>
          <w:rStyle w:val="Accentuation"/>
        </w:rPr>
        <w:t>Performance organisationnelle et développement agricole</w:t>
      </w:r>
      <w:r>
        <w:t>. CIRAD.</w:t>
      </w:r>
    </w:p>
  </w:footnote>
  <w:footnote w:id="37">
    <w:p w:rsidR="00FF0AB0" w:rsidRPr="00FF0AB0" w:rsidRDefault="00FF0AB0">
      <w:pPr>
        <w:pStyle w:val="Notedebasdepage"/>
        <w:rPr>
          <w:lang w:val="fr-FR"/>
        </w:rPr>
      </w:pPr>
      <w:r>
        <w:rPr>
          <w:rStyle w:val="Appelnotedebasdep"/>
        </w:rPr>
        <w:footnoteRef/>
      </w:r>
      <w:r>
        <w:t xml:space="preserve"> </w:t>
      </w:r>
      <w:proofErr w:type="spellStart"/>
      <w:r>
        <w:t>Droy</w:t>
      </w:r>
      <w:proofErr w:type="spellEnd"/>
      <w:r>
        <w:t xml:space="preserve">, I., &amp; </w:t>
      </w:r>
      <w:proofErr w:type="spellStart"/>
      <w:r>
        <w:t>Bidou</w:t>
      </w:r>
      <w:proofErr w:type="spellEnd"/>
      <w:r>
        <w:t xml:space="preserve">, J.-E. (2006). </w:t>
      </w:r>
      <w:r>
        <w:rPr>
          <w:rStyle w:val="Accentuation"/>
        </w:rPr>
        <w:t>Dynamiques rurales et développement local à Madagascar</w:t>
      </w:r>
      <w:r>
        <w:t>. Paris : IRD.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4A13"/>
    <w:multiLevelType w:val="hybridMultilevel"/>
    <w:tmpl w:val="E16EFCAE"/>
    <w:lvl w:ilvl="0" w:tplc="7AB278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38B41D7"/>
    <w:multiLevelType w:val="hybridMultilevel"/>
    <w:tmpl w:val="4AD65C46"/>
    <w:lvl w:ilvl="0" w:tplc="E354BC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49306E"/>
    <w:multiLevelType w:val="multilevel"/>
    <w:tmpl w:val="62527F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395822C4"/>
    <w:multiLevelType w:val="multilevel"/>
    <w:tmpl w:val="CABC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3D35260"/>
    <w:multiLevelType w:val="hybridMultilevel"/>
    <w:tmpl w:val="42E8371E"/>
    <w:lvl w:ilvl="0" w:tplc="7ED89C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2F3AA9"/>
    <w:rsid w:val="000C2E19"/>
    <w:rsid w:val="000D394E"/>
    <w:rsid w:val="00114787"/>
    <w:rsid w:val="0017631E"/>
    <w:rsid w:val="0025486B"/>
    <w:rsid w:val="002B5868"/>
    <w:rsid w:val="002F3AA9"/>
    <w:rsid w:val="00442875"/>
    <w:rsid w:val="00451932"/>
    <w:rsid w:val="005F6984"/>
    <w:rsid w:val="0065315F"/>
    <w:rsid w:val="007D70C9"/>
    <w:rsid w:val="00827DA8"/>
    <w:rsid w:val="00954B44"/>
    <w:rsid w:val="00985A52"/>
    <w:rsid w:val="00BC2C1C"/>
    <w:rsid w:val="00C37C84"/>
    <w:rsid w:val="00FE53ED"/>
    <w:rsid w:val="00FF0AB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fr-FR"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rsid w:val="002F3AA9"/>
    <w:pPr>
      <w:keepNext/>
      <w:keepLines/>
      <w:spacing w:before="240" w:after="240"/>
      <w:ind w:left="431" w:hanging="431"/>
      <w:outlineLvl w:val="0"/>
    </w:pPr>
    <w:rPr>
      <w:rFonts w:ascii="Garamond" w:eastAsia="Garamond" w:hAnsi="Garamond" w:cs="Garamond"/>
      <w:b/>
      <w:bCs/>
      <w:smallCaps/>
      <w:sz w:val="26"/>
      <w:szCs w:val="26"/>
    </w:rPr>
  </w:style>
  <w:style w:type="paragraph" w:styleId="Titre2">
    <w:name w:val="heading 2"/>
    <w:basedOn w:val="normal0"/>
    <w:next w:val="normal0"/>
    <w:rsid w:val="002F3AA9"/>
    <w:pPr>
      <w:keepNext/>
      <w:keepLines/>
      <w:spacing w:before="240" w:after="120"/>
      <w:ind w:left="578" w:hanging="578"/>
      <w:outlineLvl w:val="1"/>
    </w:pPr>
    <w:rPr>
      <w:rFonts w:ascii="Garamond" w:eastAsia="Garamond" w:hAnsi="Garamond" w:cs="Garamond"/>
      <w:b/>
      <w:bCs/>
      <w:sz w:val="24"/>
      <w:szCs w:val="24"/>
    </w:rPr>
  </w:style>
  <w:style w:type="paragraph" w:styleId="Titre3">
    <w:name w:val="heading 3"/>
    <w:basedOn w:val="normal0"/>
    <w:next w:val="normal0"/>
    <w:rsid w:val="002F3AA9"/>
    <w:pPr>
      <w:keepNext/>
      <w:keepLines/>
      <w:spacing w:before="40" w:after="120"/>
      <w:ind w:left="284"/>
      <w:outlineLvl w:val="2"/>
    </w:pPr>
    <w:rPr>
      <w:rFonts w:ascii="Garamond" w:eastAsia="Garamond" w:hAnsi="Garamond" w:cs="Garamond"/>
      <w:i/>
      <w:iCs/>
    </w:rPr>
  </w:style>
  <w:style w:type="paragraph" w:styleId="Titre4">
    <w:name w:val="heading 4"/>
    <w:basedOn w:val="normal0"/>
    <w:next w:val="normal0"/>
    <w:rsid w:val="002F3AA9"/>
    <w:pPr>
      <w:keepNext/>
      <w:keepLines/>
      <w:spacing w:before="40" w:after="0"/>
      <w:ind w:left="864" w:hanging="864"/>
      <w:outlineLvl w:val="3"/>
    </w:pPr>
    <w:rPr>
      <w:i/>
      <w:iCs/>
      <w:color w:val="2F5496"/>
    </w:rPr>
  </w:style>
  <w:style w:type="paragraph" w:styleId="Titre5">
    <w:name w:val="heading 5"/>
    <w:basedOn w:val="normal0"/>
    <w:next w:val="normal0"/>
    <w:rsid w:val="002F3AA9"/>
    <w:pPr>
      <w:keepNext/>
      <w:keepLines/>
      <w:spacing w:before="40" w:after="0"/>
      <w:ind w:left="1008" w:hanging="1008"/>
      <w:outlineLvl w:val="4"/>
    </w:pPr>
    <w:rPr>
      <w:color w:val="2F5496"/>
    </w:rPr>
  </w:style>
  <w:style w:type="paragraph" w:styleId="Titre6">
    <w:name w:val="heading 6"/>
    <w:basedOn w:val="normal0"/>
    <w:next w:val="normal0"/>
    <w:rsid w:val="002F3AA9"/>
    <w:pPr>
      <w:keepNext/>
      <w:keepLines/>
      <w:spacing w:before="40" w:after="0"/>
      <w:ind w:left="1152" w:hanging="1152"/>
      <w:outlineLvl w:val="5"/>
    </w:pPr>
    <w:rPr>
      <w:color w:val="1F3863"/>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rsid w:val="002F3AA9"/>
    <w:tblPr>
      <w:tblCellMar>
        <w:top w:w="100" w:type="dxa"/>
        <w:left w:w="100" w:type="dxa"/>
        <w:bottom w:w="100" w:type="dxa"/>
        <w:right w:w="100" w:type="dxa"/>
      </w:tblCellMar>
    </w:tblPr>
  </w:style>
  <w:style w:type="paragraph" w:customStyle="1" w:styleId="normal0">
    <w:name w:val="normal"/>
    <w:rsid w:val="002F3AA9"/>
  </w:style>
  <w:style w:type="paragraph" w:styleId="Titre">
    <w:name w:val="Title"/>
    <w:basedOn w:val="normal0"/>
    <w:next w:val="normal0"/>
    <w:rsid w:val="002F3AA9"/>
    <w:pPr>
      <w:keepNext/>
      <w:keepLines/>
      <w:spacing w:before="480" w:after="120"/>
    </w:pPr>
    <w:rPr>
      <w:b/>
      <w:bCs/>
      <w:sz w:val="72"/>
      <w:szCs w:val="72"/>
    </w:rPr>
  </w:style>
  <w:style w:type="paragraph" w:styleId="Sous-titre">
    <w:name w:val="Subtitle"/>
    <w:basedOn w:val="normal0"/>
    <w:next w:val="normal0"/>
    <w:rsid w:val="002F3AA9"/>
    <w:pPr>
      <w:keepNext/>
      <w:keepLines/>
      <w:spacing w:before="360" w:after="80"/>
    </w:pPr>
    <w:rPr>
      <w:rFonts w:ascii="Georgia" w:eastAsia="Georgia" w:hAnsi="Georgia" w:cs="Georgia"/>
      <w:i/>
      <w:iCs/>
      <w:color w:val="666666"/>
      <w:sz w:val="48"/>
      <w:szCs w:val="48"/>
    </w:rPr>
  </w:style>
  <w:style w:type="table" w:customStyle="1" w:styleId="a">
    <w:basedOn w:val="TableNormal"/>
    <w:rsid w:val="002F3AA9"/>
    <w:pPr>
      <w:spacing w:after="0"/>
    </w:pPr>
    <w:tblPr>
      <w:tblStyleRowBandSize w:val="1"/>
      <w:tblStyleColBandSize w:val="1"/>
      <w:tblCellMar>
        <w:top w:w="0" w:type="dxa"/>
        <w:left w:w="108" w:type="dxa"/>
        <w:bottom w:w="0" w:type="dxa"/>
        <w:right w:w="108" w:type="dxa"/>
      </w:tblCellMar>
    </w:tblPr>
  </w:style>
  <w:style w:type="table" w:customStyle="1" w:styleId="a0">
    <w:basedOn w:val="TableNormal"/>
    <w:rsid w:val="002F3AA9"/>
    <w:pPr>
      <w:spacing w:after="0"/>
    </w:pPr>
    <w:tblPr>
      <w:tblStyleRowBandSize w:val="1"/>
      <w:tblStyleColBandSize w:val="1"/>
      <w:tblCellMar>
        <w:top w:w="0" w:type="dxa"/>
        <w:left w:w="108" w:type="dxa"/>
        <w:bottom w:w="0" w:type="dxa"/>
        <w:right w:w="108" w:type="dxa"/>
      </w:tblCellMar>
    </w:tblPr>
  </w:style>
  <w:style w:type="table" w:customStyle="1" w:styleId="a1">
    <w:basedOn w:val="TableNormal"/>
    <w:rsid w:val="002F3AA9"/>
    <w:tblPr>
      <w:tblStyleRowBandSize w:val="1"/>
      <w:tblStyleColBandSize w:val="1"/>
      <w:tblCellMar>
        <w:top w:w="0" w:type="dxa"/>
        <w:left w:w="115" w:type="dxa"/>
        <w:bottom w:w="0" w:type="dxa"/>
        <w:right w:w="115" w:type="dxa"/>
      </w:tblCellMar>
    </w:tblPr>
  </w:style>
  <w:style w:type="paragraph" w:styleId="Textedebulles">
    <w:name w:val="Balloon Text"/>
    <w:basedOn w:val="Normal"/>
    <w:link w:val="TextedebullesCar"/>
    <w:uiPriority w:val="99"/>
    <w:semiHidden/>
    <w:unhideWhenUsed/>
    <w:rsid w:val="000C2E1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C2E19"/>
    <w:rPr>
      <w:rFonts w:ascii="Tahoma" w:hAnsi="Tahoma" w:cs="Tahoma"/>
      <w:sz w:val="16"/>
      <w:szCs w:val="16"/>
    </w:rPr>
  </w:style>
  <w:style w:type="paragraph" w:styleId="NormalWeb">
    <w:name w:val="Normal (Web)"/>
    <w:basedOn w:val="Normal"/>
    <w:uiPriority w:val="99"/>
    <w:semiHidden/>
    <w:unhideWhenUsed/>
    <w:rsid w:val="000C2E19"/>
    <w:pPr>
      <w:spacing w:before="100" w:beforeAutospacing="1" w:after="100" w:afterAutospacing="1"/>
    </w:pPr>
    <w:rPr>
      <w:rFonts w:ascii="Times New Roman" w:eastAsia="Times New Roman" w:hAnsi="Times New Roman" w:cs="Times New Roman"/>
      <w:sz w:val="24"/>
      <w:szCs w:val="24"/>
      <w:lang w:val="fr-FR"/>
    </w:rPr>
  </w:style>
  <w:style w:type="character" w:styleId="lev">
    <w:name w:val="Strong"/>
    <w:basedOn w:val="Policepardfaut"/>
    <w:uiPriority w:val="22"/>
    <w:qFormat/>
    <w:rsid w:val="000C2E19"/>
    <w:rPr>
      <w:b/>
      <w:bCs/>
    </w:rPr>
  </w:style>
  <w:style w:type="paragraph" w:styleId="Notedebasdepage">
    <w:name w:val="footnote text"/>
    <w:basedOn w:val="Normal"/>
    <w:link w:val="NotedebasdepageCar"/>
    <w:uiPriority w:val="99"/>
    <w:semiHidden/>
    <w:unhideWhenUsed/>
    <w:rsid w:val="000C2E19"/>
    <w:pPr>
      <w:spacing w:after="0"/>
    </w:pPr>
    <w:rPr>
      <w:sz w:val="20"/>
      <w:szCs w:val="20"/>
    </w:rPr>
  </w:style>
  <w:style w:type="character" w:customStyle="1" w:styleId="NotedebasdepageCar">
    <w:name w:val="Note de bas de page Car"/>
    <w:basedOn w:val="Policepardfaut"/>
    <w:link w:val="Notedebasdepage"/>
    <w:uiPriority w:val="99"/>
    <w:semiHidden/>
    <w:rsid w:val="000C2E19"/>
    <w:rPr>
      <w:sz w:val="20"/>
      <w:szCs w:val="20"/>
    </w:rPr>
  </w:style>
  <w:style w:type="character" w:styleId="Appelnotedebasdep">
    <w:name w:val="footnote reference"/>
    <w:basedOn w:val="Policepardfaut"/>
    <w:uiPriority w:val="99"/>
    <w:semiHidden/>
    <w:unhideWhenUsed/>
    <w:rsid w:val="000C2E19"/>
    <w:rPr>
      <w:vertAlign w:val="superscript"/>
    </w:rPr>
  </w:style>
  <w:style w:type="character" w:styleId="Accentuation">
    <w:name w:val="Emphasis"/>
    <w:basedOn w:val="Policepardfaut"/>
    <w:uiPriority w:val="20"/>
    <w:qFormat/>
    <w:rsid w:val="000C2E19"/>
    <w:rPr>
      <w:i/>
      <w:iCs/>
    </w:rPr>
  </w:style>
  <w:style w:type="character" w:customStyle="1" w:styleId="whitespace-normal">
    <w:name w:val="whitespace-normal"/>
    <w:basedOn w:val="Policepardfaut"/>
    <w:rsid w:val="000C2E19"/>
  </w:style>
  <w:style w:type="table" w:styleId="Listeclaire">
    <w:name w:val="Light List"/>
    <w:basedOn w:val="TableauNormal"/>
    <w:uiPriority w:val="61"/>
    <w:rsid w:val="0065315F"/>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gende">
    <w:name w:val="caption"/>
    <w:basedOn w:val="Normal"/>
    <w:next w:val="Normal"/>
    <w:uiPriority w:val="35"/>
    <w:unhideWhenUsed/>
    <w:qFormat/>
    <w:rsid w:val="00C37C84"/>
    <w:pPr>
      <w:spacing w:after="200"/>
    </w:pPr>
    <w:rPr>
      <w:b/>
      <w:bCs/>
      <w:color w:val="4F81BD" w:themeColor="accent1"/>
      <w:sz w:val="18"/>
      <w:szCs w:val="18"/>
    </w:rPr>
  </w:style>
  <w:style w:type="character" w:styleId="Lienhypertexte">
    <w:name w:val="Hyperlink"/>
    <w:basedOn w:val="Policepardfaut"/>
    <w:uiPriority w:val="99"/>
    <w:unhideWhenUsed/>
    <w:rsid w:val="007D70C9"/>
    <w:rPr>
      <w:color w:val="0000FF"/>
      <w:u w:val="single"/>
    </w:rPr>
  </w:style>
  <w:style w:type="paragraph" w:styleId="Paragraphedeliste">
    <w:name w:val="List Paragraph"/>
    <w:basedOn w:val="Normal"/>
    <w:uiPriority w:val="34"/>
    <w:qFormat/>
    <w:rsid w:val="007D70C9"/>
    <w:pPr>
      <w:ind w:left="720"/>
      <w:contextualSpacing/>
    </w:pPr>
  </w:style>
</w:styles>
</file>

<file path=word/webSettings.xml><?xml version="1.0" encoding="utf-8"?>
<w:webSettings xmlns:r="http://schemas.openxmlformats.org/officeDocument/2006/relationships" xmlns:w="http://schemas.openxmlformats.org/wordprocessingml/2006/main">
  <w:divs>
    <w:div w:id="740100797">
      <w:bodyDiv w:val="1"/>
      <w:marLeft w:val="0"/>
      <w:marRight w:val="0"/>
      <w:marTop w:val="0"/>
      <w:marBottom w:val="0"/>
      <w:divBdr>
        <w:top w:val="none" w:sz="0" w:space="0" w:color="auto"/>
        <w:left w:val="none" w:sz="0" w:space="0" w:color="auto"/>
        <w:bottom w:val="none" w:sz="0" w:space="0" w:color="auto"/>
        <w:right w:val="none" w:sz="0" w:space="0" w:color="auto"/>
      </w:divBdr>
    </w:div>
    <w:div w:id="1310137877">
      <w:bodyDiv w:val="1"/>
      <w:marLeft w:val="0"/>
      <w:marRight w:val="0"/>
      <w:marTop w:val="0"/>
      <w:marBottom w:val="0"/>
      <w:divBdr>
        <w:top w:val="none" w:sz="0" w:space="0" w:color="auto"/>
        <w:left w:val="none" w:sz="0" w:space="0" w:color="auto"/>
        <w:bottom w:val="none" w:sz="0" w:space="0" w:color="auto"/>
        <w:right w:val="none" w:sz="0" w:space="0" w:color="auto"/>
      </w:divBdr>
    </w:div>
    <w:div w:id="1765763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voheriniony@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6AC3B-8155-4C8B-A26C-1D56C4DF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4885</Words>
  <Characters>26871</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2026-06-23T06:09:00Z</dcterms:created>
  <dcterms:modified xsi:type="dcterms:W3CDTF">2026-06-23T08:15:00Z</dcterms:modified>
</cp:coreProperties>
</file>