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15350" w14:textId="77777777" w:rsidR="00346577" w:rsidRPr="00D64890" w:rsidRDefault="005179B8">
      <w:pPr>
        <w:pStyle w:val="Heading1"/>
        <w:spacing w:before="160"/>
        <w:jc w:val="center"/>
        <w:rPr>
          <w:spacing w:val="11"/>
          <w:sz w:val="22"/>
        </w:rPr>
      </w:pPr>
      <w:r w:rsidRPr="00D64890">
        <w:rPr>
          <w:spacing w:val="11"/>
          <w:sz w:val="22"/>
        </w:rPr>
        <w:t>INFREQUENT FEEDING MASKING THE BENEFITS OF EXCLUSIVE BREASTFEEDING AT 14WEEKS POST-DELIVERY IN A RURAL SETTING: IMPACT ON INFANT GROWTH AND MATERNAL MENTAL HEALTH</w:t>
      </w:r>
    </w:p>
    <w:p w14:paraId="75F5DEBA" w14:textId="77777777" w:rsidR="00346577" w:rsidRPr="00D64890" w:rsidRDefault="005179B8">
      <w:pPr>
        <w:pStyle w:val="Heading1"/>
        <w:spacing w:before="160"/>
      </w:pPr>
      <w:r w:rsidRPr="00D64890">
        <w:t>Original</w:t>
      </w:r>
      <w:r w:rsidRPr="00D64890">
        <w:rPr>
          <w:spacing w:val="-5"/>
        </w:rPr>
        <w:t xml:space="preserve"> </w:t>
      </w:r>
      <w:r w:rsidRPr="00D64890">
        <w:rPr>
          <w:spacing w:val="-2"/>
        </w:rPr>
        <w:t>article</w:t>
      </w:r>
    </w:p>
    <w:p w14:paraId="746E8E63" w14:textId="79B0124C" w:rsidR="00346577" w:rsidRPr="00D64890" w:rsidRDefault="005179B8">
      <w:pPr>
        <w:pStyle w:val="BodyText"/>
        <w:spacing w:before="180" w:line="259" w:lineRule="auto"/>
        <w:ind w:right="218"/>
        <w:jc w:val="both"/>
      </w:pPr>
      <w:r w:rsidRPr="00D64890">
        <w:rPr>
          <w:b/>
          <w:bCs/>
        </w:rPr>
        <w:t>Corresponding Author:</w:t>
      </w:r>
      <w:r w:rsidRPr="00D64890">
        <w:t xml:space="preserve"> Adenike Oluwakemi Ogah. </w:t>
      </w:r>
      <w:r w:rsidR="00C92D72" w:rsidRPr="00D64890">
        <w:t xml:space="preserve">Masters (Neonatology), </w:t>
      </w:r>
      <w:r w:rsidRPr="00D64890">
        <w:t>PhD</w:t>
      </w:r>
      <w:r w:rsidR="00C92D72" w:rsidRPr="00D64890">
        <w:t xml:space="preserve"> (Pediatrics)</w:t>
      </w:r>
      <w:r w:rsidRPr="00D64890">
        <w:t>, PhD</w:t>
      </w:r>
      <w:r w:rsidR="00C92D72" w:rsidRPr="00D64890">
        <w:t xml:space="preserve"> (hpe)</w:t>
      </w:r>
      <w:r w:rsidRPr="00D64890">
        <w:t xml:space="preserve">. Department of Pediatrics and Child Health, School of Medicine, University of Zambia, Lusaka, Zambia. Email: </w:t>
      </w:r>
      <w:hyperlink r:id="rId8" w:history="1">
        <w:r w:rsidR="00C92D72" w:rsidRPr="00D64890">
          <w:rPr>
            <w:rStyle w:val="Hyperlink"/>
          </w:rPr>
          <w:t>ogahadenike@gmail.com</w:t>
        </w:r>
      </w:hyperlink>
      <w:r w:rsidRPr="00D64890">
        <w:t xml:space="preserve"> Phone contact: +260764241999</w:t>
      </w:r>
    </w:p>
    <w:p w14:paraId="50595FE1" w14:textId="1DFE1F02" w:rsidR="00346577" w:rsidRPr="00D64890" w:rsidRDefault="005179B8">
      <w:pPr>
        <w:pStyle w:val="BodyText"/>
      </w:pPr>
      <w:r w:rsidRPr="00D64890">
        <w:rPr>
          <w:b/>
          <w:bCs/>
        </w:rPr>
        <w:t>Author 2</w:t>
      </w:r>
      <w:r w:rsidRPr="00D64890">
        <w:t xml:space="preserve">: James-Aaron Ogah, </w:t>
      </w:r>
      <w:r w:rsidR="00BE7D2A" w:rsidRPr="00D64890">
        <w:t>Medical Officer</w:t>
      </w:r>
      <w:r w:rsidRPr="00D64890">
        <w:t>,</w:t>
      </w:r>
      <w:r w:rsidR="00BE7D2A" w:rsidRPr="00D64890">
        <w:t xml:space="preserve"> University Teaching Hospitals,</w:t>
      </w:r>
      <w:r w:rsidRPr="00D64890">
        <w:t xml:space="preserve"> Lusaka, Zambia</w:t>
      </w:r>
      <w:r w:rsidR="00C92D72" w:rsidRPr="00D64890">
        <w:t xml:space="preserve">. Email: </w:t>
      </w:r>
      <w:hyperlink r:id="rId9" w:history="1">
        <w:r w:rsidR="00A22B70" w:rsidRPr="00D64890">
          <w:rPr>
            <w:rStyle w:val="Hyperlink"/>
          </w:rPr>
          <w:t>jamesaaron512@gmail.com</w:t>
        </w:r>
      </w:hyperlink>
    </w:p>
    <w:p w14:paraId="28918EE3" w14:textId="5F7D0B5F" w:rsidR="00D64890" w:rsidRPr="00D64890" w:rsidRDefault="00D64890" w:rsidP="00D64890">
      <w:pPr>
        <w:pStyle w:val="BodyText"/>
      </w:pPr>
      <w:r w:rsidRPr="00D64890">
        <w:rPr>
          <w:b/>
          <w:bCs/>
        </w:rPr>
        <w:t xml:space="preserve">Author </w:t>
      </w:r>
      <w:r>
        <w:rPr>
          <w:b/>
          <w:bCs/>
        </w:rPr>
        <w:t>3</w:t>
      </w:r>
      <w:r w:rsidRPr="00D64890">
        <w:t>: Elizabeth</w:t>
      </w:r>
      <w:r w:rsidRPr="00D64890">
        <w:rPr>
          <w:spacing w:val="23"/>
        </w:rPr>
        <w:t xml:space="preserve"> </w:t>
      </w:r>
      <w:r w:rsidRPr="00D64890">
        <w:t>Edigwu</w:t>
      </w:r>
      <w:r w:rsidRPr="00D64890">
        <w:rPr>
          <w:spacing w:val="23"/>
        </w:rPr>
        <w:t xml:space="preserve"> </w:t>
      </w:r>
      <w:r w:rsidRPr="00D64890">
        <w:t xml:space="preserve">Oluwaseun Ogah, </w:t>
      </w:r>
      <w:r>
        <w:t>Microbiology Dept</w:t>
      </w:r>
      <w:r w:rsidRPr="00D64890">
        <w:t xml:space="preserve">, University </w:t>
      </w:r>
      <w:r>
        <w:t>of Zambia</w:t>
      </w:r>
      <w:r w:rsidRPr="00D64890">
        <w:t xml:space="preserve">, Lusaka, Zambia. Email: </w:t>
      </w:r>
      <w:hyperlink r:id="rId10" w:history="1">
        <w:r w:rsidRPr="00940D96">
          <w:rPr>
            <w:rStyle w:val="Hyperlink"/>
          </w:rPr>
          <w:t>edigwu33</w:t>
        </w:r>
        <w:r w:rsidRPr="00940D96">
          <w:rPr>
            <w:rStyle w:val="Hyperlink"/>
          </w:rPr>
          <w:t>@gmail.com</w:t>
        </w:r>
      </w:hyperlink>
    </w:p>
    <w:p w14:paraId="56E24370" w14:textId="77777777" w:rsidR="00346577" w:rsidRPr="00D64890" w:rsidRDefault="00346577">
      <w:pPr>
        <w:pStyle w:val="BodyText"/>
        <w:spacing w:before="105"/>
        <w:ind w:left="0"/>
      </w:pPr>
    </w:p>
    <w:p w14:paraId="4141F914" w14:textId="77777777" w:rsidR="00346577" w:rsidRPr="00D64890" w:rsidRDefault="005179B8">
      <w:pPr>
        <w:pStyle w:val="Heading1"/>
        <w:spacing w:line="398" w:lineRule="auto"/>
        <w:ind w:right="7475"/>
        <w:jc w:val="left"/>
      </w:pPr>
      <w:r w:rsidRPr="00D64890">
        <w:rPr>
          <w:spacing w:val="-2"/>
        </w:rPr>
        <w:t>Abstract Background</w:t>
      </w:r>
    </w:p>
    <w:p w14:paraId="1AFD427E" w14:textId="1670B268" w:rsidR="00346577" w:rsidRPr="00D64890" w:rsidRDefault="005179B8">
      <w:pPr>
        <w:pStyle w:val="BodyText"/>
        <w:spacing w:line="480" w:lineRule="auto"/>
        <w:ind w:right="219"/>
        <w:jc w:val="both"/>
      </w:pPr>
      <w:r w:rsidRPr="00D64890">
        <w:t xml:space="preserve">Optimal exclusive breastfeeding in terms of frequency of feeds per day and lactational support are often not adequately addressed by healthcare providers. This study examined the relationship between the levels of exclusive breastfeeding, </w:t>
      </w:r>
      <w:r w:rsidR="00C83F4B" w:rsidRPr="00D64890">
        <w:t xml:space="preserve">maternal mental health, </w:t>
      </w:r>
      <w:r w:rsidRPr="00D64890">
        <w:t>frequency of feeding, alternate feeding patterns, health and growth impacts, among 14 weeks old infants in a remote, understudied village in East Africa.</w:t>
      </w:r>
    </w:p>
    <w:p w14:paraId="00ECA788" w14:textId="77777777" w:rsidR="00346577" w:rsidRPr="00D64890" w:rsidRDefault="005179B8">
      <w:pPr>
        <w:pStyle w:val="Heading1"/>
        <w:spacing w:before="159"/>
      </w:pPr>
      <w:r w:rsidRPr="00D64890">
        <w:t>Subject</w:t>
      </w:r>
      <w:r w:rsidRPr="00D64890">
        <w:rPr>
          <w:spacing w:val="-3"/>
        </w:rPr>
        <w:t xml:space="preserve"> </w:t>
      </w:r>
      <w:r w:rsidRPr="00D64890">
        <w:t>and</w:t>
      </w:r>
      <w:r w:rsidRPr="00D64890">
        <w:rPr>
          <w:spacing w:val="-4"/>
        </w:rPr>
        <w:t xml:space="preserve"> </w:t>
      </w:r>
      <w:r w:rsidRPr="00D64890">
        <w:rPr>
          <w:spacing w:val="-2"/>
        </w:rPr>
        <w:t>methods</w:t>
      </w:r>
    </w:p>
    <w:p w14:paraId="11E3B206" w14:textId="77777777" w:rsidR="00346577" w:rsidRPr="00D64890" w:rsidRDefault="00346577">
      <w:pPr>
        <w:pStyle w:val="BodyText"/>
        <w:spacing w:before="161"/>
        <w:ind w:left="0"/>
        <w:rPr>
          <w:b/>
        </w:rPr>
      </w:pPr>
    </w:p>
    <w:p w14:paraId="67314AB3" w14:textId="77777777" w:rsidR="00346577" w:rsidRPr="00D64890" w:rsidRDefault="005179B8">
      <w:pPr>
        <w:pStyle w:val="BodyText"/>
        <w:spacing w:line="480" w:lineRule="auto"/>
        <w:ind w:right="218"/>
        <w:jc w:val="both"/>
      </w:pPr>
      <w:r w:rsidRPr="00D64890">
        <w:t>This was a secondary cross-sectional analysis of a prospective cohort data. Data of 514 out of the 529 mother- newborn pairs recruited from birth were obtained and analysed at 14 weeks post-delivery in the clinic. Infant feeding patterns and growth were assessed. Mothers were interviewed using the Edinburgh postpartum depression score to assess mental status. Parametric, non-parametric and regression analysis were applied to examine the relationship between maternal/infant characteristics, infant feeding frequency/patterns and infant growth.</w:t>
      </w:r>
      <w:r w:rsidRPr="00D64890">
        <w:rPr>
          <w:spacing w:val="11"/>
        </w:rPr>
        <w:t xml:space="preserve"> </w:t>
      </w:r>
      <w:r w:rsidRPr="00D64890">
        <w:t>The</w:t>
      </w:r>
      <w:r w:rsidRPr="00D64890">
        <w:rPr>
          <w:spacing w:val="9"/>
        </w:rPr>
        <w:t xml:space="preserve"> </w:t>
      </w:r>
      <w:r w:rsidRPr="00D64890">
        <w:t>results</w:t>
      </w:r>
      <w:r w:rsidRPr="00D64890">
        <w:rPr>
          <w:spacing w:val="11"/>
        </w:rPr>
        <w:t xml:space="preserve"> </w:t>
      </w:r>
      <w:r w:rsidRPr="00D64890">
        <w:t>were</w:t>
      </w:r>
      <w:r w:rsidRPr="00D64890">
        <w:rPr>
          <w:spacing w:val="10"/>
        </w:rPr>
        <w:t xml:space="preserve"> </w:t>
      </w:r>
      <w:r w:rsidRPr="00D64890">
        <w:t>presented</w:t>
      </w:r>
      <w:r w:rsidRPr="00D64890">
        <w:rPr>
          <w:spacing w:val="10"/>
        </w:rPr>
        <w:t xml:space="preserve"> </w:t>
      </w:r>
      <w:r w:rsidRPr="00D64890">
        <w:t>in</w:t>
      </w:r>
      <w:r w:rsidRPr="00D64890">
        <w:rPr>
          <w:spacing w:val="11"/>
        </w:rPr>
        <w:t xml:space="preserve"> </w:t>
      </w:r>
      <w:r w:rsidRPr="00D64890">
        <w:t>p-values,</w:t>
      </w:r>
      <w:r w:rsidRPr="00D64890">
        <w:rPr>
          <w:spacing w:val="10"/>
        </w:rPr>
        <w:t xml:space="preserve"> </w:t>
      </w:r>
      <w:r w:rsidRPr="00D64890">
        <w:t>Odds</w:t>
      </w:r>
      <w:r w:rsidRPr="00D64890">
        <w:rPr>
          <w:spacing w:val="11"/>
        </w:rPr>
        <w:t xml:space="preserve"> </w:t>
      </w:r>
      <w:r w:rsidRPr="00D64890">
        <w:t>ratio</w:t>
      </w:r>
      <w:r w:rsidRPr="00D64890">
        <w:rPr>
          <w:spacing w:val="9"/>
        </w:rPr>
        <w:t xml:space="preserve"> </w:t>
      </w:r>
      <w:r w:rsidRPr="00D64890">
        <w:t>and</w:t>
      </w:r>
      <w:r w:rsidRPr="00D64890">
        <w:rPr>
          <w:spacing w:val="12"/>
        </w:rPr>
        <w:t xml:space="preserve"> </w:t>
      </w:r>
      <w:r w:rsidRPr="00D64890">
        <w:t>95%</w:t>
      </w:r>
      <w:r w:rsidRPr="00D64890">
        <w:rPr>
          <w:spacing w:val="8"/>
        </w:rPr>
        <w:t xml:space="preserve"> </w:t>
      </w:r>
      <w:r w:rsidRPr="00D64890">
        <w:t>confidence</w:t>
      </w:r>
      <w:r w:rsidRPr="00D64890">
        <w:rPr>
          <w:spacing w:val="14"/>
        </w:rPr>
        <w:t xml:space="preserve"> </w:t>
      </w:r>
      <w:r w:rsidRPr="00D64890">
        <w:rPr>
          <w:spacing w:val="-2"/>
        </w:rPr>
        <w:t>interval.</w:t>
      </w:r>
    </w:p>
    <w:p w14:paraId="690B950C" w14:textId="77777777" w:rsidR="00346577" w:rsidRPr="00D64890" w:rsidRDefault="00346577">
      <w:pPr>
        <w:pStyle w:val="BodyText"/>
        <w:ind w:left="0"/>
        <w:rPr>
          <w:sz w:val="14"/>
        </w:rPr>
      </w:pPr>
    </w:p>
    <w:p w14:paraId="7C61D19C" w14:textId="77777777" w:rsidR="00346577" w:rsidRPr="00D64890" w:rsidRDefault="00346577">
      <w:pPr>
        <w:pStyle w:val="BodyText"/>
        <w:ind w:left="0"/>
        <w:rPr>
          <w:sz w:val="14"/>
        </w:rPr>
      </w:pPr>
    </w:p>
    <w:p w14:paraId="4FB34F39" w14:textId="77777777" w:rsidR="00346577" w:rsidRPr="00D64890" w:rsidRDefault="00346577">
      <w:pPr>
        <w:pStyle w:val="BodyText"/>
        <w:ind w:left="0"/>
        <w:rPr>
          <w:sz w:val="14"/>
        </w:rPr>
      </w:pPr>
    </w:p>
    <w:p w14:paraId="2CF319CC" w14:textId="77777777" w:rsidR="00346577" w:rsidRPr="00D64890" w:rsidRDefault="00346577">
      <w:pPr>
        <w:pStyle w:val="BodyText"/>
        <w:ind w:left="0"/>
        <w:rPr>
          <w:sz w:val="14"/>
        </w:rPr>
      </w:pPr>
    </w:p>
    <w:p w14:paraId="053163A8" w14:textId="77777777" w:rsidR="00346577" w:rsidRPr="00D64890" w:rsidRDefault="00346577">
      <w:pPr>
        <w:rPr>
          <w:rFonts w:ascii="Arial"/>
          <w:sz w:val="14"/>
        </w:rPr>
        <w:sectPr w:rsidR="00346577" w:rsidRPr="00D64890">
          <w:headerReference w:type="default" r:id="rId11"/>
          <w:type w:val="continuous"/>
          <w:pgSz w:w="12240" w:h="15840"/>
          <w:pgMar w:top="1340" w:right="1220" w:bottom="280" w:left="1220" w:header="35" w:footer="0" w:gutter="0"/>
          <w:pgNumType w:start="1"/>
          <w:cols w:space="720"/>
        </w:sectPr>
      </w:pPr>
    </w:p>
    <w:p w14:paraId="52C8CE84" w14:textId="77777777" w:rsidR="00346577" w:rsidRPr="00D64890" w:rsidRDefault="005179B8">
      <w:pPr>
        <w:pStyle w:val="Heading1"/>
        <w:spacing w:before="164"/>
        <w:ind w:left="0"/>
        <w:jc w:val="left"/>
      </w:pPr>
      <w:r w:rsidRPr="00D64890">
        <w:rPr>
          <w:spacing w:val="-2"/>
        </w:rPr>
        <w:lastRenderedPageBreak/>
        <w:t>Results</w:t>
      </w:r>
    </w:p>
    <w:p w14:paraId="7CA7776A" w14:textId="2EF3092D" w:rsidR="00346577" w:rsidRPr="00D64890" w:rsidRDefault="005179B8">
      <w:pPr>
        <w:pStyle w:val="Heading1"/>
        <w:spacing w:line="360" w:lineRule="auto"/>
        <w:ind w:left="0"/>
      </w:pPr>
      <w:r w:rsidRPr="00D64890">
        <w:rPr>
          <w:b w:val="0"/>
          <w:bCs w:val="0"/>
        </w:rPr>
        <w:t xml:space="preserve">514 infants were examined at the well-infant clinic, 14-weeks post-delivery. Overall, 32 (6.2%), 33 (6.4%), 84 (16.3%) and 87 (16.9%) out of these 514 infants were weight faltering, wasted, stunted and had slow head growth, respectively, based on anthropometry. Only 12 (7.5%) out of these 159 malnourished infants (some infants had &gt;1 type of malnutrition), showed clinical signs of undernourishment. The exclusive breastfeeding </w:t>
      </w:r>
      <w:r w:rsidR="00EE096E" w:rsidRPr="00D64890">
        <w:rPr>
          <w:b w:val="0"/>
          <w:bCs w:val="0"/>
        </w:rPr>
        <w:t xml:space="preserve">(EBF) </w:t>
      </w:r>
      <w:r w:rsidRPr="00D64890">
        <w:rPr>
          <w:b w:val="0"/>
          <w:bCs w:val="0"/>
        </w:rPr>
        <w:t xml:space="preserve">rate in the infant cohort had dropped further to 83.9% from the previous rates at birth, 6 weeks and 10weeks post-delivery. 106 (20.6%) of these 514 infants were not adequately fed. The complementary feeds offered to the infants in the non-exclusive breastfeeding group included maize/cassava/soya porridge, cow milk and plain water. None was on infant formula. Infrequent feeding was strongly associated with infants in the EBF (OR=2.08; 95% CI 1.04, 4.17; p=0.038) group unlike those in the non-EBF group. Being exclusively breastfed had no significant positive effect on infant growth, probably because it was weakened by infrequent feeding observed in a larger proportion of infants in the EBF group (22.3%) compared to those in the non-EBF group (12.0%). Non-exclusive breastfeeding was significantly associated with increase in maternal depression score (OR 1.2; 95% CI 1.09, 1.32) and overweight infant (OR 1.87; 95% CI 1.02, 3.41). Infrequent feeding was significantly associated with slow head growth (p=0.001), weight faltering (0.021) and wasting (p=0.013). Hence, infants in the EBF group were significantly associated with slow head growth (OR=2.94; 95% CI 1.25, 7.14; p=0.014) and stunting (OR=4.55; 95% CI 1.61, 12.5), probably as a result of infrequent feeding. High maternal depression score was significantly protective against all categories of infant growth faltering (underweight, stunting, wasting and slow head growth). </w:t>
      </w:r>
      <w:r w:rsidRPr="00D64890">
        <w:rPr>
          <w:b w:val="0"/>
        </w:rPr>
        <w:t xml:space="preserve">The male infant was 7.66 times (95% CI 4.09, 14.35; p&lt;0.001), 3.28 times (95% CI 1.89, 5.7; p&lt;0.001) and 2.38 times (95% CI 1.07, 5.29; p=0.033) more likely to experience slower head growth, length faltering and weight faltering, respectively, compared to the female infant. </w:t>
      </w:r>
      <w:r w:rsidRPr="00D64890">
        <w:rPr>
          <w:b w:val="0"/>
          <w:bCs w:val="0"/>
        </w:rPr>
        <w:t xml:space="preserve">Eighty-eight (17.1%) out of the 514 infants had been previously ill before presenting at the clinic; 69 (13.4%) had mild illness i.e. was managed on outpatient-basis; 15 (2.9%) had moderate illness i.e.was hospitalized for </w:t>
      </w:r>
      <w:r w:rsidRPr="00D64890">
        <w:rPr>
          <w:rFonts w:ascii="Arial" w:hAnsi="Arial" w:cs="Arial"/>
          <w:b w:val="0"/>
          <w:bCs w:val="0"/>
        </w:rPr>
        <w:t>≤</w:t>
      </w:r>
      <w:r w:rsidRPr="00D64890">
        <w:rPr>
          <w:b w:val="0"/>
          <w:bCs w:val="0"/>
        </w:rPr>
        <w:t>7 days; and 4 (0.8%) had severe illness i.e. was hospitalized for &gt;7days. The top 3 most common illnesses observed in these 88 infants were respiratory infections (69.3%), diarrhea (23.9%) and malaria (6.8%).</w:t>
      </w:r>
    </w:p>
    <w:p w14:paraId="3F9D1911" w14:textId="77777777" w:rsidR="00346577" w:rsidRPr="00D64890" w:rsidRDefault="005179B8">
      <w:pPr>
        <w:pStyle w:val="Heading1"/>
      </w:pPr>
      <w:r w:rsidRPr="00D64890">
        <w:t>Conclusion</w:t>
      </w:r>
      <w:r w:rsidRPr="00D64890">
        <w:rPr>
          <w:spacing w:val="-5"/>
        </w:rPr>
        <w:t xml:space="preserve"> </w:t>
      </w:r>
    </w:p>
    <w:p w14:paraId="08D768E3" w14:textId="77777777" w:rsidR="00346577" w:rsidRPr="00D64890" w:rsidRDefault="005179B8">
      <w:pPr>
        <w:pStyle w:val="BodyText"/>
        <w:spacing w:before="164" w:line="360" w:lineRule="auto"/>
        <w:ind w:left="0"/>
        <w:jc w:val="both"/>
        <w:rPr>
          <w:rFonts w:eastAsia="Segoe UI"/>
          <w:color w:val="0D0D0D"/>
          <w:shd w:val="clear" w:color="auto" w:fill="FFFFFF"/>
        </w:rPr>
      </w:pPr>
      <w:r w:rsidRPr="00D64890">
        <w:t xml:space="preserve">Close attention must be paid to male infants, maternal mental health, type of feeds, frequency of feeding and infant growth parameters during the clinic visits.  Infant cow milk feeding practices must be strongly discouraged. </w:t>
      </w:r>
      <w:r w:rsidRPr="00D64890">
        <w:rPr>
          <w:rFonts w:eastAsia="Segoe UI"/>
          <w:color w:val="0D0D0D"/>
          <w:shd w:val="clear" w:color="auto" w:fill="FFFFFF"/>
        </w:rPr>
        <w:t xml:space="preserve">The stress of frequent infant feeding and lactational challenges can indeed affect maternal mental health, exclusive breastfeeding practices, and subsequently impact infant growth and health outcomes. Providing comprehensive lactational and mental support programs within maternal and child health systems, can empower mothers to overcome challenges and achieve their exclusive breastfeeding </w:t>
      </w:r>
      <w:r w:rsidRPr="00D64890">
        <w:rPr>
          <w:rFonts w:eastAsia="Segoe UI"/>
          <w:color w:val="0D0D0D"/>
          <w:shd w:val="clear" w:color="auto" w:fill="FFFFFF"/>
        </w:rPr>
        <w:lastRenderedPageBreak/>
        <w:t xml:space="preserve">goals. </w:t>
      </w:r>
    </w:p>
    <w:p w14:paraId="4ADF796C" w14:textId="77777777" w:rsidR="00346577" w:rsidRPr="00D64890" w:rsidRDefault="005179B8">
      <w:pPr>
        <w:pStyle w:val="BodyText"/>
        <w:spacing w:before="164" w:line="480" w:lineRule="auto"/>
        <w:ind w:left="0"/>
      </w:pPr>
      <w:r w:rsidRPr="00D64890">
        <w:rPr>
          <w:b/>
          <w:bCs/>
        </w:rPr>
        <w:t>KEY WORDS</w:t>
      </w:r>
      <w:r w:rsidRPr="00D64890">
        <w:t>: weight faltering, stunting, wasting, slow head growth, frequency of feeding, exclusive breastfeeding, post-partum maternal depression score, sex, cow milk.</w:t>
      </w:r>
    </w:p>
    <w:p w14:paraId="577FCA52" w14:textId="446A41F8" w:rsidR="0040631C" w:rsidRPr="00D64890" w:rsidRDefault="005179B8" w:rsidP="00CB0AA3">
      <w:pPr>
        <w:pStyle w:val="Heading1"/>
        <w:spacing w:before="161"/>
        <w:jc w:val="left"/>
      </w:pPr>
      <w:r w:rsidRPr="00D64890">
        <w:rPr>
          <w:spacing w:val="-2"/>
        </w:rPr>
        <w:t>Background</w:t>
      </w:r>
    </w:p>
    <w:p w14:paraId="50A5F19C" w14:textId="30078CC2" w:rsidR="00782083" w:rsidRPr="00D64890" w:rsidRDefault="00782083" w:rsidP="00782083">
      <w:pPr>
        <w:pStyle w:val="BodyText"/>
        <w:spacing w:before="182" w:line="480" w:lineRule="auto"/>
        <w:ind w:right="160"/>
        <w:jc w:val="both"/>
      </w:pPr>
      <w:r w:rsidRPr="00D64890">
        <w:t>The recommended frequency for breastfeeding is generally on-demand feeding, with the number of feedings varying among infants but typically falling between 8 and 12 instances daily during the initial weeks of life.</w:t>
      </w:r>
      <w:r w:rsidRPr="00D64890">
        <w:rPr>
          <w:vertAlign w:val="superscript"/>
        </w:rPr>
        <w:t>1</w:t>
      </w:r>
      <w:r w:rsidRPr="00D64890">
        <w:t xml:space="preserve"> Effective breastfeeding is significantly influenced by lactation support, which encompasses appropriate latch techniques, prompt resolution of any breastfeeding difficulties, and provision of education and encouragement to mothers. Adherence to exclusive breastfeeding (EBF) has proven challenging, even when mothers are informed of its significance.</w:t>
      </w:r>
      <w:r w:rsidRPr="00D64890">
        <w:rPr>
          <w:vertAlign w:val="superscript"/>
        </w:rPr>
        <w:t>2</w:t>
      </w:r>
      <w:r w:rsidRPr="00D64890">
        <w:t xml:space="preserve"> Extended periods of exclusive breastfeeding are associated with sustained reductions in gut microbiota dysbiosis related to diarrhea, in addition to other health advantages. Both the World Health Organization (WHO) and UNICEF</w:t>
      </w:r>
      <w:r w:rsidRPr="00D64890">
        <w:rPr>
          <w:vertAlign w:val="superscript"/>
        </w:rPr>
        <w:t>3,4</w:t>
      </w:r>
      <w:r w:rsidRPr="00D64890">
        <w:t xml:space="preserve"> advocate for a minimum exclusive breastfeeding coverage rate of 90% for infants up to six months of age in economically disadvantaged nations.</w:t>
      </w:r>
      <w:r w:rsidRPr="00D64890">
        <w:rPr>
          <w:vertAlign w:val="superscript"/>
        </w:rPr>
        <w:t>5</w:t>
      </w:r>
      <w:r w:rsidRPr="00D64890">
        <w:t xml:space="preserve"> It is a matter of concern that, notwithstanding the high incidence of breastfeeding in Africa (exceeding 95%), the practice of providing infants with water and other liquids </w:t>
      </w:r>
      <w:r w:rsidR="00EC46C4" w:rsidRPr="00D64890">
        <w:t xml:space="preserve">in the first 6 months of life, </w:t>
      </w:r>
      <w:r w:rsidRPr="00D64890">
        <w:t>remains prevalent. Such practices can compromise exclusive breastfeeding initiatives and adversely affect infant health and nutritional status. Despite the promotional endeavors undertaken by organizations such as the WHO and UNICEF, alongside governmental and non-governmental bodies, substantial obstacles persist in attaining and maintaining elevated rates of exclusive breastfeeding. Furthermore, the widespread use of bottle-feeding in certain countries, with rates surpassing 30% in Tunisia, Nigeria, Namibia, and Sudan, intensifies the problem, potentially leading to a decrease in exclusive breastfeeding rates and contributing to health issues for both mothers and infants.</w:t>
      </w:r>
      <w:r w:rsidRPr="00D64890">
        <w:rPr>
          <w:vertAlign w:val="superscript"/>
        </w:rPr>
        <w:t>6</w:t>
      </w:r>
    </w:p>
    <w:p w14:paraId="0932C1D2" w14:textId="40221745" w:rsidR="00346577" w:rsidRPr="00D64890" w:rsidRDefault="00782083">
      <w:pPr>
        <w:pStyle w:val="BodyText"/>
        <w:spacing w:before="159" w:line="480" w:lineRule="auto"/>
        <w:ind w:right="219"/>
        <w:jc w:val="both"/>
      </w:pPr>
      <w:r w:rsidRPr="00D64890">
        <w:t xml:space="preserve">A comprehensive analysis of obstacles to exclusive breastfeeding in low- and middle-income nations revealed that a significant proportion of mothers, specifically up to one-third in Pakistan, Nigeria, </w:t>
      </w:r>
      <w:r w:rsidRPr="00D64890">
        <w:lastRenderedPageBreak/>
        <w:t>and Ghana, ceased exclusive breastfeeding due to experiences of stress, frustration, and pain associated with breastfeeding, alongside breast complications, illness, the effects of urbanization, and educational attainment.</w:t>
      </w:r>
      <w:r w:rsidRPr="00D64890">
        <w:rPr>
          <w:vertAlign w:val="superscript"/>
        </w:rPr>
        <w:t>7,8</w:t>
      </w:r>
      <w:r w:rsidRPr="00D64890">
        <w:t xml:space="preserve"> These elements collectively impede the sustained practice of exclusive breastfeeding. Furthermore, urbanization and increased maternal education have been correlated with reduced breastfeeding duration, possibly owing to greater dependence on infant formula, earlier return to employment, or evolving cultural perspectives that diminish the emphasis on breastfeeding. For example, research conducted in Ghana indicated that only 10.3% of urban-dwelling professional mothers exclusively breastfed their infants at six months of age.</w:t>
      </w:r>
      <w:r w:rsidRPr="00D64890">
        <w:rPr>
          <w:vertAlign w:val="superscript"/>
        </w:rPr>
        <w:t>9</w:t>
      </w:r>
      <w:r w:rsidRPr="00D64890">
        <w:t xml:space="preserve"> Effective strategies for overcoming these obstacles necessitate a multifaceted methodology, potentially encompassing lactation support, guidance on breastfeeding techniques, management of maternal health concerns, the establishment of workplace policies conducive to breastfeeding mothers, and the promotion of cultural norms that esteem and endorse breastfeeding. The cessation or inadequacy of exclusive breastfeeding can result in extensive negative ramifications across societal strata. Consequently, the present investigation was undertaken to ascertain the prevalence of exclusive breastfeeding, identify associated risk factors, examine alternative feeding methodologies, and evaluate growth patterns among 514 infants, aged 14 weeks, attending a Maternal and Child Health (MCH) clinic within a rural East African community.</w:t>
      </w:r>
    </w:p>
    <w:p w14:paraId="58153880" w14:textId="4451C2FF" w:rsidR="00346577" w:rsidRPr="00D64890" w:rsidRDefault="005179B8" w:rsidP="00782083">
      <w:pPr>
        <w:pStyle w:val="BodyText"/>
        <w:spacing w:before="84" w:line="480" w:lineRule="auto"/>
        <w:ind w:right="218"/>
        <w:jc w:val="both"/>
        <w:rPr>
          <w:b/>
          <w:bCs/>
        </w:rPr>
      </w:pPr>
      <w:r w:rsidRPr="00D64890">
        <w:rPr>
          <w:b/>
          <w:bCs/>
        </w:rPr>
        <w:t>Materials</w:t>
      </w:r>
      <w:r w:rsidRPr="00D64890">
        <w:rPr>
          <w:b/>
          <w:bCs/>
          <w:spacing w:val="-3"/>
        </w:rPr>
        <w:t xml:space="preserve"> </w:t>
      </w:r>
      <w:r w:rsidRPr="00D64890">
        <w:rPr>
          <w:b/>
          <w:bCs/>
        </w:rPr>
        <w:t>and</w:t>
      </w:r>
      <w:r w:rsidRPr="00D64890">
        <w:rPr>
          <w:b/>
          <w:bCs/>
          <w:spacing w:val="-3"/>
        </w:rPr>
        <w:t xml:space="preserve"> </w:t>
      </w:r>
      <w:r w:rsidRPr="00D64890">
        <w:rPr>
          <w:b/>
          <w:bCs/>
          <w:spacing w:val="-2"/>
        </w:rPr>
        <w:t>methods</w:t>
      </w:r>
    </w:p>
    <w:p w14:paraId="41257984" w14:textId="77777777" w:rsidR="00346577" w:rsidRPr="00D64890" w:rsidRDefault="005179B8">
      <w:pPr>
        <w:pStyle w:val="Heading1"/>
        <w:spacing w:before="183"/>
      </w:pPr>
      <w:r w:rsidRPr="00D64890">
        <w:t>Study</w:t>
      </w:r>
      <w:r w:rsidRPr="00D64890">
        <w:rPr>
          <w:spacing w:val="-4"/>
        </w:rPr>
        <w:t xml:space="preserve"> </w:t>
      </w:r>
      <w:r w:rsidRPr="00D64890">
        <w:rPr>
          <w:spacing w:val="-2"/>
        </w:rPr>
        <w:t>setting</w:t>
      </w:r>
    </w:p>
    <w:p w14:paraId="38D96068" w14:textId="2329AB20" w:rsidR="00C30567" w:rsidRPr="00D64890" w:rsidRDefault="00C30567" w:rsidP="00C30567">
      <w:pPr>
        <w:pStyle w:val="BodyText"/>
        <w:spacing w:before="182" w:line="480" w:lineRule="auto"/>
        <w:ind w:right="219"/>
        <w:jc w:val="both"/>
      </w:pPr>
      <w:r w:rsidRPr="00D64890">
        <w:t>Rwanda, a landlocked nation with a low income, is characterized by its agricultural economy and a population of approximately 11 million individuals residing across five provinces. The country spans an area of 26,338 km and is often referred to as the "land of a thousand hills."</w:t>
      </w:r>
      <w:r w:rsidR="00C4382C" w:rsidRPr="00D64890">
        <w:rPr>
          <w:vertAlign w:val="superscript"/>
        </w:rPr>
        <w:t>10</w:t>
      </w:r>
      <w:r w:rsidRPr="00D64890">
        <w:t xml:space="preserve"> The scarcity of level terrain throughout much of Rwanda presents a significant obstacle to agricultural pursuits, animal husbandry, and the construction of conventional residential dwellings, among other developments.</w:t>
      </w:r>
    </w:p>
    <w:p w14:paraId="06545804" w14:textId="77777777" w:rsidR="00C30567" w:rsidRPr="00D64890" w:rsidRDefault="00C30567" w:rsidP="00C30567">
      <w:pPr>
        <w:pStyle w:val="BodyText"/>
        <w:spacing w:before="182" w:line="480" w:lineRule="auto"/>
        <w:ind w:right="219"/>
        <w:jc w:val="both"/>
      </w:pPr>
    </w:p>
    <w:p w14:paraId="4E3EC778" w14:textId="07694536" w:rsidR="00C30567" w:rsidRPr="00D64890" w:rsidRDefault="00C30567" w:rsidP="00C30567">
      <w:pPr>
        <w:pStyle w:val="BodyText"/>
        <w:spacing w:before="182" w:line="480" w:lineRule="auto"/>
        <w:ind w:right="219"/>
        <w:jc w:val="both"/>
      </w:pPr>
      <w:r w:rsidRPr="00D64890">
        <w:lastRenderedPageBreak/>
        <w:t>The average household in Rwanda comprises 4.4 individuals, and the gross domestic product per capita stands at US $780.80. A substantial portion of the population, approximately 48%, is under the age of 19. Furthermore, 39% of Rwandans live below the poverty line. The life expectancy at birth is 71.1 years for women, and the adult literacy rate among women aged 15–49 years is 80%. Additionally, 87.3% of the populace possesses health insurance and access to healthcare services, with an average travel time of 47.4 minutes to reach a health facility.</w:t>
      </w:r>
    </w:p>
    <w:p w14:paraId="5977187D" w14:textId="77777777" w:rsidR="00C30567" w:rsidRPr="00D64890" w:rsidRDefault="00C30567" w:rsidP="00C30567">
      <w:pPr>
        <w:pStyle w:val="BodyText"/>
        <w:spacing w:before="182" w:line="480" w:lineRule="auto"/>
        <w:ind w:right="219"/>
        <w:jc w:val="both"/>
      </w:pPr>
      <w:r w:rsidRPr="00D64890">
        <w:t>Gitwe village is situated at a considerable elevation of 1,674 meters above sea level within the southern province, at a distance of 240 km from Kigali, the nation's capital. Gitwe General Hospital was established in 1995, in the aftermath of the genocide, with the initial objective of delivering medical services and subsequently providing training to this geographically isolated community. The hospital has benefited from full government support since 2020. The facility accommodates a maximum of approximately 200 deliveries per month, and the maternal and child health clinic (MCH) sees around 50 infant visits daily. Immunization services are provided on only two days per week.</w:t>
      </w:r>
    </w:p>
    <w:p w14:paraId="785488F3" w14:textId="2D247C22" w:rsidR="00C30567" w:rsidRPr="00D64890" w:rsidRDefault="00C30567" w:rsidP="00C30567">
      <w:pPr>
        <w:pStyle w:val="BodyText"/>
        <w:spacing w:before="182" w:line="480" w:lineRule="auto"/>
        <w:ind w:right="219"/>
        <w:jc w:val="both"/>
      </w:pPr>
      <w:r w:rsidRPr="00D64890">
        <w:t>Among the challenges encountered at the hospital are inadequate specialist physician availability and a shortage of trained healthcare professionals, insufficient supplies of essential equipment, and deficiencies in water, electricity, laboratory services, and pharmaceutical provisions. Complex medical cases are typically referred to the University of Rwanda Teaching Hospital in Butare or Kigali. Gitwe village was chosen as the site for this study due to the absence of any previously published data on birth or infant outcomes from this understudied, remote, and relatively difficult-to-access community.</w:t>
      </w:r>
    </w:p>
    <w:p w14:paraId="6D270FE7" w14:textId="1F4CF0D1" w:rsidR="00C30567" w:rsidRPr="00D64890" w:rsidRDefault="00C30567" w:rsidP="00C30567">
      <w:pPr>
        <w:pStyle w:val="BodyText"/>
        <w:spacing w:before="182" w:line="480" w:lineRule="auto"/>
        <w:ind w:right="219"/>
        <w:jc w:val="both"/>
      </w:pPr>
      <w:r w:rsidRPr="00D64890">
        <w:t>In 2019, data concerning infant feeding and growth from birth up to nine months of age were gathered from 529 mother-singleton newborn dyads within this village. This data collection spanned a twelve-month period and was conducted in the delivery and postnatal wards, as well as the clinics of Gitwe General Hospital and its affiliated MCH.</w:t>
      </w:r>
      <w:r w:rsidRPr="00D64890">
        <w:rPr>
          <w:vertAlign w:val="superscript"/>
        </w:rPr>
        <w:t>10</w:t>
      </w:r>
    </w:p>
    <w:p w14:paraId="0E9A07D5" w14:textId="77777777" w:rsidR="00C30567" w:rsidRPr="00D64890" w:rsidRDefault="00C30567" w:rsidP="00C30567">
      <w:pPr>
        <w:pStyle w:val="BodyText"/>
        <w:spacing w:before="182" w:line="480" w:lineRule="auto"/>
        <w:ind w:right="219"/>
        <w:jc w:val="both"/>
      </w:pPr>
    </w:p>
    <w:p w14:paraId="027876A5" w14:textId="0DAE8C7A" w:rsidR="00C30567" w:rsidRPr="00D64890" w:rsidRDefault="00C30567" w:rsidP="00C30567">
      <w:pPr>
        <w:pStyle w:val="BodyText"/>
        <w:spacing w:before="182" w:line="480" w:lineRule="auto"/>
        <w:ind w:right="219"/>
        <w:jc w:val="both"/>
        <w:rPr>
          <w:b/>
          <w:bCs/>
        </w:rPr>
      </w:pPr>
      <w:r w:rsidRPr="00D64890">
        <w:rPr>
          <w:b/>
          <w:bCs/>
        </w:rPr>
        <w:t>Data Source and Sample</w:t>
      </w:r>
    </w:p>
    <w:p w14:paraId="6BBAF81E" w14:textId="2B955180" w:rsidR="00C30567" w:rsidRPr="00D64890" w:rsidRDefault="00C30567" w:rsidP="00C30567">
      <w:pPr>
        <w:pStyle w:val="BodyText"/>
        <w:spacing w:before="182" w:line="480" w:lineRule="auto"/>
        <w:ind w:right="219"/>
        <w:jc w:val="both"/>
      </w:pPr>
      <w:r w:rsidRPr="00D64890">
        <w:t>This study involved a secondary analysis of data initially collected for a prospective cohort investigation into growth faltering. The original study covered a twelve-month timeframe, extending until the infants reached nine months of age. The sample size of 529 was determined using the Epitool sample size calculator.</w:t>
      </w:r>
      <w:r w:rsidRPr="00D64890">
        <w:rPr>
          <w:vertAlign w:val="superscript"/>
        </w:rPr>
        <w:t>11</w:t>
      </w:r>
      <w:r w:rsidRPr="00D64890">
        <w:t xml:space="preserve"> Mother-newborn pairs were enrolled sequentially at birth, on a first-come, first-served basis. Shortly after birth, maternal records were reviewed, and newborn anthropometric measurements, including weight (kg), length (cm), and head circumference (cm), along with their corresponding z-scores and percentiles, were meticulously recorded to the nearest decimal. Newborn gestational age was established through maternal records of the last menstrual period, fetal ultrasound dating, and/or the expanded new Ballard criteria. Weight faltering at fourteen weeks postpartum was identified using the NICE static weight assessment, defined as a weight-for-age percentile of ≤2.</w:t>
      </w:r>
      <w:r w:rsidRPr="00D64890">
        <w:rPr>
          <w:vertAlign w:val="superscript"/>
        </w:rPr>
        <w:t>12</w:t>
      </w:r>
      <w:r w:rsidRPr="00D64890">
        <w:rPr>
          <w:vertAlign w:val="superscript"/>
        </w:rPr>
        <w:t xml:space="preserve"> </w:t>
      </w:r>
      <w:r w:rsidRPr="00D64890">
        <w:t>Weight-for-age, weight-for-length, length-for-age, and head circumference-for-age z-scores and percentiles at fourteen weeks were derived from the PediTool calculator, which adhered to WHO growth standards and accounted for the infants' corrected age.</w:t>
      </w:r>
      <w:r w:rsidRPr="00D64890">
        <w:rPr>
          <w:vertAlign w:val="superscript"/>
        </w:rPr>
        <w:t>13</w:t>
      </w:r>
      <w:r w:rsidRPr="00D64890">
        <w:t xml:space="preserve"> Mothers were administered standardized infant feeding questionnaires</w:t>
      </w:r>
      <w:r w:rsidRPr="00D64890">
        <w:rPr>
          <w:vertAlign w:val="superscript"/>
        </w:rPr>
        <w:t>14</w:t>
      </w:r>
      <w:r w:rsidRPr="00D64890">
        <w:t xml:space="preserve"> and the Edinburgh Postpartum Depression Questionnaire/Score </w:t>
      </w:r>
      <w:r w:rsidRPr="00D64890">
        <w:rPr>
          <w:vertAlign w:val="superscript"/>
        </w:rPr>
        <w:t>15</w:t>
      </w:r>
      <w:r w:rsidRPr="00D64890">
        <w:t>at fourteen weeks postpartum in the postnatal clinic. These questionnaires were read aloud to the mothers and completed by research assistants. To maintain data integrity, two registered nurses received comprehensive training from the principal investigator on the procedures for maternal and newborn anthropometry and data collection at Gitwe Hospital.</w:t>
      </w:r>
      <w:r w:rsidRPr="00D64890">
        <w:rPr>
          <w:vertAlign w:val="superscript"/>
        </w:rPr>
        <w:t>10</w:t>
      </w:r>
    </w:p>
    <w:p w14:paraId="5A37C43C" w14:textId="64AEC820" w:rsidR="00AF35C9" w:rsidRPr="00D64890" w:rsidRDefault="00AF35C9" w:rsidP="00AF35C9">
      <w:pPr>
        <w:pStyle w:val="BodyText"/>
        <w:spacing w:before="161" w:line="480" w:lineRule="auto"/>
        <w:ind w:right="219"/>
        <w:jc w:val="both"/>
      </w:pPr>
      <w:r w:rsidRPr="00D64890">
        <w:t>Prior to the principal data acquisition, the questionnaires underwent a preliminary assessment with a cohort of 10 mother-infant dyads, representing 2% of the overall study population. The researcher meticulously supervised the daily data collection activities to guarantee the thoroughness and uniformity of the questionnaires completed each day, preceding data entry.</w:t>
      </w:r>
    </w:p>
    <w:p w14:paraId="28700F29" w14:textId="77777777" w:rsidR="00AF35C9" w:rsidRPr="00D64890" w:rsidRDefault="00AF35C9" w:rsidP="00AF35C9">
      <w:pPr>
        <w:pStyle w:val="BodyText"/>
        <w:spacing w:before="161" w:line="480" w:lineRule="auto"/>
        <w:ind w:right="219"/>
        <w:jc w:val="both"/>
      </w:pPr>
    </w:p>
    <w:p w14:paraId="6E0257CE" w14:textId="6C7227DD" w:rsidR="00AF35C9" w:rsidRPr="00D64890" w:rsidRDefault="00AF35C9" w:rsidP="00AF35C9">
      <w:pPr>
        <w:pStyle w:val="BodyText"/>
        <w:spacing w:before="161" w:line="480" w:lineRule="auto"/>
        <w:ind w:right="219"/>
        <w:jc w:val="both"/>
        <w:rPr>
          <w:b/>
          <w:bCs/>
        </w:rPr>
      </w:pPr>
      <w:r w:rsidRPr="00D64890">
        <w:rPr>
          <w:b/>
          <w:bCs/>
        </w:rPr>
        <w:lastRenderedPageBreak/>
        <w:t xml:space="preserve">Statistical </w:t>
      </w:r>
      <w:r w:rsidRPr="00D64890">
        <w:rPr>
          <w:b/>
          <w:bCs/>
        </w:rPr>
        <w:t>Analysis</w:t>
      </w:r>
    </w:p>
    <w:p w14:paraId="7FD0874F" w14:textId="4F78E878" w:rsidR="00AF35C9" w:rsidRPr="00D64890" w:rsidRDefault="00AF35C9" w:rsidP="00AF35C9">
      <w:pPr>
        <w:pStyle w:val="BodyText"/>
        <w:spacing w:before="161" w:line="480" w:lineRule="auto"/>
        <w:ind w:right="219"/>
        <w:jc w:val="both"/>
      </w:pPr>
      <w:r w:rsidRPr="00D64890">
        <w:t>Prior to conducting the analysis, the data were subjected to a process of cleaning, verification, and coding. This processed data was then input into Microsoft Excel statistical software for safekeeping and subsequently transferred to the Statisty-free web-based online statistics app</w:t>
      </w:r>
      <w:r w:rsidRPr="00D64890">
        <w:rPr>
          <w:vertAlign w:val="superscript"/>
        </w:rPr>
        <w:t>16</w:t>
      </w:r>
      <w:r w:rsidRPr="00D64890">
        <w:t xml:space="preserve"> for subsequent analysis. Both descriptive and inferential statistical methodologies were employed. The categorical attributes of the participants were summarized using frequencies and percentages. A Chi-squared test was employed to ascertain any </w:t>
      </w:r>
      <w:r w:rsidR="00C4382C" w:rsidRPr="00D64890">
        <w:t>associa</w:t>
      </w:r>
      <w:r w:rsidRPr="00D64890">
        <w:t>tions between maternal/infant characteristics and growth faltering. Numerical characteristics, such as maternal depression scores, were presented as medians and interquartile ranges for data exhibiting skewness. Non-parametric tests (for skewed data) and parametric tests (for normally distributed data) were administered to establish the relationship between variables and infant growth faltering. Regression models were constructed to identify the factors predicting infant growth faltering and to derive odds ratios. Variables with p-values less than 0.1 were incorporated into the regression model. Odds ratios (OR), accompanied by a 95% confidence interval (CI), were calculated to evaluate the robustness of the association between independent and dependent variables. Statistical significance was established at a p-value threshold of 0.05 for all analyses. The reporting of findings within this study adhered to the STROBE guidelines for observational research.</w:t>
      </w:r>
      <w:r w:rsidRPr="00D64890">
        <w:rPr>
          <w:vertAlign w:val="superscript"/>
        </w:rPr>
        <w:t>17</w:t>
      </w:r>
    </w:p>
    <w:p w14:paraId="7DE3EE30" w14:textId="77777777" w:rsidR="00AF35C9" w:rsidRPr="00D64890" w:rsidRDefault="00AF35C9" w:rsidP="00AF35C9">
      <w:pPr>
        <w:pStyle w:val="BodyText"/>
        <w:spacing w:before="161" w:line="480" w:lineRule="auto"/>
        <w:ind w:right="219"/>
        <w:jc w:val="both"/>
        <w:rPr>
          <w:b/>
          <w:bCs/>
        </w:rPr>
      </w:pPr>
      <w:r w:rsidRPr="00D64890">
        <w:rPr>
          <w:b/>
          <w:bCs/>
        </w:rPr>
        <w:t>Ethical Considerations</w:t>
      </w:r>
    </w:p>
    <w:p w14:paraId="4C47BB9C" w14:textId="4F1B1134" w:rsidR="00CF1F4C" w:rsidRPr="00D64890" w:rsidRDefault="00AF35C9" w:rsidP="00CF1F4C">
      <w:pPr>
        <w:pStyle w:val="BodyText"/>
        <w:spacing w:before="161" w:line="480" w:lineRule="auto"/>
        <w:ind w:right="219"/>
        <w:jc w:val="both"/>
      </w:pPr>
      <w:r w:rsidRPr="00D64890">
        <w:t>Ethical authorization for the acquisition of primary data for the original research, titled ’Growth and growth faltering in a birth cohort in rural Rwanda: a longitudinal study’, was granted by the Health Sciences Research Ethics Committee of the University of the Free State in South Africa, under Ethical Clearance Number: UFS-HSD2018/1493/2901</w:t>
      </w:r>
      <w:r w:rsidRPr="00D64890">
        <w:t>.</w:t>
      </w:r>
      <w:r w:rsidR="00CF1F4C" w:rsidRPr="00D64890">
        <w:t xml:space="preserve"> </w:t>
      </w:r>
      <w:r w:rsidR="00CF1F4C" w:rsidRPr="00D64890">
        <w:t xml:space="preserve">Formal approval to gather data was secured from the Director of Gitwe Hospital, Rwanda. Eligible mothers provided verbal consent upon consecutive recruitment from the postnatal ward following delivery, with the attending nurse serving as a witness. The content of the research information booklet and consent form was read aloud to the </w:t>
      </w:r>
      <w:r w:rsidR="00CF1F4C" w:rsidRPr="00D64890">
        <w:lastRenderedPageBreak/>
        <w:t xml:space="preserve">mothers, and their </w:t>
      </w:r>
      <w:r w:rsidR="00817102" w:rsidRPr="00D64890">
        <w:t>con</w:t>
      </w:r>
      <w:r w:rsidR="00CF1F4C" w:rsidRPr="00D64890">
        <w:t>sent was solicited after confirming their comprehension of the research's objectives, methodologies, advantages, and disadvantages. Participants were assigned unique research identification numbers, and the principal investigator was tasked with the secure retention of completed questionnaires and collected data to ensure participant anonymity and confidentiality.</w:t>
      </w:r>
    </w:p>
    <w:p w14:paraId="2A5FB571" w14:textId="3F465F05" w:rsidR="00CF1F4C" w:rsidRPr="00D64890" w:rsidRDefault="00CF1F4C" w:rsidP="00CF1F4C">
      <w:pPr>
        <w:pStyle w:val="BodyText"/>
        <w:spacing w:before="161" w:line="480" w:lineRule="auto"/>
        <w:ind w:right="219"/>
        <w:jc w:val="both"/>
        <w:rPr>
          <w:b/>
          <w:bCs/>
        </w:rPr>
      </w:pPr>
      <w:r w:rsidRPr="00D64890">
        <w:rPr>
          <w:b/>
          <w:bCs/>
        </w:rPr>
        <w:t>Results</w:t>
      </w:r>
    </w:p>
    <w:p w14:paraId="34C07609" w14:textId="77777777" w:rsidR="00CF1F4C" w:rsidRPr="00D64890" w:rsidRDefault="00CF1F4C" w:rsidP="00CF1F4C">
      <w:pPr>
        <w:pStyle w:val="BodyText"/>
        <w:spacing w:before="161" w:line="480" w:lineRule="auto"/>
        <w:ind w:right="219"/>
        <w:jc w:val="both"/>
        <w:rPr>
          <w:b/>
          <w:bCs/>
        </w:rPr>
      </w:pPr>
      <w:r w:rsidRPr="00D64890">
        <w:rPr>
          <w:b/>
          <w:bCs/>
        </w:rPr>
        <w:t>Participants</w:t>
      </w:r>
    </w:p>
    <w:p w14:paraId="567D03C5" w14:textId="5C6FC6F0" w:rsidR="00CF1F4C" w:rsidRPr="00D64890" w:rsidRDefault="00CF1F4C" w:rsidP="00CF1F4C">
      <w:pPr>
        <w:pStyle w:val="BodyText"/>
        <w:spacing w:before="161" w:line="480" w:lineRule="auto"/>
        <w:ind w:right="219"/>
        <w:jc w:val="both"/>
      </w:pPr>
      <w:r w:rsidRPr="00D64890">
        <w:t>Between January 22, 2019, and May 9, 2019, a total of five hundred and ninety-seven (597) births occurred at Gitwe Hospital, Rwanda. From this cohort, 529 eligible mother-newborn dyads were consecutively enrolled in the prospective cohort study from birth (Figure 1). Subsequent assessments were conducted: 512 of these 529 infants were evaluated at 6 weeks of postnatal age at the Maternal &amp; Child Health Clinic between March 5, 2019, and June 20, 2019. Between April 2, 2019, and July 18, 2019, 467 infants from this cohort underwent review at 10 weeks post-delivery. Furthermore, 514 infants attended the 14 weeks-post-delivery clinic between May 11 and September 15, 2019.</w:t>
      </w:r>
    </w:p>
    <w:p w14:paraId="150687DE" w14:textId="77777777" w:rsidR="00CF1F4C" w:rsidRPr="00D64890" w:rsidRDefault="00CF1F4C" w:rsidP="00CF1F4C">
      <w:pPr>
        <w:pStyle w:val="BodyText"/>
        <w:spacing w:before="161" w:line="480" w:lineRule="auto"/>
        <w:ind w:right="219"/>
        <w:jc w:val="both"/>
      </w:pPr>
    </w:p>
    <w:p w14:paraId="5B00AD0E" w14:textId="77777777" w:rsidR="00CF1F4C" w:rsidRPr="00D64890" w:rsidRDefault="00CF1F4C" w:rsidP="00CF1F4C">
      <w:pPr>
        <w:pStyle w:val="BodyText"/>
        <w:spacing w:before="161" w:line="480" w:lineRule="auto"/>
        <w:ind w:right="219"/>
        <w:jc w:val="both"/>
      </w:pPr>
    </w:p>
    <w:p w14:paraId="44F5109E" w14:textId="77777777" w:rsidR="00346577" w:rsidRPr="00D64890" w:rsidRDefault="00346577">
      <w:pPr>
        <w:pStyle w:val="BodyText"/>
        <w:spacing w:before="3"/>
        <w:ind w:left="0"/>
        <w:rPr>
          <w:sz w:val="7"/>
        </w:rPr>
      </w:pPr>
    </w:p>
    <w:p w14:paraId="088B6421" w14:textId="77777777" w:rsidR="00346577" w:rsidRPr="00D64890" w:rsidRDefault="005179B8">
      <w:pPr>
        <w:pStyle w:val="BodyText"/>
        <w:rPr>
          <w:sz w:val="20"/>
        </w:rPr>
      </w:pPr>
      <w:r w:rsidRPr="00D64890">
        <w:rPr>
          <w:noProof/>
          <w:sz w:val="20"/>
        </w:rPr>
        <w:drawing>
          <wp:inline distT="0" distB="0" distL="0" distR="0" wp14:anchorId="615123C0" wp14:editId="00D55817">
            <wp:extent cx="5844540" cy="3031490"/>
            <wp:effectExtent l="0" t="0" r="0" b="0"/>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5844844" cy="3031807"/>
                    </a:xfrm>
                    <a:prstGeom prst="rect">
                      <a:avLst/>
                    </a:prstGeom>
                  </pic:spPr>
                </pic:pic>
              </a:graphicData>
            </a:graphic>
          </wp:inline>
        </w:drawing>
      </w:r>
    </w:p>
    <w:p w14:paraId="668CFA96" w14:textId="77777777" w:rsidR="00346577" w:rsidRPr="00D64890" w:rsidRDefault="005179B8">
      <w:pPr>
        <w:spacing w:before="84"/>
        <w:ind w:left="220"/>
        <w:jc w:val="both"/>
        <w:rPr>
          <w:sz w:val="13"/>
        </w:rPr>
      </w:pPr>
      <w:r w:rsidRPr="00D64890">
        <w:rPr>
          <w:spacing w:val="-2"/>
          <w:sz w:val="13"/>
        </w:rPr>
        <w:t>HIE-hypoxic</w:t>
      </w:r>
      <w:r w:rsidRPr="00D64890">
        <w:rPr>
          <w:spacing w:val="9"/>
          <w:sz w:val="13"/>
        </w:rPr>
        <w:t xml:space="preserve"> </w:t>
      </w:r>
      <w:r w:rsidRPr="00D64890">
        <w:rPr>
          <w:spacing w:val="-2"/>
          <w:sz w:val="13"/>
        </w:rPr>
        <w:t>ischemic</w:t>
      </w:r>
      <w:r w:rsidRPr="00D64890">
        <w:rPr>
          <w:spacing w:val="10"/>
          <w:sz w:val="13"/>
        </w:rPr>
        <w:t xml:space="preserve"> </w:t>
      </w:r>
      <w:r w:rsidRPr="00D64890">
        <w:rPr>
          <w:spacing w:val="-2"/>
          <w:sz w:val="13"/>
        </w:rPr>
        <w:t>encephalopathy;</w:t>
      </w:r>
      <w:r w:rsidRPr="00D64890">
        <w:rPr>
          <w:spacing w:val="10"/>
          <w:sz w:val="13"/>
        </w:rPr>
        <w:t xml:space="preserve"> </w:t>
      </w:r>
      <w:r w:rsidRPr="00D64890">
        <w:rPr>
          <w:spacing w:val="-2"/>
          <w:sz w:val="13"/>
        </w:rPr>
        <w:t>uss-ultrasonography.</w:t>
      </w:r>
    </w:p>
    <w:p w14:paraId="497639F6" w14:textId="77777777" w:rsidR="00346577" w:rsidRPr="00D64890" w:rsidRDefault="005179B8">
      <w:pPr>
        <w:spacing w:before="81"/>
        <w:ind w:left="220"/>
        <w:jc w:val="both"/>
        <w:rPr>
          <w:b/>
          <w:sz w:val="20"/>
        </w:rPr>
      </w:pPr>
      <w:r w:rsidRPr="00D64890">
        <w:rPr>
          <w:b/>
          <w:sz w:val="20"/>
        </w:rPr>
        <w:lastRenderedPageBreak/>
        <w:t>Fig</w:t>
      </w:r>
      <w:r w:rsidRPr="00D64890">
        <w:rPr>
          <w:b/>
          <w:spacing w:val="-7"/>
          <w:sz w:val="20"/>
        </w:rPr>
        <w:t xml:space="preserve"> 1</w:t>
      </w:r>
      <w:r w:rsidRPr="00D64890">
        <w:rPr>
          <w:b/>
          <w:sz w:val="20"/>
        </w:rPr>
        <w:t>:</w:t>
      </w:r>
      <w:r w:rsidRPr="00D64890">
        <w:rPr>
          <w:b/>
          <w:spacing w:val="-5"/>
          <w:sz w:val="20"/>
        </w:rPr>
        <w:t xml:space="preserve"> </w:t>
      </w:r>
      <w:r w:rsidRPr="00D64890">
        <w:rPr>
          <w:b/>
          <w:sz w:val="20"/>
        </w:rPr>
        <w:t>Flow</w:t>
      </w:r>
      <w:r w:rsidRPr="00D64890">
        <w:rPr>
          <w:b/>
          <w:spacing w:val="-7"/>
          <w:sz w:val="20"/>
        </w:rPr>
        <w:t xml:space="preserve"> </w:t>
      </w:r>
      <w:r w:rsidRPr="00D64890">
        <w:rPr>
          <w:b/>
          <w:sz w:val="20"/>
        </w:rPr>
        <w:t>of</w:t>
      </w:r>
      <w:r w:rsidRPr="00D64890">
        <w:rPr>
          <w:b/>
          <w:spacing w:val="-5"/>
          <w:sz w:val="20"/>
        </w:rPr>
        <w:t xml:space="preserve"> </w:t>
      </w:r>
      <w:r w:rsidRPr="00D64890">
        <w:rPr>
          <w:b/>
          <w:sz w:val="20"/>
        </w:rPr>
        <w:t>participants</w:t>
      </w:r>
      <w:r w:rsidRPr="00D64890">
        <w:rPr>
          <w:b/>
          <w:spacing w:val="-7"/>
          <w:sz w:val="20"/>
        </w:rPr>
        <w:t xml:space="preserve"> </w:t>
      </w:r>
      <w:r w:rsidRPr="00D64890">
        <w:rPr>
          <w:b/>
          <w:sz w:val="20"/>
        </w:rPr>
        <w:t>from</w:t>
      </w:r>
      <w:r w:rsidRPr="00D64890">
        <w:rPr>
          <w:b/>
          <w:spacing w:val="-5"/>
          <w:sz w:val="20"/>
        </w:rPr>
        <w:t xml:space="preserve"> </w:t>
      </w:r>
      <w:r w:rsidRPr="00D64890">
        <w:rPr>
          <w:b/>
          <w:sz w:val="20"/>
        </w:rPr>
        <w:t>admission</w:t>
      </w:r>
      <w:r w:rsidRPr="00D64890">
        <w:rPr>
          <w:b/>
          <w:spacing w:val="-6"/>
          <w:sz w:val="20"/>
        </w:rPr>
        <w:t xml:space="preserve"> </w:t>
      </w:r>
      <w:r w:rsidRPr="00D64890">
        <w:rPr>
          <w:b/>
          <w:sz w:val="20"/>
        </w:rPr>
        <w:t>to</w:t>
      </w:r>
      <w:r w:rsidRPr="00D64890">
        <w:rPr>
          <w:b/>
          <w:spacing w:val="-6"/>
          <w:sz w:val="20"/>
        </w:rPr>
        <w:t xml:space="preserve"> </w:t>
      </w:r>
      <w:r w:rsidRPr="00D64890">
        <w:rPr>
          <w:b/>
          <w:sz w:val="20"/>
        </w:rPr>
        <w:t>recruitment</w:t>
      </w:r>
      <w:r w:rsidRPr="00D64890">
        <w:rPr>
          <w:b/>
          <w:spacing w:val="-3"/>
          <w:sz w:val="20"/>
        </w:rPr>
        <w:t xml:space="preserve"> </w:t>
      </w:r>
      <w:r w:rsidRPr="00D64890">
        <w:rPr>
          <w:b/>
          <w:sz w:val="20"/>
        </w:rPr>
        <w:t>into</w:t>
      </w:r>
      <w:r w:rsidRPr="00D64890">
        <w:rPr>
          <w:b/>
          <w:spacing w:val="-5"/>
          <w:sz w:val="20"/>
        </w:rPr>
        <w:t xml:space="preserve"> </w:t>
      </w:r>
      <w:r w:rsidRPr="00D64890">
        <w:rPr>
          <w:b/>
          <w:spacing w:val="-2"/>
          <w:sz w:val="20"/>
        </w:rPr>
        <w:t>study</w:t>
      </w:r>
    </w:p>
    <w:p w14:paraId="579A7AAB" w14:textId="443605A4" w:rsidR="00346577" w:rsidRPr="00D64890" w:rsidRDefault="00CF1F4C">
      <w:pPr>
        <w:spacing w:before="178" w:line="480" w:lineRule="auto"/>
        <w:ind w:left="220" w:right="215"/>
        <w:jc w:val="both"/>
        <w:rPr>
          <w:sz w:val="24"/>
          <w:szCs w:val="24"/>
        </w:rPr>
      </w:pPr>
      <w:r w:rsidRPr="00D64890">
        <w:rPr>
          <w:sz w:val="24"/>
          <w:szCs w:val="24"/>
        </w:rPr>
        <w:t>Growth and feeding data were compiled for a total of 514 infants at the 14-week post-delivery assessment. Fifteen out of the 529 infants recruited from birth (2.8%) were absent, resulting in the analysis of data for 514 infants at the 14-week clinic. This cohort comprised 246 girls (47.9%) and 268 boys (52.1%). The mean age of these infants at the 14-week clinic was 3.57 months (standard deviation 0.18)</w:t>
      </w:r>
      <w:r w:rsidRPr="00D64890">
        <w:rPr>
          <w:sz w:val="24"/>
          <w:szCs w:val="24"/>
        </w:rPr>
        <w:t>.</w:t>
      </w:r>
    </w:p>
    <w:p w14:paraId="34563080" w14:textId="1160B772" w:rsidR="00CF1F4C" w:rsidRPr="00D64890" w:rsidRDefault="00CF1F4C" w:rsidP="00CF1F4C">
      <w:pPr>
        <w:spacing w:before="178" w:line="480" w:lineRule="auto"/>
        <w:ind w:right="215"/>
        <w:jc w:val="both"/>
        <w:rPr>
          <w:b/>
          <w:bCs/>
          <w:i/>
          <w:iCs/>
          <w:sz w:val="24"/>
          <w:szCs w:val="24"/>
        </w:rPr>
      </w:pPr>
      <w:r w:rsidRPr="00D64890">
        <w:rPr>
          <w:b/>
          <w:bCs/>
          <w:i/>
          <w:iCs/>
          <w:sz w:val="24"/>
          <w:szCs w:val="24"/>
        </w:rPr>
        <w:t>Analysis of EBF in Relation to Infant and Maternal Characteristics</w:t>
      </w:r>
    </w:p>
    <w:p w14:paraId="6606180D" w14:textId="3EE1C6AE" w:rsidR="00CF1F4C" w:rsidRPr="00D64890" w:rsidRDefault="00CF1F4C" w:rsidP="00CF1F4C">
      <w:pPr>
        <w:spacing w:before="178" w:line="480" w:lineRule="auto"/>
        <w:ind w:right="215"/>
        <w:jc w:val="both"/>
        <w:rPr>
          <w:sz w:val="24"/>
          <w:szCs w:val="24"/>
        </w:rPr>
      </w:pPr>
      <w:r w:rsidRPr="00D64890">
        <w:rPr>
          <w:sz w:val="24"/>
          <w:szCs w:val="24"/>
        </w:rPr>
        <w:t>The rate of exclusive breastfeeding among the infant cohort had decreased further to 83.9%, representing a decline from previously reported rates at birth, 6 weeks, and 10 weeks post-delivery.</w:t>
      </w:r>
      <w:r w:rsidRPr="00D64890">
        <w:t xml:space="preserve"> </w:t>
      </w:r>
      <w:r w:rsidRPr="00D64890">
        <w:rPr>
          <w:sz w:val="24"/>
          <w:szCs w:val="24"/>
        </w:rPr>
        <w:t>Of the 514 infants studied, 83 (16.1%) were no longer exclusively breastfed, and 106 (20.6%) were not receiving adequate nutrition. The complementary foods provided to infants not exclusively breastfed included porridge made from maize, cassava, or soya, as well as cow's milk and plain water; infant formula was not administered to any of these infants.</w:t>
      </w:r>
    </w:p>
    <w:p w14:paraId="12D59E31" w14:textId="7767A03A" w:rsidR="00CF1F4C" w:rsidRPr="00D64890" w:rsidRDefault="00CF1F4C" w:rsidP="00CF1F4C">
      <w:pPr>
        <w:spacing w:before="178" w:line="480" w:lineRule="auto"/>
        <w:ind w:right="215"/>
        <w:jc w:val="both"/>
        <w:rPr>
          <w:b/>
          <w:bCs/>
          <w:i/>
          <w:iCs/>
          <w:sz w:val="24"/>
          <w:szCs w:val="24"/>
        </w:rPr>
      </w:pPr>
      <w:r w:rsidRPr="00D64890">
        <w:rPr>
          <w:b/>
          <w:bCs/>
          <w:i/>
          <w:iCs/>
          <w:sz w:val="24"/>
          <w:szCs w:val="24"/>
        </w:rPr>
        <w:t>Infant characteristics and EBF</w:t>
      </w:r>
    </w:p>
    <w:p w14:paraId="4BD9688B" w14:textId="5AE73AB1" w:rsidR="00CF1F4C" w:rsidRPr="00D64890" w:rsidRDefault="00CF1F4C" w:rsidP="00CF1F4C">
      <w:pPr>
        <w:spacing w:before="178" w:line="480" w:lineRule="auto"/>
        <w:ind w:right="215"/>
        <w:jc w:val="both"/>
        <w:rPr>
          <w:sz w:val="24"/>
          <w:szCs w:val="24"/>
        </w:rPr>
      </w:pPr>
      <w:r w:rsidRPr="00D64890">
        <w:rPr>
          <w:sz w:val="24"/>
          <w:szCs w:val="24"/>
        </w:rPr>
        <w:t>A higher proportion of girls (17.9%) compared to boys (14.6%) were in the 'non-exclusive breastfeeding' group. Infants who were adequately fed (17.9%) were more likely to be in this group than those poorly fed (9.4%), with a statistically significant difference (p=0.035). Similarly, infants who were thriving (16.8%) were more represented in the non-exclusive breastfeeding group than those with weight faltering (6.3%). Infants with normal head growth (18%) were also more common in this group compared to those with slow head growth (6.9%), a difference that was statistically significant (p=0.01). Furthermore, non-stunted infants (18.4%) were more frequently found in the non-exclusive breastfeeding group than stunted infants (4.8%), with a highly significant difference (p=0.002). Table 1 indicates that stunting (Odds Ratio [OR] = 4.55; 95% CI 1.61, 12.5) and slow head growth (OR = 2.94; 95% CI 1.25, 7.14; p=0.014) were significantly associated with infants in the EBF group.</w:t>
      </w:r>
    </w:p>
    <w:p w14:paraId="73C38133" w14:textId="77777777" w:rsidR="00BB03FE" w:rsidRPr="00D64890" w:rsidRDefault="00BB03FE" w:rsidP="00CF1F4C">
      <w:pPr>
        <w:spacing w:before="178" w:line="480" w:lineRule="auto"/>
        <w:ind w:right="215"/>
        <w:jc w:val="both"/>
        <w:rPr>
          <w:sz w:val="24"/>
          <w:szCs w:val="24"/>
        </w:rPr>
      </w:pPr>
    </w:p>
    <w:p w14:paraId="6E8C77C2" w14:textId="77777777" w:rsidR="00CF1F4C" w:rsidRPr="00D64890" w:rsidRDefault="00CF1F4C" w:rsidP="00CF1F4C">
      <w:pPr>
        <w:spacing w:before="178" w:line="480" w:lineRule="auto"/>
        <w:ind w:right="215"/>
        <w:jc w:val="both"/>
        <w:rPr>
          <w:b/>
          <w:bCs/>
          <w:i/>
          <w:iCs/>
          <w:sz w:val="24"/>
          <w:szCs w:val="24"/>
        </w:rPr>
      </w:pPr>
      <w:r w:rsidRPr="00D64890">
        <w:rPr>
          <w:b/>
          <w:bCs/>
          <w:i/>
          <w:iCs/>
          <w:sz w:val="24"/>
          <w:szCs w:val="24"/>
        </w:rPr>
        <w:lastRenderedPageBreak/>
        <w:t>Feeding frequency in a 24-hour period</w:t>
      </w:r>
    </w:p>
    <w:p w14:paraId="1DDB3076" w14:textId="77777777" w:rsidR="00CF1F4C" w:rsidRPr="00D64890" w:rsidRDefault="00CF1F4C" w:rsidP="00CF1F4C">
      <w:pPr>
        <w:spacing w:before="178" w:line="480" w:lineRule="auto"/>
        <w:ind w:right="215"/>
        <w:jc w:val="both"/>
        <w:rPr>
          <w:sz w:val="24"/>
          <w:szCs w:val="24"/>
        </w:rPr>
      </w:pPr>
      <w:r w:rsidRPr="00D64890">
        <w:rPr>
          <w:sz w:val="24"/>
          <w:szCs w:val="24"/>
        </w:rPr>
        <w:t>The mean feeding frequency among exclusively breastfed infants was 9.39 (standard deviation [sd] 2.38; 95% CI 9.29, 9.70), which was significantly lower than the mean frequency observed in the non-exclusively breastfed group (10.01, sd 2.1). A t-test revealed this difference to be statistically significant (t-test = -2.4; p=0.018). A poor feeding frequency was strongly associated with exclusive breastfeeding (OR = 2.08; 95% CI 1.04, 4.17; p=0.038). Notably, there was no statistically significant difference in the average frequency of breastfeeding between infant girls (mean frequency 9.31, sd 2.34) and boys (mean frequency 9.66, sd 2.34) within a 24-hour period (p=0.087).</w:t>
      </w:r>
    </w:p>
    <w:p w14:paraId="7CDED064" w14:textId="77777777" w:rsidR="00CF1F4C" w:rsidRPr="00D64890" w:rsidRDefault="00CF1F4C" w:rsidP="00CF1F4C">
      <w:pPr>
        <w:spacing w:before="178" w:line="480" w:lineRule="auto"/>
        <w:ind w:right="215"/>
        <w:jc w:val="both"/>
        <w:rPr>
          <w:sz w:val="24"/>
          <w:szCs w:val="24"/>
        </w:rPr>
      </w:pPr>
    </w:p>
    <w:p w14:paraId="0AED8F02" w14:textId="77777777" w:rsidR="00CF1F4C" w:rsidRPr="00D64890" w:rsidRDefault="00CF1F4C" w:rsidP="00CF1F4C">
      <w:pPr>
        <w:spacing w:before="178" w:line="480" w:lineRule="auto"/>
        <w:ind w:right="215"/>
        <w:jc w:val="both"/>
        <w:rPr>
          <w:b/>
          <w:bCs/>
          <w:i/>
          <w:iCs/>
          <w:sz w:val="24"/>
          <w:szCs w:val="24"/>
        </w:rPr>
      </w:pPr>
      <w:r w:rsidRPr="00D64890">
        <w:rPr>
          <w:b/>
          <w:bCs/>
          <w:i/>
          <w:iCs/>
          <w:sz w:val="24"/>
          <w:szCs w:val="24"/>
        </w:rPr>
        <w:t>Head circumference z-scores</w:t>
      </w:r>
    </w:p>
    <w:p w14:paraId="1ACA61D4" w14:textId="77777777" w:rsidR="00155F86" w:rsidRPr="00D64890" w:rsidRDefault="00CF1F4C" w:rsidP="00155F86">
      <w:pPr>
        <w:pStyle w:val="BodyText"/>
        <w:spacing w:before="125" w:line="360" w:lineRule="auto"/>
        <w:ind w:left="0" w:right="216"/>
        <w:jc w:val="both"/>
      </w:pPr>
      <w:r w:rsidRPr="00D64890">
        <w:t>Infants in the exclusively breastfed group exhibited lower head circumference z-scores (Median = -1.16) compared to those in the non-exclusively breastfed group (Median = -0.84). A Mann-Whitney U test was performed to compare the head circumference z-scores between the EBF and non-EBF cohorts. The results indicated a statistically significant difference between the two groups, with a U statistic of 13843.5 and sample sizes of n1 = 43 for the EBF group</w:t>
      </w:r>
      <w:r w:rsidR="00155F86" w:rsidRPr="00D64890">
        <w:t xml:space="preserve">, </w:t>
      </w:r>
      <w:r w:rsidR="00155F86" w:rsidRPr="00D64890">
        <w:t>n2 = 83 p = .001. The effect size r =0.14 was small.</w:t>
      </w:r>
    </w:p>
    <w:p w14:paraId="07977864" w14:textId="6117C53A" w:rsidR="00346577" w:rsidRPr="00D64890" w:rsidRDefault="00CF1F4C" w:rsidP="00CF1F4C">
      <w:pPr>
        <w:spacing w:before="178" w:line="480" w:lineRule="auto"/>
        <w:ind w:right="215"/>
        <w:jc w:val="both"/>
        <w:rPr>
          <w:sz w:val="24"/>
          <w:szCs w:val="24"/>
        </w:rPr>
      </w:pPr>
      <w:r w:rsidRPr="00D64890">
        <w:rPr>
          <w:sz w:val="24"/>
          <w:szCs w:val="24"/>
        </w:rPr>
        <w:t>.</w:t>
      </w:r>
    </w:p>
    <w:p w14:paraId="58F237C5" w14:textId="77777777" w:rsidR="00346577" w:rsidRPr="00D64890" w:rsidRDefault="005179B8">
      <w:pPr>
        <w:rPr>
          <w:sz w:val="24"/>
          <w:szCs w:val="24"/>
        </w:rPr>
      </w:pPr>
      <w:r w:rsidRPr="00D64890">
        <w:rPr>
          <w:sz w:val="24"/>
          <w:szCs w:val="24"/>
        </w:rPr>
        <w:br w:type="page"/>
      </w:r>
    </w:p>
    <w:p w14:paraId="04BD200F" w14:textId="77777777" w:rsidR="00346577" w:rsidRPr="00D64890" w:rsidRDefault="005179B8">
      <w:pPr>
        <w:pStyle w:val="BodyText"/>
        <w:spacing w:before="125" w:line="360" w:lineRule="auto"/>
        <w:ind w:left="0" w:right="216"/>
        <w:jc w:val="both"/>
      </w:pPr>
      <w:r w:rsidRPr="00D64890">
        <w:rPr>
          <w:b/>
          <w:bCs/>
          <w:i/>
          <w:iCs/>
        </w:rPr>
        <w:lastRenderedPageBreak/>
        <w:t>Maternal post-partum depression scores</w:t>
      </w:r>
    </w:p>
    <w:p w14:paraId="00FB4EC5" w14:textId="66B18EC3" w:rsidR="00155F86" w:rsidRPr="00D64890" w:rsidRDefault="00155F86">
      <w:pPr>
        <w:pStyle w:val="BodyText"/>
        <w:spacing w:before="125" w:line="360" w:lineRule="auto"/>
        <w:ind w:left="0" w:right="216"/>
        <w:jc w:val="both"/>
      </w:pPr>
      <w:r w:rsidRPr="00D64890">
        <w:t xml:space="preserve">Maternal postpartum depression scores indicated that mothers </w:t>
      </w:r>
      <w:r w:rsidR="00BB03FE" w:rsidRPr="00D64890">
        <w:t xml:space="preserve">who </w:t>
      </w:r>
      <w:r w:rsidRPr="00D64890">
        <w:t>exclusively breastfeeding exhibited lower depression levels (Median = 7, IQR 0,8) compared to those not exclusively breastfeeding (Median = 8, IQR 7.5, 9). A Mann-Whitney U test was performed to assess depression scores between the two maternal groups. The disparity in postpartum depression between mothers who exclusively breastfed and those who did not</w:t>
      </w:r>
      <w:r w:rsidR="00BB03FE" w:rsidRPr="00D64890">
        <w:t>,</w:t>
      </w:r>
      <w:r w:rsidRPr="00D64890">
        <w:t xml:space="preserve"> was statistically significant (U = 12193, n1 = 431, n2 = 83, p &lt; 0.001). Nevertheless, the effect size, measured by r, was 0.21, signifying a small effect.</w:t>
      </w:r>
    </w:p>
    <w:p w14:paraId="301EA43B" w14:textId="77777777" w:rsidR="00346577" w:rsidRPr="00D64890" w:rsidRDefault="00346577">
      <w:pPr>
        <w:pStyle w:val="BodyText"/>
        <w:spacing w:before="125" w:line="360" w:lineRule="auto"/>
        <w:ind w:left="0" w:right="216"/>
        <w:jc w:val="both"/>
      </w:pPr>
    </w:p>
    <w:p w14:paraId="228F3E3B" w14:textId="77777777" w:rsidR="00346577" w:rsidRPr="00D64890" w:rsidRDefault="005179B8">
      <w:pPr>
        <w:spacing w:before="1" w:after="4"/>
        <w:ind w:left="220"/>
        <w:jc w:val="both"/>
        <w:rPr>
          <w:b/>
          <w:sz w:val="21"/>
          <w:szCs w:val="21"/>
        </w:rPr>
      </w:pPr>
      <w:r w:rsidRPr="00D64890">
        <w:rPr>
          <w:b/>
          <w:sz w:val="21"/>
          <w:szCs w:val="21"/>
        </w:rPr>
        <w:t>Table</w:t>
      </w:r>
      <w:r w:rsidRPr="00D64890">
        <w:rPr>
          <w:b/>
          <w:spacing w:val="-9"/>
          <w:sz w:val="21"/>
          <w:szCs w:val="21"/>
        </w:rPr>
        <w:t xml:space="preserve"> 1</w:t>
      </w:r>
      <w:r w:rsidRPr="00D64890">
        <w:rPr>
          <w:b/>
          <w:sz w:val="21"/>
          <w:szCs w:val="21"/>
        </w:rPr>
        <w:t>:</w:t>
      </w:r>
      <w:r w:rsidRPr="00D64890">
        <w:rPr>
          <w:b/>
          <w:spacing w:val="-6"/>
          <w:sz w:val="21"/>
          <w:szCs w:val="21"/>
        </w:rPr>
        <w:t xml:space="preserve"> Cross-tabulation</w:t>
      </w:r>
      <w:r w:rsidRPr="00D64890">
        <w:rPr>
          <w:b/>
          <w:spacing w:val="-8"/>
          <w:sz w:val="21"/>
          <w:szCs w:val="21"/>
        </w:rPr>
        <w:t xml:space="preserve"> </w:t>
      </w:r>
      <w:r w:rsidRPr="00D64890">
        <w:rPr>
          <w:b/>
          <w:sz w:val="21"/>
          <w:szCs w:val="21"/>
        </w:rPr>
        <w:t>of</w:t>
      </w:r>
      <w:r w:rsidRPr="00D64890">
        <w:rPr>
          <w:b/>
          <w:spacing w:val="-9"/>
          <w:sz w:val="21"/>
          <w:szCs w:val="21"/>
        </w:rPr>
        <w:t xml:space="preserve"> </w:t>
      </w:r>
      <w:r w:rsidRPr="00D64890">
        <w:rPr>
          <w:b/>
          <w:sz w:val="21"/>
          <w:szCs w:val="21"/>
        </w:rPr>
        <w:t>Infants’</w:t>
      </w:r>
      <w:r w:rsidRPr="00D64890">
        <w:rPr>
          <w:b/>
          <w:spacing w:val="-6"/>
          <w:sz w:val="21"/>
          <w:szCs w:val="21"/>
        </w:rPr>
        <w:t xml:space="preserve"> </w:t>
      </w:r>
      <w:r w:rsidRPr="00D64890">
        <w:rPr>
          <w:b/>
          <w:sz w:val="21"/>
          <w:szCs w:val="21"/>
        </w:rPr>
        <w:t>characteristics at 14weeks</w:t>
      </w:r>
      <w:r w:rsidRPr="00D64890">
        <w:rPr>
          <w:b/>
          <w:spacing w:val="-8"/>
          <w:sz w:val="21"/>
          <w:szCs w:val="21"/>
        </w:rPr>
        <w:t xml:space="preserve"> </w:t>
      </w:r>
      <w:r w:rsidRPr="00D64890">
        <w:rPr>
          <w:b/>
          <w:sz w:val="21"/>
          <w:szCs w:val="21"/>
        </w:rPr>
        <w:t>and</w:t>
      </w:r>
      <w:r w:rsidRPr="00D64890">
        <w:rPr>
          <w:b/>
          <w:spacing w:val="-8"/>
          <w:sz w:val="21"/>
          <w:szCs w:val="21"/>
        </w:rPr>
        <w:t xml:space="preserve"> </w:t>
      </w:r>
      <w:r w:rsidRPr="00D64890">
        <w:rPr>
          <w:b/>
          <w:sz w:val="21"/>
          <w:szCs w:val="21"/>
        </w:rPr>
        <w:t>Exclusive Breastfeeding,</w:t>
      </w:r>
      <w:r w:rsidRPr="00D64890">
        <w:rPr>
          <w:b/>
          <w:spacing w:val="-13"/>
          <w:sz w:val="21"/>
          <w:szCs w:val="21"/>
        </w:rPr>
        <w:t xml:space="preserve"> </w:t>
      </w:r>
      <w:r w:rsidRPr="00D64890">
        <w:rPr>
          <w:b/>
          <w:spacing w:val="-2"/>
          <w:sz w:val="21"/>
          <w:szCs w:val="21"/>
        </w:rPr>
        <w:t>n=514</w:t>
      </w:r>
    </w:p>
    <w:p w14:paraId="6C532C41" w14:textId="77777777" w:rsidR="00346577" w:rsidRPr="00D64890" w:rsidRDefault="005179B8">
      <w:pPr>
        <w:pStyle w:val="BodyText"/>
        <w:spacing w:line="20" w:lineRule="exact"/>
        <w:ind w:left="112"/>
        <w:rPr>
          <w:sz w:val="2"/>
        </w:rPr>
      </w:pPr>
      <w:r w:rsidRPr="00D64890">
        <w:rPr>
          <w:noProof/>
          <w:sz w:val="2"/>
        </w:rPr>
        <mc:AlternateContent>
          <mc:Choice Requires="wpg">
            <w:drawing>
              <wp:inline distT="0" distB="0" distL="0" distR="0" wp14:anchorId="13A12DF2" wp14:editId="296C4A40">
                <wp:extent cx="6080760" cy="6350"/>
                <wp:effectExtent l="9525" t="0" r="0" b="3175"/>
                <wp:docPr id="9" name="Group 9"/>
                <wp:cNvGraphicFramePr/>
                <a:graphic xmlns:a="http://schemas.openxmlformats.org/drawingml/2006/main">
                  <a:graphicData uri="http://schemas.microsoft.com/office/word/2010/wordprocessingGroup">
                    <wpg:wgp>
                      <wpg:cNvGrpSpPr/>
                      <wpg:grpSpPr>
                        <a:xfrm>
                          <a:off x="0" y="0"/>
                          <a:ext cx="6080760" cy="6350"/>
                          <a:chOff x="0" y="0"/>
                          <a:chExt cx="6080760" cy="6350"/>
                        </a:xfrm>
                      </wpg:grpSpPr>
                      <wps:wsp>
                        <wps:cNvPr id="10" name="Graphic 10"/>
                        <wps:cNvSpPr/>
                        <wps:spPr>
                          <a:xfrm>
                            <a:off x="0" y="3047"/>
                            <a:ext cx="6080760" cy="1270"/>
                          </a:xfrm>
                          <a:custGeom>
                            <a:avLst/>
                            <a:gdLst/>
                            <a:ahLst/>
                            <a:cxnLst/>
                            <a:rect l="l" t="t" r="r" b="b"/>
                            <a:pathLst>
                              <a:path w="6080760">
                                <a:moveTo>
                                  <a:pt x="0" y="0"/>
                                </a:moveTo>
                                <a:lnTo>
                                  <a:pt x="6080759" y="0"/>
                                </a:lnTo>
                              </a:path>
                            </a:pathLst>
                          </a:custGeom>
                          <a:ln w="6096">
                            <a:solidFill>
                              <a:srgbClr val="000000"/>
                            </a:solidFill>
                            <a:prstDash val="solid"/>
                          </a:ln>
                        </wps:spPr>
                        <wps:bodyPr wrap="square" lIns="0" tIns="0" rIns="0" bIns="0" rtlCol="0">
                          <a:noAutofit/>
                        </wps:bodyPr>
                      </wps:wsp>
                    </wpg:wgp>
                  </a:graphicData>
                </a:graphic>
              </wp:inline>
            </w:drawing>
          </mc:Choice>
          <mc:Fallback>
            <w:pict>
              <v:group w14:anchorId="48E3C40C" id="Group 9" o:spid="_x0000_s1026" style="width:478.8pt;height:.5pt;mso-position-horizontal-relative:char;mso-position-vertical-relative:line" coordsize="608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">
                <v:shape id="Graphic 10" o:spid="_x0000_s1027" style="position:absolute;top:30;width:60807;height:13;visibility:visible;mso-wrap-style:square;v-text-anchor:top" coordsize="60807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" path="m,l6080759,e" filled="f" strokeweight=".48pt">
                  <v:path arrowok="t"/>
                </v:shape>
                <w10:anchorlock/>
              </v:group>
            </w:pict>
          </mc:Fallback>
        </mc:AlternateContent>
      </w:r>
    </w:p>
    <w:p w14:paraId="4DD5BD1D" w14:textId="77777777" w:rsidR="00346577" w:rsidRPr="00D64890" w:rsidRDefault="005179B8">
      <w:pPr>
        <w:tabs>
          <w:tab w:val="left" w:pos="6764"/>
          <w:tab w:val="left" w:pos="8652"/>
        </w:tabs>
        <w:ind w:left="4619"/>
        <w:rPr>
          <w:b/>
          <w:sz w:val="18"/>
        </w:rPr>
      </w:pPr>
      <w:r w:rsidRPr="00D64890">
        <w:rPr>
          <w:spacing w:val="65"/>
          <w:sz w:val="18"/>
          <w:u w:val="single"/>
        </w:rPr>
        <w:t xml:space="preserve"> </w:t>
      </w:r>
      <w:r w:rsidRPr="00D64890">
        <w:rPr>
          <w:b/>
          <w:spacing w:val="-2"/>
          <w:sz w:val="18"/>
          <w:u w:val="single"/>
        </w:rPr>
        <w:t>p-</w:t>
      </w:r>
      <w:r w:rsidRPr="00D64890">
        <w:rPr>
          <w:b/>
          <w:spacing w:val="-4"/>
          <w:sz w:val="18"/>
          <w:u w:val="single"/>
        </w:rPr>
        <w:t>value</w:t>
      </w:r>
      <w:r w:rsidRPr="00D64890">
        <w:rPr>
          <w:b/>
          <w:sz w:val="18"/>
          <w:u w:val="single"/>
        </w:rPr>
        <w:tab/>
        <w:t>EBF</w:t>
      </w:r>
      <w:r w:rsidRPr="00D64890">
        <w:rPr>
          <w:b/>
          <w:sz w:val="18"/>
          <w:u w:val="single"/>
        </w:rPr>
        <w:tab/>
      </w:r>
      <w:r w:rsidRPr="00D64890">
        <w:rPr>
          <w:b/>
          <w:spacing w:val="40"/>
          <w:sz w:val="18"/>
        </w:rPr>
        <w:t xml:space="preserve"> </w:t>
      </w:r>
      <w:r w:rsidRPr="00D64890">
        <w:rPr>
          <w:b/>
          <w:sz w:val="18"/>
        </w:rPr>
        <w:t>Total</w:t>
      </w:r>
    </w:p>
    <w:tbl>
      <w:tblPr>
        <w:tblW w:w="0" w:type="auto"/>
        <w:tblInd w:w="119" w:type="dxa"/>
        <w:tblLayout w:type="fixed"/>
        <w:tblCellMar>
          <w:left w:w="0" w:type="dxa"/>
          <w:right w:w="0" w:type="dxa"/>
        </w:tblCellMar>
        <w:tblLook w:val="04A0" w:firstRow="1" w:lastRow="0" w:firstColumn="1" w:lastColumn="0" w:noHBand="0" w:noVBand="1"/>
      </w:tblPr>
      <w:tblGrid>
        <w:gridCol w:w="3661"/>
        <w:gridCol w:w="25"/>
        <w:gridCol w:w="2201"/>
        <w:gridCol w:w="1549"/>
        <w:gridCol w:w="45"/>
        <w:gridCol w:w="1043"/>
        <w:gridCol w:w="1051"/>
      </w:tblGrid>
      <w:tr w:rsidR="00346577" w:rsidRPr="00D64890" w14:paraId="35F0CEBF" w14:textId="77777777">
        <w:trPr>
          <w:trHeight w:val="213"/>
        </w:trPr>
        <w:tc>
          <w:tcPr>
            <w:tcW w:w="5887" w:type="dxa"/>
            <w:gridSpan w:val="3"/>
          </w:tcPr>
          <w:p w14:paraId="1BC4D2FC" w14:textId="77777777" w:rsidR="00346577" w:rsidRPr="00D64890" w:rsidRDefault="00346577">
            <w:pPr>
              <w:pStyle w:val="TableParagraph"/>
              <w:rPr>
                <w:sz w:val="14"/>
              </w:rPr>
            </w:pPr>
          </w:p>
        </w:tc>
        <w:tc>
          <w:tcPr>
            <w:tcW w:w="1594" w:type="dxa"/>
            <w:gridSpan w:val="2"/>
          </w:tcPr>
          <w:p w14:paraId="68DED207" w14:textId="77777777" w:rsidR="00346577" w:rsidRPr="00D64890" w:rsidRDefault="005179B8">
            <w:pPr>
              <w:pStyle w:val="TableParagraph"/>
              <w:spacing w:line="194" w:lineRule="exact"/>
              <w:ind w:left="765"/>
              <w:rPr>
                <w:b/>
                <w:sz w:val="18"/>
              </w:rPr>
            </w:pPr>
            <w:r w:rsidRPr="00D64890">
              <w:rPr>
                <w:b/>
                <w:sz w:val="18"/>
              </w:rPr>
              <w:t>Yes</w:t>
            </w:r>
            <w:r w:rsidRPr="00D64890">
              <w:rPr>
                <w:b/>
                <w:spacing w:val="-2"/>
                <w:sz w:val="18"/>
              </w:rPr>
              <w:t xml:space="preserve"> </w:t>
            </w:r>
            <w:r w:rsidRPr="00D64890">
              <w:rPr>
                <w:b/>
                <w:spacing w:val="-5"/>
                <w:sz w:val="18"/>
              </w:rPr>
              <w:t>(%)</w:t>
            </w:r>
          </w:p>
        </w:tc>
        <w:tc>
          <w:tcPr>
            <w:tcW w:w="1043" w:type="dxa"/>
          </w:tcPr>
          <w:p w14:paraId="472C577F" w14:textId="77777777" w:rsidR="00346577" w:rsidRPr="00D64890" w:rsidRDefault="005179B8">
            <w:pPr>
              <w:pStyle w:val="TableParagraph"/>
              <w:spacing w:line="194" w:lineRule="exact"/>
              <w:ind w:right="143"/>
              <w:jc w:val="center"/>
              <w:rPr>
                <w:b/>
                <w:sz w:val="18"/>
              </w:rPr>
            </w:pPr>
            <w:r w:rsidRPr="00D64890">
              <w:rPr>
                <w:b/>
                <w:sz w:val="18"/>
              </w:rPr>
              <w:t>No</w:t>
            </w:r>
            <w:r w:rsidRPr="00D64890">
              <w:rPr>
                <w:b/>
                <w:spacing w:val="-2"/>
                <w:sz w:val="18"/>
              </w:rPr>
              <w:t xml:space="preserve"> </w:t>
            </w:r>
            <w:r w:rsidRPr="00D64890">
              <w:rPr>
                <w:b/>
                <w:spacing w:val="-5"/>
                <w:sz w:val="18"/>
              </w:rPr>
              <w:t>(%)</w:t>
            </w:r>
          </w:p>
        </w:tc>
        <w:tc>
          <w:tcPr>
            <w:tcW w:w="1051" w:type="dxa"/>
          </w:tcPr>
          <w:p w14:paraId="0B256DC5" w14:textId="77777777" w:rsidR="00346577" w:rsidRPr="00D64890" w:rsidRDefault="005179B8">
            <w:pPr>
              <w:pStyle w:val="TableParagraph"/>
              <w:spacing w:line="192" w:lineRule="exact"/>
              <w:ind w:left="125"/>
              <w:rPr>
                <w:b/>
                <w:sz w:val="18"/>
              </w:rPr>
            </w:pPr>
            <w:r w:rsidRPr="00D64890">
              <w:rPr>
                <w:b/>
                <w:spacing w:val="-2"/>
                <w:sz w:val="18"/>
              </w:rPr>
              <w:t>(100.0)</w:t>
            </w:r>
          </w:p>
        </w:tc>
      </w:tr>
      <w:tr w:rsidR="00346577" w:rsidRPr="00D64890" w14:paraId="48B92E9E" w14:textId="77777777">
        <w:trPr>
          <w:trHeight w:val="207"/>
        </w:trPr>
        <w:tc>
          <w:tcPr>
            <w:tcW w:w="3686" w:type="dxa"/>
            <w:gridSpan w:val="2"/>
          </w:tcPr>
          <w:p w14:paraId="7238475B" w14:textId="77777777" w:rsidR="00346577" w:rsidRPr="00D64890" w:rsidRDefault="005179B8">
            <w:pPr>
              <w:pStyle w:val="TableParagraph"/>
              <w:spacing w:line="188" w:lineRule="exact"/>
              <w:ind w:left="391"/>
              <w:rPr>
                <w:b/>
                <w:sz w:val="18"/>
              </w:rPr>
            </w:pPr>
            <w:r w:rsidRPr="00D64890">
              <w:rPr>
                <w:b/>
                <w:spacing w:val="-5"/>
                <w:sz w:val="18"/>
              </w:rPr>
              <w:t>Sex</w:t>
            </w:r>
          </w:p>
        </w:tc>
        <w:tc>
          <w:tcPr>
            <w:tcW w:w="2201" w:type="dxa"/>
          </w:tcPr>
          <w:p w14:paraId="74166352" w14:textId="77777777" w:rsidR="00346577" w:rsidRPr="00D64890" w:rsidRDefault="005179B8">
            <w:pPr>
              <w:pStyle w:val="TableParagraph"/>
              <w:spacing w:line="188" w:lineRule="exact"/>
              <w:ind w:left="929"/>
              <w:rPr>
                <w:sz w:val="18"/>
                <w:szCs w:val="18"/>
              </w:rPr>
            </w:pPr>
            <w:r w:rsidRPr="00D64890">
              <w:rPr>
                <w:spacing w:val="-2"/>
                <w:sz w:val="18"/>
                <w:szCs w:val="18"/>
              </w:rPr>
              <w:t>0.305</w:t>
            </w:r>
          </w:p>
        </w:tc>
        <w:tc>
          <w:tcPr>
            <w:tcW w:w="1594" w:type="dxa"/>
            <w:gridSpan w:val="2"/>
          </w:tcPr>
          <w:p w14:paraId="19ED24F9" w14:textId="77777777" w:rsidR="00346577" w:rsidRPr="00D64890" w:rsidRDefault="00346577">
            <w:pPr>
              <w:pStyle w:val="TableParagraph"/>
              <w:rPr>
                <w:sz w:val="14"/>
              </w:rPr>
            </w:pPr>
          </w:p>
        </w:tc>
        <w:tc>
          <w:tcPr>
            <w:tcW w:w="1043" w:type="dxa"/>
          </w:tcPr>
          <w:p w14:paraId="39B01264" w14:textId="77777777" w:rsidR="00346577" w:rsidRPr="00D64890" w:rsidRDefault="00346577">
            <w:pPr>
              <w:pStyle w:val="TableParagraph"/>
              <w:rPr>
                <w:sz w:val="14"/>
              </w:rPr>
            </w:pPr>
          </w:p>
        </w:tc>
        <w:tc>
          <w:tcPr>
            <w:tcW w:w="1051" w:type="dxa"/>
          </w:tcPr>
          <w:p w14:paraId="32BE4711" w14:textId="77777777" w:rsidR="00346577" w:rsidRPr="00D64890" w:rsidRDefault="00346577">
            <w:pPr>
              <w:pStyle w:val="TableParagraph"/>
              <w:rPr>
                <w:sz w:val="14"/>
              </w:rPr>
            </w:pPr>
          </w:p>
        </w:tc>
      </w:tr>
      <w:tr w:rsidR="00346577" w:rsidRPr="00D64890" w14:paraId="32E097E0" w14:textId="77777777">
        <w:trPr>
          <w:trHeight w:val="90"/>
        </w:trPr>
        <w:tc>
          <w:tcPr>
            <w:tcW w:w="3686" w:type="dxa"/>
            <w:gridSpan w:val="2"/>
          </w:tcPr>
          <w:p w14:paraId="033E3C44" w14:textId="77777777" w:rsidR="00346577" w:rsidRPr="00D64890" w:rsidRDefault="005179B8">
            <w:pPr>
              <w:pStyle w:val="TableParagraph"/>
              <w:spacing w:line="186" w:lineRule="exact"/>
              <w:ind w:left="391"/>
              <w:rPr>
                <w:sz w:val="18"/>
              </w:rPr>
            </w:pPr>
            <w:r w:rsidRPr="00D64890">
              <w:rPr>
                <w:spacing w:val="-2"/>
                <w:sz w:val="18"/>
              </w:rPr>
              <w:t>Male</w:t>
            </w:r>
          </w:p>
        </w:tc>
        <w:tc>
          <w:tcPr>
            <w:tcW w:w="2201" w:type="dxa"/>
          </w:tcPr>
          <w:p w14:paraId="059AC084" w14:textId="77777777" w:rsidR="00346577" w:rsidRPr="00D64890" w:rsidRDefault="00346577">
            <w:pPr>
              <w:pStyle w:val="TableParagraph"/>
              <w:rPr>
                <w:sz w:val="18"/>
                <w:szCs w:val="18"/>
              </w:rPr>
            </w:pPr>
          </w:p>
        </w:tc>
        <w:tc>
          <w:tcPr>
            <w:tcW w:w="1594" w:type="dxa"/>
            <w:gridSpan w:val="2"/>
          </w:tcPr>
          <w:p w14:paraId="1CD84A32" w14:textId="77777777" w:rsidR="00346577" w:rsidRPr="00D64890" w:rsidRDefault="005179B8">
            <w:pPr>
              <w:pStyle w:val="TableParagraph"/>
              <w:spacing w:line="186" w:lineRule="exact"/>
              <w:ind w:left="765"/>
              <w:rPr>
                <w:sz w:val="18"/>
              </w:rPr>
            </w:pPr>
            <w:r w:rsidRPr="00D64890">
              <w:rPr>
                <w:spacing w:val="-2"/>
                <w:sz w:val="18"/>
              </w:rPr>
              <w:t>229 (85.5)</w:t>
            </w:r>
          </w:p>
        </w:tc>
        <w:tc>
          <w:tcPr>
            <w:tcW w:w="1043" w:type="dxa"/>
          </w:tcPr>
          <w:p w14:paraId="30A31A27" w14:textId="77777777" w:rsidR="00346577" w:rsidRPr="00D64890" w:rsidRDefault="005179B8">
            <w:pPr>
              <w:pStyle w:val="TableParagraph"/>
              <w:spacing w:line="186" w:lineRule="exact"/>
              <w:ind w:left="142" w:right="143"/>
              <w:jc w:val="center"/>
              <w:rPr>
                <w:sz w:val="18"/>
              </w:rPr>
            </w:pPr>
            <w:r w:rsidRPr="00D64890">
              <w:rPr>
                <w:spacing w:val="-2"/>
                <w:sz w:val="18"/>
              </w:rPr>
              <w:t>39 (14.6)</w:t>
            </w:r>
          </w:p>
        </w:tc>
        <w:tc>
          <w:tcPr>
            <w:tcW w:w="1051" w:type="dxa"/>
          </w:tcPr>
          <w:p w14:paraId="7C2F0505" w14:textId="77777777" w:rsidR="00346577" w:rsidRPr="00D64890" w:rsidRDefault="005179B8">
            <w:pPr>
              <w:pStyle w:val="TableParagraph"/>
              <w:spacing w:line="186" w:lineRule="exact"/>
              <w:ind w:left="125"/>
              <w:rPr>
                <w:sz w:val="18"/>
              </w:rPr>
            </w:pPr>
            <w:r w:rsidRPr="00D64890">
              <w:rPr>
                <w:spacing w:val="-5"/>
                <w:sz w:val="18"/>
              </w:rPr>
              <w:t>268</w:t>
            </w:r>
          </w:p>
        </w:tc>
      </w:tr>
      <w:tr w:rsidR="00346577" w:rsidRPr="00D64890" w14:paraId="57B2543A" w14:textId="77777777">
        <w:trPr>
          <w:trHeight w:val="206"/>
        </w:trPr>
        <w:tc>
          <w:tcPr>
            <w:tcW w:w="3686" w:type="dxa"/>
            <w:gridSpan w:val="2"/>
          </w:tcPr>
          <w:p w14:paraId="6D2F42C4" w14:textId="77777777" w:rsidR="00346577" w:rsidRPr="00D64890" w:rsidRDefault="005179B8">
            <w:pPr>
              <w:pStyle w:val="TableParagraph"/>
              <w:spacing w:line="186" w:lineRule="exact"/>
              <w:ind w:left="391"/>
              <w:rPr>
                <w:sz w:val="18"/>
              </w:rPr>
            </w:pPr>
            <w:r w:rsidRPr="00D64890">
              <w:rPr>
                <w:spacing w:val="-4"/>
                <w:sz w:val="18"/>
              </w:rPr>
              <w:t>Female</w:t>
            </w:r>
          </w:p>
        </w:tc>
        <w:tc>
          <w:tcPr>
            <w:tcW w:w="2201" w:type="dxa"/>
          </w:tcPr>
          <w:p w14:paraId="4921439A" w14:textId="77777777" w:rsidR="00346577" w:rsidRPr="00D64890" w:rsidRDefault="00346577">
            <w:pPr>
              <w:pStyle w:val="TableParagraph"/>
              <w:rPr>
                <w:sz w:val="18"/>
                <w:szCs w:val="18"/>
              </w:rPr>
            </w:pPr>
          </w:p>
        </w:tc>
        <w:tc>
          <w:tcPr>
            <w:tcW w:w="1594" w:type="dxa"/>
            <w:gridSpan w:val="2"/>
          </w:tcPr>
          <w:p w14:paraId="1C2B4217" w14:textId="77777777" w:rsidR="00346577" w:rsidRPr="00D64890" w:rsidRDefault="005179B8">
            <w:pPr>
              <w:pStyle w:val="TableParagraph"/>
              <w:spacing w:line="186" w:lineRule="exact"/>
              <w:ind w:left="765"/>
              <w:rPr>
                <w:sz w:val="18"/>
              </w:rPr>
            </w:pPr>
            <w:r w:rsidRPr="00D64890">
              <w:rPr>
                <w:spacing w:val="-2"/>
                <w:sz w:val="18"/>
              </w:rPr>
              <w:t>202 (82.1)</w:t>
            </w:r>
          </w:p>
        </w:tc>
        <w:tc>
          <w:tcPr>
            <w:tcW w:w="1043" w:type="dxa"/>
          </w:tcPr>
          <w:p w14:paraId="42932959" w14:textId="77777777" w:rsidR="00346577" w:rsidRPr="00D64890" w:rsidRDefault="005179B8">
            <w:pPr>
              <w:pStyle w:val="TableParagraph"/>
              <w:spacing w:line="186" w:lineRule="exact"/>
              <w:ind w:left="142" w:right="143"/>
              <w:jc w:val="center"/>
              <w:rPr>
                <w:sz w:val="18"/>
              </w:rPr>
            </w:pPr>
            <w:r w:rsidRPr="00D64890">
              <w:rPr>
                <w:spacing w:val="-2"/>
                <w:sz w:val="18"/>
              </w:rPr>
              <w:t>44 (17.9)</w:t>
            </w:r>
          </w:p>
        </w:tc>
        <w:tc>
          <w:tcPr>
            <w:tcW w:w="1051" w:type="dxa"/>
          </w:tcPr>
          <w:p w14:paraId="22A60FA1" w14:textId="77777777" w:rsidR="00346577" w:rsidRPr="00D64890" w:rsidRDefault="005179B8">
            <w:pPr>
              <w:pStyle w:val="TableParagraph"/>
              <w:spacing w:line="186" w:lineRule="exact"/>
              <w:ind w:left="125"/>
              <w:rPr>
                <w:sz w:val="18"/>
              </w:rPr>
            </w:pPr>
            <w:r w:rsidRPr="00D64890">
              <w:rPr>
                <w:spacing w:val="-5"/>
                <w:sz w:val="18"/>
              </w:rPr>
              <w:t>246</w:t>
            </w:r>
          </w:p>
        </w:tc>
      </w:tr>
      <w:tr w:rsidR="00346577" w:rsidRPr="00D64890" w14:paraId="6829221C" w14:textId="77777777">
        <w:trPr>
          <w:trHeight w:val="206"/>
        </w:trPr>
        <w:tc>
          <w:tcPr>
            <w:tcW w:w="3686" w:type="dxa"/>
            <w:gridSpan w:val="2"/>
          </w:tcPr>
          <w:p w14:paraId="6F560C82" w14:textId="77777777" w:rsidR="00346577" w:rsidRPr="00D64890" w:rsidRDefault="005179B8">
            <w:pPr>
              <w:pStyle w:val="TableParagraph"/>
              <w:spacing w:line="186" w:lineRule="exact"/>
              <w:ind w:left="391"/>
              <w:rPr>
                <w:spacing w:val="-4"/>
                <w:sz w:val="18"/>
              </w:rPr>
            </w:pPr>
            <w:r w:rsidRPr="00D64890">
              <w:rPr>
                <w:b/>
                <w:bCs/>
                <w:spacing w:val="-4"/>
                <w:sz w:val="18"/>
              </w:rPr>
              <w:t>Frequency of feeding in the previous 24hrs</w:t>
            </w:r>
          </w:p>
        </w:tc>
        <w:tc>
          <w:tcPr>
            <w:tcW w:w="2201" w:type="dxa"/>
          </w:tcPr>
          <w:p w14:paraId="532AD674" w14:textId="77777777" w:rsidR="00346577" w:rsidRPr="00D64890" w:rsidRDefault="005179B8">
            <w:pPr>
              <w:pStyle w:val="TableParagraph"/>
              <w:rPr>
                <w:sz w:val="18"/>
                <w:szCs w:val="18"/>
              </w:rPr>
            </w:pPr>
            <w:r w:rsidRPr="00D64890">
              <w:rPr>
                <w:sz w:val="18"/>
                <w:szCs w:val="18"/>
              </w:rPr>
              <w:t xml:space="preserve">                     0.035</w:t>
            </w:r>
          </w:p>
        </w:tc>
        <w:tc>
          <w:tcPr>
            <w:tcW w:w="1594" w:type="dxa"/>
            <w:gridSpan w:val="2"/>
          </w:tcPr>
          <w:p w14:paraId="2D720A77" w14:textId="77777777" w:rsidR="00346577" w:rsidRPr="00D64890" w:rsidRDefault="00346577">
            <w:pPr>
              <w:pStyle w:val="TableParagraph"/>
              <w:spacing w:line="186" w:lineRule="exact"/>
              <w:ind w:left="765"/>
              <w:rPr>
                <w:spacing w:val="-2"/>
                <w:sz w:val="18"/>
              </w:rPr>
            </w:pPr>
          </w:p>
        </w:tc>
        <w:tc>
          <w:tcPr>
            <w:tcW w:w="1043" w:type="dxa"/>
          </w:tcPr>
          <w:p w14:paraId="0B084768" w14:textId="77777777" w:rsidR="00346577" w:rsidRPr="00D64890" w:rsidRDefault="00346577">
            <w:pPr>
              <w:pStyle w:val="TableParagraph"/>
              <w:spacing w:line="186" w:lineRule="exact"/>
              <w:ind w:left="142" w:right="143"/>
              <w:jc w:val="center"/>
              <w:rPr>
                <w:spacing w:val="-2"/>
                <w:sz w:val="18"/>
              </w:rPr>
            </w:pPr>
          </w:p>
        </w:tc>
        <w:tc>
          <w:tcPr>
            <w:tcW w:w="1051" w:type="dxa"/>
          </w:tcPr>
          <w:p w14:paraId="57A821E5" w14:textId="77777777" w:rsidR="00346577" w:rsidRPr="00D64890" w:rsidRDefault="00346577">
            <w:pPr>
              <w:pStyle w:val="TableParagraph"/>
              <w:spacing w:line="186" w:lineRule="exact"/>
              <w:ind w:left="125"/>
              <w:rPr>
                <w:spacing w:val="-5"/>
                <w:sz w:val="18"/>
              </w:rPr>
            </w:pPr>
          </w:p>
        </w:tc>
      </w:tr>
      <w:tr w:rsidR="00346577" w:rsidRPr="00D64890" w14:paraId="67658EB7" w14:textId="77777777">
        <w:trPr>
          <w:trHeight w:val="90"/>
        </w:trPr>
        <w:tc>
          <w:tcPr>
            <w:tcW w:w="3686" w:type="dxa"/>
            <w:gridSpan w:val="2"/>
          </w:tcPr>
          <w:p w14:paraId="0D0E76CC" w14:textId="77777777" w:rsidR="00346577" w:rsidRPr="00D64890" w:rsidRDefault="005179B8">
            <w:pPr>
              <w:pStyle w:val="TableParagraph"/>
              <w:spacing w:line="186" w:lineRule="exact"/>
              <w:ind w:left="391"/>
              <w:rPr>
                <w:spacing w:val="-4"/>
                <w:sz w:val="18"/>
              </w:rPr>
            </w:pPr>
            <w:r w:rsidRPr="00D64890">
              <w:rPr>
                <w:spacing w:val="-4"/>
                <w:sz w:val="18"/>
              </w:rPr>
              <w:t>Poor (&lt;8)</w:t>
            </w:r>
          </w:p>
        </w:tc>
        <w:tc>
          <w:tcPr>
            <w:tcW w:w="2201" w:type="dxa"/>
          </w:tcPr>
          <w:p w14:paraId="7EF035CA" w14:textId="77777777" w:rsidR="00346577" w:rsidRPr="00D64890" w:rsidRDefault="00346577">
            <w:pPr>
              <w:pStyle w:val="TableParagraph"/>
              <w:rPr>
                <w:sz w:val="18"/>
                <w:szCs w:val="18"/>
              </w:rPr>
            </w:pPr>
          </w:p>
        </w:tc>
        <w:tc>
          <w:tcPr>
            <w:tcW w:w="1594" w:type="dxa"/>
            <w:gridSpan w:val="2"/>
          </w:tcPr>
          <w:p w14:paraId="604C83BC" w14:textId="77777777" w:rsidR="00346577" w:rsidRPr="00D64890" w:rsidRDefault="005179B8">
            <w:pPr>
              <w:pStyle w:val="TableParagraph"/>
              <w:spacing w:line="186" w:lineRule="exact"/>
              <w:ind w:left="765"/>
              <w:rPr>
                <w:spacing w:val="-2"/>
                <w:sz w:val="18"/>
              </w:rPr>
            </w:pPr>
            <w:r w:rsidRPr="00D64890">
              <w:rPr>
                <w:spacing w:val="-2"/>
                <w:sz w:val="18"/>
              </w:rPr>
              <w:t>96 (90.6)</w:t>
            </w:r>
          </w:p>
        </w:tc>
        <w:tc>
          <w:tcPr>
            <w:tcW w:w="1043" w:type="dxa"/>
          </w:tcPr>
          <w:p w14:paraId="7266BF27" w14:textId="77777777" w:rsidR="00346577" w:rsidRPr="00D64890" w:rsidRDefault="005179B8">
            <w:pPr>
              <w:pStyle w:val="TableParagraph"/>
              <w:spacing w:line="186" w:lineRule="exact"/>
              <w:ind w:left="142" w:right="143"/>
              <w:jc w:val="center"/>
              <w:rPr>
                <w:spacing w:val="-2"/>
                <w:sz w:val="18"/>
              </w:rPr>
            </w:pPr>
            <w:r w:rsidRPr="00D64890">
              <w:rPr>
                <w:spacing w:val="-2"/>
                <w:sz w:val="18"/>
              </w:rPr>
              <w:t>10 (9.4)</w:t>
            </w:r>
          </w:p>
        </w:tc>
        <w:tc>
          <w:tcPr>
            <w:tcW w:w="1051" w:type="dxa"/>
          </w:tcPr>
          <w:p w14:paraId="6AC01EAC" w14:textId="77777777" w:rsidR="00346577" w:rsidRPr="00D64890" w:rsidRDefault="005179B8">
            <w:pPr>
              <w:pStyle w:val="TableParagraph"/>
              <w:spacing w:line="186" w:lineRule="exact"/>
              <w:ind w:left="125"/>
              <w:rPr>
                <w:spacing w:val="-5"/>
                <w:sz w:val="18"/>
              </w:rPr>
            </w:pPr>
            <w:r w:rsidRPr="00D64890">
              <w:rPr>
                <w:spacing w:val="-5"/>
                <w:sz w:val="18"/>
              </w:rPr>
              <w:t>106</w:t>
            </w:r>
          </w:p>
        </w:tc>
      </w:tr>
      <w:tr w:rsidR="00346577" w:rsidRPr="00D64890" w14:paraId="0813A7A7" w14:textId="77777777">
        <w:trPr>
          <w:trHeight w:val="206"/>
        </w:trPr>
        <w:tc>
          <w:tcPr>
            <w:tcW w:w="3686" w:type="dxa"/>
            <w:gridSpan w:val="2"/>
          </w:tcPr>
          <w:p w14:paraId="3E20E157" w14:textId="77777777" w:rsidR="00346577" w:rsidRPr="00D64890" w:rsidRDefault="005179B8">
            <w:pPr>
              <w:pStyle w:val="TableParagraph"/>
              <w:spacing w:line="186" w:lineRule="exact"/>
              <w:rPr>
                <w:spacing w:val="-4"/>
                <w:sz w:val="18"/>
              </w:rPr>
            </w:pPr>
            <w:r w:rsidRPr="00D64890">
              <w:rPr>
                <w:spacing w:val="-4"/>
                <w:sz w:val="18"/>
              </w:rPr>
              <w:t xml:space="preserve">         Adequate (</w:t>
            </w:r>
            <w:r w:rsidRPr="00D64890">
              <w:rPr>
                <w:rFonts w:ascii="Arial" w:hAnsi="Arial" w:cs="Arial"/>
                <w:spacing w:val="-4"/>
                <w:sz w:val="18"/>
              </w:rPr>
              <w:t>≥</w:t>
            </w:r>
            <w:r w:rsidRPr="00D64890">
              <w:rPr>
                <w:spacing w:val="-4"/>
                <w:sz w:val="18"/>
              </w:rPr>
              <w:t>8)</w:t>
            </w:r>
          </w:p>
        </w:tc>
        <w:tc>
          <w:tcPr>
            <w:tcW w:w="2201" w:type="dxa"/>
          </w:tcPr>
          <w:p w14:paraId="0E719ECD" w14:textId="77777777" w:rsidR="00346577" w:rsidRPr="00D64890" w:rsidRDefault="00346577">
            <w:pPr>
              <w:pStyle w:val="TableParagraph"/>
              <w:rPr>
                <w:sz w:val="18"/>
                <w:szCs w:val="18"/>
              </w:rPr>
            </w:pPr>
          </w:p>
        </w:tc>
        <w:tc>
          <w:tcPr>
            <w:tcW w:w="1594" w:type="dxa"/>
            <w:gridSpan w:val="2"/>
          </w:tcPr>
          <w:p w14:paraId="37E5C9EF" w14:textId="77777777" w:rsidR="00346577" w:rsidRPr="00D64890" w:rsidRDefault="005179B8">
            <w:pPr>
              <w:pStyle w:val="TableParagraph"/>
              <w:spacing w:line="186" w:lineRule="exact"/>
              <w:ind w:left="765"/>
              <w:rPr>
                <w:spacing w:val="-2"/>
                <w:sz w:val="18"/>
              </w:rPr>
            </w:pPr>
            <w:r w:rsidRPr="00D64890">
              <w:rPr>
                <w:spacing w:val="-2"/>
                <w:sz w:val="18"/>
              </w:rPr>
              <w:t>335 (82.1)</w:t>
            </w:r>
          </w:p>
        </w:tc>
        <w:tc>
          <w:tcPr>
            <w:tcW w:w="1043" w:type="dxa"/>
          </w:tcPr>
          <w:p w14:paraId="058096CA" w14:textId="77777777" w:rsidR="00346577" w:rsidRPr="00D64890" w:rsidRDefault="005179B8">
            <w:pPr>
              <w:pStyle w:val="TableParagraph"/>
              <w:spacing w:line="186" w:lineRule="exact"/>
              <w:ind w:left="142" w:right="143"/>
              <w:jc w:val="center"/>
              <w:rPr>
                <w:spacing w:val="-2"/>
                <w:sz w:val="18"/>
              </w:rPr>
            </w:pPr>
            <w:r w:rsidRPr="00D64890">
              <w:rPr>
                <w:spacing w:val="-2"/>
                <w:sz w:val="18"/>
              </w:rPr>
              <w:t>73 (17.9)</w:t>
            </w:r>
          </w:p>
        </w:tc>
        <w:tc>
          <w:tcPr>
            <w:tcW w:w="1051" w:type="dxa"/>
          </w:tcPr>
          <w:p w14:paraId="3125895E" w14:textId="77777777" w:rsidR="00346577" w:rsidRPr="00D64890" w:rsidRDefault="005179B8">
            <w:pPr>
              <w:pStyle w:val="TableParagraph"/>
              <w:spacing w:line="186" w:lineRule="exact"/>
              <w:ind w:left="125"/>
              <w:rPr>
                <w:spacing w:val="-5"/>
                <w:sz w:val="18"/>
              </w:rPr>
            </w:pPr>
            <w:r w:rsidRPr="00D64890">
              <w:rPr>
                <w:spacing w:val="-5"/>
                <w:sz w:val="18"/>
              </w:rPr>
              <w:t>408</w:t>
            </w:r>
          </w:p>
        </w:tc>
      </w:tr>
      <w:tr w:rsidR="00346577" w:rsidRPr="00D64890" w14:paraId="0B1CF9AA" w14:textId="77777777">
        <w:trPr>
          <w:trHeight w:val="207"/>
        </w:trPr>
        <w:tc>
          <w:tcPr>
            <w:tcW w:w="3686" w:type="dxa"/>
            <w:gridSpan w:val="2"/>
          </w:tcPr>
          <w:p w14:paraId="75137699" w14:textId="77777777" w:rsidR="00346577" w:rsidRPr="00D64890" w:rsidRDefault="005179B8">
            <w:pPr>
              <w:pStyle w:val="TableParagraph"/>
              <w:spacing w:line="188" w:lineRule="exact"/>
              <w:ind w:left="391"/>
              <w:rPr>
                <w:b/>
                <w:sz w:val="18"/>
              </w:rPr>
            </w:pPr>
            <w:r w:rsidRPr="00D64890">
              <w:rPr>
                <w:b/>
                <w:sz w:val="18"/>
              </w:rPr>
              <w:t>Weight faltering (W/A)</w:t>
            </w:r>
          </w:p>
        </w:tc>
        <w:tc>
          <w:tcPr>
            <w:tcW w:w="2201" w:type="dxa"/>
          </w:tcPr>
          <w:p w14:paraId="06B9CFFC" w14:textId="77777777" w:rsidR="00346577" w:rsidRPr="00D64890" w:rsidRDefault="005179B8">
            <w:pPr>
              <w:pStyle w:val="TableParagraph"/>
              <w:spacing w:line="188" w:lineRule="exact"/>
              <w:ind w:left="929"/>
              <w:rPr>
                <w:sz w:val="18"/>
                <w:szCs w:val="18"/>
              </w:rPr>
            </w:pPr>
            <w:r w:rsidRPr="00D64890">
              <w:rPr>
                <w:spacing w:val="-2"/>
                <w:sz w:val="18"/>
                <w:szCs w:val="18"/>
              </w:rPr>
              <w:t>0.116</w:t>
            </w:r>
          </w:p>
        </w:tc>
        <w:tc>
          <w:tcPr>
            <w:tcW w:w="1594" w:type="dxa"/>
            <w:gridSpan w:val="2"/>
          </w:tcPr>
          <w:p w14:paraId="216CA887" w14:textId="77777777" w:rsidR="00346577" w:rsidRPr="00D64890" w:rsidRDefault="00346577">
            <w:pPr>
              <w:pStyle w:val="TableParagraph"/>
              <w:rPr>
                <w:sz w:val="14"/>
              </w:rPr>
            </w:pPr>
          </w:p>
        </w:tc>
        <w:tc>
          <w:tcPr>
            <w:tcW w:w="1043" w:type="dxa"/>
          </w:tcPr>
          <w:p w14:paraId="6089FC70" w14:textId="77777777" w:rsidR="00346577" w:rsidRPr="00D64890" w:rsidRDefault="00346577">
            <w:pPr>
              <w:pStyle w:val="TableParagraph"/>
              <w:rPr>
                <w:sz w:val="14"/>
              </w:rPr>
            </w:pPr>
          </w:p>
        </w:tc>
        <w:tc>
          <w:tcPr>
            <w:tcW w:w="1051" w:type="dxa"/>
          </w:tcPr>
          <w:p w14:paraId="28A633C6" w14:textId="77777777" w:rsidR="00346577" w:rsidRPr="00D64890" w:rsidRDefault="00346577">
            <w:pPr>
              <w:pStyle w:val="TableParagraph"/>
              <w:rPr>
                <w:sz w:val="14"/>
              </w:rPr>
            </w:pPr>
          </w:p>
        </w:tc>
      </w:tr>
      <w:tr w:rsidR="00346577" w:rsidRPr="00D64890" w14:paraId="674F9080" w14:textId="77777777">
        <w:trPr>
          <w:trHeight w:val="207"/>
        </w:trPr>
        <w:tc>
          <w:tcPr>
            <w:tcW w:w="3686" w:type="dxa"/>
            <w:gridSpan w:val="2"/>
          </w:tcPr>
          <w:p w14:paraId="71A2B437" w14:textId="77777777" w:rsidR="00346577" w:rsidRPr="00D64890" w:rsidRDefault="005179B8">
            <w:pPr>
              <w:pStyle w:val="TableParagraph"/>
              <w:spacing w:line="188" w:lineRule="exact"/>
              <w:ind w:left="391"/>
              <w:rPr>
                <w:sz w:val="18"/>
              </w:rPr>
            </w:pPr>
            <w:r w:rsidRPr="00D64890">
              <w:rPr>
                <w:sz w:val="18"/>
              </w:rPr>
              <w:t>Yes</w:t>
            </w:r>
          </w:p>
        </w:tc>
        <w:tc>
          <w:tcPr>
            <w:tcW w:w="2201" w:type="dxa"/>
          </w:tcPr>
          <w:p w14:paraId="09E88A6F" w14:textId="77777777" w:rsidR="00346577" w:rsidRPr="00D64890" w:rsidRDefault="00346577">
            <w:pPr>
              <w:pStyle w:val="TableParagraph"/>
              <w:rPr>
                <w:sz w:val="18"/>
                <w:szCs w:val="18"/>
              </w:rPr>
            </w:pPr>
          </w:p>
        </w:tc>
        <w:tc>
          <w:tcPr>
            <w:tcW w:w="1594" w:type="dxa"/>
            <w:gridSpan w:val="2"/>
          </w:tcPr>
          <w:p w14:paraId="39137FE5" w14:textId="77777777" w:rsidR="00346577" w:rsidRPr="00D64890" w:rsidRDefault="005179B8">
            <w:pPr>
              <w:pStyle w:val="TableParagraph"/>
              <w:spacing w:line="188" w:lineRule="exact"/>
              <w:ind w:left="765"/>
              <w:rPr>
                <w:sz w:val="18"/>
              </w:rPr>
            </w:pPr>
            <w:r w:rsidRPr="00D64890">
              <w:rPr>
                <w:sz w:val="18"/>
              </w:rPr>
              <w:t>30</w:t>
            </w:r>
            <w:r w:rsidRPr="00D64890">
              <w:rPr>
                <w:spacing w:val="-1"/>
                <w:sz w:val="18"/>
              </w:rPr>
              <w:t xml:space="preserve"> </w:t>
            </w:r>
            <w:r w:rsidRPr="00D64890">
              <w:rPr>
                <w:spacing w:val="-2"/>
                <w:sz w:val="18"/>
              </w:rPr>
              <w:t>(93.8)</w:t>
            </w:r>
          </w:p>
        </w:tc>
        <w:tc>
          <w:tcPr>
            <w:tcW w:w="1043" w:type="dxa"/>
          </w:tcPr>
          <w:p w14:paraId="3C1E372E" w14:textId="77777777" w:rsidR="00346577" w:rsidRPr="00D64890" w:rsidRDefault="005179B8">
            <w:pPr>
              <w:pStyle w:val="TableParagraph"/>
              <w:spacing w:line="188" w:lineRule="exact"/>
              <w:ind w:right="134"/>
              <w:jc w:val="center"/>
              <w:rPr>
                <w:sz w:val="18"/>
              </w:rPr>
            </w:pPr>
            <w:r w:rsidRPr="00D64890">
              <w:rPr>
                <w:spacing w:val="-1"/>
                <w:sz w:val="18"/>
              </w:rPr>
              <w:t xml:space="preserve">2 </w:t>
            </w:r>
            <w:r w:rsidRPr="00D64890">
              <w:rPr>
                <w:spacing w:val="-2"/>
                <w:sz w:val="18"/>
              </w:rPr>
              <w:t>(6.3)</w:t>
            </w:r>
          </w:p>
        </w:tc>
        <w:tc>
          <w:tcPr>
            <w:tcW w:w="1051" w:type="dxa"/>
          </w:tcPr>
          <w:p w14:paraId="6E37A205" w14:textId="77777777" w:rsidR="00346577" w:rsidRPr="00D64890" w:rsidRDefault="005179B8">
            <w:pPr>
              <w:pStyle w:val="TableParagraph"/>
              <w:spacing w:line="188" w:lineRule="exact"/>
              <w:ind w:left="125"/>
              <w:rPr>
                <w:sz w:val="18"/>
              </w:rPr>
            </w:pPr>
            <w:r w:rsidRPr="00D64890">
              <w:rPr>
                <w:spacing w:val="-10"/>
                <w:sz w:val="18"/>
              </w:rPr>
              <w:t>32</w:t>
            </w:r>
          </w:p>
        </w:tc>
      </w:tr>
      <w:tr w:rsidR="00346577" w:rsidRPr="00D64890" w14:paraId="67A36F99" w14:textId="77777777">
        <w:trPr>
          <w:trHeight w:val="207"/>
        </w:trPr>
        <w:tc>
          <w:tcPr>
            <w:tcW w:w="3686" w:type="dxa"/>
            <w:gridSpan w:val="2"/>
          </w:tcPr>
          <w:p w14:paraId="726773E9" w14:textId="77777777" w:rsidR="00346577" w:rsidRPr="00D64890" w:rsidRDefault="005179B8">
            <w:pPr>
              <w:pStyle w:val="TableParagraph"/>
              <w:spacing w:line="188" w:lineRule="exact"/>
              <w:ind w:left="391"/>
              <w:rPr>
                <w:spacing w:val="-5"/>
                <w:sz w:val="18"/>
              </w:rPr>
            </w:pPr>
            <w:r w:rsidRPr="00D64890">
              <w:rPr>
                <w:spacing w:val="-5"/>
                <w:sz w:val="18"/>
              </w:rPr>
              <w:t>No</w:t>
            </w:r>
          </w:p>
        </w:tc>
        <w:tc>
          <w:tcPr>
            <w:tcW w:w="2201" w:type="dxa"/>
          </w:tcPr>
          <w:p w14:paraId="05D6A3B0" w14:textId="77777777" w:rsidR="00346577" w:rsidRPr="00D64890" w:rsidRDefault="00346577">
            <w:pPr>
              <w:pStyle w:val="TableParagraph"/>
              <w:rPr>
                <w:sz w:val="18"/>
                <w:szCs w:val="18"/>
              </w:rPr>
            </w:pPr>
          </w:p>
        </w:tc>
        <w:tc>
          <w:tcPr>
            <w:tcW w:w="1594" w:type="dxa"/>
            <w:gridSpan w:val="2"/>
          </w:tcPr>
          <w:p w14:paraId="16525C19" w14:textId="77777777" w:rsidR="00346577" w:rsidRPr="00D64890" w:rsidRDefault="005179B8">
            <w:pPr>
              <w:pStyle w:val="TableParagraph"/>
              <w:spacing w:line="188" w:lineRule="exact"/>
              <w:ind w:left="765"/>
              <w:rPr>
                <w:sz w:val="18"/>
              </w:rPr>
            </w:pPr>
            <w:r w:rsidRPr="00D64890">
              <w:rPr>
                <w:sz w:val="18"/>
              </w:rPr>
              <w:t>401 (83.2)</w:t>
            </w:r>
          </w:p>
        </w:tc>
        <w:tc>
          <w:tcPr>
            <w:tcW w:w="1043" w:type="dxa"/>
          </w:tcPr>
          <w:p w14:paraId="70A3F7A8" w14:textId="77777777" w:rsidR="00346577" w:rsidRPr="00D64890" w:rsidRDefault="005179B8">
            <w:pPr>
              <w:pStyle w:val="TableParagraph"/>
              <w:spacing w:line="188" w:lineRule="exact"/>
              <w:ind w:right="134" w:firstLineChars="50" w:firstLine="90"/>
              <w:jc w:val="both"/>
              <w:rPr>
                <w:sz w:val="18"/>
              </w:rPr>
            </w:pPr>
            <w:r w:rsidRPr="00D64890">
              <w:rPr>
                <w:sz w:val="18"/>
              </w:rPr>
              <w:t>81 (16.8)</w:t>
            </w:r>
          </w:p>
        </w:tc>
        <w:tc>
          <w:tcPr>
            <w:tcW w:w="1051" w:type="dxa"/>
          </w:tcPr>
          <w:p w14:paraId="5D60DA4C" w14:textId="77777777" w:rsidR="00346577" w:rsidRPr="00D64890" w:rsidRDefault="005179B8">
            <w:pPr>
              <w:pStyle w:val="TableParagraph"/>
              <w:spacing w:line="188" w:lineRule="exact"/>
              <w:ind w:left="125"/>
              <w:rPr>
                <w:spacing w:val="-10"/>
                <w:sz w:val="18"/>
              </w:rPr>
            </w:pPr>
            <w:r w:rsidRPr="00D64890">
              <w:rPr>
                <w:spacing w:val="-10"/>
                <w:sz w:val="18"/>
              </w:rPr>
              <w:t>482</w:t>
            </w:r>
          </w:p>
        </w:tc>
      </w:tr>
      <w:tr w:rsidR="00346577" w:rsidRPr="00D64890" w14:paraId="163EDACA" w14:textId="77777777">
        <w:trPr>
          <w:trHeight w:val="207"/>
        </w:trPr>
        <w:tc>
          <w:tcPr>
            <w:tcW w:w="3686" w:type="dxa"/>
            <w:gridSpan w:val="2"/>
          </w:tcPr>
          <w:p w14:paraId="03FD2032" w14:textId="77777777" w:rsidR="00346577" w:rsidRPr="00D64890" w:rsidRDefault="005179B8">
            <w:pPr>
              <w:pStyle w:val="TableParagraph"/>
              <w:spacing w:line="188" w:lineRule="exact"/>
              <w:ind w:left="391"/>
              <w:rPr>
                <w:b/>
                <w:bCs/>
                <w:spacing w:val="-5"/>
                <w:sz w:val="18"/>
              </w:rPr>
            </w:pPr>
            <w:r w:rsidRPr="00D64890">
              <w:rPr>
                <w:b/>
                <w:bCs/>
                <w:spacing w:val="-5"/>
                <w:sz w:val="18"/>
              </w:rPr>
              <w:t>Wasting (W/L)</w:t>
            </w:r>
          </w:p>
        </w:tc>
        <w:tc>
          <w:tcPr>
            <w:tcW w:w="2201" w:type="dxa"/>
          </w:tcPr>
          <w:p w14:paraId="20C8C8F3" w14:textId="77777777" w:rsidR="00346577" w:rsidRPr="00D64890" w:rsidRDefault="005179B8">
            <w:pPr>
              <w:pStyle w:val="TableParagraph"/>
              <w:ind w:firstLineChars="500" w:firstLine="900"/>
              <w:rPr>
                <w:b/>
                <w:bCs/>
                <w:sz w:val="18"/>
                <w:szCs w:val="18"/>
              </w:rPr>
            </w:pPr>
            <w:r w:rsidRPr="00D64890">
              <w:rPr>
                <w:sz w:val="18"/>
                <w:szCs w:val="18"/>
              </w:rPr>
              <w:t>0.711</w:t>
            </w:r>
          </w:p>
        </w:tc>
        <w:tc>
          <w:tcPr>
            <w:tcW w:w="1594" w:type="dxa"/>
            <w:gridSpan w:val="2"/>
          </w:tcPr>
          <w:p w14:paraId="51D1E140" w14:textId="77777777" w:rsidR="00346577" w:rsidRPr="00D64890" w:rsidRDefault="00346577">
            <w:pPr>
              <w:pStyle w:val="TableParagraph"/>
              <w:spacing w:line="188" w:lineRule="exact"/>
              <w:ind w:left="765"/>
              <w:rPr>
                <w:b/>
                <w:bCs/>
                <w:sz w:val="18"/>
              </w:rPr>
            </w:pPr>
          </w:p>
        </w:tc>
        <w:tc>
          <w:tcPr>
            <w:tcW w:w="1043" w:type="dxa"/>
          </w:tcPr>
          <w:p w14:paraId="7BBB3F52" w14:textId="77777777" w:rsidR="00346577" w:rsidRPr="00D64890" w:rsidRDefault="00346577">
            <w:pPr>
              <w:pStyle w:val="TableParagraph"/>
              <w:spacing w:line="188" w:lineRule="exact"/>
              <w:ind w:right="134" w:firstLineChars="50" w:firstLine="90"/>
              <w:jc w:val="both"/>
              <w:rPr>
                <w:b/>
                <w:bCs/>
                <w:sz w:val="18"/>
              </w:rPr>
            </w:pPr>
          </w:p>
        </w:tc>
        <w:tc>
          <w:tcPr>
            <w:tcW w:w="1051" w:type="dxa"/>
          </w:tcPr>
          <w:p w14:paraId="59791C48" w14:textId="77777777" w:rsidR="00346577" w:rsidRPr="00D64890" w:rsidRDefault="00346577">
            <w:pPr>
              <w:pStyle w:val="TableParagraph"/>
              <w:spacing w:line="188" w:lineRule="exact"/>
              <w:ind w:left="125"/>
              <w:rPr>
                <w:b/>
                <w:bCs/>
                <w:spacing w:val="-10"/>
                <w:sz w:val="18"/>
              </w:rPr>
            </w:pPr>
          </w:p>
        </w:tc>
      </w:tr>
      <w:tr w:rsidR="00346577" w:rsidRPr="00D64890" w14:paraId="601B9E63" w14:textId="77777777">
        <w:trPr>
          <w:trHeight w:val="207"/>
        </w:trPr>
        <w:tc>
          <w:tcPr>
            <w:tcW w:w="3686" w:type="dxa"/>
            <w:gridSpan w:val="2"/>
          </w:tcPr>
          <w:p w14:paraId="045C28B1" w14:textId="77777777" w:rsidR="00346577" w:rsidRPr="00D64890" w:rsidRDefault="005179B8">
            <w:pPr>
              <w:pStyle w:val="TableParagraph"/>
              <w:spacing w:line="188" w:lineRule="exact"/>
              <w:ind w:left="391"/>
              <w:rPr>
                <w:spacing w:val="-5"/>
                <w:sz w:val="18"/>
              </w:rPr>
            </w:pPr>
            <w:r w:rsidRPr="00D64890">
              <w:rPr>
                <w:spacing w:val="-5"/>
                <w:sz w:val="18"/>
              </w:rPr>
              <w:t>Wasted</w:t>
            </w:r>
          </w:p>
        </w:tc>
        <w:tc>
          <w:tcPr>
            <w:tcW w:w="2201" w:type="dxa"/>
          </w:tcPr>
          <w:p w14:paraId="5E91AF58" w14:textId="77777777" w:rsidR="00346577" w:rsidRPr="00D64890" w:rsidRDefault="00346577">
            <w:pPr>
              <w:pStyle w:val="TableParagraph"/>
              <w:ind w:firstLineChars="500" w:firstLine="900"/>
              <w:jc w:val="both"/>
              <w:rPr>
                <w:sz w:val="18"/>
                <w:szCs w:val="18"/>
              </w:rPr>
            </w:pPr>
          </w:p>
        </w:tc>
        <w:tc>
          <w:tcPr>
            <w:tcW w:w="1594" w:type="dxa"/>
            <w:gridSpan w:val="2"/>
          </w:tcPr>
          <w:p w14:paraId="1600A0C8" w14:textId="77777777" w:rsidR="00346577" w:rsidRPr="00D64890" w:rsidRDefault="005179B8">
            <w:pPr>
              <w:pStyle w:val="TableParagraph"/>
              <w:spacing w:line="188" w:lineRule="exact"/>
              <w:ind w:left="765"/>
              <w:rPr>
                <w:sz w:val="18"/>
              </w:rPr>
            </w:pPr>
            <w:r w:rsidRPr="00D64890">
              <w:rPr>
                <w:sz w:val="18"/>
              </w:rPr>
              <w:t>29 (87.9)</w:t>
            </w:r>
          </w:p>
        </w:tc>
        <w:tc>
          <w:tcPr>
            <w:tcW w:w="1043" w:type="dxa"/>
          </w:tcPr>
          <w:p w14:paraId="3124DC05" w14:textId="77777777" w:rsidR="00346577" w:rsidRPr="00D64890" w:rsidRDefault="005179B8">
            <w:pPr>
              <w:pStyle w:val="TableParagraph"/>
              <w:spacing w:line="188" w:lineRule="exact"/>
              <w:ind w:right="134" w:firstLineChars="50" w:firstLine="90"/>
              <w:jc w:val="both"/>
              <w:rPr>
                <w:sz w:val="18"/>
              </w:rPr>
            </w:pPr>
            <w:r w:rsidRPr="00D64890">
              <w:rPr>
                <w:sz w:val="18"/>
              </w:rPr>
              <w:t>4 (12.1)</w:t>
            </w:r>
          </w:p>
        </w:tc>
        <w:tc>
          <w:tcPr>
            <w:tcW w:w="1051" w:type="dxa"/>
          </w:tcPr>
          <w:p w14:paraId="6E196A9B" w14:textId="77777777" w:rsidR="00346577" w:rsidRPr="00D64890" w:rsidRDefault="005179B8">
            <w:pPr>
              <w:pStyle w:val="TableParagraph"/>
              <w:spacing w:line="188" w:lineRule="exact"/>
              <w:ind w:left="125"/>
              <w:rPr>
                <w:spacing w:val="-10"/>
                <w:sz w:val="18"/>
              </w:rPr>
            </w:pPr>
            <w:r w:rsidRPr="00D64890">
              <w:rPr>
                <w:spacing w:val="-10"/>
                <w:sz w:val="18"/>
              </w:rPr>
              <w:t>33</w:t>
            </w:r>
          </w:p>
        </w:tc>
      </w:tr>
      <w:tr w:rsidR="00346577" w:rsidRPr="00D64890" w14:paraId="6D9265ED" w14:textId="77777777">
        <w:trPr>
          <w:trHeight w:val="207"/>
        </w:trPr>
        <w:tc>
          <w:tcPr>
            <w:tcW w:w="3686" w:type="dxa"/>
            <w:gridSpan w:val="2"/>
          </w:tcPr>
          <w:p w14:paraId="1E983354" w14:textId="77777777" w:rsidR="00346577" w:rsidRPr="00D64890" w:rsidRDefault="005179B8">
            <w:pPr>
              <w:pStyle w:val="TableParagraph"/>
              <w:spacing w:line="188" w:lineRule="exact"/>
              <w:ind w:left="391"/>
              <w:rPr>
                <w:spacing w:val="-5"/>
                <w:sz w:val="18"/>
              </w:rPr>
            </w:pPr>
            <w:r w:rsidRPr="00D64890">
              <w:rPr>
                <w:spacing w:val="-5"/>
                <w:sz w:val="18"/>
              </w:rPr>
              <w:t>Normal</w:t>
            </w:r>
          </w:p>
        </w:tc>
        <w:tc>
          <w:tcPr>
            <w:tcW w:w="2201" w:type="dxa"/>
          </w:tcPr>
          <w:p w14:paraId="4FF5DE8E" w14:textId="77777777" w:rsidR="00346577" w:rsidRPr="00D64890" w:rsidRDefault="00346577">
            <w:pPr>
              <w:pStyle w:val="TableParagraph"/>
              <w:rPr>
                <w:sz w:val="18"/>
                <w:szCs w:val="18"/>
              </w:rPr>
            </w:pPr>
          </w:p>
        </w:tc>
        <w:tc>
          <w:tcPr>
            <w:tcW w:w="1594" w:type="dxa"/>
            <w:gridSpan w:val="2"/>
          </w:tcPr>
          <w:p w14:paraId="2667BA8A" w14:textId="77777777" w:rsidR="00346577" w:rsidRPr="00D64890" w:rsidRDefault="005179B8">
            <w:pPr>
              <w:pStyle w:val="TableParagraph"/>
              <w:spacing w:line="188" w:lineRule="exact"/>
              <w:ind w:left="765"/>
              <w:rPr>
                <w:sz w:val="18"/>
              </w:rPr>
            </w:pPr>
            <w:r w:rsidRPr="00D64890">
              <w:rPr>
                <w:sz w:val="18"/>
              </w:rPr>
              <w:t>301 (84.1)</w:t>
            </w:r>
          </w:p>
        </w:tc>
        <w:tc>
          <w:tcPr>
            <w:tcW w:w="1043" w:type="dxa"/>
          </w:tcPr>
          <w:p w14:paraId="746C0883" w14:textId="77777777" w:rsidR="00346577" w:rsidRPr="00D64890" w:rsidRDefault="005179B8">
            <w:pPr>
              <w:pStyle w:val="TableParagraph"/>
              <w:spacing w:line="188" w:lineRule="exact"/>
              <w:ind w:right="134" w:firstLineChars="50" w:firstLine="90"/>
              <w:jc w:val="both"/>
              <w:rPr>
                <w:sz w:val="18"/>
              </w:rPr>
            </w:pPr>
            <w:r w:rsidRPr="00D64890">
              <w:rPr>
                <w:sz w:val="18"/>
              </w:rPr>
              <w:t>57 (15.9)</w:t>
            </w:r>
          </w:p>
        </w:tc>
        <w:tc>
          <w:tcPr>
            <w:tcW w:w="1051" w:type="dxa"/>
          </w:tcPr>
          <w:p w14:paraId="6F8F7542" w14:textId="77777777" w:rsidR="00346577" w:rsidRPr="00D64890" w:rsidRDefault="005179B8">
            <w:pPr>
              <w:pStyle w:val="TableParagraph"/>
              <w:spacing w:line="188" w:lineRule="exact"/>
              <w:ind w:left="125"/>
              <w:rPr>
                <w:spacing w:val="-10"/>
                <w:sz w:val="18"/>
              </w:rPr>
            </w:pPr>
            <w:r w:rsidRPr="00D64890">
              <w:rPr>
                <w:spacing w:val="-10"/>
                <w:sz w:val="18"/>
              </w:rPr>
              <w:t>358</w:t>
            </w:r>
          </w:p>
        </w:tc>
      </w:tr>
      <w:tr w:rsidR="00346577" w:rsidRPr="00D64890" w14:paraId="2813C56E" w14:textId="77777777">
        <w:trPr>
          <w:trHeight w:val="207"/>
        </w:trPr>
        <w:tc>
          <w:tcPr>
            <w:tcW w:w="3686" w:type="dxa"/>
            <w:gridSpan w:val="2"/>
          </w:tcPr>
          <w:p w14:paraId="245D262B" w14:textId="77777777" w:rsidR="00346577" w:rsidRPr="00D64890" w:rsidRDefault="005179B8">
            <w:pPr>
              <w:pStyle w:val="TableParagraph"/>
              <w:spacing w:line="188" w:lineRule="exact"/>
              <w:ind w:left="391"/>
              <w:rPr>
                <w:spacing w:val="-5"/>
                <w:sz w:val="18"/>
              </w:rPr>
            </w:pPr>
            <w:r w:rsidRPr="00D64890">
              <w:rPr>
                <w:spacing w:val="-5"/>
                <w:sz w:val="18"/>
              </w:rPr>
              <w:t>Overweight</w:t>
            </w:r>
          </w:p>
        </w:tc>
        <w:tc>
          <w:tcPr>
            <w:tcW w:w="2201" w:type="dxa"/>
          </w:tcPr>
          <w:p w14:paraId="248DF6D8" w14:textId="77777777" w:rsidR="00346577" w:rsidRPr="00D64890" w:rsidRDefault="00346577">
            <w:pPr>
              <w:pStyle w:val="TableParagraph"/>
              <w:rPr>
                <w:sz w:val="18"/>
                <w:szCs w:val="18"/>
              </w:rPr>
            </w:pPr>
          </w:p>
        </w:tc>
        <w:tc>
          <w:tcPr>
            <w:tcW w:w="1594" w:type="dxa"/>
            <w:gridSpan w:val="2"/>
          </w:tcPr>
          <w:p w14:paraId="75439149" w14:textId="77777777" w:rsidR="00346577" w:rsidRPr="00D64890" w:rsidRDefault="005179B8">
            <w:pPr>
              <w:pStyle w:val="TableParagraph"/>
              <w:spacing w:line="188" w:lineRule="exact"/>
              <w:ind w:left="765"/>
              <w:rPr>
                <w:sz w:val="18"/>
              </w:rPr>
            </w:pPr>
            <w:r w:rsidRPr="00D64890">
              <w:rPr>
                <w:sz w:val="18"/>
              </w:rPr>
              <w:t>101 (82.1)</w:t>
            </w:r>
          </w:p>
        </w:tc>
        <w:tc>
          <w:tcPr>
            <w:tcW w:w="1043" w:type="dxa"/>
          </w:tcPr>
          <w:p w14:paraId="3C298F09" w14:textId="77777777" w:rsidR="00346577" w:rsidRPr="00D64890" w:rsidRDefault="005179B8">
            <w:pPr>
              <w:pStyle w:val="TableParagraph"/>
              <w:spacing w:line="188" w:lineRule="exact"/>
              <w:ind w:right="134" w:firstLineChars="50" w:firstLine="90"/>
              <w:jc w:val="both"/>
              <w:rPr>
                <w:sz w:val="18"/>
              </w:rPr>
            </w:pPr>
            <w:r w:rsidRPr="00D64890">
              <w:rPr>
                <w:sz w:val="18"/>
              </w:rPr>
              <w:t>22 (17.9)</w:t>
            </w:r>
          </w:p>
        </w:tc>
        <w:tc>
          <w:tcPr>
            <w:tcW w:w="1051" w:type="dxa"/>
          </w:tcPr>
          <w:p w14:paraId="21612D4E" w14:textId="77777777" w:rsidR="00346577" w:rsidRPr="00D64890" w:rsidRDefault="005179B8">
            <w:pPr>
              <w:pStyle w:val="TableParagraph"/>
              <w:spacing w:line="188" w:lineRule="exact"/>
              <w:ind w:left="125"/>
              <w:rPr>
                <w:spacing w:val="-10"/>
                <w:sz w:val="18"/>
              </w:rPr>
            </w:pPr>
            <w:r w:rsidRPr="00D64890">
              <w:rPr>
                <w:spacing w:val="-10"/>
                <w:sz w:val="18"/>
              </w:rPr>
              <w:t>123</w:t>
            </w:r>
          </w:p>
        </w:tc>
      </w:tr>
      <w:tr w:rsidR="00346577" w:rsidRPr="00D64890" w14:paraId="418BCA52" w14:textId="77777777">
        <w:trPr>
          <w:trHeight w:val="207"/>
        </w:trPr>
        <w:tc>
          <w:tcPr>
            <w:tcW w:w="3686" w:type="dxa"/>
            <w:gridSpan w:val="2"/>
          </w:tcPr>
          <w:p w14:paraId="1989DA5D" w14:textId="77777777" w:rsidR="00346577" w:rsidRPr="00D64890" w:rsidRDefault="005179B8">
            <w:pPr>
              <w:pStyle w:val="TableParagraph"/>
              <w:spacing w:line="188" w:lineRule="exact"/>
              <w:ind w:left="391"/>
              <w:rPr>
                <w:spacing w:val="-5"/>
                <w:sz w:val="18"/>
              </w:rPr>
            </w:pPr>
            <w:r w:rsidRPr="00D64890">
              <w:rPr>
                <w:b/>
                <w:bCs/>
                <w:spacing w:val="-5"/>
                <w:sz w:val="18"/>
              </w:rPr>
              <w:t>Stunting (L/A)</w:t>
            </w:r>
          </w:p>
        </w:tc>
        <w:tc>
          <w:tcPr>
            <w:tcW w:w="2201" w:type="dxa"/>
          </w:tcPr>
          <w:p w14:paraId="588AED9D" w14:textId="77777777" w:rsidR="00346577" w:rsidRPr="00D64890" w:rsidRDefault="005179B8">
            <w:pPr>
              <w:pStyle w:val="TableParagraph"/>
              <w:jc w:val="center"/>
              <w:rPr>
                <w:sz w:val="18"/>
                <w:szCs w:val="18"/>
              </w:rPr>
            </w:pPr>
            <w:r w:rsidRPr="00D64890">
              <w:rPr>
                <w:sz w:val="18"/>
                <w:szCs w:val="18"/>
              </w:rPr>
              <w:t>0.002</w:t>
            </w:r>
          </w:p>
        </w:tc>
        <w:tc>
          <w:tcPr>
            <w:tcW w:w="1594" w:type="dxa"/>
            <w:gridSpan w:val="2"/>
          </w:tcPr>
          <w:p w14:paraId="64CA72FB" w14:textId="77777777" w:rsidR="00346577" w:rsidRPr="00D64890" w:rsidRDefault="00346577">
            <w:pPr>
              <w:pStyle w:val="TableParagraph"/>
              <w:spacing w:line="188" w:lineRule="exact"/>
              <w:ind w:left="765"/>
              <w:rPr>
                <w:sz w:val="18"/>
              </w:rPr>
            </w:pPr>
          </w:p>
        </w:tc>
        <w:tc>
          <w:tcPr>
            <w:tcW w:w="1043" w:type="dxa"/>
          </w:tcPr>
          <w:p w14:paraId="45A9E3F2" w14:textId="77777777" w:rsidR="00346577" w:rsidRPr="00D64890" w:rsidRDefault="00346577">
            <w:pPr>
              <w:pStyle w:val="TableParagraph"/>
              <w:spacing w:line="188" w:lineRule="exact"/>
              <w:ind w:right="134" w:firstLineChars="50" w:firstLine="90"/>
              <w:jc w:val="both"/>
              <w:rPr>
                <w:sz w:val="18"/>
              </w:rPr>
            </w:pPr>
          </w:p>
        </w:tc>
        <w:tc>
          <w:tcPr>
            <w:tcW w:w="1051" w:type="dxa"/>
          </w:tcPr>
          <w:p w14:paraId="219A8FCF" w14:textId="77777777" w:rsidR="00346577" w:rsidRPr="00D64890" w:rsidRDefault="00346577">
            <w:pPr>
              <w:pStyle w:val="TableParagraph"/>
              <w:spacing w:line="188" w:lineRule="exact"/>
              <w:ind w:left="125"/>
              <w:rPr>
                <w:spacing w:val="-10"/>
                <w:sz w:val="18"/>
              </w:rPr>
            </w:pPr>
          </w:p>
        </w:tc>
      </w:tr>
      <w:tr w:rsidR="00346577" w:rsidRPr="00D64890" w14:paraId="3EFB5B63" w14:textId="77777777">
        <w:trPr>
          <w:trHeight w:val="207"/>
        </w:trPr>
        <w:tc>
          <w:tcPr>
            <w:tcW w:w="3686" w:type="dxa"/>
            <w:gridSpan w:val="2"/>
          </w:tcPr>
          <w:p w14:paraId="2ADD88A0" w14:textId="77777777" w:rsidR="00346577" w:rsidRPr="00D64890" w:rsidRDefault="005179B8">
            <w:pPr>
              <w:pStyle w:val="TableParagraph"/>
              <w:spacing w:line="188" w:lineRule="exact"/>
              <w:ind w:left="391"/>
              <w:rPr>
                <w:spacing w:val="-5"/>
                <w:sz w:val="18"/>
              </w:rPr>
            </w:pPr>
            <w:r w:rsidRPr="00D64890">
              <w:rPr>
                <w:spacing w:val="-5"/>
                <w:sz w:val="18"/>
              </w:rPr>
              <w:t>Yes</w:t>
            </w:r>
          </w:p>
        </w:tc>
        <w:tc>
          <w:tcPr>
            <w:tcW w:w="2201" w:type="dxa"/>
          </w:tcPr>
          <w:p w14:paraId="0FCF3DFE" w14:textId="77777777" w:rsidR="00346577" w:rsidRPr="00D64890" w:rsidRDefault="00346577">
            <w:pPr>
              <w:pStyle w:val="TableParagraph"/>
              <w:rPr>
                <w:sz w:val="18"/>
                <w:szCs w:val="18"/>
              </w:rPr>
            </w:pPr>
          </w:p>
        </w:tc>
        <w:tc>
          <w:tcPr>
            <w:tcW w:w="1594" w:type="dxa"/>
            <w:gridSpan w:val="2"/>
          </w:tcPr>
          <w:p w14:paraId="1C89E0EA" w14:textId="77777777" w:rsidR="00346577" w:rsidRPr="00D64890" w:rsidRDefault="005179B8">
            <w:pPr>
              <w:pStyle w:val="TableParagraph"/>
              <w:spacing w:line="188" w:lineRule="exact"/>
              <w:ind w:left="765"/>
              <w:rPr>
                <w:sz w:val="18"/>
              </w:rPr>
            </w:pPr>
            <w:r w:rsidRPr="00D64890">
              <w:rPr>
                <w:sz w:val="18"/>
              </w:rPr>
              <w:t>80 (95.2)</w:t>
            </w:r>
          </w:p>
        </w:tc>
        <w:tc>
          <w:tcPr>
            <w:tcW w:w="1043" w:type="dxa"/>
          </w:tcPr>
          <w:p w14:paraId="708627DA" w14:textId="77777777" w:rsidR="00346577" w:rsidRPr="00D64890" w:rsidRDefault="005179B8">
            <w:pPr>
              <w:pStyle w:val="TableParagraph"/>
              <w:spacing w:line="188" w:lineRule="exact"/>
              <w:ind w:right="134" w:firstLineChars="50" w:firstLine="90"/>
              <w:jc w:val="both"/>
              <w:rPr>
                <w:sz w:val="18"/>
              </w:rPr>
            </w:pPr>
            <w:r w:rsidRPr="00D64890">
              <w:rPr>
                <w:sz w:val="18"/>
              </w:rPr>
              <w:t>4 (4.8)</w:t>
            </w:r>
          </w:p>
        </w:tc>
        <w:tc>
          <w:tcPr>
            <w:tcW w:w="1051" w:type="dxa"/>
          </w:tcPr>
          <w:p w14:paraId="65B3D4E6" w14:textId="77777777" w:rsidR="00346577" w:rsidRPr="00D64890" w:rsidRDefault="005179B8">
            <w:pPr>
              <w:pStyle w:val="TableParagraph"/>
              <w:spacing w:line="188" w:lineRule="exact"/>
              <w:ind w:left="125"/>
              <w:rPr>
                <w:spacing w:val="-10"/>
                <w:sz w:val="18"/>
              </w:rPr>
            </w:pPr>
            <w:r w:rsidRPr="00D64890">
              <w:rPr>
                <w:spacing w:val="-10"/>
                <w:sz w:val="18"/>
              </w:rPr>
              <w:t>84</w:t>
            </w:r>
          </w:p>
        </w:tc>
      </w:tr>
      <w:tr w:rsidR="00346577" w:rsidRPr="00D64890" w14:paraId="57B57B77" w14:textId="77777777">
        <w:trPr>
          <w:trHeight w:val="207"/>
        </w:trPr>
        <w:tc>
          <w:tcPr>
            <w:tcW w:w="3686" w:type="dxa"/>
            <w:gridSpan w:val="2"/>
          </w:tcPr>
          <w:p w14:paraId="4BEDCB04" w14:textId="77777777" w:rsidR="00346577" w:rsidRPr="00D64890" w:rsidRDefault="005179B8">
            <w:pPr>
              <w:pStyle w:val="TableParagraph"/>
              <w:spacing w:line="188" w:lineRule="exact"/>
              <w:ind w:left="391"/>
              <w:rPr>
                <w:spacing w:val="-5"/>
                <w:sz w:val="18"/>
              </w:rPr>
            </w:pPr>
            <w:r w:rsidRPr="00D64890">
              <w:rPr>
                <w:spacing w:val="-5"/>
                <w:sz w:val="18"/>
              </w:rPr>
              <w:t>No</w:t>
            </w:r>
          </w:p>
        </w:tc>
        <w:tc>
          <w:tcPr>
            <w:tcW w:w="2201" w:type="dxa"/>
          </w:tcPr>
          <w:p w14:paraId="7C92416D" w14:textId="77777777" w:rsidR="00346577" w:rsidRPr="00D64890" w:rsidRDefault="00346577">
            <w:pPr>
              <w:pStyle w:val="TableParagraph"/>
              <w:rPr>
                <w:sz w:val="18"/>
                <w:szCs w:val="18"/>
              </w:rPr>
            </w:pPr>
          </w:p>
        </w:tc>
        <w:tc>
          <w:tcPr>
            <w:tcW w:w="1594" w:type="dxa"/>
            <w:gridSpan w:val="2"/>
          </w:tcPr>
          <w:p w14:paraId="11E4DECC" w14:textId="77777777" w:rsidR="00346577" w:rsidRPr="00D64890" w:rsidRDefault="005179B8">
            <w:pPr>
              <w:pStyle w:val="TableParagraph"/>
              <w:spacing w:line="188" w:lineRule="exact"/>
              <w:ind w:left="765"/>
              <w:rPr>
                <w:sz w:val="18"/>
              </w:rPr>
            </w:pPr>
            <w:r w:rsidRPr="00D64890">
              <w:rPr>
                <w:sz w:val="18"/>
              </w:rPr>
              <w:t>351 (81.6)</w:t>
            </w:r>
          </w:p>
        </w:tc>
        <w:tc>
          <w:tcPr>
            <w:tcW w:w="1043" w:type="dxa"/>
          </w:tcPr>
          <w:p w14:paraId="1443F6AD" w14:textId="77777777" w:rsidR="00346577" w:rsidRPr="00D64890" w:rsidRDefault="005179B8">
            <w:pPr>
              <w:pStyle w:val="TableParagraph"/>
              <w:spacing w:line="188" w:lineRule="exact"/>
              <w:ind w:right="134" w:firstLineChars="50" w:firstLine="90"/>
              <w:jc w:val="both"/>
              <w:rPr>
                <w:sz w:val="18"/>
              </w:rPr>
            </w:pPr>
            <w:r w:rsidRPr="00D64890">
              <w:rPr>
                <w:sz w:val="18"/>
              </w:rPr>
              <w:t>79 (18.4)</w:t>
            </w:r>
          </w:p>
        </w:tc>
        <w:tc>
          <w:tcPr>
            <w:tcW w:w="1051" w:type="dxa"/>
          </w:tcPr>
          <w:p w14:paraId="0E5B1807" w14:textId="77777777" w:rsidR="00346577" w:rsidRPr="00D64890" w:rsidRDefault="005179B8">
            <w:pPr>
              <w:pStyle w:val="TableParagraph"/>
              <w:spacing w:line="188" w:lineRule="exact"/>
              <w:ind w:left="125"/>
              <w:rPr>
                <w:spacing w:val="-10"/>
                <w:sz w:val="18"/>
              </w:rPr>
            </w:pPr>
            <w:r w:rsidRPr="00D64890">
              <w:rPr>
                <w:spacing w:val="-10"/>
                <w:sz w:val="18"/>
              </w:rPr>
              <w:t>430</w:t>
            </w:r>
          </w:p>
        </w:tc>
      </w:tr>
      <w:tr w:rsidR="00346577" w:rsidRPr="00D64890" w14:paraId="226357D7" w14:textId="77777777">
        <w:trPr>
          <w:trHeight w:val="207"/>
        </w:trPr>
        <w:tc>
          <w:tcPr>
            <w:tcW w:w="3686" w:type="dxa"/>
            <w:gridSpan w:val="2"/>
          </w:tcPr>
          <w:p w14:paraId="684E638A" w14:textId="77777777" w:rsidR="00346577" w:rsidRPr="00D64890" w:rsidRDefault="005179B8">
            <w:pPr>
              <w:pStyle w:val="TableParagraph"/>
              <w:spacing w:line="188" w:lineRule="exact"/>
              <w:ind w:left="391"/>
              <w:rPr>
                <w:spacing w:val="-5"/>
                <w:sz w:val="18"/>
              </w:rPr>
            </w:pPr>
            <w:r w:rsidRPr="00D64890">
              <w:rPr>
                <w:b/>
                <w:bCs/>
                <w:spacing w:val="-5"/>
                <w:sz w:val="18"/>
              </w:rPr>
              <w:t>Head circumference (HC/A)</w:t>
            </w:r>
          </w:p>
        </w:tc>
        <w:tc>
          <w:tcPr>
            <w:tcW w:w="2201" w:type="dxa"/>
          </w:tcPr>
          <w:p w14:paraId="224D80C6" w14:textId="77777777" w:rsidR="00346577" w:rsidRPr="00D64890" w:rsidRDefault="005179B8">
            <w:pPr>
              <w:pStyle w:val="TableParagraph"/>
              <w:ind w:firstLineChars="500" w:firstLine="900"/>
              <w:rPr>
                <w:sz w:val="18"/>
                <w:szCs w:val="18"/>
              </w:rPr>
            </w:pPr>
            <w:r w:rsidRPr="00D64890">
              <w:rPr>
                <w:sz w:val="18"/>
                <w:szCs w:val="18"/>
              </w:rPr>
              <w:t>0.01</w:t>
            </w:r>
          </w:p>
        </w:tc>
        <w:tc>
          <w:tcPr>
            <w:tcW w:w="1594" w:type="dxa"/>
            <w:gridSpan w:val="2"/>
          </w:tcPr>
          <w:p w14:paraId="1251E507" w14:textId="77777777" w:rsidR="00346577" w:rsidRPr="00D64890" w:rsidRDefault="00346577">
            <w:pPr>
              <w:pStyle w:val="TableParagraph"/>
              <w:spacing w:line="188" w:lineRule="exact"/>
              <w:ind w:left="765"/>
              <w:rPr>
                <w:sz w:val="18"/>
              </w:rPr>
            </w:pPr>
          </w:p>
        </w:tc>
        <w:tc>
          <w:tcPr>
            <w:tcW w:w="1043" w:type="dxa"/>
          </w:tcPr>
          <w:p w14:paraId="6ACC00C0" w14:textId="77777777" w:rsidR="00346577" w:rsidRPr="00D64890" w:rsidRDefault="00346577">
            <w:pPr>
              <w:pStyle w:val="TableParagraph"/>
              <w:spacing w:line="188" w:lineRule="exact"/>
              <w:ind w:right="134" w:firstLineChars="50" w:firstLine="90"/>
              <w:jc w:val="both"/>
              <w:rPr>
                <w:sz w:val="18"/>
              </w:rPr>
            </w:pPr>
          </w:p>
        </w:tc>
        <w:tc>
          <w:tcPr>
            <w:tcW w:w="1051" w:type="dxa"/>
          </w:tcPr>
          <w:p w14:paraId="2F45C355" w14:textId="77777777" w:rsidR="00346577" w:rsidRPr="00D64890" w:rsidRDefault="00346577">
            <w:pPr>
              <w:pStyle w:val="TableParagraph"/>
              <w:spacing w:line="188" w:lineRule="exact"/>
              <w:ind w:left="125"/>
              <w:rPr>
                <w:spacing w:val="-10"/>
                <w:sz w:val="18"/>
              </w:rPr>
            </w:pPr>
          </w:p>
        </w:tc>
      </w:tr>
      <w:tr w:rsidR="00346577" w:rsidRPr="00D64890" w14:paraId="0D9DF210" w14:textId="77777777">
        <w:trPr>
          <w:trHeight w:val="207"/>
        </w:trPr>
        <w:tc>
          <w:tcPr>
            <w:tcW w:w="3686" w:type="dxa"/>
            <w:gridSpan w:val="2"/>
          </w:tcPr>
          <w:p w14:paraId="582DA347" w14:textId="77777777" w:rsidR="00346577" w:rsidRPr="00D64890" w:rsidRDefault="005179B8">
            <w:pPr>
              <w:pStyle w:val="TableParagraph"/>
              <w:spacing w:line="188" w:lineRule="exact"/>
              <w:ind w:left="391"/>
              <w:rPr>
                <w:spacing w:val="-5"/>
                <w:sz w:val="18"/>
              </w:rPr>
            </w:pPr>
            <w:r w:rsidRPr="00D64890">
              <w:rPr>
                <w:spacing w:val="-5"/>
                <w:sz w:val="18"/>
              </w:rPr>
              <w:t>Slow growth</w:t>
            </w:r>
          </w:p>
        </w:tc>
        <w:tc>
          <w:tcPr>
            <w:tcW w:w="2201" w:type="dxa"/>
          </w:tcPr>
          <w:p w14:paraId="69DDC244" w14:textId="77777777" w:rsidR="00346577" w:rsidRPr="00D64890" w:rsidRDefault="00346577">
            <w:pPr>
              <w:pStyle w:val="TableParagraph"/>
              <w:ind w:firstLineChars="500" w:firstLine="900"/>
              <w:rPr>
                <w:sz w:val="18"/>
                <w:szCs w:val="18"/>
              </w:rPr>
            </w:pPr>
          </w:p>
        </w:tc>
        <w:tc>
          <w:tcPr>
            <w:tcW w:w="1594" w:type="dxa"/>
            <w:gridSpan w:val="2"/>
          </w:tcPr>
          <w:p w14:paraId="7B72A4FC" w14:textId="77777777" w:rsidR="00346577" w:rsidRPr="00D64890" w:rsidRDefault="005179B8">
            <w:pPr>
              <w:pStyle w:val="TableParagraph"/>
              <w:spacing w:line="188" w:lineRule="exact"/>
              <w:ind w:left="765"/>
              <w:rPr>
                <w:sz w:val="18"/>
              </w:rPr>
            </w:pPr>
            <w:r w:rsidRPr="00D64890">
              <w:rPr>
                <w:sz w:val="18"/>
              </w:rPr>
              <w:t>81 (93.1)</w:t>
            </w:r>
          </w:p>
        </w:tc>
        <w:tc>
          <w:tcPr>
            <w:tcW w:w="1043" w:type="dxa"/>
          </w:tcPr>
          <w:p w14:paraId="7830422B" w14:textId="77777777" w:rsidR="00346577" w:rsidRPr="00D64890" w:rsidRDefault="005179B8">
            <w:pPr>
              <w:pStyle w:val="TableParagraph"/>
              <w:spacing w:line="188" w:lineRule="exact"/>
              <w:ind w:right="134" w:firstLineChars="50" w:firstLine="90"/>
              <w:jc w:val="both"/>
              <w:rPr>
                <w:sz w:val="18"/>
              </w:rPr>
            </w:pPr>
            <w:r w:rsidRPr="00D64890">
              <w:rPr>
                <w:sz w:val="18"/>
              </w:rPr>
              <w:t>6 (6.9)</w:t>
            </w:r>
          </w:p>
        </w:tc>
        <w:tc>
          <w:tcPr>
            <w:tcW w:w="1051" w:type="dxa"/>
          </w:tcPr>
          <w:p w14:paraId="6E6757BD" w14:textId="77777777" w:rsidR="00346577" w:rsidRPr="00D64890" w:rsidRDefault="005179B8">
            <w:pPr>
              <w:pStyle w:val="TableParagraph"/>
              <w:spacing w:line="188" w:lineRule="exact"/>
              <w:ind w:left="125"/>
              <w:rPr>
                <w:spacing w:val="-10"/>
                <w:sz w:val="18"/>
              </w:rPr>
            </w:pPr>
            <w:r w:rsidRPr="00D64890">
              <w:rPr>
                <w:spacing w:val="-10"/>
                <w:sz w:val="18"/>
              </w:rPr>
              <w:t>87</w:t>
            </w:r>
          </w:p>
        </w:tc>
      </w:tr>
      <w:tr w:rsidR="00346577" w:rsidRPr="00D64890" w14:paraId="3CDCBECA" w14:textId="77777777">
        <w:trPr>
          <w:trHeight w:val="207"/>
        </w:trPr>
        <w:tc>
          <w:tcPr>
            <w:tcW w:w="3686" w:type="dxa"/>
            <w:gridSpan w:val="2"/>
          </w:tcPr>
          <w:p w14:paraId="7F5C01C9" w14:textId="77777777" w:rsidR="00346577" w:rsidRPr="00D64890" w:rsidRDefault="005179B8">
            <w:pPr>
              <w:pStyle w:val="TableParagraph"/>
              <w:spacing w:line="188" w:lineRule="exact"/>
              <w:ind w:left="391"/>
              <w:rPr>
                <w:spacing w:val="-5"/>
                <w:sz w:val="18"/>
              </w:rPr>
            </w:pPr>
            <w:r w:rsidRPr="00D64890">
              <w:rPr>
                <w:spacing w:val="-5"/>
                <w:sz w:val="18"/>
              </w:rPr>
              <w:t>Normal growth</w:t>
            </w:r>
          </w:p>
        </w:tc>
        <w:tc>
          <w:tcPr>
            <w:tcW w:w="2201" w:type="dxa"/>
          </w:tcPr>
          <w:p w14:paraId="07BD8225" w14:textId="77777777" w:rsidR="00346577" w:rsidRPr="00D64890" w:rsidRDefault="00346577">
            <w:pPr>
              <w:pStyle w:val="TableParagraph"/>
              <w:rPr>
                <w:sz w:val="18"/>
                <w:szCs w:val="18"/>
              </w:rPr>
            </w:pPr>
          </w:p>
        </w:tc>
        <w:tc>
          <w:tcPr>
            <w:tcW w:w="1594" w:type="dxa"/>
            <w:gridSpan w:val="2"/>
          </w:tcPr>
          <w:p w14:paraId="0C367E51" w14:textId="77777777" w:rsidR="00346577" w:rsidRPr="00D64890" w:rsidRDefault="005179B8">
            <w:pPr>
              <w:pStyle w:val="TableParagraph"/>
              <w:spacing w:line="188" w:lineRule="exact"/>
              <w:ind w:left="765"/>
              <w:rPr>
                <w:sz w:val="18"/>
              </w:rPr>
            </w:pPr>
            <w:r w:rsidRPr="00D64890">
              <w:rPr>
                <w:sz w:val="18"/>
              </w:rPr>
              <w:t>350 (82)</w:t>
            </w:r>
          </w:p>
        </w:tc>
        <w:tc>
          <w:tcPr>
            <w:tcW w:w="1043" w:type="dxa"/>
          </w:tcPr>
          <w:p w14:paraId="219897BC" w14:textId="77777777" w:rsidR="00346577" w:rsidRPr="00D64890" w:rsidRDefault="005179B8">
            <w:pPr>
              <w:pStyle w:val="TableParagraph"/>
              <w:spacing w:line="188" w:lineRule="exact"/>
              <w:ind w:right="134" w:firstLineChars="50" w:firstLine="90"/>
              <w:jc w:val="both"/>
              <w:rPr>
                <w:sz w:val="18"/>
              </w:rPr>
            </w:pPr>
            <w:r w:rsidRPr="00D64890">
              <w:rPr>
                <w:sz w:val="18"/>
              </w:rPr>
              <w:t>77 (18)</w:t>
            </w:r>
          </w:p>
        </w:tc>
        <w:tc>
          <w:tcPr>
            <w:tcW w:w="1051" w:type="dxa"/>
          </w:tcPr>
          <w:p w14:paraId="7601C483" w14:textId="77777777" w:rsidR="00346577" w:rsidRPr="00D64890" w:rsidRDefault="005179B8">
            <w:pPr>
              <w:pStyle w:val="TableParagraph"/>
              <w:spacing w:line="188" w:lineRule="exact"/>
              <w:ind w:left="125"/>
              <w:rPr>
                <w:spacing w:val="-10"/>
                <w:sz w:val="18"/>
              </w:rPr>
            </w:pPr>
            <w:r w:rsidRPr="00D64890">
              <w:rPr>
                <w:spacing w:val="-10"/>
                <w:sz w:val="18"/>
              </w:rPr>
              <w:t>427</w:t>
            </w:r>
          </w:p>
        </w:tc>
      </w:tr>
      <w:tr w:rsidR="00346577" w:rsidRPr="00D64890" w14:paraId="4E460A0E" w14:textId="77777777">
        <w:trPr>
          <w:trHeight w:val="207"/>
        </w:trPr>
        <w:tc>
          <w:tcPr>
            <w:tcW w:w="3686" w:type="dxa"/>
            <w:gridSpan w:val="2"/>
          </w:tcPr>
          <w:p w14:paraId="7B90261E" w14:textId="77777777" w:rsidR="00346577" w:rsidRPr="00D64890" w:rsidRDefault="005179B8">
            <w:pPr>
              <w:pStyle w:val="TableParagraph"/>
              <w:spacing w:line="188" w:lineRule="exact"/>
              <w:ind w:left="391"/>
              <w:rPr>
                <w:spacing w:val="-5"/>
                <w:sz w:val="18"/>
              </w:rPr>
            </w:pPr>
            <w:r w:rsidRPr="00D64890">
              <w:rPr>
                <w:b/>
                <w:bCs/>
                <w:spacing w:val="-5"/>
                <w:sz w:val="18"/>
              </w:rPr>
              <w:t>Ill</w:t>
            </w:r>
          </w:p>
        </w:tc>
        <w:tc>
          <w:tcPr>
            <w:tcW w:w="2201" w:type="dxa"/>
          </w:tcPr>
          <w:p w14:paraId="64134BD3" w14:textId="77777777" w:rsidR="00346577" w:rsidRPr="00D64890" w:rsidRDefault="005179B8">
            <w:pPr>
              <w:pStyle w:val="TableParagraph"/>
              <w:rPr>
                <w:sz w:val="18"/>
                <w:szCs w:val="18"/>
              </w:rPr>
            </w:pPr>
            <w:r w:rsidRPr="00D64890">
              <w:rPr>
                <w:sz w:val="18"/>
                <w:szCs w:val="18"/>
              </w:rPr>
              <w:t xml:space="preserve">                    0.097</w:t>
            </w:r>
          </w:p>
        </w:tc>
        <w:tc>
          <w:tcPr>
            <w:tcW w:w="1594" w:type="dxa"/>
            <w:gridSpan w:val="2"/>
          </w:tcPr>
          <w:p w14:paraId="5350D277" w14:textId="77777777" w:rsidR="00346577" w:rsidRPr="00D64890" w:rsidRDefault="00346577">
            <w:pPr>
              <w:pStyle w:val="TableParagraph"/>
              <w:spacing w:line="188" w:lineRule="exact"/>
              <w:ind w:left="765"/>
              <w:rPr>
                <w:sz w:val="18"/>
              </w:rPr>
            </w:pPr>
          </w:p>
        </w:tc>
        <w:tc>
          <w:tcPr>
            <w:tcW w:w="1043" w:type="dxa"/>
          </w:tcPr>
          <w:p w14:paraId="5EA6FFE3" w14:textId="77777777" w:rsidR="00346577" w:rsidRPr="00D64890" w:rsidRDefault="00346577">
            <w:pPr>
              <w:pStyle w:val="TableParagraph"/>
              <w:spacing w:line="188" w:lineRule="exact"/>
              <w:ind w:right="134"/>
              <w:jc w:val="center"/>
              <w:rPr>
                <w:sz w:val="18"/>
              </w:rPr>
            </w:pPr>
          </w:p>
        </w:tc>
        <w:tc>
          <w:tcPr>
            <w:tcW w:w="1051" w:type="dxa"/>
          </w:tcPr>
          <w:p w14:paraId="47B38D71" w14:textId="77777777" w:rsidR="00346577" w:rsidRPr="00D64890" w:rsidRDefault="00346577">
            <w:pPr>
              <w:pStyle w:val="TableParagraph"/>
              <w:spacing w:line="188" w:lineRule="exact"/>
              <w:ind w:left="125"/>
              <w:rPr>
                <w:spacing w:val="-10"/>
                <w:sz w:val="18"/>
              </w:rPr>
            </w:pPr>
          </w:p>
        </w:tc>
      </w:tr>
      <w:tr w:rsidR="00346577" w:rsidRPr="00D64890" w14:paraId="4C14E8C1" w14:textId="77777777">
        <w:trPr>
          <w:trHeight w:val="207"/>
        </w:trPr>
        <w:tc>
          <w:tcPr>
            <w:tcW w:w="3686" w:type="dxa"/>
            <w:gridSpan w:val="2"/>
          </w:tcPr>
          <w:p w14:paraId="6FFCAB67" w14:textId="77777777" w:rsidR="00346577" w:rsidRPr="00D64890" w:rsidRDefault="005179B8">
            <w:pPr>
              <w:pStyle w:val="TableParagraph"/>
              <w:spacing w:line="191" w:lineRule="exact"/>
              <w:ind w:left="391"/>
              <w:rPr>
                <w:sz w:val="18"/>
              </w:rPr>
            </w:pPr>
            <w:r w:rsidRPr="00D64890">
              <w:rPr>
                <w:spacing w:val="-5"/>
                <w:sz w:val="18"/>
              </w:rPr>
              <w:t>Yes</w:t>
            </w:r>
          </w:p>
        </w:tc>
        <w:tc>
          <w:tcPr>
            <w:tcW w:w="2201" w:type="dxa"/>
          </w:tcPr>
          <w:p w14:paraId="4B4872F9" w14:textId="77777777" w:rsidR="00346577" w:rsidRPr="00D64890" w:rsidRDefault="00346577">
            <w:pPr>
              <w:pStyle w:val="TableParagraph"/>
              <w:spacing w:line="191" w:lineRule="exact"/>
              <w:ind w:right="210"/>
              <w:jc w:val="right"/>
              <w:rPr>
                <w:sz w:val="18"/>
              </w:rPr>
            </w:pPr>
          </w:p>
        </w:tc>
        <w:tc>
          <w:tcPr>
            <w:tcW w:w="1594" w:type="dxa"/>
            <w:gridSpan w:val="2"/>
          </w:tcPr>
          <w:p w14:paraId="356F8B4E" w14:textId="77777777" w:rsidR="00346577" w:rsidRPr="00D64890" w:rsidRDefault="005179B8">
            <w:pPr>
              <w:pStyle w:val="TableParagraph"/>
              <w:spacing w:line="191" w:lineRule="exact"/>
              <w:ind w:right="210"/>
              <w:jc w:val="right"/>
              <w:rPr>
                <w:sz w:val="18"/>
              </w:rPr>
            </w:pPr>
            <w:r w:rsidRPr="00D64890">
              <w:rPr>
                <w:spacing w:val="-1"/>
                <w:sz w:val="18"/>
              </w:rPr>
              <w:t xml:space="preserve">79 </w:t>
            </w:r>
            <w:r w:rsidRPr="00D64890">
              <w:rPr>
                <w:spacing w:val="-2"/>
                <w:sz w:val="18"/>
              </w:rPr>
              <w:t>(89.8)</w:t>
            </w:r>
          </w:p>
        </w:tc>
        <w:tc>
          <w:tcPr>
            <w:tcW w:w="1043" w:type="dxa"/>
          </w:tcPr>
          <w:p w14:paraId="134008CE" w14:textId="77777777" w:rsidR="00346577" w:rsidRPr="00D64890" w:rsidRDefault="005179B8">
            <w:pPr>
              <w:pStyle w:val="TableParagraph"/>
              <w:spacing w:line="191" w:lineRule="exact"/>
              <w:ind w:left="88" w:right="88"/>
              <w:jc w:val="center"/>
              <w:rPr>
                <w:sz w:val="18"/>
              </w:rPr>
            </w:pPr>
            <w:r w:rsidRPr="00D64890">
              <w:rPr>
                <w:sz w:val="18"/>
              </w:rPr>
              <w:t xml:space="preserve">9 </w:t>
            </w:r>
            <w:r w:rsidRPr="00D64890">
              <w:rPr>
                <w:spacing w:val="-2"/>
                <w:sz w:val="18"/>
              </w:rPr>
              <w:t>(10.2)</w:t>
            </w:r>
          </w:p>
        </w:tc>
        <w:tc>
          <w:tcPr>
            <w:tcW w:w="1051" w:type="dxa"/>
          </w:tcPr>
          <w:p w14:paraId="1A9E75AB" w14:textId="77777777" w:rsidR="00346577" w:rsidRPr="00D64890" w:rsidRDefault="005179B8">
            <w:pPr>
              <w:pStyle w:val="TableParagraph"/>
              <w:spacing w:line="191" w:lineRule="exact"/>
              <w:ind w:left="125"/>
              <w:rPr>
                <w:sz w:val="18"/>
              </w:rPr>
            </w:pPr>
            <w:r w:rsidRPr="00D64890">
              <w:rPr>
                <w:sz w:val="18"/>
              </w:rPr>
              <w:t xml:space="preserve">88 </w:t>
            </w:r>
          </w:p>
        </w:tc>
      </w:tr>
      <w:tr w:rsidR="00346577" w:rsidRPr="00D64890" w14:paraId="292C4E80" w14:textId="77777777">
        <w:trPr>
          <w:trHeight w:val="207"/>
        </w:trPr>
        <w:tc>
          <w:tcPr>
            <w:tcW w:w="3686" w:type="dxa"/>
            <w:gridSpan w:val="2"/>
          </w:tcPr>
          <w:p w14:paraId="59320077" w14:textId="77777777" w:rsidR="00346577" w:rsidRPr="00D64890" w:rsidRDefault="005179B8">
            <w:pPr>
              <w:pStyle w:val="TableParagraph"/>
              <w:spacing w:line="182" w:lineRule="exact"/>
              <w:ind w:left="391"/>
              <w:rPr>
                <w:sz w:val="18"/>
              </w:rPr>
            </w:pPr>
            <w:r w:rsidRPr="00D64890">
              <w:rPr>
                <w:spacing w:val="-5"/>
                <w:sz w:val="18"/>
              </w:rPr>
              <w:t>No</w:t>
            </w:r>
          </w:p>
        </w:tc>
        <w:tc>
          <w:tcPr>
            <w:tcW w:w="2201" w:type="dxa"/>
          </w:tcPr>
          <w:p w14:paraId="6E48B297" w14:textId="77777777" w:rsidR="00346577" w:rsidRPr="00D64890" w:rsidRDefault="00346577">
            <w:pPr>
              <w:pStyle w:val="TableParagraph"/>
              <w:spacing w:line="182" w:lineRule="exact"/>
              <w:ind w:right="301"/>
              <w:jc w:val="right"/>
              <w:rPr>
                <w:sz w:val="18"/>
              </w:rPr>
            </w:pPr>
          </w:p>
        </w:tc>
        <w:tc>
          <w:tcPr>
            <w:tcW w:w="1594" w:type="dxa"/>
            <w:gridSpan w:val="2"/>
          </w:tcPr>
          <w:p w14:paraId="75F83121" w14:textId="77777777" w:rsidR="00346577" w:rsidRPr="00D64890" w:rsidRDefault="005179B8">
            <w:pPr>
              <w:pStyle w:val="TableParagraph"/>
              <w:spacing w:line="182" w:lineRule="exact"/>
              <w:ind w:right="301"/>
              <w:jc w:val="right"/>
              <w:rPr>
                <w:sz w:val="18"/>
              </w:rPr>
            </w:pPr>
            <w:r w:rsidRPr="00D64890">
              <w:rPr>
                <w:spacing w:val="-1"/>
                <w:sz w:val="18"/>
              </w:rPr>
              <w:t xml:space="preserve">352 </w:t>
            </w:r>
            <w:r w:rsidRPr="00D64890">
              <w:rPr>
                <w:spacing w:val="-2"/>
                <w:sz w:val="18"/>
              </w:rPr>
              <w:t>(82.6)</w:t>
            </w:r>
          </w:p>
        </w:tc>
        <w:tc>
          <w:tcPr>
            <w:tcW w:w="1043" w:type="dxa"/>
          </w:tcPr>
          <w:p w14:paraId="4D81BCF1" w14:textId="77777777" w:rsidR="00346577" w:rsidRPr="00D64890" w:rsidRDefault="005179B8">
            <w:pPr>
              <w:pStyle w:val="TableParagraph"/>
              <w:spacing w:line="182" w:lineRule="exact"/>
              <w:ind w:left="88"/>
              <w:jc w:val="center"/>
              <w:rPr>
                <w:sz w:val="18"/>
              </w:rPr>
            </w:pPr>
            <w:r w:rsidRPr="00D64890">
              <w:rPr>
                <w:spacing w:val="-4"/>
                <w:sz w:val="18"/>
              </w:rPr>
              <w:t xml:space="preserve">74 </w:t>
            </w:r>
            <w:r w:rsidRPr="00D64890">
              <w:rPr>
                <w:spacing w:val="-2"/>
                <w:sz w:val="18"/>
              </w:rPr>
              <w:t>(17.4)</w:t>
            </w:r>
          </w:p>
        </w:tc>
        <w:tc>
          <w:tcPr>
            <w:tcW w:w="1051" w:type="dxa"/>
          </w:tcPr>
          <w:p w14:paraId="053A506E" w14:textId="77777777" w:rsidR="00346577" w:rsidRPr="00D64890" w:rsidRDefault="005179B8">
            <w:pPr>
              <w:pStyle w:val="TableParagraph"/>
              <w:spacing w:line="182" w:lineRule="exact"/>
              <w:ind w:left="125"/>
              <w:rPr>
                <w:sz w:val="18"/>
              </w:rPr>
            </w:pPr>
            <w:r w:rsidRPr="00D64890">
              <w:rPr>
                <w:spacing w:val="-5"/>
                <w:sz w:val="18"/>
              </w:rPr>
              <w:t>426</w:t>
            </w:r>
          </w:p>
        </w:tc>
      </w:tr>
      <w:tr w:rsidR="00346577" w:rsidRPr="00D64890" w14:paraId="605657C1" w14:textId="77777777">
        <w:trPr>
          <w:trHeight w:val="207"/>
        </w:trPr>
        <w:tc>
          <w:tcPr>
            <w:tcW w:w="3661" w:type="dxa"/>
            <w:tcBorders>
              <w:top w:val="double" w:sz="4" w:space="0" w:color="000000"/>
              <w:bottom w:val="single" w:sz="4" w:space="0" w:color="000000"/>
            </w:tcBorders>
          </w:tcPr>
          <w:p w14:paraId="23CC435E" w14:textId="77777777" w:rsidR="00346577" w:rsidRPr="00D64890" w:rsidRDefault="005179B8">
            <w:pPr>
              <w:pStyle w:val="TableParagraph"/>
              <w:spacing w:line="187" w:lineRule="exact"/>
              <w:ind w:left="108"/>
              <w:rPr>
                <w:b/>
                <w:sz w:val="18"/>
              </w:rPr>
            </w:pPr>
            <w:r w:rsidRPr="00D64890">
              <w:rPr>
                <w:b/>
                <w:spacing w:val="-2"/>
                <w:sz w:val="18"/>
              </w:rPr>
              <w:t>Total</w:t>
            </w:r>
          </w:p>
        </w:tc>
        <w:tc>
          <w:tcPr>
            <w:tcW w:w="3775" w:type="dxa"/>
            <w:gridSpan w:val="3"/>
            <w:tcBorders>
              <w:top w:val="double" w:sz="4" w:space="0" w:color="000000"/>
              <w:bottom w:val="single" w:sz="4" w:space="0" w:color="000000"/>
            </w:tcBorders>
          </w:tcPr>
          <w:p w14:paraId="6E412FD5" w14:textId="77777777" w:rsidR="00346577" w:rsidRPr="00D64890" w:rsidRDefault="005179B8">
            <w:pPr>
              <w:pStyle w:val="TableParagraph"/>
              <w:spacing w:line="187" w:lineRule="exact"/>
              <w:ind w:right="210"/>
              <w:jc w:val="right"/>
              <w:rPr>
                <w:b/>
                <w:sz w:val="18"/>
              </w:rPr>
            </w:pPr>
            <w:r w:rsidRPr="00D64890">
              <w:rPr>
                <w:b/>
                <w:sz w:val="18"/>
              </w:rPr>
              <w:t xml:space="preserve">431 </w:t>
            </w:r>
            <w:r w:rsidRPr="00D64890">
              <w:rPr>
                <w:b/>
                <w:spacing w:val="-2"/>
                <w:sz w:val="18"/>
              </w:rPr>
              <w:t>(83.9)</w:t>
            </w:r>
          </w:p>
        </w:tc>
        <w:tc>
          <w:tcPr>
            <w:tcW w:w="1088" w:type="dxa"/>
            <w:gridSpan w:val="2"/>
            <w:tcBorders>
              <w:top w:val="double" w:sz="4" w:space="0" w:color="000000"/>
              <w:bottom w:val="single" w:sz="4" w:space="0" w:color="000000"/>
            </w:tcBorders>
          </w:tcPr>
          <w:p w14:paraId="55D4F18B" w14:textId="77777777" w:rsidR="00346577" w:rsidRPr="00D64890" w:rsidRDefault="005179B8">
            <w:pPr>
              <w:pStyle w:val="TableParagraph"/>
              <w:spacing w:line="187" w:lineRule="exact"/>
              <w:ind w:left="88"/>
              <w:jc w:val="center"/>
              <w:rPr>
                <w:b/>
                <w:sz w:val="18"/>
              </w:rPr>
            </w:pPr>
            <w:r w:rsidRPr="00D64890">
              <w:rPr>
                <w:b/>
                <w:spacing w:val="-4"/>
                <w:sz w:val="18"/>
              </w:rPr>
              <w:t xml:space="preserve">83 </w:t>
            </w:r>
            <w:r w:rsidRPr="00D64890">
              <w:rPr>
                <w:b/>
                <w:spacing w:val="-2"/>
                <w:sz w:val="18"/>
              </w:rPr>
              <w:t>(16.1)</w:t>
            </w:r>
          </w:p>
        </w:tc>
        <w:tc>
          <w:tcPr>
            <w:tcW w:w="1051" w:type="dxa"/>
            <w:tcBorders>
              <w:top w:val="double" w:sz="4" w:space="0" w:color="000000"/>
              <w:bottom w:val="single" w:sz="4" w:space="0" w:color="000000"/>
            </w:tcBorders>
          </w:tcPr>
          <w:p w14:paraId="65434260" w14:textId="77777777" w:rsidR="00346577" w:rsidRPr="00D64890" w:rsidRDefault="005179B8">
            <w:pPr>
              <w:pStyle w:val="TableParagraph"/>
              <w:spacing w:line="187" w:lineRule="exact"/>
              <w:ind w:left="125"/>
              <w:rPr>
                <w:b/>
                <w:sz w:val="18"/>
              </w:rPr>
            </w:pPr>
            <w:r w:rsidRPr="00D64890">
              <w:rPr>
                <w:b/>
                <w:spacing w:val="-2"/>
                <w:sz w:val="18"/>
              </w:rPr>
              <w:t>514 (100.0)</w:t>
            </w:r>
          </w:p>
        </w:tc>
      </w:tr>
    </w:tbl>
    <w:p w14:paraId="6B71831E" w14:textId="77777777" w:rsidR="00346577" w:rsidRPr="00D64890" w:rsidRDefault="00346577">
      <w:pPr>
        <w:pStyle w:val="BodyText"/>
        <w:spacing w:before="119" w:line="360" w:lineRule="auto"/>
        <w:ind w:left="0"/>
        <w:jc w:val="both"/>
        <w:rPr>
          <w:bCs/>
        </w:rPr>
      </w:pPr>
    </w:p>
    <w:p w14:paraId="7CC00756" w14:textId="77777777" w:rsidR="00346577" w:rsidRPr="00D64890" w:rsidRDefault="005179B8">
      <w:pPr>
        <w:pStyle w:val="BodyText"/>
        <w:spacing w:before="119" w:line="360" w:lineRule="auto"/>
        <w:ind w:left="0"/>
        <w:jc w:val="both"/>
        <w:rPr>
          <w:b/>
          <w:i/>
          <w:iCs/>
        </w:rPr>
      </w:pPr>
      <w:r w:rsidRPr="00D64890">
        <w:rPr>
          <w:b/>
          <w:i/>
          <w:iCs/>
        </w:rPr>
        <w:t>Logistic regression analysis of relationship between non-exclusive breastfeeding and infant/maternal characteristics</w:t>
      </w:r>
    </w:p>
    <w:p w14:paraId="6DE66EBE" w14:textId="19762871" w:rsidR="00346577" w:rsidRPr="00D64890" w:rsidRDefault="005179B8">
      <w:pPr>
        <w:pStyle w:val="Heading1"/>
        <w:spacing w:line="360" w:lineRule="auto"/>
        <w:ind w:left="0"/>
        <w:rPr>
          <w:b w:val="0"/>
        </w:rPr>
      </w:pPr>
      <w:r w:rsidRPr="00D64890">
        <w:rPr>
          <w:b w:val="0"/>
        </w:rPr>
        <w:t>The logistic regression model was only significant for maternal depression score and overweight infant, where, non-exclusive breastfeeding was associated with increase in maternal depression score (OR 1.2; 95% CI 1.09, 1.32) and overweight infant (OR 1.87; 95% CI 1.02, 3.41), Table 2.</w:t>
      </w:r>
    </w:p>
    <w:p w14:paraId="3C335CA5" w14:textId="77777777" w:rsidR="00346577" w:rsidRPr="00D64890" w:rsidRDefault="00346577">
      <w:pPr>
        <w:pStyle w:val="Heading1"/>
        <w:rPr>
          <w:b w:val="0"/>
        </w:rPr>
      </w:pPr>
    </w:p>
    <w:p w14:paraId="1975F5E4" w14:textId="77777777" w:rsidR="00346577" w:rsidRPr="00D64890" w:rsidRDefault="005179B8">
      <w:pPr>
        <w:pStyle w:val="Heading1"/>
        <w:ind w:left="0"/>
      </w:pPr>
      <w:r w:rsidRPr="00D64890">
        <w:rPr>
          <w:bCs w:val="0"/>
          <w:sz w:val="22"/>
          <w:szCs w:val="22"/>
        </w:rPr>
        <w:t>Table 2: Logistic regression analysis between non-exclusive breastfeeding and infant/maternal characteristics</w:t>
      </w:r>
    </w:p>
    <w:tbl>
      <w:tblPr>
        <w:tblW w:w="4998" w:type="pct"/>
        <w:tblBorders>
          <w:bottom w:val="single" w:sz="12"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2505"/>
        <w:gridCol w:w="1438"/>
        <w:gridCol w:w="1506"/>
        <w:gridCol w:w="675"/>
        <w:gridCol w:w="791"/>
        <w:gridCol w:w="1252"/>
        <w:gridCol w:w="1849"/>
      </w:tblGrid>
      <w:tr w:rsidR="00346577" w:rsidRPr="00D64890" w14:paraId="15B2E3E5" w14:textId="77777777" w:rsidTr="00FB2884">
        <w:trPr>
          <w:tblHeader/>
        </w:trPr>
        <w:tc>
          <w:tcPr>
            <w:tcW w:w="1250"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5D66FE66" w14:textId="77777777" w:rsidR="00346577" w:rsidRPr="00D64890" w:rsidRDefault="00346577">
            <w:pPr>
              <w:rPr>
                <w:rFonts w:eastAsia="Helvetica"/>
                <w:color w:val="212529"/>
                <w:sz w:val="20"/>
                <w:szCs w:val="20"/>
              </w:rPr>
            </w:pPr>
          </w:p>
        </w:tc>
        <w:tc>
          <w:tcPr>
            <w:tcW w:w="718"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533A6F56"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Coefficient B</w:t>
            </w:r>
          </w:p>
        </w:tc>
        <w:tc>
          <w:tcPr>
            <w:tcW w:w="752"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03CE1FBF"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Standard error</w:t>
            </w:r>
          </w:p>
        </w:tc>
        <w:tc>
          <w:tcPr>
            <w:tcW w:w="337"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15A48C46"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z</w:t>
            </w:r>
          </w:p>
        </w:tc>
        <w:tc>
          <w:tcPr>
            <w:tcW w:w="395"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64A62182"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p</w:t>
            </w:r>
          </w:p>
        </w:tc>
        <w:tc>
          <w:tcPr>
            <w:tcW w:w="625"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54606E63"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Odds Ratio</w:t>
            </w:r>
          </w:p>
        </w:tc>
        <w:tc>
          <w:tcPr>
            <w:tcW w:w="924"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1277B6F7"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95% conf. interval</w:t>
            </w:r>
          </w:p>
        </w:tc>
      </w:tr>
      <w:tr w:rsidR="00346577" w:rsidRPr="00D64890" w14:paraId="28F48322" w14:textId="77777777" w:rsidTr="00FB2884">
        <w:tc>
          <w:tcPr>
            <w:tcW w:w="1250" w:type="pct"/>
            <w:tcBorders>
              <w:top w:val="nil"/>
              <w:left w:val="nil"/>
              <w:bottom w:val="nil"/>
              <w:right w:val="nil"/>
            </w:tcBorders>
            <w:shd w:val="clear" w:color="auto" w:fill="FFFFFF"/>
            <w:tcMar>
              <w:top w:w="75" w:type="dxa"/>
              <w:left w:w="150" w:type="dxa"/>
              <w:bottom w:w="75" w:type="dxa"/>
              <w:right w:w="150" w:type="dxa"/>
            </w:tcMar>
          </w:tcPr>
          <w:p w14:paraId="0ADD8A95" w14:textId="77777777" w:rsidR="00346577" w:rsidRPr="00D64890" w:rsidRDefault="005179B8">
            <w:pPr>
              <w:widowControl/>
              <w:textAlignment w:val="top"/>
              <w:rPr>
                <w:rFonts w:eastAsia="Helvetica"/>
                <w:color w:val="212529"/>
                <w:sz w:val="20"/>
                <w:szCs w:val="20"/>
              </w:rPr>
            </w:pPr>
            <w:r w:rsidRPr="00D64890">
              <w:rPr>
                <w:rFonts w:eastAsia="Helvetica"/>
                <w:color w:val="212529"/>
                <w:sz w:val="20"/>
                <w:szCs w:val="20"/>
                <w:lang w:eastAsia="zh-CN" w:bidi="ar"/>
              </w:rPr>
              <w:t>Constant</w:t>
            </w:r>
          </w:p>
        </w:tc>
        <w:tc>
          <w:tcPr>
            <w:tcW w:w="718" w:type="pct"/>
            <w:tcBorders>
              <w:top w:val="nil"/>
              <w:left w:val="nil"/>
              <w:bottom w:val="nil"/>
              <w:right w:val="nil"/>
            </w:tcBorders>
            <w:shd w:val="clear" w:color="auto" w:fill="FFFFFF"/>
            <w:tcMar>
              <w:top w:w="75" w:type="dxa"/>
              <w:left w:w="150" w:type="dxa"/>
              <w:bottom w:w="75" w:type="dxa"/>
              <w:right w:w="150" w:type="dxa"/>
            </w:tcMar>
          </w:tcPr>
          <w:p w14:paraId="701A270E"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-1.6</w:t>
            </w:r>
          </w:p>
        </w:tc>
        <w:tc>
          <w:tcPr>
            <w:tcW w:w="752" w:type="pct"/>
            <w:tcBorders>
              <w:top w:val="nil"/>
              <w:left w:val="nil"/>
              <w:bottom w:val="nil"/>
              <w:right w:val="nil"/>
            </w:tcBorders>
            <w:shd w:val="clear" w:color="auto" w:fill="FFFFFF"/>
            <w:tcMar>
              <w:top w:w="75" w:type="dxa"/>
              <w:left w:w="150" w:type="dxa"/>
              <w:bottom w:w="75" w:type="dxa"/>
              <w:right w:w="150" w:type="dxa"/>
            </w:tcMar>
          </w:tcPr>
          <w:p w14:paraId="36593561"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0.71</w:t>
            </w:r>
          </w:p>
        </w:tc>
        <w:tc>
          <w:tcPr>
            <w:tcW w:w="337" w:type="pct"/>
            <w:tcBorders>
              <w:top w:val="nil"/>
              <w:left w:val="nil"/>
              <w:bottom w:val="nil"/>
              <w:right w:val="nil"/>
            </w:tcBorders>
            <w:shd w:val="clear" w:color="auto" w:fill="FFFFFF"/>
            <w:tcMar>
              <w:top w:w="75" w:type="dxa"/>
              <w:left w:w="150" w:type="dxa"/>
              <w:bottom w:w="75" w:type="dxa"/>
              <w:right w:w="150" w:type="dxa"/>
            </w:tcMar>
          </w:tcPr>
          <w:p w14:paraId="1761964B"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2.26</w:t>
            </w:r>
          </w:p>
        </w:tc>
        <w:tc>
          <w:tcPr>
            <w:tcW w:w="395" w:type="pct"/>
            <w:tcBorders>
              <w:top w:val="nil"/>
              <w:left w:val="nil"/>
              <w:bottom w:val="nil"/>
              <w:right w:val="nil"/>
            </w:tcBorders>
            <w:shd w:val="clear" w:color="auto" w:fill="FFFFFF"/>
            <w:tcMar>
              <w:top w:w="75" w:type="dxa"/>
              <w:left w:w="150" w:type="dxa"/>
              <w:bottom w:w="75" w:type="dxa"/>
              <w:right w:w="150" w:type="dxa"/>
            </w:tcMar>
          </w:tcPr>
          <w:p w14:paraId="15CF7CBC"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.024</w:t>
            </w:r>
          </w:p>
        </w:tc>
        <w:tc>
          <w:tcPr>
            <w:tcW w:w="625" w:type="pct"/>
            <w:tcBorders>
              <w:top w:val="nil"/>
              <w:left w:val="nil"/>
              <w:bottom w:val="nil"/>
              <w:right w:val="nil"/>
            </w:tcBorders>
            <w:shd w:val="clear" w:color="auto" w:fill="FFFFFF"/>
            <w:tcMar>
              <w:top w:w="75" w:type="dxa"/>
              <w:left w:w="150" w:type="dxa"/>
              <w:bottom w:w="75" w:type="dxa"/>
              <w:right w:w="150" w:type="dxa"/>
            </w:tcMar>
          </w:tcPr>
          <w:p w14:paraId="53F108B2"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0.2</w:t>
            </w:r>
          </w:p>
        </w:tc>
        <w:tc>
          <w:tcPr>
            <w:tcW w:w="924" w:type="pct"/>
            <w:tcBorders>
              <w:top w:val="nil"/>
              <w:left w:val="nil"/>
              <w:bottom w:val="nil"/>
              <w:right w:val="nil"/>
            </w:tcBorders>
            <w:shd w:val="clear" w:color="auto" w:fill="FFFFFF"/>
            <w:tcMar>
              <w:top w:w="75" w:type="dxa"/>
              <w:left w:w="150" w:type="dxa"/>
              <w:bottom w:w="75" w:type="dxa"/>
              <w:right w:w="150" w:type="dxa"/>
            </w:tcMar>
          </w:tcPr>
          <w:p w14:paraId="60E76AAE"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0.05 - 0.81</w:t>
            </w:r>
          </w:p>
        </w:tc>
      </w:tr>
      <w:tr w:rsidR="00346577" w:rsidRPr="00D64890" w14:paraId="4A88E063" w14:textId="77777777" w:rsidTr="00FB2884">
        <w:tc>
          <w:tcPr>
            <w:tcW w:w="1250" w:type="pct"/>
            <w:tcBorders>
              <w:top w:val="nil"/>
              <w:left w:val="nil"/>
              <w:bottom w:val="nil"/>
              <w:right w:val="nil"/>
            </w:tcBorders>
            <w:shd w:val="clear" w:color="auto" w:fill="FFFFFF"/>
            <w:tcMar>
              <w:top w:w="75" w:type="dxa"/>
              <w:left w:w="150" w:type="dxa"/>
              <w:bottom w:w="75" w:type="dxa"/>
              <w:right w:w="150" w:type="dxa"/>
            </w:tcMar>
          </w:tcPr>
          <w:p w14:paraId="5B1CA84B" w14:textId="77777777" w:rsidR="00346577" w:rsidRPr="00D64890" w:rsidRDefault="005179B8">
            <w:pPr>
              <w:widowControl/>
              <w:textAlignment w:val="top"/>
              <w:rPr>
                <w:rFonts w:eastAsia="Helvetica"/>
                <w:color w:val="212529"/>
                <w:sz w:val="20"/>
                <w:szCs w:val="20"/>
              </w:rPr>
            </w:pPr>
            <w:r w:rsidRPr="00D64890">
              <w:rPr>
                <w:rFonts w:eastAsia="Helvetica"/>
                <w:color w:val="212529"/>
                <w:sz w:val="20"/>
                <w:szCs w:val="20"/>
                <w:lang w:eastAsia="zh-CN" w:bidi="ar"/>
              </w:rPr>
              <w:t>Maternal depression score</w:t>
            </w:r>
          </w:p>
        </w:tc>
        <w:tc>
          <w:tcPr>
            <w:tcW w:w="718" w:type="pct"/>
            <w:tcBorders>
              <w:top w:val="nil"/>
              <w:left w:val="nil"/>
              <w:bottom w:val="nil"/>
              <w:right w:val="nil"/>
            </w:tcBorders>
            <w:shd w:val="clear" w:color="auto" w:fill="FFFFFF"/>
            <w:tcMar>
              <w:top w:w="75" w:type="dxa"/>
              <w:left w:w="150" w:type="dxa"/>
              <w:bottom w:w="75" w:type="dxa"/>
              <w:right w:w="150" w:type="dxa"/>
            </w:tcMar>
          </w:tcPr>
          <w:p w14:paraId="75713E41"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0.18</w:t>
            </w:r>
          </w:p>
        </w:tc>
        <w:tc>
          <w:tcPr>
            <w:tcW w:w="752" w:type="pct"/>
            <w:tcBorders>
              <w:top w:val="nil"/>
              <w:left w:val="nil"/>
              <w:bottom w:val="nil"/>
              <w:right w:val="nil"/>
            </w:tcBorders>
            <w:shd w:val="clear" w:color="auto" w:fill="FFFFFF"/>
            <w:tcMar>
              <w:top w:w="75" w:type="dxa"/>
              <w:left w:w="150" w:type="dxa"/>
              <w:bottom w:w="75" w:type="dxa"/>
              <w:right w:w="150" w:type="dxa"/>
            </w:tcMar>
          </w:tcPr>
          <w:p w14:paraId="146E2ADE"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0.05</w:t>
            </w:r>
          </w:p>
        </w:tc>
        <w:tc>
          <w:tcPr>
            <w:tcW w:w="337" w:type="pct"/>
            <w:tcBorders>
              <w:top w:val="nil"/>
              <w:left w:val="nil"/>
              <w:bottom w:val="nil"/>
              <w:right w:val="nil"/>
            </w:tcBorders>
            <w:shd w:val="clear" w:color="auto" w:fill="FFFFFF"/>
            <w:tcMar>
              <w:top w:w="75" w:type="dxa"/>
              <w:left w:w="150" w:type="dxa"/>
              <w:bottom w:w="75" w:type="dxa"/>
              <w:right w:w="150" w:type="dxa"/>
            </w:tcMar>
          </w:tcPr>
          <w:p w14:paraId="616F45D0"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3.74</w:t>
            </w:r>
          </w:p>
        </w:tc>
        <w:tc>
          <w:tcPr>
            <w:tcW w:w="395" w:type="pct"/>
            <w:tcBorders>
              <w:top w:val="nil"/>
              <w:left w:val="nil"/>
              <w:bottom w:val="nil"/>
              <w:right w:val="nil"/>
            </w:tcBorders>
            <w:shd w:val="clear" w:color="auto" w:fill="FFFFFF"/>
            <w:tcMar>
              <w:top w:w="75" w:type="dxa"/>
              <w:left w:w="150" w:type="dxa"/>
              <w:bottom w:w="75" w:type="dxa"/>
              <w:right w:w="150" w:type="dxa"/>
            </w:tcMar>
          </w:tcPr>
          <w:p w14:paraId="04D61B20"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&lt;.001</w:t>
            </w:r>
          </w:p>
        </w:tc>
        <w:tc>
          <w:tcPr>
            <w:tcW w:w="625" w:type="pct"/>
            <w:tcBorders>
              <w:top w:val="nil"/>
              <w:left w:val="nil"/>
              <w:bottom w:val="nil"/>
              <w:right w:val="nil"/>
            </w:tcBorders>
            <w:shd w:val="clear" w:color="auto" w:fill="FFFFFF"/>
            <w:tcMar>
              <w:top w:w="75" w:type="dxa"/>
              <w:left w:w="150" w:type="dxa"/>
              <w:bottom w:w="75" w:type="dxa"/>
              <w:right w:w="150" w:type="dxa"/>
            </w:tcMar>
          </w:tcPr>
          <w:p w14:paraId="24DB56F2"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1.2</w:t>
            </w:r>
          </w:p>
        </w:tc>
        <w:tc>
          <w:tcPr>
            <w:tcW w:w="924" w:type="pct"/>
            <w:tcBorders>
              <w:top w:val="nil"/>
              <w:left w:val="nil"/>
              <w:bottom w:val="nil"/>
              <w:right w:val="nil"/>
            </w:tcBorders>
            <w:shd w:val="clear" w:color="auto" w:fill="FFFFFF"/>
            <w:tcMar>
              <w:top w:w="75" w:type="dxa"/>
              <w:left w:w="150" w:type="dxa"/>
              <w:bottom w:w="75" w:type="dxa"/>
              <w:right w:w="150" w:type="dxa"/>
            </w:tcMar>
          </w:tcPr>
          <w:p w14:paraId="0DA33DDC"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1.09 - 1.32</w:t>
            </w:r>
          </w:p>
        </w:tc>
      </w:tr>
      <w:tr w:rsidR="00346577" w:rsidRPr="00D64890" w14:paraId="1364EC9A" w14:textId="77777777" w:rsidTr="00FB2884">
        <w:tc>
          <w:tcPr>
            <w:tcW w:w="1250" w:type="pct"/>
            <w:tcBorders>
              <w:top w:val="nil"/>
              <w:left w:val="nil"/>
              <w:bottom w:val="nil"/>
              <w:right w:val="nil"/>
            </w:tcBorders>
            <w:shd w:val="clear" w:color="auto" w:fill="FFFFFF"/>
            <w:tcMar>
              <w:top w:w="75" w:type="dxa"/>
              <w:left w:w="150" w:type="dxa"/>
              <w:bottom w:w="75" w:type="dxa"/>
              <w:right w:w="150" w:type="dxa"/>
            </w:tcMar>
          </w:tcPr>
          <w:p w14:paraId="55FFF798" w14:textId="77777777" w:rsidR="00346577" w:rsidRPr="00D64890" w:rsidRDefault="005179B8">
            <w:pPr>
              <w:widowControl/>
              <w:textAlignment w:val="top"/>
              <w:rPr>
                <w:rFonts w:eastAsia="Helvetica"/>
                <w:color w:val="212529"/>
                <w:sz w:val="20"/>
                <w:szCs w:val="20"/>
              </w:rPr>
            </w:pPr>
            <w:r w:rsidRPr="00D64890">
              <w:rPr>
                <w:rFonts w:eastAsia="Helvetica"/>
                <w:color w:val="212529"/>
                <w:sz w:val="20"/>
                <w:szCs w:val="20"/>
                <w:lang w:eastAsia="zh-CN" w:bidi="ar"/>
              </w:rPr>
              <w:t>Overweight</w:t>
            </w:r>
          </w:p>
        </w:tc>
        <w:tc>
          <w:tcPr>
            <w:tcW w:w="718" w:type="pct"/>
            <w:tcBorders>
              <w:top w:val="nil"/>
              <w:left w:val="nil"/>
              <w:bottom w:val="nil"/>
              <w:right w:val="nil"/>
            </w:tcBorders>
            <w:shd w:val="clear" w:color="auto" w:fill="FFFFFF"/>
            <w:tcMar>
              <w:top w:w="75" w:type="dxa"/>
              <w:left w:w="150" w:type="dxa"/>
              <w:bottom w:w="75" w:type="dxa"/>
              <w:right w:w="150" w:type="dxa"/>
            </w:tcMar>
          </w:tcPr>
          <w:p w14:paraId="57CA57A3"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0.62</w:t>
            </w:r>
          </w:p>
        </w:tc>
        <w:tc>
          <w:tcPr>
            <w:tcW w:w="752" w:type="pct"/>
            <w:tcBorders>
              <w:top w:val="nil"/>
              <w:left w:val="nil"/>
              <w:bottom w:val="nil"/>
              <w:right w:val="nil"/>
            </w:tcBorders>
            <w:shd w:val="clear" w:color="auto" w:fill="FFFFFF"/>
            <w:tcMar>
              <w:top w:w="75" w:type="dxa"/>
              <w:left w:w="150" w:type="dxa"/>
              <w:bottom w:w="75" w:type="dxa"/>
              <w:right w:w="150" w:type="dxa"/>
            </w:tcMar>
          </w:tcPr>
          <w:p w14:paraId="0890E4C1"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0.31</w:t>
            </w:r>
          </w:p>
        </w:tc>
        <w:tc>
          <w:tcPr>
            <w:tcW w:w="337" w:type="pct"/>
            <w:tcBorders>
              <w:top w:val="nil"/>
              <w:left w:val="nil"/>
              <w:bottom w:val="nil"/>
              <w:right w:val="nil"/>
            </w:tcBorders>
            <w:shd w:val="clear" w:color="auto" w:fill="FFFFFF"/>
            <w:tcMar>
              <w:top w:w="75" w:type="dxa"/>
              <w:left w:w="150" w:type="dxa"/>
              <w:bottom w:w="75" w:type="dxa"/>
              <w:right w:w="150" w:type="dxa"/>
            </w:tcMar>
          </w:tcPr>
          <w:p w14:paraId="39A4801A"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2.03</w:t>
            </w:r>
          </w:p>
        </w:tc>
        <w:tc>
          <w:tcPr>
            <w:tcW w:w="395" w:type="pct"/>
            <w:tcBorders>
              <w:top w:val="nil"/>
              <w:left w:val="nil"/>
              <w:bottom w:val="nil"/>
              <w:right w:val="nil"/>
            </w:tcBorders>
            <w:shd w:val="clear" w:color="auto" w:fill="FFFFFF"/>
            <w:tcMar>
              <w:top w:w="75" w:type="dxa"/>
              <w:left w:w="150" w:type="dxa"/>
              <w:bottom w:w="75" w:type="dxa"/>
              <w:right w:w="150" w:type="dxa"/>
            </w:tcMar>
          </w:tcPr>
          <w:p w14:paraId="76D343ED"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.043</w:t>
            </w:r>
          </w:p>
        </w:tc>
        <w:tc>
          <w:tcPr>
            <w:tcW w:w="625" w:type="pct"/>
            <w:tcBorders>
              <w:top w:val="nil"/>
              <w:left w:val="nil"/>
              <w:bottom w:val="nil"/>
              <w:right w:val="nil"/>
            </w:tcBorders>
            <w:shd w:val="clear" w:color="auto" w:fill="FFFFFF"/>
            <w:tcMar>
              <w:top w:w="75" w:type="dxa"/>
              <w:left w:w="150" w:type="dxa"/>
              <w:bottom w:w="75" w:type="dxa"/>
              <w:right w:w="150" w:type="dxa"/>
            </w:tcMar>
          </w:tcPr>
          <w:p w14:paraId="21E1DD2D"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1.87</w:t>
            </w:r>
          </w:p>
        </w:tc>
        <w:tc>
          <w:tcPr>
            <w:tcW w:w="924" w:type="pct"/>
            <w:tcBorders>
              <w:top w:val="nil"/>
              <w:left w:val="nil"/>
              <w:bottom w:val="nil"/>
              <w:right w:val="nil"/>
            </w:tcBorders>
            <w:shd w:val="clear" w:color="auto" w:fill="FFFFFF"/>
            <w:tcMar>
              <w:top w:w="75" w:type="dxa"/>
              <w:left w:w="150" w:type="dxa"/>
              <w:bottom w:w="75" w:type="dxa"/>
              <w:right w:w="150" w:type="dxa"/>
            </w:tcMar>
          </w:tcPr>
          <w:p w14:paraId="70EEC769"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1.02 - 3.41</w:t>
            </w:r>
          </w:p>
        </w:tc>
      </w:tr>
      <w:tr w:rsidR="00346577" w:rsidRPr="00D64890" w14:paraId="1451EDC5" w14:textId="77777777" w:rsidTr="00FB2884">
        <w:tc>
          <w:tcPr>
            <w:tcW w:w="1250" w:type="pct"/>
            <w:tcBorders>
              <w:top w:val="nil"/>
              <w:left w:val="nil"/>
              <w:bottom w:val="nil"/>
              <w:right w:val="nil"/>
            </w:tcBorders>
            <w:shd w:val="clear" w:color="auto" w:fill="FFFFFF"/>
            <w:tcMar>
              <w:top w:w="75" w:type="dxa"/>
              <w:left w:w="150" w:type="dxa"/>
              <w:bottom w:w="75" w:type="dxa"/>
              <w:right w:w="150" w:type="dxa"/>
            </w:tcMar>
          </w:tcPr>
          <w:p w14:paraId="76986901" w14:textId="77777777" w:rsidR="00346577" w:rsidRPr="00D64890" w:rsidRDefault="005179B8">
            <w:pPr>
              <w:widowControl/>
              <w:textAlignment w:val="top"/>
              <w:rPr>
                <w:rFonts w:eastAsia="Helvetica"/>
                <w:color w:val="212529"/>
                <w:sz w:val="20"/>
                <w:szCs w:val="20"/>
              </w:rPr>
            </w:pPr>
            <w:r w:rsidRPr="00D64890">
              <w:rPr>
                <w:rFonts w:eastAsia="Helvetica"/>
                <w:color w:val="212529"/>
                <w:sz w:val="20"/>
                <w:szCs w:val="20"/>
                <w:lang w:eastAsia="zh-CN" w:bidi="ar"/>
              </w:rPr>
              <w:lastRenderedPageBreak/>
              <w:t xml:space="preserve">Stunting </w:t>
            </w:r>
          </w:p>
        </w:tc>
        <w:tc>
          <w:tcPr>
            <w:tcW w:w="718" w:type="pct"/>
            <w:tcBorders>
              <w:top w:val="nil"/>
              <w:left w:val="nil"/>
              <w:bottom w:val="nil"/>
              <w:right w:val="nil"/>
            </w:tcBorders>
            <w:shd w:val="clear" w:color="auto" w:fill="FFFFFF"/>
            <w:tcMar>
              <w:top w:w="75" w:type="dxa"/>
              <w:left w:w="150" w:type="dxa"/>
              <w:bottom w:w="75" w:type="dxa"/>
              <w:right w:w="150" w:type="dxa"/>
            </w:tcMar>
          </w:tcPr>
          <w:p w14:paraId="50014319"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-1.13</w:t>
            </w:r>
          </w:p>
        </w:tc>
        <w:tc>
          <w:tcPr>
            <w:tcW w:w="752" w:type="pct"/>
            <w:tcBorders>
              <w:top w:val="nil"/>
              <w:left w:val="nil"/>
              <w:bottom w:val="nil"/>
              <w:right w:val="nil"/>
            </w:tcBorders>
            <w:shd w:val="clear" w:color="auto" w:fill="FFFFFF"/>
            <w:tcMar>
              <w:top w:w="75" w:type="dxa"/>
              <w:left w:w="150" w:type="dxa"/>
              <w:bottom w:w="75" w:type="dxa"/>
              <w:right w:w="150" w:type="dxa"/>
            </w:tcMar>
          </w:tcPr>
          <w:p w14:paraId="5B77FA1C"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0.59</w:t>
            </w:r>
          </w:p>
        </w:tc>
        <w:tc>
          <w:tcPr>
            <w:tcW w:w="337" w:type="pct"/>
            <w:tcBorders>
              <w:top w:val="nil"/>
              <w:left w:val="nil"/>
              <w:bottom w:val="nil"/>
              <w:right w:val="nil"/>
            </w:tcBorders>
            <w:shd w:val="clear" w:color="auto" w:fill="FFFFFF"/>
            <w:tcMar>
              <w:top w:w="75" w:type="dxa"/>
              <w:left w:w="150" w:type="dxa"/>
              <w:bottom w:w="75" w:type="dxa"/>
              <w:right w:w="150" w:type="dxa"/>
            </w:tcMar>
          </w:tcPr>
          <w:p w14:paraId="24C2F0D2"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1.9</w:t>
            </w:r>
          </w:p>
        </w:tc>
        <w:tc>
          <w:tcPr>
            <w:tcW w:w="395" w:type="pct"/>
            <w:tcBorders>
              <w:top w:val="nil"/>
              <w:left w:val="nil"/>
              <w:bottom w:val="nil"/>
              <w:right w:val="nil"/>
            </w:tcBorders>
            <w:shd w:val="clear" w:color="auto" w:fill="FFFFFF"/>
            <w:tcMar>
              <w:top w:w="75" w:type="dxa"/>
              <w:left w:w="150" w:type="dxa"/>
              <w:bottom w:w="75" w:type="dxa"/>
              <w:right w:w="150" w:type="dxa"/>
            </w:tcMar>
          </w:tcPr>
          <w:p w14:paraId="659D6A4D"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.057</w:t>
            </w:r>
          </w:p>
        </w:tc>
        <w:tc>
          <w:tcPr>
            <w:tcW w:w="625" w:type="pct"/>
            <w:tcBorders>
              <w:top w:val="nil"/>
              <w:left w:val="nil"/>
              <w:bottom w:val="nil"/>
              <w:right w:val="nil"/>
            </w:tcBorders>
            <w:shd w:val="clear" w:color="auto" w:fill="FFFFFF"/>
            <w:tcMar>
              <w:top w:w="75" w:type="dxa"/>
              <w:left w:w="150" w:type="dxa"/>
              <w:bottom w:w="75" w:type="dxa"/>
              <w:right w:w="150" w:type="dxa"/>
            </w:tcMar>
          </w:tcPr>
          <w:p w14:paraId="6303E6C9"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0.32</w:t>
            </w:r>
          </w:p>
        </w:tc>
        <w:tc>
          <w:tcPr>
            <w:tcW w:w="924" w:type="pct"/>
            <w:tcBorders>
              <w:top w:val="nil"/>
              <w:left w:val="nil"/>
              <w:bottom w:val="nil"/>
              <w:right w:val="nil"/>
            </w:tcBorders>
            <w:shd w:val="clear" w:color="auto" w:fill="FFFFFF"/>
            <w:tcMar>
              <w:top w:w="75" w:type="dxa"/>
              <w:left w:w="150" w:type="dxa"/>
              <w:bottom w:w="75" w:type="dxa"/>
              <w:right w:w="150" w:type="dxa"/>
            </w:tcMar>
          </w:tcPr>
          <w:p w14:paraId="27B98C8E"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0.1 - 1.03</w:t>
            </w:r>
          </w:p>
        </w:tc>
      </w:tr>
    </w:tbl>
    <w:p w14:paraId="14694099" w14:textId="77777777" w:rsidR="00346577" w:rsidRPr="00D64890" w:rsidRDefault="00346577">
      <w:pPr>
        <w:pStyle w:val="BodyText"/>
        <w:spacing w:before="119" w:line="360" w:lineRule="auto"/>
        <w:ind w:left="0"/>
        <w:jc w:val="both"/>
        <w:rPr>
          <w:b/>
        </w:rPr>
      </w:pPr>
    </w:p>
    <w:p w14:paraId="24DFDC6A" w14:textId="77777777" w:rsidR="00346577" w:rsidRPr="00D64890" w:rsidRDefault="005179B8">
      <w:pPr>
        <w:pStyle w:val="BodyText"/>
        <w:spacing w:before="119" w:line="360" w:lineRule="auto"/>
        <w:ind w:left="0"/>
        <w:jc w:val="both"/>
        <w:rPr>
          <w:b/>
          <w:i/>
          <w:iCs/>
        </w:rPr>
      </w:pPr>
      <w:r w:rsidRPr="00D64890">
        <w:rPr>
          <w:b/>
          <w:i/>
          <w:iCs/>
        </w:rPr>
        <w:t>Logistic regression analysis of relationship between frequency of feeding and infant/maternal characteristics</w:t>
      </w:r>
    </w:p>
    <w:p w14:paraId="3B179624" w14:textId="77777777" w:rsidR="00346577" w:rsidRPr="00D64890" w:rsidRDefault="005179B8">
      <w:pPr>
        <w:pStyle w:val="Heading1"/>
        <w:spacing w:line="360" w:lineRule="auto"/>
        <w:ind w:left="0"/>
        <w:rPr>
          <w:b w:val="0"/>
        </w:rPr>
      </w:pPr>
      <w:r w:rsidRPr="00D64890">
        <w:rPr>
          <w:b w:val="0"/>
        </w:rPr>
        <w:t xml:space="preserve">The logistic regression model was only significant for maternal depression score, where, poor feeding was associated with lowering of maternal depression score (OR 0.68; 95% CI 0.62, 0.75), Table 3. </w:t>
      </w:r>
    </w:p>
    <w:p w14:paraId="12E7AF6F" w14:textId="77777777" w:rsidR="00346577" w:rsidRPr="00D64890" w:rsidRDefault="00346577">
      <w:pPr>
        <w:pStyle w:val="Heading1"/>
        <w:rPr>
          <w:b w:val="0"/>
          <w:sz w:val="21"/>
          <w:szCs w:val="21"/>
        </w:rPr>
      </w:pPr>
    </w:p>
    <w:p w14:paraId="5D41EC52" w14:textId="77777777" w:rsidR="00346577" w:rsidRPr="00D64890" w:rsidRDefault="005179B8">
      <w:pPr>
        <w:pStyle w:val="Heading1"/>
        <w:rPr>
          <w:bCs w:val="0"/>
          <w:sz w:val="21"/>
          <w:szCs w:val="21"/>
        </w:rPr>
      </w:pPr>
      <w:r w:rsidRPr="00D64890">
        <w:rPr>
          <w:bCs w:val="0"/>
          <w:sz w:val="21"/>
          <w:szCs w:val="21"/>
        </w:rPr>
        <w:t>Table 3: Logistic regression model of frequency of feeding and infant/maternal characteristics</w:t>
      </w:r>
    </w:p>
    <w:tbl>
      <w:tblPr>
        <w:tblW w:w="4998" w:type="pct"/>
        <w:tblBorders>
          <w:bottom w:val="single" w:sz="12"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2029"/>
        <w:gridCol w:w="1675"/>
        <w:gridCol w:w="1817"/>
        <w:gridCol w:w="946"/>
        <w:gridCol w:w="1452"/>
        <w:gridCol w:w="2097"/>
      </w:tblGrid>
      <w:tr w:rsidR="00346577" w:rsidRPr="00D64890" w14:paraId="5A90489B" w14:textId="77777777" w:rsidTr="00FB2884">
        <w:trPr>
          <w:tblHeader/>
        </w:trPr>
        <w:tc>
          <w:tcPr>
            <w:tcW w:w="1013"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4513EC11" w14:textId="77777777" w:rsidR="00346577" w:rsidRPr="00D64890" w:rsidRDefault="00346577">
            <w:pPr>
              <w:rPr>
                <w:rFonts w:eastAsia="Helvetica"/>
                <w:color w:val="212529"/>
                <w:sz w:val="20"/>
                <w:szCs w:val="20"/>
              </w:rPr>
            </w:pPr>
          </w:p>
        </w:tc>
        <w:tc>
          <w:tcPr>
            <w:tcW w:w="836"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28541FB2"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Coefficient B</w:t>
            </w:r>
          </w:p>
        </w:tc>
        <w:tc>
          <w:tcPr>
            <w:tcW w:w="907"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3E50A922"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Standard error</w:t>
            </w:r>
          </w:p>
        </w:tc>
        <w:tc>
          <w:tcPr>
            <w:tcW w:w="472"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37756368"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p</w:t>
            </w:r>
          </w:p>
        </w:tc>
        <w:tc>
          <w:tcPr>
            <w:tcW w:w="725"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2D734F65"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Odds Ratio</w:t>
            </w:r>
          </w:p>
        </w:tc>
        <w:tc>
          <w:tcPr>
            <w:tcW w:w="1047"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3BB99B86"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95% conf. interval</w:t>
            </w:r>
          </w:p>
        </w:tc>
      </w:tr>
      <w:tr w:rsidR="00346577" w:rsidRPr="00D64890" w14:paraId="45F2144E" w14:textId="77777777" w:rsidTr="00FB2884">
        <w:tc>
          <w:tcPr>
            <w:tcW w:w="1013" w:type="pct"/>
            <w:tcBorders>
              <w:top w:val="nil"/>
              <w:left w:val="nil"/>
              <w:bottom w:val="nil"/>
              <w:right w:val="nil"/>
            </w:tcBorders>
            <w:shd w:val="clear" w:color="auto" w:fill="FFFFFF"/>
            <w:tcMar>
              <w:top w:w="75" w:type="dxa"/>
              <w:left w:w="150" w:type="dxa"/>
              <w:bottom w:w="75" w:type="dxa"/>
              <w:right w:w="150" w:type="dxa"/>
            </w:tcMar>
          </w:tcPr>
          <w:p w14:paraId="6C3E55D8" w14:textId="77777777" w:rsidR="00346577" w:rsidRPr="00D64890" w:rsidRDefault="005179B8">
            <w:pPr>
              <w:widowControl/>
              <w:textAlignment w:val="top"/>
              <w:rPr>
                <w:rFonts w:eastAsia="Helvetica"/>
                <w:color w:val="212529"/>
                <w:sz w:val="20"/>
                <w:szCs w:val="20"/>
              </w:rPr>
            </w:pPr>
            <w:r w:rsidRPr="00D64890">
              <w:rPr>
                <w:rFonts w:eastAsia="Helvetica"/>
                <w:color w:val="212529"/>
                <w:sz w:val="20"/>
                <w:szCs w:val="20"/>
                <w:lang w:eastAsia="zh-CN" w:bidi="ar"/>
              </w:rPr>
              <w:t>Constant</w:t>
            </w:r>
          </w:p>
        </w:tc>
        <w:tc>
          <w:tcPr>
            <w:tcW w:w="836" w:type="pct"/>
            <w:tcBorders>
              <w:top w:val="nil"/>
              <w:left w:val="nil"/>
              <w:bottom w:val="nil"/>
              <w:right w:val="nil"/>
            </w:tcBorders>
            <w:shd w:val="clear" w:color="auto" w:fill="FFFFFF"/>
            <w:tcMar>
              <w:top w:w="75" w:type="dxa"/>
              <w:left w:w="150" w:type="dxa"/>
              <w:bottom w:w="75" w:type="dxa"/>
              <w:right w:w="150" w:type="dxa"/>
            </w:tcMar>
          </w:tcPr>
          <w:p w14:paraId="2E70431F"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-0.15</w:t>
            </w:r>
          </w:p>
        </w:tc>
        <w:tc>
          <w:tcPr>
            <w:tcW w:w="907" w:type="pct"/>
            <w:tcBorders>
              <w:top w:val="nil"/>
              <w:left w:val="nil"/>
              <w:bottom w:val="nil"/>
              <w:right w:val="nil"/>
            </w:tcBorders>
            <w:shd w:val="clear" w:color="auto" w:fill="FFFFFF"/>
            <w:tcMar>
              <w:top w:w="75" w:type="dxa"/>
              <w:left w:w="150" w:type="dxa"/>
              <w:bottom w:w="75" w:type="dxa"/>
              <w:right w:w="150" w:type="dxa"/>
            </w:tcMar>
          </w:tcPr>
          <w:p w14:paraId="23CBB549"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0.27</w:t>
            </w:r>
          </w:p>
        </w:tc>
        <w:tc>
          <w:tcPr>
            <w:tcW w:w="472" w:type="pct"/>
            <w:tcBorders>
              <w:top w:val="nil"/>
              <w:left w:val="nil"/>
              <w:bottom w:val="nil"/>
              <w:right w:val="nil"/>
            </w:tcBorders>
            <w:shd w:val="clear" w:color="auto" w:fill="FFFFFF"/>
            <w:tcMar>
              <w:top w:w="75" w:type="dxa"/>
              <w:left w:w="150" w:type="dxa"/>
              <w:bottom w:w="75" w:type="dxa"/>
              <w:right w:w="150" w:type="dxa"/>
            </w:tcMar>
          </w:tcPr>
          <w:p w14:paraId="58F66DC3"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.573</w:t>
            </w:r>
          </w:p>
        </w:tc>
        <w:tc>
          <w:tcPr>
            <w:tcW w:w="725" w:type="pct"/>
            <w:tcBorders>
              <w:top w:val="nil"/>
              <w:left w:val="nil"/>
              <w:bottom w:val="nil"/>
              <w:right w:val="nil"/>
            </w:tcBorders>
            <w:shd w:val="clear" w:color="auto" w:fill="FFFFFF"/>
            <w:tcMar>
              <w:top w:w="75" w:type="dxa"/>
              <w:left w:w="150" w:type="dxa"/>
              <w:bottom w:w="75" w:type="dxa"/>
              <w:right w:w="150" w:type="dxa"/>
            </w:tcMar>
          </w:tcPr>
          <w:p w14:paraId="00DDAD2E"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0.86</w:t>
            </w:r>
          </w:p>
        </w:tc>
        <w:tc>
          <w:tcPr>
            <w:tcW w:w="1047" w:type="pct"/>
            <w:tcBorders>
              <w:top w:val="nil"/>
              <w:left w:val="nil"/>
              <w:bottom w:val="nil"/>
              <w:right w:val="nil"/>
            </w:tcBorders>
            <w:shd w:val="clear" w:color="auto" w:fill="FFFFFF"/>
            <w:tcMar>
              <w:top w:w="75" w:type="dxa"/>
              <w:left w:w="150" w:type="dxa"/>
              <w:bottom w:w="75" w:type="dxa"/>
              <w:right w:w="150" w:type="dxa"/>
            </w:tcMar>
          </w:tcPr>
          <w:p w14:paraId="5349814C"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0.5 - 1.46</w:t>
            </w:r>
          </w:p>
        </w:tc>
      </w:tr>
      <w:tr w:rsidR="00346577" w:rsidRPr="00D64890" w14:paraId="0DC0264D" w14:textId="77777777" w:rsidTr="00FB2884">
        <w:tc>
          <w:tcPr>
            <w:tcW w:w="1013" w:type="pct"/>
            <w:tcBorders>
              <w:top w:val="nil"/>
              <w:left w:val="nil"/>
              <w:bottom w:val="nil"/>
              <w:right w:val="nil"/>
            </w:tcBorders>
            <w:shd w:val="clear" w:color="auto" w:fill="FFFFFF"/>
            <w:tcMar>
              <w:top w:w="75" w:type="dxa"/>
              <w:left w:w="150" w:type="dxa"/>
              <w:bottom w:w="75" w:type="dxa"/>
              <w:right w:w="150" w:type="dxa"/>
            </w:tcMar>
          </w:tcPr>
          <w:p w14:paraId="5706300F" w14:textId="77777777" w:rsidR="00346577" w:rsidRPr="00D64890" w:rsidRDefault="005179B8">
            <w:pPr>
              <w:widowControl/>
              <w:textAlignment w:val="top"/>
              <w:rPr>
                <w:rFonts w:eastAsia="Helvetica"/>
                <w:color w:val="212529"/>
                <w:sz w:val="20"/>
                <w:szCs w:val="20"/>
              </w:rPr>
            </w:pPr>
            <w:r w:rsidRPr="00D64890">
              <w:rPr>
                <w:rFonts w:eastAsia="Helvetica"/>
                <w:color w:val="212529"/>
                <w:sz w:val="20"/>
                <w:szCs w:val="20"/>
                <w:lang w:eastAsia="zh-CN" w:bidi="ar"/>
              </w:rPr>
              <w:t>Maternal depression score</w:t>
            </w:r>
          </w:p>
        </w:tc>
        <w:tc>
          <w:tcPr>
            <w:tcW w:w="836" w:type="pct"/>
            <w:tcBorders>
              <w:top w:val="nil"/>
              <w:left w:val="nil"/>
              <w:bottom w:val="nil"/>
              <w:right w:val="nil"/>
            </w:tcBorders>
            <w:shd w:val="clear" w:color="auto" w:fill="FFFFFF"/>
            <w:tcMar>
              <w:top w:w="75" w:type="dxa"/>
              <w:left w:w="150" w:type="dxa"/>
              <w:bottom w:w="75" w:type="dxa"/>
              <w:right w:w="150" w:type="dxa"/>
            </w:tcMar>
          </w:tcPr>
          <w:p w14:paraId="236E9188"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-0.39</w:t>
            </w:r>
          </w:p>
        </w:tc>
        <w:tc>
          <w:tcPr>
            <w:tcW w:w="907" w:type="pct"/>
            <w:tcBorders>
              <w:top w:val="nil"/>
              <w:left w:val="nil"/>
              <w:bottom w:val="nil"/>
              <w:right w:val="nil"/>
            </w:tcBorders>
            <w:shd w:val="clear" w:color="auto" w:fill="FFFFFF"/>
            <w:tcMar>
              <w:top w:w="75" w:type="dxa"/>
              <w:left w:w="150" w:type="dxa"/>
              <w:bottom w:w="75" w:type="dxa"/>
              <w:right w:w="150" w:type="dxa"/>
            </w:tcMar>
          </w:tcPr>
          <w:p w14:paraId="63D1DF54"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0.05</w:t>
            </w:r>
          </w:p>
        </w:tc>
        <w:tc>
          <w:tcPr>
            <w:tcW w:w="472" w:type="pct"/>
            <w:tcBorders>
              <w:top w:val="nil"/>
              <w:left w:val="nil"/>
              <w:bottom w:val="nil"/>
              <w:right w:val="nil"/>
            </w:tcBorders>
            <w:shd w:val="clear" w:color="auto" w:fill="FFFFFF"/>
            <w:tcMar>
              <w:top w:w="75" w:type="dxa"/>
              <w:left w:w="150" w:type="dxa"/>
              <w:bottom w:w="75" w:type="dxa"/>
              <w:right w:w="150" w:type="dxa"/>
            </w:tcMar>
          </w:tcPr>
          <w:p w14:paraId="057179F4"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&lt;.001</w:t>
            </w:r>
          </w:p>
        </w:tc>
        <w:tc>
          <w:tcPr>
            <w:tcW w:w="725" w:type="pct"/>
            <w:tcBorders>
              <w:top w:val="nil"/>
              <w:left w:val="nil"/>
              <w:bottom w:val="nil"/>
              <w:right w:val="nil"/>
            </w:tcBorders>
            <w:shd w:val="clear" w:color="auto" w:fill="FFFFFF"/>
            <w:tcMar>
              <w:top w:w="75" w:type="dxa"/>
              <w:left w:w="150" w:type="dxa"/>
              <w:bottom w:w="75" w:type="dxa"/>
              <w:right w:w="150" w:type="dxa"/>
            </w:tcMar>
          </w:tcPr>
          <w:p w14:paraId="6D603059"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0.68</w:t>
            </w:r>
          </w:p>
        </w:tc>
        <w:tc>
          <w:tcPr>
            <w:tcW w:w="1047" w:type="pct"/>
            <w:tcBorders>
              <w:top w:val="nil"/>
              <w:left w:val="nil"/>
              <w:bottom w:val="nil"/>
              <w:right w:val="nil"/>
            </w:tcBorders>
            <w:shd w:val="clear" w:color="auto" w:fill="FFFFFF"/>
            <w:tcMar>
              <w:top w:w="75" w:type="dxa"/>
              <w:left w:w="150" w:type="dxa"/>
              <w:bottom w:w="75" w:type="dxa"/>
              <w:right w:w="150" w:type="dxa"/>
            </w:tcMar>
          </w:tcPr>
          <w:p w14:paraId="1E2BB4B4"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0.62 - 0.75</w:t>
            </w:r>
          </w:p>
        </w:tc>
      </w:tr>
    </w:tbl>
    <w:p w14:paraId="06E5EB30" w14:textId="77777777" w:rsidR="00346577" w:rsidRPr="00D64890" w:rsidRDefault="00346577">
      <w:pPr>
        <w:pStyle w:val="Heading1"/>
        <w:rPr>
          <w:b w:val="0"/>
        </w:rPr>
      </w:pPr>
    </w:p>
    <w:p w14:paraId="3D7C4C4E" w14:textId="77777777" w:rsidR="00346577" w:rsidRPr="00D64890" w:rsidRDefault="005179B8">
      <w:pPr>
        <w:pStyle w:val="Heading1"/>
        <w:ind w:left="0"/>
        <w:rPr>
          <w:i/>
          <w:iCs/>
        </w:rPr>
      </w:pPr>
      <w:r w:rsidRPr="00D64890">
        <w:rPr>
          <w:i/>
          <w:iCs/>
          <w:spacing w:val="-3"/>
        </w:rPr>
        <w:t xml:space="preserve">Infant growth </w:t>
      </w:r>
      <w:r w:rsidRPr="00D64890">
        <w:rPr>
          <w:i/>
          <w:iCs/>
        </w:rPr>
        <w:t>at</w:t>
      </w:r>
      <w:r w:rsidRPr="00D64890">
        <w:rPr>
          <w:i/>
          <w:iCs/>
          <w:spacing w:val="-4"/>
        </w:rPr>
        <w:t xml:space="preserve"> </w:t>
      </w:r>
      <w:r w:rsidRPr="00D64890">
        <w:rPr>
          <w:i/>
          <w:iCs/>
        </w:rPr>
        <w:t>14</w:t>
      </w:r>
      <w:r w:rsidRPr="00D64890">
        <w:rPr>
          <w:i/>
          <w:iCs/>
          <w:spacing w:val="-3"/>
        </w:rPr>
        <w:t xml:space="preserve"> </w:t>
      </w:r>
      <w:r w:rsidRPr="00D64890">
        <w:rPr>
          <w:i/>
          <w:iCs/>
        </w:rPr>
        <w:t>weeks</w:t>
      </w:r>
      <w:r w:rsidRPr="00D64890">
        <w:rPr>
          <w:i/>
          <w:iCs/>
          <w:spacing w:val="-5"/>
        </w:rPr>
        <w:t xml:space="preserve"> </w:t>
      </w:r>
      <w:r w:rsidRPr="00D64890">
        <w:rPr>
          <w:i/>
          <w:iCs/>
        </w:rPr>
        <w:t>post-</w:t>
      </w:r>
      <w:r w:rsidRPr="00D64890">
        <w:rPr>
          <w:i/>
          <w:iCs/>
          <w:spacing w:val="-2"/>
        </w:rPr>
        <w:t>delivery</w:t>
      </w:r>
    </w:p>
    <w:p w14:paraId="64882B31" w14:textId="77777777" w:rsidR="00346577" w:rsidRPr="00D64890" w:rsidRDefault="005179B8">
      <w:pPr>
        <w:pStyle w:val="BodyText"/>
        <w:spacing w:before="125" w:line="348" w:lineRule="auto"/>
        <w:ind w:left="0" w:right="216"/>
        <w:jc w:val="both"/>
        <w:rPr>
          <w:bCs/>
        </w:rPr>
      </w:pPr>
      <w:r w:rsidRPr="00D64890">
        <w:t>Overall, 32 (6.2%), 33 (6.4%), 84 (16.3%) and 87 (16.9%) out of the 514 infants were weight faltering, wasted, stunted and had slow head growth, respectively. Only 12 (7.5%) infants out of these 159 malnourished infants showed clinical signs of undernourishment.  Of note some infants had more than one type of malnutrition.</w:t>
      </w:r>
    </w:p>
    <w:p w14:paraId="56EDF55B" w14:textId="77777777" w:rsidR="00346577" w:rsidRPr="00D64890" w:rsidRDefault="005179B8">
      <w:pPr>
        <w:pStyle w:val="Heading1"/>
        <w:spacing w:line="360" w:lineRule="auto"/>
        <w:ind w:left="0"/>
        <w:rPr>
          <w:b w:val="0"/>
        </w:rPr>
      </w:pPr>
      <w:r w:rsidRPr="00D64890">
        <w:rPr>
          <w:b w:val="0"/>
        </w:rPr>
        <w:t xml:space="preserve">The male infant was 7.66 times (95% CI 4.09, 14.35; p&lt;0.001), 3.28 times (95% CI 1.89, 5.7; p&lt;0.001) 2.38 times (95% CI 1.07, 5.29; p=0.033) more likely to experience slower head growth, length faltering and weight faltering, respectively, compared to the female infant, Tables 4, 5 and 7. The higher the maternal depression score (OR=0.75; 95% CI 0.63, 0.9; p=0.002) and frequency of feeding (OR=0.78; 95% CI 0.63, 0.96; p=0.021), the less likely the infant will experience weight faltering, Table 4. </w:t>
      </w:r>
    </w:p>
    <w:p w14:paraId="01EA75E2" w14:textId="77777777" w:rsidR="00346577" w:rsidRPr="00D64890" w:rsidRDefault="005179B8">
      <w:pPr>
        <w:pStyle w:val="Heading1"/>
        <w:rPr>
          <w:b w:val="0"/>
        </w:rPr>
      </w:pPr>
      <w:r w:rsidRPr="00D64890">
        <w:rPr>
          <w:bCs w:val="0"/>
          <w:sz w:val="21"/>
          <w:szCs w:val="21"/>
        </w:rPr>
        <w:t>Table 4: Logistic regression model of weight faltering and infant/maternal characteristics</w:t>
      </w:r>
    </w:p>
    <w:tbl>
      <w:tblPr>
        <w:tblW w:w="4998" w:type="pct"/>
        <w:tblBorders>
          <w:bottom w:val="single" w:sz="12"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2110"/>
        <w:gridCol w:w="1691"/>
        <w:gridCol w:w="1773"/>
        <w:gridCol w:w="791"/>
        <w:gridCol w:w="1472"/>
        <w:gridCol w:w="2179"/>
      </w:tblGrid>
      <w:tr w:rsidR="00346577" w:rsidRPr="00D64890" w14:paraId="3B5B7AC9" w14:textId="77777777" w:rsidTr="00FB2884">
        <w:trPr>
          <w:tblHeader/>
        </w:trPr>
        <w:tc>
          <w:tcPr>
            <w:tcW w:w="1053"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1AB92011" w14:textId="77777777" w:rsidR="00346577" w:rsidRPr="00D64890" w:rsidRDefault="00346577">
            <w:pPr>
              <w:rPr>
                <w:rFonts w:eastAsia="Helvetica"/>
                <w:color w:val="212529"/>
                <w:sz w:val="20"/>
                <w:szCs w:val="20"/>
              </w:rPr>
            </w:pPr>
          </w:p>
        </w:tc>
        <w:tc>
          <w:tcPr>
            <w:tcW w:w="844"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4B0FF229"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Coefficient B</w:t>
            </w:r>
          </w:p>
        </w:tc>
        <w:tc>
          <w:tcPr>
            <w:tcW w:w="885"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3DC9F266"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Standard error</w:t>
            </w:r>
          </w:p>
        </w:tc>
        <w:tc>
          <w:tcPr>
            <w:tcW w:w="395"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0765154A"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p</w:t>
            </w:r>
          </w:p>
        </w:tc>
        <w:tc>
          <w:tcPr>
            <w:tcW w:w="735"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4BEE7061"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Odds Ratio</w:t>
            </w:r>
          </w:p>
        </w:tc>
        <w:tc>
          <w:tcPr>
            <w:tcW w:w="1088"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155A116F"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95% conf. interval</w:t>
            </w:r>
          </w:p>
        </w:tc>
      </w:tr>
      <w:tr w:rsidR="00346577" w:rsidRPr="00D64890" w14:paraId="70FA62A0" w14:textId="77777777" w:rsidTr="00FB2884">
        <w:tc>
          <w:tcPr>
            <w:tcW w:w="1053" w:type="pct"/>
            <w:tcBorders>
              <w:top w:val="nil"/>
              <w:left w:val="nil"/>
              <w:bottom w:val="nil"/>
              <w:right w:val="nil"/>
            </w:tcBorders>
            <w:shd w:val="clear" w:color="auto" w:fill="FFFFFF"/>
            <w:tcMar>
              <w:top w:w="75" w:type="dxa"/>
              <w:left w:w="150" w:type="dxa"/>
              <w:bottom w:w="75" w:type="dxa"/>
              <w:right w:w="150" w:type="dxa"/>
            </w:tcMar>
          </w:tcPr>
          <w:p w14:paraId="3F8231FC" w14:textId="77777777" w:rsidR="00346577" w:rsidRPr="00D64890" w:rsidRDefault="005179B8">
            <w:pPr>
              <w:widowControl/>
              <w:textAlignment w:val="top"/>
              <w:rPr>
                <w:rFonts w:eastAsia="Helvetica"/>
                <w:color w:val="212529"/>
                <w:sz w:val="20"/>
                <w:szCs w:val="20"/>
              </w:rPr>
            </w:pPr>
            <w:r w:rsidRPr="00D64890">
              <w:rPr>
                <w:rFonts w:eastAsia="Helvetica"/>
                <w:color w:val="212529"/>
                <w:sz w:val="20"/>
                <w:szCs w:val="20"/>
                <w:lang w:eastAsia="zh-CN" w:bidi="ar"/>
              </w:rPr>
              <w:t>Constant</w:t>
            </w:r>
          </w:p>
        </w:tc>
        <w:tc>
          <w:tcPr>
            <w:tcW w:w="844" w:type="pct"/>
            <w:tcBorders>
              <w:top w:val="nil"/>
              <w:left w:val="nil"/>
              <w:bottom w:val="nil"/>
              <w:right w:val="nil"/>
            </w:tcBorders>
            <w:shd w:val="clear" w:color="auto" w:fill="FFFFFF"/>
            <w:tcMar>
              <w:top w:w="75" w:type="dxa"/>
              <w:left w:w="150" w:type="dxa"/>
              <w:bottom w:w="75" w:type="dxa"/>
              <w:right w:w="150" w:type="dxa"/>
            </w:tcMar>
          </w:tcPr>
          <w:p w14:paraId="00C45689"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-0.32</w:t>
            </w:r>
          </w:p>
        </w:tc>
        <w:tc>
          <w:tcPr>
            <w:tcW w:w="885" w:type="pct"/>
            <w:tcBorders>
              <w:top w:val="nil"/>
              <w:left w:val="nil"/>
              <w:bottom w:val="nil"/>
              <w:right w:val="nil"/>
            </w:tcBorders>
            <w:shd w:val="clear" w:color="auto" w:fill="FFFFFF"/>
            <w:tcMar>
              <w:top w:w="75" w:type="dxa"/>
              <w:left w:w="150" w:type="dxa"/>
              <w:bottom w:w="75" w:type="dxa"/>
              <w:right w:w="150" w:type="dxa"/>
            </w:tcMar>
          </w:tcPr>
          <w:p w14:paraId="07386BE9"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0.83</w:t>
            </w:r>
          </w:p>
        </w:tc>
        <w:tc>
          <w:tcPr>
            <w:tcW w:w="395" w:type="pct"/>
            <w:tcBorders>
              <w:top w:val="nil"/>
              <w:left w:val="nil"/>
              <w:bottom w:val="nil"/>
              <w:right w:val="nil"/>
            </w:tcBorders>
            <w:shd w:val="clear" w:color="auto" w:fill="FFFFFF"/>
            <w:tcMar>
              <w:top w:w="75" w:type="dxa"/>
              <w:left w:w="150" w:type="dxa"/>
              <w:bottom w:w="75" w:type="dxa"/>
              <w:right w:w="150" w:type="dxa"/>
            </w:tcMar>
          </w:tcPr>
          <w:p w14:paraId="1A908E95"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.698</w:t>
            </w:r>
          </w:p>
        </w:tc>
        <w:tc>
          <w:tcPr>
            <w:tcW w:w="735" w:type="pct"/>
            <w:tcBorders>
              <w:top w:val="nil"/>
              <w:left w:val="nil"/>
              <w:bottom w:val="nil"/>
              <w:right w:val="nil"/>
            </w:tcBorders>
            <w:shd w:val="clear" w:color="auto" w:fill="FFFFFF"/>
            <w:tcMar>
              <w:top w:w="75" w:type="dxa"/>
              <w:left w:w="150" w:type="dxa"/>
              <w:bottom w:w="75" w:type="dxa"/>
              <w:right w:w="150" w:type="dxa"/>
            </w:tcMar>
          </w:tcPr>
          <w:p w14:paraId="36BAAD4E"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0.72</w:t>
            </w:r>
          </w:p>
        </w:tc>
        <w:tc>
          <w:tcPr>
            <w:tcW w:w="1088" w:type="pct"/>
            <w:tcBorders>
              <w:top w:val="nil"/>
              <w:left w:val="nil"/>
              <w:bottom w:val="nil"/>
              <w:right w:val="nil"/>
            </w:tcBorders>
            <w:shd w:val="clear" w:color="auto" w:fill="FFFFFF"/>
            <w:tcMar>
              <w:top w:w="75" w:type="dxa"/>
              <w:left w:w="150" w:type="dxa"/>
              <w:bottom w:w="75" w:type="dxa"/>
              <w:right w:w="150" w:type="dxa"/>
            </w:tcMar>
          </w:tcPr>
          <w:p w14:paraId="329749E3"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0.14 - 3.69</w:t>
            </w:r>
          </w:p>
        </w:tc>
      </w:tr>
      <w:tr w:rsidR="00346577" w:rsidRPr="00D64890" w14:paraId="2CF89367" w14:textId="77777777" w:rsidTr="00FB2884">
        <w:tc>
          <w:tcPr>
            <w:tcW w:w="1053" w:type="pct"/>
            <w:tcBorders>
              <w:top w:val="nil"/>
              <w:left w:val="nil"/>
              <w:bottom w:val="nil"/>
              <w:right w:val="nil"/>
            </w:tcBorders>
            <w:shd w:val="clear" w:color="auto" w:fill="FFFFFF"/>
            <w:tcMar>
              <w:top w:w="75" w:type="dxa"/>
              <w:left w:w="150" w:type="dxa"/>
              <w:bottom w:w="75" w:type="dxa"/>
              <w:right w:w="150" w:type="dxa"/>
            </w:tcMar>
          </w:tcPr>
          <w:p w14:paraId="50A69A2C" w14:textId="77777777" w:rsidR="00346577" w:rsidRPr="00D64890" w:rsidRDefault="005179B8">
            <w:pPr>
              <w:widowControl/>
              <w:textAlignment w:val="top"/>
              <w:rPr>
                <w:rFonts w:eastAsia="Helvetica"/>
                <w:color w:val="212529"/>
                <w:sz w:val="20"/>
                <w:szCs w:val="20"/>
              </w:rPr>
            </w:pPr>
            <w:r w:rsidRPr="00D64890">
              <w:rPr>
                <w:rFonts w:eastAsia="Helvetica"/>
                <w:color w:val="212529"/>
                <w:sz w:val="20"/>
                <w:szCs w:val="20"/>
                <w:lang w:eastAsia="zh-CN" w:bidi="ar"/>
              </w:rPr>
              <w:t>Male infant</w:t>
            </w:r>
          </w:p>
        </w:tc>
        <w:tc>
          <w:tcPr>
            <w:tcW w:w="844" w:type="pct"/>
            <w:tcBorders>
              <w:top w:val="nil"/>
              <w:left w:val="nil"/>
              <w:bottom w:val="nil"/>
              <w:right w:val="nil"/>
            </w:tcBorders>
            <w:shd w:val="clear" w:color="auto" w:fill="FFFFFF"/>
            <w:tcMar>
              <w:top w:w="75" w:type="dxa"/>
              <w:left w:w="150" w:type="dxa"/>
              <w:bottom w:w="75" w:type="dxa"/>
              <w:right w:w="150" w:type="dxa"/>
            </w:tcMar>
          </w:tcPr>
          <w:p w14:paraId="2275622D"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0.87</w:t>
            </w:r>
          </w:p>
        </w:tc>
        <w:tc>
          <w:tcPr>
            <w:tcW w:w="885" w:type="pct"/>
            <w:tcBorders>
              <w:top w:val="nil"/>
              <w:left w:val="nil"/>
              <w:bottom w:val="nil"/>
              <w:right w:val="nil"/>
            </w:tcBorders>
            <w:shd w:val="clear" w:color="auto" w:fill="FFFFFF"/>
            <w:tcMar>
              <w:top w:w="75" w:type="dxa"/>
              <w:left w:w="150" w:type="dxa"/>
              <w:bottom w:w="75" w:type="dxa"/>
              <w:right w:w="150" w:type="dxa"/>
            </w:tcMar>
          </w:tcPr>
          <w:p w14:paraId="0C442A2C"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0.41</w:t>
            </w:r>
          </w:p>
        </w:tc>
        <w:tc>
          <w:tcPr>
            <w:tcW w:w="395" w:type="pct"/>
            <w:tcBorders>
              <w:top w:val="nil"/>
              <w:left w:val="nil"/>
              <w:bottom w:val="nil"/>
              <w:right w:val="nil"/>
            </w:tcBorders>
            <w:shd w:val="clear" w:color="auto" w:fill="FFFFFF"/>
            <w:tcMar>
              <w:top w:w="75" w:type="dxa"/>
              <w:left w:w="150" w:type="dxa"/>
              <w:bottom w:w="75" w:type="dxa"/>
              <w:right w:w="150" w:type="dxa"/>
            </w:tcMar>
          </w:tcPr>
          <w:p w14:paraId="2E129AF3"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.033</w:t>
            </w:r>
          </w:p>
        </w:tc>
        <w:tc>
          <w:tcPr>
            <w:tcW w:w="735" w:type="pct"/>
            <w:tcBorders>
              <w:top w:val="nil"/>
              <w:left w:val="nil"/>
              <w:bottom w:val="nil"/>
              <w:right w:val="nil"/>
            </w:tcBorders>
            <w:shd w:val="clear" w:color="auto" w:fill="FFFFFF"/>
            <w:tcMar>
              <w:top w:w="75" w:type="dxa"/>
              <w:left w:w="150" w:type="dxa"/>
              <w:bottom w:w="75" w:type="dxa"/>
              <w:right w:w="150" w:type="dxa"/>
            </w:tcMar>
          </w:tcPr>
          <w:p w14:paraId="1ACF2243"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2.38</w:t>
            </w:r>
          </w:p>
        </w:tc>
        <w:tc>
          <w:tcPr>
            <w:tcW w:w="1088" w:type="pct"/>
            <w:tcBorders>
              <w:top w:val="nil"/>
              <w:left w:val="nil"/>
              <w:bottom w:val="nil"/>
              <w:right w:val="nil"/>
            </w:tcBorders>
            <w:shd w:val="clear" w:color="auto" w:fill="FFFFFF"/>
            <w:tcMar>
              <w:top w:w="75" w:type="dxa"/>
              <w:left w:w="150" w:type="dxa"/>
              <w:bottom w:w="75" w:type="dxa"/>
              <w:right w:w="150" w:type="dxa"/>
            </w:tcMar>
          </w:tcPr>
          <w:p w14:paraId="176230D8"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1.07 - 5.29</w:t>
            </w:r>
          </w:p>
        </w:tc>
      </w:tr>
      <w:tr w:rsidR="00346577" w:rsidRPr="00D64890" w14:paraId="2644AB9C" w14:textId="77777777" w:rsidTr="00FB2884">
        <w:tc>
          <w:tcPr>
            <w:tcW w:w="1053" w:type="pct"/>
            <w:tcBorders>
              <w:top w:val="nil"/>
              <w:left w:val="nil"/>
              <w:bottom w:val="nil"/>
              <w:right w:val="nil"/>
            </w:tcBorders>
            <w:shd w:val="clear" w:color="auto" w:fill="FFFFFF"/>
            <w:tcMar>
              <w:top w:w="75" w:type="dxa"/>
              <w:left w:w="150" w:type="dxa"/>
              <w:bottom w:w="75" w:type="dxa"/>
              <w:right w:w="150" w:type="dxa"/>
            </w:tcMar>
          </w:tcPr>
          <w:p w14:paraId="5261E166" w14:textId="77777777" w:rsidR="00346577" w:rsidRPr="00D64890" w:rsidRDefault="005179B8">
            <w:pPr>
              <w:widowControl/>
              <w:textAlignment w:val="top"/>
              <w:rPr>
                <w:rFonts w:eastAsia="Helvetica"/>
                <w:color w:val="212529"/>
                <w:sz w:val="20"/>
                <w:szCs w:val="20"/>
              </w:rPr>
            </w:pPr>
            <w:r w:rsidRPr="00D64890">
              <w:rPr>
                <w:rFonts w:eastAsia="Helvetica"/>
                <w:color w:val="212529"/>
                <w:sz w:val="20"/>
                <w:szCs w:val="20"/>
                <w:lang w:eastAsia="zh-CN" w:bidi="ar"/>
              </w:rPr>
              <w:t>Frequency of  feeding</w:t>
            </w:r>
          </w:p>
        </w:tc>
        <w:tc>
          <w:tcPr>
            <w:tcW w:w="844" w:type="pct"/>
            <w:tcBorders>
              <w:top w:val="nil"/>
              <w:left w:val="nil"/>
              <w:bottom w:val="nil"/>
              <w:right w:val="nil"/>
            </w:tcBorders>
            <w:shd w:val="clear" w:color="auto" w:fill="FFFFFF"/>
            <w:tcMar>
              <w:top w:w="75" w:type="dxa"/>
              <w:left w:w="150" w:type="dxa"/>
              <w:bottom w:w="75" w:type="dxa"/>
              <w:right w:w="150" w:type="dxa"/>
            </w:tcMar>
          </w:tcPr>
          <w:p w14:paraId="1010E9A3"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-0.25</w:t>
            </w:r>
          </w:p>
        </w:tc>
        <w:tc>
          <w:tcPr>
            <w:tcW w:w="885" w:type="pct"/>
            <w:tcBorders>
              <w:top w:val="nil"/>
              <w:left w:val="nil"/>
              <w:bottom w:val="nil"/>
              <w:right w:val="nil"/>
            </w:tcBorders>
            <w:shd w:val="clear" w:color="auto" w:fill="FFFFFF"/>
            <w:tcMar>
              <w:top w:w="75" w:type="dxa"/>
              <w:left w:w="150" w:type="dxa"/>
              <w:bottom w:w="75" w:type="dxa"/>
              <w:right w:w="150" w:type="dxa"/>
            </w:tcMar>
          </w:tcPr>
          <w:p w14:paraId="73DFD50C"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0.11</w:t>
            </w:r>
          </w:p>
        </w:tc>
        <w:tc>
          <w:tcPr>
            <w:tcW w:w="395" w:type="pct"/>
            <w:tcBorders>
              <w:top w:val="nil"/>
              <w:left w:val="nil"/>
              <w:bottom w:val="nil"/>
              <w:right w:val="nil"/>
            </w:tcBorders>
            <w:shd w:val="clear" w:color="auto" w:fill="FFFFFF"/>
            <w:tcMar>
              <w:top w:w="75" w:type="dxa"/>
              <w:left w:w="150" w:type="dxa"/>
              <w:bottom w:w="75" w:type="dxa"/>
              <w:right w:w="150" w:type="dxa"/>
            </w:tcMar>
          </w:tcPr>
          <w:p w14:paraId="6CFD2E75"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.021</w:t>
            </w:r>
          </w:p>
        </w:tc>
        <w:tc>
          <w:tcPr>
            <w:tcW w:w="735" w:type="pct"/>
            <w:tcBorders>
              <w:top w:val="nil"/>
              <w:left w:val="nil"/>
              <w:bottom w:val="nil"/>
              <w:right w:val="nil"/>
            </w:tcBorders>
            <w:shd w:val="clear" w:color="auto" w:fill="FFFFFF"/>
            <w:tcMar>
              <w:top w:w="75" w:type="dxa"/>
              <w:left w:w="150" w:type="dxa"/>
              <w:bottom w:w="75" w:type="dxa"/>
              <w:right w:w="150" w:type="dxa"/>
            </w:tcMar>
          </w:tcPr>
          <w:p w14:paraId="47EC3D82"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0.78</w:t>
            </w:r>
          </w:p>
        </w:tc>
        <w:tc>
          <w:tcPr>
            <w:tcW w:w="1088" w:type="pct"/>
            <w:tcBorders>
              <w:top w:val="nil"/>
              <w:left w:val="nil"/>
              <w:bottom w:val="nil"/>
              <w:right w:val="nil"/>
            </w:tcBorders>
            <w:shd w:val="clear" w:color="auto" w:fill="FFFFFF"/>
            <w:tcMar>
              <w:top w:w="75" w:type="dxa"/>
              <w:left w:w="150" w:type="dxa"/>
              <w:bottom w:w="75" w:type="dxa"/>
              <w:right w:w="150" w:type="dxa"/>
            </w:tcMar>
          </w:tcPr>
          <w:p w14:paraId="4D007992"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0.63 - 0.96</w:t>
            </w:r>
          </w:p>
        </w:tc>
      </w:tr>
      <w:tr w:rsidR="00346577" w:rsidRPr="00D64890" w14:paraId="72DB893E" w14:textId="77777777" w:rsidTr="00FB2884">
        <w:tc>
          <w:tcPr>
            <w:tcW w:w="1053" w:type="pct"/>
            <w:tcBorders>
              <w:top w:val="nil"/>
              <w:left w:val="nil"/>
              <w:bottom w:val="single" w:sz="6" w:space="0" w:color="000000"/>
              <w:right w:val="nil"/>
            </w:tcBorders>
            <w:shd w:val="clear" w:color="auto" w:fill="FFFFFF"/>
            <w:tcMar>
              <w:top w:w="75" w:type="dxa"/>
              <w:left w:w="150" w:type="dxa"/>
              <w:bottom w:w="75" w:type="dxa"/>
              <w:right w:w="150" w:type="dxa"/>
            </w:tcMar>
          </w:tcPr>
          <w:p w14:paraId="337843C8" w14:textId="77777777" w:rsidR="00346577" w:rsidRPr="00D64890" w:rsidRDefault="005179B8">
            <w:pPr>
              <w:widowControl/>
              <w:textAlignment w:val="top"/>
              <w:rPr>
                <w:rFonts w:eastAsia="Helvetica"/>
                <w:color w:val="212529"/>
                <w:sz w:val="20"/>
                <w:szCs w:val="20"/>
              </w:rPr>
            </w:pPr>
            <w:r w:rsidRPr="00D64890">
              <w:rPr>
                <w:rFonts w:eastAsia="Helvetica"/>
                <w:color w:val="212529"/>
                <w:sz w:val="20"/>
                <w:szCs w:val="20"/>
                <w:lang w:eastAsia="zh-CN" w:bidi="ar"/>
              </w:rPr>
              <w:t>Maternal depression score</w:t>
            </w:r>
          </w:p>
        </w:tc>
        <w:tc>
          <w:tcPr>
            <w:tcW w:w="844" w:type="pct"/>
            <w:tcBorders>
              <w:top w:val="nil"/>
              <w:left w:val="nil"/>
              <w:bottom w:val="single" w:sz="6" w:space="0" w:color="000000"/>
              <w:right w:val="nil"/>
            </w:tcBorders>
            <w:shd w:val="clear" w:color="auto" w:fill="FFFFFF"/>
            <w:tcMar>
              <w:top w:w="75" w:type="dxa"/>
              <w:left w:w="150" w:type="dxa"/>
              <w:bottom w:w="75" w:type="dxa"/>
              <w:right w:w="150" w:type="dxa"/>
            </w:tcMar>
          </w:tcPr>
          <w:p w14:paraId="27CD2DC5"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-0.28</w:t>
            </w:r>
          </w:p>
        </w:tc>
        <w:tc>
          <w:tcPr>
            <w:tcW w:w="885" w:type="pct"/>
            <w:tcBorders>
              <w:top w:val="nil"/>
              <w:left w:val="nil"/>
              <w:bottom w:val="single" w:sz="6" w:space="0" w:color="000000"/>
              <w:right w:val="nil"/>
            </w:tcBorders>
            <w:shd w:val="clear" w:color="auto" w:fill="FFFFFF"/>
            <w:tcMar>
              <w:top w:w="75" w:type="dxa"/>
              <w:left w:w="150" w:type="dxa"/>
              <w:bottom w:w="75" w:type="dxa"/>
              <w:right w:w="150" w:type="dxa"/>
            </w:tcMar>
          </w:tcPr>
          <w:p w14:paraId="05619771"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0.09</w:t>
            </w:r>
          </w:p>
        </w:tc>
        <w:tc>
          <w:tcPr>
            <w:tcW w:w="395" w:type="pct"/>
            <w:tcBorders>
              <w:top w:val="nil"/>
              <w:left w:val="nil"/>
              <w:bottom w:val="single" w:sz="6" w:space="0" w:color="000000"/>
              <w:right w:val="nil"/>
            </w:tcBorders>
            <w:shd w:val="clear" w:color="auto" w:fill="FFFFFF"/>
            <w:tcMar>
              <w:top w:w="75" w:type="dxa"/>
              <w:left w:w="150" w:type="dxa"/>
              <w:bottom w:w="75" w:type="dxa"/>
              <w:right w:w="150" w:type="dxa"/>
            </w:tcMar>
          </w:tcPr>
          <w:p w14:paraId="0BFB785C"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.002</w:t>
            </w:r>
          </w:p>
        </w:tc>
        <w:tc>
          <w:tcPr>
            <w:tcW w:w="735" w:type="pct"/>
            <w:tcBorders>
              <w:top w:val="nil"/>
              <w:left w:val="nil"/>
              <w:bottom w:val="single" w:sz="6" w:space="0" w:color="000000"/>
              <w:right w:val="nil"/>
            </w:tcBorders>
            <w:shd w:val="clear" w:color="auto" w:fill="FFFFFF"/>
            <w:tcMar>
              <w:top w:w="75" w:type="dxa"/>
              <w:left w:w="150" w:type="dxa"/>
              <w:bottom w:w="75" w:type="dxa"/>
              <w:right w:w="150" w:type="dxa"/>
            </w:tcMar>
          </w:tcPr>
          <w:p w14:paraId="49451EA3"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0.75</w:t>
            </w:r>
          </w:p>
        </w:tc>
        <w:tc>
          <w:tcPr>
            <w:tcW w:w="1088" w:type="pct"/>
            <w:tcBorders>
              <w:top w:val="nil"/>
              <w:left w:val="nil"/>
              <w:bottom w:val="single" w:sz="6" w:space="0" w:color="000000"/>
              <w:right w:val="nil"/>
            </w:tcBorders>
            <w:shd w:val="clear" w:color="auto" w:fill="FFFFFF"/>
            <w:tcMar>
              <w:top w:w="75" w:type="dxa"/>
              <w:left w:w="150" w:type="dxa"/>
              <w:bottom w:w="75" w:type="dxa"/>
              <w:right w:w="150" w:type="dxa"/>
            </w:tcMar>
          </w:tcPr>
          <w:p w14:paraId="7BB53C69"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0.63 - 0.9</w:t>
            </w:r>
          </w:p>
        </w:tc>
      </w:tr>
    </w:tbl>
    <w:p w14:paraId="6B2D0E86" w14:textId="77777777" w:rsidR="00346577" w:rsidRPr="00D64890" w:rsidRDefault="00346577">
      <w:pPr>
        <w:pStyle w:val="Heading1"/>
        <w:spacing w:line="360" w:lineRule="auto"/>
        <w:ind w:left="0"/>
        <w:rPr>
          <w:b w:val="0"/>
        </w:rPr>
      </w:pPr>
    </w:p>
    <w:p w14:paraId="3A932663" w14:textId="77777777" w:rsidR="00346577" w:rsidRPr="00D64890" w:rsidRDefault="005179B8">
      <w:pPr>
        <w:pStyle w:val="Heading1"/>
        <w:spacing w:line="360" w:lineRule="auto"/>
        <w:ind w:left="0"/>
        <w:rPr>
          <w:b w:val="0"/>
        </w:rPr>
      </w:pPr>
      <w:r w:rsidRPr="00D64890">
        <w:rPr>
          <w:b w:val="0"/>
        </w:rPr>
        <w:t xml:space="preserve">The higher the maternal depression score, the less likely the infant will experience length faltering (OR=0.89; 95% CI 0.82, 0.97; p=0.009), Table 5. </w:t>
      </w:r>
    </w:p>
    <w:p w14:paraId="3A34799C" w14:textId="77777777" w:rsidR="00346577" w:rsidRPr="00D64890" w:rsidRDefault="00346577">
      <w:pPr>
        <w:pStyle w:val="Heading1"/>
        <w:ind w:left="0"/>
        <w:rPr>
          <w:b w:val="0"/>
        </w:rPr>
      </w:pPr>
    </w:p>
    <w:p w14:paraId="0A2A20C1" w14:textId="77777777" w:rsidR="00346577" w:rsidRPr="00D64890" w:rsidRDefault="005179B8">
      <w:pPr>
        <w:pStyle w:val="Heading1"/>
        <w:rPr>
          <w:b w:val="0"/>
        </w:rPr>
      </w:pPr>
      <w:r w:rsidRPr="00D64890">
        <w:rPr>
          <w:bCs w:val="0"/>
          <w:sz w:val="21"/>
          <w:szCs w:val="21"/>
        </w:rPr>
        <w:t>Table 5: Logistic regression model of length faltering and infant/maternal characteristics</w:t>
      </w:r>
    </w:p>
    <w:tbl>
      <w:tblPr>
        <w:tblW w:w="4998" w:type="pct"/>
        <w:tblBorders>
          <w:bottom w:val="single" w:sz="12"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2008"/>
        <w:gridCol w:w="1530"/>
        <w:gridCol w:w="1607"/>
        <w:gridCol w:w="719"/>
        <w:gridCol w:w="843"/>
        <w:gridCol w:w="1334"/>
        <w:gridCol w:w="1975"/>
      </w:tblGrid>
      <w:tr w:rsidR="00346577" w:rsidRPr="00D64890" w14:paraId="0CB757A4" w14:textId="77777777" w:rsidTr="00FB2884">
        <w:trPr>
          <w:tblHeader/>
        </w:trPr>
        <w:tc>
          <w:tcPr>
            <w:tcW w:w="1002"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0D373FBE" w14:textId="77777777" w:rsidR="00346577" w:rsidRPr="00D64890" w:rsidRDefault="00346577">
            <w:pPr>
              <w:rPr>
                <w:rFonts w:eastAsia="Helvetica"/>
                <w:color w:val="212529"/>
                <w:sz w:val="20"/>
                <w:szCs w:val="20"/>
              </w:rPr>
            </w:pPr>
          </w:p>
        </w:tc>
        <w:tc>
          <w:tcPr>
            <w:tcW w:w="764"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1B951545"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Coefficient B</w:t>
            </w:r>
          </w:p>
        </w:tc>
        <w:tc>
          <w:tcPr>
            <w:tcW w:w="802"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415DC937"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Standard error</w:t>
            </w:r>
          </w:p>
        </w:tc>
        <w:tc>
          <w:tcPr>
            <w:tcW w:w="359"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45FD11F4"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z</w:t>
            </w:r>
          </w:p>
        </w:tc>
        <w:tc>
          <w:tcPr>
            <w:tcW w:w="421"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18A6A8B7"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p</w:t>
            </w:r>
          </w:p>
        </w:tc>
        <w:tc>
          <w:tcPr>
            <w:tcW w:w="666"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4CA33D9C"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Odds Ratio</w:t>
            </w:r>
          </w:p>
        </w:tc>
        <w:tc>
          <w:tcPr>
            <w:tcW w:w="986"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2D7F6E4D"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95% conf. interval</w:t>
            </w:r>
          </w:p>
        </w:tc>
      </w:tr>
      <w:tr w:rsidR="00346577" w:rsidRPr="00D64890" w14:paraId="47EBB819" w14:textId="77777777" w:rsidTr="00FB2884">
        <w:tc>
          <w:tcPr>
            <w:tcW w:w="1002" w:type="pct"/>
            <w:tcBorders>
              <w:top w:val="nil"/>
              <w:left w:val="nil"/>
              <w:bottom w:val="nil"/>
              <w:right w:val="nil"/>
            </w:tcBorders>
            <w:shd w:val="clear" w:color="auto" w:fill="FFFFFF"/>
            <w:tcMar>
              <w:top w:w="75" w:type="dxa"/>
              <w:left w:w="150" w:type="dxa"/>
              <w:bottom w:w="75" w:type="dxa"/>
              <w:right w:w="150" w:type="dxa"/>
            </w:tcMar>
          </w:tcPr>
          <w:p w14:paraId="70A9F5FB" w14:textId="77777777" w:rsidR="00346577" w:rsidRPr="00D64890" w:rsidRDefault="005179B8">
            <w:pPr>
              <w:widowControl/>
              <w:textAlignment w:val="top"/>
              <w:rPr>
                <w:rFonts w:eastAsia="Helvetica"/>
                <w:color w:val="212529"/>
                <w:sz w:val="20"/>
                <w:szCs w:val="20"/>
              </w:rPr>
            </w:pPr>
            <w:r w:rsidRPr="00D64890">
              <w:rPr>
                <w:rFonts w:eastAsia="Helvetica"/>
                <w:color w:val="212529"/>
                <w:sz w:val="20"/>
                <w:szCs w:val="20"/>
                <w:lang w:eastAsia="zh-CN" w:bidi="ar"/>
              </w:rPr>
              <w:t>Constant</w:t>
            </w:r>
          </w:p>
        </w:tc>
        <w:tc>
          <w:tcPr>
            <w:tcW w:w="764" w:type="pct"/>
            <w:tcBorders>
              <w:top w:val="nil"/>
              <w:left w:val="nil"/>
              <w:bottom w:val="nil"/>
              <w:right w:val="nil"/>
            </w:tcBorders>
            <w:shd w:val="clear" w:color="auto" w:fill="FFFFFF"/>
            <w:tcMar>
              <w:top w:w="75" w:type="dxa"/>
              <w:left w:w="150" w:type="dxa"/>
              <w:bottom w:w="75" w:type="dxa"/>
              <w:right w:w="150" w:type="dxa"/>
            </w:tcMar>
          </w:tcPr>
          <w:p w14:paraId="434EA25B"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-0.59</w:t>
            </w:r>
          </w:p>
        </w:tc>
        <w:tc>
          <w:tcPr>
            <w:tcW w:w="802" w:type="pct"/>
            <w:tcBorders>
              <w:top w:val="nil"/>
              <w:left w:val="nil"/>
              <w:bottom w:val="nil"/>
              <w:right w:val="nil"/>
            </w:tcBorders>
            <w:shd w:val="clear" w:color="auto" w:fill="FFFFFF"/>
            <w:tcMar>
              <w:top w:w="75" w:type="dxa"/>
              <w:left w:w="150" w:type="dxa"/>
              <w:bottom w:w="75" w:type="dxa"/>
              <w:right w:w="150" w:type="dxa"/>
            </w:tcMar>
          </w:tcPr>
          <w:p w14:paraId="3AB766C8"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0.57</w:t>
            </w:r>
          </w:p>
        </w:tc>
        <w:tc>
          <w:tcPr>
            <w:tcW w:w="359" w:type="pct"/>
            <w:tcBorders>
              <w:top w:val="nil"/>
              <w:left w:val="nil"/>
              <w:bottom w:val="nil"/>
              <w:right w:val="nil"/>
            </w:tcBorders>
            <w:shd w:val="clear" w:color="auto" w:fill="FFFFFF"/>
            <w:tcMar>
              <w:top w:w="75" w:type="dxa"/>
              <w:left w:w="150" w:type="dxa"/>
              <w:bottom w:w="75" w:type="dxa"/>
              <w:right w:w="150" w:type="dxa"/>
            </w:tcMar>
          </w:tcPr>
          <w:p w14:paraId="28EEEBD0"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1.05</w:t>
            </w:r>
          </w:p>
        </w:tc>
        <w:tc>
          <w:tcPr>
            <w:tcW w:w="421" w:type="pct"/>
            <w:tcBorders>
              <w:top w:val="nil"/>
              <w:left w:val="nil"/>
              <w:bottom w:val="nil"/>
              <w:right w:val="nil"/>
            </w:tcBorders>
            <w:shd w:val="clear" w:color="auto" w:fill="FFFFFF"/>
            <w:tcMar>
              <w:top w:w="75" w:type="dxa"/>
              <w:left w:w="150" w:type="dxa"/>
              <w:bottom w:w="75" w:type="dxa"/>
              <w:right w:w="150" w:type="dxa"/>
            </w:tcMar>
          </w:tcPr>
          <w:p w14:paraId="70D94647"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.295</w:t>
            </w:r>
          </w:p>
        </w:tc>
        <w:tc>
          <w:tcPr>
            <w:tcW w:w="666" w:type="pct"/>
            <w:tcBorders>
              <w:top w:val="nil"/>
              <w:left w:val="nil"/>
              <w:bottom w:val="nil"/>
              <w:right w:val="nil"/>
            </w:tcBorders>
            <w:shd w:val="clear" w:color="auto" w:fill="FFFFFF"/>
            <w:tcMar>
              <w:top w:w="75" w:type="dxa"/>
              <w:left w:w="150" w:type="dxa"/>
              <w:bottom w:w="75" w:type="dxa"/>
              <w:right w:w="150" w:type="dxa"/>
            </w:tcMar>
          </w:tcPr>
          <w:p w14:paraId="5A6A0914"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0.55</w:t>
            </w:r>
          </w:p>
        </w:tc>
        <w:tc>
          <w:tcPr>
            <w:tcW w:w="986" w:type="pct"/>
            <w:tcBorders>
              <w:top w:val="nil"/>
              <w:left w:val="nil"/>
              <w:bottom w:val="nil"/>
              <w:right w:val="nil"/>
            </w:tcBorders>
            <w:shd w:val="clear" w:color="auto" w:fill="FFFFFF"/>
            <w:tcMar>
              <w:top w:w="75" w:type="dxa"/>
              <w:left w:w="150" w:type="dxa"/>
              <w:bottom w:w="75" w:type="dxa"/>
              <w:right w:w="150" w:type="dxa"/>
            </w:tcMar>
          </w:tcPr>
          <w:p w14:paraId="30EB24B3"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0.18 - 1.67</w:t>
            </w:r>
          </w:p>
        </w:tc>
      </w:tr>
      <w:tr w:rsidR="00346577" w:rsidRPr="00D64890" w14:paraId="60C359B2" w14:textId="77777777" w:rsidTr="00FB2884">
        <w:tc>
          <w:tcPr>
            <w:tcW w:w="1002" w:type="pct"/>
            <w:tcBorders>
              <w:top w:val="nil"/>
              <w:left w:val="nil"/>
              <w:bottom w:val="nil"/>
              <w:right w:val="nil"/>
            </w:tcBorders>
            <w:shd w:val="clear" w:color="auto" w:fill="FFFFFF"/>
            <w:tcMar>
              <w:top w:w="75" w:type="dxa"/>
              <w:left w:w="150" w:type="dxa"/>
              <w:bottom w:w="75" w:type="dxa"/>
              <w:right w:w="150" w:type="dxa"/>
            </w:tcMar>
          </w:tcPr>
          <w:p w14:paraId="39028574" w14:textId="77777777" w:rsidR="00346577" w:rsidRPr="00D64890" w:rsidRDefault="005179B8">
            <w:pPr>
              <w:widowControl/>
              <w:textAlignment w:val="top"/>
              <w:rPr>
                <w:rFonts w:eastAsia="Helvetica"/>
                <w:color w:val="212529"/>
                <w:sz w:val="20"/>
                <w:szCs w:val="20"/>
              </w:rPr>
            </w:pPr>
            <w:r w:rsidRPr="00D64890">
              <w:rPr>
                <w:rFonts w:eastAsia="Helvetica"/>
                <w:color w:val="212529"/>
                <w:sz w:val="20"/>
                <w:szCs w:val="20"/>
                <w:lang w:eastAsia="zh-CN" w:bidi="ar"/>
              </w:rPr>
              <w:lastRenderedPageBreak/>
              <w:t>Male infant</w:t>
            </w:r>
          </w:p>
        </w:tc>
        <w:tc>
          <w:tcPr>
            <w:tcW w:w="764" w:type="pct"/>
            <w:tcBorders>
              <w:top w:val="nil"/>
              <w:left w:val="nil"/>
              <w:bottom w:val="nil"/>
              <w:right w:val="nil"/>
            </w:tcBorders>
            <w:shd w:val="clear" w:color="auto" w:fill="FFFFFF"/>
            <w:tcMar>
              <w:top w:w="75" w:type="dxa"/>
              <w:left w:w="150" w:type="dxa"/>
              <w:bottom w:w="75" w:type="dxa"/>
              <w:right w:w="150" w:type="dxa"/>
            </w:tcMar>
          </w:tcPr>
          <w:p w14:paraId="30C67BF9"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1.19</w:t>
            </w:r>
          </w:p>
        </w:tc>
        <w:tc>
          <w:tcPr>
            <w:tcW w:w="802" w:type="pct"/>
            <w:tcBorders>
              <w:top w:val="nil"/>
              <w:left w:val="nil"/>
              <w:bottom w:val="nil"/>
              <w:right w:val="nil"/>
            </w:tcBorders>
            <w:shd w:val="clear" w:color="auto" w:fill="FFFFFF"/>
            <w:tcMar>
              <w:top w:w="75" w:type="dxa"/>
              <w:left w:w="150" w:type="dxa"/>
              <w:bottom w:w="75" w:type="dxa"/>
              <w:right w:w="150" w:type="dxa"/>
            </w:tcMar>
          </w:tcPr>
          <w:p w14:paraId="498EC836"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0.28</w:t>
            </w:r>
          </w:p>
        </w:tc>
        <w:tc>
          <w:tcPr>
            <w:tcW w:w="359" w:type="pct"/>
            <w:tcBorders>
              <w:top w:val="nil"/>
              <w:left w:val="nil"/>
              <w:bottom w:val="nil"/>
              <w:right w:val="nil"/>
            </w:tcBorders>
            <w:shd w:val="clear" w:color="auto" w:fill="FFFFFF"/>
            <w:tcMar>
              <w:top w:w="75" w:type="dxa"/>
              <w:left w:w="150" w:type="dxa"/>
              <w:bottom w:w="75" w:type="dxa"/>
              <w:right w:w="150" w:type="dxa"/>
            </w:tcMar>
          </w:tcPr>
          <w:p w14:paraId="05A3A7C5"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4.21</w:t>
            </w:r>
          </w:p>
        </w:tc>
        <w:tc>
          <w:tcPr>
            <w:tcW w:w="421" w:type="pct"/>
            <w:tcBorders>
              <w:top w:val="nil"/>
              <w:left w:val="nil"/>
              <w:bottom w:val="nil"/>
              <w:right w:val="nil"/>
            </w:tcBorders>
            <w:shd w:val="clear" w:color="auto" w:fill="FFFFFF"/>
            <w:tcMar>
              <w:top w:w="75" w:type="dxa"/>
              <w:left w:w="150" w:type="dxa"/>
              <w:bottom w:w="75" w:type="dxa"/>
              <w:right w:w="150" w:type="dxa"/>
            </w:tcMar>
          </w:tcPr>
          <w:p w14:paraId="7267F679"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&lt;.001</w:t>
            </w:r>
          </w:p>
        </w:tc>
        <w:tc>
          <w:tcPr>
            <w:tcW w:w="666" w:type="pct"/>
            <w:tcBorders>
              <w:top w:val="nil"/>
              <w:left w:val="nil"/>
              <w:bottom w:val="nil"/>
              <w:right w:val="nil"/>
            </w:tcBorders>
            <w:shd w:val="clear" w:color="auto" w:fill="FFFFFF"/>
            <w:tcMar>
              <w:top w:w="75" w:type="dxa"/>
              <w:left w:w="150" w:type="dxa"/>
              <w:bottom w:w="75" w:type="dxa"/>
              <w:right w:w="150" w:type="dxa"/>
            </w:tcMar>
          </w:tcPr>
          <w:p w14:paraId="19676BDB"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3.28</w:t>
            </w:r>
          </w:p>
        </w:tc>
        <w:tc>
          <w:tcPr>
            <w:tcW w:w="986" w:type="pct"/>
            <w:tcBorders>
              <w:top w:val="nil"/>
              <w:left w:val="nil"/>
              <w:bottom w:val="nil"/>
              <w:right w:val="nil"/>
            </w:tcBorders>
            <w:shd w:val="clear" w:color="auto" w:fill="FFFFFF"/>
            <w:tcMar>
              <w:top w:w="75" w:type="dxa"/>
              <w:left w:w="150" w:type="dxa"/>
              <w:bottom w:w="75" w:type="dxa"/>
              <w:right w:w="150" w:type="dxa"/>
            </w:tcMar>
          </w:tcPr>
          <w:p w14:paraId="2FA1799D"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1.89 - 5.7</w:t>
            </w:r>
          </w:p>
        </w:tc>
      </w:tr>
      <w:tr w:rsidR="00346577" w:rsidRPr="00D64890" w14:paraId="5E549201" w14:textId="77777777" w:rsidTr="00FB2884">
        <w:tc>
          <w:tcPr>
            <w:tcW w:w="1002" w:type="pct"/>
            <w:tcBorders>
              <w:top w:val="nil"/>
              <w:left w:val="nil"/>
              <w:bottom w:val="single" w:sz="6" w:space="0" w:color="000000"/>
              <w:right w:val="nil"/>
            </w:tcBorders>
            <w:shd w:val="clear" w:color="auto" w:fill="FFFFFF"/>
            <w:tcMar>
              <w:top w:w="75" w:type="dxa"/>
              <w:left w:w="150" w:type="dxa"/>
              <w:bottom w:w="75" w:type="dxa"/>
              <w:right w:w="150" w:type="dxa"/>
            </w:tcMar>
          </w:tcPr>
          <w:p w14:paraId="797F86BA" w14:textId="77777777" w:rsidR="00346577" w:rsidRPr="00D64890" w:rsidRDefault="005179B8">
            <w:pPr>
              <w:widowControl/>
              <w:textAlignment w:val="top"/>
              <w:rPr>
                <w:rFonts w:eastAsia="Helvetica"/>
                <w:color w:val="212529"/>
                <w:sz w:val="20"/>
                <w:szCs w:val="20"/>
              </w:rPr>
            </w:pPr>
            <w:r w:rsidRPr="00D64890">
              <w:rPr>
                <w:rFonts w:eastAsia="Helvetica"/>
                <w:color w:val="212529"/>
                <w:sz w:val="20"/>
                <w:szCs w:val="20"/>
                <w:lang w:eastAsia="zh-CN" w:bidi="ar"/>
              </w:rPr>
              <w:t>Maternal depression score</w:t>
            </w:r>
          </w:p>
        </w:tc>
        <w:tc>
          <w:tcPr>
            <w:tcW w:w="764" w:type="pct"/>
            <w:tcBorders>
              <w:top w:val="nil"/>
              <w:left w:val="nil"/>
              <w:bottom w:val="single" w:sz="6" w:space="0" w:color="000000"/>
              <w:right w:val="nil"/>
            </w:tcBorders>
            <w:shd w:val="clear" w:color="auto" w:fill="FFFFFF"/>
            <w:tcMar>
              <w:top w:w="75" w:type="dxa"/>
              <w:left w:w="150" w:type="dxa"/>
              <w:bottom w:w="75" w:type="dxa"/>
              <w:right w:w="150" w:type="dxa"/>
            </w:tcMar>
          </w:tcPr>
          <w:p w14:paraId="2C6094D1"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-0.24</w:t>
            </w:r>
          </w:p>
        </w:tc>
        <w:tc>
          <w:tcPr>
            <w:tcW w:w="802" w:type="pct"/>
            <w:tcBorders>
              <w:top w:val="nil"/>
              <w:left w:val="nil"/>
              <w:bottom w:val="single" w:sz="6" w:space="0" w:color="000000"/>
              <w:right w:val="nil"/>
            </w:tcBorders>
            <w:shd w:val="clear" w:color="auto" w:fill="FFFFFF"/>
            <w:tcMar>
              <w:top w:w="75" w:type="dxa"/>
              <w:left w:w="150" w:type="dxa"/>
              <w:bottom w:w="75" w:type="dxa"/>
              <w:right w:w="150" w:type="dxa"/>
            </w:tcMar>
          </w:tcPr>
          <w:p w14:paraId="1039EA86"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0.05</w:t>
            </w:r>
          </w:p>
        </w:tc>
        <w:tc>
          <w:tcPr>
            <w:tcW w:w="359" w:type="pct"/>
            <w:tcBorders>
              <w:top w:val="nil"/>
              <w:left w:val="nil"/>
              <w:bottom w:val="single" w:sz="6" w:space="0" w:color="000000"/>
              <w:right w:val="nil"/>
            </w:tcBorders>
            <w:shd w:val="clear" w:color="auto" w:fill="FFFFFF"/>
            <w:tcMar>
              <w:top w:w="75" w:type="dxa"/>
              <w:left w:w="150" w:type="dxa"/>
              <w:bottom w:w="75" w:type="dxa"/>
              <w:right w:w="150" w:type="dxa"/>
            </w:tcMar>
          </w:tcPr>
          <w:p w14:paraId="18E6CCEE"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5.22</w:t>
            </w:r>
          </w:p>
        </w:tc>
        <w:tc>
          <w:tcPr>
            <w:tcW w:w="421" w:type="pct"/>
            <w:tcBorders>
              <w:top w:val="nil"/>
              <w:left w:val="nil"/>
              <w:bottom w:val="single" w:sz="6" w:space="0" w:color="000000"/>
              <w:right w:val="nil"/>
            </w:tcBorders>
            <w:shd w:val="clear" w:color="auto" w:fill="FFFFFF"/>
            <w:tcMar>
              <w:top w:w="75" w:type="dxa"/>
              <w:left w:w="150" w:type="dxa"/>
              <w:bottom w:w="75" w:type="dxa"/>
              <w:right w:w="150" w:type="dxa"/>
            </w:tcMar>
          </w:tcPr>
          <w:p w14:paraId="69508D6A"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&lt;.001</w:t>
            </w:r>
          </w:p>
        </w:tc>
        <w:tc>
          <w:tcPr>
            <w:tcW w:w="666" w:type="pct"/>
            <w:tcBorders>
              <w:top w:val="nil"/>
              <w:left w:val="nil"/>
              <w:bottom w:val="single" w:sz="6" w:space="0" w:color="000000"/>
              <w:right w:val="nil"/>
            </w:tcBorders>
            <w:shd w:val="clear" w:color="auto" w:fill="FFFFFF"/>
            <w:tcMar>
              <w:top w:w="75" w:type="dxa"/>
              <w:left w:w="150" w:type="dxa"/>
              <w:bottom w:w="75" w:type="dxa"/>
              <w:right w:w="150" w:type="dxa"/>
            </w:tcMar>
          </w:tcPr>
          <w:p w14:paraId="524E1C3C"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0.78</w:t>
            </w:r>
          </w:p>
        </w:tc>
        <w:tc>
          <w:tcPr>
            <w:tcW w:w="986" w:type="pct"/>
            <w:tcBorders>
              <w:top w:val="nil"/>
              <w:left w:val="nil"/>
              <w:bottom w:val="single" w:sz="6" w:space="0" w:color="000000"/>
              <w:right w:val="nil"/>
            </w:tcBorders>
            <w:shd w:val="clear" w:color="auto" w:fill="FFFFFF"/>
            <w:tcMar>
              <w:top w:w="75" w:type="dxa"/>
              <w:left w:w="150" w:type="dxa"/>
              <w:bottom w:w="75" w:type="dxa"/>
              <w:right w:w="150" w:type="dxa"/>
            </w:tcMar>
          </w:tcPr>
          <w:p w14:paraId="199E05E3"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0.71 - 0.86</w:t>
            </w:r>
          </w:p>
        </w:tc>
      </w:tr>
    </w:tbl>
    <w:p w14:paraId="6D722792" w14:textId="77777777" w:rsidR="00346577" w:rsidRPr="00D64890" w:rsidRDefault="00346577">
      <w:pPr>
        <w:pStyle w:val="Heading1"/>
        <w:spacing w:line="360" w:lineRule="auto"/>
        <w:ind w:left="0"/>
        <w:rPr>
          <w:b w:val="0"/>
        </w:rPr>
      </w:pPr>
    </w:p>
    <w:p w14:paraId="4F650BDE" w14:textId="77777777" w:rsidR="00346577" w:rsidRPr="00D64890" w:rsidRDefault="005179B8">
      <w:pPr>
        <w:pStyle w:val="Heading1"/>
        <w:spacing w:line="360" w:lineRule="auto"/>
        <w:ind w:left="0"/>
        <w:rPr>
          <w:b w:val="0"/>
        </w:rPr>
      </w:pPr>
      <w:r w:rsidRPr="00D64890">
        <w:rPr>
          <w:b w:val="0"/>
        </w:rPr>
        <w:t xml:space="preserve">The higher the maternal depression score (OR=0.8; 95% CI 0.68, 0.94; p=0.007) and frequency of feeding (OR=0.76; 95% CI 0.62, 0.94; p=0.013), the less likely the infant will experience wasting, Table 6. </w:t>
      </w:r>
    </w:p>
    <w:p w14:paraId="728518FD" w14:textId="77777777" w:rsidR="00346577" w:rsidRPr="00D64890" w:rsidRDefault="00346577">
      <w:pPr>
        <w:pStyle w:val="Heading1"/>
        <w:ind w:left="0"/>
        <w:rPr>
          <w:b w:val="0"/>
        </w:rPr>
      </w:pPr>
    </w:p>
    <w:p w14:paraId="771C9DD7" w14:textId="77777777" w:rsidR="00346577" w:rsidRPr="00D64890" w:rsidRDefault="005179B8">
      <w:pPr>
        <w:pStyle w:val="Heading1"/>
        <w:rPr>
          <w:b w:val="0"/>
        </w:rPr>
      </w:pPr>
      <w:r w:rsidRPr="00D64890">
        <w:rPr>
          <w:bCs w:val="0"/>
          <w:sz w:val="21"/>
          <w:szCs w:val="21"/>
        </w:rPr>
        <w:t>Table 6: Logistic regression model of wasting and infant/maternal characteristics</w:t>
      </w:r>
    </w:p>
    <w:tbl>
      <w:tblPr>
        <w:tblW w:w="4999" w:type="pct"/>
        <w:tblBorders>
          <w:bottom w:val="single" w:sz="12"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2034"/>
        <w:gridCol w:w="1689"/>
        <w:gridCol w:w="1847"/>
        <w:gridCol w:w="803"/>
        <w:gridCol w:w="1489"/>
        <w:gridCol w:w="2156"/>
      </w:tblGrid>
      <w:tr w:rsidR="00346577" w:rsidRPr="00D64890" w14:paraId="377B4FCA" w14:textId="77777777" w:rsidTr="00FB2884">
        <w:trPr>
          <w:tblHeader/>
        </w:trPr>
        <w:tc>
          <w:tcPr>
            <w:tcW w:w="1015"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1FE02BBB" w14:textId="77777777" w:rsidR="00346577" w:rsidRPr="00D64890" w:rsidRDefault="00346577">
            <w:pPr>
              <w:rPr>
                <w:rFonts w:eastAsia="Helvetica"/>
                <w:color w:val="212529"/>
                <w:sz w:val="20"/>
                <w:szCs w:val="20"/>
              </w:rPr>
            </w:pPr>
          </w:p>
        </w:tc>
        <w:tc>
          <w:tcPr>
            <w:tcW w:w="843"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75FA6AB0"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Coefficient B</w:t>
            </w:r>
          </w:p>
        </w:tc>
        <w:tc>
          <w:tcPr>
            <w:tcW w:w="922"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22DBE643"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Standard error</w:t>
            </w:r>
          </w:p>
        </w:tc>
        <w:tc>
          <w:tcPr>
            <w:tcW w:w="401"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691D69C9"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p</w:t>
            </w:r>
          </w:p>
        </w:tc>
        <w:tc>
          <w:tcPr>
            <w:tcW w:w="743"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28702EDE"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Odds Ratio</w:t>
            </w:r>
          </w:p>
        </w:tc>
        <w:tc>
          <w:tcPr>
            <w:tcW w:w="1076"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72C2D53C"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95% conf. interval</w:t>
            </w:r>
          </w:p>
        </w:tc>
      </w:tr>
      <w:tr w:rsidR="00346577" w:rsidRPr="00D64890" w14:paraId="73F1D92A" w14:textId="77777777" w:rsidTr="00FB2884">
        <w:tc>
          <w:tcPr>
            <w:tcW w:w="1015" w:type="pct"/>
            <w:tcBorders>
              <w:top w:val="nil"/>
              <w:left w:val="nil"/>
              <w:bottom w:val="nil"/>
              <w:right w:val="nil"/>
            </w:tcBorders>
            <w:shd w:val="clear" w:color="auto" w:fill="FFFFFF"/>
            <w:tcMar>
              <w:top w:w="75" w:type="dxa"/>
              <w:left w:w="150" w:type="dxa"/>
              <w:bottom w:w="75" w:type="dxa"/>
              <w:right w:w="150" w:type="dxa"/>
            </w:tcMar>
          </w:tcPr>
          <w:p w14:paraId="10B0CEEE" w14:textId="77777777" w:rsidR="00346577" w:rsidRPr="00D64890" w:rsidRDefault="005179B8">
            <w:pPr>
              <w:widowControl/>
              <w:textAlignment w:val="top"/>
              <w:rPr>
                <w:rFonts w:eastAsia="Helvetica"/>
                <w:color w:val="212529"/>
                <w:sz w:val="20"/>
                <w:szCs w:val="20"/>
              </w:rPr>
            </w:pPr>
            <w:r w:rsidRPr="00D64890">
              <w:rPr>
                <w:rFonts w:eastAsia="Helvetica"/>
                <w:color w:val="212529"/>
                <w:sz w:val="20"/>
                <w:szCs w:val="20"/>
                <w:lang w:eastAsia="zh-CN" w:bidi="ar"/>
              </w:rPr>
              <w:t>Constant</w:t>
            </w:r>
          </w:p>
        </w:tc>
        <w:tc>
          <w:tcPr>
            <w:tcW w:w="843" w:type="pct"/>
            <w:tcBorders>
              <w:top w:val="nil"/>
              <w:left w:val="nil"/>
              <w:bottom w:val="nil"/>
              <w:right w:val="nil"/>
            </w:tcBorders>
            <w:shd w:val="clear" w:color="auto" w:fill="FFFFFF"/>
            <w:tcMar>
              <w:top w:w="75" w:type="dxa"/>
              <w:left w:w="150" w:type="dxa"/>
              <w:bottom w:w="75" w:type="dxa"/>
              <w:right w:w="150" w:type="dxa"/>
            </w:tcMar>
          </w:tcPr>
          <w:p w14:paraId="69FF2C11"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0.4</w:t>
            </w:r>
          </w:p>
        </w:tc>
        <w:tc>
          <w:tcPr>
            <w:tcW w:w="922" w:type="pct"/>
            <w:tcBorders>
              <w:top w:val="nil"/>
              <w:left w:val="nil"/>
              <w:bottom w:val="nil"/>
              <w:right w:val="nil"/>
            </w:tcBorders>
            <w:shd w:val="clear" w:color="auto" w:fill="FFFFFF"/>
            <w:tcMar>
              <w:top w:w="75" w:type="dxa"/>
              <w:left w:w="150" w:type="dxa"/>
              <w:bottom w:w="75" w:type="dxa"/>
              <w:right w:w="150" w:type="dxa"/>
            </w:tcMar>
          </w:tcPr>
          <w:p w14:paraId="7D4A7D6F"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0.8</w:t>
            </w:r>
          </w:p>
        </w:tc>
        <w:tc>
          <w:tcPr>
            <w:tcW w:w="401" w:type="pct"/>
            <w:tcBorders>
              <w:top w:val="nil"/>
              <w:left w:val="nil"/>
              <w:bottom w:val="nil"/>
              <w:right w:val="nil"/>
            </w:tcBorders>
            <w:shd w:val="clear" w:color="auto" w:fill="FFFFFF"/>
            <w:tcMar>
              <w:top w:w="75" w:type="dxa"/>
              <w:left w:w="150" w:type="dxa"/>
              <w:bottom w:w="75" w:type="dxa"/>
              <w:right w:w="150" w:type="dxa"/>
            </w:tcMar>
          </w:tcPr>
          <w:p w14:paraId="2DBB15CB"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.62</w:t>
            </w:r>
          </w:p>
        </w:tc>
        <w:tc>
          <w:tcPr>
            <w:tcW w:w="743" w:type="pct"/>
            <w:tcBorders>
              <w:top w:val="nil"/>
              <w:left w:val="nil"/>
              <w:bottom w:val="nil"/>
              <w:right w:val="nil"/>
            </w:tcBorders>
            <w:shd w:val="clear" w:color="auto" w:fill="FFFFFF"/>
            <w:tcMar>
              <w:top w:w="75" w:type="dxa"/>
              <w:left w:w="150" w:type="dxa"/>
              <w:bottom w:w="75" w:type="dxa"/>
              <w:right w:w="150" w:type="dxa"/>
            </w:tcMar>
          </w:tcPr>
          <w:p w14:paraId="7D3FD9FE"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1.49</w:t>
            </w:r>
          </w:p>
        </w:tc>
        <w:tc>
          <w:tcPr>
            <w:tcW w:w="1076" w:type="pct"/>
            <w:tcBorders>
              <w:top w:val="nil"/>
              <w:left w:val="nil"/>
              <w:bottom w:val="nil"/>
              <w:right w:val="nil"/>
            </w:tcBorders>
            <w:shd w:val="clear" w:color="auto" w:fill="FFFFFF"/>
            <w:tcMar>
              <w:top w:w="75" w:type="dxa"/>
              <w:left w:w="150" w:type="dxa"/>
              <w:bottom w:w="75" w:type="dxa"/>
              <w:right w:w="150" w:type="dxa"/>
            </w:tcMar>
          </w:tcPr>
          <w:p w14:paraId="159AEFE5"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0.31 - 7.18</w:t>
            </w:r>
          </w:p>
        </w:tc>
      </w:tr>
      <w:tr w:rsidR="00346577" w:rsidRPr="00D64890" w14:paraId="24DAABC9" w14:textId="77777777" w:rsidTr="00FB2884">
        <w:tc>
          <w:tcPr>
            <w:tcW w:w="1015" w:type="pct"/>
            <w:tcBorders>
              <w:top w:val="nil"/>
              <w:left w:val="nil"/>
              <w:bottom w:val="nil"/>
              <w:right w:val="nil"/>
            </w:tcBorders>
            <w:shd w:val="clear" w:color="auto" w:fill="FFFFFF"/>
            <w:tcMar>
              <w:top w:w="75" w:type="dxa"/>
              <w:left w:w="150" w:type="dxa"/>
              <w:bottom w:w="75" w:type="dxa"/>
              <w:right w:w="150" w:type="dxa"/>
            </w:tcMar>
          </w:tcPr>
          <w:p w14:paraId="20250A35" w14:textId="77777777" w:rsidR="00346577" w:rsidRPr="00D64890" w:rsidRDefault="005179B8">
            <w:pPr>
              <w:widowControl/>
              <w:textAlignment w:val="top"/>
              <w:rPr>
                <w:rFonts w:eastAsia="Helvetica"/>
                <w:color w:val="212529"/>
                <w:sz w:val="20"/>
                <w:szCs w:val="20"/>
              </w:rPr>
            </w:pPr>
            <w:r w:rsidRPr="00D64890">
              <w:rPr>
                <w:rFonts w:eastAsia="Helvetica"/>
                <w:color w:val="212529"/>
                <w:sz w:val="20"/>
                <w:szCs w:val="20"/>
                <w:lang w:eastAsia="zh-CN" w:bidi="ar"/>
              </w:rPr>
              <w:t>Male infant</w:t>
            </w:r>
          </w:p>
        </w:tc>
        <w:tc>
          <w:tcPr>
            <w:tcW w:w="843" w:type="pct"/>
            <w:tcBorders>
              <w:top w:val="nil"/>
              <w:left w:val="nil"/>
              <w:bottom w:val="nil"/>
              <w:right w:val="nil"/>
            </w:tcBorders>
            <w:shd w:val="clear" w:color="auto" w:fill="FFFFFF"/>
            <w:tcMar>
              <w:top w:w="75" w:type="dxa"/>
              <w:left w:w="150" w:type="dxa"/>
              <w:bottom w:w="75" w:type="dxa"/>
              <w:right w:w="150" w:type="dxa"/>
            </w:tcMar>
          </w:tcPr>
          <w:p w14:paraId="48056719"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-0.72</w:t>
            </w:r>
          </w:p>
        </w:tc>
        <w:tc>
          <w:tcPr>
            <w:tcW w:w="922" w:type="pct"/>
            <w:tcBorders>
              <w:top w:val="nil"/>
              <w:left w:val="nil"/>
              <w:bottom w:val="nil"/>
              <w:right w:val="nil"/>
            </w:tcBorders>
            <w:shd w:val="clear" w:color="auto" w:fill="FFFFFF"/>
            <w:tcMar>
              <w:top w:w="75" w:type="dxa"/>
              <w:left w:w="150" w:type="dxa"/>
              <w:bottom w:w="75" w:type="dxa"/>
              <w:right w:w="150" w:type="dxa"/>
            </w:tcMar>
          </w:tcPr>
          <w:p w14:paraId="12510DBD"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0.4</w:t>
            </w:r>
          </w:p>
        </w:tc>
        <w:tc>
          <w:tcPr>
            <w:tcW w:w="401" w:type="pct"/>
            <w:tcBorders>
              <w:top w:val="nil"/>
              <w:left w:val="nil"/>
              <w:bottom w:val="nil"/>
              <w:right w:val="nil"/>
            </w:tcBorders>
            <w:shd w:val="clear" w:color="auto" w:fill="FFFFFF"/>
            <w:tcMar>
              <w:top w:w="75" w:type="dxa"/>
              <w:left w:w="150" w:type="dxa"/>
              <w:bottom w:w="75" w:type="dxa"/>
              <w:right w:w="150" w:type="dxa"/>
            </w:tcMar>
          </w:tcPr>
          <w:p w14:paraId="4A88D577"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.075</w:t>
            </w:r>
          </w:p>
        </w:tc>
        <w:tc>
          <w:tcPr>
            <w:tcW w:w="743" w:type="pct"/>
            <w:tcBorders>
              <w:top w:val="nil"/>
              <w:left w:val="nil"/>
              <w:bottom w:val="nil"/>
              <w:right w:val="nil"/>
            </w:tcBorders>
            <w:shd w:val="clear" w:color="auto" w:fill="FFFFFF"/>
            <w:tcMar>
              <w:top w:w="75" w:type="dxa"/>
              <w:left w:w="150" w:type="dxa"/>
              <w:bottom w:w="75" w:type="dxa"/>
              <w:right w:w="150" w:type="dxa"/>
            </w:tcMar>
          </w:tcPr>
          <w:p w14:paraId="7E720CD8"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0.49</w:t>
            </w:r>
          </w:p>
        </w:tc>
        <w:tc>
          <w:tcPr>
            <w:tcW w:w="1076" w:type="pct"/>
            <w:tcBorders>
              <w:top w:val="nil"/>
              <w:left w:val="nil"/>
              <w:bottom w:val="nil"/>
              <w:right w:val="nil"/>
            </w:tcBorders>
            <w:shd w:val="clear" w:color="auto" w:fill="FFFFFF"/>
            <w:tcMar>
              <w:top w:w="75" w:type="dxa"/>
              <w:left w:w="150" w:type="dxa"/>
              <w:bottom w:w="75" w:type="dxa"/>
              <w:right w:w="150" w:type="dxa"/>
            </w:tcMar>
          </w:tcPr>
          <w:p w14:paraId="7863B9C5"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0.22 - 1.07</w:t>
            </w:r>
          </w:p>
        </w:tc>
      </w:tr>
      <w:tr w:rsidR="00346577" w:rsidRPr="00D64890" w14:paraId="7AC5C486" w14:textId="77777777" w:rsidTr="00FB2884">
        <w:tc>
          <w:tcPr>
            <w:tcW w:w="1015" w:type="pct"/>
            <w:tcBorders>
              <w:top w:val="nil"/>
              <w:left w:val="nil"/>
              <w:bottom w:val="nil"/>
              <w:right w:val="nil"/>
            </w:tcBorders>
            <w:shd w:val="clear" w:color="auto" w:fill="FFFFFF"/>
            <w:tcMar>
              <w:top w:w="75" w:type="dxa"/>
              <w:left w:w="150" w:type="dxa"/>
              <w:bottom w:w="75" w:type="dxa"/>
              <w:right w:w="150" w:type="dxa"/>
            </w:tcMar>
          </w:tcPr>
          <w:p w14:paraId="7FCDF85A" w14:textId="77777777" w:rsidR="00346577" w:rsidRPr="00D64890" w:rsidRDefault="005179B8">
            <w:pPr>
              <w:widowControl/>
              <w:textAlignment w:val="top"/>
              <w:rPr>
                <w:rFonts w:eastAsia="Helvetica"/>
                <w:color w:val="212529"/>
                <w:sz w:val="20"/>
                <w:szCs w:val="20"/>
              </w:rPr>
            </w:pPr>
            <w:r w:rsidRPr="00D64890">
              <w:rPr>
                <w:rFonts w:eastAsia="Helvetica"/>
                <w:color w:val="212529"/>
                <w:sz w:val="20"/>
                <w:szCs w:val="20"/>
                <w:lang w:eastAsia="zh-CN" w:bidi="ar"/>
              </w:rPr>
              <w:t>Frequency of feeding</w:t>
            </w:r>
          </w:p>
        </w:tc>
        <w:tc>
          <w:tcPr>
            <w:tcW w:w="843" w:type="pct"/>
            <w:tcBorders>
              <w:top w:val="nil"/>
              <w:left w:val="nil"/>
              <w:bottom w:val="nil"/>
              <w:right w:val="nil"/>
            </w:tcBorders>
            <w:shd w:val="clear" w:color="auto" w:fill="FFFFFF"/>
            <w:tcMar>
              <w:top w:w="75" w:type="dxa"/>
              <w:left w:w="150" w:type="dxa"/>
              <w:bottom w:w="75" w:type="dxa"/>
              <w:right w:w="150" w:type="dxa"/>
            </w:tcMar>
          </w:tcPr>
          <w:p w14:paraId="1BBD9905"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-0.27</w:t>
            </w:r>
          </w:p>
        </w:tc>
        <w:tc>
          <w:tcPr>
            <w:tcW w:w="922" w:type="pct"/>
            <w:tcBorders>
              <w:top w:val="nil"/>
              <w:left w:val="nil"/>
              <w:bottom w:val="nil"/>
              <w:right w:val="nil"/>
            </w:tcBorders>
            <w:shd w:val="clear" w:color="auto" w:fill="FFFFFF"/>
            <w:tcMar>
              <w:top w:w="75" w:type="dxa"/>
              <w:left w:w="150" w:type="dxa"/>
              <w:bottom w:w="75" w:type="dxa"/>
              <w:right w:w="150" w:type="dxa"/>
            </w:tcMar>
          </w:tcPr>
          <w:p w14:paraId="53A42643"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0.11</w:t>
            </w:r>
          </w:p>
        </w:tc>
        <w:tc>
          <w:tcPr>
            <w:tcW w:w="401" w:type="pct"/>
            <w:tcBorders>
              <w:top w:val="nil"/>
              <w:left w:val="nil"/>
              <w:bottom w:val="nil"/>
              <w:right w:val="nil"/>
            </w:tcBorders>
            <w:shd w:val="clear" w:color="auto" w:fill="FFFFFF"/>
            <w:tcMar>
              <w:top w:w="75" w:type="dxa"/>
              <w:left w:w="150" w:type="dxa"/>
              <w:bottom w:w="75" w:type="dxa"/>
              <w:right w:w="150" w:type="dxa"/>
            </w:tcMar>
          </w:tcPr>
          <w:p w14:paraId="5B5CC330"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.013</w:t>
            </w:r>
          </w:p>
        </w:tc>
        <w:tc>
          <w:tcPr>
            <w:tcW w:w="743" w:type="pct"/>
            <w:tcBorders>
              <w:top w:val="nil"/>
              <w:left w:val="nil"/>
              <w:bottom w:val="nil"/>
              <w:right w:val="nil"/>
            </w:tcBorders>
            <w:shd w:val="clear" w:color="auto" w:fill="FFFFFF"/>
            <w:tcMar>
              <w:top w:w="75" w:type="dxa"/>
              <w:left w:w="150" w:type="dxa"/>
              <w:bottom w:w="75" w:type="dxa"/>
              <w:right w:w="150" w:type="dxa"/>
            </w:tcMar>
          </w:tcPr>
          <w:p w14:paraId="10B8E307"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0.76</w:t>
            </w:r>
          </w:p>
        </w:tc>
        <w:tc>
          <w:tcPr>
            <w:tcW w:w="1076" w:type="pct"/>
            <w:tcBorders>
              <w:top w:val="nil"/>
              <w:left w:val="nil"/>
              <w:bottom w:val="nil"/>
              <w:right w:val="nil"/>
            </w:tcBorders>
            <w:shd w:val="clear" w:color="auto" w:fill="FFFFFF"/>
            <w:tcMar>
              <w:top w:w="75" w:type="dxa"/>
              <w:left w:w="150" w:type="dxa"/>
              <w:bottom w:w="75" w:type="dxa"/>
              <w:right w:w="150" w:type="dxa"/>
            </w:tcMar>
          </w:tcPr>
          <w:p w14:paraId="1FEA4E2D"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0.62 - 0.94</w:t>
            </w:r>
          </w:p>
        </w:tc>
      </w:tr>
      <w:tr w:rsidR="00346577" w:rsidRPr="00D64890" w14:paraId="3B83C52F" w14:textId="77777777" w:rsidTr="00FB2884">
        <w:tc>
          <w:tcPr>
            <w:tcW w:w="1015" w:type="pct"/>
            <w:tcBorders>
              <w:top w:val="nil"/>
              <w:left w:val="nil"/>
              <w:bottom w:val="single" w:sz="6" w:space="0" w:color="000000"/>
              <w:right w:val="nil"/>
            </w:tcBorders>
            <w:shd w:val="clear" w:color="auto" w:fill="FFFFFF"/>
            <w:tcMar>
              <w:top w:w="75" w:type="dxa"/>
              <w:left w:w="150" w:type="dxa"/>
              <w:bottom w:w="75" w:type="dxa"/>
              <w:right w:w="150" w:type="dxa"/>
            </w:tcMar>
          </w:tcPr>
          <w:p w14:paraId="10114105" w14:textId="77777777" w:rsidR="00346577" w:rsidRPr="00D64890" w:rsidRDefault="005179B8">
            <w:pPr>
              <w:widowControl/>
              <w:textAlignment w:val="top"/>
              <w:rPr>
                <w:rFonts w:eastAsia="Helvetica"/>
                <w:color w:val="212529"/>
                <w:sz w:val="20"/>
                <w:szCs w:val="20"/>
              </w:rPr>
            </w:pPr>
            <w:r w:rsidRPr="00D64890">
              <w:rPr>
                <w:rFonts w:eastAsia="Helvetica"/>
                <w:color w:val="212529"/>
                <w:sz w:val="20"/>
                <w:szCs w:val="20"/>
                <w:lang w:eastAsia="zh-CN" w:bidi="ar"/>
              </w:rPr>
              <w:t>Maternal depression score</w:t>
            </w:r>
          </w:p>
        </w:tc>
        <w:tc>
          <w:tcPr>
            <w:tcW w:w="843" w:type="pct"/>
            <w:tcBorders>
              <w:top w:val="nil"/>
              <w:left w:val="nil"/>
              <w:bottom w:val="single" w:sz="6" w:space="0" w:color="000000"/>
              <w:right w:val="nil"/>
            </w:tcBorders>
            <w:shd w:val="clear" w:color="auto" w:fill="FFFFFF"/>
            <w:tcMar>
              <w:top w:w="75" w:type="dxa"/>
              <w:left w:w="150" w:type="dxa"/>
              <w:bottom w:w="75" w:type="dxa"/>
              <w:right w:w="150" w:type="dxa"/>
            </w:tcMar>
          </w:tcPr>
          <w:p w14:paraId="00F80582"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-0.22</w:t>
            </w:r>
          </w:p>
        </w:tc>
        <w:tc>
          <w:tcPr>
            <w:tcW w:w="922" w:type="pct"/>
            <w:tcBorders>
              <w:top w:val="nil"/>
              <w:left w:val="nil"/>
              <w:bottom w:val="single" w:sz="6" w:space="0" w:color="000000"/>
              <w:right w:val="nil"/>
            </w:tcBorders>
            <w:shd w:val="clear" w:color="auto" w:fill="FFFFFF"/>
            <w:tcMar>
              <w:top w:w="75" w:type="dxa"/>
              <w:left w:w="150" w:type="dxa"/>
              <w:bottom w:w="75" w:type="dxa"/>
              <w:right w:w="150" w:type="dxa"/>
            </w:tcMar>
          </w:tcPr>
          <w:p w14:paraId="45F7F18A"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0.08</w:t>
            </w:r>
          </w:p>
        </w:tc>
        <w:tc>
          <w:tcPr>
            <w:tcW w:w="401" w:type="pct"/>
            <w:tcBorders>
              <w:top w:val="nil"/>
              <w:left w:val="nil"/>
              <w:bottom w:val="single" w:sz="6" w:space="0" w:color="000000"/>
              <w:right w:val="nil"/>
            </w:tcBorders>
            <w:shd w:val="clear" w:color="auto" w:fill="FFFFFF"/>
            <w:tcMar>
              <w:top w:w="75" w:type="dxa"/>
              <w:left w:w="150" w:type="dxa"/>
              <w:bottom w:w="75" w:type="dxa"/>
              <w:right w:w="150" w:type="dxa"/>
            </w:tcMar>
          </w:tcPr>
          <w:p w14:paraId="53FA2681"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.007</w:t>
            </w:r>
          </w:p>
        </w:tc>
        <w:tc>
          <w:tcPr>
            <w:tcW w:w="743" w:type="pct"/>
            <w:tcBorders>
              <w:top w:val="nil"/>
              <w:left w:val="nil"/>
              <w:bottom w:val="single" w:sz="6" w:space="0" w:color="000000"/>
              <w:right w:val="nil"/>
            </w:tcBorders>
            <w:shd w:val="clear" w:color="auto" w:fill="FFFFFF"/>
            <w:tcMar>
              <w:top w:w="75" w:type="dxa"/>
              <w:left w:w="150" w:type="dxa"/>
              <w:bottom w:w="75" w:type="dxa"/>
              <w:right w:w="150" w:type="dxa"/>
            </w:tcMar>
          </w:tcPr>
          <w:p w14:paraId="3EA41355"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0.8</w:t>
            </w:r>
          </w:p>
        </w:tc>
        <w:tc>
          <w:tcPr>
            <w:tcW w:w="1076" w:type="pct"/>
            <w:tcBorders>
              <w:top w:val="nil"/>
              <w:left w:val="nil"/>
              <w:bottom w:val="single" w:sz="6" w:space="0" w:color="000000"/>
              <w:right w:val="nil"/>
            </w:tcBorders>
            <w:shd w:val="clear" w:color="auto" w:fill="FFFFFF"/>
            <w:tcMar>
              <w:top w:w="75" w:type="dxa"/>
              <w:left w:w="150" w:type="dxa"/>
              <w:bottom w:w="75" w:type="dxa"/>
              <w:right w:w="150" w:type="dxa"/>
            </w:tcMar>
          </w:tcPr>
          <w:p w14:paraId="37867002"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0.68 - 0.94</w:t>
            </w:r>
          </w:p>
        </w:tc>
      </w:tr>
    </w:tbl>
    <w:p w14:paraId="4930685A" w14:textId="77777777" w:rsidR="00346577" w:rsidRPr="00D64890" w:rsidRDefault="00346577">
      <w:pPr>
        <w:pStyle w:val="Heading1"/>
        <w:spacing w:line="360" w:lineRule="auto"/>
        <w:ind w:left="0"/>
        <w:rPr>
          <w:b w:val="0"/>
        </w:rPr>
      </w:pPr>
    </w:p>
    <w:p w14:paraId="61201B16" w14:textId="77777777" w:rsidR="00346577" w:rsidRPr="00D64890" w:rsidRDefault="005179B8">
      <w:pPr>
        <w:pStyle w:val="Heading1"/>
        <w:spacing w:line="360" w:lineRule="auto"/>
        <w:ind w:left="0"/>
        <w:rPr>
          <w:b w:val="0"/>
        </w:rPr>
      </w:pPr>
      <w:r w:rsidRPr="00D64890">
        <w:rPr>
          <w:b w:val="0"/>
        </w:rPr>
        <w:t xml:space="preserve">The higher the maternal depression score, the less likely the infant will experience slow head growth (OR=0.89; 95% CI 0.82, 0.97; p=0.009), Table 7. </w:t>
      </w:r>
    </w:p>
    <w:p w14:paraId="27BC0564" w14:textId="77777777" w:rsidR="00346577" w:rsidRPr="00D64890" w:rsidRDefault="00346577">
      <w:pPr>
        <w:pStyle w:val="Heading1"/>
        <w:ind w:left="0"/>
        <w:rPr>
          <w:b w:val="0"/>
        </w:rPr>
      </w:pPr>
    </w:p>
    <w:p w14:paraId="7327A478" w14:textId="77777777" w:rsidR="00346577" w:rsidRPr="00D64890" w:rsidRDefault="005179B8">
      <w:pPr>
        <w:pStyle w:val="Heading1"/>
        <w:rPr>
          <w:b w:val="0"/>
        </w:rPr>
      </w:pPr>
      <w:r w:rsidRPr="00D64890">
        <w:rPr>
          <w:bCs w:val="0"/>
          <w:sz w:val="21"/>
          <w:szCs w:val="21"/>
        </w:rPr>
        <w:t>Table 7: Logistic regression model of slow head growth and infant/maternal characteristics</w:t>
      </w:r>
    </w:p>
    <w:tbl>
      <w:tblPr>
        <w:tblW w:w="4998" w:type="pct"/>
        <w:tblBorders>
          <w:bottom w:val="single" w:sz="12"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2082"/>
        <w:gridCol w:w="1671"/>
        <w:gridCol w:w="1747"/>
        <w:gridCol w:w="917"/>
        <w:gridCol w:w="1450"/>
        <w:gridCol w:w="2149"/>
      </w:tblGrid>
      <w:tr w:rsidR="00346577" w:rsidRPr="00D64890" w14:paraId="03DF5D98" w14:textId="77777777" w:rsidTr="00FB2884">
        <w:trPr>
          <w:tblHeader/>
        </w:trPr>
        <w:tc>
          <w:tcPr>
            <w:tcW w:w="1039"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52DD72F3" w14:textId="77777777" w:rsidR="00346577" w:rsidRPr="00D64890" w:rsidRDefault="00346577">
            <w:pPr>
              <w:rPr>
                <w:rFonts w:eastAsia="Helvetica"/>
                <w:color w:val="212529"/>
                <w:sz w:val="20"/>
                <w:szCs w:val="20"/>
              </w:rPr>
            </w:pPr>
          </w:p>
        </w:tc>
        <w:tc>
          <w:tcPr>
            <w:tcW w:w="834"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148FA8B9"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Coefficient B</w:t>
            </w:r>
          </w:p>
        </w:tc>
        <w:tc>
          <w:tcPr>
            <w:tcW w:w="872"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66488FE1"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Standard error</w:t>
            </w:r>
          </w:p>
        </w:tc>
        <w:tc>
          <w:tcPr>
            <w:tcW w:w="458"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08C4A04E"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p</w:t>
            </w:r>
          </w:p>
        </w:tc>
        <w:tc>
          <w:tcPr>
            <w:tcW w:w="724"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7A468395"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Odds Ratio</w:t>
            </w:r>
          </w:p>
        </w:tc>
        <w:tc>
          <w:tcPr>
            <w:tcW w:w="1073"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7E32F49E"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95% conf. interval</w:t>
            </w:r>
          </w:p>
        </w:tc>
      </w:tr>
      <w:tr w:rsidR="00346577" w:rsidRPr="00D64890" w14:paraId="715138E3" w14:textId="77777777" w:rsidTr="00FB2884">
        <w:tc>
          <w:tcPr>
            <w:tcW w:w="1039" w:type="pct"/>
            <w:tcBorders>
              <w:top w:val="nil"/>
              <w:left w:val="nil"/>
              <w:bottom w:val="nil"/>
              <w:right w:val="nil"/>
            </w:tcBorders>
            <w:shd w:val="clear" w:color="auto" w:fill="FFFFFF"/>
            <w:tcMar>
              <w:top w:w="75" w:type="dxa"/>
              <w:left w:w="150" w:type="dxa"/>
              <w:bottom w:w="75" w:type="dxa"/>
              <w:right w:w="150" w:type="dxa"/>
            </w:tcMar>
          </w:tcPr>
          <w:p w14:paraId="2B163E00" w14:textId="77777777" w:rsidR="00346577" w:rsidRPr="00D64890" w:rsidRDefault="005179B8">
            <w:pPr>
              <w:widowControl/>
              <w:textAlignment w:val="top"/>
              <w:rPr>
                <w:rFonts w:eastAsia="Helvetica"/>
                <w:color w:val="212529"/>
                <w:sz w:val="20"/>
                <w:szCs w:val="20"/>
              </w:rPr>
            </w:pPr>
            <w:r w:rsidRPr="00D64890">
              <w:rPr>
                <w:rFonts w:eastAsia="Helvetica"/>
                <w:color w:val="212529"/>
                <w:sz w:val="20"/>
                <w:szCs w:val="20"/>
                <w:lang w:eastAsia="zh-CN" w:bidi="ar"/>
              </w:rPr>
              <w:t>Constant</w:t>
            </w:r>
          </w:p>
        </w:tc>
        <w:tc>
          <w:tcPr>
            <w:tcW w:w="834" w:type="pct"/>
            <w:tcBorders>
              <w:top w:val="nil"/>
              <w:left w:val="nil"/>
              <w:bottom w:val="nil"/>
              <w:right w:val="nil"/>
            </w:tcBorders>
            <w:shd w:val="clear" w:color="auto" w:fill="FFFFFF"/>
            <w:tcMar>
              <w:top w:w="75" w:type="dxa"/>
              <w:left w:w="150" w:type="dxa"/>
              <w:bottom w:w="75" w:type="dxa"/>
              <w:right w:w="150" w:type="dxa"/>
            </w:tcMar>
          </w:tcPr>
          <w:p w14:paraId="0F555F2B"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-1.53</w:t>
            </w:r>
          </w:p>
        </w:tc>
        <w:tc>
          <w:tcPr>
            <w:tcW w:w="872" w:type="pct"/>
            <w:tcBorders>
              <w:top w:val="nil"/>
              <w:left w:val="nil"/>
              <w:bottom w:val="nil"/>
              <w:right w:val="nil"/>
            </w:tcBorders>
            <w:shd w:val="clear" w:color="auto" w:fill="FFFFFF"/>
            <w:tcMar>
              <w:top w:w="75" w:type="dxa"/>
              <w:left w:w="150" w:type="dxa"/>
              <w:bottom w:w="75" w:type="dxa"/>
              <w:right w:w="150" w:type="dxa"/>
            </w:tcMar>
          </w:tcPr>
          <w:p w14:paraId="5930ADF1"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0.6</w:t>
            </w:r>
          </w:p>
        </w:tc>
        <w:tc>
          <w:tcPr>
            <w:tcW w:w="458" w:type="pct"/>
            <w:tcBorders>
              <w:top w:val="nil"/>
              <w:left w:val="nil"/>
              <w:bottom w:val="nil"/>
              <w:right w:val="nil"/>
            </w:tcBorders>
            <w:shd w:val="clear" w:color="auto" w:fill="FFFFFF"/>
            <w:tcMar>
              <w:top w:w="75" w:type="dxa"/>
              <w:left w:w="150" w:type="dxa"/>
              <w:bottom w:w="75" w:type="dxa"/>
              <w:right w:w="150" w:type="dxa"/>
            </w:tcMar>
          </w:tcPr>
          <w:p w14:paraId="3B8DCEAB"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.011</w:t>
            </w:r>
          </w:p>
        </w:tc>
        <w:tc>
          <w:tcPr>
            <w:tcW w:w="724" w:type="pct"/>
            <w:tcBorders>
              <w:top w:val="nil"/>
              <w:left w:val="nil"/>
              <w:bottom w:val="nil"/>
              <w:right w:val="nil"/>
            </w:tcBorders>
            <w:shd w:val="clear" w:color="auto" w:fill="FFFFFF"/>
            <w:tcMar>
              <w:top w:w="75" w:type="dxa"/>
              <w:left w:w="150" w:type="dxa"/>
              <w:bottom w:w="75" w:type="dxa"/>
              <w:right w:w="150" w:type="dxa"/>
            </w:tcMar>
          </w:tcPr>
          <w:p w14:paraId="4A3E40F9"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0.22</w:t>
            </w:r>
          </w:p>
        </w:tc>
        <w:tc>
          <w:tcPr>
            <w:tcW w:w="1073" w:type="pct"/>
            <w:tcBorders>
              <w:top w:val="nil"/>
              <w:left w:val="nil"/>
              <w:bottom w:val="nil"/>
              <w:right w:val="nil"/>
            </w:tcBorders>
            <w:shd w:val="clear" w:color="auto" w:fill="FFFFFF"/>
            <w:tcMar>
              <w:top w:w="75" w:type="dxa"/>
              <w:left w:w="150" w:type="dxa"/>
              <w:bottom w:w="75" w:type="dxa"/>
              <w:right w:w="150" w:type="dxa"/>
            </w:tcMar>
          </w:tcPr>
          <w:p w14:paraId="514F7BE7"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0.07 - 0.7</w:t>
            </w:r>
          </w:p>
        </w:tc>
      </w:tr>
      <w:tr w:rsidR="00346577" w:rsidRPr="00D64890" w14:paraId="185FB0B7" w14:textId="77777777" w:rsidTr="00FB2884">
        <w:tc>
          <w:tcPr>
            <w:tcW w:w="1039" w:type="pct"/>
            <w:tcBorders>
              <w:top w:val="nil"/>
              <w:left w:val="nil"/>
              <w:bottom w:val="nil"/>
              <w:right w:val="nil"/>
            </w:tcBorders>
            <w:shd w:val="clear" w:color="auto" w:fill="FFFFFF"/>
            <w:tcMar>
              <w:top w:w="75" w:type="dxa"/>
              <w:left w:w="150" w:type="dxa"/>
              <w:bottom w:w="75" w:type="dxa"/>
              <w:right w:w="150" w:type="dxa"/>
            </w:tcMar>
          </w:tcPr>
          <w:p w14:paraId="540052DA" w14:textId="77777777" w:rsidR="00346577" w:rsidRPr="00D64890" w:rsidRDefault="005179B8">
            <w:pPr>
              <w:widowControl/>
              <w:textAlignment w:val="top"/>
              <w:rPr>
                <w:rFonts w:eastAsia="Helvetica"/>
                <w:color w:val="212529"/>
                <w:sz w:val="20"/>
                <w:szCs w:val="20"/>
              </w:rPr>
            </w:pPr>
            <w:r w:rsidRPr="00D64890">
              <w:rPr>
                <w:rFonts w:eastAsia="Helvetica"/>
                <w:color w:val="212529"/>
                <w:sz w:val="20"/>
                <w:szCs w:val="20"/>
                <w:lang w:eastAsia="zh-CN" w:bidi="ar"/>
              </w:rPr>
              <w:t>Male infant</w:t>
            </w:r>
          </w:p>
        </w:tc>
        <w:tc>
          <w:tcPr>
            <w:tcW w:w="834" w:type="pct"/>
            <w:tcBorders>
              <w:top w:val="nil"/>
              <w:left w:val="nil"/>
              <w:bottom w:val="nil"/>
              <w:right w:val="nil"/>
            </w:tcBorders>
            <w:shd w:val="clear" w:color="auto" w:fill="FFFFFF"/>
            <w:tcMar>
              <w:top w:w="75" w:type="dxa"/>
              <w:left w:w="150" w:type="dxa"/>
              <w:bottom w:w="75" w:type="dxa"/>
              <w:right w:w="150" w:type="dxa"/>
            </w:tcMar>
          </w:tcPr>
          <w:p w14:paraId="2B774EBC"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2.04</w:t>
            </w:r>
          </w:p>
        </w:tc>
        <w:tc>
          <w:tcPr>
            <w:tcW w:w="872" w:type="pct"/>
            <w:tcBorders>
              <w:top w:val="nil"/>
              <w:left w:val="nil"/>
              <w:bottom w:val="nil"/>
              <w:right w:val="nil"/>
            </w:tcBorders>
            <w:shd w:val="clear" w:color="auto" w:fill="FFFFFF"/>
            <w:tcMar>
              <w:top w:w="75" w:type="dxa"/>
              <w:left w:w="150" w:type="dxa"/>
              <w:bottom w:w="75" w:type="dxa"/>
              <w:right w:w="150" w:type="dxa"/>
            </w:tcMar>
          </w:tcPr>
          <w:p w14:paraId="1B145E76"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0.32</w:t>
            </w:r>
          </w:p>
        </w:tc>
        <w:tc>
          <w:tcPr>
            <w:tcW w:w="458" w:type="pct"/>
            <w:tcBorders>
              <w:top w:val="nil"/>
              <w:left w:val="nil"/>
              <w:bottom w:val="nil"/>
              <w:right w:val="nil"/>
            </w:tcBorders>
            <w:shd w:val="clear" w:color="auto" w:fill="FFFFFF"/>
            <w:tcMar>
              <w:top w:w="75" w:type="dxa"/>
              <w:left w:w="150" w:type="dxa"/>
              <w:bottom w:w="75" w:type="dxa"/>
              <w:right w:w="150" w:type="dxa"/>
            </w:tcMar>
          </w:tcPr>
          <w:p w14:paraId="77789860"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&lt;0.001</w:t>
            </w:r>
          </w:p>
        </w:tc>
        <w:tc>
          <w:tcPr>
            <w:tcW w:w="724" w:type="pct"/>
            <w:tcBorders>
              <w:top w:val="nil"/>
              <w:left w:val="nil"/>
              <w:bottom w:val="nil"/>
              <w:right w:val="nil"/>
            </w:tcBorders>
            <w:shd w:val="clear" w:color="auto" w:fill="FFFFFF"/>
            <w:tcMar>
              <w:top w:w="75" w:type="dxa"/>
              <w:left w:w="150" w:type="dxa"/>
              <w:bottom w:w="75" w:type="dxa"/>
              <w:right w:w="150" w:type="dxa"/>
            </w:tcMar>
          </w:tcPr>
          <w:p w14:paraId="687A8DF6"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7.66</w:t>
            </w:r>
          </w:p>
        </w:tc>
        <w:tc>
          <w:tcPr>
            <w:tcW w:w="1073" w:type="pct"/>
            <w:tcBorders>
              <w:top w:val="nil"/>
              <w:left w:val="nil"/>
              <w:bottom w:val="nil"/>
              <w:right w:val="nil"/>
            </w:tcBorders>
            <w:shd w:val="clear" w:color="auto" w:fill="FFFFFF"/>
            <w:tcMar>
              <w:top w:w="75" w:type="dxa"/>
              <w:left w:w="150" w:type="dxa"/>
              <w:bottom w:w="75" w:type="dxa"/>
              <w:right w:w="150" w:type="dxa"/>
            </w:tcMar>
          </w:tcPr>
          <w:p w14:paraId="40A51692"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4.09 - 14.35</w:t>
            </w:r>
          </w:p>
        </w:tc>
      </w:tr>
      <w:tr w:rsidR="00346577" w:rsidRPr="00D64890" w14:paraId="67AB263E" w14:textId="77777777" w:rsidTr="00FB2884">
        <w:tc>
          <w:tcPr>
            <w:tcW w:w="1039" w:type="pct"/>
            <w:tcBorders>
              <w:top w:val="nil"/>
              <w:left w:val="nil"/>
              <w:bottom w:val="nil"/>
              <w:right w:val="nil"/>
            </w:tcBorders>
            <w:shd w:val="clear" w:color="auto" w:fill="FFFFFF"/>
            <w:tcMar>
              <w:top w:w="75" w:type="dxa"/>
              <w:left w:w="150" w:type="dxa"/>
              <w:bottom w:w="75" w:type="dxa"/>
              <w:right w:w="150" w:type="dxa"/>
            </w:tcMar>
          </w:tcPr>
          <w:p w14:paraId="2A0B0F82" w14:textId="77777777" w:rsidR="00346577" w:rsidRPr="00D64890" w:rsidRDefault="005179B8">
            <w:pPr>
              <w:widowControl/>
              <w:textAlignment w:val="top"/>
              <w:rPr>
                <w:rFonts w:eastAsia="Helvetica"/>
                <w:color w:val="212529"/>
                <w:sz w:val="20"/>
                <w:szCs w:val="20"/>
              </w:rPr>
            </w:pPr>
            <w:r w:rsidRPr="00D64890">
              <w:rPr>
                <w:rFonts w:eastAsia="Helvetica"/>
                <w:color w:val="212529"/>
                <w:sz w:val="20"/>
                <w:szCs w:val="20"/>
                <w:lang w:eastAsia="zh-CN" w:bidi="ar"/>
              </w:rPr>
              <w:t>Non-EBF group</w:t>
            </w:r>
          </w:p>
        </w:tc>
        <w:tc>
          <w:tcPr>
            <w:tcW w:w="834" w:type="pct"/>
            <w:tcBorders>
              <w:top w:val="nil"/>
              <w:left w:val="nil"/>
              <w:bottom w:val="nil"/>
              <w:right w:val="nil"/>
            </w:tcBorders>
            <w:shd w:val="clear" w:color="auto" w:fill="FFFFFF"/>
            <w:tcMar>
              <w:top w:w="75" w:type="dxa"/>
              <w:left w:w="150" w:type="dxa"/>
              <w:bottom w:w="75" w:type="dxa"/>
              <w:right w:w="150" w:type="dxa"/>
            </w:tcMar>
          </w:tcPr>
          <w:p w14:paraId="055EBC75"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-0.77</w:t>
            </w:r>
          </w:p>
        </w:tc>
        <w:tc>
          <w:tcPr>
            <w:tcW w:w="872" w:type="pct"/>
            <w:tcBorders>
              <w:top w:val="nil"/>
              <w:left w:val="nil"/>
              <w:bottom w:val="nil"/>
              <w:right w:val="nil"/>
            </w:tcBorders>
            <w:shd w:val="clear" w:color="auto" w:fill="FFFFFF"/>
            <w:tcMar>
              <w:top w:w="75" w:type="dxa"/>
              <w:left w:w="150" w:type="dxa"/>
              <w:bottom w:w="75" w:type="dxa"/>
              <w:right w:w="150" w:type="dxa"/>
            </w:tcMar>
          </w:tcPr>
          <w:p w14:paraId="1E7079E5"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0.47</w:t>
            </w:r>
          </w:p>
        </w:tc>
        <w:tc>
          <w:tcPr>
            <w:tcW w:w="458" w:type="pct"/>
            <w:tcBorders>
              <w:top w:val="nil"/>
              <w:left w:val="nil"/>
              <w:bottom w:val="nil"/>
              <w:right w:val="nil"/>
            </w:tcBorders>
            <w:shd w:val="clear" w:color="auto" w:fill="FFFFFF"/>
            <w:tcMar>
              <w:top w:w="75" w:type="dxa"/>
              <w:left w:w="150" w:type="dxa"/>
              <w:bottom w:w="75" w:type="dxa"/>
              <w:right w:w="150" w:type="dxa"/>
            </w:tcMar>
          </w:tcPr>
          <w:p w14:paraId="5C01122B"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0.098</w:t>
            </w:r>
          </w:p>
        </w:tc>
        <w:tc>
          <w:tcPr>
            <w:tcW w:w="724" w:type="pct"/>
            <w:tcBorders>
              <w:top w:val="nil"/>
              <w:left w:val="nil"/>
              <w:bottom w:val="nil"/>
              <w:right w:val="nil"/>
            </w:tcBorders>
            <w:shd w:val="clear" w:color="auto" w:fill="FFFFFF"/>
            <w:tcMar>
              <w:top w:w="75" w:type="dxa"/>
              <w:left w:w="150" w:type="dxa"/>
              <w:bottom w:w="75" w:type="dxa"/>
              <w:right w:w="150" w:type="dxa"/>
            </w:tcMar>
          </w:tcPr>
          <w:p w14:paraId="3022DC81"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0.46</w:t>
            </w:r>
          </w:p>
        </w:tc>
        <w:tc>
          <w:tcPr>
            <w:tcW w:w="1073" w:type="pct"/>
            <w:tcBorders>
              <w:top w:val="nil"/>
              <w:left w:val="nil"/>
              <w:bottom w:val="nil"/>
              <w:right w:val="nil"/>
            </w:tcBorders>
            <w:shd w:val="clear" w:color="auto" w:fill="FFFFFF"/>
            <w:tcMar>
              <w:top w:w="75" w:type="dxa"/>
              <w:left w:w="150" w:type="dxa"/>
              <w:bottom w:w="75" w:type="dxa"/>
              <w:right w:w="150" w:type="dxa"/>
            </w:tcMar>
          </w:tcPr>
          <w:p w14:paraId="44721562"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0.19 - 1.15</w:t>
            </w:r>
          </w:p>
        </w:tc>
      </w:tr>
      <w:tr w:rsidR="00346577" w:rsidRPr="00D64890" w14:paraId="0034B2CB" w14:textId="77777777" w:rsidTr="00FB2884">
        <w:tc>
          <w:tcPr>
            <w:tcW w:w="1039" w:type="pct"/>
            <w:tcBorders>
              <w:top w:val="nil"/>
              <w:left w:val="nil"/>
              <w:bottom w:val="single" w:sz="6" w:space="0" w:color="000000"/>
              <w:right w:val="nil"/>
            </w:tcBorders>
            <w:shd w:val="clear" w:color="auto" w:fill="FFFFFF"/>
            <w:tcMar>
              <w:top w:w="75" w:type="dxa"/>
              <w:left w:w="150" w:type="dxa"/>
              <w:bottom w:w="75" w:type="dxa"/>
              <w:right w:w="150" w:type="dxa"/>
            </w:tcMar>
          </w:tcPr>
          <w:p w14:paraId="6E5DA2D3" w14:textId="77777777" w:rsidR="00346577" w:rsidRPr="00D64890" w:rsidRDefault="005179B8">
            <w:pPr>
              <w:widowControl/>
              <w:textAlignment w:val="top"/>
              <w:rPr>
                <w:rFonts w:eastAsia="Helvetica"/>
                <w:color w:val="212529"/>
                <w:sz w:val="20"/>
                <w:szCs w:val="20"/>
              </w:rPr>
            </w:pPr>
            <w:r w:rsidRPr="00D64890">
              <w:rPr>
                <w:rFonts w:eastAsia="Helvetica"/>
                <w:color w:val="212529"/>
                <w:sz w:val="20"/>
                <w:szCs w:val="20"/>
                <w:lang w:eastAsia="zh-CN" w:bidi="ar"/>
              </w:rPr>
              <w:t>Maternal depression score</w:t>
            </w:r>
          </w:p>
        </w:tc>
        <w:tc>
          <w:tcPr>
            <w:tcW w:w="834" w:type="pct"/>
            <w:tcBorders>
              <w:top w:val="nil"/>
              <w:left w:val="nil"/>
              <w:bottom w:val="single" w:sz="6" w:space="0" w:color="000000"/>
              <w:right w:val="nil"/>
            </w:tcBorders>
            <w:shd w:val="clear" w:color="auto" w:fill="FFFFFF"/>
            <w:tcMar>
              <w:top w:w="75" w:type="dxa"/>
              <w:left w:w="150" w:type="dxa"/>
              <w:bottom w:w="75" w:type="dxa"/>
              <w:right w:w="150" w:type="dxa"/>
            </w:tcMar>
          </w:tcPr>
          <w:p w14:paraId="193C5916"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-0.11</w:t>
            </w:r>
          </w:p>
        </w:tc>
        <w:tc>
          <w:tcPr>
            <w:tcW w:w="872" w:type="pct"/>
            <w:tcBorders>
              <w:top w:val="nil"/>
              <w:left w:val="nil"/>
              <w:bottom w:val="single" w:sz="6" w:space="0" w:color="000000"/>
              <w:right w:val="nil"/>
            </w:tcBorders>
            <w:shd w:val="clear" w:color="auto" w:fill="FFFFFF"/>
            <w:tcMar>
              <w:top w:w="75" w:type="dxa"/>
              <w:left w:w="150" w:type="dxa"/>
              <w:bottom w:w="75" w:type="dxa"/>
              <w:right w:w="150" w:type="dxa"/>
            </w:tcMar>
          </w:tcPr>
          <w:p w14:paraId="3B327224"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0.04</w:t>
            </w:r>
          </w:p>
        </w:tc>
        <w:tc>
          <w:tcPr>
            <w:tcW w:w="458" w:type="pct"/>
            <w:tcBorders>
              <w:top w:val="nil"/>
              <w:left w:val="nil"/>
              <w:bottom w:val="single" w:sz="6" w:space="0" w:color="000000"/>
              <w:right w:val="nil"/>
            </w:tcBorders>
            <w:shd w:val="clear" w:color="auto" w:fill="FFFFFF"/>
            <w:tcMar>
              <w:top w:w="75" w:type="dxa"/>
              <w:left w:w="150" w:type="dxa"/>
              <w:bottom w:w="75" w:type="dxa"/>
              <w:right w:w="150" w:type="dxa"/>
            </w:tcMar>
          </w:tcPr>
          <w:p w14:paraId="19519E0E"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0.009</w:t>
            </w:r>
          </w:p>
        </w:tc>
        <w:tc>
          <w:tcPr>
            <w:tcW w:w="724" w:type="pct"/>
            <w:tcBorders>
              <w:top w:val="nil"/>
              <w:left w:val="nil"/>
              <w:bottom w:val="single" w:sz="6" w:space="0" w:color="000000"/>
              <w:right w:val="nil"/>
            </w:tcBorders>
            <w:shd w:val="clear" w:color="auto" w:fill="FFFFFF"/>
            <w:tcMar>
              <w:top w:w="75" w:type="dxa"/>
              <w:left w:w="150" w:type="dxa"/>
              <w:bottom w:w="75" w:type="dxa"/>
              <w:right w:w="150" w:type="dxa"/>
            </w:tcMar>
          </w:tcPr>
          <w:p w14:paraId="6B2943CB"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0.89</w:t>
            </w:r>
          </w:p>
        </w:tc>
        <w:tc>
          <w:tcPr>
            <w:tcW w:w="1073" w:type="pct"/>
            <w:tcBorders>
              <w:top w:val="nil"/>
              <w:left w:val="nil"/>
              <w:bottom w:val="single" w:sz="6" w:space="0" w:color="000000"/>
              <w:right w:val="nil"/>
            </w:tcBorders>
            <w:shd w:val="clear" w:color="auto" w:fill="FFFFFF"/>
            <w:tcMar>
              <w:top w:w="75" w:type="dxa"/>
              <w:left w:w="150" w:type="dxa"/>
              <w:bottom w:w="75" w:type="dxa"/>
              <w:right w:w="150" w:type="dxa"/>
            </w:tcMar>
          </w:tcPr>
          <w:p w14:paraId="291AB23E"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0.82 - 0.97</w:t>
            </w:r>
          </w:p>
        </w:tc>
      </w:tr>
    </w:tbl>
    <w:p w14:paraId="00BBC70E" w14:textId="77777777" w:rsidR="00346577" w:rsidRPr="00D64890" w:rsidRDefault="00346577">
      <w:pPr>
        <w:rPr>
          <w:bCs/>
          <w:sz w:val="24"/>
          <w:szCs w:val="24"/>
        </w:rPr>
      </w:pPr>
    </w:p>
    <w:p w14:paraId="3ED00522" w14:textId="77777777" w:rsidR="00346577" w:rsidRPr="00D64890" w:rsidRDefault="005179B8">
      <w:pPr>
        <w:spacing w:line="360" w:lineRule="auto"/>
        <w:rPr>
          <w:bCs/>
          <w:sz w:val="24"/>
          <w:szCs w:val="24"/>
        </w:rPr>
      </w:pPr>
      <w:r w:rsidRPr="00D64890">
        <w:rPr>
          <w:bCs/>
          <w:sz w:val="24"/>
          <w:szCs w:val="24"/>
        </w:rPr>
        <w:t>When frequency of feeding is at 9times per day, all the growth parameters were within ±1 z-score, Table 8.</w:t>
      </w:r>
    </w:p>
    <w:p w14:paraId="4D61AF2C" w14:textId="77777777" w:rsidR="00346577" w:rsidRPr="00D64890" w:rsidRDefault="00346577">
      <w:pPr>
        <w:rPr>
          <w:bCs/>
          <w:sz w:val="24"/>
          <w:szCs w:val="24"/>
        </w:rPr>
      </w:pPr>
    </w:p>
    <w:p w14:paraId="378A0486" w14:textId="77777777" w:rsidR="00346577" w:rsidRPr="00D64890" w:rsidRDefault="005179B8">
      <w:pPr>
        <w:pStyle w:val="Heading1"/>
        <w:ind w:left="0"/>
        <w:rPr>
          <w:b w:val="0"/>
          <w:sz w:val="20"/>
          <w:szCs w:val="20"/>
        </w:rPr>
      </w:pPr>
      <w:r w:rsidRPr="00D64890">
        <w:rPr>
          <w:bCs w:val="0"/>
          <w:sz w:val="21"/>
          <w:szCs w:val="21"/>
        </w:rPr>
        <w:t>Table 8: Linear regression model of frequency of feeding and infant growth parameters</w:t>
      </w:r>
    </w:p>
    <w:tbl>
      <w:tblPr>
        <w:tblW w:w="4998" w:type="pct"/>
        <w:tblBorders>
          <w:bottom w:val="single" w:sz="12"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1954"/>
        <w:gridCol w:w="1666"/>
        <w:gridCol w:w="1441"/>
        <w:gridCol w:w="1459"/>
        <w:gridCol w:w="818"/>
        <w:gridCol w:w="1338"/>
        <w:gridCol w:w="1340"/>
      </w:tblGrid>
      <w:tr w:rsidR="00346577" w:rsidRPr="00D64890" w14:paraId="0800FC07" w14:textId="77777777">
        <w:trPr>
          <w:tblHeader/>
        </w:trPr>
        <w:tc>
          <w:tcPr>
            <w:tcW w:w="975"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44DC64D7" w14:textId="77777777" w:rsidR="00346577" w:rsidRPr="00D64890" w:rsidRDefault="00346577">
            <w:pPr>
              <w:rPr>
                <w:rFonts w:eastAsia="Helvetica"/>
                <w:color w:val="212529"/>
                <w:sz w:val="20"/>
                <w:szCs w:val="20"/>
              </w:rPr>
            </w:pPr>
          </w:p>
        </w:tc>
        <w:tc>
          <w:tcPr>
            <w:tcW w:w="831"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561575FA"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Unstandardized</w:t>
            </w:r>
            <w:r w:rsidRPr="00D64890">
              <w:rPr>
                <w:rFonts w:eastAsia="Helvetica"/>
                <w:color w:val="212529"/>
                <w:sz w:val="20"/>
                <w:szCs w:val="20"/>
                <w:lang w:eastAsia="zh-CN" w:bidi="ar"/>
              </w:rPr>
              <w:br/>
              <w:t>Coefficients</w:t>
            </w:r>
          </w:p>
        </w:tc>
        <w:tc>
          <w:tcPr>
            <w:tcW w:w="719"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105BEAEA"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Standardized</w:t>
            </w:r>
            <w:r w:rsidRPr="00D64890">
              <w:rPr>
                <w:rFonts w:eastAsia="Helvetica"/>
                <w:color w:val="212529"/>
                <w:sz w:val="20"/>
                <w:szCs w:val="20"/>
                <w:lang w:eastAsia="zh-CN" w:bidi="ar"/>
              </w:rPr>
              <w:br/>
              <w:t>Coefficients</w:t>
            </w:r>
          </w:p>
        </w:tc>
        <w:tc>
          <w:tcPr>
            <w:tcW w:w="728"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314FC67C" w14:textId="77777777" w:rsidR="00346577" w:rsidRPr="00D64890" w:rsidRDefault="00346577">
            <w:pPr>
              <w:rPr>
                <w:rFonts w:eastAsia="Helvetica"/>
                <w:color w:val="212529"/>
                <w:sz w:val="20"/>
                <w:szCs w:val="20"/>
              </w:rPr>
            </w:pPr>
          </w:p>
        </w:tc>
        <w:tc>
          <w:tcPr>
            <w:tcW w:w="408"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5C7E54B8" w14:textId="77777777" w:rsidR="00346577" w:rsidRPr="00D64890" w:rsidRDefault="00346577">
            <w:pPr>
              <w:rPr>
                <w:rFonts w:eastAsia="Helvetica"/>
                <w:color w:val="212529"/>
                <w:sz w:val="20"/>
                <w:szCs w:val="20"/>
              </w:rPr>
            </w:pPr>
          </w:p>
        </w:tc>
        <w:tc>
          <w:tcPr>
            <w:tcW w:w="1337" w:type="pct"/>
            <w:gridSpan w:val="2"/>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7584F03B"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95% confidence interval for B</w:t>
            </w:r>
          </w:p>
        </w:tc>
      </w:tr>
      <w:tr w:rsidR="00346577" w:rsidRPr="00D64890" w14:paraId="002ECEA5" w14:textId="77777777">
        <w:trPr>
          <w:tblHeader/>
        </w:trPr>
        <w:tc>
          <w:tcPr>
            <w:tcW w:w="975"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28D13DEF" w14:textId="77777777" w:rsidR="00346577" w:rsidRPr="00D64890" w:rsidRDefault="005179B8">
            <w:pPr>
              <w:widowControl/>
              <w:textAlignment w:val="bottom"/>
              <w:rPr>
                <w:rFonts w:eastAsia="Helvetica"/>
                <w:color w:val="212529"/>
                <w:sz w:val="20"/>
                <w:szCs w:val="20"/>
              </w:rPr>
            </w:pPr>
            <w:r w:rsidRPr="00D64890">
              <w:rPr>
                <w:rFonts w:eastAsia="Helvetica"/>
                <w:color w:val="212529"/>
                <w:sz w:val="20"/>
                <w:szCs w:val="20"/>
                <w:lang w:eastAsia="zh-CN" w:bidi="ar"/>
              </w:rPr>
              <w:t>Model</w:t>
            </w:r>
          </w:p>
        </w:tc>
        <w:tc>
          <w:tcPr>
            <w:tcW w:w="831"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7E41C5CC"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B</w:t>
            </w:r>
          </w:p>
        </w:tc>
        <w:tc>
          <w:tcPr>
            <w:tcW w:w="719"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3C4E2A5B"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Beta</w:t>
            </w:r>
          </w:p>
        </w:tc>
        <w:tc>
          <w:tcPr>
            <w:tcW w:w="728"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1DBBB9A8"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Standard error</w:t>
            </w:r>
          </w:p>
        </w:tc>
        <w:tc>
          <w:tcPr>
            <w:tcW w:w="408"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45CE1848"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p</w:t>
            </w:r>
          </w:p>
        </w:tc>
        <w:tc>
          <w:tcPr>
            <w:tcW w:w="668"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0E86491E"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lower bound</w:t>
            </w:r>
          </w:p>
        </w:tc>
        <w:tc>
          <w:tcPr>
            <w:tcW w:w="668"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50AFB7E6"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upper bound</w:t>
            </w:r>
          </w:p>
        </w:tc>
      </w:tr>
      <w:tr w:rsidR="00346577" w:rsidRPr="00D64890" w14:paraId="0A2EA2DC" w14:textId="77777777">
        <w:tc>
          <w:tcPr>
            <w:tcW w:w="975" w:type="pct"/>
            <w:tcBorders>
              <w:top w:val="nil"/>
              <w:left w:val="nil"/>
              <w:bottom w:val="nil"/>
              <w:right w:val="nil"/>
            </w:tcBorders>
            <w:shd w:val="clear" w:color="auto" w:fill="FFFFFF"/>
            <w:tcMar>
              <w:top w:w="75" w:type="dxa"/>
              <w:left w:w="150" w:type="dxa"/>
              <w:bottom w:w="75" w:type="dxa"/>
              <w:right w:w="150" w:type="dxa"/>
            </w:tcMar>
          </w:tcPr>
          <w:p w14:paraId="1EBA4C7C" w14:textId="77777777" w:rsidR="00346577" w:rsidRPr="00D64890" w:rsidRDefault="005179B8">
            <w:pPr>
              <w:widowControl/>
              <w:textAlignment w:val="top"/>
              <w:rPr>
                <w:rFonts w:eastAsia="Helvetica"/>
                <w:color w:val="212529"/>
                <w:sz w:val="20"/>
                <w:szCs w:val="20"/>
              </w:rPr>
            </w:pPr>
            <w:r w:rsidRPr="00D64890">
              <w:rPr>
                <w:rFonts w:eastAsia="Helvetica"/>
                <w:color w:val="212529"/>
                <w:sz w:val="20"/>
                <w:szCs w:val="20"/>
                <w:lang w:eastAsia="zh-CN" w:bidi="ar"/>
              </w:rPr>
              <w:t>(Constant)</w:t>
            </w:r>
          </w:p>
        </w:tc>
        <w:tc>
          <w:tcPr>
            <w:tcW w:w="831" w:type="pct"/>
            <w:tcBorders>
              <w:top w:val="nil"/>
              <w:left w:val="nil"/>
              <w:bottom w:val="nil"/>
              <w:right w:val="nil"/>
            </w:tcBorders>
            <w:shd w:val="clear" w:color="auto" w:fill="FFFFFF"/>
            <w:tcMar>
              <w:top w:w="75" w:type="dxa"/>
              <w:left w:w="150" w:type="dxa"/>
              <w:bottom w:w="75" w:type="dxa"/>
              <w:right w:w="150" w:type="dxa"/>
            </w:tcMar>
          </w:tcPr>
          <w:p w14:paraId="6C1501E5"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8.58</w:t>
            </w:r>
          </w:p>
        </w:tc>
        <w:tc>
          <w:tcPr>
            <w:tcW w:w="719" w:type="pct"/>
            <w:tcBorders>
              <w:top w:val="nil"/>
              <w:left w:val="nil"/>
              <w:bottom w:val="nil"/>
              <w:right w:val="nil"/>
            </w:tcBorders>
            <w:shd w:val="clear" w:color="auto" w:fill="FFFFFF"/>
            <w:tcMar>
              <w:top w:w="75" w:type="dxa"/>
              <w:left w:w="150" w:type="dxa"/>
              <w:bottom w:w="75" w:type="dxa"/>
              <w:right w:w="150" w:type="dxa"/>
            </w:tcMar>
          </w:tcPr>
          <w:p w14:paraId="7CF6960A" w14:textId="77777777" w:rsidR="00346577" w:rsidRPr="00D64890" w:rsidRDefault="00346577">
            <w:pPr>
              <w:jc w:val="center"/>
              <w:rPr>
                <w:rFonts w:eastAsia="Helvetica"/>
                <w:color w:val="212529"/>
                <w:sz w:val="20"/>
                <w:szCs w:val="20"/>
              </w:rPr>
            </w:pPr>
          </w:p>
        </w:tc>
        <w:tc>
          <w:tcPr>
            <w:tcW w:w="728" w:type="pct"/>
            <w:tcBorders>
              <w:top w:val="nil"/>
              <w:left w:val="nil"/>
              <w:bottom w:val="nil"/>
              <w:right w:val="nil"/>
            </w:tcBorders>
            <w:shd w:val="clear" w:color="auto" w:fill="FFFFFF"/>
            <w:tcMar>
              <w:top w:w="75" w:type="dxa"/>
              <w:left w:w="150" w:type="dxa"/>
              <w:bottom w:w="75" w:type="dxa"/>
              <w:right w:w="150" w:type="dxa"/>
            </w:tcMar>
          </w:tcPr>
          <w:p w14:paraId="1AE6F48C"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0.15</w:t>
            </w:r>
          </w:p>
        </w:tc>
        <w:tc>
          <w:tcPr>
            <w:tcW w:w="408" w:type="pct"/>
            <w:tcBorders>
              <w:top w:val="nil"/>
              <w:left w:val="nil"/>
              <w:bottom w:val="nil"/>
              <w:right w:val="nil"/>
            </w:tcBorders>
            <w:shd w:val="clear" w:color="auto" w:fill="FFFFFF"/>
            <w:tcMar>
              <w:top w:w="75" w:type="dxa"/>
              <w:left w:w="150" w:type="dxa"/>
              <w:bottom w:w="75" w:type="dxa"/>
              <w:right w:w="150" w:type="dxa"/>
            </w:tcMar>
          </w:tcPr>
          <w:p w14:paraId="29405C87"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&lt;.001</w:t>
            </w:r>
          </w:p>
        </w:tc>
        <w:tc>
          <w:tcPr>
            <w:tcW w:w="668" w:type="pct"/>
            <w:tcBorders>
              <w:top w:val="nil"/>
              <w:left w:val="nil"/>
              <w:bottom w:val="nil"/>
              <w:right w:val="nil"/>
            </w:tcBorders>
            <w:shd w:val="clear" w:color="auto" w:fill="FFFFFF"/>
            <w:tcMar>
              <w:top w:w="75" w:type="dxa"/>
              <w:left w:w="150" w:type="dxa"/>
              <w:bottom w:w="75" w:type="dxa"/>
              <w:right w:w="150" w:type="dxa"/>
            </w:tcMar>
          </w:tcPr>
          <w:p w14:paraId="252A6D54"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8.28</w:t>
            </w:r>
          </w:p>
        </w:tc>
        <w:tc>
          <w:tcPr>
            <w:tcW w:w="668" w:type="pct"/>
            <w:tcBorders>
              <w:top w:val="nil"/>
              <w:left w:val="nil"/>
              <w:bottom w:val="nil"/>
              <w:right w:val="nil"/>
            </w:tcBorders>
            <w:shd w:val="clear" w:color="auto" w:fill="FFFFFF"/>
            <w:tcMar>
              <w:top w:w="75" w:type="dxa"/>
              <w:left w:w="150" w:type="dxa"/>
              <w:bottom w:w="75" w:type="dxa"/>
              <w:right w:w="150" w:type="dxa"/>
            </w:tcMar>
          </w:tcPr>
          <w:p w14:paraId="67B0F186"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8.88</w:t>
            </w:r>
          </w:p>
        </w:tc>
      </w:tr>
      <w:tr w:rsidR="00346577" w:rsidRPr="00D64890" w14:paraId="103EEEEF" w14:textId="77777777">
        <w:tc>
          <w:tcPr>
            <w:tcW w:w="975" w:type="pct"/>
            <w:tcBorders>
              <w:top w:val="nil"/>
              <w:left w:val="nil"/>
              <w:bottom w:val="nil"/>
              <w:right w:val="nil"/>
            </w:tcBorders>
            <w:shd w:val="clear" w:color="auto" w:fill="FFFFFF"/>
            <w:tcMar>
              <w:top w:w="75" w:type="dxa"/>
              <w:left w:w="150" w:type="dxa"/>
              <w:bottom w:w="75" w:type="dxa"/>
              <w:right w:w="150" w:type="dxa"/>
            </w:tcMar>
          </w:tcPr>
          <w:p w14:paraId="3A2A8B18" w14:textId="77777777" w:rsidR="00346577" w:rsidRPr="00D64890" w:rsidRDefault="005179B8">
            <w:pPr>
              <w:widowControl/>
              <w:textAlignment w:val="top"/>
              <w:rPr>
                <w:rFonts w:eastAsia="Helvetica"/>
                <w:color w:val="212529"/>
                <w:sz w:val="20"/>
                <w:szCs w:val="20"/>
              </w:rPr>
            </w:pPr>
            <w:r w:rsidRPr="00D64890">
              <w:rPr>
                <w:rFonts w:eastAsia="Helvetica"/>
                <w:color w:val="212529"/>
                <w:sz w:val="20"/>
                <w:szCs w:val="20"/>
                <w:lang w:eastAsia="zh-CN" w:bidi="ar"/>
              </w:rPr>
              <w:t>Weight-age z-score</w:t>
            </w:r>
          </w:p>
        </w:tc>
        <w:tc>
          <w:tcPr>
            <w:tcW w:w="831" w:type="pct"/>
            <w:tcBorders>
              <w:top w:val="nil"/>
              <w:left w:val="nil"/>
              <w:bottom w:val="nil"/>
              <w:right w:val="nil"/>
            </w:tcBorders>
            <w:shd w:val="clear" w:color="auto" w:fill="FFFFFF"/>
            <w:tcMar>
              <w:top w:w="75" w:type="dxa"/>
              <w:left w:w="150" w:type="dxa"/>
              <w:bottom w:w="75" w:type="dxa"/>
              <w:right w:w="150" w:type="dxa"/>
            </w:tcMar>
          </w:tcPr>
          <w:p w14:paraId="0D26E1E7"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0.24</w:t>
            </w:r>
          </w:p>
        </w:tc>
        <w:tc>
          <w:tcPr>
            <w:tcW w:w="719" w:type="pct"/>
            <w:tcBorders>
              <w:top w:val="nil"/>
              <w:left w:val="nil"/>
              <w:bottom w:val="nil"/>
              <w:right w:val="nil"/>
            </w:tcBorders>
            <w:shd w:val="clear" w:color="auto" w:fill="FFFFFF"/>
            <w:tcMar>
              <w:top w:w="75" w:type="dxa"/>
              <w:left w:w="150" w:type="dxa"/>
              <w:bottom w:w="75" w:type="dxa"/>
              <w:right w:w="150" w:type="dxa"/>
            </w:tcMar>
          </w:tcPr>
          <w:p w14:paraId="27B507A7"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0.15</w:t>
            </w:r>
          </w:p>
        </w:tc>
        <w:tc>
          <w:tcPr>
            <w:tcW w:w="728" w:type="pct"/>
            <w:tcBorders>
              <w:top w:val="nil"/>
              <w:left w:val="nil"/>
              <w:bottom w:val="nil"/>
              <w:right w:val="nil"/>
            </w:tcBorders>
            <w:shd w:val="clear" w:color="auto" w:fill="FFFFFF"/>
            <w:tcMar>
              <w:top w:w="75" w:type="dxa"/>
              <w:left w:w="150" w:type="dxa"/>
              <w:bottom w:w="75" w:type="dxa"/>
              <w:right w:w="150" w:type="dxa"/>
            </w:tcMar>
          </w:tcPr>
          <w:p w14:paraId="66F35600"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0.48</w:t>
            </w:r>
          </w:p>
        </w:tc>
        <w:tc>
          <w:tcPr>
            <w:tcW w:w="408" w:type="pct"/>
            <w:tcBorders>
              <w:top w:val="nil"/>
              <w:left w:val="nil"/>
              <w:bottom w:val="nil"/>
              <w:right w:val="nil"/>
            </w:tcBorders>
            <w:shd w:val="clear" w:color="auto" w:fill="FFFFFF"/>
            <w:tcMar>
              <w:top w:w="75" w:type="dxa"/>
              <w:left w:w="150" w:type="dxa"/>
              <w:bottom w:w="75" w:type="dxa"/>
              <w:right w:w="150" w:type="dxa"/>
            </w:tcMar>
          </w:tcPr>
          <w:p w14:paraId="20373104"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.615</w:t>
            </w:r>
          </w:p>
        </w:tc>
        <w:tc>
          <w:tcPr>
            <w:tcW w:w="668" w:type="pct"/>
            <w:tcBorders>
              <w:top w:val="nil"/>
              <w:left w:val="nil"/>
              <w:bottom w:val="nil"/>
              <w:right w:val="nil"/>
            </w:tcBorders>
            <w:shd w:val="clear" w:color="auto" w:fill="FFFFFF"/>
            <w:tcMar>
              <w:top w:w="75" w:type="dxa"/>
              <w:left w:w="150" w:type="dxa"/>
              <w:bottom w:w="75" w:type="dxa"/>
              <w:right w:w="150" w:type="dxa"/>
            </w:tcMar>
          </w:tcPr>
          <w:p w14:paraId="00603954"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-0.7</w:t>
            </w:r>
          </w:p>
        </w:tc>
        <w:tc>
          <w:tcPr>
            <w:tcW w:w="668" w:type="pct"/>
            <w:tcBorders>
              <w:top w:val="nil"/>
              <w:left w:val="nil"/>
              <w:bottom w:val="nil"/>
              <w:right w:val="nil"/>
            </w:tcBorders>
            <w:shd w:val="clear" w:color="auto" w:fill="FFFFFF"/>
            <w:tcMar>
              <w:top w:w="75" w:type="dxa"/>
              <w:left w:w="150" w:type="dxa"/>
              <w:bottom w:w="75" w:type="dxa"/>
              <w:right w:w="150" w:type="dxa"/>
            </w:tcMar>
          </w:tcPr>
          <w:p w14:paraId="0683FAF3"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1.19</w:t>
            </w:r>
          </w:p>
        </w:tc>
      </w:tr>
      <w:tr w:rsidR="00346577" w:rsidRPr="00D64890" w14:paraId="0FC41A3A" w14:textId="77777777">
        <w:tc>
          <w:tcPr>
            <w:tcW w:w="975" w:type="pct"/>
            <w:tcBorders>
              <w:top w:val="nil"/>
              <w:left w:val="nil"/>
              <w:bottom w:val="nil"/>
              <w:right w:val="nil"/>
            </w:tcBorders>
            <w:shd w:val="clear" w:color="auto" w:fill="FFFFFF"/>
            <w:tcMar>
              <w:top w:w="75" w:type="dxa"/>
              <w:left w:w="150" w:type="dxa"/>
              <w:bottom w:w="75" w:type="dxa"/>
              <w:right w:w="150" w:type="dxa"/>
            </w:tcMar>
          </w:tcPr>
          <w:p w14:paraId="59610094" w14:textId="77777777" w:rsidR="00346577" w:rsidRPr="00D64890" w:rsidRDefault="005179B8">
            <w:pPr>
              <w:widowControl/>
              <w:textAlignment w:val="top"/>
              <w:rPr>
                <w:rFonts w:eastAsia="Helvetica"/>
                <w:color w:val="212529"/>
                <w:sz w:val="20"/>
                <w:szCs w:val="20"/>
              </w:rPr>
            </w:pPr>
            <w:r w:rsidRPr="00D64890">
              <w:rPr>
                <w:rFonts w:eastAsia="Helvetica"/>
                <w:color w:val="212529"/>
                <w:sz w:val="20"/>
                <w:szCs w:val="20"/>
                <w:lang w:eastAsia="zh-CN" w:bidi="ar"/>
              </w:rPr>
              <w:t>Head circumference-age z-score</w:t>
            </w:r>
          </w:p>
        </w:tc>
        <w:tc>
          <w:tcPr>
            <w:tcW w:w="831" w:type="pct"/>
            <w:tcBorders>
              <w:top w:val="nil"/>
              <w:left w:val="nil"/>
              <w:bottom w:val="nil"/>
              <w:right w:val="nil"/>
            </w:tcBorders>
            <w:shd w:val="clear" w:color="auto" w:fill="FFFFFF"/>
            <w:tcMar>
              <w:top w:w="75" w:type="dxa"/>
              <w:left w:w="150" w:type="dxa"/>
              <w:bottom w:w="75" w:type="dxa"/>
              <w:right w:w="150" w:type="dxa"/>
            </w:tcMar>
          </w:tcPr>
          <w:p w14:paraId="796018CC"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-0.47</w:t>
            </w:r>
          </w:p>
        </w:tc>
        <w:tc>
          <w:tcPr>
            <w:tcW w:w="719" w:type="pct"/>
            <w:tcBorders>
              <w:top w:val="nil"/>
              <w:left w:val="nil"/>
              <w:bottom w:val="nil"/>
              <w:right w:val="nil"/>
            </w:tcBorders>
            <w:shd w:val="clear" w:color="auto" w:fill="FFFFFF"/>
            <w:tcMar>
              <w:top w:w="75" w:type="dxa"/>
              <w:left w:w="150" w:type="dxa"/>
              <w:bottom w:w="75" w:type="dxa"/>
              <w:right w:w="150" w:type="dxa"/>
            </w:tcMar>
          </w:tcPr>
          <w:p w14:paraId="76A44956"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-0.23</w:t>
            </w:r>
          </w:p>
        </w:tc>
        <w:tc>
          <w:tcPr>
            <w:tcW w:w="728" w:type="pct"/>
            <w:tcBorders>
              <w:top w:val="nil"/>
              <w:left w:val="nil"/>
              <w:bottom w:val="nil"/>
              <w:right w:val="nil"/>
            </w:tcBorders>
            <w:shd w:val="clear" w:color="auto" w:fill="FFFFFF"/>
            <w:tcMar>
              <w:top w:w="75" w:type="dxa"/>
              <w:left w:w="150" w:type="dxa"/>
              <w:bottom w:w="75" w:type="dxa"/>
              <w:right w:w="150" w:type="dxa"/>
            </w:tcMar>
          </w:tcPr>
          <w:p w14:paraId="179E5291"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0.08</w:t>
            </w:r>
          </w:p>
        </w:tc>
        <w:tc>
          <w:tcPr>
            <w:tcW w:w="408" w:type="pct"/>
            <w:tcBorders>
              <w:top w:val="nil"/>
              <w:left w:val="nil"/>
              <w:bottom w:val="nil"/>
              <w:right w:val="nil"/>
            </w:tcBorders>
            <w:shd w:val="clear" w:color="auto" w:fill="FFFFFF"/>
            <w:tcMar>
              <w:top w:w="75" w:type="dxa"/>
              <w:left w:w="150" w:type="dxa"/>
              <w:bottom w:w="75" w:type="dxa"/>
              <w:right w:w="150" w:type="dxa"/>
            </w:tcMar>
          </w:tcPr>
          <w:p w14:paraId="2FD254ED"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&lt;.001</w:t>
            </w:r>
          </w:p>
        </w:tc>
        <w:tc>
          <w:tcPr>
            <w:tcW w:w="668" w:type="pct"/>
            <w:tcBorders>
              <w:top w:val="nil"/>
              <w:left w:val="nil"/>
              <w:bottom w:val="nil"/>
              <w:right w:val="nil"/>
            </w:tcBorders>
            <w:shd w:val="clear" w:color="auto" w:fill="FFFFFF"/>
            <w:tcMar>
              <w:top w:w="75" w:type="dxa"/>
              <w:left w:w="150" w:type="dxa"/>
              <w:bottom w:w="75" w:type="dxa"/>
              <w:right w:w="150" w:type="dxa"/>
            </w:tcMar>
          </w:tcPr>
          <w:p w14:paraId="3310D02E"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-0.63</w:t>
            </w:r>
          </w:p>
        </w:tc>
        <w:tc>
          <w:tcPr>
            <w:tcW w:w="668" w:type="pct"/>
            <w:tcBorders>
              <w:top w:val="nil"/>
              <w:left w:val="nil"/>
              <w:bottom w:val="nil"/>
              <w:right w:val="nil"/>
            </w:tcBorders>
            <w:shd w:val="clear" w:color="auto" w:fill="FFFFFF"/>
            <w:tcMar>
              <w:top w:w="75" w:type="dxa"/>
              <w:left w:w="150" w:type="dxa"/>
              <w:bottom w:w="75" w:type="dxa"/>
              <w:right w:w="150" w:type="dxa"/>
            </w:tcMar>
          </w:tcPr>
          <w:p w14:paraId="270F4483"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-0.3</w:t>
            </w:r>
          </w:p>
        </w:tc>
      </w:tr>
      <w:tr w:rsidR="00346577" w:rsidRPr="00D64890" w14:paraId="51C9E5A1" w14:textId="77777777">
        <w:tc>
          <w:tcPr>
            <w:tcW w:w="975" w:type="pct"/>
            <w:tcBorders>
              <w:top w:val="nil"/>
              <w:left w:val="nil"/>
              <w:bottom w:val="nil"/>
              <w:right w:val="nil"/>
            </w:tcBorders>
            <w:shd w:val="clear" w:color="auto" w:fill="FFFFFF"/>
            <w:tcMar>
              <w:top w:w="75" w:type="dxa"/>
              <w:left w:w="150" w:type="dxa"/>
              <w:bottom w:w="75" w:type="dxa"/>
              <w:right w:w="150" w:type="dxa"/>
            </w:tcMar>
          </w:tcPr>
          <w:p w14:paraId="712EE53B" w14:textId="77777777" w:rsidR="00346577" w:rsidRPr="00D64890" w:rsidRDefault="005179B8">
            <w:pPr>
              <w:widowControl/>
              <w:textAlignment w:val="top"/>
              <w:rPr>
                <w:rFonts w:eastAsia="Helvetica"/>
                <w:color w:val="212529"/>
                <w:sz w:val="20"/>
                <w:szCs w:val="20"/>
              </w:rPr>
            </w:pPr>
            <w:r w:rsidRPr="00D64890">
              <w:rPr>
                <w:rFonts w:eastAsia="Helvetica"/>
                <w:color w:val="212529"/>
                <w:sz w:val="20"/>
                <w:szCs w:val="20"/>
                <w:lang w:eastAsia="zh-CN" w:bidi="ar"/>
              </w:rPr>
              <w:t>Length-age z-score</w:t>
            </w:r>
          </w:p>
        </w:tc>
        <w:tc>
          <w:tcPr>
            <w:tcW w:w="831" w:type="pct"/>
            <w:tcBorders>
              <w:top w:val="nil"/>
              <w:left w:val="nil"/>
              <w:bottom w:val="nil"/>
              <w:right w:val="nil"/>
            </w:tcBorders>
            <w:shd w:val="clear" w:color="auto" w:fill="FFFFFF"/>
            <w:tcMar>
              <w:top w:w="75" w:type="dxa"/>
              <w:left w:w="150" w:type="dxa"/>
              <w:bottom w:w="75" w:type="dxa"/>
              <w:right w:w="150" w:type="dxa"/>
            </w:tcMar>
          </w:tcPr>
          <w:p w14:paraId="2F1CF12F"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0.66</w:t>
            </w:r>
          </w:p>
        </w:tc>
        <w:tc>
          <w:tcPr>
            <w:tcW w:w="719" w:type="pct"/>
            <w:tcBorders>
              <w:top w:val="nil"/>
              <w:left w:val="nil"/>
              <w:bottom w:val="nil"/>
              <w:right w:val="nil"/>
            </w:tcBorders>
            <w:shd w:val="clear" w:color="auto" w:fill="FFFFFF"/>
            <w:tcMar>
              <w:top w:w="75" w:type="dxa"/>
              <w:left w:w="150" w:type="dxa"/>
              <w:bottom w:w="75" w:type="dxa"/>
              <w:right w:w="150" w:type="dxa"/>
            </w:tcMar>
          </w:tcPr>
          <w:p w14:paraId="045D6F85"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0.51</w:t>
            </w:r>
          </w:p>
        </w:tc>
        <w:tc>
          <w:tcPr>
            <w:tcW w:w="728" w:type="pct"/>
            <w:tcBorders>
              <w:top w:val="nil"/>
              <w:left w:val="nil"/>
              <w:bottom w:val="nil"/>
              <w:right w:val="nil"/>
            </w:tcBorders>
            <w:shd w:val="clear" w:color="auto" w:fill="FFFFFF"/>
            <w:tcMar>
              <w:top w:w="75" w:type="dxa"/>
              <w:left w:w="150" w:type="dxa"/>
              <w:bottom w:w="75" w:type="dxa"/>
              <w:right w:w="150" w:type="dxa"/>
            </w:tcMar>
          </w:tcPr>
          <w:p w14:paraId="0F8BF3D2"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0.34</w:t>
            </w:r>
          </w:p>
        </w:tc>
        <w:tc>
          <w:tcPr>
            <w:tcW w:w="408" w:type="pct"/>
            <w:tcBorders>
              <w:top w:val="nil"/>
              <w:left w:val="nil"/>
              <w:bottom w:val="nil"/>
              <w:right w:val="nil"/>
            </w:tcBorders>
            <w:shd w:val="clear" w:color="auto" w:fill="FFFFFF"/>
            <w:tcMar>
              <w:top w:w="75" w:type="dxa"/>
              <w:left w:w="150" w:type="dxa"/>
              <w:bottom w:w="75" w:type="dxa"/>
              <w:right w:w="150" w:type="dxa"/>
            </w:tcMar>
          </w:tcPr>
          <w:p w14:paraId="0715831A"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.055</w:t>
            </w:r>
          </w:p>
        </w:tc>
        <w:tc>
          <w:tcPr>
            <w:tcW w:w="668" w:type="pct"/>
            <w:tcBorders>
              <w:top w:val="nil"/>
              <w:left w:val="nil"/>
              <w:bottom w:val="nil"/>
              <w:right w:val="nil"/>
            </w:tcBorders>
            <w:shd w:val="clear" w:color="auto" w:fill="FFFFFF"/>
            <w:tcMar>
              <w:top w:w="75" w:type="dxa"/>
              <w:left w:w="150" w:type="dxa"/>
              <w:bottom w:w="75" w:type="dxa"/>
              <w:right w:w="150" w:type="dxa"/>
            </w:tcMar>
          </w:tcPr>
          <w:p w14:paraId="5F533EAE"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-0.02</w:t>
            </w:r>
          </w:p>
        </w:tc>
        <w:tc>
          <w:tcPr>
            <w:tcW w:w="668" w:type="pct"/>
            <w:tcBorders>
              <w:top w:val="nil"/>
              <w:left w:val="nil"/>
              <w:bottom w:val="nil"/>
              <w:right w:val="nil"/>
            </w:tcBorders>
            <w:shd w:val="clear" w:color="auto" w:fill="FFFFFF"/>
            <w:tcMar>
              <w:top w:w="75" w:type="dxa"/>
              <w:left w:w="150" w:type="dxa"/>
              <w:bottom w:w="75" w:type="dxa"/>
              <w:right w:w="150" w:type="dxa"/>
            </w:tcMar>
          </w:tcPr>
          <w:p w14:paraId="179888EF"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1.33</w:t>
            </w:r>
          </w:p>
        </w:tc>
      </w:tr>
      <w:tr w:rsidR="00346577" w:rsidRPr="00D64890" w14:paraId="3EE274D8" w14:textId="77777777">
        <w:tc>
          <w:tcPr>
            <w:tcW w:w="975" w:type="pct"/>
            <w:tcBorders>
              <w:top w:val="nil"/>
              <w:left w:val="nil"/>
              <w:bottom w:val="single" w:sz="6" w:space="0" w:color="000000"/>
              <w:right w:val="nil"/>
            </w:tcBorders>
            <w:shd w:val="clear" w:color="auto" w:fill="FFFFFF"/>
            <w:tcMar>
              <w:top w:w="75" w:type="dxa"/>
              <w:left w:w="150" w:type="dxa"/>
              <w:bottom w:w="75" w:type="dxa"/>
              <w:right w:w="150" w:type="dxa"/>
            </w:tcMar>
          </w:tcPr>
          <w:p w14:paraId="497B4327" w14:textId="77777777" w:rsidR="00346577" w:rsidRPr="00D64890" w:rsidRDefault="005179B8">
            <w:pPr>
              <w:widowControl/>
              <w:textAlignment w:val="top"/>
              <w:rPr>
                <w:rFonts w:eastAsia="Helvetica"/>
                <w:color w:val="212529"/>
                <w:sz w:val="20"/>
                <w:szCs w:val="20"/>
              </w:rPr>
            </w:pPr>
            <w:r w:rsidRPr="00D64890">
              <w:rPr>
                <w:rFonts w:eastAsia="Helvetica"/>
                <w:color w:val="212529"/>
                <w:sz w:val="20"/>
                <w:szCs w:val="20"/>
                <w:lang w:eastAsia="zh-CN" w:bidi="ar"/>
              </w:rPr>
              <w:lastRenderedPageBreak/>
              <w:t>Weight-length z-score</w:t>
            </w:r>
          </w:p>
        </w:tc>
        <w:tc>
          <w:tcPr>
            <w:tcW w:w="831" w:type="pct"/>
            <w:tcBorders>
              <w:top w:val="nil"/>
              <w:left w:val="nil"/>
              <w:bottom w:val="single" w:sz="6" w:space="0" w:color="000000"/>
              <w:right w:val="nil"/>
            </w:tcBorders>
            <w:shd w:val="clear" w:color="auto" w:fill="FFFFFF"/>
            <w:tcMar>
              <w:top w:w="75" w:type="dxa"/>
              <w:left w:w="150" w:type="dxa"/>
              <w:bottom w:w="75" w:type="dxa"/>
              <w:right w:w="150" w:type="dxa"/>
            </w:tcMar>
          </w:tcPr>
          <w:p w14:paraId="18CC1E11"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0.28</w:t>
            </w:r>
          </w:p>
        </w:tc>
        <w:tc>
          <w:tcPr>
            <w:tcW w:w="719" w:type="pct"/>
            <w:tcBorders>
              <w:top w:val="nil"/>
              <w:left w:val="nil"/>
              <w:bottom w:val="single" w:sz="6" w:space="0" w:color="000000"/>
              <w:right w:val="nil"/>
            </w:tcBorders>
            <w:shd w:val="clear" w:color="auto" w:fill="FFFFFF"/>
            <w:tcMar>
              <w:top w:w="75" w:type="dxa"/>
              <w:left w:w="150" w:type="dxa"/>
              <w:bottom w:w="75" w:type="dxa"/>
              <w:right w:w="150" w:type="dxa"/>
            </w:tcMar>
          </w:tcPr>
          <w:p w14:paraId="69AA1F0E"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0.22</w:t>
            </w:r>
          </w:p>
        </w:tc>
        <w:tc>
          <w:tcPr>
            <w:tcW w:w="728" w:type="pct"/>
            <w:tcBorders>
              <w:top w:val="nil"/>
              <w:left w:val="nil"/>
              <w:bottom w:val="single" w:sz="6" w:space="0" w:color="000000"/>
              <w:right w:val="nil"/>
            </w:tcBorders>
            <w:shd w:val="clear" w:color="auto" w:fill="FFFFFF"/>
            <w:tcMar>
              <w:top w:w="75" w:type="dxa"/>
              <w:left w:w="150" w:type="dxa"/>
              <w:bottom w:w="75" w:type="dxa"/>
              <w:right w:w="150" w:type="dxa"/>
            </w:tcMar>
          </w:tcPr>
          <w:p w14:paraId="3E7654B9"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0.35</w:t>
            </w:r>
          </w:p>
        </w:tc>
        <w:tc>
          <w:tcPr>
            <w:tcW w:w="408" w:type="pct"/>
            <w:tcBorders>
              <w:top w:val="nil"/>
              <w:left w:val="nil"/>
              <w:bottom w:val="single" w:sz="6" w:space="0" w:color="000000"/>
              <w:right w:val="nil"/>
            </w:tcBorders>
            <w:shd w:val="clear" w:color="auto" w:fill="FFFFFF"/>
            <w:tcMar>
              <w:top w:w="75" w:type="dxa"/>
              <w:left w:w="150" w:type="dxa"/>
              <w:bottom w:w="75" w:type="dxa"/>
              <w:right w:w="150" w:type="dxa"/>
            </w:tcMar>
          </w:tcPr>
          <w:p w14:paraId="5C9D019D"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.422</w:t>
            </w:r>
          </w:p>
        </w:tc>
        <w:tc>
          <w:tcPr>
            <w:tcW w:w="668" w:type="pct"/>
            <w:tcBorders>
              <w:top w:val="nil"/>
              <w:left w:val="nil"/>
              <w:bottom w:val="single" w:sz="6" w:space="0" w:color="000000"/>
              <w:right w:val="nil"/>
            </w:tcBorders>
            <w:shd w:val="clear" w:color="auto" w:fill="FFFFFF"/>
            <w:tcMar>
              <w:top w:w="75" w:type="dxa"/>
              <w:left w:w="150" w:type="dxa"/>
              <w:bottom w:w="75" w:type="dxa"/>
              <w:right w:w="150" w:type="dxa"/>
            </w:tcMar>
          </w:tcPr>
          <w:p w14:paraId="0E53DE06"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-0.41</w:t>
            </w:r>
          </w:p>
        </w:tc>
        <w:tc>
          <w:tcPr>
            <w:tcW w:w="668" w:type="pct"/>
            <w:tcBorders>
              <w:top w:val="nil"/>
              <w:left w:val="nil"/>
              <w:bottom w:val="single" w:sz="6" w:space="0" w:color="000000"/>
              <w:right w:val="nil"/>
            </w:tcBorders>
            <w:shd w:val="clear" w:color="auto" w:fill="FFFFFF"/>
            <w:tcMar>
              <w:top w:w="75" w:type="dxa"/>
              <w:left w:w="150" w:type="dxa"/>
              <w:bottom w:w="75" w:type="dxa"/>
              <w:right w:w="150" w:type="dxa"/>
            </w:tcMar>
          </w:tcPr>
          <w:p w14:paraId="42793491"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0.98</w:t>
            </w:r>
          </w:p>
        </w:tc>
      </w:tr>
    </w:tbl>
    <w:p w14:paraId="10A957F7" w14:textId="77777777" w:rsidR="00346577" w:rsidRPr="00D64890" w:rsidRDefault="00346577">
      <w:pPr>
        <w:pStyle w:val="Heading1"/>
        <w:ind w:left="0"/>
        <w:rPr>
          <w:b w:val="0"/>
          <w:sz w:val="20"/>
          <w:szCs w:val="20"/>
        </w:rPr>
      </w:pPr>
    </w:p>
    <w:p w14:paraId="4BA05BDF" w14:textId="77777777" w:rsidR="00346577" w:rsidRPr="00D64890" w:rsidRDefault="00346577">
      <w:pPr>
        <w:pStyle w:val="Heading1"/>
        <w:ind w:left="0"/>
        <w:rPr>
          <w:b w:val="0"/>
          <w:sz w:val="20"/>
          <w:szCs w:val="20"/>
        </w:rPr>
      </w:pPr>
    </w:p>
    <w:p w14:paraId="61F15C3E" w14:textId="6F016EE6" w:rsidR="00346577" w:rsidRPr="00D64890" w:rsidRDefault="005179B8">
      <w:pPr>
        <w:pStyle w:val="Heading1"/>
        <w:spacing w:line="360" w:lineRule="auto"/>
        <w:ind w:left="0"/>
        <w:rPr>
          <w:b w:val="0"/>
        </w:rPr>
      </w:pPr>
      <w:r w:rsidRPr="00D64890">
        <w:rPr>
          <w:b w:val="0"/>
        </w:rPr>
        <w:t xml:space="preserve">The </w:t>
      </w:r>
      <w:r w:rsidR="00FB2884" w:rsidRPr="00D64890">
        <w:rPr>
          <w:b w:val="0"/>
        </w:rPr>
        <w:t>head circumference</w:t>
      </w:r>
      <w:r w:rsidRPr="00D64890">
        <w:rPr>
          <w:b w:val="0"/>
        </w:rPr>
        <w:t xml:space="preserve"> z-score, followed by the length z-score were the most affected of the infants’ growth parameters, Table 9. The ANOVA test showed that each of these growth parameters were significantly different from one another, p&lt;0.001.  Hence, each growth parameter should be measured and assessed in each clinic visit.</w:t>
      </w:r>
    </w:p>
    <w:p w14:paraId="036C9563" w14:textId="77777777" w:rsidR="00346577" w:rsidRPr="00D64890" w:rsidRDefault="00346577">
      <w:pPr>
        <w:pStyle w:val="Heading1"/>
        <w:ind w:left="0"/>
        <w:rPr>
          <w:b w:val="0"/>
          <w:sz w:val="20"/>
          <w:szCs w:val="20"/>
        </w:rPr>
      </w:pPr>
    </w:p>
    <w:p w14:paraId="77ABA8CA" w14:textId="77777777" w:rsidR="00346577" w:rsidRPr="00D64890" w:rsidRDefault="005179B8">
      <w:pPr>
        <w:pStyle w:val="Heading1"/>
        <w:ind w:left="0"/>
        <w:rPr>
          <w:b w:val="0"/>
          <w:sz w:val="20"/>
          <w:szCs w:val="20"/>
        </w:rPr>
      </w:pPr>
      <w:r w:rsidRPr="00D64890">
        <w:rPr>
          <w:bCs w:val="0"/>
          <w:sz w:val="21"/>
          <w:szCs w:val="21"/>
        </w:rPr>
        <w:t>Table 9: Average infant growth parameters</w:t>
      </w:r>
    </w:p>
    <w:tbl>
      <w:tblPr>
        <w:tblW w:w="4998" w:type="pct"/>
        <w:tblBorders>
          <w:bottom w:val="single" w:sz="12"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3428"/>
        <w:gridCol w:w="1647"/>
        <w:gridCol w:w="1647"/>
        <w:gridCol w:w="1647"/>
        <w:gridCol w:w="1647"/>
      </w:tblGrid>
      <w:tr w:rsidR="00346577" w:rsidRPr="00D64890" w14:paraId="378BCDD1" w14:textId="77777777">
        <w:trPr>
          <w:tblHeader/>
        </w:trPr>
        <w:tc>
          <w:tcPr>
            <w:tcW w:w="1711"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0F774592" w14:textId="77777777" w:rsidR="00346577" w:rsidRPr="00D64890" w:rsidRDefault="00346577">
            <w:pPr>
              <w:rPr>
                <w:rFonts w:eastAsia="Helvetica"/>
                <w:color w:val="212529"/>
                <w:sz w:val="20"/>
                <w:szCs w:val="20"/>
              </w:rPr>
            </w:pPr>
          </w:p>
        </w:tc>
        <w:tc>
          <w:tcPr>
            <w:tcW w:w="822"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6DB4B300"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Weight-age z-score</w:t>
            </w:r>
          </w:p>
        </w:tc>
        <w:tc>
          <w:tcPr>
            <w:tcW w:w="822"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4843F359"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Head circumference-age z-score</w:t>
            </w:r>
          </w:p>
        </w:tc>
        <w:tc>
          <w:tcPr>
            <w:tcW w:w="822"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71DB69FB"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Length-age z-score</w:t>
            </w:r>
          </w:p>
        </w:tc>
        <w:tc>
          <w:tcPr>
            <w:tcW w:w="822"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097DBB6C"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Weight-length z-score</w:t>
            </w:r>
          </w:p>
        </w:tc>
      </w:tr>
      <w:tr w:rsidR="00346577" w:rsidRPr="00D64890" w14:paraId="2E355AFD" w14:textId="77777777">
        <w:tc>
          <w:tcPr>
            <w:tcW w:w="1711" w:type="pct"/>
            <w:tcBorders>
              <w:top w:val="nil"/>
              <w:left w:val="nil"/>
              <w:bottom w:val="nil"/>
              <w:right w:val="nil"/>
            </w:tcBorders>
            <w:shd w:val="clear" w:color="auto" w:fill="FFFFFF"/>
            <w:tcMar>
              <w:top w:w="75" w:type="dxa"/>
              <w:left w:w="150" w:type="dxa"/>
              <w:bottom w:w="75" w:type="dxa"/>
              <w:right w:w="150" w:type="dxa"/>
            </w:tcMar>
          </w:tcPr>
          <w:p w14:paraId="09638B85" w14:textId="77777777" w:rsidR="00346577" w:rsidRPr="00D64890" w:rsidRDefault="005179B8">
            <w:pPr>
              <w:widowControl/>
              <w:textAlignment w:val="top"/>
              <w:rPr>
                <w:rFonts w:eastAsia="Helvetica"/>
                <w:b/>
                <w:bCs/>
                <w:color w:val="212529"/>
                <w:sz w:val="20"/>
                <w:szCs w:val="20"/>
              </w:rPr>
            </w:pPr>
            <w:r w:rsidRPr="00D64890">
              <w:rPr>
                <w:rFonts w:eastAsia="Helvetica"/>
                <w:b/>
                <w:bCs/>
                <w:color w:val="212529"/>
                <w:sz w:val="20"/>
                <w:szCs w:val="20"/>
                <w:lang w:eastAsia="zh-CN" w:bidi="ar"/>
              </w:rPr>
              <w:t>Median</w:t>
            </w:r>
          </w:p>
        </w:tc>
        <w:tc>
          <w:tcPr>
            <w:tcW w:w="822" w:type="pct"/>
            <w:tcBorders>
              <w:top w:val="nil"/>
              <w:left w:val="nil"/>
              <w:bottom w:val="nil"/>
              <w:right w:val="nil"/>
            </w:tcBorders>
            <w:shd w:val="clear" w:color="auto" w:fill="FFFFFF"/>
            <w:tcMar>
              <w:top w:w="75" w:type="dxa"/>
              <w:left w:w="150" w:type="dxa"/>
              <w:bottom w:w="75" w:type="dxa"/>
              <w:right w:w="150" w:type="dxa"/>
            </w:tcMar>
          </w:tcPr>
          <w:p w14:paraId="4AEC1075"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0.82</w:t>
            </w:r>
          </w:p>
        </w:tc>
        <w:tc>
          <w:tcPr>
            <w:tcW w:w="822" w:type="pct"/>
            <w:tcBorders>
              <w:top w:val="nil"/>
              <w:left w:val="nil"/>
              <w:bottom w:val="nil"/>
              <w:right w:val="nil"/>
            </w:tcBorders>
            <w:shd w:val="clear" w:color="auto" w:fill="FFFFFF"/>
            <w:tcMar>
              <w:top w:w="75" w:type="dxa"/>
              <w:left w:w="150" w:type="dxa"/>
              <w:bottom w:w="75" w:type="dxa"/>
              <w:right w:w="150" w:type="dxa"/>
            </w:tcMar>
          </w:tcPr>
          <w:p w14:paraId="5D40399C"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-1.09</w:t>
            </w:r>
          </w:p>
        </w:tc>
        <w:tc>
          <w:tcPr>
            <w:tcW w:w="822" w:type="pct"/>
            <w:tcBorders>
              <w:top w:val="nil"/>
              <w:left w:val="nil"/>
              <w:bottom w:val="nil"/>
              <w:right w:val="nil"/>
            </w:tcBorders>
            <w:shd w:val="clear" w:color="auto" w:fill="FFFFFF"/>
            <w:tcMar>
              <w:top w:w="75" w:type="dxa"/>
              <w:left w:w="150" w:type="dxa"/>
              <w:bottom w:w="75" w:type="dxa"/>
              <w:right w:w="150" w:type="dxa"/>
            </w:tcMar>
          </w:tcPr>
          <w:p w14:paraId="03EEFF1A"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0.28</w:t>
            </w:r>
          </w:p>
        </w:tc>
        <w:tc>
          <w:tcPr>
            <w:tcW w:w="822" w:type="pct"/>
            <w:tcBorders>
              <w:top w:val="nil"/>
              <w:left w:val="nil"/>
              <w:bottom w:val="nil"/>
              <w:right w:val="nil"/>
            </w:tcBorders>
            <w:shd w:val="clear" w:color="auto" w:fill="FFFFFF"/>
            <w:tcMar>
              <w:top w:w="75" w:type="dxa"/>
              <w:left w:w="150" w:type="dxa"/>
              <w:bottom w:w="75" w:type="dxa"/>
              <w:right w:w="150" w:type="dxa"/>
            </w:tcMar>
          </w:tcPr>
          <w:p w14:paraId="02BD2B5E"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0.88</w:t>
            </w:r>
          </w:p>
        </w:tc>
      </w:tr>
      <w:tr w:rsidR="00346577" w:rsidRPr="00D64890" w14:paraId="614DEA0A" w14:textId="77777777">
        <w:tc>
          <w:tcPr>
            <w:tcW w:w="1711" w:type="pct"/>
            <w:tcBorders>
              <w:top w:val="nil"/>
              <w:left w:val="nil"/>
              <w:bottom w:val="nil"/>
              <w:right w:val="nil"/>
            </w:tcBorders>
            <w:shd w:val="clear" w:color="auto" w:fill="FFFFFF"/>
            <w:tcMar>
              <w:top w:w="75" w:type="dxa"/>
              <w:left w:w="150" w:type="dxa"/>
              <w:bottom w:w="75" w:type="dxa"/>
              <w:right w:w="150" w:type="dxa"/>
            </w:tcMar>
          </w:tcPr>
          <w:p w14:paraId="4FF06B56" w14:textId="77777777" w:rsidR="00346577" w:rsidRPr="00D64890" w:rsidRDefault="005179B8">
            <w:pPr>
              <w:widowControl/>
              <w:textAlignment w:val="top"/>
              <w:rPr>
                <w:rFonts w:eastAsia="Helvetica"/>
                <w:b/>
                <w:bCs/>
                <w:color w:val="212529"/>
                <w:sz w:val="20"/>
                <w:szCs w:val="20"/>
              </w:rPr>
            </w:pPr>
            <w:r w:rsidRPr="00D64890">
              <w:rPr>
                <w:rFonts w:eastAsia="Helvetica"/>
                <w:b/>
                <w:bCs/>
                <w:color w:val="212529"/>
                <w:sz w:val="20"/>
                <w:szCs w:val="20"/>
                <w:lang w:eastAsia="zh-CN" w:bidi="ar"/>
              </w:rPr>
              <w:t>Quartile 1</w:t>
            </w:r>
          </w:p>
        </w:tc>
        <w:tc>
          <w:tcPr>
            <w:tcW w:w="822" w:type="pct"/>
            <w:tcBorders>
              <w:top w:val="nil"/>
              <w:left w:val="nil"/>
              <w:bottom w:val="nil"/>
              <w:right w:val="nil"/>
            </w:tcBorders>
            <w:shd w:val="clear" w:color="auto" w:fill="FFFFFF"/>
            <w:tcMar>
              <w:top w:w="75" w:type="dxa"/>
              <w:left w:w="150" w:type="dxa"/>
              <w:bottom w:w="75" w:type="dxa"/>
              <w:right w:w="150" w:type="dxa"/>
            </w:tcMar>
          </w:tcPr>
          <w:p w14:paraId="5552A166"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-0.25</w:t>
            </w:r>
          </w:p>
        </w:tc>
        <w:tc>
          <w:tcPr>
            <w:tcW w:w="822" w:type="pct"/>
            <w:tcBorders>
              <w:top w:val="nil"/>
              <w:left w:val="nil"/>
              <w:bottom w:val="nil"/>
              <w:right w:val="nil"/>
            </w:tcBorders>
            <w:shd w:val="clear" w:color="auto" w:fill="FFFFFF"/>
            <w:tcMar>
              <w:top w:w="75" w:type="dxa"/>
              <w:left w:w="150" w:type="dxa"/>
              <w:bottom w:w="75" w:type="dxa"/>
              <w:right w:w="150" w:type="dxa"/>
            </w:tcMar>
          </w:tcPr>
          <w:p w14:paraId="5E06BA1E"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-1.72</w:t>
            </w:r>
          </w:p>
        </w:tc>
        <w:tc>
          <w:tcPr>
            <w:tcW w:w="822" w:type="pct"/>
            <w:tcBorders>
              <w:top w:val="nil"/>
              <w:left w:val="nil"/>
              <w:bottom w:val="nil"/>
              <w:right w:val="nil"/>
            </w:tcBorders>
            <w:shd w:val="clear" w:color="auto" w:fill="FFFFFF"/>
            <w:tcMar>
              <w:top w:w="75" w:type="dxa"/>
              <w:left w:w="150" w:type="dxa"/>
              <w:bottom w:w="75" w:type="dxa"/>
              <w:right w:w="150" w:type="dxa"/>
            </w:tcMar>
          </w:tcPr>
          <w:p w14:paraId="431EF899"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-1.29</w:t>
            </w:r>
          </w:p>
        </w:tc>
        <w:tc>
          <w:tcPr>
            <w:tcW w:w="822" w:type="pct"/>
            <w:tcBorders>
              <w:top w:val="nil"/>
              <w:left w:val="nil"/>
              <w:bottom w:val="nil"/>
              <w:right w:val="nil"/>
            </w:tcBorders>
            <w:shd w:val="clear" w:color="auto" w:fill="FFFFFF"/>
            <w:tcMar>
              <w:top w:w="75" w:type="dxa"/>
              <w:left w:w="150" w:type="dxa"/>
              <w:bottom w:w="75" w:type="dxa"/>
              <w:right w:w="150" w:type="dxa"/>
            </w:tcMar>
          </w:tcPr>
          <w:p w14:paraId="1633EE69"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-0.18</w:t>
            </w:r>
          </w:p>
        </w:tc>
      </w:tr>
      <w:tr w:rsidR="00346577" w:rsidRPr="00D64890" w14:paraId="5462EDE3" w14:textId="77777777">
        <w:tc>
          <w:tcPr>
            <w:tcW w:w="1711" w:type="pct"/>
            <w:tcBorders>
              <w:top w:val="nil"/>
              <w:left w:val="nil"/>
              <w:bottom w:val="single" w:sz="6" w:space="0" w:color="000000"/>
              <w:right w:val="nil"/>
            </w:tcBorders>
            <w:shd w:val="clear" w:color="auto" w:fill="FFFFFF"/>
            <w:tcMar>
              <w:top w:w="75" w:type="dxa"/>
              <w:left w:w="150" w:type="dxa"/>
              <w:bottom w:w="75" w:type="dxa"/>
              <w:right w:w="150" w:type="dxa"/>
            </w:tcMar>
          </w:tcPr>
          <w:p w14:paraId="05186ECF" w14:textId="77777777" w:rsidR="00346577" w:rsidRPr="00D64890" w:rsidRDefault="005179B8">
            <w:pPr>
              <w:widowControl/>
              <w:textAlignment w:val="top"/>
              <w:rPr>
                <w:rFonts w:eastAsia="Helvetica"/>
                <w:b/>
                <w:bCs/>
                <w:color w:val="212529"/>
                <w:sz w:val="20"/>
                <w:szCs w:val="20"/>
              </w:rPr>
            </w:pPr>
            <w:r w:rsidRPr="00D64890">
              <w:rPr>
                <w:rFonts w:eastAsia="Helvetica"/>
                <w:b/>
                <w:bCs/>
                <w:color w:val="212529"/>
                <w:sz w:val="20"/>
                <w:szCs w:val="20"/>
                <w:lang w:eastAsia="zh-CN" w:bidi="ar"/>
              </w:rPr>
              <w:t>Quartile 3</w:t>
            </w:r>
          </w:p>
        </w:tc>
        <w:tc>
          <w:tcPr>
            <w:tcW w:w="822" w:type="pct"/>
            <w:tcBorders>
              <w:top w:val="nil"/>
              <w:left w:val="nil"/>
              <w:bottom w:val="single" w:sz="6" w:space="0" w:color="000000"/>
              <w:right w:val="nil"/>
            </w:tcBorders>
            <w:shd w:val="clear" w:color="auto" w:fill="FFFFFF"/>
            <w:tcMar>
              <w:top w:w="75" w:type="dxa"/>
              <w:left w:w="150" w:type="dxa"/>
              <w:bottom w:w="75" w:type="dxa"/>
              <w:right w:w="150" w:type="dxa"/>
            </w:tcMar>
          </w:tcPr>
          <w:p w14:paraId="155FA144"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1.57</w:t>
            </w:r>
          </w:p>
        </w:tc>
        <w:tc>
          <w:tcPr>
            <w:tcW w:w="822" w:type="pct"/>
            <w:tcBorders>
              <w:top w:val="nil"/>
              <w:left w:val="nil"/>
              <w:bottom w:val="single" w:sz="6" w:space="0" w:color="000000"/>
              <w:right w:val="nil"/>
            </w:tcBorders>
            <w:shd w:val="clear" w:color="auto" w:fill="FFFFFF"/>
            <w:tcMar>
              <w:top w:w="75" w:type="dxa"/>
              <w:left w:w="150" w:type="dxa"/>
              <w:bottom w:w="75" w:type="dxa"/>
              <w:right w:w="150" w:type="dxa"/>
            </w:tcMar>
          </w:tcPr>
          <w:p w14:paraId="10BA6BAC"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-0.51</w:t>
            </w:r>
          </w:p>
        </w:tc>
        <w:tc>
          <w:tcPr>
            <w:tcW w:w="822" w:type="pct"/>
            <w:tcBorders>
              <w:top w:val="nil"/>
              <w:left w:val="nil"/>
              <w:bottom w:val="single" w:sz="6" w:space="0" w:color="000000"/>
              <w:right w:val="nil"/>
            </w:tcBorders>
            <w:shd w:val="clear" w:color="auto" w:fill="FFFFFF"/>
            <w:tcMar>
              <w:top w:w="75" w:type="dxa"/>
              <w:left w:w="150" w:type="dxa"/>
              <w:bottom w:w="75" w:type="dxa"/>
              <w:right w:w="150" w:type="dxa"/>
            </w:tcMar>
          </w:tcPr>
          <w:p w14:paraId="5AC16147"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1.26</w:t>
            </w:r>
          </w:p>
        </w:tc>
        <w:tc>
          <w:tcPr>
            <w:tcW w:w="822" w:type="pct"/>
            <w:tcBorders>
              <w:top w:val="nil"/>
              <w:left w:val="nil"/>
              <w:bottom w:val="single" w:sz="6" w:space="0" w:color="000000"/>
              <w:right w:val="nil"/>
            </w:tcBorders>
            <w:shd w:val="clear" w:color="auto" w:fill="FFFFFF"/>
            <w:tcMar>
              <w:top w:w="75" w:type="dxa"/>
              <w:left w:w="150" w:type="dxa"/>
              <w:bottom w:w="75" w:type="dxa"/>
              <w:right w:w="150" w:type="dxa"/>
            </w:tcMar>
          </w:tcPr>
          <w:p w14:paraId="47BDB8AF"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1.94</w:t>
            </w:r>
          </w:p>
        </w:tc>
      </w:tr>
    </w:tbl>
    <w:p w14:paraId="724CEEE9" w14:textId="77777777" w:rsidR="00346577" w:rsidRPr="00D64890" w:rsidRDefault="00346577">
      <w:pPr>
        <w:pStyle w:val="Heading1"/>
        <w:ind w:left="0"/>
        <w:rPr>
          <w:b w:val="0"/>
          <w:sz w:val="20"/>
          <w:szCs w:val="20"/>
        </w:rPr>
      </w:pPr>
    </w:p>
    <w:p w14:paraId="0C764B7F" w14:textId="77777777" w:rsidR="00346577" w:rsidRPr="00D64890" w:rsidRDefault="005179B8">
      <w:pPr>
        <w:pStyle w:val="BodyText"/>
        <w:spacing w:before="90" w:line="360" w:lineRule="auto"/>
        <w:ind w:left="120"/>
        <w:jc w:val="both"/>
        <w:rPr>
          <w:b/>
          <w:bCs/>
        </w:rPr>
      </w:pPr>
      <w:r w:rsidRPr="00D64890">
        <w:rPr>
          <w:b/>
          <w:bCs/>
        </w:rPr>
        <w:t xml:space="preserve">Illness </w:t>
      </w:r>
    </w:p>
    <w:p w14:paraId="313AFB83" w14:textId="43C4C258" w:rsidR="00346577" w:rsidRPr="00D64890" w:rsidRDefault="00706969">
      <w:pPr>
        <w:pStyle w:val="BodyText"/>
        <w:spacing w:before="90" w:line="360" w:lineRule="auto"/>
        <w:ind w:left="120"/>
        <w:jc w:val="both"/>
      </w:pPr>
      <w:r w:rsidRPr="00D64890">
        <w:t xml:space="preserve">Among the 514 infants evaluated, 88 (17.1%) had experienced prior illnesses before their clinic visit. Of these, 69 (13.4%) presented with mild conditions managed on an outpatient basis, 15 (2.9%) had moderate illnesses requiring hospitalization for seven days or less, and 4 (0.8%) suffered from severe illnesses necessitating hospitalization for more than seven days. It is important to note that some infants presented with multiple diagnoses. Respiratory issues were the most prevalent condition among the 88 previously ill infants, affecting 61 (69.3%), followed by diarrhea in 21 (23.9%), malaria in 6 (6.8%), sepsis in 1 (1.1%), chickenpox in 1 (1.1%), and an eye infection in 1 (1.1%). Within the group with respiratory infections, one infant also had a fractured humerus, and an additional three infants with respiratory illnesses also had diarrhea. Notably, the 88 infants with prior illnesses exhibited a significantly lower mean feeding frequency (8.43, </w:t>
      </w:r>
      <w:r w:rsidR="00835438" w:rsidRPr="00D64890">
        <w:t>sd</w:t>
      </w:r>
      <w:r w:rsidRPr="00D64890">
        <w:t xml:space="preserve"> 2.71) in the 24 hours preceding the 14-week clinic appointment, in contrast to the 426 infants who had no prior illnesses, who reported a mean feeding frequency of 9.71 (</w:t>
      </w:r>
      <w:r w:rsidR="00835438" w:rsidRPr="00D64890">
        <w:t>sd</w:t>
      </w:r>
      <w:r w:rsidRPr="00D64890">
        <w:t xml:space="preserve"> 2.21).</w:t>
      </w:r>
    </w:p>
    <w:p w14:paraId="3ECFA928" w14:textId="77777777" w:rsidR="00346577" w:rsidRPr="00D64890" w:rsidRDefault="005179B8">
      <w:pPr>
        <w:pStyle w:val="Heading1"/>
        <w:jc w:val="left"/>
        <w:rPr>
          <w:spacing w:val="-2"/>
        </w:rPr>
      </w:pPr>
      <w:r w:rsidRPr="00D64890">
        <w:rPr>
          <w:b w:val="0"/>
          <w:bCs w:val="0"/>
        </w:rPr>
        <w:t xml:space="preserve">  </w:t>
      </w:r>
    </w:p>
    <w:p w14:paraId="3F9931D5" w14:textId="77777777" w:rsidR="00346577" w:rsidRPr="00D64890" w:rsidRDefault="005179B8">
      <w:pPr>
        <w:pStyle w:val="Heading1"/>
        <w:jc w:val="left"/>
      </w:pPr>
      <w:r w:rsidRPr="00D64890">
        <w:rPr>
          <w:spacing w:val="-2"/>
        </w:rPr>
        <w:t>Discussion</w:t>
      </w:r>
    </w:p>
    <w:p w14:paraId="667441FF" w14:textId="77777777" w:rsidR="00835438" w:rsidRPr="00D64890" w:rsidRDefault="00CA02B0">
      <w:pPr>
        <w:pStyle w:val="BodyText"/>
        <w:spacing w:line="480" w:lineRule="auto"/>
        <w:ind w:right="217"/>
        <w:jc w:val="both"/>
        <w:rPr>
          <w:lang w:eastAsia="zh-CN"/>
        </w:rPr>
      </w:pPr>
      <w:r w:rsidRPr="00D64890">
        <w:rPr>
          <w:lang w:eastAsia="zh-CN"/>
        </w:rPr>
        <w:t xml:space="preserve">This </w:t>
      </w:r>
      <w:r w:rsidR="0047083F" w:rsidRPr="00D64890">
        <w:rPr>
          <w:lang w:eastAsia="zh-CN"/>
        </w:rPr>
        <w:t>study</w:t>
      </w:r>
      <w:r w:rsidRPr="00D64890">
        <w:rPr>
          <w:lang w:eastAsia="zh-CN"/>
        </w:rPr>
        <w:t xml:space="preserve"> recorded the occurrences of exclusive breastfeeding and insufficient infant </w:t>
      </w:r>
      <w:r w:rsidR="0047083F" w:rsidRPr="00D64890">
        <w:rPr>
          <w:lang w:eastAsia="zh-CN"/>
        </w:rPr>
        <w:t>growth</w:t>
      </w:r>
      <w:r w:rsidRPr="00D64890">
        <w:rPr>
          <w:lang w:eastAsia="zh-CN"/>
        </w:rPr>
        <w:t xml:space="preserve">, specifically in terms of weight, length, head circumference, and weight-for-length, among 514 infants within the cohort who attended the 14th week Maternal and Child Health clinic. Furthermore, </w:t>
      </w:r>
      <w:r w:rsidRPr="00D64890">
        <w:rPr>
          <w:lang w:eastAsia="zh-CN"/>
        </w:rPr>
        <w:lastRenderedPageBreak/>
        <w:t>certain risk factors linked to infant growth faltering, feeding frequency, and exclusive breastfeeding were identified.</w:t>
      </w:r>
    </w:p>
    <w:p w14:paraId="04C4EF5F" w14:textId="5089B702" w:rsidR="00835438" w:rsidRPr="00D64890" w:rsidRDefault="00835438">
      <w:pPr>
        <w:pStyle w:val="BodyText"/>
        <w:spacing w:line="480" w:lineRule="auto"/>
        <w:ind w:right="217"/>
        <w:jc w:val="both"/>
        <w:rPr>
          <w:b/>
          <w:bCs/>
          <w:i/>
          <w:iCs/>
          <w:lang w:eastAsia="zh-CN"/>
        </w:rPr>
      </w:pPr>
      <w:r w:rsidRPr="00D64890">
        <w:rPr>
          <w:b/>
          <w:bCs/>
          <w:i/>
          <w:iCs/>
          <w:lang w:eastAsia="zh-CN"/>
        </w:rPr>
        <w:t>Clinic Attendance</w:t>
      </w:r>
      <w:r w:rsidR="00CA02B0" w:rsidRPr="00D64890">
        <w:rPr>
          <w:b/>
          <w:bCs/>
          <w:i/>
          <w:iCs/>
          <w:lang w:eastAsia="zh-CN"/>
        </w:rPr>
        <w:t xml:space="preserve"> </w:t>
      </w:r>
    </w:p>
    <w:p w14:paraId="5439244E" w14:textId="77777777" w:rsidR="00835438" w:rsidRPr="00D64890" w:rsidRDefault="00CA02B0">
      <w:pPr>
        <w:pStyle w:val="BodyText"/>
        <w:spacing w:line="480" w:lineRule="auto"/>
        <w:ind w:right="217"/>
        <w:jc w:val="both"/>
        <w:rPr>
          <w:lang w:eastAsia="zh-CN"/>
        </w:rPr>
      </w:pPr>
      <w:r w:rsidRPr="00D64890">
        <w:rPr>
          <w:lang w:eastAsia="zh-CN"/>
        </w:rPr>
        <w:t>Notably, there was a modest increase in clinic attendance, progressing from 529 infants at birth</w:t>
      </w:r>
      <w:r w:rsidR="0047083F" w:rsidRPr="00D64890">
        <w:rPr>
          <w:vertAlign w:val="superscript"/>
          <w:lang w:eastAsia="zh-CN"/>
        </w:rPr>
        <w:t>19, 22, 23</w:t>
      </w:r>
      <w:r w:rsidRPr="00D64890">
        <w:rPr>
          <w:lang w:eastAsia="zh-CN"/>
        </w:rPr>
        <w:t xml:space="preserve"> to 519 at the 6th week</w:t>
      </w:r>
      <w:r w:rsidR="0047083F" w:rsidRPr="00D64890">
        <w:rPr>
          <w:vertAlign w:val="superscript"/>
          <w:lang w:eastAsia="zh-CN"/>
        </w:rPr>
        <w:t>20</w:t>
      </w:r>
      <w:r w:rsidRPr="00D64890">
        <w:rPr>
          <w:lang w:eastAsia="zh-CN"/>
        </w:rPr>
        <w:t>, 467 at the 10th week</w:t>
      </w:r>
      <w:r w:rsidR="0047083F" w:rsidRPr="00D64890">
        <w:rPr>
          <w:vertAlign w:val="superscript"/>
          <w:lang w:eastAsia="zh-CN"/>
        </w:rPr>
        <w:t>21</w:t>
      </w:r>
      <w:r w:rsidRPr="00D64890">
        <w:rPr>
          <w:lang w:eastAsia="zh-CN"/>
        </w:rPr>
        <w:t>, and finally 514 at the 14th week clinic. Increased efforts are requisite to enhance maternal and infant attendance at postnatal clinics, as critical health concerns for both the infant and the mother may be overlooked during this crucial period of early life.</w:t>
      </w:r>
      <w:r w:rsidR="0047083F" w:rsidRPr="00D64890">
        <w:rPr>
          <w:vertAlign w:val="superscript"/>
          <w:lang w:eastAsia="zh-CN"/>
        </w:rPr>
        <w:t>24</w:t>
      </w:r>
      <w:r w:rsidRPr="00D64890">
        <w:rPr>
          <w:lang w:eastAsia="zh-CN"/>
        </w:rPr>
        <w:t xml:space="preserve"> </w:t>
      </w:r>
    </w:p>
    <w:p w14:paraId="42C2E357" w14:textId="58E20154" w:rsidR="00835438" w:rsidRPr="00D64890" w:rsidRDefault="00835438">
      <w:pPr>
        <w:pStyle w:val="BodyText"/>
        <w:spacing w:line="480" w:lineRule="auto"/>
        <w:ind w:right="217"/>
        <w:jc w:val="both"/>
        <w:rPr>
          <w:b/>
          <w:bCs/>
          <w:i/>
          <w:iCs/>
          <w:lang w:eastAsia="zh-CN"/>
        </w:rPr>
      </w:pPr>
      <w:r w:rsidRPr="00D64890">
        <w:rPr>
          <w:b/>
          <w:bCs/>
          <w:i/>
          <w:iCs/>
          <w:lang w:eastAsia="zh-CN"/>
        </w:rPr>
        <w:t xml:space="preserve">Exclusive breastfeeding rate, Infant </w:t>
      </w:r>
      <w:r w:rsidR="00D42991" w:rsidRPr="00D64890">
        <w:rPr>
          <w:b/>
          <w:bCs/>
          <w:i/>
          <w:iCs/>
          <w:lang w:eastAsia="zh-CN"/>
        </w:rPr>
        <w:t>Growth Faltering</w:t>
      </w:r>
      <w:r w:rsidRPr="00D64890">
        <w:rPr>
          <w:b/>
          <w:bCs/>
          <w:i/>
          <w:iCs/>
          <w:lang w:eastAsia="zh-CN"/>
        </w:rPr>
        <w:t xml:space="preserve"> and Maternal Mental Health</w:t>
      </w:r>
    </w:p>
    <w:p w14:paraId="18327B1A" w14:textId="2F329675" w:rsidR="00CA02B0" w:rsidRPr="00D64890" w:rsidRDefault="00CA02B0">
      <w:pPr>
        <w:pStyle w:val="BodyText"/>
        <w:spacing w:line="480" w:lineRule="auto"/>
        <w:ind w:right="217"/>
        <w:jc w:val="both"/>
        <w:rPr>
          <w:lang w:eastAsia="zh-CN"/>
        </w:rPr>
      </w:pPr>
      <w:r w:rsidRPr="00D64890">
        <w:rPr>
          <w:lang w:eastAsia="zh-CN"/>
        </w:rPr>
        <w:t>All 514 infants were breastfed. The rate of exclusive breastfeeding had decreased from 96.4% at 6 weeks</w:t>
      </w:r>
      <w:r w:rsidR="00386AD1" w:rsidRPr="00D64890">
        <w:rPr>
          <w:lang w:eastAsia="zh-CN"/>
        </w:rPr>
        <w:t xml:space="preserve"> </w:t>
      </w:r>
      <w:r w:rsidR="00386AD1" w:rsidRPr="00D64890">
        <w:rPr>
          <w:vertAlign w:val="superscript"/>
          <w:lang w:eastAsia="zh-CN"/>
        </w:rPr>
        <w:t>20</w:t>
      </w:r>
      <w:r w:rsidRPr="00D64890">
        <w:rPr>
          <w:vertAlign w:val="superscript"/>
          <w:lang w:eastAsia="zh-CN"/>
        </w:rPr>
        <w:t xml:space="preserve"> </w:t>
      </w:r>
      <w:r w:rsidRPr="00D64890">
        <w:rPr>
          <w:lang w:eastAsia="zh-CN"/>
        </w:rPr>
        <w:t>and 96.3% at 10 weeks</w:t>
      </w:r>
      <w:r w:rsidR="00386AD1" w:rsidRPr="00D64890">
        <w:rPr>
          <w:lang w:eastAsia="zh-CN"/>
        </w:rPr>
        <w:t xml:space="preserve"> </w:t>
      </w:r>
      <w:r w:rsidR="00386AD1" w:rsidRPr="00D64890">
        <w:rPr>
          <w:vertAlign w:val="superscript"/>
          <w:lang w:eastAsia="zh-CN"/>
        </w:rPr>
        <w:t>21</w:t>
      </w:r>
      <w:r w:rsidRPr="00D64890">
        <w:rPr>
          <w:lang w:eastAsia="zh-CN"/>
        </w:rPr>
        <w:t xml:space="preserve"> to 83.9% at 14 weeks postnatal for this cohort. Despite this decline, these exclusive breastfeeding rates remained substantially higher than the 59.2% average reported for infants aged 0-5 months in the East African region, according to the 2022 Global Nutrition report.</w:t>
      </w:r>
      <w:r w:rsidR="00386AD1" w:rsidRPr="00D64890">
        <w:rPr>
          <w:vertAlign w:val="superscript"/>
          <w:lang w:eastAsia="zh-CN"/>
        </w:rPr>
        <w:t>1</w:t>
      </w:r>
      <w:r w:rsidRPr="00D64890">
        <w:rPr>
          <w:lang w:eastAsia="zh-CN"/>
        </w:rPr>
        <w:t xml:space="preserve"> Concurrently with the decrease in the exclusive breastfeeding rate, the cohort's malnutrition rate escalated. Mothers who exclusively breastfed their infants were more prone to feeding them less frequently, whereas mothers who did not practice exclusive breastfeeding tended to feed their infants more often, albeit with less nutrient-dense food. This suggests that challenges encountered with breastfeeding may have compelled mothers to adopt less demanding feeding alternatives, necessitating prompt examination and intervention. The supplementary foods utilized were predominantly carbohydrates and possessed lower nutritional value compared to breast milk. These were strongly correlated with infant overweight and elevated maternal depression scores. The cohort's elevated rate of infrequent feeding obscured the advantages of exclusive breastfeeding.</w:t>
      </w:r>
    </w:p>
    <w:p w14:paraId="7BE2B67A" w14:textId="77777777" w:rsidR="00D42991" w:rsidRPr="00D64890" w:rsidRDefault="00386AD1" w:rsidP="00BA7BD8">
      <w:pPr>
        <w:pStyle w:val="BodyText"/>
        <w:spacing w:line="480" w:lineRule="auto"/>
        <w:ind w:right="217"/>
        <w:jc w:val="both"/>
        <w:rPr>
          <w:lang w:eastAsia="zh-CN"/>
        </w:rPr>
      </w:pPr>
      <w:r w:rsidRPr="00D64890">
        <w:rPr>
          <w:lang w:eastAsia="zh-CN"/>
        </w:rPr>
        <w:t>The rate of exclusive breastfeeding (EBF) experienced a significant decline from its previous level during a period when working mothers were expected to resume their employment, which may have contributed to less frequent feeding within the EBF cohort.  Comparable findings were reported by Al-Katufi and colleagues</w:t>
      </w:r>
      <w:r w:rsidRPr="00D64890">
        <w:rPr>
          <w:vertAlign w:val="superscript"/>
          <w:lang w:eastAsia="zh-CN"/>
        </w:rPr>
        <w:t>17, 18</w:t>
      </w:r>
      <w:r w:rsidRPr="00D64890">
        <w:rPr>
          <w:lang w:eastAsia="zh-CN"/>
        </w:rPr>
        <w:t xml:space="preserve"> in an analytical cross-sectional investigation involving 280 mothers in </w:t>
      </w:r>
      <w:r w:rsidRPr="00D64890">
        <w:rPr>
          <w:lang w:eastAsia="zh-CN"/>
        </w:rPr>
        <w:lastRenderedPageBreak/>
        <w:t xml:space="preserve">Saudi Arabia. Their research indicated that only half of these mothers continued exclusive breastfeeding subsequent to their return to work. Key workplace-related impediments to sustained EBF included an early return to employment, inadequate breastfeeding support in the workplace, insufficient breast milk supply, time constraints, and a lack of appropriate nursing breaks, designated lactation areas, and facilities for storing expressed milk at their places of work. In the context of this Rwandan study, maternal mental well-being was identified as a factor impacting all facets of infant development and nutrition. </w:t>
      </w:r>
    </w:p>
    <w:p w14:paraId="696A9C9A" w14:textId="77777777" w:rsidR="00D42991" w:rsidRPr="00D64890" w:rsidRDefault="00D42991" w:rsidP="00BA7BD8">
      <w:pPr>
        <w:pStyle w:val="BodyText"/>
        <w:spacing w:line="480" w:lineRule="auto"/>
        <w:ind w:right="217"/>
        <w:jc w:val="both"/>
        <w:rPr>
          <w:b/>
          <w:bCs/>
          <w:i/>
          <w:iCs/>
          <w:lang w:eastAsia="zh-CN"/>
        </w:rPr>
      </w:pPr>
    </w:p>
    <w:p w14:paraId="0808E5D0" w14:textId="0999B969" w:rsidR="00D42991" w:rsidRPr="00D64890" w:rsidRDefault="00D42991" w:rsidP="00BA7BD8">
      <w:pPr>
        <w:pStyle w:val="BodyText"/>
        <w:spacing w:line="480" w:lineRule="auto"/>
        <w:ind w:right="217"/>
        <w:jc w:val="both"/>
        <w:rPr>
          <w:b/>
          <w:bCs/>
          <w:i/>
          <w:iCs/>
          <w:lang w:eastAsia="zh-CN"/>
        </w:rPr>
      </w:pPr>
      <w:r w:rsidRPr="00D64890">
        <w:rPr>
          <w:b/>
          <w:bCs/>
          <w:i/>
          <w:iCs/>
          <w:lang w:eastAsia="zh-CN"/>
        </w:rPr>
        <w:t>Anthropometric vs Clinical assessment of Infant growth</w:t>
      </w:r>
    </w:p>
    <w:p w14:paraId="53FB79BB" w14:textId="77777777" w:rsidR="00D42991" w:rsidRPr="00D64890" w:rsidRDefault="00386AD1" w:rsidP="00BA7BD8">
      <w:pPr>
        <w:pStyle w:val="BodyText"/>
        <w:spacing w:line="480" w:lineRule="auto"/>
        <w:ind w:right="217"/>
        <w:jc w:val="both"/>
        <w:rPr>
          <w:lang w:eastAsia="zh-CN"/>
        </w:rPr>
      </w:pPr>
      <w:r w:rsidRPr="00D64890">
        <w:rPr>
          <w:lang w:eastAsia="zh-CN"/>
        </w:rPr>
        <w:t xml:space="preserve">A limited proportion, specifically 7.5%, of infants diagnosed with undernutrition based on anthropometric evaluations, were identifiable through clinical examination alone. This underscores the critical need for consistent and thorough anthropometric assessments in healthcare settings. </w:t>
      </w:r>
    </w:p>
    <w:p w14:paraId="319704A3" w14:textId="77777777" w:rsidR="00D42991" w:rsidRPr="00D64890" w:rsidRDefault="00D42991" w:rsidP="00BA7BD8">
      <w:pPr>
        <w:pStyle w:val="BodyText"/>
        <w:spacing w:line="480" w:lineRule="auto"/>
        <w:ind w:right="217"/>
        <w:jc w:val="both"/>
        <w:rPr>
          <w:b/>
          <w:bCs/>
          <w:i/>
          <w:iCs/>
          <w:lang w:eastAsia="zh-CN"/>
        </w:rPr>
      </w:pPr>
    </w:p>
    <w:p w14:paraId="68BC6EEC" w14:textId="0DB9F274" w:rsidR="00D42991" w:rsidRPr="00D64890" w:rsidRDefault="00D42991" w:rsidP="00BA7BD8">
      <w:pPr>
        <w:pStyle w:val="BodyText"/>
        <w:spacing w:line="480" w:lineRule="auto"/>
        <w:ind w:right="217"/>
        <w:jc w:val="both"/>
        <w:rPr>
          <w:b/>
          <w:bCs/>
          <w:i/>
          <w:iCs/>
          <w:lang w:eastAsia="zh-CN"/>
        </w:rPr>
      </w:pPr>
      <w:r w:rsidRPr="00D64890">
        <w:rPr>
          <w:b/>
          <w:bCs/>
          <w:i/>
          <w:iCs/>
          <w:lang w:eastAsia="zh-CN"/>
        </w:rPr>
        <w:t>Factors Associated with Infant Growth faltering</w:t>
      </w:r>
    </w:p>
    <w:p w14:paraId="2C4BEE6A" w14:textId="77777777" w:rsidR="00D42991" w:rsidRPr="00D64890" w:rsidRDefault="00386AD1" w:rsidP="00BA7BD8">
      <w:pPr>
        <w:pStyle w:val="BodyText"/>
        <w:spacing w:line="480" w:lineRule="auto"/>
        <w:ind w:right="217"/>
        <w:jc w:val="both"/>
        <w:rPr>
          <w:lang w:eastAsia="zh-CN"/>
        </w:rPr>
      </w:pPr>
      <w:r w:rsidRPr="00D64890">
        <w:rPr>
          <w:lang w:eastAsia="zh-CN"/>
        </w:rPr>
        <w:t xml:space="preserve">The primary </w:t>
      </w:r>
      <w:r w:rsidR="00D42991" w:rsidRPr="00D64890">
        <w:rPr>
          <w:lang w:eastAsia="zh-CN"/>
        </w:rPr>
        <w:t>association</w:t>
      </w:r>
      <w:r w:rsidRPr="00D64890">
        <w:rPr>
          <w:lang w:eastAsia="zh-CN"/>
        </w:rPr>
        <w:t>s of infant growth faltering in this study, notwithstanding a moderately high rate of exclusive breastfeeding, were male sex, a low maternal postpartum depression score, and infrequent feeding. As observed during the analytical process, the gender-based disparity in growth faltering was not associated with variations in feeding frequency or prior illness. A comprehensive systematic review and meta-analysis of studies conducted across 30 nations in 2020 revealed that boys exhibit a greater propensity for undernutrition, demonstrating a higher susceptibility to wasting, underweight, and stunting in comparison to girls in 59 out of the 74 studies examined. This observation is consistent with the outcomes of the present study; however, in this specific research, girls were found to be more susceptible to wasting, though this difference did not reach statistical significance.</w:t>
      </w:r>
      <w:r w:rsidR="00BA7BD8" w:rsidRPr="00D64890">
        <w:rPr>
          <w:vertAlign w:val="superscript"/>
          <w:lang w:eastAsia="zh-CN"/>
        </w:rPr>
        <w:t>25</w:t>
      </w:r>
      <w:r w:rsidR="00BA7BD8" w:rsidRPr="00D64890">
        <w:rPr>
          <w:lang w:eastAsia="zh-CN"/>
        </w:rPr>
        <w:t xml:space="preserve"> </w:t>
      </w:r>
      <w:r w:rsidR="00BA7BD8" w:rsidRPr="00D64890">
        <w:rPr>
          <w:lang w:eastAsia="zh-CN"/>
        </w:rPr>
        <w:t xml:space="preserve">Researchers have noted that disparities between sexes in undernutrition are most evident in the initial 30 months of life, subsequently diminishing, particularly in more advanced age brackets. This phenomenon has been ascribed to a confluence of biological influences, encompassing </w:t>
      </w:r>
      <w:r w:rsidR="00BA7BD8" w:rsidRPr="00D64890">
        <w:rPr>
          <w:lang w:eastAsia="zh-CN"/>
        </w:rPr>
        <w:lastRenderedPageBreak/>
        <w:t>immune and hormonal theories, and social determinants.</w:t>
      </w:r>
      <w:r w:rsidR="00BA7BD8" w:rsidRPr="00D64890">
        <w:rPr>
          <w:vertAlign w:val="superscript"/>
          <w:lang w:eastAsia="zh-CN"/>
        </w:rPr>
        <w:t>25</w:t>
      </w:r>
      <w:r w:rsidR="00BA7BD8" w:rsidRPr="00D64890">
        <w:rPr>
          <w:lang w:eastAsia="zh-CN"/>
        </w:rPr>
        <w:t xml:space="preserve"> </w:t>
      </w:r>
    </w:p>
    <w:p w14:paraId="06559BF3" w14:textId="77777777" w:rsidR="00D42991" w:rsidRPr="00D64890" w:rsidRDefault="00D42991" w:rsidP="00D42991">
      <w:pPr>
        <w:pStyle w:val="BodyText"/>
        <w:spacing w:line="480" w:lineRule="auto"/>
        <w:ind w:right="217"/>
        <w:jc w:val="both"/>
        <w:rPr>
          <w:b/>
          <w:bCs/>
          <w:i/>
          <w:iCs/>
          <w:lang w:eastAsia="zh-CN"/>
        </w:rPr>
      </w:pPr>
    </w:p>
    <w:p w14:paraId="769102E1" w14:textId="29A3A74A" w:rsidR="00D42991" w:rsidRPr="00D64890" w:rsidRDefault="00D42991" w:rsidP="00D42991">
      <w:pPr>
        <w:pStyle w:val="BodyText"/>
        <w:spacing w:line="480" w:lineRule="auto"/>
        <w:ind w:right="217"/>
        <w:jc w:val="both"/>
        <w:rPr>
          <w:b/>
          <w:bCs/>
          <w:i/>
          <w:iCs/>
          <w:lang w:eastAsia="zh-CN"/>
        </w:rPr>
      </w:pPr>
      <w:r w:rsidRPr="00D64890">
        <w:rPr>
          <w:b/>
          <w:bCs/>
          <w:i/>
          <w:iCs/>
          <w:lang w:eastAsia="zh-CN"/>
        </w:rPr>
        <w:t>24hours-Frequency of feeding</w:t>
      </w:r>
    </w:p>
    <w:p w14:paraId="784FCDF7" w14:textId="73D0CCB6" w:rsidR="00BA7BD8" w:rsidRPr="00D64890" w:rsidRDefault="00BA7BD8" w:rsidP="00D42991">
      <w:pPr>
        <w:pStyle w:val="BodyText"/>
        <w:spacing w:line="480" w:lineRule="auto"/>
        <w:ind w:right="217"/>
        <w:jc w:val="both"/>
        <w:rPr>
          <w:lang w:eastAsia="zh-CN"/>
        </w:rPr>
      </w:pPr>
      <w:r w:rsidRPr="00D64890">
        <w:rPr>
          <w:lang w:eastAsia="zh-CN"/>
        </w:rPr>
        <w:t xml:space="preserve">To ensure that an infant's growth metrics remain within a standard deviation of ±1 from the mean, considered within the normal range, at 14 weeks postpartum, infants should ideally be fed approximately nine times daily. However, maternal reports in this investigation indicated a feeding frequency as low as three instances within a 24-hour period. It is significant </w:t>
      </w:r>
      <w:r w:rsidR="00D42991" w:rsidRPr="00D64890">
        <w:rPr>
          <w:lang w:eastAsia="zh-CN"/>
        </w:rPr>
        <w:t xml:space="preserve">to note </w:t>
      </w:r>
      <w:r w:rsidRPr="00D64890">
        <w:rPr>
          <w:lang w:eastAsia="zh-CN"/>
        </w:rPr>
        <w:t>that no infant in this cohort received formula feeding, a circumstance indicative of the mothers' exceptionally low socioeconomic standing.</w:t>
      </w:r>
    </w:p>
    <w:p w14:paraId="2C4A494C" w14:textId="5DBDD5C5" w:rsidR="004D4B35" w:rsidRPr="00D64890" w:rsidRDefault="004D4B35" w:rsidP="00D42991">
      <w:pPr>
        <w:pStyle w:val="BodyText"/>
        <w:spacing w:line="480" w:lineRule="auto"/>
        <w:ind w:right="217"/>
        <w:jc w:val="both"/>
        <w:rPr>
          <w:b/>
          <w:bCs/>
          <w:i/>
          <w:iCs/>
          <w:lang w:eastAsia="zh-CN"/>
        </w:rPr>
      </w:pPr>
      <w:r w:rsidRPr="00D64890">
        <w:rPr>
          <w:b/>
          <w:bCs/>
          <w:i/>
          <w:iCs/>
          <w:lang w:eastAsia="zh-CN"/>
        </w:rPr>
        <w:t>Maternal Socio-economic status, Infant formula, Cowmilk</w:t>
      </w:r>
    </w:p>
    <w:p w14:paraId="3B7B7DD5" w14:textId="22547F75" w:rsidR="00BA7BD8" w:rsidRPr="00D64890" w:rsidRDefault="00BA7BD8" w:rsidP="004D4B35">
      <w:pPr>
        <w:pStyle w:val="BodyText"/>
        <w:spacing w:line="480" w:lineRule="auto"/>
        <w:ind w:right="217"/>
        <w:jc w:val="both"/>
        <w:rPr>
          <w:lang w:eastAsia="zh-CN"/>
        </w:rPr>
      </w:pPr>
      <w:r w:rsidRPr="00D64890">
        <w:rPr>
          <w:lang w:eastAsia="zh-CN"/>
        </w:rPr>
        <w:t>This assessment of diminished socioeconomic status was further corroborated by a comparable cross-sectional inquiry conducted in 2021 across five healthcare facilities in Kigali, Rwanda's capital. This study, involving 221 mothers and infants, revealed that 47.1% of mothers provided infant formula, 20.4% administered cow's milk, and 14.5% offered porridge, among other supplemental nourishment. The incidence of exclusive breastfeeding (EBF) was substantially lower in the Kigali urban study (85.1% at birth, 81.9% at three months, and 57.5% at five months of age) when contrasted with this rural study (94% at birth, 96.4% at six weeks, and 96.3% at ten weeks). This suggests a comparatively higher socioeconomic status among the mothers participating in the Kigali study relative to those in the rural setting. Within the Kigali study, mothers were observed to initiate the introduction of supplementary feeds as early as one month of the infant's age.</w:t>
      </w:r>
      <w:r w:rsidRPr="00D64890">
        <w:rPr>
          <w:vertAlign w:val="superscript"/>
          <w:lang w:eastAsia="zh-CN"/>
        </w:rPr>
        <w:t>24</w:t>
      </w:r>
    </w:p>
    <w:p w14:paraId="768D14F3" w14:textId="77777777" w:rsidR="004D4B35" w:rsidRPr="00D64890" w:rsidRDefault="00BA7BD8" w:rsidP="004D4B35">
      <w:pPr>
        <w:pStyle w:val="BodyText"/>
        <w:spacing w:line="480" w:lineRule="auto"/>
        <w:ind w:right="217"/>
        <w:jc w:val="both"/>
        <w:rPr>
          <w:lang w:eastAsia="zh-CN"/>
        </w:rPr>
      </w:pPr>
      <w:r w:rsidRPr="00D64890">
        <w:rPr>
          <w:lang w:eastAsia="zh-CN"/>
        </w:rPr>
        <w:t>The findings from these two Rwandan studies collectively point to the pervasive practice of providing cow's milk to infants in both urban and rural contexts within the nation. It is crucial to recognize that in rural locales, economic pressures frequently necessitate mothers resorting to the administration of unadulterated cow's milk to their infants.</w:t>
      </w:r>
      <w:r w:rsidR="004D4B35" w:rsidRPr="00D64890">
        <w:rPr>
          <w:lang w:eastAsia="zh-CN"/>
        </w:rPr>
        <w:t xml:space="preserve"> </w:t>
      </w:r>
      <w:r w:rsidR="0065736F" w:rsidRPr="00D64890">
        <w:rPr>
          <w:lang w:eastAsia="zh-CN"/>
        </w:rPr>
        <w:t xml:space="preserve">Extensive scientific inquiry has substantiated the detrimental impact of cow's milk on infant well-being. These adverse effects include the induction of iron deficiency anemia stemming from gastrointestinal hemorrhaging, the </w:t>
      </w:r>
      <w:r w:rsidR="0065736F" w:rsidRPr="00D64890">
        <w:rPr>
          <w:lang w:eastAsia="zh-CN"/>
        </w:rPr>
        <w:lastRenderedPageBreak/>
        <w:t>impediment of non-heme iron absorption owing to elevated calcium and casein concentrations, and its inherent deficiency as an iron source. Iron is indispensable for optimal neurological development during the initial year of life.</w:t>
      </w:r>
      <w:r w:rsidR="0065736F" w:rsidRPr="00D64890">
        <w:rPr>
          <w:vertAlign w:val="superscript"/>
          <w:lang w:eastAsia="zh-CN"/>
        </w:rPr>
        <w:t>26</w:t>
      </w:r>
      <w:r w:rsidR="0065736F" w:rsidRPr="00D64890">
        <w:rPr>
          <w:lang w:eastAsia="zh-CN"/>
        </w:rPr>
        <w:t xml:space="preserve"> </w:t>
      </w:r>
    </w:p>
    <w:p w14:paraId="57D17E53" w14:textId="77777777" w:rsidR="004D4B35" w:rsidRPr="00D64890" w:rsidRDefault="004D4B35" w:rsidP="004D4B35">
      <w:pPr>
        <w:pStyle w:val="BodyText"/>
        <w:spacing w:line="480" w:lineRule="auto"/>
        <w:ind w:right="217"/>
        <w:jc w:val="both"/>
        <w:rPr>
          <w:lang w:eastAsia="zh-CN"/>
        </w:rPr>
      </w:pPr>
    </w:p>
    <w:p w14:paraId="120A3B23" w14:textId="2BE1DC3A" w:rsidR="004D4B35" w:rsidRPr="00D64890" w:rsidRDefault="004D4B35" w:rsidP="004D4B35">
      <w:pPr>
        <w:pStyle w:val="BodyText"/>
        <w:spacing w:line="480" w:lineRule="auto"/>
        <w:ind w:right="217"/>
        <w:jc w:val="both"/>
        <w:rPr>
          <w:b/>
          <w:bCs/>
          <w:i/>
          <w:iCs/>
          <w:lang w:eastAsia="zh-CN"/>
        </w:rPr>
      </w:pPr>
      <w:r w:rsidRPr="00D64890">
        <w:rPr>
          <w:b/>
          <w:bCs/>
          <w:i/>
          <w:iCs/>
          <w:lang w:eastAsia="zh-CN"/>
        </w:rPr>
        <w:t>Growth Faltering and routine Clinic Anthropometric Measurements</w:t>
      </w:r>
    </w:p>
    <w:p w14:paraId="43210ED6" w14:textId="1194BC58" w:rsidR="00CA02B0" w:rsidRPr="00D64890" w:rsidRDefault="0065736F" w:rsidP="004D4B35">
      <w:pPr>
        <w:pStyle w:val="BodyText"/>
        <w:spacing w:line="480" w:lineRule="auto"/>
        <w:ind w:right="217"/>
        <w:jc w:val="both"/>
        <w:rPr>
          <w:lang w:eastAsia="zh-CN"/>
        </w:rPr>
      </w:pPr>
      <w:r w:rsidRPr="00D64890">
        <w:rPr>
          <w:lang w:eastAsia="zh-CN"/>
        </w:rPr>
        <w:t xml:space="preserve">In this rural investigation, a growth faltering rate of 30.9% was documented among infants at 14 weeks postpartum, with 6.2% experiencing weight faltering. This incidence of weight faltering at 14 weeks was more than double the rates observed at 6 and 10 weeks (3.1%) and at 14 weeks within the same cohort (3.7%). </w:t>
      </w:r>
      <w:r w:rsidR="0021782E" w:rsidRPr="00D64890">
        <w:rPr>
          <w:vertAlign w:val="superscript"/>
          <w:lang w:eastAsia="zh-CN"/>
        </w:rPr>
        <w:t>20, 21</w:t>
      </w:r>
      <w:r w:rsidR="0021782E" w:rsidRPr="00D64890">
        <w:rPr>
          <w:lang w:eastAsia="zh-CN"/>
        </w:rPr>
        <w:t xml:space="preserve"> </w:t>
      </w:r>
      <w:r w:rsidRPr="00D64890">
        <w:rPr>
          <w:lang w:eastAsia="zh-CN"/>
        </w:rPr>
        <w:t>Nevertheless, these figures were considerably lower than the 50.4% reported for 4-month-old infants in an urban Sri Lankan setting, where the exclusive breastfeeding rate at 4 months was 88%.</w:t>
      </w:r>
      <w:r w:rsidR="0021782E" w:rsidRPr="00D64890">
        <w:rPr>
          <w:vertAlign w:val="superscript"/>
          <w:lang w:eastAsia="zh-CN"/>
        </w:rPr>
        <w:t>26, 27</w:t>
      </w:r>
      <w:r w:rsidRPr="00D64890">
        <w:rPr>
          <w:lang w:eastAsia="zh-CN"/>
        </w:rPr>
        <w:t xml:space="preserve"> The exclusive breastfeeding prevalence in Sri Lanka at 4 months surpassed the 83.9% rate observed at 14 weeks in this Rwandan study. Despite Sri Lanka's higher exclusive breastfeeding rate, the incidence of infant underweight was greater in that nation compared to Rwanda. This suggests that factors beyond a low exclusive breastfeeding rate may be implicated in infant malnutrition in Sri Lanka. This disparity underscores the pressing necessity for immediate interventions to counteract the rapid decline in exclusive breastfeeding within this rural, socio-economically disadvantaged community. Of the infant anthropometric measures assessed in this study, head circumference demonstrated the most subdued growth trajectory, followed by length. This observation emphasizes the critical importance of integrating routine measurements of infant length and head circumference into clinical growth assessments and reinforcing the promotion of exclusive breastfeeding within this community. Currently, infant weight and, on occasion, length are regularly monitored at Maternal and Child Health (MCH) facilities, whereas head circumference measurements are infrequently conducted in these well-child clinics.</w:t>
      </w:r>
      <w:r w:rsidR="0021782E" w:rsidRPr="00D64890">
        <w:rPr>
          <w:vertAlign w:val="superscript"/>
          <w:lang w:eastAsia="zh-CN"/>
        </w:rPr>
        <w:t>26</w:t>
      </w:r>
    </w:p>
    <w:p w14:paraId="54FF2655" w14:textId="2F5E92B9" w:rsidR="004D4B35" w:rsidRPr="00D64890" w:rsidRDefault="004D4B35" w:rsidP="0021782E">
      <w:pPr>
        <w:pStyle w:val="BodyText"/>
        <w:spacing w:line="480" w:lineRule="auto"/>
        <w:ind w:right="314"/>
        <w:jc w:val="both"/>
        <w:rPr>
          <w:b/>
          <w:bCs/>
          <w:i/>
          <w:iCs/>
        </w:rPr>
      </w:pPr>
      <w:r w:rsidRPr="00D64890">
        <w:rPr>
          <w:b/>
          <w:bCs/>
          <w:i/>
          <w:iCs/>
        </w:rPr>
        <w:t>Maternal Mental Health and Exclusive Breastfeeding</w:t>
      </w:r>
    </w:p>
    <w:p w14:paraId="4861F4BA" w14:textId="6B27FAE3" w:rsidR="0021782E" w:rsidRPr="00D64890" w:rsidRDefault="0021782E" w:rsidP="004D4B35">
      <w:pPr>
        <w:pStyle w:val="BodyText"/>
        <w:spacing w:line="480" w:lineRule="auto"/>
        <w:ind w:right="314"/>
        <w:jc w:val="both"/>
      </w:pPr>
      <w:r w:rsidRPr="00D64890">
        <w:t xml:space="preserve">Observations indicated a correlation between elevated maternal depression scores and satisfactory infant feeding and growth, in contrast to infants experiencing faltering growth and inadequate </w:t>
      </w:r>
      <w:r w:rsidRPr="00D64890">
        <w:lastRenderedPageBreak/>
        <w:t>feeding. This finding suggests the presence of stress-related experiences during breastfeeding and infant care, consistent with prior research.</w:t>
      </w:r>
      <w:r w:rsidRPr="00D64890">
        <w:rPr>
          <w:vertAlign w:val="superscript"/>
        </w:rPr>
        <w:t>19-22</w:t>
      </w:r>
      <w:r w:rsidRPr="00D64890">
        <w:t xml:space="preserve"> Furthermore, Rana et al. posited a potential link between breastfeeding and specific mental and physical health challenges in mothers,</w:t>
      </w:r>
      <w:r w:rsidRPr="00D64890">
        <w:rPr>
          <w:vertAlign w:val="superscript"/>
        </w:rPr>
        <w:t>7</w:t>
      </w:r>
      <w:r w:rsidRPr="00D64890">
        <w:t xml:space="preserve"> which could adversely affect exclusive breastfeeding and infant care practices.</w:t>
      </w:r>
      <w:r w:rsidR="004D4B35" w:rsidRPr="00D64890">
        <w:t xml:space="preserve"> </w:t>
      </w:r>
      <w:r w:rsidRPr="00D64890">
        <w:t>A significant association has been identified between stressful life events, potentially including difficulties with lactation and infant care, and maternal depression. Mothers appeared to be experiencing considerable strain due to breastfeeding challenges at 14 weeks postpartum, prompting consideration of alternatives to exclusive breastfeeding (EBF). This highlights the critical need for healthcare providers to offer increased support to these mothers, particularly within the initial six months postpartum, to facilitate successful exclusive breastfeeding and enhance lactation and mental health support in rural healthcare settings.</w:t>
      </w:r>
      <w:r w:rsidRPr="00D64890">
        <w:rPr>
          <w:vertAlign w:val="superscript"/>
        </w:rPr>
        <w:t>28,29</w:t>
      </w:r>
    </w:p>
    <w:p w14:paraId="530D356D" w14:textId="6340B116" w:rsidR="00F134C0" w:rsidRPr="00D64890" w:rsidRDefault="00F134C0" w:rsidP="0021782E">
      <w:pPr>
        <w:pStyle w:val="BodyText"/>
        <w:spacing w:line="480" w:lineRule="auto"/>
        <w:ind w:right="314"/>
        <w:jc w:val="both"/>
        <w:rPr>
          <w:b/>
          <w:bCs/>
          <w:i/>
          <w:iCs/>
        </w:rPr>
      </w:pPr>
      <w:r w:rsidRPr="00D64890">
        <w:rPr>
          <w:b/>
          <w:bCs/>
          <w:i/>
          <w:iCs/>
        </w:rPr>
        <w:t>Infant Illness and Feeding Frequency</w:t>
      </w:r>
    </w:p>
    <w:p w14:paraId="39249D78" w14:textId="48F3E033" w:rsidR="0021782E" w:rsidRPr="00D64890" w:rsidRDefault="0021782E" w:rsidP="0021782E">
      <w:pPr>
        <w:pStyle w:val="BodyText"/>
        <w:spacing w:line="480" w:lineRule="auto"/>
        <w:ind w:right="314"/>
        <w:jc w:val="both"/>
      </w:pPr>
      <w:r w:rsidRPr="00D64890">
        <w:t xml:space="preserve">Despite the </w:t>
      </w:r>
      <w:r w:rsidR="00F134C0" w:rsidRPr="00D64890">
        <w:t xml:space="preserve">apparent </w:t>
      </w:r>
      <w:r w:rsidRPr="00D64890">
        <w:t>recovery of these infants from their illnesses by the time of their clinic appointments, their feeding frequency over the preceding 24 hours was notably lower than that of infants who had remained healthy between the 10th and 14th week visits. This may suggest an extended recovery period from illness that detrimentally affected their feeding patterns and, subsequently, their growth indicators. Acute bacterial and viral infections commonly lead to a temporary decrease in appetite, which typically resolves spontaneously unless accompanied by growth faltering, indicative of a serious illness.</w:t>
      </w:r>
      <w:r w:rsidRPr="00D64890">
        <w:rPr>
          <w:vertAlign w:val="superscript"/>
        </w:rPr>
        <w:t>30</w:t>
      </w:r>
      <w:r w:rsidRPr="00D64890">
        <w:t xml:space="preserve"> Consequently, during each infant clinic visit, particular attention should be directed towards male infants, those with a history of illness, infant growth trajectories, maternal mental well-being, the types of feeds provided, and the frequency of feeding.</w:t>
      </w:r>
    </w:p>
    <w:p w14:paraId="50EA3368" w14:textId="77777777" w:rsidR="00346577" w:rsidRPr="00D64890" w:rsidRDefault="005179B8">
      <w:pPr>
        <w:pStyle w:val="BodyText"/>
        <w:spacing w:line="480" w:lineRule="auto"/>
        <w:ind w:right="314"/>
        <w:jc w:val="both"/>
        <w:rPr>
          <w:b/>
          <w:bCs/>
        </w:rPr>
      </w:pPr>
      <w:r w:rsidRPr="00D64890">
        <w:rPr>
          <w:b/>
          <w:bCs/>
        </w:rPr>
        <w:t>Limitations</w:t>
      </w:r>
    </w:p>
    <w:p w14:paraId="43C2F7BF" w14:textId="77777777" w:rsidR="00346577" w:rsidRPr="00D64890" w:rsidRDefault="005179B8">
      <w:pPr>
        <w:pStyle w:val="BodyText"/>
        <w:spacing w:line="480" w:lineRule="auto"/>
        <w:ind w:right="314"/>
        <w:jc w:val="both"/>
      </w:pPr>
      <w:r w:rsidRPr="00D64890">
        <w:t xml:space="preserve">One of the limitations of this study was the loss to follow-up of infants at the Maternal and Child Health (MCH) clinic. Additionally, the exclusion of small and sick babies from the study at birth may have artificially lowered the infant growth faltering rate in the cohort. The authors acknowledge </w:t>
      </w:r>
      <w:r w:rsidRPr="00D64890">
        <w:lastRenderedPageBreak/>
        <w:t>the various definitions of infant growth faltering used in other studies, highlighting the absence of global consensus on standard growth definitions for infants below the age of 6 months.</w:t>
      </w:r>
    </w:p>
    <w:p w14:paraId="29A7217F" w14:textId="77777777" w:rsidR="00346577" w:rsidRPr="00D64890" w:rsidRDefault="005179B8">
      <w:pPr>
        <w:pStyle w:val="BodyText"/>
        <w:spacing w:line="480" w:lineRule="auto"/>
        <w:ind w:right="314"/>
        <w:jc w:val="both"/>
        <w:rPr>
          <w:b/>
          <w:bCs/>
        </w:rPr>
      </w:pPr>
      <w:r w:rsidRPr="00D64890">
        <w:rPr>
          <w:b/>
          <w:bCs/>
        </w:rPr>
        <w:t>Strength</w:t>
      </w:r>
    </w:p>
    <w:p w14:paraId="0BBCC714" w14:textId="069F4196" w:rsidR="00346577" w:rsidRPr="00D64890" w:rsidRDefault="005179B8">
      <w:pPr>
        <w:pStyle w:val="BodyText"/>
        <w:spacing w:line="480" w:lineRule="auto"/>
        <w:ind w:right="314"/>
        <w:jc w:val="both"/>
      </w:pPr>
      <w:r w:rsidRPr="00D64890">
        <w:rPr>
          <w:lang w:eastAsia="zh-CN"/>
        </w:rPr>
        <w:t>As a result of the lo</w:t>
      </w:r>
      <w:r w:rsidR="00F134C0" w:rsidRPr="00D64890">
        <w:rPr>
          <w:lang w:eastAsia="zh-CN"/>
        </w:rPr>
        <w:t>n</w:t>
      </w:r>
      <w:r w:rsidRPr="00D64890">
        <w:rPr>
          <w:lang w:eastAsia="zh-CN"/>
        </w:rPr>
        <w:t xml:space="preserve">gitudinal </w:t>
      </w:r>
      <w:r w:rsidR="00F134C0" w:rsidRPr="00D64890">
        <w:rPr>
          <w:lang w:eastAsia="zh-CN"/>
        </w:rPr>
        <w:t xml:space="preserve">and large sample size </w:t>
      </w:r>
      <w:r w:rsidRPr="00D64890">
        <w:rPr>
          <w:lang w:eastAsia="zh-CN"/>
        </w:rPr>
        <w:t xml:space="preserve">nature of the parent research, this article presented age-specific detailed growth statistics for infants under the age of six months, which are difficult to obtain in current literature. </w:t>
      </w:r>
    </w:p>
    <w:p w14:paraId="642DF7BF" w14:textId="77777777" w:rsidR="00346577" w:rsidRPr="00D64890" w:rsidRDefault="005179B8">
      <w:pPr>
        <w:pStyle w:val="BodyText"/>
        <w:spacing w:line="480" w:lineRule="auto"/>
        <w:ind w:right="315"/>
        <w:jc w:val="both"/>
        <w:rPr>
          <w:b/>
          <w:bCs/>
        </w:rPr>
      </w:pPr>
      <w:r w:rsidRPr="00D64890">
        <w:rPr>
          <w:b/>
          <w:bCs/>
        </w:rPr>
        <w:t>Conclusion ad Recommendations</w:t>
      </w:r>
    </w:p>
    <w:p w14:paraId="52863E0A" w14:textId="77777777" w:rsidR="00346577" w:rsidRPr="00D64890" w:rsidRDefault="005179B8">
      <w:pPr>
        <w:pStyle w:val="BodyText"/>
        <w:spacing w:line="480" w:lineRule="auto"/>
        <w:ind w:right="315"/>
        <w:jc w:val="both"/>
      </w:pPr>
      <w:r w:rsidRPr="00D64890">
        <w:t>Close attention must be paid to male infants, previously ill infants, infant growth trajectories, maternal mental health, types of feeds and frequency of feeding during the infant clinic visits. Infant cow milk feeding practices must be strongly discouraged. Absolutely, addressing lactational challenges, providing adequate support, regular and comprehensive infant anthropometry and assessment, are essential steps to promote exclusive breastfeeding (EBF) and ensure optimal infant growth and health. Lactating mothers require mental health support from health workers, family members and the community, in order to improve and sustain exclusive breastfeeding practices in the community. In rural areas, where access to healthcare services may be limited, strengthening maternal and child health (MCH) systems is crucial for providing the necessary support to breastfeeding mothers.</w:t>
      </w:r>
    </w:p>
    <w:p w14:paraId="0306F5CE" w14:textId="77777777" w:rsidR="00346577" w:rsidRPr="00D64890" w:rsidRDefault="005179B8">
      <w:pPr>
        <w:pStyle w:val="BodyText"/>
        <w:spacing w:line="480" w:lineRule="auto"/>
        <w:ind w:right="315"/>
        <w:jc w:val="both"/>
      </w:pPr>
      <w:r w:rsidRPr="00D64890">
        <w:t>Implementing lactational support programs within rural MCH systems can involve various strategies, such as:</w:t>
      </w:r>
    </w:p>
    <w:p w14:paraId="3D109017" w14:textId="77777777" w:rsidR="00346577" w:rsidRPr="00D64890" w:rsidRDefault="005179B8">
      <w:pPr>
        <w:pStyle w:val="BodyText"/>
        <w:spacing w:line="480" w:lineRule="auto"/>
        <w:ind w:right="315"/>
        <w:jc w:val="both"/>
      </w:pPr>
      <w:r w:rsidRPr="00D64890">
        <w:t>Education and Training: Healthcare workers should receive training on lactation management, including techniques for promoting successful breastfeeding, identifying and addressing common challenges, and providing support to mothers.</w:t>
      </w:r>
    </w:p>
    <w:p w14:paraId="3F749B4C" w14:textId="77777777" w:rsidR="00346577" w:rsidRPr="00D64890" w:rsidRDefault="005179B8">
      <w:pPr>
        <w:pStyle w:val="BodyText"/>
        <w:spacing w:line="480" w:lineRule="auto"/>
        <w:ind w:right="315"/>
        <w:jc w:val="both"/>
      </w:pPr>
      <w:r w:rsidRPr="00D64890">
        <w:t>Community Health Workers: Utilizing community health workers (CHWs) who are well-trained in breastfeeding support can extend the reach of lactational support programs to remote areas. CHWs can provide education, counseling, and practical assistance to mothers in their communities.</w:t>
      </w:r>
    </w:p>
    <w:p w14:paraId="77769463" w14:textId="77777777" w:rsidR="00346577" w:rsidRPr="00D64890" w:rsidRDefault="005179B8">
      <w:pPr>
        <w:pStyle w:val="BodyText"/>
        <w:spacing w:line="480" w:lineRule="auto"/>
        <w:ind w:right="315"/>
        <w:jc w:val="both"/>
      </w:pPr>
      <w:r w:rsidRPr="00D64890">
        <w:t xml:space="preserve">Peer Support Groups: Establishing peer support groups for breastfeeding mothers can create a </w:t>
      </w:r>
      <w:r w:rsidRPr="00D64890">
        <w:lastRenderedPageBreak/>
        <w:t>supportive network where mothers can share experiences, seek advice, and receive encouragement from one another. These groups can be facilitated by healthcare workers or community leaders.</w:t>
      </w:r>
    </w:p>
    <w:p w14:paraId="1B279BBE" w14:textId="77777777" w:rsidR="00346577" w:rsidRPr="00D64890" w:rsidRDefault="005179B8">
      <w:pPr>
        <w:pStyle w:val="BodyText"/>
        <w:spacing w:line="480" w:lineRule="auto"/>
        <w:ind w:right="315"/>
        <w:jc w:val="both"/>
      </w:pPr>
      <w:r w:rsidRPr="00D64890">
        <w:t>Home Visits: Conducting home visits by trained healthcare workers or CHWs can allow for personalized support and assistance tailored to the individual needs of breastfeeding mothers and their infants.</w:t>
      </w:r>
    </w:p>
    <w:p w14:paraId="598E9293" w14:textId="77777777" w:rsidR="00346577" w:rsidRPr="00D64890" w:rsidRDefault="005179B8">
      <w:pPr>
        <w:pStyle w:val="BodyText"/>
        <w:spacing w:line="480" w:lineRule="auto"/>
        <w:ind w:right="315"/>
        <w:jc w:val="both"/>
      </w:pPr>
      <w:r w:rsidRPr="00D64890">
        <w:t>Integration with Existing Programs: Lactational support programs should be integrated into existing MCH services to ensure sustainability and maximize reach. This integration can include incorporating breastfeeding education into antenatal and postnatal care visits and providing support through existing maternal and child health programs.</w:t>
      </w:r>
    </w:p>
    <w:p w14:paraId="4D9A0757" w14:textId="77777777" w:rsidR="00346577" w:rsidRPr="00D64890" w:rsidRDefault="005179B8">
      <w:pPr>
        <w:pStyle w:val="BodyText"/>
        <w:spacing w:line="480" w:lineRule="auto"/>
        <w:ind w:right="315"/>
        <w:jc w:val="both"/>
      </w:pPr>
      <w:r w:rsidRPr="00D64890">
        <w:t>By strengthening lactational and mental support programs within rural MCH systems and work-places, mothers can receive the assistance they need to overcome lactational challenges and achieve full and optimal exclusive breastfeeding, ultimately promoting better infant growth and health outcomes in these communities.</w:t>
      </w:r>
      <w:bookmarkStart w:id="0" w:name="Conclusion_and_Recommendations"/>
      <w:bookmarkEnd w:id="0"/>
    </w:p>
    <w:p w14:paraId="29186AB3" w14:textId="77777777" w:rsidR="00346577" w:rsidRPr="00D64890" w:rsidRDefault="005179B8">
      <w:pPr>
        <w:jc w:val="both"/>
        <w:rPr>
          <w:b/>
          <w:bCs/>
          <w:sz w:val="24"/>
          <w:szCs w:val="24"/>
        </w:rPr>
      </w:pPr>
      <w:r w:rsidRPr="00D64890">
        <w:rPr>
          <w:b/>
          <w:bCs/>
          <w:sz w:val="24"/>
          <w:szCs w:val="24"/>
        </w:rPr>
        <w:t xml:space="preserve">REFERENCES </w:t>
      </w:r>
    </w:p>
    <w:p w14:paraId="28C2238E" w14:textId="77777777" w:rsidR="00346577" w:rsidRPr="00D64890" w:rsidRDefault="00346577">
      <w:pPr>
        <w:jc w:val="both"/>
        <w:rPr>
          <w:sz w:val="24"/>
          <w:szCs w:val="24"/>
        </w:rPr>
      </w:pPr>
    </w:p>
    <w:p w14:paraId="3ADABFD9" w14:textId="77777777" w:rsidR="00346577" w:rsidRPr="00D64890" w:rsidRDefault="00541137">
      <w:pPr>
        <w:numPr>
          <w:ilvl w:val="0"/>
          <w:numId w:val="1"/>
        </w:numPr>
        <w:jc w:val="both"/>
        <w:rPr>
          <w:sz w:val="24"/>
          <w:szCs w:val="24"/>
        </w:rPr>
      </w:pPr>
      <w:hyperlink r:id="rId13" w:history="1">
        <w:r w:rsidR="005179B8" w:rsidRPr="00D64890">
          <w:rPr>
            <w:sz w:val="24"/>
            <w:szCs w:val="24"/>
          </w:rPr>
          <w:t>Division of Nutrition, Physical Activity, and Obesity</w:t>
        </w:r>
      </w:hyperlink>
      <w:r w:rsidR="005179B8" w:rsidRPr="00D64890">
        <w:rPr>
          <w:sz w:val="24"/>
          <w:szCs w:val="24"/>
        </w:rPr>
        <w:t>, </w:t>
      </w:r>
      <w:hyperlink r:id="rId14" w:history="1">
        <w:r w:rsidR="005179B8" w:rsidRPr="00D64890">
          <w:rPr>
            <w:sz w:val="24"/>
            <w:szCs w:val="24"/>
          </w:rPr>
          <w:t>National Center for Chronic Disease Prevention and Health Promotion</w:t>
        </w:r>
      </w:hyperlink>
      <w:r w:rsidR="005179B8" w:rsidRPr="00D64890">
        <w:rPr>
          <w:sz w:val="24"/>
          <w:szCs w:val="24"/>
        </w:rPr>
        <w:t xml:space="preserve">. How Much and How Often to Breastfeed.CDC Nutrition. </w:t>
      </w:r>
      <w:hyperlink r:id="rId15" w:anchor=":~:text=On%20average%2C%20most%20exclusively%20breastfed%20babies%20will%20feed,longer%20sleep%20interval%20of%204%20to%205%20hours." w:history="1">
        <w:r w:rsidR="005179B8" w:rsidRPr="00D64890">
          <w:rPr>
            <w:rStyle w:val="Hyperlink"/>
            <w:sz w:val="24"/>
            <w:szCs w:val="24"/>
          </w:rPr>
          <w:t>https://www.cdc.gov/nutrition/InfantandToddlerNutrition/breastfeeding/how-much-and-how-often.html#:~:text=On%20average%2C%20most%20exclusively%20breastfed%20babies%20will%20feed,longer%20sleep%20interval%20of%204%20to%205%20hours.</w:t>
        </w:r>
      </w:hyperlink>
    </w:p>
    <w:p w14:paraId="74FEC9AF" w14:textId="77777777" w:rsidR="00346577" w:rsidRPr="00D64890" w:rsidRDefault="00346577">
      <w:pPr>
        <w:jc w:val="both"/>
        <w:rPr>
          <w:sz w:val="24"/>
          <w:szCs w:val="24"/>
        </w:rPr>
      </w:pPr>
    </w:p>
    <w:p w14:paraId="6D8C4751" w14:textId="77777777" w:rsidR="00346577" w:rsidRPr="00D64890" w:rsidRDefault="00541137">
      <w:pPr>
        <w:numPr>
          <w:ilvl w:val="0"/>
          <w:numId w:val="1"/>
        </w:numPr>
        <w:jc w:val="both"/>
        <w:rPr>
          <w:sz w:val="24"/>
          <w:szCs w:val="24"/>
        </w:rPr>
      </w:pPr>
      <w:hyperlink r:id="rId16" w:history="1">
        <w:r w:rsidR="005179B8" w:rsidRPr="00D64890">
          <w:rPr>
            <w:sz w:val="24"/>
            <w:szCs w:val="24"/>
          </w:rPr>
          <w:t>Tembo</w:t>
        </w:r>
      </w:hyperlink>
      <w:r w:rsidR="005179B8" w:rsidRPr="00D64890">
        <w:rPr>
          <w:sz w:val="24"/>
          <w:szCs w:val="24"/>
          <w:lang w:eastAsia="zh-CN"/>
        </w:rPr>
        <w:t xml:space="preserve">, C., </w:t>
      </w:r>
      <w:hyperlink r:id="rId17" w:history="1">
        <w:r w:rsidR="005179B8" w:rsidRPr="00D64890">
          <w:rPr>
            <w:sz w:val="24"/>
            <w:szCs w:val="24"/>
          </w:rPr>
          <w:t>Mubita-Ngoma</w:t>
        </w:r>
      </w:hyperlink>
      <w:r w:rsidR="005179B8" w:rsidRPr="00D64890">
        <w:rPr>
          <w:sz w:val="24"/>
          <w:szCs w:val="24"/>
          <w:lang w:eastAsia="zh-CN"/>
        </w:rPr>
        <w:t xml:space="preserve">, C.A., </w:t>
      </w:r>
      <w:r w:rsidR="005179B8" w:rsidRPr="00D64890">
        <w:rPr>
          <w:sz w:val="24"/>
          <w:szCs w:val="24"/>
        </w:rPr>
        <w:t xml:space="preserve">Maimbolwa, M., Akakandelwa, A. Exclusive breast feeding practices in Zambia. Researchgate. January 2015. </w:t>
      </w:r>
      <w:r w:rsidR="005179B8" w:rsidRPr="00D64890">
        <w:rPr>
          <w:sz w:val="24"/>
          <w:szCs w:val="24"/>
          <w:lang w:eastAsia="zh-CN"/>
        </w:rPr>
        <w:t>Vol. 42(No3):124-129.</w:t>
      </w:r>
    </w:p>
    <w:p w14:paraId="3998DB4C" w14:textId="77777777" w:rsidR="00346577" w:rsidRPr="00D64890" w:rsidRDefault="00346577">
      <w:pPr>
        <w:jc w:val="both"/>
        <w:rPr>
          <w:sz w:val="24"/>
          <w:szCs w:val="24"/>
        </w:rPr>
      </w:pPr>
    </w:p>
    <w:p w14:paraId="3821C99A" w14:textId="77777777" w:rsidR="00346577" w:rsidRPr="00D64890" w:rsidRDefault="005179B8">
      <w:pPr>
        <w:numPr>
          <w:ilvl w:val="0"/>
          <w:numId w:val="1"/>
        </w:numPr>
        <w:jc w:val="both"/>
        <w:rPr>
          <w:sz w:val="24"/>
          <w:szCs w:val="24"/>
        </w:rPr>
      </w:pPr>
      <w:r w:rsidRPr="00D64890">
        <w:rPr>
          <w:sz w:val="24"/>
          <w:szCs w:val="24"/>
        </w:rPr>
        <w:t>Ho NT, Li F, Lee-Sarwar KA, et al. Metaanalysis of effects of exclusive breastfeeding on infant gut microbiota across populations. Nat Commun. 2018; 9(1):4169.</w:t>
      </w:r>
    </w:p>
    <w:p w14:paraId="033FEE5E" w14:textId="77777777" w:rsidR="00346577" w:rsidRPr="00D64890" w:rsidRDefault="00346577">
      <w:pPr>
        <w:jc w:val="both"/>
        <w:rPr>
          <w:sz w:val="24"/>
          <w:szCs w:val="24"/>
        </w:rPr>
      </w:pPr>
    </w:p>
    <w:p w14:paraId="46A84252" w14:textId="77777777" w:rsidR="00346577" w:rsidRPr="00D64890" w:rsidRDefault="005179B8">
      <w:pPr>
        <w:numPr>
          <w:ilvl w:val="0"/>
          <w:numId w:val="1"/>
        </w:numPr>
        <w:jc w:val="both"/>
        <w:rPr>
          <w:sz w:val="24"/>
          <w:szCs w:val="24"/>
        </w:rPr>
      </w:pPr>
      <w:r w:rsidRPr="00D64890">
        <w:rPr>
          <w:sz w:val="24"/>
          <w:szCs w:val="24"/>
        </w:rPr>
        <w:t xml:space="preserve"> Forbes JD, Azad MB, Vehling L, et al.; Canadian Healthy Infant. Longitudinal Development (CHILD) Study Investigators. Association of exposure to formula in the hospital and subsequent infant feeding practices with gut microbiota and risk of overweight in the first year of life. JAMA Pediatr. 2018;172(7):e181161.</w:t>
      </w:r>
    </w:p>
    <w:p w14:paraId="40052A25" w14:textId="77777777" w:rsidR="00346577" w:rsidRPr="00D64890" w:rsidRDefault="00346577">
      <w:pPr>
        <w:jc w:val="both"/>
        <w:rPr>
          <w:sz w:val="24"/>
          <w:szCs w:val="24"/>
        </w:rPr>
      </w:pPr>
    </w:p>
    <w:p w14:paraId="212E9C91" w14:textId="77777777" w:rsidR="00346577" w:rsidRPr="00D64890" w:rsidRDefault="005179B8">
      <w:pPr>
        <w:numPr>
          <w:ilvl w:val="0"/>
          <w:numId w:val="1"/>
        </w:numPr>
        <w:jc w:val="both"/>
        <w:rPr>
          <w:sz w:val="24"/>
          <w:szCs w:val="24"/>
        </w:rPr>
      </w:pPr>
      <w:r w:rsidRPr="00D64890">
        <w:rPr>
          <w:sz w:val="24"/>
          <w:szCs w:val="24"/>
        </w:rPr>
        <w:t>Hyder AA. Road safety is no accident: A call for global action. Bull World Health Organ. (2004) 82:240. </w:t>
      </w:r>
    </w:p>
    <w:p w14:paraId="14393953" w14:textId="77777777" w:rsidR="00346577" w:rsidRPr="00D64890" w:rsidRDefault="00346577">
      <w:pPr>
        <w:jc w:val="both"/>
        <w:rPr>
          <w:sz w:val="24"/>
          <w:szCs w:val="24"/>
        </w:rPr>
      </w:pPr>
    </w:p>
    <w:p w14:paraId="7258E60A" w14:textId="77777777" w:rsidR="00346577" w:rsidRPr="00D64890" w:rsidRDefault="005179B8">
      <w:pPr>
        <w:numPr>
          <w:ilvl w:val="0"/>
          <w:numId w:val="1"/>
        </w:numPr>
        <w:jc w:val="both"/>
        <w:rPr>
          <w:sz w:val="24"/>
          <w:szCs w:val="24"/>
        </w:rPr>
      </w:pPr>
      <w:r w:rsidRPr="00D64890">
        <w:rPr>
          <w:sz w:val="24"/>
          <w:szCs w:val="24"/>
        </w:rPr>
        <w:t xml:space="preserve">Akinola, T.F., Akinola, O.T. Socio-demographical factors on exclusive breastfeeding cessation among postpartum mothers in Ibadan South East Local Government Ibadan, Ibadan Oyo-State. IOSR Journal of Nursing and Health Science (IOSR-JNHS) e-ISSN: 2320–1959.p- ISSN: 2320–1940. Volume 12, Issue </w:t>
      </w:r>
      <w:r w:rsidRPr="00D64890">
        <w:rPr>
          <w:sz w:val="24"/>
          <w:szCs w:val="24"/>
        </w:rPr>
        <w:lastRenderedPageBreak/>
        <w:t>2 Ser. III (Mar. – Apr. 2023), PP 01-07 www.iosrjournals.org .</w:t>
      </w:r>
    </w:p>
    <w:p w14:paraId="577DF302" w14:textId="77777777" w:rsidR="00346577" w:rsidRPr="00D64890" w:rsidRDefault="00346577">
      <w:pPr>
        <w:jc w:val="both"/>
        <w:rPr>
          <w:sz w:val="24"/>
          <w:szCs w:val="24"/>
        </w:rPr>
      </w:pPr>
    </w:p>
    <w:p w14:paraId="15E08ACA" w14:textId="77777777" w:rsidR="00346577" w:rsidRPr="00D64890" w:rsidRDefault="005179B8">
      <w:pPr>
        <w:numPr>
          <w:ilvl w:val="0"/>
          <w:numId w:val="1"/>
        </w:numPr>
        <w:jc w:val="both"/>
        <w:rPr>
          <w:sz w:val="24"/>
          <w:szCs w:val="24"/>
        </w:rPr>
      </w:pPr>
      <w:r w:rsidRPr="00D64890">
        <w:rPr>
          <w:sz w:val="24"/>
          <w:szCs w:val="24"/>
        </w:rPr>
        <w:t xml:space="preserve">Rana R, McGrath M, Gupta P, Thakur E, Kerac M. Feeding Interventions for Infants with Growth Failure in the First Six Months of Life: A Systematic Review. Nutrients. 2020 Jul 9;12(7):2044. doi: 10.3390/nu12072044. PMID: 32660020; PMCID: PMC7400880.  </w:t>
      </w:r>
    </w:p>
    <w:p w14:paraId="623932E9" w14:textId="77777777" w:rsidR="00346577" w:rsidRPr="00D64890" w:rsidRDefault="00346577">
      <w:pPr>
        <w:jc w:val="both"/>
        <w:rPr>
          <w:sz w:val="24"/>
          <w:szCs w:val="24"/>
        </w:rPr>
      </w:pPr>
    </w:p>
    <w:p w14:paraId="4762F214" w14:textId="77777777" w:rsidR="00346577" w:rsidRPr="00D64890" w:rsidRDefault="005179B8">
      <w:pPr>
        <w:numPr>
          <w:ilvl w:val="0"/>
          <w:numId w:val="1"/>
        </w:numPr>
        <w:jc w:val="both"/>
        <w:rPr>
          <w:sz w:val="24"/>
          <w:szCs w:val="24"/>
        </w:rPr>
      </w:pPr>
      <w:r w:rsidRPr="00D64890">
        <w:rPr>
          <w:sz w:val="24"/>
          <w:szCs w:val="24"/>
        </w:rPr>
        <w:t>Kavle JA, LaCroix E, Dau H, Engmann C. Addressing barriers to exclusive breast-feeding in low- and middle-income countries: a systematic review and programmatic implications. Public Health Nutr. 2017 Dec;20(17):3120-3134. doi: 10.1017/S1368980017002531. Epub 2017 Oct 2. PMID: 28965508; PMCID: PMC10262277.</w:t>
      </w:r>
    </w:p>
    <w:p w14:paraId="39EDD683" w14:textId="77777777" w:rsidR="00346577" w:rsidRPr="00D64890" w:rsidRDefault="00346577">
      <w:pPr>
        <w:jc w:val="both"/>
        <w:rPr>
          <w:sz w:val="24"/>
          <w:szCs w:val="24"/>
        </w:rPr>
      </w:pPr>
    </w:p>
    <w:p w14:paraId="744B32FB" w14:textId="77777777" w:rsidR="00346577" w:rsidRPr="00D64890" w:rsidRDefault="005179B8">
      <w:pPr>
        <w:numPr>
          <w:ilvl w:val="0"/>
          <w:numId w:val="1"/>
        </w:numPr>
        <w:jc w:val="both"/>
        <w:rPr>
          <w:sz w:val="24"/>
          <w:szCs w:val="24"/>
        </w:rPr>
      </w:pPr>
      <w:r w:rsidRPr="00D64890">
        <w:rPr>
          <w:sz w:val="24"/>
          <w:szCs w:val="24"/>
        </w:rPr>
        <w:t>Dun-Dery EJ, Laar AK. Exclusive breastfeeding among city-dwelling professional working mothers in Ghana. Int Breastfeed J. 2016 Sep 6;11(1):23. doi: 10.1186/s13006-016-0083-8. PMID: 27602050; PMCID: PMC5012076.</w:t>
      </w:r>
    </w:p>
    <w:p w14:paraId="03EFCDC2" w14:textId="77777777" w:rsidR="00346577" w:rsidRPr="00D64890" w:rsidRDefault="005179B8">
      <w:pPr>
        <w:numPr>
          <w:ilvl w:val="0"/>
          <w:numId w:val="1"/>
        </w:numPr>
        <w:jc w:val="both"/>
        <w:rPr>
          <w:sz w:val="24"/>
          <w:szCs w:val="24"/>
        </w:rPr>
      </w:pPr>
      <w:r w:rsidRPr="00D64890">
        <w:rPr>
          <w:sz w:val="24"/>
          <w:szCs w:val="24"/>
        </w:rPr>
        <w:t xml:space="preserve">Rwanda, Ministry of Health and National Instituite of Statistics. 2020. Key Indicators Report. Rwanda Demographic and Health Survey. DHS programme; 1-55. Available online at: </w:t>
      </w:r>
      <w:hyperlink r:id="rId18">
        <w:r w:rsidRPr="00D64890">
          <w:rPr>
            <w:sz w:val="24"/>
            <w:szCs w:val="24"/>
          </w:rPr>
          <w:t>https://dhsprogram.com/method.</w:t>
        </w:r>
      </w:hyperlink>
    </w:p>
    <w:p w14:paraId="21B547A5" w14:textId="77777777" w:rsidR="00346577" w:rsidRPr="00D64890" w:rsidRDefault="005179B8">
      <w:pPr>
        <w:numPr>
          <w:ilvl w:val="0"/>
          <w:numId w:val="1"/>
        </w:numPr>
        <w:jc w:val="both"/>
        <w:rPr>
          <w:sz w:val="24"/>
          <w:szCs w:val="24"/>
        </w:rPr>
      </w:pPr>
      <w:r w:rsidRPr="00D64890">
        <w:rPr>
          <w:sz w:val="24"/>
          <w:szCs w:val="24"/>
        </w:rPr>
        <w:t>EPITOOLS. Sample size for a Cohort study. https://epitools.ausvet.com.au/cohorts</w:t>
      </w:r>
    </w:p>
    <w:p w14:paraId="428A5950" w14:textId="77777777" w:rsidR="00346577" w:rsidRPr="00D64890" w:rsidRDefault="005179B8">
      <w:pPr>
        <w:numPr>
          <w:ilvl w:val="0"/>
          <w:numId w:val="1"/>
        </w:numPr>
        <w:jc w:val="both"/>
        <w:rPr>
          <w:sz w:val="24"/>
          <w:szCs w:val="24"/>
        </w:rPr>
      </w:pPr>
      <w:r w:rsidRPr="00D64890">
        <w:rPr>
          <w:sz w:val="24"/>
          <w:szCs w:val="24"/>
        </w:rPr>
        <w:t>National Institute of Clinical Excellence (NICE). Faltering growth—recognition and management of faltering growth in children. 2017. Contract No.: 75.</w:t>
      </w:r>
    </w:p>
    <w:p w14:paraId="509119C5" w14:textId="77777777" w:rsidR="00346577" w:rsidRPr="00D64890" w:rsidRDefault="005179B8">
      <w:pPr>
        <w:numPr>
          <w:ilvl w:val="0"/>
          <w:numId w:val="1"/>
        </w:numPr>
        <w:jc w:val="both"/>
        <w:rPr>
          <w:sz w:val="24"/>
          <w:szCs w:val="24"/>
        </w:rPr>
      </w:pPr>
      <w:r w:rsidRPr="00D64890">
        <w:rPr>
          <w:sz w:val="24"/>
          <w:szCs w:val="24"/>
        </w:rPr>
        <w:t>Chou JH, Roumiantsev S, Singh R. PediTools Electronic Growth Chart Calculators: Applications in Clinical Care, Research, and Quality Improvement.J Med Internet Res. 2020 Jan 30;22(1):e16204. doi: 10.2196/16204. PMID: 32012066; PMCID: PMC7058170.</w:t>
      </w:r>
    </w:p>
    <w:p w14:paraId="69966DE2" w14:textId="77777777" w:rsidR="00346577" w:rsidRPr="00D64890" w:rsidRDefault="005179B8">
      <w:pPr>
        <w:numPr>
          <w:ilvl w:val="0"/>
          <w:numId w:val="1"/>
        </w:numPr>
        <w:jc w:val="both"/>
        <w:rPr>
          <w:sz w:val="24"/>
          <w:szCs w:val="24"/>
        </w:rPr>
      </w:pPr>
      <w:r w:rsidRPr="00D64890">
        <w:rPr>
          <w:sz w:val="24"/>
          <w:szCs w:val="24"/>
        </w:rPr>
        <w:t>GENERIC BREASTFEEDING AND COMPLEMENTARY FEEDING QUESTIONNAIRES.</w:t>
      </w:r>
      <w:hyperlink r:id="rId19" w:history="1">
        <w:r w:rsidRPr="00D64890">
          <w:rPr>
            <w:sz w:val="24"/>
            <w:szCs w:val="24"/>
          </w:rPr>
          <w:t>https://resourcecentre.savethechildren.net/pdf/b._generic_iycf_questionnaire.pdf/</w:t>
        </w:r>
      </w:hyperlink>
    </w:p>
    <w:p w14:paraId="4B0276B4" w14:textId="77777777" w:rsidR="00346577" w:rsidRPr="00D64890" w:rsidRDefault="005179B8">
      <w:pPr>
        <w:numPr>
          <w:ilvl w:val="0"/>
          <w:numId w:val="1"/>
        </w:numPr>
        <w:jc w:val="both"/>
        <w:rPr>
          <w:sz w:val="24"/>
          <w:szCs w:val="24"/>
        </w:rPr>
      </w:pPr>
      <w:r w:rsidRPr="00D64890">
        <w:rPr>
          <w:sz w:val="24"/>
          <w:szCs w:val="24"/>
        </w:rPr>
        <w:t>Stanford Medicine. Edinburgh Postnatal Depression Scale (EPDS).https://med.stanford.edu/content/dam/sm/ppc/documents/DBP/EDPS_text_added.pdf</w:t>
      </w:r>
    </w:p>
    <w:p w14:paraId="3890BE0B" w14:textId="77777777" w:rsidR="00346577" w:rsidRPr="00D64890" w:rsidRDefault="00541137">
      <w:pPr>
        <w:numPr>
          <w:ilvl w:val="0"/>
          <w:numId w:val="1"/>
        </w:numPr>
        <w:jc w:val="both"/>
        <w:rPr>
          <w:sz w:val="24"/>
          <w:szCs w:val="24"/>
        </w:rPr>
      </w:pPr>
      <w:hyperlink r:id="rId20" w:tgtFrame="https://search.yahoo.com/_blank" w:history="1">
        <w:r w:rsidR="005179B8" w:rsidRPr="00D64890">
          <w:rPr>
            <w:sz w:val="24"/>
            <w:szCs w:val="24"/>
          </w:rPr>
          <w:t>Statisty.appFree Statistics App: t-test, chi-square, correlation, ANOVA ...</w:t>
        </w:r>
      </w:hyperlink>
    </w:p>
    <w:p w14:paraId="23D77FFE" w14:textId="77777777" w:rsidR="00346577" w:rsidRPr="00D64890" w:rsidRDefault="005179B8">
      <w:pPr>
        <w:numPr>
          <w:ilvl w:val="0"/>
          <w:numId w:val="1"/>
        </w:numPr>
        <w:jc w:val="both"/>
        <w:rPr>
          <w:sz w:val="24"/>
          <w:szCs w:val="24"/>
        </w:rPr>
      </w:pPr>
      <w:r w:rsidRPr="00D64890">
        <w:rPr>
          <w:sz w:val="24"/>
          <w:szCs w:val="24"/>
        </w:rPr>
        <w:t>Ev E, Altman DG, Egger M, Pocock SJ, Gøtzsche PC, Vandenbroucke JP. Strengthening the reporting of observational studies in epidemiology (STROBE) statement: guidelines for reporting observational studies. BMJ. 2007;335(7624):806–8.</w:t>
      </w:r>
    </w:p>
    <w:p w14:paraId="1D55FE81" w14:textId="77777777" w:rsidR="00346577" w:rsidRPr="00D64890" w:rsidRDefault="005179B8">
      <w:pPr>
        <w:numPr>
          <w:ilvl w:val="0"/>
          <w:numId w:val="1"/>
        </w:numPr>
        <w:jc w:val="both"/>
        <w:rPr>
          <w:sz w:val="24"/>
          <w:szCs w:val="24"/>
        </w:rPr>
      </w:pPr>
      <w:r w:rsidRPr="00D64890">
        <w:rPr>
          <w:sz w:val="24"/>
          <w:szCs w:val="24"/>
        </w:rPr>
        <w:t>Ogah AO, Ogah JA, Ogah EE, Chidongo P. Another Perspective on the Relationship between Breastfeeding and Maternal Perinatal Depression in a Rural African Setting. Neonatal. 2024 Mar 20;5(1):1-2.</w:t>
      </w:r>
    </w:p>
    <w:p w14:paraId="07115C6E" w14:textId="77777777" w:rsidR="00346577" w:rsidRPr="00D64890" w:rsidRDefault="005179B8">
      <w:pPr>
        <w:numPr>
          <w:ilvl w:val="0"/>
          <w:numId w:val="1"/>
        </w:numPr>
        <w:jc w:val="both"/>
        <w:rPr>
          <w:sz w:val="24"/>
          <w:szCs w:val="24"/>
        </w:rPr>
      </w:pPr>
      <w:r w:rsidRPr="00D64890">
        <w:rPr>
          <w:sz w:val="24"/>
          <w:szCs w:val="24"/>
          <w:lang w:eastAsia="zh-CN"/>
        </w:rPr>
        <w:t>Ogah AO, Pandey, V.K., Kawatu, N., Kapasa M., Pius.S.</w:t>
      </w:r>
      <w:hyperlink r:id="rId21" w:history="1">
        <w:r w:rsidRPr="00D64890">
          <w:rPr>
            <w:sz w:val="24"/>
            <w:szCs w:val="24"/>
          </w:rPr>
          <w:t>MAGNITUDE AND DETERMINANTS OF DELAYED BREASTFEEDING INITIATION AMONG MOTHERS WHO DELIVERED BY CESAREAN SECTION IN A RURAL GENERAL HOSPITAL IN EAST AFRICA</w:t>
        </w:r>
      </w:hyperlink>
      <w:r w:rsidRPr="00D64890">
        <w:rPr>
          <w:sz w:val="24"/>
          <w:szCs w:val="24"/>
        </w:rPr>
        <w:t>. Journal of Perinatal and Neonatal Care. Vol 3 (2): 1-18.</w:t>
      </w:r>
    </w:p>
    <w:p w14:paraId="401398F7" w14:textId="77777777" w:rsidR="00346577" w:rsidRPr="00D64890" w:rsidRDefault="005179B8">
      <w:pPr>
        <w:numPr>
          <w:ilvl w:val="0"/>
          <w:numId w:val="1"/>
        </w:numPr>
        <w:jc w:val="both"/>
        <w:rPr>
          <w:sz w:val="24"/>
          <w:szCs w:val="24"/>
        </w:rPr>
      </w:pPr>
      <w:r w:rsidRPr="00D64890">
        <w:rPr>
          <w:sz w:val="24"/>
          <w:szCs w:val="24"/>
        </w:rPr>
        <w:t>Ogah AO, et al. (2024). Infant Weight Faltering and Feeding Patterns at 6 Weeks Post Delivery in a Rural East African Community: Comparing Incremental Versus Static Weight Assessments. Neonatal. 4(1):15.</w:t>
      </w:r>
    </w:p>
    <w:p w14:paraId="4AE00DA0" w14:textId="77777777" w:rsidR="00346577" w:rsidRPr="00D64890" w:rsidRDefault="005179B8">
      <w:pPr>
        <w:numPr>
          <w:ilvl w:val="0"/>
          <w:numId w:val="1"/>
        </w:numPr>
        <w:jc w:val="both"/>
        <w:rPr>
          <w:sz w:val="24"/>
          <w:szCs w:val="24"/>
        </w:rPr>
      </w:pPr>
      <w:r w:rsidRPr="00D64890">
        <w:rPr>
          <w:sz w:val="24"/>
          <w:szCs w:val="24"/>
        </w:rPr>
        <w:t>Ogah AO. LEVELS OF EXCLUSIVE BREASTFEEDING AND CORRELATES AT 10WEEKS POST-DELIVERY IN A RURAL SETTING. medRxiv. 2024:2024-04.</w:t>
      </w:r>
    </w:p>
    <w:p w14:paraId="1077A16C" w14:textId="77777777" w:rsidR="00346577" w:rsidRPr="00D64890" w:rsidRDefault="005179B8">
      <w:pPr>
        <w:numPr>
          <w:ilvl w:val="0"/>
          <w:numId w:val="1"/>
        </w:numPr>
        <w:jc w:val="both"/>
        <w:rPr>
          <w:sz w:val="24"/>
          <w:szCs w:val="24"/>
        </w:rPr>
      </w:pPr>
      <w:r w:rsidRPr="00D64890">
        <w:rPr>
          <w:sz w:val="24"/>
          <w:szCs w:val="24"/>
        </w:rPr>
        <w:t>Ogah AO, Ogah JA, Ogah EE, Chidongo P. Determinants Of Postdate Pregnancies and Neonatal Phenotype in a Rural Low-Income, High-Altitude Population. Neonatal. 2024 Feb 15;5(1):1-0.</w:t>
      </w:r>
    </w:p>
    <w:p w14:paraId="58786E18" w14:textId="77777777" w:rsidR="00346577" w:rsidRPr="00D64890" w:rsidRDefault="005179B8">
      <w:pPr>
        <w:numPr>
          <w:ilvl w:val="0"/>
          <w:numId w:val="1"/>
        </w:numPr>
        <w:jc w:val="both"/>
        <w:rPr>
          <w:sz w:val="24"/>
          <w:szCs w:val="24"/>
        </w:rPr>
      </w:pPr>
      <w:r w:rsidRPr="00D64890">
        <w:rPr>
          <w:sz w:val="24"/>
          <w:szCs w:val="24"/>
        </w:rPr>
        <w:t>Oluwakemi OA, Pandey VK, Kawatu N, Kapasa M. Relationship between environmental factors and adverse birth outcomes in a rural high altitude community in East Africa. JOURNAL OF AFRICAN NEONATOLOGY. 2023 Jun 23;1(2):39-50.</w:t>
      </w:r>
    </w:p>
    <w:p w14:paraId="1F2481F6" w14:textId="77777777" w:rsidR="00346577" w:rsidRPr="00D64890" w:rsidRDefault="005179B8">
      <w:pPr>
        <w:numPr>
          <w:ilvl w:val="0"/>
          <w:numId w:val="1"/>
        </w:numPr>
        <w:jc w:val="both"/>
        <w:rPr>
          <w:sz w:val="24"/>
          <w:szCs w:val="24"/>
        </w:rPr>
      </w:pPr>
      <w:r w:rsidRPr="00D64890">
        <w:rPr>
          <w:sz w:val="24"/>
          <w:szCs w:val="24"/>
        </w:rPr>
        <w:t>D. Rutagumba; J. Hitayezu; E. Kalimba. Predictors of Exclusive Breastfeeding Practice in Urban Kigali, Rwanda – A Cross-Sectional Study. Rwanda Medical Journal, Vol. 78, no. 1, pp. 38-46, 2021</w:t>
      </w:r>
    </w:p>
    <w:p w14:paraId="569A7BC7" w14:textId="77777777" w:rsidR="00346577" w:rsidRPr="00D64890" w:rsidRDefault="005179B8">
      <w:pPr>
        <w:numPr>
          <w:ilvl w:val="0"/>
          <w:numId w:val="1"/>
        </w:numPr>
        <w:jc w:val="both"/>
        <w:rPr>
          <w:sz w:val="24"/>
          <w:szCs w:val="24"/>
        </w:rPr>
      </w:pPr>
      <w:r w:rsidRPr="00D64890">
        <w:rPr>
          <w:sz w:val="24"/>
          <w:szCs w:val="24"/>
        </w:rPr>
        <w:t xml:space="preserve">Thurstans S, Opondo C, Seal A, Wells J, Khara T, Dolan C, Briend A, Myatt M, Garenne M, Sear R, </w:t>
      </w:r>
      <w:r w:rsidRPr="00D64890">
        <w:rPr>
          <w:sz w:val="24"/>
          <w:szCs w:val="24"/>
        </w:rPr>
        <w:lastRenderedPageBreak/>
        <w:t>Kerac M. Boys are more likely to be undernourished than girls: a systematic review and meta-analysis of sex differences in undernutrition. BMJ Glob Health. 2020 Dec;5(12):e004030. doi: 10.1136/bmjgh-2020-004030. PMID: 33328202; PMCID: PMC7745319.</w:t>
      </w:r>
    </w:p>
    <w:p w14:paraId="7F8B7115" w14:textId="77777777" w:rsidR="00346577" w:rsidRPr="00D64890" w:rsidRDefault="005179B8">
      <w:pPr>
        <w:numPr>
          <w:ilvl w:val="0"/>
          <w:numId w:val="1"/>
        </w:numPr>
        <w:jc w:val="both"/>
        <w:rPr>
          <w:sz w:val="24"/>
          <w:szCs w:val="24"/>
        </w:rPr>
      </w:pPr>
      <w:r w:rsidRPr="00D64890">
        <w:rPr>
          <w:sz w:val="24"/>
          <w:szCs w:val="24"/>
        </w:rPr>
        <w:t xml:space="preserve">Sithamparapillai, K., Samaranayake, D. &amp; Wickramasinghe, V.P. Timing and pattern of growth faltering in children up-to 18 months of age and the associated feeding practices in an urban setting of Sri Lanka. BMC Pediatr 22, 190 (2022). </w:t>
      </w:r>
      <w:hyperlink r:id="rId22" w:history="1">
        <w:r w:rsidRPr="00D64890">
          <w:rPr>
            <w:sz w:val="24"/>
            <w:szCs w:val="24"/>
          </w:rPr>
          <w:t>https://doi.org/10.1186/s12887-022-03265-7</w:t>
        </w:r>
      </w:hyperlink>
    </w:p>
    <w:p w14:paraId="237E3322" w14:textId="77777777" w:rsidR="00346577" w:rsidRPr="00D64890" w:rsidRDefault="005179B8">
      <w:pPr>
        <w:numPr>
          <w:ilvl w:val="0"/>
          <w:numId w:val="1"/>
        </w:numPr>
        <w:jc w:val="both"/>
        <w:rPr>
          <w:sz w:val="24"/>
          <w:szCs w:val="24"/>
        </w:rPr>
      </w:pPr>
      <w:r w:rsidRPr="00D64890">
        <w:rPr>
          <w:sz w:val="24"/>
          <w:szCs w:val="24"/>
        </w:rPr>
        <w:t xml:space="preserve">BUCYANA JEAN JACQUES SOUVENIR, 2015.Prevalence and causes of child malnutrition in Rwanda. </w:t>
      </w:r>
      <w:hyperlink r:id="rId23" w:history="1">
        <w:r w:rsidRPr="00D64890">
          <w:rPr>
            <w:sz w:val="24"/>
            <w:szCs w:val="24"/>
          </w:rPr>
          <w:t>https://www.academia.edu/16435021/Prevalence_and_causes_of_child_malnutrition_in_Rwanda</w:t>
        </w:r>
      </w:hyperlink>
    </w:p>
    <w:p w14:paraId="3B7C669C" w14:textId="77777777" w:rsidR="00346577" w:rsidRPr="00D64890" w:rsidRDefault="005179B8">
      <w:pPr>
        <w:numPr>
          <w:ilvl w:val="0"/>
          <w:numId w:val="1"/>
        </w:numPr>
        <w:jc w:val="both"/>
        <w:rPr>
          <w:sz w:val="24"/>
          <w:szCs w:val="24"/>
        </w:rPr>
      </w:pPr>
      <w:r w:rsidRPr="00D64890">
        <w:rPr>
          <w:sz w:val="24"/>
          <w:szCs w:val="24"/>
        </w:rPr>
        <w:t xml:space="preserve">Al-Katufi, Batool Ali1,; Al-Shikh, Maymoona Hussain1; Al-Hamad, Rawan Fawzi1; Al-Hajri, Abdulmohsin1; Al-Hejji, Abdullah1. Barriers in continuing exclusive breastfeeding among working mothers in primary health care in the ministry of health in Al-Ahsa region, Saudi Arabia. Journal of Family Medicine and Primary Care 9(2):p 957-972, February 2020. | DOI: 10.4103/jfmpc.jfmpc_844_19 </w:t>
      </w:r>
    </w:p>
    <w:p w14:paraId="2E793E8C" w14:textId="77777777" w:rsidR="00346577" w:rsidRPr="00D64890" w:rsidRDefault="005179B8">
      <w:pPr>
        <w:numPr>
          <w:ilvl w:val="0"/>
          <w:numId w:val="1"/>
        </w:numPr>
        <w:jc w:val="both"/>
        <w:rPr>
          <w:sz w:val="24"/>
          <w:szCs w:val="24"/>
        </w:rPr>
      </w:pPr>
      <w:r w:rsidRPr="00D64890">
        <w:rPr>
          <w:sz w:val="24"/>
          <w:szCs w:val="24"/>
        </w:rPr>
        <w:t>Pellowski JA, Bengtson AM, Barnett W, DiClemente K, Koen N, Zar HJ, Stein DJ. Perinatal depression among mothers in a South African birth cohort study: Trajectories from pregnancy to 18 months postpartum. J Affect Disord. 2019 Dec 1;259:279-287. doi: 10.1016/j.jad.2019.08.052. Epub 2019 Aug 19. PMID: 31454590; PMCID: PMC6851529.</w:t>
      </w:r>
    </w:p>
    <w:p w14:paraId="7C614C75" w14:textId="77777777" w:rsidR="00346577" w:rsidRPr="00D64890" w:rsidRDefault="005179B8">
      <w:pPr>
        <w:numPr>
          <w:ilvl w:val="0"/>
          <w:numId w:val="1"/>
        </w:numPr>
        <w:jc w:val="both"/>
        <w:rPr>
          <w:sz w:val="24"/>
          <w:szCs w:val="24"/>
        </w:rPr>
      </w:pPr>
      <w:r w:rsidRPr="00D64890">
        <w:rPr>
          <w:sz w:val="24"/>
          <w:szCs w:val="24"/>
          <w:lang w:eastAsia="zh-CN"/>
        </w:rPr>
        <w:t xml:space="preserve">Adam, H.M. </w:t>
      </w:r>
      <w:r w:rsidRPr="00D64890">
        <w:rPr>
          <w:sz w:val="24"/>
          <w:szCs w:val="24"/>
        </w:rPr>
        <w:t>Loss of Appetite .</w:t>
      </w:r>
      <w:r w:rsidRPr="00D64890">
        <w:rPr>
          <w:sz w:val="24"/>
          <w:szCs w:val="24"/>
          <w:lang w:eastAsia="zh-CN"/>
        </w:rPr>
        <w:t xml:space="preserve"> POINT-OF-CARE QUICK REFERENCE| DECEMBER 31. 2020</w:t>
      </w:r>
      <w:hyperlink r:id="rId24" w:tgtFrame="https://publications.aap.org/pediatriccare/article-abstract/doi/10.1542/aap.ppcqr.396092/1573/_blank" w:history="1">
        <w:r w:rsidRPr="00D64890">
          <w:rPr>
            <w:sz w:val="24"/>
            <w:szCs w:val="24"/>
          </w:rPr>
          <w:t>https://doi.org/10.1542/aap.ppcqr.396092</w:t>
        </w:r>
      </w:hyperlink>
    </w:p>
    <w:p w14:paraId="3BBF2F46" w14:textId="77777777" w:rsidR="00346577" w:rsidRPr="00D64890" w:rsidRDefault="00346577">
      <w:pPr>
        <w:jc w:val="both"/>
        <w:rPr>
          <w:sz w:val="24"/>
          <w:szCs w:val="24"/>
        </w:rPr>
      </w:pPr>
    </w:p>
    <w:p w14:paraId="30855331" w14:textId="77777777" w:rsidR="00346577" w:rsidRPr="00D64890" w:rsidRDefault="00346577">
      <w:pPr>
        <w:pStyle w:val="BodyText"/>
        <w:spacing w:before="112"/>
        <w:ind w:left="0"/>
        <w:rPr>
          <w:sz w:val="25"/>
        </w:rPr>
      </w:pPr>
    </w:p>
    <w:p w14:paraId="05D55293" w14:textId="77777777" w:rsidR="00346577" w:rsidRPr="00D64890" w:rsidRDefault="005179B8">
      <w:pPr>
        <w:pStyle w:val="BodyText"/>
        <w:spacing w:line="480" w:lineRule="auto"/>
        <w:ind w:left="0" w:right="320"/>
        <w:jc w:val="both"/>
      </w:pPr>
      <w:r w:rsidRPr="00D64890">
        <w:rPr>
          <w:b/>
          <w:sz w:val="22"/>
        </w:rPr>
        <w:t xml:space="preserve">Author Contributions: </w:t>
      </w:r>
      <w:r w:rsidRPr="00D64890">
        <w:t>The corresponding author (Dr Adenike Oluwakemi Ogah) conceived and</w:t>
      </w:r>
      <w:r w:rsidRPr="00D64890">
        <w:rPr>
          <w:spacing w:val="1"/>
        </w:rPr>
        <w:t xml:space="preserve"> </w:t>
      </w:r>
      <w:r w:rsidRPr="00D64890">
        <w:t>designed</w:t>
      </w:r>
      <w:r w:rsidRPr="00D64890">
        <w:rPr>
          <w:spacing w:val="57"/>
        </w:rPr>
        <w:t xml:space="preserve"> </w:t>
      </w:r>
      <w:r w:rsidRPr="00D64890">
        <w:t>the</w:t>
      </w:r>
      <w:r w:rsidRPr="00D64890">
        <w:rPr>
          <w:spacing w:val="57"/>
        </w:rPr>
        <w:t xml:space="preserve"> </w:t>
      </w:r>
      <w:r w:rsidRPr="00D64890">
        <w:t>study,</w:t>
      </w:r>
      <w:r w:rsidRPr="00D64890">
        <w:rPr>
          <w:spacing w:val="3"/>
        </w:rPr>
        <w:t xml:space="preserve"> </w:t>
      </w:r>
      <w:r w:rsidRPr="00D64890">
        <w:t>collected  data</w:t>
      </w:r>
      <w:r w:rsidRPr="00D64890">
        <w:rPr>
          <w:spacing w:val="57"/>
        </w:rPr>
        <w:t xml:space="preserve"> </w:t>
      </w:r>
      <w:r w:rsidRPr="00D64890">
        <w:t>and</w:t>
      </w:r>
      <w:r w:rsidRPr="00D64890">
        <w:rPr>
          <w:spacing w:val="58"/>
        </w:rPr>
        <w:t xml:space="preserve"> </w:t>
      </w:r>
      <w:r w:rsidRPr="00D64890">
        <w:t>conducted  data</w:t>
      </w:r>
      <w:r w:rsidRPr="00D64890">
        <w:rPr>
          <w:spacing w:val="57"/>
        </w:rPr>
        <w:t xml:space="preserve"> </w:t>
      </w:r>
      <w:r w:rsidRPr="00D64890">
        <w:t>analysis,</w:t>
      </w:r>
      <w:r w:rsidRPr="00D64890">
        <w:rPr>
          <w:spacing w:val="57"/>
        </w:rPr>
        <w:t xml:space="preserve"> </w:t>
      </w:r>
      <w:r w:rsidRPr="00D64890">
        <w:t>interpreted</w:t>
      </w:r>
      <w:r w:rsidRPr="00D64890">
        <w:rPr>
          <w:spacing w:val="58"/>
        </w:rPr>
        <w:t xml:space="preserve"> </w:t>
      </w:r>
      <w:r w:rsidRPr="00D64890">
        <w:t>the</w:t>
      </w:r>
      <w:r w:rsidRPr="00D64890">
        <w:rPr>
          <w:spacing w:val="57"/>
        </w:rPr>
        <w:t xml:space="preserve"> </w:t>
      </w:r>
      <w:r w:rsidRPr="00D64890">
        <w:t>results,</w:t>
      </w:r>
      <w:r w:rsidRPr="00D64890">
        <w:rPr>
          <w:spacing w:val="58"/>
        </w:rPr>
        <w:t xml:space="preserve"> </w:t>
      </w:r>
      <w:r w:rsidRPr="00D64890">
        <w:t>and</w:t>
      </w:r>
      <w:r w:rsidRPr="00D64890">
        <w:rPr>
          <w:spacing w:val="-58"/>
        </w:rPr>
        <w:t xml:space="preserve"> </w:t>
      </w:r>
      <w:r w:rsidRPr="00D64890">
        <w:t>drafted</w:t>
      </w:r>
      <w:r w:rsidRPr="00D64890">
        <w:rPr>
          <w:spacing w:val="23"/>
        </w:rPr>
        <w:t xml:space="preserve"> </w:t>
      </w:r>
      <w:r w:rsidRPr="00D64890">
        <w:t>the</w:t>
      </w:r>
      <w:r w:rsidRPr="00D64890">
        <w:rPr>
          <w:spacing w:val="22"/>
        </w:rPr>
        <w:t xml:space="preserve"> </w:t>
      </w:r>
      <w:r w:rsidRPr="00D64890">
        <w:t>manuscript.</w:t>
      </w:r>
      <w:r w:rsidRPr="00D64890">
        <w:rPr>
          <w:spacing w:val="23"/>
        </w:rPr>
        <w:t xml:space="preserve"> </w:t>
      </w:r>
      <w:r w:rsidRPr="00D64890">
        <w:t>James-Aaron</w:t>
      </w:r>
      <w:r w:rsidRPr="00D64890">
        <w:rPr>
          <w:spacing w:val="25"/>
        </w:rPr>
        <w:t xml:space="preserve"> </w:t>
      </w:r>
      <w:r w:rsidRPr="00D64890">
        <w:t>Ogbole</w:t>
      </w:r>
      <w:r w:rsidRPr="00D64890">
        <w:rPr>
          <w:spacing w:val="22"/>
        </w:rPr>
        <w:t xml:space="preserve"> </w:t>
      </w:r>
      <w:r w:rsidRPr="00D64890">
        <w:t>Oluwasegun</w:t>
      </w:r>
      <w:r w:rsidRPr="00D64890">
        <w:rPr>
          <w:spacing w:val="25"/>
        </w:rPr>
        <w:t xml:space="preserve"> </w:t>
      </w:r>
      <w:r w:rsidRPr="00D64890">
        <w:t>Ogah and</w:t>
      </w:r>
      <w:r w:rsidRPr="00D64890">
        <w:rPr>
          <w:spacing w:val="25"/>
        </w:rPr>
        <w:t xml:space="preserve"> </w:t>
      </w:r>
      <w:r w:rsidRPr="00D64890">
        <w:t>Elizabeth</w:t>
      </w:r>
      <w:r w:rsidRPr="00D64890">
        <w:rPr>
          <w:spacing w:val="23"/>
        </w:rPr>
        <w:t xml:space="preserve"> </w:t>
      </w:r>
      <w:r w:rsidRPr="00D64890">
        <w:t>Edigwu</w:t>
      </w:r>
      <w:r w:rsidRPr="00D64890">
        <w:rPr>
          <w:spacing w:val="23"/>
        </w:rPr>
        <w:t xml:space="preserve"> </w:t>
      </w:r>
      <w:r w:rsidRPr="00D64890">
        <w:t>Oluwaseun</w:t>
      </w:r>
    </w:p>
    <w:p w14:paraId="63CD87B9" w14:textId="77777777" w:rsidR="00346577" w:rsidRPr="00D64890" w:rsidRDefault="00346577">
      <w:pPr>
        <w:spacing w:line="480" w:lineRule="auto"/>
        <w:jc w:val="both"/>
        <w:sectPr w:rsidR="00346577" w:rsidRPr="00D64890">
          <w:pgSz w:w="12240" w:h="15840"/>
          <w:pgMar w:top="1240" w:right="1120" w:bottom="280" w:left="1100" w:header="54" w:footer="0" w:gutter="0"/>
          <w:cols w:space="720"/>
        </w:sectPr>
      </w:pPr>
    </w:p>
    <w:p w14:paraId="5EDCB87F" w14:textId="77777777" w:rsidR="00346577" w:rsidRPr="00D64890" w:rsidRDefault="005179B8">
      <w:pPr>
        <w:spacing w:before="80" w:line="480" w:lineRule="auto"/>
        <w:ind w:left="340"/>
      </w:pPr>
      <w:r w:rsidRPr="00D64890">
        <w:rPr>
          <w:sz w:val="24"/>
        </w:rPr>
        <w:lastRenderedPageBreak/>
        <w:t>Ogah</w:t>
      </w:r>
      <w:r w:rsidRPr="00D64890">
        <w:rPr>
          <w:spacing w:val="43"/>
          <w:sz w:val="24"/>
        </w:rPr>
        <w:t xml:space="preserve"> </w:t>
      </w:r>
      <w:r w:rsidRPr="00D64890">
        <w:t>reviewed</w:t>
      </w:r>
      <w:r w:rsidRPr="00D64890">
        <w:rPr>
          <w:spacing w:val="41"/>
        </w:rPr>
        <w:t xml:space="preserve"> </w:t>
      </w:r>
      <w:r w:rsidRPr="00D64890">
        <w:t>and</w:t>
      </w:r>
      <w:r w:rsidRPr="00D64890">
        <w:rPr>
          <w:spacing w:val="42"/>
        </w:rPr>
        <w:t xml:space="preserve"> </w:t>
      </w:r>
      <w:r w:rsidRPr="00D64890">
        <w:t>edited</w:t>
      </w:r>
      <w:r w:rsidRPr="00D64890">
        <w:rPr>
          <w:spacing w:val="42"/>
        </w:rPr>
        <w:t xml:space="preserve"> </w:t>
      </w:r>
      <w:r w:rsidRPr="00D64890">
        <w:t>the</w:t>
      </w:r>
      <w:r w:rsidRPr="00D64890">
        <w:rPr>
          <w:spacing w:val="42"/>
        </w:rPr>
        <w:t xml:space="preserve"> </w:t>
      </w:r>
      <w:r w:rsidRPr="00D64890">
        <w:t>manuscript</w:t>
      </w:r>
      <w:r w:rsidRPr="00D64890">
        <w:rPr>
          <w:spacing w:val="43"/>
        </w:rPr>
        <w:t xml:space="preserve"> </w:t>
      </w:r>
      <w:r w:rsidRPr="00D64890">
        <w:t>for</w:t>
      </w:r>
      <w:r w:rsidRPr="00D64890">
        <w:rPr>
          <w:spacing w:val="43"/>
        </w:rPr>
        <w:t xml:space="preserve"> </w:t>
      </w:r>
      <w:r w:rsidRPr="00D64890">
        <w:t>intellectual</w:t>
      </w:r>
      <w:r w:rsidRPr="00D64890">
        <w:rPr>
          <w:spacing w:val="43"/>
        </w:rPr>
        <w:t xml:space="preserve"> </w:t>
      </w:r>
      <w:r w:rsidRPr="00D64890">
        <w:t>content.</w:t>
      </w:r>
      <w:r w:rsidRPr="00D64890">
        <w:rPr>
          <w:spacing w:val="44"/>
        </w:rPr>
        <w:t xml:space="preserve"> </w:t>
      </w:r>
      <w:r w:rsidRPr="00D64890">
        <w:t>All</w:t>
      </w:r>
      <w:r w:rsidRPr="00D64890">
        <w:rPr>
          <w:spacing w:val="42"/>
        </w:rPr>
        <w:t xml:space="preserve"> </w:t>
      </w:r>
      <w:r w:rsidRPr="00D64890">
        <w:t>the</w:t>
      </w:r>
      <w:r w:rsidRPr="00D64890">
        <w:rPr>
          <w:spacing w:val="-52"/>
        </w:rPr>
        <w:t xml:space="preserve">              </w:t>
      </w:r>
      <w:r w:rsidRPr="00D64890">
        <w:t>authors</w:t>
      </w:r>
      <w:r w:rsidRPr="00D64890">
        <w:rPr>
          <w:spacing w:val="-6"/>
        </w:rPr>
        <w:t xml:space="preserve"> </w:t>
      </w:r>
      <w:r w:rsidRPr="00D64890">
        <w:t>approved</w:t>
      </w:r>
      <w:r w:rsidRPr="00D64890">
        <w:rPr>
          <w:spacing w:val="2"/>
        </w:rPr>
        <w:t xml:space="preserve"> </w:t>
      </w:r>
      <w:r w:rsidRPr="00D64890">
        <w:t>the</w:t>
      </w:r>
      <w:r w:rsidRPr="00D64890">
        <w:rPr>
          <w:spacing w:val="-2"/>
        </w:rPr>
        <w:t xml:space="preserve"> </w:t>
      </w:r>
      <w:r w:rsidRPr="00D64890">
        <w:t>final</w:t>
      </w:r>
      <w:r w:rsidRPr="00D64890">
        <w:rPr>
          <w:spacing w:val="-2"/>
        </w:rPr>
        <w:t xml:space="preserve"> </w:t>
      </w:r>
      <w:r w:rsidRPr="00D64890">
        <w:t>manuscript</w:t>
      </w:r>
      <w:r w:rsidRPr="00D64890">
        <w:rPr>
          <w:spacing w:val="-2"/>
        </w:rPr>
        <w:t xml:space="preserve"> </w:t>
      </w:r>
      <w:r w:rsidRPr="00D64890">
        <w:t>for</w:t>
      </w:r>
      <w:r w:rsidRPr="00D64890">
        <w:rPr>
          <w:spacing w:val="-3"/>
        </w:rPr>
        <w:t xml:space="preserve"> </w:t>
      </w:r>
      <w:r w:rsidRPr="00D64890">
        <w:t>submission.</w:t>
      </w:r>
    </w:p>
    <w:p w14:paraId="549EB661" w14:textId="77777777" w:rsidR="00346577" w:rsidRPr="00D64890" w:rsidRDefault="005179B8">
      <w:pPr>
        <w:spacing w:before="83" w:line="477" w:lineRule="auto"/>
        <w:ind w:left="220" w:right="38"/>
        <w:rPr>
          <w:sz w:val="24"/>
          <w:szCs w:val="24"/>
        </w:rPr>
      </w:pPr>
      <w:r w:rsidRPr="00D64890">
        <w:rPr>
          <w:b/>
          <w:sz w:val="24"/>
          <w:szCs w:val="24"/>
        </w:rPr>
        <w:t>Acknowledgements</w:t>
      </w:r>
      <w:r w:rsidRPr="00D64890">
        <w:rPr>
          <w:sz w:val="24"/>
          <w:szCs w:val="24"/>
        </w:rPr>
        <w:t>: The author is extremely grateful to the participants involved in this study, to the staff of</w:t>
      </w:r>
      <w:r w:rsidRPr="00D64890">
        <w:rPr>
          <w:spacing w:val="40"/>
          <w:sz w:val="24"/>
          <w:szCs w:val="24"/>
        </w:rPr>
        <w:t xml:space="preserve"> </w:t>
      </w:r>
      <w:r w:rsidRPr="00D64890">
        <w:rPr>
          <w:sz w:val="24"/>
          <w:szCs w:val="24"/>
        </w:rPr>
        <w:t>Gitwe Hospital and clinic in Rwanda and to the research team.</w:t>
      </w:r>
    </w:p>
    <w:p w14:paraId="67C783B3" w14:textId="77777777" w:rsidR="00346577" w:rsidRPr="00D64890" w:rsidRDefault="005179B8">
      <w:pPr>
        <w:spacing w:before="165"/>
        <w:ind w:left="220"/>
        <w:rPr>
          <w:sz w:val="24"/>
          <w:szCs w:val="24"/>
        </w:rPr>
      </w:pPr>
      <w:r w:rsidRPr="00D64890">
        <w:rPr>
          <w:b/>
          <w:sz w:val="24"/>
          <w:szCs w:val="24"/>
        </w:rPr>
        <w:t>Funding:</w:t>
      </w:r>
      <w:r w:rsidRPr="00D64890">
        <w:rPr>
          <w:b/>
          <w:spacing w:val="-8"/>
          <w:sz w:val="24"/>
          <w:szCs w:val="24"/>
        </w:rPr>
        <w:t xml:space="preserve"> </w:t>
      </w:r>
      <w:r w:rsidRPr="00D64890">
        <w:rPr>
          <w:sz w:val="24"/>
          <w:szCs w:val="24"/>
        </w:rPr>
        <w:t>This</w:t>
      </w:r>
      <w:r w:rsidRPr="00D64890">
        <w:rPr>
          <w:spacing w:val="-7"/>
          <w:sz w:val="24"/>
          <w:szCs w:val="24"/>
        </w:rPr>
        <w:t xml:space="preserve"> </w:t>
      </w:r>
      <w:r w:rsidRPr="00D64890">
        <w:rPr>
          <w:sz w:val="24"/>
          <w:szCs w:val="24"/>
        </w:rPr>
        <w:t>research</w:t>
      </w:r>
      <w:r w:rsidRPr="00D64890">
        <w:rPr>
          <w:spacing w:val="-5"/>
          <w:sz w:val="24"/>
          <w:szCs w:val="24"/>
        </w:rPr>
        <w:t xml:space="preserve"> </w:t>
      </w:r>
      <w:r w:rsidRPr="00D64890">
        <w:rPr>
          <w:sz w:val="24"/>
          <w:szCs w:val="24"/>
        </w:rPr>
        <w:t>was</w:t>
      </w:r>
      <w:r w:rsidRPr="00D64890">
        <w:rPr>
          <w:spacing w:val="-7"/>
          <w:sz w:val="24"/>
          <w:szCs w:val="24"/>
        </w:rPr>
        <w:t xml:space="preserve"> </w:t>
      </w:r>
      <w:r w:rsidRPr="00D64890">
        <w:rPr>
          <w:sz w:val="24"/>
          <w:szCs w:val="24"/>
        </w:rPr>
        <w:t>self-</w:t>
      </w:r>
      <w:r w:rsidRPr="00D64890">
        <w:rPr>
          <w:spacing w:val="-2"/>
          <w:sz w:val="24"/>
          <w:szCs w:val="24"/>
        </w:rPr>
        <w:t>funded.</w:t>
      </w:r>
    </w:p>
    <w:p w14:paraId="6C144969" w14:textId="77777777" w:rsidR="00346577" w:rsidRDefault="005179B8">
      <w:pPr>
        <w:spacing w:before="179"/>
        <w:ind w:left="220"/>
        <w:rPr>
          <w:sz w:val="24"/>
          <w:szCs w:val="24"/>
        </w:rPr>
      </w:pPr>
      <w:r w:rsidRPr="00D64890">
        <w:rPr>
          <w:b/>
          <w:sz w:val="24"/>
          <w:szCs w:val="24"/>
        </w:rPr>
        <w:t>Conflicts</w:t>
      </w:r>
      <w:r w:rsidRPr="00D64890">
        <w:rPr>
          <w:b/>
          <w:spacing w:val="-8"/>
          <w:sz w:val="24"/>
          <w:szCs w:val="24"/>
        </w:rPr>
        <w:t xml:space="preserve"> </w:t>
      </w:r>
      <w:r w:rsidRPr="00D64890">
        <w:rPr>
          <w:b/>
          <w:sz w:val="24"/>
          <w:szCs w:val="24"/>
        </w:rPr>
        <w:t>of</w:t>
      </w:r>
      <w:r w:rsidRPr="00D64890">
        <w:rPr>
          <w:b/>
          <w:spacing w:val="-6"/>
          <w:sz w:val="24"/>
          <w:szCs w:val="24"/>
        </w:rPr>
        <w:t xml:space="preserve"> </w:t>
      </w:r>
      <w:r w:rsidRPr="00D64890">
        <w:rPr>
          <w:b/>
          <w:sz w:val="24"/>
          <w:szCs w:val="24"/>
        </w:rPr>
        <w:t>Interest:</w:t>
      </w:r>
      <w:r w:rsidRPr="00D64890">
        <w:rPr>
          <w:b/>
          <w:spacing w:val="-5"/>
          <w:sz w:val="24"/>
          <w:szCs w:val="24"/>
        </w:rPr>
        <w:t xml:space="preserve"> </w:t>
      </w:r>
      <w:r w:rsidRPr="00D64890">
        <w:rPr>
          <w:sz w:val="24"/>
          <w:szCs w:val="24"/>
        </w:rPr>
        <w:t>The</w:t>
      </w:r>
      <w:r w:rsidRPr="00D64890">
        <w:rPr>
          <w:spacing w:val="-6"/>
          <w:sz w:val="24"/>
          <w:szCs w:val="24"/>
        </w:rPr>
        <w:t xml:space="preserve"> </w:t>
      </w:r>
      <w:r w:rsidRPr="00D64890">
        <w:rPr>
          <w:sz w:val="24"/>
          <w:szCs w:val="24"/>
        </w:rPr>
        <w:t>author</w:t>
      </w:r>
      <w:r w:rsidRPr="00D64890">
        <w:rPr>
          <w:spacing w:val="-6"/>
          <w:sz w:val="24"/>
          <w:szCs w:val="24"/>
        </w:rPr>
        <w:t xml:space="preserve"> </w:t>
      </w:r>
      <w:r w:rsidRPr="00D64890">
        <w:rPr>
          <w:sz w:val="24"/>
          <w:szCs w:val="24"/>
        </w:rPr>
        <w:t>declare</w:t>
      </w:r>
      <w:r w:rsidRPr="00D64890">
        <w:rPr>
          <w:spacing w:val="-3"/>
          <w:sz w:val="24"/>
          <w:szCs w:val="24"/>
        </w:rPr>
        <w:t xml:space="preserve"> </w:t>
      </w:r>
      <w:r w:rsidRPr="00D64890">
        <w:rPr>
          <w:sz w:val="24"/>
          <w:szCs w:val="24"/>
        </w:rPr>
        <w:t>no</w:t>
      </w:r>
      <w:r w:rsidRPr="00D64890">
        <w:rPr>
          <w:spacing w:val="-7"/>
          <w:sz w:val="24"/>
          <w:szCs w:val="24"/>
        </w:rPr>
        <w:t xml:space="preserve"> </w:t>
      </w:r>
      <w:r w:rsidRPr="00D64890">
        <w:rPr>
          <w:sz w:val="24"/>
          <w:szCs w:val="24"/>
        </w:rPr>
        <w:t>conflict</w:t>
      </w:r>
      <w:r w:rsidRPr="00D64890">
        <w:rPr>
          <w:spacing w:val="-6"/>
          <w:sz w:val="24"/>
          <w:szCs w:val="24"/>
        </w:rPr>
        <w:t xml:space="preserve"> </w:t>
      </w:r>
      <w:r w:rsidRPr="00D64890">
        <w:rPr>
          <w:sz w:val="24"/>
          <w:szCs w:val="24"/>
        </w:rPr>
        <w:t>of</w:t>
      </w:r>
      <w:r w:rsidRPr="00D64890">
        <w:rPr>
          <w:spacing w:val="-2"/>
          <w:sz w:val="24"/>
          <w:szCs w:val="24"/>
        </w:rPr>
        <w:t xml:space="preserve"> interest.</w:t>
      </w:r>
    </w:p>
    <w:sectPr w:rsidR="00346577">
      <w:pgSz w:w="12240" w:h="15840"/>
      <w:pgMar w:top="1340" w:right="1220" w:bottom="280" w:left="1220" w:header="3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A654E" w14:textId="77777777" w:rsidR="00541137" w:rsidRDefault="00541137">
      <w:r>
        <w:separator/>
      </w:r>
    </w:p>
  </w:endnote>
  <w:endnote w:type="continuationSeparator" w:id="0">
    <w:p w14:paraId="20B9740C" w14:textId="77777777" w:rsidR="00541137" w:rsidRDefault="0054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0697D" w14:textId="77777777" w:rsidR="00541137" w:rsidRDefault="00541137">
      <w:r>
        <w:separator/>
      </w:r>
    </w:p>
  </w:footnote>
  <w:footnote w:type="continuationSeparator" w:id="0">
    <w:p w14:paraId="0D1ACB38" w14:textId="77777777" w:rsidR="00541137" w:rsidRDefault="00541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FA091" w14:textId="77777777" w:rsidR="00346577" w:rsidRDefault="005179B8">
    <w:pPr>
      <w:pStyle w:val="BodyText"/>
      <w:spacing w:line="14" w:lineRule="auto"/>
      <w:ind w:left="0"/>
      <w:rPr>
        <w:sz w:val="20"/>
      </w:rPr>
    </w:pPr>
    <w:r>
      <w:rPr>
        <w:noProof/>
      </w:rPr>
      <mc:AlternateContent>
        <mc:Choice Requires="wps">
          <w:drawing>
            <wp:anchor distT="0" distB="0" distL="0" distR="0" simplePos="0" relativeHeight="251660288" behindDoc="1" locked="0" layoutInCell="1" allowOverlap="1" wp14:anchorId="2EB6C839" wp14:editId="352C0761">
              <wp:simplePos x="0" y="0"/>
              <wp:positionH relativeFrom="page">
                <wp:posOffset>626110</wp:posOffset>
              </wp:positionH>
              <wp:positionV relativeFrom="page">
                <wp:posOffset>9525</wp:posOffset>
              </wp:positionV>
              <wp:extent cx="6520180" cy="628650"/>
              <wp:effectExtent l="0" t="0" r="0" b="0"/>
              <wp:wrapNone/>
              <wp:docPr id="1" name="Textbox 1"/>
              <wp:cNvGraphicFramePr/>
              <a:graphic xmlns:a="http://schemas.openxmlformats.org/drawingml/2006/main">
                <a:graphicData uri="http://schemas.microsoft.com/office/word/2010/wordprocessingShape">
                  <wps:wsp>
                    <wps:cNvSpPr txBox="1"/>
                    <wps:spPr>
                      <a:xfrm>
                        <a:off x="0" y="0"/>
                        <a:ext cx="6520180" cy="628650"/>
                      </a:xfrm>
                      <a:prstGeom prst="rect">
                        <a:avLst/>
                      </a:prstGeom>
                    </wps:spPr>
                    <wps:txbx>
                      <w:txbxContent>
                        <w:p w14:paraId="7523D174" w14:textId="77777777" w:rsidR="00346577" w:rsidRDefault="005179B8">
                          <w:pPr>
                            <w:spacing w:before="31"/>
                            <w:ind w:right="450"/>
                            <w:jc w:val="righ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EB6C839" id="_x0000_t202" coordsize="21600,21600" o:spt="202" path="m,l,21600r21600,l21600,xe">
              <v:stroke joinstyle="miter"/>
              <v:path gradientshapeok="t" o:connecttype="rect"/>
            </v:shapetype>
            <v:shape id="Textbox 1" o:spid="_x0000_s1026" type="#_x0000_t202" style="position:absolute;margin-left:49.3pt;margin-top:.75pt;width:513.4pt;height:4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" filled="f" stroked="f">
              <v:textbox inset="0,0,0,0">
                <w:txbxContent>
                  <w:p w14:paraId="7523D174" w14:textId="77777777" w:rsidR="00346577" w:rsidRDefault="005179B8">
                    <w:pPr>
                      <w:spacing w:before="31"/>
                      <w:ind w:right="450"/>
                      <w:jc w:val="righ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B5717"/>
    <w:multiLevelType w:val="singleLevel"/>
    <w:tmpl w:val="3F8B5717"/>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577"/>
    <w:rsid w:val="00155F86"/>
    <w:rsid w:val="0021782E"/>
    <w:rsid w:val="00346577"/>
    <w:rsid w:val="00386AD1"/>
    <w:rsid w:val="0040631C"/>
    <w:rsid w:val="00427FE9"/>
    <w:rsid w:val="0047083F"/>
    <w:rsid w:val="004D4B35"/>
    <w:rsid w:val="005179B8"/>
    <w:rsid w:val="00541137"/>
    <w:rsid w:val="0065736F"/>
    <w:rsid w:val="00706969"/>
    <w:rsid w:val="00782083"/>
    <w:rsid w:val="00817102"/>
    <w:rsid w:val="00835438"/>
    <w:rsid w:val="008C3149"/>
    <w:rsid w:val="00A22B70"/>
    <w:rsid w:val="00A669FF"/>
    <w:rsid w:val="00AA75A7"/>
    <w:rsid w:val="00AF35C9"/>
    <w:rsid w:val="00B43134"/>
    <w:rsid w:val="00B633E5"/>
    <w:rsid w:val="00BA7BD8"/>
    <w:rsid w:val="00BB03FE"/>
    <w:rsid w:val="00BE7D2A"/>
    <w:rsid w:val="00C30567"/>
    <w:rsid w:val="00C322B8"/>
    <w:rsid w:val="00C4382C"/>
    <w:rsid w:val="00C83F4B"/>
    <w:rsid w:val="00C92D72"/>
    <w:rsid w:val="00CA02B0"/>
    <w:rsid w:val="00CB0AA3"/>
    <w:rsid w:val="00CF1F4C"/>
    <w:rsid w:val="00D42991"/>
    <w:rsid w:val="00D64890"/>
    <w:rsid w:val="00EC46C4"/>
    <w:rsid w:val="00EE096E"/>
    <w:rsid w:val="00EE2148"/>
    <w:rsid w:val="00F134C0"/>
    <w:rsid w:val="00FB2884"/>
    <w:rsid w:val="01285304"/>
    <w:rsid w:val="0256264C"/>
    <w:rsid w:val="032C3DC2"/>
    <w:rsid w:val="03411FB9"/>
    <w:rsid w:val="039F4AC8"/>
    <w:rsid w:val="03C73C40"/>
    <w:rsid w:val="03F6739B"/>
    <w:rsid w:val="04EA08A0"/>
    <w:rsid w:val="05035BC7"/>
    <w:rsid w:val="05A564B3"/>
    <w:rsid w:val="06040FED"/>
    <w:rsid w:val="063C4113"/>
    <w:rsid w:val="065A3F7A"/>
    <w:rsid w:val="06A430F4"/>
    <w:rsid w:val="06B12153"/>
    <w:rsid w:val="06C90B79"/>
    <w:rsid w:val="071546AD"/>
    <w:rsid w:val="071E3B60"/>
    <w:rsid w:val="07507D94"/>
    <w:rsid w:val="087F1701"/>
    <w:rsid w:val="08D4406B"/>
    <w:rsid w:val="09283692"/>
    <w:rsid w:val="09372219"/>
    <w:rsid w:val="09996317"/>
    <w:rsid w:val="0A0D1E0C"/>
    <w:rsid w:val="0A194945"/>
    <w:rsid w:val="0A3F005D"/>
    <w:rsid w:val="0A7377E3"/>
    <w:rsid w:val="0AB944A3"/>
    <w:rsid w:val="0B2746C9"/>
    <w:rsid w:val="0B5965AB"/>
    <w:rsid w:val="0C4661C4"/>
    <w:rsid w:val="0C485EB3"/>
    <w:rsid w:val="0C72576D"/>
    <w:rsid w:val="0CD53989"/>
    <w:rsid w:val="0D6950CC"/>
    <w:rsid w:val="0D800D49"/>
    <w:rsid w:val="0E23000D"/>
    <w:rsid w:val="0E434D74"/>
    <w:rsid w:val="0E7D3C55"/>
    <w:rsid w:val="0F046809"/>
    <w:rsid w:val="0F794DF1"/>
    <w:rsid w:val="0FFD1F8A"/>
    <w:rsid w:val="10157847"/>
    <w:rsid w:val="10537DB7"/>
    <w:rsid w:val="106F4176"/>
    <w:rsid w:val="10AF49DA"/>
    <w:rsid w:val="12992410"/>
    <w:rsid w:val="13887B1A"/>
    <w:rsid w:val="13D11138"/>
    <w:rsid w:val="13D83C0E"/>
    <w:rsid w:val="13EE4B92"/>
    <w:rsid w:val="141B4B0A"/>
    <w:rsid w:val="1444244B"/>
    <w:rsid w:val="1469237C"/>
    <w:rsid w:val="14B818AE"/>
    <w:rsid w:val="16513719"/>
    <w:rsid w:val="16EA6C4B"/>
    <w:rsid w:val="170F44C1"/>
    <w:rsid w:val="175B62F8"/>
    <w:rsid w:val="17D151D1"/>
    <w:rsid w:val="17D3781F"/>
    <w:rsid w:val="17F77165"/>
    <w:rsid w:val="17F84082"/>
    <w:rsid w:val="18A03075"/>
    <w:rsid w:val="19A2643F"/>
    <w:rsid w:val="1A3D267B"/>
    <w:rsid w:val="1A620F34"/>
    <w:rsid w:val="1A6F1D2C"/>
    <w:rsid w:val="1B063ACA"/>
    <w:rsid w:val="1B550FE4"/>
    <w:rsid w:val="1BE813F4"/>
    <w:rsid w:val="1C93646E"/>
    <w:rsid w:val="1CFD3156"/>
    <w:rsid w:val="1DC85359"/>
    <w:rsid w:val="1DD26069"/>
    <w:rsid w:val="1E2D4D76"/>
    <w:rsid w:val="1E631AAD"/>
    <w:rsid w:val="1E691C21"/>
    <w:rsid w:val="1EB451EE"/>
    <w:rsid w:val="1EF47EF6"/>
    <w:rsid w:val="1EFB52BB"/>
    <w:rsid w:val="1EFF4426"/>
    <w:rsid w:val="1F412A2D"/>
    <w:rsid w:val="1F643D0D"/>
    <w:rsid w:val="1FB41457"/>
    <w:rsid w:val="20217958"/>
    <w:rsid w:val="20A7561E"/>
    <w:rsid w:val="20AB5948"/>
    <w:rsid w:val="214A06AB"/>
    <w:rsid w:val="222E47BD"/>
    <w:rsid w:val="225A22A2"/>
    <w:rsid w:val="22B82363"/>
    <w:rsid w:val="22E84C54"/>
    <w:rsid w:val="23127623"/>
    <w:rsid w:val="23211111"/>
    <w:rsid w:val="234B4A25"/>
    <w:rsid w:val="240902B3"/>
    <w:rsid w:val="240B40CA"/>
    <w:rsid w:val="24583989"/>
    <w:rsid w:val="248649DE"/>
    <w:rsid w:val="24E86ED9"/>
    <w:rsid w:val="25053949"/>
    <w:rsid w:val="25FE29D8"/>
    <w:rsid w:val="265213ED"/>
    <w:rsid w:val="26543C4E"/>
    <w:rsid w:val="27917ACE"/>
    <w:rsid w:val="27DE5581"/>
    <w:rsid w:val="28626862"/>
    <w:rsid w:val="2867689A"/>
    <w:rsid w:val="28B65D31"/>
    <w:rsid w:val="28F85090"/>
    <w:rsid w:val="294A10CA"/>
    <w:rsid w:val="2A0D18E3"/>
    <w:rsid w:val="2A6B31F8"/>
    <w:rsid w:val="2AE3140D"/>
    <w:rsid w:val="2BD716F9"/>
    <w:rsid w:val="2CDD22AB"/>
    <w:rsid w:val="2D021C7A"/>
    <w:rsid w:val="2DC53F81"/>
    <w:rsid w:val="2DD5373D"/>
    <w:rsid w:val="2DDD65CB"/>
    <w:rsid w:val="2EC56A50"/>
    <w:rsid w:val="2F907296"/>
    <w:rsid w:val="2FAF3D59"/>
    <w:rsid w:val="3011436C"/>
    <w:rsid w:val="301D237D"/>
    <w:rsid w:val="314A51A6"/>
    <w:rsid w:val="318D6C29"/>
    <w:rsid w:val="31DC6E32"/>
    <w:rsid w:val="32230E96"/>
    <w:rsid w:val="324F7165"/>
    <w:rsid w:val="3275702E"/>
    <w:rsid w:val="32B85544"/>
    <w:rsid w:val="33135A89"/>
    <w:rsid w:val="33C333DE"/>
    <w:rsid w:val="34007CE8"/>
    <w:rsid w:val="341868B0"/>
    <w:rsid w:val="34357EA6"/>
    <w:rsid w:val="345069D4"/>
    <w:rsid w:val="3491331C"/>
    <w:rsid w:val="350E58F0"/>
    <w:rsid w:val="353D2CE5"/>
    <w:rsid w:val="35653005"/>
    <w:rsid w:val="35B46497"/>
    <w:rsid w:val="35B824C9"/>
    <w:rsid w:val="36B154E9"/>
    <w:rsid w:val="36F05BAE"/>
    <w:rsid w:val="37262F70"/>
    <w:rsid w:val="372A65BA"/>
    <w:rsid w:val="379748BD"/>
    <w:rsid w:val="38A67E03"/>
    <w:rsid w:val="38DF24DE"/>
    <w:rsid w:val="39072D1B"/>
    <w:rsid w:val="392C53E1"/>
    <w:rsid w:val="394B230B"/>
    <w:rsid w:val="39525988"/>
    <w:rsid w:val="39ED7C9B"/>
    <w:rsid w:val="39FA3A59"/>
    <w:rsid w:val="3A79258C"/>
    <w:rsid w:val="3AB31A2A"/>
    <w:rsid w:val="3B5108F7"/>
    <w:rsid w:val="3BF724B4"/>
    <w:rsid w:val="3C242EAC"/>
    <w:rsid w:val="3CFE4D09"/>
    <w:rsid w:val="3D4602FF"/>
    <w:rsid w:val="3D494F99"/>
    <w:rsid w:val="3D6200C1"/>
    <w:rsid w:val="3E430A34"/>
    <w:rsid w:val="3E4839FF"/>
    <w:rsid w:val="3E954FBB"/>
    <w:rsid w:val="3FCA3D33"/>
    <w:rsid w:val="3FED1320"/>
    <w:rsid w:val="40574C1C"/>
    <w:rsid w:val="407432F5"/>
    <w:rsid w:val="407F1BFB"/>
    <w:rsid w:val="410150B4"/>
    <w:rsid w:val="416A3998"/>
    <w:rsid w:val="42176DFB"/>
    <w:rsid w:val="424E4D56"/>
    <w:rsid w:val="42E661CE"/>
    <w:rsid w:val="43700100"/>
    <w:rsid w:val="4389125B"/>
    <w:rsid w:val="43B068F4"/>
    <w:rsid w:val="445D105B"/>
    <w:rsid w:val="45E168FF"/>
    <w:rsid w:val="462A7187"/>
    <w:rsid w:val="468B50CB"/>
    <w:rsid w:val="46B61612"/>
    <w:rsid w:val="484E6031"/>
    <w:rsid w:val="486636D8"/>
    <w:rsid w:val="48A979B2"/>
    <w:rsid w:val="49115D6F"/>
    <w:rsid w:val="49380DD5"/>
    <w:rsid w:val="49892E21"/>
    <w:rsid w:val="49BF3909"/>
    <w:rsid w:val="4A4A2648"/>
    <w:rsid w:val="4A5166FB"/>
    <w:rsid w:val="4AA07C25"/>
    <w:rsid w:val="4BA9472E"/>
    <w:rsid w:val="4BAE6216"/>
    <w:rsid w:val="4BB67383"/>
    <w:rsid w:val="4BCE7FF3"/>
    <w:rsid w:val="4C0C09A6"/>
    <w:rsid w:val="4C560BC9"/>
    <w:rsid w:val="4D203016"/>
    <w:rsid w:val="4D8A4C44"/>
    <w:rsid w:val="4E590F98"/>
    <w:rsid w:val="4F856531"/>
    <w:rsid w:val="4FBC3C5F"/>
    <w:rsid w:val="506B1F2D"/>
    <w:rsid w:val="50776DF5"/>
    <w:rsid w:val="507A5E6D"/>
    <w:rsid w:val="51B0157B"/>
    <w:rsid w:val="51F62C03"/>
    <w:rsid w:val="5213773D"/>
    <w:rsid w:val="522E2CD6"/>
    <w:rsid w:val="533241FD"/>
    <w:rsid w:val="53A96B4F"/>
    <w:rsid w:val="541709B6"/>
    <w:rsid w:val="543534D1"/>
    <w:rsid w:val="544B176B"/>
    <w:rsid w:val="546E6190"/>
    <w:rsid w:val="54B461F6"/>
    <w:rsid w:val="55227099"/>
    <w:rsid w:val="55B87AD2"/>
    <w:rsid w:val="55E03658"/>
    <w:rsid w:val="569E11AD"/>
    <w:rsid w:val="56EF29AC"/>
    <w:rsid w:val="57021EB5"/>
    <w:rsid w:val="5809760C"/>
    <w:rsid w:val="58CC0F69"/>
    <w:rsid w:val="59611164"/>
    <w:rsid w:val="59AC7302"/>
    <w:rsid w:val="59BA08C1"/>
    <w:rsid w:val="59E91410"/>
    <w:rsid w:val="5A1721E6"/>
    <w:rsid w:val="5A3F5CD9"/>
    <w:rsid w:val="5A952931"/>
    <w:rsid w:val="5AC47E7A"/>
    <w:rsid w:val="5B77068B"/>
    <w:rsid w:val="5C963755"/>
    <w:rsid w:val="5C9E5181"/>
    <w:rsid w:val="5CA00684"/>
    <w:rsid w:val="5CDD76A4"/>
    <w:rsid w:val="5D0D6ABA"/>
    <w:rsid w:val="5D6D6DA8"/>
    <w:rsid w:val="5E7A3AD6"/>
    <w:rsid w:val="5E883D57"/>
    <w:rsid w:val="5ED2189E"/>
    <w:rsid w:val="5EF155D1"/>
    <w:rsid w:val="5F5D7563"/>
    <w:rsid w:val="5F7A428A"/>
    <w:rsid w:val="5FB35312"/>
    <w:rsid w:val="5FF961A3"/>
    <w:rsid w:val="6061582C"/>
    <w:rsid w:val="60CC0415"/>
    <w:rsid w:val="60F2567A"/>
    <w:rsid w:val="618958F4"/>
    <w:rsid w:val="618D6B06"/>
    <w:rsid w:val="61ED05C1"/>
    <w:rsid w:val="62125A64"/>
    <w:rsid w:val="62166177"/>
    <w:rsid w:val="624E53D8"/>
    <w:rsid w:val="632411E5"/>
    <w:rsid w:val="632B539D"/>
    <w:rsid w:val="63B86BA8"/>
    <w:rsid w:val="63CE3E84"/>
    <w:rsid w:val="64CB0110"/>
    <w:rsid w:val="653E0AD1"/>
    <w:rsid w:val="65B50A55"/>
    <w:rsid w:val="67267B49"/>
    <w:rsid w:val="676076D1"/>
    <w:rsid w:val="68A81758"/>
    <w:rsid w:val="69123E71"/>
    <w:rsid w:val="69D4612E"/>
    <w:rsid w:val="6A745ABB"/>
    <w:rsid w:val="6AA81989"/>
    <w:rsid w:val="6B1A09C3"/>
    <w:rsid w:val="6B9E1280"/>
    <w:rsid w:val="6BD71CC5"/>
    <w:rsid w:val="6CB4276C"/>
    <w:rsid w:val="6CCB3E64"/>
    <w:rsid w:val="6D8952C5"/>
    <w:rsid w:val="6E2024CA"/>
    <w:rsid w:val="6EBE3907"/>
    <w:rsid w:val="6F4B3E2D"/>
    <w:rsid w:val="6F6C545A"/>
    <w:rsid w:val="70535758"/>
    <w:rsid w:val="70891571"/>
    <w:rsid w:val="71AA2486"/>
    <w:rsid w:val="736F28EC"/>
    <w:rsid w:val="73EB48EC"/>
    <w:rsid w:val="74BB0B0F"/>
    <w:rsid w:val="751637A7"/>
    <w:rsid w:val="75396E95"/>
    <w:rsid w:val="76954F1D"/>
    <w:rsid w:val="77154C42"/>
    <w:rsid w:val="77725224"/>
    <w:rsid w:val="77926F92"/>
    <w:rsid w:val="77B72A76"/>
    <w:rsid w:val="77BC5149"/>
    <w:rsid w:val="77CD195E"/>
    <w:rsid w:val="78F53E60"/>
    <w:rsid w:val="79A01DB4"/>
    <w:rsid w:val="79B67D3E"/>
    <w:rsid w:val="7A007AA6"/>
    <w:rsid w:val="7A5B513F"/>
    <w:rsid w:val="7A993E33"/>
    <w:rsid w:val="7AF544E7"/>
    <w:rsid w:val="7B3921B2"/>
    <w:rsid w:val="7B440A49"/>
    <w:rsid w:val="7B5523F7"/>
    <w:rsid w:val="7BAC1950"/>
    <w:rsid w:val="7CBD4A32"/>
    <w:rsid w:val="7CE841EE"/>
    <w:rsid w:val="7D7157DB"/>
    <w:rsid w:val="7E0C5FD6"/>
    <w:rsid w:val="7E6D560B"/>
    <w:rsid w:val="7E846E0E"/>
    <w:rsid w:val="7F1513FA"/>
    <w:rsid w:val="7F1D6FB5"/>
    <w:rsid w:val="7F201667"/>
    <w:rsid w:val="7F312B3A"/>
    <w:rsid w:val="7F526940"/>
    <w:rsid w:val="7F8F5B55"/>
    <w:rsid w:val="7FD37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FF539F0"/>
  <w15:docId w15:val="{619456C6-B67B-4315-BED6-556FF01C6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eastAsia="Times New Roman"/>
      <w:sz w:val="22"/>
      <w:szCs w:val="22"/>
    </w:rPr>
  </w:style>
  <w:style w:type="paragraph" w:styleId="Heading1">
    <w:name w:val="heading 1"/>
    <w:basedOn w:val="Normal"/>
    <w:uiPriority w:val="1"/>
    <w:qFormat/>
    <w:pPr>
      <w:ind w:left="220"/>
      <w:jc w:val="both"/>
      <w:outlineLvl w:val="0"/>
    </w:pPr>
    <w:rPr>
      <w:b/>
      <w:bCs/>
      <w:sz w:val="24"/>
      <w:szCs w:val="24"/>
    </w:rPr>
  </w:style>
  <w:style w:type="paragraph" w:styleId="Heading4">
    <w:name w:val="heading 4"/>
    <w:next w:val="Normal"/>
    <w:autoRedefine/>
    <w:semiHidden/>
    <w:unhideWhenUsed/>
    <w:qFormat/>
    <w:pPr>
      <w:spacing w:beforeAutospacing="1" w:afterAutospacing="1"/>
      <w:outlineLvl w:val="3"/>
    </w:pPr>
    <w:rPr>
      <w:rFonts w:ascii="SimSun" w:hAnsi="SimSun" w:hint="eastAsia"/>
      <w:b/>
      <w:bCs/>
      <w:sz w:val="24"/>
      <w:szCs w:val="24"/>
      <w:lang w:eastAsia="zh-CN"/>
    </w:rPr>
  </w:style>
  <w:style w:type="paragraph" w:styleId="Heading5">
    <w:name w:val="heading 5"/>
    <w:next w:val="Normal"/>
    <w:semiHidden/>
    <w:unhideWhenUsed/>
    <w:qFormat/>
    <w:pPr>
      <w:spacing w:beforeAutospacing="1" w:afterAutospacing="1"/>
      <w:outlineLvl w:val="4"/>
    </w:pPr>
    <w:rPr>
      <w:rFonts w:ascii="SimSun" w:hAnsi="SimSun" w:hint="eastAsia"/>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sz w:val="24"/>
      <w:szCs w:val="24"/>
    </w:rPr>
  </w:style>
  <w:style w:type="paragraph" w:styleId="Footer">
    <w:name w:val="footer"/>
    <w:basedOn w:val="Normal"/>
    <w:autoRedefine/>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autoRedefine/>
    <w:qFormat/>
    <w:pPr>
      <w:spacing w:beforeAutospacing="1" w:afterAutospacing="1"/>
    </w:pPr>
    <w:rPr>
      <w:sz w:val="24"/>
      <w:szCs w:val="24"/>
      <w:lang w:eastAsia="zh-CN"/>
    </w:rPr>
  </w:style>
  <w:style w:type="character" w:styleId="Strong">
    <w:name w:val="Strong"/>
    <w:basedOn w:val="DefaultParagraphFont"/>
    <w:qFormat/>
    <w:rPr>
      <w:b/>
      <w:bCs/>
    </w:rPr>
  </w:style>
  <w:style w:type="table" w:customStyle="1" w:styleId="TableNormal1">
    <w:name w:val="Table Normal1"/>
    <w:autoRedefine/>
    <w:uiPriority w:val="2"/>
    <w:semiHidden/>
    <w:unhideWhenUsed/>
    <w:qFormat/>
    <w:tblPr>
      <w:tblCellMar>
        <w:top w:w="0" w:type="dxa"/>
        <w:left w:w="0" w:type="dxa"/>
        <w:bottom w:w="0" w:type="dxa"/>
        <w:right w:w="0" w:type="dxa"/>
      </w:tblCellMar>
    </w:tblPr>
  </w:style>
  <w:style w:type="paragraph" w:styleId="ListParagraph">
    <w:name w:val="List Paragraph"/>
    <w:basedOn w:val="Normal"/>
    <w:autoRedefine/>
    <w:uiPriority w:val="1"/>
    <w:qFormat/>
    <w:pPr>
      <w:ind w:left="220" w:right="218"/>
      <w:jc w:val="both"/>
    </w:pPr>
  </w:style>
  <w:style w:type="paragraph" w:customStyle="1" w:styleId="TableParagraph">
    <w:name w:val="Table Paragraph"/>
    <w:basedOn w:val="Normal"/>
    <w:autoRedefine/>
    <w:uiPriority w:val="1"/>
    <w:qFormat/>
  </w:style>
  <w:style w:type="character" w:styleId="UnresolvedMention">
    <w:name w:val="Unresolved Mention"/>
    <w:basedOn w:val="DefaultParagraphFont"/>
    <w:uiPriority w:val="99"/>
    <w:semiHidden/>
    <w:unhideWhenUsed/>
    <w:rsid w:val="00C92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ogahadenike@gmail.com" TargetMode="External"/><Relationship Id="rId13" Type="http://schemas.openxmlformats.org/officeDocument/2006/relationships/hyperlink" Target="https://www.cdc.gov/nccdphp/dnpao/index.html" TargetMode="External"/><Relationship Id="rId18" Type="http://schemas.openxmlformats.org/officeDocument/2006/relationships/hyperlink" Target="https://dhsprogram.com/metho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njpnc.org/index.php/njpnc/article/view/19"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researchgate.net/profile/Catherine-Mubita-Ngom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searchgate.net/scientific-contributions/C-Tembo-2119984953" TargetMode="External"/><Relationship Id="rId20" Type="http://schemas.openxmlformats.org/officeDocument/2006/relationships/hyperlink" Target="https://r.search.yahoo.com/_ylt=AwrhS0hjQR1mQiwRS3VXNyoA;_ylu=Y29sbwNiZjEEcG9zAzEEdnRpZAMEc2VjA3Ny/RV=2/RE=1714402916/RO=10/RU=https://statisty.app//RK=2/RS=GHeuyMC385oPDefYZeKiZtJVKB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doi.org/10.1542/aap.ppcqr.396092" TargetMode="External"/><Relationship Id="rId5" Type="http://schemas.openxmlformats.org/officeDocument/2006/relationships/webSettings" Target="webSettings.xml"/><Relationship Id="rId15" Type="http://schemas.openxmlformats.org/officeDocument/2006/relationships/hyperlink" Target="https://www.cdc.gov/nutrition/InfantandToddlerNutrition/breastfeeding/how-much-and-how-often.html" TargetMode="External"/><Relationship Id="rId23" Type="http://schemas.openxmlformats.org/officeDocument/2006/relationships/hyperlink" Target="https://www.academia.edu/16435021/Prevalence_and_causes_of_child_malnutrition_in_Rwanda" TargetMode="External"/><Relationship Id="rId10" Type="http://schemas.openxmlformats.org/officeDocument/2006/relationships/hyperlink" Target="mailto:edigwu33@gmail.com" TargetMode="External"/><Relationship Id="rId19" Type="http://schemas.openxmlformats.org/officeDocument/2006/relationships/hyperlink" Target="https://resourcecentre.savethechildren.net/pdf/b._generic_iycf_questionnaire.pdf/" TargetMode="External"/><Relationship Id="rId4" Type="http://schemas.openxmlformats.org/officeDocument/2006/relationships/settings" Target="settings.xml"/><Relationship Id="rId9" Type="http://schemas.openxmlformats.org/officeDocument/2006/relationships/hyperlink" Target="mailto:jamesaaron512@gmail.com" TargetMode="External"/><Relationship Id="rId14" Type="http://schemas.openxmlformats.org/officeDocument/2006/relationships/hyperlink" Target="https://www.cdc.gov/chronicdisease" TargetMode="External"/><Relationship Id="rId22" Type="http://schemas.openxmlformats.org/officeDocument/2006/relationships/hyperlink" Target="https://doi.org/10.1186/s12887-022-0326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24</Pages>
  <Words>7727</Words>
  <Characters>44044</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Infant Weight Faltering and Feeding Patterns at 6 Weeks Post-Delivery in a Rural East African Community:Comparing Incremental Versus Static Weight Assessments</vt:lpstr>
    </vt:vector>
  </TitlesOfParts>
  <Company/>
  <LinksUpToDate>false</LinksUpToDate>
  <CharactersWithSpaces>51668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Infant Weight Faltering and Feeding Patterns at 6 Weeks Post-Delivery in a Rural East African Community:Comparing Incremental Versus Static Weight Assessments</dc:title>
  <dc:creator>Windows User</dc:creator>
  <cp:lastModifiedBy>Adenike Ogah</cp:lastModifiedBy>
  <cp:revision>3</cp:revision>
  <dcterms:created xsi:type="dcterms:W3CDTF">2026-05-07T15:33:00Z</dcterms:created>
  <dcterms:modified xsi:type="dcterms:W3CDTF">2026-05-07T15:37:00Z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2023-12-13T00:00:00Z</vt:filetime>
  </property>
  <property fmtid="{D5CDD505-2E9C-101B-9397-08002B2CF9AE}" pid="3" name="Creator">
    <vt:lpwstr>WPS Writer</vt:lpwstr>
  </property>
  <property fmtid="{D5CDD505-2E9C-101B-9397-08002B2CF9AE}" pid="4" name="LastSaved">
    <vt:filetime>2024-01-12T00:00:00Z</vt:filetime>
  </property>
  <property fmtid="{D5CDD505-2E9C-101B-9397-08002B2CF9AE}" pid="5" name="Producer">
    <vt:lpwstr>3-Heights(TM) PDF Security Shell 4.8.25.2 (http://www.pdf-tools.com)</vt:lpwstr>
  </property>
  <property fmtid="{D5CDD505-2E9C-101B-9397-08002B2CF9AE}" pid="6" name="SourceModified">
    <vt:lpwstr>D:20231213001707+08'17'</vt:lpwstr>
  </property>
  <property fmtid="{D5CDD505-2E9C-101B-9397-08002B2CF9AE}" pid="7" name="KSOProductBuildVer">
    <vt:lpwstr>1033-12.2.0.17119</vt:lpwstr>
  </property>
  <property fmtid="{D5CDD505-2E9C-101B-9397-08002B2CF9AE}" pid="8" name="ICV">
    <vt:lpwstr>5BC7743CED34417685F55F6FFCECB1CB_13</vt:lpwstr>
  </property>
  <property fmtid="{D5CDD505-2E9C-101B-9397-08002B2CF9AE}" pid="9" name="GrammarlyDocumentId">
    <vt:lpwstr>066a307b-152a-4ffc-9539-98553c496900</vt:lpwstr>
  </property>
</Properties>
</file>