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9DCC0">
      <w:pPr>
        <w:widowControl w:val="0"/>
        <w:tabs>
          <w:tab w:val="left" w:pos="8021"/>
        </w:tabs>
        <w:spacing w:line="360" w:lineRule="auto"/>
        <w:ind w:right="-20"/>
        <w:jc w:val="center"/>
        <w:rPr>
          <w:rFonts w:hint="default" w:ascii="Times New Roman" w:hAnsi="Times New Roman" w:eastAsia="Times New Roman" w:cs="Times New Roman"/>
          <w:b/>
          <w:bCs/>
          <w:color w:val="000000"/>
          <w:w w:val="99"/>
          <w:sz w:val="24"/>
          <w:szCs w:val="24"/>
          <w:lang w:val="en-US"/>
        </w:rPr>
      </w:pPr>
      <w:r>
        <w:rPr>
          <w:rFonts w:hint="default" w:ascii="Times New Roman" w:hAnsi="Times New Roman" w:eastAsia="Times New Roman" w:cs="Times New Roman"/>
          <w:b/>
          <w:bCs/>
          <w:color w:val="000000"/>
          <w:w w:val="99"/>
          <w:sz w:val="24"/>
          <w:szCs w:val="24"/>
        </w:rPr>
        <w:t>WORK</w:t>
      </w:r>
      <w:r>
        <w:rPr>
          <w:rFonts w:hint="default" w:ascii="Times New Roman" w:hAnsi="Times New Roman" w:eastAsia="Times New Roman" w:cs="Times New Roman"/>
          <w:b/>
          <w:bCs/>
          <w:color w:val="000000"/>
          <w:spacing w:val="1"/>
          <w:w w:val="99"/>
          <w:sz w:val="24"/>
          <w:szCs w:val="24"/>
        </w:rPr>
        <w:t>-LIFE</w:t>
      </w:r>
      <w:r>
        <w:rPr>
          <w:rFonts w:hint="default" w:ascii="Times New Roman" w:hAnsi="Times New Roman" w:eastAsia="Times New Roman" w:cs="Times New Roman"/>
          <w:b/>
          <w:bCs/>
          <w:color w:val="000000"/>
          <w:sz w:val="24"/>
          <w:szCs w:val="24"/>
        </w:rPr>
        <w:t xml:space="preserve"> </w:t>
      </w:r>
      <w:r>
        <w:rPr>
          <w:rFonts w:hint="default" w:ascii="Times New Roman" w:hAnsi="Times New Roman" w:eastAsia="Times New Roman" w:cs="Times New Roman"/>
          <w:b/>
          <w:bCs/>
          <w:color w:val="000000"/>
          <w:spacing w:val="1"/>
          <w:w w:val="99"/>
          <w:sz w:val="24"/>
          <w:szCs w:val="24"/>
        </w:rPr>
        <w:t>B</w:t>
      </w:r>
      <w:r>
        <w:rPr>
          <w:rFonts w:hint="default" w:ascii="Times New Roman" w:hAnsi="Times New Roman" w:eastAsia="Times New Roman" w:cs="Times New Roman"/>
          <w:b/>
          <w:bCs/>
          <w:color w:val="000000"/>
          <w:w w:val="99"/>
          <w:sz w:val="24"/>
          <w:szCs w:val="24"/>
        </w:rPr>
        <w:t>AL</w:t>
      </w:r>
      <w:r>
        <w:rPr>
          <w:rFonts w:hint="default" w:ascii="Times New Roman" w:hAnsi="Times New Roman" w:eastAsia="Times New Roman" w:cs="Times New Roman"/>
          <w:b/>
          <w:bCs/>
          <w:color w:val="000000"/>
          <w:spacing w:val="1"/>
          <w:w w:val="99"/>
          <w:sz w:val="24"/>
          <w:szCs w:val="24"/>
        </w:rPr>
        <w:t>ANCE</w:t>
      </w:r>
      <w:r>
        <w:rPr>
          <w:rFonts w:hint="default" w:ascii="Times New Roman" w:hAnsi="Times New Roman" w:eastAsia="Times New Roman" w:cs="Times New Roman"/>
          <w:b/>
          <w:bCs/>
          <w:color w:val="000000"/>
          <w:sz w:val="24"/>
          <w:szCs w:val="24"/>
        </w:rPr>
        <w:t xml:space="preserve"> </w:t>
      </w:r>
      <w:r>
        <w:rPr>
          <w:rFonts w:hint="default" w:ascii="Times New Roman" w:hAnsi="Times New Roman" w:eastAsia="Times New Roman" w:cs="Times New Roman"/>
          <w:b/>
          <w:bCs/>
          <w:color w:val="000000"/>
          <w:spacing w:val="1"/>
          <w:w w:val="99"/>
          <w:sz w:val="24"/>
          <w:szCs w:val="24"/>
        </w:rPr>
        <w:t>A</w:t>
      </w:r>
      <w:r>
        <w:rPr>
          <w:rFonts w:hint="default" w:ascii="Times New Roman" w:hAnsi="Times New Roman" w:eastAsia="Times New Roman" w:cs="Times New Roman"/>
          <w:b/>
          <w:bCs/>
          <w:color w:val="000000"/>
          <w:spacing w:val="2"/>
          <w:w w:val="99"/>
          <w:sz w:val="24"/>
          <w:szCs w:val="24"/>
        </w:rPr>
        <w:t>MO</w:t>
      </w:r>
      <w:r>
        <w:rPr>
          <w:rFonts w:hint="default" w:ascii="Times New Roman" w:hAnsi="Times New Roman" w:eastAsia="Times New Roman" w:cs="Times New Roman"/>
          <w:b/>
          <w:bCs/>
          <w:color w:val="000000"/>
          <w:spacing w:val="1"/>
          <w:w w:val="99"/>
          <w:sz w:val="24"/>
          <w:szCs w:val="24"/>
        </w:rPr>
        <w:t>NG PART-TIME</w:t>
      </w:r>
      <w:r>
        <w:rPr>
          <w:rFonts w:hint="default" w:ascii="Times New Roman" w:hAnsi="Times New Roman" w:eastAsia="Times New Roman" w:cs="Times New Roman"/>
          <w:b/>
          <w:bCs/>
          <w:color w:val="000000"/>
          <w:spacing w:val="1"/>
          <w:sz w:val="24"/>
          <w:szCs w:val="24"/>
        </w:rPr>
        <w:t xml:space="preserve"> </w:t>
      </w:r>
      <w:r>
        <w:rPr>
          <w:rFonts w:hint="default" w:ascii="Times New Roman" w:hAnsi="Times New Roman" w:eastAsia="Times New Roman" w:cs="Times New Roman"/>
          <w:b/>
          <w:bCs/>
          <w:color w:val="000000"/>
          <w:spacing w:val="1"/>
          <w:w w:val="99"/>
          <w:sz w:val="24"/>
          <w:szCs w:val="24"/>
        </w:rPr>
        <w:t>S</w:t>
      </w:r>
      <w:r>
        <w:rPr>
          <w:rFonts w:hint="default" w:ascii="Times New Roman" w:hAnsi="Times New Roman" w:eastAsia="Times New Roman" w:cs="Times New Roman"/>
          <w:b/>
          <w:bCs/>
          <w:color w:val="000000"/>
          <w:w w:val="99"/>
          <w:sz w:val="24"/>
          <w:szCs w:val="24"/>
        </w:rPr>
        <w:t>T</w:t>
      </w:r>
      <w:r>
        <w:rPr>
          <w:rFonts w:hint="default" w:ascii="Times New Roman" w:hAnsi="Times New Roman" w:eastAsia="Times New Roman" w:cs="Times New Roman"/>
          <w:b/>
          <w:bCs/>
          <w:color w:val="000000"/>
          <w:spacing w:val="2"/>
          <w:w w:val="99"/>
          <w:sz w:val="24"/>
          <w:szCs w:val="24"/>
        </w:rPr>
        <w:t>UDEN</w:t>
      </w:r>
      <w:r>
        <w:rPr>
          <w:rFonts w:hint="default" w:ascii="Times New Roman" w:hAnsi="Times New Roman" w:eastAsia="Times New Roman" w:cs="Times New Roman"/>
          <w:b/>
          <w:bCs/>
          <w:color w:val="000000"/>
          <w:w w:val="99"/>
          <w:sz w:val="24"/>
          <w:szCs w:val="24"/>
        </w:rPr>
        <w:t>T</w:t>
      </w:r>
      <w:r>
        <w:rPr>
          <w:rFonts w:hint="default" w:ascii="Times New Roman" w:hAnsi="Times New Roman" w:eastAsia="Times New Roman" w:cs="Times New Roman"/>
          <w:b/>
          <w:bCs/>
          <w:color w:val="000000"/>
          <w:spacing w:val="-4"/>
          <w:sz w:val="24"/>
          <w:szCs w:val="24"/>
        </w:rPr>
        <w:t xml:space="preserve"> W</w:t>
      </w:r>
      <w:r>
        <w:rPr>
          <w:rFonts w:hint="default" w:ascii="Times New Roman" w:hAnsi="Times New Roman" w:eastAsia="Times New Roman" w:cs="Times New Roman"/>
          <w:b/>
          <w:bCs/>
          <w:color w:val="000000"/>
          <w:w w:val="99"/>
          <w:sz w:val="24"/>
          <w:szCs w:val="24"/>
        </w:rPr>
        <w:t>OR</w:t>
      </w:r>
      <w:r>
        <w:rPr>
          <w:rFonts w:hint="default" w:ascii="Times New Roman" w:hAnsi="Times New Roman" w:eastAsia="Times New Roman" w:cs="Times New Roman"/>
          <w:b/>
          <w:bCs/>
          <w:color w:val="000000"/>
          <w:spacing w:val="1"/>
          <w:w w:val="99"/>
          <w:sz w:val="24"/>
          <w:szCs w:val="24"/>
        </w:rPr>
        <w:t>KE</w:t>
      </w:r>
      <w:r>
        <w:rPr>
          <w:rFonts w:hint="default" w:ascii="Times New Roman" w:hAnsi="Times New Roman" w:eastAsia="Times New Roman" w:cs="Times New Roman"/>
          <w:b/>
          <w:bCs/>
          <w:color w:val="000000"/>
          <w:w w:val="99"/>
          <w:sz w:val="24"/>
          <w:szCs w:val="24"/>
        </w:rPr>
        <w:t>RS</w:t>
      </w:r>
    </w:p>
    <w:p w14:paraId="6247C96B">
      <w:pPr>
        <w:spacing w:after="13" w:line="24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 xml:space="preserve">Ma.Jeshel E. Baco, Cherylou A. Llanos, Rosemarie E. Simbajon, </w:t>
      </w:r>
    </w:p>
    <w:p w14:paraId="3416ECE6">
      <w:pPr>
        <w:spacing w:after="13" w:line="240" w:lineRule="auto"/>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Kasey Jane B. Buac &amp; Jhasanel M. Tamparong</w:t>
      </w:r>
      <w:bookmarkStart w:id="0" w:name="_GoBack"/>
      <w:bookmarkEnd w:id="0"/>
    </w:p>
    <w:p w14:paraId="5FDD1D70">
      <w:pPr>
        <w:pStyle w:val="16"/>
        <w:spacing w:line="360" w:lineRule="auto"/>
        <w:jc w:val="both"/>
        <w:rPr>
          <w:rFonts w:hint="default" w:ascii="Times New Roman" w:hAnsi="Times New Roman" w:eastAsia="Times New Roman" w:cs="Times New Roman"/>
          <w:b/>
          <w:w w:val="99"/>
          <w:sz w:val="24"/>
          <w:szCs w:val="24"/>
        </w:rPr>
      </w:pPr>
      <w:r>
        <w:rPr>
          <w:rFonts w:hint="default" w:ascii="Times New Roman" w:hAnsi="Times New Roman" w:eastAsia="Times New Roman" w:cs="Times New Roman"/>
          <w:b/>
          <w:w w:val="99"/>
          <w:sz w:val="24"/>
          <w:szCs w:val="24"/>
        </w:rPr>
        <w:t>ABSTRACT</w:t>
      </w:r>
    </w:p>
    <w:p w14:paraId="6D80B12E">
      <w:pPr>
        <w:pStyle w:val="16"/>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In light of battling in tertiary education, perseverance is not just about having to compete in the academic field but also considering other aspects that may hinder success. This study sought to assess the work-life balance among part-time student workers at Misamis University, Ozamiz City, in terms of academic demands, employment demands, and personal commitments. The study included 104 respondents as a sample population from the different college departments of the university, selected through simple random sampling using the lottery method. The study utilized a quantitative research method approach where a researcher-made survey questionnaire was used to gather the responses, which were analyzed using descriptive statistical tool and ANOVA. It was found out that the overall level of work-life balance among part-time student workers at Misamis University was rated as "High" across different areas such as academic responsibilities, employment demands, and personal commitments. There was a significant difference in managing work-life balance concerning academic and employment demands when grouped according to their areas of assignment. Hence, young, single female students who aged 18-20 years old worked part-time, primarily in offices, had a high level of work-life balance. While they struggle with some work-related tasks, they managed academics and personal time well. Their ability to balance work and study was significantly influenced by the nature of their job assignments, whereas demographic factors had minimal impact. Therefore, it is recommended that future researchers further the study, which recognizes the student workers' challenges and specific factors that affect the imbalances of their respective work environments. </w:t>
      </w:r>
    </w:p>
    <w:p w14:paraId="1AE85393">
      <w:pPr>
        <w:pStyle w:val="16"/>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Keywords: work-life balance, part-time student workers, employment demands, academic demands, personal commitments</w:t>
      </w:r>
    </w:p>
    <w:p w14:paraId="7D9077FB">
      <w:pPr>
        <w:pStyle w:val="16"/>
        <w:spacing w:line="360" w:lineRule="auto"/>
        <w:jc w:val="both"/>
        <w:rPr>
          <w:rFonts w:hint="default" w:ascii="Times New Roman" w:hAnsi="Times New Roman" w:eastAsia="SimSun" w:cs="Times New Roman"/>
          <w:sz w:val="24"/>
          <w:szCs w:val="24"/>
        </w:rPr>
      </w:pPr>
    </w:p>
    <w:p w14:paraId="557491D8">
      <w:pPr>
        <w:pStyle w:val="16"/>
        <w:spacing w:line="360" w:lineRule="auto"/>
        <w:jc w:val="both"/>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INTRODUCTION</w:t>
      </w:r>
    </w:p>
    <w:p w14:paraId="591F5E13">
      <w:pPr>
        <w:pStyle w:val="16"/>
        <w:spacing w:line="360" w:lineRule="auto"/>
        <w:ind w:firstLine="720" w:firstLineChars="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Working while attending school was a global concern for college students, as evident in the increasing number of enrollees in recent years (</w:t>
      </w:r>
      <w:r>
        <w:rPr>
          <w:rFonts w:hint="default" w:ascii="Times New Roman" w:hAnsi="Times New Roman" w:eastAsia="Times New Roman" w:cs="Times New Roman"/>
          <w:color w:val="000000"/>
          <w:sz w:val="24"/>
          <w:szCs w:val="24"/>
          <w:lang w:val="en-US"/>
        </w:rPr>
        <w:t>Perma, 2023</w:t>
      </w:r>
      <w:r>
        <w:rPr>
          <w:rFonts w:hint="default" w:ascii="Times New Roman" w:hAnsi="Times New Roman" w:eastAsia="Times New Roman" w:cs="Times New Roman"/>
          <w:color w:val="000000"/>
          <w:sz w:val="24"/>
          <w:szCs w:val="24"/>
        </w:rPr>
        <w:t>). Students faced various pressures, including familial, personal, religious, social, academic demands, and environmental conditions, necessitating them to manage their resources (Adisa et al., 2022). Synchronizing employment and academic demands was challenging for students (Nurhayati et al., 2022), leading to conflicts between work and school responsibilities (Azaria et al., 2023).</w:t>
      </w:r>
    </w:p>
    <w:p w14:paraId="71CE31D4">
      <w:pPr>
        <w:spacing w:line="36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 student worker is an individual who manages the demands of higher education while engaging in part-time employment, navigating distinct challenges and opportunities along the way. Gaining insight into their roles, categories, advantages, and difficulties allows us to provide more effective support. By emphasizing the significance of time management, adaptability, and personal responsibility, we can help student workers succeed academically and professionally while maintaining a healthy work-life balance. (CLRN, 2025). Being a part-time student worker showed that they had the ability to balance their time between working and studying effectively. Students who worked part-time organized and created lists of their schedules to facilitate studying and working. These students positively influenced their peers' abilities to grow. Additionally, part-time work had a significant relationship with academic learning activities, as it was the main process students went through to acquire specific honours as part-time workers (Azis &amp; Yusanti, 2021). Students took up part-time jobs for various reasons like personal preferences, most particularly, for financial gain to ease the burden of their financial situation. Thus, immersing the students themselves into jobs impacted not just their studies, but also other responsibilities surrounding them. </w:t>
      </w:r>
    </w:p>
    <w:p w14:paraId="255BE1A7">
      <w:pPr>
        <w:spacing w:line="360" w:lineRule="auto"/>
        <w:ind w:firstLine="72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The term "work-life balance" originated in the United Kingdom and the United States, referring to the time allocation between work and other aspects of an individual's life (</w:t>
      </w:r>
      <w:r>
        <w:rPr>
          <w:rFonts w:hint="default" w:ascii="Times New Roman" w:hAnsi="Times New Roman" w:eastAsia="Times New Roman" w:cs="Times New Roman"/>
          <w:color w:val="000000"/>
          <w:sz w:val="24"/>
          <w:szCs w:val="24"/>
          <w:lang w:val="en-US"/>
        </w:rPr>
        <w:t>Bello et al.,2024</w:t>
      </w:r>
      <w:r>
        <w:rPr>
          <w:rFonts w:hint="default" w:ascii="Times New Roman" w:hAnsi="Times New Roman" w:eastAsia="Times New Roman" w:cs="Times New Roman"/>
          <w:color w:val="000000"/>
          <w:sz w:val="24"/>
          <w:szCs w:val="24"/>
        </w:rPr>
        <w:t xml:space="preserve">). Balancing these aspects was crucial for working students to fulfill their responsibilities (Amadi et al., 2022). Research suggested that students working part-time benefited from adopting a shift system, enabling flexibility in work hours and achieving a better balance between work and school (Jardim, 2020). Failure to allocate time properly led to negative outcomes, such as health problems, increased stress, and insufficient sleep. For example, prioritizing employment over academics resulted in unfavorable grades and poor performance (Kitani et al., 2023). Insufficiently addressed role conflicts impacted a student-worker’s performance </w:t>
      </w:r>
      <w:r>
        <w:rPr>
          <w:rFonts w:hint="default" w:ascii="Times New Roman" w:hAnsi="Times New Roman" w:eastAsia="Times New Roman" w:cs="Times New Roman"/>
          <w:color w:val="000000"/>
          <w:sz w:val="24"/>
          <w:szCs w:val="24"/>
          <w:lang w:val="en-US"/>
        </w:rPr>
        <w:t>(Summer et al., 2025</w:t>
      </w:r>
      <w:r>
        <w:rPr>
          <w:rFonts w:hint="default" w:ascii="Times New Roman" w:hAnsi="Times New Roman" w:eastAsia="Times New Roman" w:cs="Times New Roman"/>
          <w:color w:val="000000"/>
          <w:sz w:val="24"/>
          <w:szCs w:val="24"/>
        </w:rPr>
        <w:t>), causing a reduction in the quality and quantity of work completed, timeliness in task completion, workplace efficiency, and individual autonomy in handling tasks (Huang, 2019).</w:t>
      </w:r>
    </w:p>
    <w:p w14:paraId="201E5901">
      <w:pPr>
        <w:spacing w:line="360" w:lineRule="auto"/>
        <w:ind w:firstLine="72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According to the United States Department of Education, over 78% of undergraduate students were employed, typically holding 30-hour-per-week positions, and a quarter of full-time students worked full-time (Dumbauld, 2019). </w:t>
      </w:r>
      <w:r>
        <w:rPr>
          <w:rFonts w:hint="default" w:ascii="Times New Roman" w:hAnsi="Times New Roman" w:eastAsia="Times New Roman" w:cs="Times New Roman"/>
          <w:sz w:val="24"/>
          <w:szCs w:val="24"/>
        </w:rPr>
        <w:t>According to the Badan Pusat Statistik (BPS) last 2020, in Indonesia, approximately 6.98% of students were involved in both work and studies (Azaria et al., 2023). Dickler's (2016) survey identified motives for working, including managing education expenses and repaying loans. CHED Chairperson de Vera III (2022) stated that eight out of ten undergraduates managed work while studying for financial and personal benefits and challenges. According to the Department of Labor (2019), 3</w:t>
      </w:r>
      <w:r>
        <w:rPr>
          <w:rFonts w:hint="default" w:ascii="Times New Roman" w:hAnsi="Times New Roman" w:eastAsia="Times New Roman" w:cs="Times New Roman"/>
          <w:color w:val="000000"/>
          <w:sz w:val="24"/>
          <w:szCs w:val="24"/>
        </w:rPr>
        <w:t xml:space="preserve">4.1% of college students, including juniors and seniors, who joined the workforce between January and October 2019 were employed. </w:t>
      </w:r>
      <w:r>
        <w:rPr>
          <w:rFonts w:hint="default" w:ascii="Times New Roman" w:hAnsi="Times New Roman" w:eastAsia="Times New Roman" w:cs="Times New Roman"/>
          <w:sz w:val="24"/>
          <w:szCs w:val="24"/>
        </w:rPr>
        <w:t xml:space="preserve">Soriano (2021) </w:t>
      </w:r>
      <w:r>
        <w:rPr>
          <w:rFonts w:hint="default" w:ascii="Times New Roman" w:hAnsi="Times New Roman" w:eastAsia="Times New Roman" w:cs="Times New Roman"/>
          <w:color w:val="000000"/>
          <w:sz w:val="24"/>
          <w:szCs w:val="24"/>
        </w:rPr>
        <w:t>suggested that a significant number of working students might contribute to economic profit disparities if early employment was beneficial.</w:t>
      </w:r>
    </w:p>
    <w:p w14:paraId="60D85A45">
      <w:pPr>
        <w:spacing w:line="360" w:lineRule="auto"/>
        <w:ind w:firstLine="720"/>
        <w:jc w:val="both"/>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Challenges arose regarding time dedication, tuition expenses, financial aid, and scholarships (Upson, 2023). Gaining money is the main reason why students work. Students are encouraged to put in more effort even though they are simultaneously earning money and studying. Because it improves their academic performance, working also makes them feel fulfilled. Setting aside particular days for work and study can also help people manage their time in a fair and efficient manner, but occasionally they encounter issues with unrealistic deadlines caused by an excessive workload (Bañez et al., 2023). Considering that practically all of the jobs that students take on are part-time, there may be differences in how they manage their time. Some have more flexible and forgiving work schedules, while others have less favorable ones, such as working a certain number of hours in a row </w:t>
      </w:r>
      <w:r>
        <w:rPr>
          <w:rFonts w:hint="default" w:ascii="Times New Roman" w:hAnsi="Times New Roman" w:eastAsia="Times New Roman" w:cs="Times New Roman"/>
          <w:sz w:val="24"/>
          <w:szCs w:val="24"/>
        </w:rPr>
        <w:t xml:space="preserve">(Bejo et al., 2019). </w:t>
      </w:r>
      <w:r>
        <w:rPr>
          <w:rFonts w:hint="default" w:ascii="Times New Roman" w:hAnsi="Times New Roman" w:eastAsia="Times New Roman" w:cs="Times New Roman"/>
          <w:color w:val="000000"/>
          <w:sz w:val="24"/>
          <w:szCs w:val="24"/>
        </w:rPr>
        <w:t>This research aimed to explore how part-time student workers achieved work-life balance, identifying strategic ways to balance roles and tasks while recognizing various responsibilities in all aspects. Addressing this issue aligned with the university's goals.</w:t>
      </w:r>
    </w:p>
    <w:p w14:paraId="623473B9">
      <w:pPr>
        <w:keepNext w:val="0"/>
        <w:keepLines w:val="0"/>
        <w:pageBreakBefore w:val="0"/>
        <w:kinsoku/>
        <w:wordWrap/>
        <w:overflowPunct/>
        <w:topLinePunct w:val="0"/>
        <w:autoSpaceDE/>
        <w:autoSpaceDN/>
        <w:bidi w:val="0"/>
        <w:adjustRightInd/>
        <w:snapToGrid/>
        <w:spacing w:beforeAutospacing="0" w:after="0" w:afterAutospacing="0" w:line="360" w:lineRule="auto"/>
        <w:ind w:right="0" w:firstLine="720"/>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There were existing studies related to our topic, mostly conducted in an international setting, leaving a research gap in the experiences of student-workers in other nations. While there were a few studies about the work-life balance of student-workers in the Philippines, they mostly focused on the financial aspect. Additionally, no studies were found at University that delved into the work-life balance among undergraduate part-time student workers.</w:t>
      </w:r>
    </w:p>
    <w:p w14:paraId="2E66057B">
      <w:pPr>
        <w:keepNext w:val="0"/>
        <w:keepLines w:val="0"/>
        <w:pageBreakBefore w:val="0"/>
        <w:kinsoku/>
        <w:wordWrap/>
        <w:overflowPunct/>
        <w:topLinePunct w:val="0"/>
        <w:autoSpaceDE/>
        <w:autoSpaceDN/>
        <w:bidi w:val="0"/>
        <w:adjustRightInd/>
        <w:snapToGrid/>
        <w:spacing w:beforeAutospacing="0" w:after="0" w:afterAutospacing="0" w:line="360" w:lineRule="auto"/>
        <w:ind w:right="0" w:firstLine="720"/>
        <w:jc w:val="both"/>
        <w:textAlignment w:val="auto"/>
        <w:rPr>
          <w:rFonts w:hint="default" w:ascii="Times New Roman" w:hAnsi="Times New Roman" w:eastAsia="Times New Roman" w:cs="Times New Roman"/>
          <w:color w:val="000000"/>
          <w:sz w:val="24"/>
          <w:szCs w:val="24"/>
        </w:rPr>
      </w:pPr>
    </w:p>
    <w:p w14:paraId="628FEE15">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right="0"/>
        <w:jc w:val="both"/>
        <w:textAlignment w:val="auto"/>
        <w:rPr>
          <w:rFonts w:hint="default" w:ascii="Times New Roman" w:hAnsi="Times New Roman" w:cs="Times New Roman"/>
          <w:color w:val="000000"/>
          <w:sz w:val="24"/>
          <w:szCs w:val="24"/>
        </w:rPr>
      </w:pPr>
      <w:r>
        <w:rPr>
          <w:rFonts w:hint="default" w:ascii="Times New Roman" w:hAnsi="Times New Roman" w:eastAsia="Times New Roman" w:cs="Times New Roman"/>
          <w:b/>
          <w:bCs/>
          <w:color w:val="000000"/>
          <w:sz w:val="24"/>
          <w:szCs w:val="24"/>
        </w:rPr>
        <w:t>Statement of the Problem</w:t>
      </w:r>
    </w:p>
    <w:p w14:paraId="46AD8042">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right="0" w:firstLine="720"/>
        <w:jc w:val="both"/>
        <w:textAlignment w:val="auto"/>
        <w:rPr>
          <w:rFonts w:hint="default" w:ascii="Times New Roman" w:hAnsi="Times New Roman" w:eastAsia="Times New Roman" w:cs="Times New Roman"/>
          <w:bCs/>
          <w:color w:val="000000"/>
          <w:sz w:val="24"/>
          <w:szCs w:val="24"/>
        </w:rPr>
      </w:pPr>
      <w:r>
        <w:rPr>
          <w:rFonts w:hint="default" w:ascii="Times New Roman" w:hAnsi="Times New Roman" w:eastAsia="Times New Roman" w:cs="Times New Roman"/>
          <w:bCs/>
          <w:color w:val="000000"/>
          <w:sz w:val="24"/>
          <w:szCs w:val="24"/>
        </w:rPr>
        <w:t>This study examined the level of the work life-balance among part-time student workers in Misamis University. Specifically, it answered the questions:</w:t>
      </w:r>
    </w:p>
    <w:p w14:paraId="767996F8">
      <w:pPr>
        <w:pStyle w:val="19"/>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360" w:lineRule="auto"/>
        <w:ind w:left="0" w:right="0" w:firstLine="357"/>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What are the re</w:t>
      </w:r>
      <w:r>
        <w:rPr>
          <w:rFonts w:hint="default" w:ascii="Times New Roman" w:hAnsi="Times New Roman" w:eastAsia="Times New Roman" w:cs="Times New Roman"/>
          <w:color w:val="000000"/>
          <w:w w:val="99"/>
          <w:sz w:val="24"/>
          <w:szCs w:val="24"/>
        </w:rPr>
        <w:t>s</w:t>
      </w:r>
      <w:r>
        <w:rPr>
          <w:rFonts w:hint="default" w:ascii="Times New Roman" w:hAnsi="Times New Roman" w:eastAsia="Times New Roman" w:cs="Times New Roman"/>
          <w:color w:val="000000"/>
          <w:sz w:val="24"/>
          <w:szCs w:val="24"/>
        </w:rPr>
        <w:t>pondent’</w:t>
      </w:r>
      <w:r>
        <w:rPr>
          <w:rFonts w:hint="default" w:ascii="Times New Roman" w:hAnsi="Times New Roman" w:eastAsia="Times New Roman" w:cs="Times New Roman"/>
          <w:color w:val="000000"/>
          <w:w w:val="99"/>
          <w:sz w:val="24"/>
          <w:szCs w:val="24"/>
        </w:rPr>
        <w:t>s</w:t>
      </w: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w w:val="99"/>
          <w:sz w:val="24"/>
          <w:szCs w:val="24"/>
        </w:rPr>
        <w:t>s</w:t>
      </w:r>
      <w:r>
        <w:rPr>
          <w:rFonts w:hint="default" w:ascii="Times New Roman" w:hAnsi="Times New Roman" w:eastAsia="Times New Roman" w:cs="Times New Roman"/>
          <w:color w:val="000000"/>
          <w:sz w:val="24"/>
          <w:szCs w:val="24"/>
        </w:rPr>
        <w:t>ocio-demographic profile, in term</w:t>
      </w:r>
      <w:r>
        <w:rPr>
          <w:rFonts w:hint="default" w:ascii="Times New Roman" w:hAnsi="Times New Roman" w:eastAsia="Times New Roman" w:cs="Times New Roman"/>
          <w:color w:val="000000"/>
          <w:w w:val="99"/>
          <w:sz w:val="24"/>
          <w:szCs w:val="24"/>
        </w:rPr>
        <w:t>s</w:t>
      </w:r>
      <w:r>
        <w:rPr>
          <w:rFonts w:hint="default" w:ascii="Times New Roman" w:hAnsi="Times New Roman" w:eastAsia="Times New Roman" w:cs="Times New Roman"/>
          <w:color w:val="000000"/>
          <w:sz w:val="24"/>
          <w:szCs w:val="24"/>
        </w:rPr>
        <w:t xml:space="preserve"> of sex, age, year level civil status, and area of assignment.</w:t>
      </w:r>
    </w:p>
    <w:p w14:paraId="6C77D5B5">
      <w:pPr>
        <w:pStyle w:val="19"/>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360" w:lineRule="auto"/>
        <w:ind w:left="0" w:right="0" w:firstLine="357"/>
        <w:jc w:val="both"/>
        <w:textAlignment w:val="auto"/>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 xml:space="preserve">What is the level of the work-life balance of the respondents , in terms of employment </w:t>
      </w:r>
      <w:r>
        <w:rPr>
          <w:rFonts w:hint="default" w:ascii="Times New Roman" w:hAnsi="Times New Roman" w:eastAsia="Times New Roman" w:cs="Times New Roman"/>
          <w:color w:val="000000"/>
          <w:sz w:val="24"/>
          <w:szCs w:val="24"/>
        </w:rPr>
        <w:tab/>
      </w:r>
      <w:r>
        <w:rPr>
          <w:rFonts w:hint="default" w:ascii="Times New Roman" w:hAnsi="Times New Roman" w:eastAsia="Times New Roman" w:cs="Times New Roman"/>
          <w:color w:val="000000"/>
          <w:sz w:val="24"/>
          <w:szCs w:val="24"/>
        </w:rPr>
        <w:t>academic demands, and personal commitments.</w:t>
      </w:r>
    </w:p>
    <w:p w14:paraId="05298B94">
      <w:pPr>
        <w:pStyle w:val="19"/>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360" w:lineRule="auto"/>
        <w:ind w:left="0" w:right="0" w:firstLine="357"/>
        <w:jc w:val="both"/>
        <w:textAlignment w:val="auto"/>
        <w:rPr>
          <w:rFonts w:hint="default" w:ascii="Times New Roman" w:hAnsi="Times New Roman" w:eastAsia="Times New Roman" w:cs="Times New Roman"/>
          <w:bCs/>
          <w:color w:val="000000"/>
          <w:sz w:val="24"/>
          <w:szCs w:val="24"/>
        </w:rPr>
      </w:pPr>
      <w:r>
        <w:rPr>
          <w:rFonts w:hint="default" w:ascii="Times New Roman" w:hAnsi="Times New Roman" w:eastAsia="Times New Roman" w:cs="Times New Roman"/>
          <w:color w:val="000000"/>
          <w:sz w:val="24"/>
          <w:szCs w:val="24"/>
        </w:rPr>
        <w:t>Is</w:t>
      </w:r>
      <w:r>
        <w:rPr>
          <w:rFonts w:hint="default" w:ascii="Times New Roman" w:hAnsi="Times New Roman" w:eastAsia="Times New Roman" w:cs="Times New Roman"/>
          <w:color w:val="000000"/>
          <w:spacing w:val="1"/>
          <w:sz w:val="24"/>
          <w:szCs w:val="24"/>
        </w:rPr>
        <w:t xml:space="preserve"> </w:t>
      </w:r>
      <w:r>
        <w:rPr>
          <w:rFonts w:hint="default" w:ascii="Times New Roman" w:hAnsi="Times New Roman" w:eastAsia="Times New Roman" w:cs="Times New Roman"/>
          <w:color w:val="000000"/>
          <w:sz w:val="24"/>
          <w:szCs w:val="24"/>
        </w:rPr>
        <w:t>there</w:t>
      </w:r>
      <w:r>
        <w:rPr>
          <w:rFonts w:hint="default" w:ascii="Times New Roman" w:hAnsi="Times New Roman" w:eastAsia="Times New Roman" w:cs="Times New Roman"/>
          <w:color w:val="000000"/>
          <w:spacing w:val="2"/>
          <w:sz w:val="24"/>
          <w:szCs w:val="24"/>
        </w:rPr>
        <w:t xml:space="preserve"> </w:t>
      </w:r>
      <w:r>
        <w:rPr>
          <w:rFonts w:hint="default" w:ascii="Times New Roman" w:hAnsi="Times New Roman" w:eastAsia="Times New Roman" w:cs="Times New Roman"/>
          <w:color w:val="000000"/>
          <w:sz w:val="24"/>
          <w:szCs w:val="24"/>
        </w:rPr>
        <w:t>a</w:t>
      </w:r>
      <w:r>
        <w:rPr>
          <w:rFonts w:hint="default" w:ascii="Times New Roman" w:hAnsi="Times New Roman" w:eastAsia="Times New Roman" w:cs="Times New Roman"/>
          <w:color w:val="000000"/>
          <w:spacing w:val="2"/>
          <w:sz w:val="24"/>
          <w:szCs w:val="24"/>
        </w:rPr>
        <w:t xml:space="preserve"> </w:t>
      </w:r>
      <w:r>
        <w:rPr>
          <w:rFonts w:hint="default" w:ascii="Times New Roman" w:hAnsi="Times New Roman" w:eastAsia="Times New Roman" w:cs="Times New Roman"/>
          <w:color w:val="000000"/>
          <w:sz w:val="24"/>
          <w:szCs w:val="24"/>
        </w:rPr>
        <w:t>significant difference on the respondent work life-balance when grouped according to their profile</w:t>
      </w:r>
      <w:r>
        <w:rPr>
          <w:rFonts w:hint="default" w:ascii="Times New Roman" w:hAnsi="Times New Roman" w:eastAsia="Times New Roman" w:cs="Times New Roman"/>
          <w:color w:val="000000"/>
          <w:sz w:val="24"/>
          <w:szCs w:val="24"/>
          <w:lang w:val="en-US"/>
        </w:rPr>
        <w:t>.</w:t>
      </w:r>
    </w:p>
    <w:p w14:paraId="267D8099">
      <w:pPr>
        <w:pStyle w:val="19"/>
        <w:keepNext w:val="0"/>
        <w:keepLines w:val="0"/>
        <w:pageBreakBefore w:val="0"/>
        <w:widowControl w:val="0"/>
        <w:numPr>
          <w:numId w:val="0"/>
        </w:numPr>
        <w:kinsoku/>
        <w:wordWrap/>
        <w:overflowPunct/>
        <w:topLinePunct w:val="0"/>
        <w:autoSpaceDE/>
        <w:autoSpaceDN/>
        <w:bidi w:val="0"/>
        <w:adjustRightInd/>
        <w:snapToGrid/>
        <w:spacing w:beforeAutospacing="0" w:after="0" w:afterAutospacing="0" w:line="360" w:lineRule="auto"/>
        <w:ind w:right="0" w:rightChars="0"/>
        <w:contextualSpacing/>
        <w:jc w:val="both"/>
        <w:textAlignment w:val="auto"/>
        <w:rPr>
          <w:rFonts w:hint="default" w:ascii="Times New Roman" w:hAnsi="Times New Roman" w:eastAsia="Times New Roman" w:cs="Times New Roman"/>
          <w:color w:val="000000"/>
          <w:sz w:val="24"/>
          <w:szCs w:val="24"/>
          <w:lang w:val="en-US"/>
        </w:rPr>
      </w:pPr>
    </w:p>
    <w:p w14:paraId="0CD35989">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right="0"/>
        <w:jc w:val="both"/>
        <w:textAlignment w:val="auto"/>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b/>
          <w:bCs/>
          <w:color w:val="000000"/>
          <w:sz w:val="24"/>
          <w:szCs w:val="24"/>
        </w:rPr>
        <w:t>METHODOLOGY</w:t>
      </w:r>
    </w:p>
    <w:p w14:paraId="02D6FC8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720" w:firstLineChars="0"/>
        <w:jc w:val="both"/>
        <w:textAlignment w:val="auto"/>
      </w:pPr>
      <w:r>
        <w:t xml:space="preserve">This study employed a quantitative research design to assess the work-life balance of part-time student workers at a private higher education institution in Ozamis City. A total of 104 undergraduate respondents were selected through simple random sampling from a population of 142, with sample size determined using the Raosoft Calculator. Data were collected </w:t>
      </w:r>
      <w:r>
        <w:rPr>
          <w:cs/>
          <w:lang w:bidi="he-IL"/>
        </w:rPr>
        <w:t xml:space="preserve">באמצעות </w:t>
      </w:r>
      <w:r>
        <w:rPr>
          <w:rFonts w:cs="Times New Roman"/>
          <w:cs w:val="0"/>
        </w:rPr>
        <w:t>a researcher-made, validated questionnaire consisting of demographic information and Likert-scale items covering employment demands, academic demands, and personal commitments. The instrument underwent expert validation, pilot testing, and reliability analysis using Cronbach’s alpha. Data gathering followed proper procedures, including institutional approval and informed consent, ensuring ethical standards such as confidentiality and voluntary participation. The collected data were analyzed using descriptive statistics (frequency, percentage, and weighted mean) and one-way ANOVA to determine significant differences in work-life balance based on demographic variables.</w:t>
      </w:r>
    </w:p>
    <w:p w14:paraId="16A066A0">
      <w:pPr>
        <w:pStyle w:val="19"/>
        <w:widowControl w:val="0"/>
        <w:numPr>
          <w:numId w:val="0"/>
        </w:numPr>
        <w:spacing w:after="160" w:line="360" w:lineRule="auto"/>
        <w:ind w:right="-23" w:rightChars="0"/>
        <w:contextualSpacing/>
        <w:jc w:val="both"/>
        <w:rPr>
          <w:rFonts w:hint="default" w:ascii="Times New Roman" w:hAnsi="Times New Roman" w:eastAsia="Times New Roman" w:cs="Times New Roman"/>
          <w:color w:val="000000"/>
          <w:sz w:val="24"/>
          <w:szCs w:val="24"/>
          <w:lang w:val="en-US"/>
        </w:rPr>
      </w:pPr>
    </w:p>
    <w:p w14:paraId="72202669">
      <w:pPr>
        <w:pStyle w:val="19"/>
        <w:widowControl w:val="0"/>
        <w:numPr>
          <w:numId w:val="0"/>
        </w:numPr>
        <w:spacing w:after="160" w:line="360" w:lineRule="auto"/>
        <w:ind w:right="-23" w:rightChars="0"/>
        <w:contextualSpacing/>
        <w:jc w:val="both"/>
        <w:rPr>
          <w:rFonts w:hint="default" w:ascii="Times New Roman" w:hAnsi="Times New Roman" w:eastAsia="Times New Roman" w:cs="Times New Roman"/>
          <w:color w:val="000000"/>
          <w:sz w:val="24"/>
          <w:szCs w:val="24"/>
          <w:lang w:val="en-US"/>
        </w:rPr>
      </w:pPr>
    </w:p>
    <w:p w14:paraId="6DACEFB1">
      <w:pPr>
        <w:spacing w:line="360" w:lineRule="auto"/>
        <w:jc w:val="both"/>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t>RESULTS AND DISCUSSIONS</w:t>
      </w:r>
    </w:p>
    <w:p w14:paraId="688C5C2F">
      <w:pPr>
        <w:tabs>
          <w:tab w:val="left" w:pos="2410"/>
        </w:tabs>
        <w:spacing w:after="240"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Respondents Demographic Profile</w:t>
      </w:r>
    </w:p>
    <w:p w14:paraId="359A94C2">
      <w:pPr>
        <w:spacing w:after="240" w:line="36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1 is the demographic picture of the respondents by sex, age, year level, civil status, and area of assignment. There were 104 respondents who answered the survey using a researcher-made questionnaire. Most respondents were female (64%), with a higher participation rate among females than among males. Young adults aged 18 to 20 comprised the majority of the respondents (61%), while the lowest age group was 27 years and above (2%). Moreover, most of the respondents were single (96%). In Balacuit and Lopio's (2022) research, the majority of the student workers are between 16 to 18 years old, and this accounts for 54.1% of the total; females comprise the majority (55.68%), and 95.59% of them are single. Matthews and Kostelis (2019) reported that single status is prevalent among college students, usually associated with their concentration on studies and part-time employment, which could curtail their chances of long-term relationships. Through the interviews conducted with the respondents, it was apparent why students at the university prefer employment while pursuing their studies: to support their financially strained families, to maintain their living costs, and to attain their studies' aims of leading better lives.</w:t>
      </w:r>
    </w:p>
    <w:p w14:paraId="3BB9092D">
      <w:pPr>
        <w:spacing w:line="360" w:lineRule="auto"/>
        <w:ind w:firstLine="720"/>
        <w:jc w:val="both"/>
        <w:rPr>
          <w:rFonts w:hint="default" w:ascii="Times New Roman" w:hAnsi="Times New Roman" w:cs="Times New Roman"/>
          <w:bCs/>
          <w:sz w:val="24"/>
          <w:szCs w:val="24"/>
          <w:lang w:val="en-US"/>
        </w:rPr>
      </w:pPr>
      <w:r>
        <w:rPr>
          <w:rFonts w:hint="default" w:ascii="Times New Roman" w:hAnsi="Times New Roman" w:cs="Times New Roman"/>
          <w:sz w:val="24"/>
          <w:szCs w:val="24"/>
          <w:lang w:val="en-US"/>
        </w:rPr>
        <w:t>In terms of their year level, most of the respondents were in their second year level, which accounted for 41%. This indicates that second-year students may be more inclined to engage in part-time work as they become more familiar with university life and want to better manage their finances. This is evidenced by results from a study carried out by Scott-Clayton (2011), which opined that students tend to work to become more familiar with college life and also seek ways to budget their finances properly. Also, it could be their preparation for their future multiple responsibilities as they embark on the demanding college journey. Also, 52% of the respondents were allocated to an office assignment, suggesting part-time student workers preference or availability of office positions with more rigid working hours and diversified tasks in comparison to other assignment fields. Students seek employment to not only mitigate financial pressures but also to obtain work experience related to their fields of study, which can advance their future careers (Derous and Ryan, 2008) This research brings to light the balancing act that these students undertake between studies and work, highlighting the support needed to execute their dual roles effectively.</w:t>
      </w:r>
    </w:p>
    <w:p w14:paraId="0825576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Cs/>
          <w:sz w:val="24"/>
          <w:szCs w:val="24"/>
          <w:lang w:val="en-US"/>
        </w:rPr>
        <w:t xml:space="preserve">Table 1. </w:t>
      </w:r>
      <w:r>
        <w:rPr>
          <w:rFonts w:hint="default" w:ascii="Times New Roman" w:hAnsi="Times New Roman" w:cs="Times New Roman"/>
          <w:sz w:val="24"/>
          <w:szCs w:val="24"/>
          <w:lang w:val="en-US"/>
        </w:rPr>
        <w:t>Profile of the Respondents</w:t>
      </w:r>
    </w:p>
    <w:p w14:paraId="7F5D8EF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US"/>
        </w:rPr>
      </w:pPr>
    </w:p>
    <w:tbl>
      <w:tblPr>
        <w:tblStyle w:val="15"/>
        <w:tblW w:w="8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81"/>
        <w:gridCol w:w="2146"/>
        <w:gridCol w:w="2170"/>
        <w:gridCol w:w="2179"/>
      </w:tblGrid>
      <w:tr w14:paraId="18C2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2381" w:type="dxa"/>
            <w:tcBorders>
              <w:top w:val="single" w:color="auto" w:sz="2" w:space="0"/>
              <w:bottom w:val="single" w:color="auto" w:sz="2" w:space="0"/>
            </w:tcBorders>
          </w:tcPr>
          <w:p w14:paraId="604A48A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c>
          <w:tcPr>
            <w:tcW w:w="2146" w:type="dxa"/>
            <w:tcBorders>
              <w:top w:val="single" w:color="auto" w:sz="2" w:space="0"/>
              <w:bottom w:val="single" w:color="auto" w:sz="2" w:space="0"/>
            </w:tcBorders>
          </w:tcPr>
          <w:p w14:paraId="6B4D94DA">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Profile</w:t>
            </w:r>
          </w:p>
        </w:tc>
        <w:tc>
          <w:tcPr>
            <w:tcW w:w="2170" w:type="dxa"/>
            <w:tcBorders>
              <w:top w:val="single" w:color="auto" w:sz="2" w:space="0"/>
              <w:bottom w:val="single" w:color="auto" w:sz="2" w:space="0"/>
            </w:tcBorders>
          </w:tcPr>
          <w:p w14:paraId="29808617">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Frequency</w:t>
            </w:r>
          </w:p>
        </w:tc>
        <w:tc>
          <w:tcPr>
            <w:tcW w:w="2179" w:type="dxa"/>
            <w:tcBorders>
              <w:top w:val="single" w:color="auto" w:sz="2" w:space="0"/>
              <w:bottom w:val="single" w:color="auto" w:sz="2" w:space="0"/>
            </w:tcBorders>
          </w:tcPr>
          <w:p w14:paraId="3FBD9C37">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Percentage</w:t>
            </w:r>
          </w:p>
        </w:tc>
      </w:tr>
      <w:tr w14:paraId="61FD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381" w:type="dxa"/>
            <w:tcBorders>
              <w:top w:val="single" w:color="auto" w:sz="2" w:space="0"/>
            </w:tcBorders>
          </w:tcPr>
          <w:p w14:paraId="18353376">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Sex</w:t>
            </w:r>
          </w:p>
        </w:tc>
        <w:tc>
          <w:tcPr>
            <w:tcW w:w="2146" w:type="dxa"/>
            <w:tcBorders>
              <w:top w:val="single" w:color="auto" w:sz="2" w:space="0"/>
            </w:tcBorders>
          </w:tcPr>
          <w:p w14:paraId="5AA1B2A5">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c>
          <w:tcPr>
            <w:tcW w:w="2170" w:type="dxa"/>
            <w:tcBorders>
              <w:top w:val="single" w:color="auto" w:sz="2" w:space="0"/>
            </w:tcBorders>
          </w:tcPr>
          <w:p w14:paraId="10D92C0E">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c>
          <w:tcPr>
            <w:tcW w:w="2179" w:type="dxa"/>
            <w:tcBorders>
              <w:top w:val="single" w:color="auto" w:sz="2" w:space="0"/>
            </w:tcBorders>
          </w:tcPr>
          <w:p w14:paraId="4DB0221E">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r>
      <w:tr w14:paraId="7092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2381" w:type="dxa"/>
          </w:tcPr>
          <w:p w14:paraId="5A14735C">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46" w:type="dxa"/>
          </w:tcPr>
          <w:p w14:paraId="75E4D3B9">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bCs/>
                <w:sz w:val="24"/>
                <w:szCs w:val="24"/>
                <w:lang w:val="en-US"/>
              </w:rPr>
              <w:t>Female</w:t>
            </w:r>
          </w:p>
        </w:tc>
        <w:tc>
          <w:tcPr>
            <w:tcW w:w="2170" w:type="dxa"/>
          </w:tcPr>
          <w:p w14:paraId="18B55BB5">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63</w:t>
            </w:r>
          </w:p>
        </w:tc>
        <w:tc>
          <w:tcPr>
            <w:tcW w:w="2179" w:type="dxa"/>
          </w:tcPr>
          <w:p w14:paraId="06D1D9D2">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61%</w:t>
            </w:r>
          </w:p>
        </w:tc>
      </w:tr>
      <w:tr w14:paraId="3A00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2381" w:type="dxa"/>
            <w:tcBorders>
              <w:bottom w:val="single" w:color="auto" w:sz="2" w:space="0"/>
            </w:tcBorders>
          </w:tcPr>
          <w:p w14:paraId="72B44527">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46" w:type="dxa"/>
            <w:tcBorders>
              <w:bottom w:val="single" w:color="auto" w:sz="2" w:space="0"/>
            </w:tcBorders>
          </w:tcPr>
          <w:p w14:paraId="28AA354C">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bCs/>
                <w:sz w:val="24"/>
                <w:szCs w:val="24"/>
                <w:lang w:val="en-US"/>
              </w:rPr>
              <w:t>Male</w:t>
            </w:r>
          </w:p>
        </w:tc>
        <w:tc>
          <w:tcPr>
            <w:tcW w:w="2170" w:type="dxa"/>
            <w:tcBorders>
              <w:bottom w:val="single" w:color="auto" w:sz="2" w:space="0"/>
            </w:tcBorders>
          </w:tcPr>
          <w:p w14:paraId="38F68A05">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w:t>
            </w:r>
          </w:p>
        </w:tc>
        <w:tc>
          <w:tcPr>
            <w:tcW w:w="2179" w:type="dxa"/>
            <w:tcBorders>
              <w:bottom w:val="single" w:color="auto" w:sz="2" w:space="0"/>
            </w:tcBorders>
          </w:tcPr>
          <w:p w14:paraId="7B89B474">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39%</w:t>
            </w:r>
          </w:p>
        </w:tc>
      </w:tr>
      <w:tr w14:paraId="496A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381" w:type="dxa"/>
            <w:tcBorders>
              <w:top w:val="single" w:color="auto" w:sz="2" w:space="0"/>
            </w:tcBorders>
          </w:tcPr>
          <w:p w14:paraId="7FFEEB2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Age</w:t>
            </w:r>
          </w:p>
        </w:tc>
        <w:tc>
          <w:tcPr>
            <w:tcW w:w="2146" w:type="dxa"/>
            <w:tcBorders>
              <w:top w:val="single" w:color="auto" w:sz="2" w:space="0"/>
            </w:tcBorders>
          </w:tcPr>
          <w:p w14:paraId="62B273B4">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70" w:type="dxa"/>
            <w:tcBorders>
              <w:top w:val="single" w:color="auto" w:sz="2" w:space="0"/>
            </w:tcBorders>
          </w:tcPr>
          <w:p w14:paraId="104CBA7D">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c>
          <w:tcPr>
            <w:tcW w:w="2179" w:type="dxa"/>
            <w:tcBorders>
              <w:top w:val="single" w:color="auto" w:sz="2" w:space="0"/>
            </w:tcBorders>
          </w:tcPr>
          <w:p w14:paraId="19ABCD61">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r>
      <w:tr w14:paraId="2EC9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2381" w:type="dxa"/>
          </w:tcPr>
          <w:p w14:paraId="517ADA2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46" w:type="dxa"/>
          </w:tcPr>
          <w:p w14:paraId="3B999DB9">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18-20 years old</w:t>
            </w:r>
          </w:p>
        </w:tc>
        <w:tc>
          <w:tcPr>
            <w:tcW w:w="2170" w:type="dxa"/>
          </w:tcPr>
          <w:p w14:paraId="23B06C85">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67</w:t>
            </w:r>
          </w:p>
        </w:tc>
        <w:tc>
          <w:tcPr>
            <w:tcW w:w="2179" w:type="dxa"/>
          </w:tcPr>
          <w:p w14:paraId="429E01A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64%</w:t>
            </w:r>
          </w:p>
        </w:tc>
      </w:tr>
      <w:tr w14:paraId="5CE8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2381" w:type="dxa"/>
          </w:tcPr>
          <w:p w14:paraId="54005C1F">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46" w:type="dxa"/>
          </w:tcPr>
          <w:p w14:paraId="1B669684">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21-23 years old</w:t>
            </w:r>
          </w:p>
        </w:tc>
        <w:tc>
          <w:tcPr>
            <w:tcW w:w="2170" w:type="dxa"/>
          </w:tcPr>
          <w:p w14:paraId="2206EF62">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35</w:t>
            </w:r>
          </w:p>
        </w:tc>
        <w:tc>
          <w:tcPr>
            <w:tcW w:w="2179" w:type="dxa"/>
          </w:tcPr>
          <w:p w14:paraId="1E221EEE">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34%</w:t>
            </w:r>
          </w:p>
        </w:tc>
      </w:tr>
      <w:tr w14:paraId="37F4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81" w:type="dxa"/>
            <w:tcBorders>
              <w:bottom w:val="single" w:color="auto" w:sz="2" w:space="0"/>
            </w:tcBorders>
          </w:tcPr>
          <w:p w14:paraId="5DA993E6">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46" w:type="dxa"/>
            <w:tcBorders>
              <w:bottom w:val="single" w:color="auto" w:sz="2" w:space="0"/>
            </w:tcBorders>
          </w:tcPr>
          <w:p w14:paraId="411A0B0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27 years old and above</w:t>
            </w:r>
          </w:p>
        </w:tc>
        <w:tc>
          <w:tcPr>
            <w:tcW w:w="2170" w:type="dxa"/>
            <w:tcBorders>
              <w:bottom w:val="single" w:color="auto" w:sz="2" w:space="0"/>
            </w:tcBorders>
          </w:tcPr>
          <w:p w14:paraId="7DC84009">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c>
          <w:tcPr>
            <w:tcW w:w="2179" w:type="dxa"/>
            <w:tcBorders>
              <w:bottom w:val="single" w:color="auto" w:sz="2" w:space="0"/>
            </w:tcBorders>
          </w:tcPr>
          <w:p w14:paraId="26C4C2D7">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r>
      <w:tr w14:paraId="37C2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381" w:type="dxa"/>
            <w:tcBorders>
              <w:top w:val="single" w:color="auto" w:sz="2" w:space="0"/>
            </w:tcBorders>
          </w:tcPr>
          <w:p w14:paraId="463625E5">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Year Level</w:t>
            </w:r>
          </w:p>
        </w:tc>
        <w:tc>
          <w:tcPr>
            <w:tcW w:w="2146" w:type="dxa"/>
            <w:tcBorders>
              <w:top w:val="single" w:color="auto" w:sz="2" w:space="0"/>
            </w:tcBorders>
          </w:tcPr>
          <w:p w14:paraId="5A2F42B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70" w:type="dxa"/>
            <w:tcBorders>
              <w:top w:val="single" w:color="auto" w:sz="2" w:space="0"/>
            </w:tcBorders>
          </w:tcPr>
          <w:p w14:paraId="3CF47DF5">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c>
          <w:tcPr>
            <w:tcW w:w="2179" w:type="dxa"/>
            <w:tcBorders>
              <w:top w:val="single" w:color="auto" w:sz="2" w:space="0"/>
            </w:tcBorders>
          </w:tcPr>
          <w:p w14:paraId="2E3529BD">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r>
      <w:tr w14:paraId="1B6A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2381" w:type="dxa"/>
          </w:tcPr>
          <w:p w14:paraId="45D2FB26">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46" w:type="dxa"/>
          </w:tcPr>
          <w:p w14:paraId="13D4CF1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1</w:t>
            </w:r>
            <w:r>
              <w:rPr>
                <w:rFonts w:hint="default" w:ascii="Times New Roman" w:hAnsi="Times New Roman" w:cs="Times New Roman"/>
                <w:bCs/>
                <w:sz w:val="24"/>
                <w:szCs w:val="24"/>
                <w:vertAlign w:val="superscript"/>
                <w:lang w:val="en-US"/>
              </w:rPr>
              <w:t>ST</w:t>
            </w:r>
            <w:r>
              <w:rPr>
                <w:rFonts w:hint="default" w:ascii="Times New Roman" w:hAnsi="Times New Roman" w:cs="Times New Roman"/>
                <w:bCs/>
                <w:sz w:val="24"/>
                <w:szCs w:val="24"/>
                <w:lang w:val="en-US"/>
              </w:rPr>
              <w:t xml:space="preserve"> Year</w:t>
            </w:r>
          </w:p>
        </w:tc>
        <w:tc>
          <w:tcPr>
            <w:tcW w:w="2170" w:type="dxa"/>
          </w:tcPr>
          <w:p w14:paraId="0A33EF5A">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w:t>
            </w:r>
          </w:p>
        </w:tc>
        <w:tc>
          <w:tcPr>
            <w:tcW w:w="2179" w:type="dxa"/>
          </w:tcPr>
          <w:p w14:paraId="6783932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r>
      <w:tr w14:paraId="49FB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2381" w:type="dxa"/>
          </w:tcPr>
          <w:p w14:paraId="2C9CE1A2">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46" w:type="dxa"/>
          </w:tcPr>
          <w:p w14:paraId="50A09293">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2</w:t>
            </w:r>
            <w:r>
              <w:rPr>
                <w:rFonts w:hint="default" w:ascii="Times New Roman" w:hAnsi="Times New Roman" w:cs="Times New Roman"/>
                <w:bCs/>
                <w:sz w:val="24"/>
                <w:szCs w:val="24"/>
                <w:vertAlign w:val="superscript"/>
                <w:lang w:val="en-US"/>
              </w:rPr>
              <w:t>nd</w:t>
            </w:r>
            <w:r>
              <w:rPr>
                <w:rFonts w:hint="default" w:ascii="Times New Roman" w:hAnsi="Times New Roman" w:cs="Times New Roman"/>
                <w:bCs/>
                <w:sz w:val="24"/>
                <w:szCs w:val="24"/>
                <w:lang w:val="en-US"/>
              </w:rPr>
              <w:t xml:space="preserve"> Year</w:t>
            </w:r>
          </w:p>
        </w:tc>
        <w:tc>
          <w:tcPr>
            <w:tcW w:w="2170" w:type="dxa"/>
          </w:tcPr>
          <w:p w14:paraId="0A3DEBE9">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43</w:t>
            </w:r>
          </w:p>
        </w:tc>
        <w:tc>
          <w:tcPr>
            <w:tcW w:w="2179" w:type="dxa"/>
          </w:tcPr>
          <w:p w14:paraId="391DFFF9">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w:t>
            </w:r>
          </w:p>
        </w:tc>
      </w:tr>
      <w:tr w14:paraId="1116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2381" w:type="dxa"/>
            <w:tcBorders>
              <w:bottom w:val="single" w:color="auto" w:sz="2" w:space="0"/>
            </w:tcBorders>
          </w:tcPr>
          <w:p w14:paraId="648D2013">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46" w:type="dxa"/>
            <w:tcBorders>
              <w:bottom w:val="single" w:color="auto" w:sz="2" w:space="0"/>
            </w:tcBorders>
          </w:tcPr>
          <w:p w14:paraId="1967E956">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3</w:t>
            </w:r>
            <w:r>
              <w:rPr>
                <w:rFonts w:hint="default" w:ascii="Times New Roman" w:hAnsi="Times New Roman" w:cs="Times New Roman"/>
                <w:bCs/>
                <w:sz w:val="24"/>
                <w:szCs w:val="24"/>
                <w:vertAlign w:val="superscript"/>
                <w:lang w:val="en-US"/>
              </w:rPr>
              <w:t>rd</w:t>
            </w:r>
            <w:r>
              <w:rPr>
                <w:rFonts w:hint="default" w:ascii="Times New Roman" w:hAnsi="Times New Roman" w:cs="Times New Roman"/>
                <w:bCs/>
                <w:sz w:val="24"/>
                <w:szCs w:val="24"/>
                <w:lang w:val="en-US"/>
              </w:rPr>
              <w:t xml:space="preserve"> Year</w:t>
            </w:r>
          </w:p>
        </w:tc>
        <w:tc>
          <w:tcPr>
            <w:tcW w:w="2170" w:type="dxa"/>
            <w:tcBorders>
              <w:bottom w:val="single" w:color="auto" w:sz="2" w:space="0"/>
            </w:tcBorders>
          </w:tcPr>
          <w:p w14:paraId="0382B55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20</w:t>
            </w:r>
          </w:p>
        </w:tc>
        <w:tc>
          <w:tcPr>
            <w:tcW w:w="2179" w:type="dxa"/>
            <w:tcBorders>
              <w:bottom w:val="single" w:color="auto" w:sz="2" w:space="0"/>
            </w:tcBorders>
          </w:tcPr>
          <w:p w14:paraId="6BB13D1F">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19%</w:t>
            </w:r>
          </w:p>
        </w:tc>
      </w:tr>
      <w:tr w14:paraId="4BE2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381" w:type="dxa"/>
            <w:tcBorders>
              <w:top w:val="single" w:color="auto" w:sz="2" w:space="0"/>
            </w:tcBorders>
          </w:tcPr>
          <w:p w14:paraId="47850BE6">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Civil Status</w:t>
            </w:r>
          </w:p>
        </w:tc>
        <w:tc>
          <w:tcPr>
            <w:tcW w:w="2146" w:type="dxa"/>
            <w:tcBorders>
              <w:top w:val="single" w:color="auto" w:sz="2" w:space="0"/>
            </w:tcBorders>
          </w:tcPr>
          <w:p w14:paraId="13EE7FAC">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70" w:type="dxa"/>
            <w:tcBorders>
              <w:top w:val="single" w:color="auto" w:sz="2" w:space="0"/>
            </w:tcBorders>
          </w:tcPr>
          <w:p w14:paraId="638488CC">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c>
          <w:tcPr>
            <w:tcW w:w="2179" w:type="dxa"/>
            <w:tcBorders>
              <w:top w:val="single" w:color="auto" w:sz="2" w:space="0"/>
            </w:tcBorders>
          </w:tcPr>
          <w:p w14:paraId="6F2B35AF">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r>
      <w:tr w14:paraId="3BF2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2381" w:type="dxa"/>
          </w:tcPr>
          <w:p w14:paraId="4F3DCF5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46" w:type="dxa"/>
          </w:tcPr>
          <w:p w14:paraId="588B08F4">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Single</w:t>
            </w:r>
          </w:p>
        </w:tc>
        <w:tc>
          <w:tcPr>
            <w:tcW w:w="2170" w:type="dxa"/>
          </w:tcPr>
          <w:p w14:paraId="6F5B2663">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c>
          <w:tcPr>
            <w:tcW w:w="2179" w:type="dxa"/>
          </w:tcPr>
          <w:p w14:paraId="0F8FC49C">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96%</w:t>
            </w:r>
          </w:p>
        </w:tc>
      </w:tr>
      <w:tr w14:paraId="366A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2381" w:type="dxa"/>
          </w:tcPr>
          <w:p w14:paraId="2681EF8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46" w:type="dxa"/>
          </w:tcPr>
          <w:p w14:paraId="6DA41464">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Married</w:t>
            </w:r>
          </w:p>
        </w:tc>
        <w:tc>
          <w:tcPr>
            <w:tcW w:w="2170" w:type="dxa"/>
          </w:tcPr>
          <w:p w14:paraId="53B52F57">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2179" w:type="dxa"/>
          </w:tcPr>
          <w:p w14:paraId="457A9C2A">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r>
      <w:tr w14:paraId="256D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381" w:type="dxa"/>
            <w:tcBorders>
              <w:bottom w:val="single" w:color="auto" w:sz="2" w:space="0"/>
            </w:tcBorders>
          </w:tcPr>
          <w:p w14:paraId="32513A0E">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46" w:type="dxa"/>
            <w:tcBorders>
              <w:bottom w:val="single" w:color="auto" w:sz="2" w:space="0"/>
            </w:tcBorders>
          </w:tcPr>
          <w:p w14:paraId="0468866C">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Separated</w:t>
            </w:r>
          </w:p>
        </w:tc>
        <w:tc>
          <w:tcPr>
            <w:tcW w:w="2170" w:type="dxa"/>
            <w:tcBorders>
              <w:bottom w:val="single" w:color="auto" w:sz="2" w:space="0"/>
            </w:tcBorders>
          </w:tcPr>
          <w:p w14:paraId="4F7F886C">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2179" w:type="dxa"/>
            <w:tcBorders>
              <w:bottom w:val="single" w:color="auto" w:sz="2" w:space="0"/>
            </w:tcBorders>
          </w:tcPr>
          <w:p w14:paraId="62EE7A2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r>
      <w:tr w14:paraId="1A15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381" w:type="dxa"/>
            <w:tcBorders>
              <w:top w:val="single" w:color="auto" w:sz="2" w:space="0"/>
            </w:tcBorders>
          </w:tcPr>
          <w:p w14:paraId="67A7977D">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Area of Assignment</w:t>
            </w:r>
          </w:p>
        </w:tc>
        <w:tc>
          <w:tcPr>
            <w:tcW w:w="2146" w:type="dxa"/>
            <w:tcBorders>
              <w:top w:val="single" w:color="auto" w:sz="2" w:space="0"/>
            </w:tcBorders>
          </w:tcPr>
          <w:p w14:paraId="242D543E">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70" w:type="dxa"/>
            <w:tcBorders>
              <w:top w:val="single" w:color="auto" w:sz="2" w:space="0"/>
            </w:tcBorders>
          </w:tcPr>
          <w:p w14:paraId="28EF4EC1">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c>
          <w:tcPr>
            <w:tcW w:w="2179" w:type="dxa"/>
            <w:tcBorders>
              <w:top w:val="single" w:color="auto" w:sz="2" w:space="0"/>
            </w:tcBorders>
          </w:tcPr>
          <w:p w14:paraId="6363FD45">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r>
      <w:tr w14:paraId="1E06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2381" w:type="dxa"/>
          </w:tcPr>
          <w:p w14:paraId="15FD3573">
            <w:pPr>
              <w:keepNext w:val="0"/>
              <w:keepLines w:val="0"/>
              <w:pageBreakBefore w:val="0"/>
              <w:widowControl/>
              <w:tabs>
                <w:tab w:val="left" w:pos="429"/>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ab/>
            </w:r>
          </w:p>
        </w:tc>
        <w:tc>
          <w:tcPr>
            <w:tcW w:w="2146" w:type="dxa"/>
          </w:tcPr>
          <w:p w14:paraId="29689373">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Office</w:t>
            </w:r>
          </w:p>
        </w:tc>
        <w:tc>
          <w:tcPr>
            <w:tcW w:w="2170" w:type="dxa"/>
          </w:tcPr>
          <w:p w14:paraId="7535ADDC">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54</w:t>
            </w:r>
          </w:p>
        </w:tc>
        <w:tc>
          <w:tcPr>
            <w:tcW w:w="2179" w:type="dxa"/>
          </w:tcPr>
          <w:p w14:paraId="72711F03">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52%</w:t>
            </w:r>
          </w:p>
        </w:tc>
      </w:tr>
      <w:tr w14:paraId="0653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2381" w:type="dxa"/>
          </w:tcPr>
          <w:p w14:paraId="6BDCCCA7">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46" w:type="dxa"/>
          </w:tcPr>
          <w:p w14:paraId="59DFEBF1">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College/department</w:t>
            </w:r>
          </w:p>
        </w:tc>
        <w:tc>
          <w:tcPr>
            <w:tcW w:w="2170" w:type="dxa"/>
          </w:tcPr>
          <w:p w14:paraId="397698D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31</w:t>
            </w:r>
          </w:p>
        </w:tc>
        <w:tc>
          <w:tcPr>
            <w:tcW w:w="2179" w:type="dxa"/>
          </w:tcPr>
          <w:p w14:paraId="2D5A4A0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r>
      <w:tr w14:paraId="7897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2381" w:type="dxa"/>
            <w:tcBorders>
              <w:bottom w:val="single" w:color="auto" w:sz="2" w:space="0"/>
            </w:tcBorders>
          </w:tcPr>
          <w:p w14:paraId="58B9C39A">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p>
        </w:tc>
        <w:tc>
          <w:tcPr>
            <w:tcW w:w="2146" w:type="dxa"/>
            <w:tcBorders>
              <w:bottom w:val="single" w:color="auto" w:sz="2" w:space="0"/>
            </w:tcBorders>
          </w:tcPr>
          <w:p w14:paraId="49FBC7F2">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Laboratory</w:t>
            </w:r>
          </w:p>
        </w:tc>
        <w:tc>
          <w:tcPr>
            <w:tcW w:w="2170" w:type="dxa"/>
            <w:tcBorders>
              <w:bottom w:val="single" w:color="auto" w:sz="2" w:space="0"/>
            </w:tcBorders>
          </w:tcPr>
          <w:p w14:paraId="5D8AB042">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19</w:t>
            </w:r>
          </w:p>
        </w:tc>
        <w:tc>
          <w:tcPr>
            <w:tcW w:w="2179" w:type="dxa"/>
            <w:tcBorders>
              <w:bottom w:val="single" w:color="auto" w:sz="2" w:space="0"/>
            </w:tcBorders>
          </w:tcPr>
          <w:p w14:paraId="68592A64">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18%</w:t>
            </w:r>
          </w:p>
        </w:tc>
      </w:tr>
    </w:tbl>
    <w:p w14:paraId="574CFF14">
      <w:pPr>
        <w:keepNext w:val="0"/>
        <w:keepLines w:val="0"/>
        <w:pageBreakBefore w:val="0"/>
        <w:widowControl/>
        <w:tabs>
          <w:tab w:val="left" w:pos="2410"/>
        </w:tabs>
        <w:kinsoku/>
        <w:wordWrap/>
        <w:overflowPunct/>
        <w:topLinePunct w:val="0"/>
        <w:autoSpaceDE/>
        <w:autoSpaceDN/>
        <w:bidi w:val="0"/>
        <w:adjustRightInd/>
        <w:snapToGrid/>
        <w:spacing w:after="0"/>
        <w:jc w:val="both"/>
        <w:textAlignment w:val="auto"/>
        <w:rPr>
          <w:rFonts w:hint="default" w:ascii="Times New Roman" w:hAnsi="Times New Roman" w:cs="Times New Roman"/>
          <w:b/>
          <w:bCs/>
          <w:sz w:val="24"/>
          <w:szCs w:val="24"/>
        </w:rPr>
      </w:pPr>
    </w:p>
    <w:p w14:paraId="18F9118A">
      <w:pPr>
        <w:keepNext w:val="0"/>
        <w:keepLines w:val="0"/>
        <w:pageBreakBefore w:val="0"/>
        <w:widowControl/>
        <w:tabs>
          <w:tab w:val="left" w:pos="2410"/>
        </w:tabs>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Respondents Level of Employment Demands</w:t>
      </w:r>
    </w:p>
    <w:p w14:paraId="4D63727F">
      <w:pPr>
        <w:keepNext w:val="0"/>
        <w:keepLines w:val="0"/>
        <w:pageBreakBefore w:val="0"/>
        <w:widowControl/>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 xml:space="preserve">As shown in Table 2, the assessment of Employment Demands ranged from one aspect to another for part-time student workers. This then gives an overall average of the weighted mean of 3.77 (SD = 1.12) at a "High" level. Therefore, it can be understood that students are able to manage their work alongside their studies and other commitments. Students do not see any conflicting factors between their work tasks, academic and personal responsibilities. Though there may be conflicts at some point, they are still able to manage and resolve them. A study claimed that even though their motivation for being part-time student workers is strong, they are still able to prioritize the learning process (Azis &amp; Yusanti, 2021). This suggests that students are driven by both internal and external motivations: the money, which can reduce their financial burden, and the experience, through which they can acquire and develop knowledge and skills (Azis &amp; Yusanti, 2021). Additionally, a study has demonstrated that students who work part-time have much better learning activities and academic achievement than those who work full-time (Sakdiyeh et al., 2023). Thus, we can conclude that their work is not a hindrance to pursuing academic success while also fulfilling personal commitments. </w:t>
      </w:r>
    </w:p>
    <w:p w14:paraId="2F42CE6F">
      <w:pPr>
        <w:spacing w:line="360" w:lineRule="auto"/>
        <w:ind w:firstLine="720"/>
        <w:jc w:val="both"/>
        <w:rPr>
          <w:rFonts w:hint="default" w:ascii="Times New Roman" w:hAnsi="Times New Roman" w:cs="Times New Roman"/>
          <w:bCs/>
          <w:sz w:val="24"/>
          <w:szCs w:val="24"/>
        </w:rPr>
      </w:pPr>
      <w:r>
        <w:rPr>
          <w:rFonts w:hint="default" w:ascii="Times New Roman" w:hAnsi="Times New Roman" w:cs="Times New Roman"/>
          <w:bCs/>
          <w:sz w:val="24"/>
          <w:szCs w:val="24"/>
        </w:rPr>
        <w:t>The highest-rated aspect is understood as "I can focus on my work" and it got an average rating of 4.14 (SD = 0.85). Such an implication means that students, in general, consider their work easily doable and can concentrate accordingly. Yet another high-rated aspect perceived by respondents is “I have no problem with my working schedule" with a mean of 4.11 (SD = 1.21), this means that the students are satisfied with the work schedules that have been provided to them. Thus, meaning to say, a part-time student worker has flexible working schedules where they can achieve some equilibrium between work, study, and personal life (Tetteh &amp; Attiogbe, 2019). In contrast, according to a survey by the Higher Education Policy Institute (HEPI), full-time student workers typically have higher stress levels and more academic interference as a result of their demanding work schedules (Adams, 2024). Therefore, we can conclude that students are given separate and well-organized schedules for their work, academics, and other obligations.</w:t>
      </w:r>
    </w:p>
    <w:p w14:paraId="60B7C797">
      <w:pPr>
        <w:spacing w:line="360" w:lineRule="auto"/>
        <w:ind w:firstLine="720"/>
        <w:jc w:val="both"/>
        <w:rPr>
          <w:rFonts w:hint="default" w:ascii="Times New Roman" w:hAnsi="Times New Roman" w:cs="Times New Roman"/>
          <w:bCs/>
          <w:sz w:val="24"/>
          <w:szCs w:val="24"/>
        </w:rPr>
      </w:pPr>
      <w:r>
        <w:rPr>
          <w:rFonts w:hint="default" w:ascii="Times New Roman" w:hAnsi="Times New Roman" w:cs="Times New Roman"/>
          <w:bCs/>
          <w:sz w:val="24"/>
          <w:szCs w:val="24"/>
        </w:rPr>
        <w:t>On the other hand, the least valued category is “My work is not strict about tardiness and absences,” which was given a mean score of 3. 15 (SD = 1.31). This can be interpreted as saying that although student workers are fairly content, there are issues with the strictness concerning punctuality. Being a student worker requires compliance with attending duty hours on time, just like those professionals who were originally deployed at that certain workplace. Since there is time allocation per week, it requires one to be as much as possible to avoid absences and possess a diligent character, for it encourages a student to be devoted to their working schedule, which is being well organized by the administration responsible for it. Additionally, the aspect “I have day-offs and incentives” also gained a comparatively low score of 3. 39 (SD = 1.46), which means that work benefits can still be improved. A result discussed in a similar study stated that to better support the employees, the following should be taken into action by the organization: rewards, holiday vouchers, appreciation and recognition of results, reducing working hours, daily work, and extra days off (Marc et. al., 2024). With that being said, the institution must take into consideration the aforementioned actions in order to better show support for the student workers, as employees within the institution, who are in charge of assisting the faculty and staff in their daily work tasks.</w:t>
      </w:r>
    </w:p>
    <w:p w14:paraId="7464BDE0">
      <w:pPr>
        <w:spacing w:line="360" w:lineRule="auto"/>
        <w:ind w:firstLine="720"/>
        <w:jc w:val="both"/>
        <w:rPr>
          <w:rFonts w:hint="default" w:ascii="Times New Roman" w:hAnsi="Times New Roman" w:cs="Times New Roman"/>
          <w:bCs/>
          <w:sz w:val="24"/>
          <w:szCs w:val="24"/>
        </w:rPr>
      </w:pPr>
      <w:r>
        <w:rPr>
          <w:rFonts w:hint="default" w:ascii="Times New Roman" w:hAnsi="Times New Roman" w:cs="Times New Roman"/>
          <w:bCs/>
          <w:sz w:val="24"/>
          <w:szCs w:val="24"/>
        </w:rPr>
        <w:t>Moreover, the statement “My working hours do not interfere with my class hours,” which scored 4.5 (SD = 1.16), implies that at this level, most students are satisfied with the compatibility between their working schedules and their studies. This is in line with the statement “My workload is enough” with a mean of 4.08 (SD = 0.99), which means that job-related tasks are not too tight and too light. Many students are able to sustain productive study habits while working part-time, suggesting that employment does not substantially interfere with their academic routines (Pabua et al., 2024). Apparently, the statement “My other commitments are not sacrificed due to my job,” which scored 3.42 (SD = 1.10), justifies the rest of the statements with “High” remarks but lower scores. These include statements about allowing students to study during duty hours, the break time offered by the management, and flexibility in working schedules. The statement “My workloads do not burn me out,” with the same remarks, also has a lower mean score of 3.65 (SD = 1.05). As noted in the study by Magbol et al. (2024), students report that working part-time has a positive or neutral impact on their academic performance, especially when it is accompanied by flexible scheduling and manageable workloads.</w:t>
      </w:r>
    </w:p>
    <w:p w14:paraId="2FF87FE8">
      <w:pPr>
        <w:spacing w:line="36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Table 2</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rPr>
        <w:t>Respondents Level of Employment Demands</w:t>
      </w:r>
    </w:p>
    <w:tbl>
      <w:tblPr>
        <w:tblStyle w:val="15"/>
        <w:tblW w:w="87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62"/>
        <w:gridCol w:w="850"/>
        <w:gridCol w:w="709"/>
        <w:gridCol w:w="1150"/>
      </w:tblGrid>
      <w:tr w14:paraId="3479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062" w:type="dxa"/>
            <w:tcBorders>
              <w:top w:val="single" w:color="auto" w:sz="4" w:space="0"/>
              <w:bottom w:val="single" w:color="auto" w:sz="4" w:space="0"/>
            </w:tcBorders>
          </w:tcPr>
          <w:p w14:paraId="01996370">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Items</w:t>
            </w:r>
          </w:p>
        </w:tc>
        <w:tc>
          <w:tcPr>
            <w:tcW w:w="850" w:type="dxa"/>
            <w:tcBorders>
              <w:top w:val="single" w:color="auto" w:sz="4" w:space="0"/>
              <w:bottom w:val="single" w:color="auto" w:sz="4" w:space="0"/>
            </w:tcBorders>
          </w:tcPr>
          <w:p w14:paraId="24FFDFC8">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Mean</w:t>
            </w:r>
          </w:p>
        </w:tc>
        <w:tc>
          <w:tcPr>
            <w:tcW w:w="709" w:type="dxa"/>
            <w:tcBorders>
              <w:top w:val="single" w:color="auto" w:sz="4" w:space="0"/>
              <w:bottom w:val="single" w:color="auto" w:sz="4" w:space="0"/>
            </w:tcBorders>
          </w:tcPr>
          <w:p w14:paraId="70BBC77C">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SD</w:t>
            </w:r>
          </w:p>
        </w:tc>
        <w:tc>
          <w:tcPr>
            <w:tcW w:w="1150" w:type="dxa"/>
            <w:tcBorders>
              <w:top w:val="single" w:color="auto" w:sz="4" w:space="0"/>
              <w:bottom w:val="single" w:color="auto" w:sz="4" w:space="0"/>
            </w:tcBorders>
          </w:tcPr>
          <w:p w14:paraId="37B3490D">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Remarks</w:t>
            </w:r>
          </w:p>
        </w:tc>
      </w:tr>
      <w:tr w14:paraId="5D28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6062" w:type="dxa"/>
            <w:tcBorders>
              <w:top w:val="single" w:color="auto" w:sz="4" w:space="0"/>
            </w:tcBorders>
            <w:vAlign w:val="center"/>
          </w:tcPr>
          <w:p w14:paraId="6DFDF8EE">
            <w:pPr>
              <w:keepNext w:val="0"/>
              <w:keepLines w:val="0"/>
              <w:pageBreakBefore w:val="0"/>
              <w:tabs>
                <w:tab w:val="left" w:pos="2410"/>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rPr>
            </w:pPr>
            <w:r>
              <w:rPr>
                <w:rFonts w:hint="default" w:ascii="Times New Roman" w:hAnsi="Times New Roman" w:cs="Times New Roman"/>
                <w:sz w:val="24"/>
                <w:szCs w:val="24"/>
              </w:rPr>
              <w:t>1. My working hours do not interfere my class hours.</w:t>
            </w:r>
          </w:p>
        </w:tc>
        <w:tc>
          <w:tcPr>
            <w:tcW w:w="850" w:type="dxa"/>
            <w:tcBorders>
              <w:top w:val="single" w:color="auto" w:sz="4" w:space="0"/>
            </w:tcBorders>
            <w:vAlign w:val="center"/>
          </w:tcPr>
          <w:p w14:paraId="0CD81C5A">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4.05</w:t>
            </w:r>
          </w:p>
        </w:tc>
        <w:tc>
          <w:tcPr>
            <w:tcW w:w="709" w:type="dxa"/>
            <w:tcBorders>
              <w:top w:val="single" w:color="auto" w:sz="4" w:space="0"/>
            </w:tcBorders>
            <w:vAlign w:val="center"/>
          </w:tcPr>
          <w:p w14:paraId="689AFD08">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1.16</w:t>
            </w:r>
          </w:p>
        </w:tc>
        <w:tc>
          <w:tcPr>
            <w:tcW w:w="1150" w:type="dxa"/>
            <w:tcBorders>
              <w:top w:val="single" w:color="auto" w:sz="4" w:space="0"/>
            </w:tcBorders>
            <w:vAlign w:val="center"/>
          </w:tcPr>
          <w:p w14:paraId="7A97DEFD">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2141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6062" w:type="dxa"/>
            <w:vAlign w:val="center"/>
          </w:tcPr>
          <w:p w14:paraId="6343E586">
            <w:pPr>
              <w:keepNext w:val="0"/>
              <w:keepLines w:val="0"/>
              <w:pageBreakBefore w:val="0"/>
              <w:tabs>
                <w:tab w:val="left" w:pos="2410"/>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2. My workload is enough.</w:t>
            </w:r>
          </w:p>
        </w:tc>
        <w:tc>
          <w:tcPr>
            <w:tcW w:w="850" w:type="dxa"/>
            <w:vAlign w:val="center"/>
          </w:tcPr>
          <w:p w14:paraId="76F7994C">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4.08</w:t>
            </w:r>
          </w:p>
        </w:tc>
        <w:tc>
          <w:tcPr>
            <w:tcW w:w="709" w:type="dxa"/>
            <w:vAlign w:val="center"/>
          </w:tcPr>
          <w:p w14:paraId="5CE8CD88">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0.99</w:t>
            </w:r>
          </w:p>
        </w:tc>
        <w:tc>
          <w:tcPr>
            <w:tcW w:w="1150" w:type="dxa"/>
            <w:vAlign w:val="center"/>
          </w:tcPr>
          <w:p w14:paraId="7CFB7CE2">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0D6D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2" w:type="dxa"/>
            <w:vAlign w:val="center"/>
          </w:tcPr>
          <w:p w14:paraId="7B41AE93">
            <w:pPr>
              <w:keepNext w:val="0"/>
              <w:keepLines w:val="0"/>
              <w:pageBreakBefore w:val="0"/>
              <w:tabs>
                <w:tab w:val="left" w:pos="2410"/>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3. I am given enough break time that I can do other commitments, other than my work.</w:t>
            </w:r>
          </w:p>
        </w:tc>
        <w:tc>
          <w:tcPr>
            <w:tcW w:w="850" w:type="dxa"/>
            <w:vAlign w:val="center"/>
          </w:tcPr>
          <w:p w14:paraId="1E17313A">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3.79</w:t>
            </w:r>
          </w:p>
        </w:tc>
        <w:tc>
          <w:tcPr>
            <w:tcW w:w="709" w:type="dxa"/>
            <w:vAlign w:val="center"/>
          </w:tcPr>
          <w:p w14:paraId="78D87C36">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1.04</w:t>
            </w:r>
          </w:p>
        </w:tc>
        <w:tc>
          <w:tcPr>
            <w:tcW w:w="1150" w:type="dxa"/>
            <w:vAlign w:val="center"/>
          </w:tcPr>
          <w:p w14:paraId="0670E54E">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38C0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2" w:type="dxa"/>
            <w:vAlign w:val="center"/>
          </w:tcPr>
          <w:p w14:paraId="027C3FD6">
            <w:pPr>
              <w:keepNext w:val="0"/>
              <w:keepLines w:val="0"/>
              <w:pageBreakBefore w:val="0"/>
              <w:tabs>
                <w:tab w:val="left" w:pos="2410"/>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4. My other commitments are not sacrificed due to my job.</w:t>
            </w:r>
          </w:p>
        </w:tc>
        <w:tc>
          <w:tcPr>
            <w:tcW w:w="850" w:type="dxa"/>
            <w:vAlign w:val="center"/>
          </w:tcPr>
          <w:p w14:paraId="67BF4BFC">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3.42</w:t>
            </w:r>
          </w:p>
        </w:tc>
        <w:tc>
          <w:tcPr>
            <w:tcW w:w="709" w:type="dxa"/>
            <w:vAlign w:val="center"/>
          </w:tcPr>
          <w:p w14:paraId="4B6425BA">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1.10</w:t>
            </w:r>
          </w:p>
        </w:tc>
        <w:tc>
          <w:tcPr>
            <w:tcW w:w="1150" w:type="dxa"/>
            <w:vAlign w:val="center"/>
          </w:tcPr>
          <w:p w14:paraId="75D2245A">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686A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2" w:type="dxa"/>
            <w:vAlign w:val="center"/>
          </w:tcPr>
          <w:p w14:paraId="29818A73">
            <w:pPr>
              <w:keepNext w:val="0"/>
              <w:keepLines w:val="0"/>
              <w:pageBreakBefore w:val="0"/>
              <w:tabs>
                <w:tab w:val="left" w:pos="2410"/>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5. My work is not strict about tardiness and absences.</w:t>
            </w:r>
          </w:p>
        </w:tc>
        <w:tc>
          <w:tcPr>
            <w:tcW w:w="850" w:type="dxa"/>
            <w:vAlign w:val="center"/>
          </w:tcPr>
          <w:p w14:paraId="67A032C4">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3.15</w:t>
            </w:r>
          </w:p>
        </w:tc>
        <w:tc>
          <w:tcPr>
            <w:tcW w:w="709" w:type="dxa"/>
            <w:vAlign w:val="center"/>
          </w:tcPr>
          <w:p w14:paraId="5892E000">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1.31</w:t>
            </w:r>
          </w:p>
        </w:tc>
        <w:tc>
          <w:tcPr>
            <w:tcW w:w="1150" w:type="dxa"/>
            <w:vAlign w:val="center"/>
          </w:tcPr>
          <w:p w14:paraId="66D7B22F">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Moderate</w:t>
            </w:r>
          </w:p>
        </w:tc>
      </w:tr>
      <w:tr w14:paraId="70C2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2" w:type="dxa"/>
            <w:vAlign w:val="center"/>
          </w:tcPr>
          <w:p w14:paraId="11D0AB57">
            <w:pPr>
              <w:keepNext w:val="0"/>
              <w:keepLines w:val="0"/>
              <w:pageBreakBefore w:val="0"/>
              <w:tabs>
                <w:tab w:val="left" w:pos="2410"/>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6. I have no problem with my working schedule.</w:t>
            </w:r>
          </w:p>
        </w:tc>
        <w:tc>
          <w:tcPr>
            <w:tcW w:w="850" w:type="dxa"/>
            <w:vAlign w:val="center"/>
          </w:tcPr>
          <w:p w14:paraId="242B5083">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4.11</w:t>
            </w:r>
          </w:p>
        </w:tc>
        <w:tc>
          <w:tcPr>
            <w:tcW w:w="709" w:type="dxa"/>
            <w:vAlign w:val="center"/>
          </w:tcPr>
          <w:p w14:paraId="1E421677">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1.21</w:t>
            </w:r>
          </w:p>
        </w:tc>
        <w:tc>
          <w:tcPr>
            <w:tcW w:w="1150" w:type="dxa"/>
            <w:vAlign w:val="center"/>
          </w:tcPr>
          <w:p w14:paraId="64ABE39B">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2332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2" w:type="dxa"/>
            <w:vAlign w:val="center"/>
          </w:tcPr>
          <w:p w14:paraId="6C93F042">
            <w:pPr>
              <w:keepNext w:val="0"/>
              <w:keepLines w:val="0"/>
              <w:pageBreakBefore w:val="0"/>
              <w:tabs>
                <w:tab w:val="left" w:pos="2410"/>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7. I have day-offs and incentives.</w:t>
            </w:r>
          </w:p>
        </w:tc>
        <w:tc>
          <w:tcPr>
            <w:tcW w:w="850" w:type="dxa"/>
            <w:vAlign w:val="center"/>
          </w:tcPr>
          <w:p w14:paraId="4CA7D83B">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3.39</w:t>
            </w:r>
          </w:p>
        </w:tc>
        <w:tc>
          <w:tcPr>
            <w:tcW w:w="709" w:type="dxa"/>
            <w:vAlign w:val="center"/>
          </w:tcPr>
          <w:p w14:paraId="27F3262B">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1.46</w:t>
            </w:r>
          </w:p>
        </w:tc>
        <w:tc>
          <w:tcPr>
            <w:tcW w:w="1150" w:type="dxa"/>
            <w:vAlign w:val="center"/>
          </w:tcPr>
          <w:p w14:paraId="1E2FD293">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13683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2" w:type="dxa"/>
            <w:vAlign w:val="center"/>
          </w:tcPr>
          <w:p w14:paraId="796102F1">
            <w:pPr>
              <w:keepNext w:val="0"/>
              <w:keepLines w:val="0"/>
              <w:pageBreakBefore w:val="0"/>
              <w:tabs>
                <w:tab w:val="left" w:pos="2410"/>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rPr>
            </w:pPr>
            <w:r>
              <w:rPr>
                <w:rFonts w:hint="default" w:ascii="Times New Roman" w:hAnsi="Times New Roman" w:cs="Times New Roman"/>
                <w:sz w:val="24"/>
                <w:szCs w:val="24"/>
              </w:rPr>
              <w:t>8. I can focus with my work.</w:t>
            </w:r>
          </w:p>
        </w:tc>
        <w:tc>
          <w:tcPr>
            <w:tcW w:w="850" w:type="dxa"/>
            <w:vAlign w:val="center"/>
          </w:tcPr>
          <w:p w14:paraId="62AB849F">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4.14</w:t>
            </w:r>
          </w:p>
        </w:tc>
        <w:tc>
          <w:tcPr>
            <w:tcW w:w="709" w:type="dxa"/>
            <w:vAlign w:val="center"/>
          </w:tcPr>
          <w:p w14:paraId="1C7FC2C6">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0.85</w:t>
            </w:r>
          </w:p>
        </w:tc>
        <w:tc>
          <w:tcPr>
            <w:tcW w:w="1150" w:type="dxa"/>
            <w:vAlign w:val="center"/>
          </w:tcPr>
          <w:p w14:paraId="55C42C9E">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6A1D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2" w:type="dxa"/>
            <w:vAlign w:val="center"/>
          </w:tcPr>
          <w:p w14:paraId="33B91696">
            <w:pPr>
              <w:keepNext w:val="0"/>
              <w:keepLines w:val="0"/>
              <w:pageBreakBefore w:val="0"/>
              <w:tabs>
                <w:tab w:val="left" w:pos="2410"/>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rPr>
            </w:pPr>
            <w:r>
              <w:rPr>
                <w:rFonts w:hint="default" w:ascii="Times New Roman" w:hAnsi="Times New Roman" w:cs="Times New Roman"/>
                <w:sz w:val="24"/>
                <w:szCs w:val="24"/>
              </w:rPr>
              <w:t>9. My workloads do not burn me out.</w:t>
            </w:r>
          </w:p>
        </w:tc>
        <w:tc>
          <w:tcPr>
            <w:tcW w:w="850" w:type="dxa"/>
            <w:vAlign w:val="center"/>
          </w:tcPr>
          <w:p w14:paraId="52689D1D">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3.65</w:t>
            </w:r>
          </w:p>
        </w:tc>
        <w:tc>
          <w:tcPr>
            <w:tcW w:w="709" w:type="dxa"/>
            <w:vAlign w:val="center"/>
          </w:tcPr>
          <w:p w14:paraId="19018618">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1.05</w:t>
            </w:r>
          </w:p>
        </w:tc>
        <w:tc>
          <w:tcPr>
            <w:tcW w:w="1150" w:type="dxa"/>
            <w:vAlign w:val="center"/>
          </w:tcPr>
          <w:p w14:paraId="2E617E25">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6B85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2" w:type="dxa"/>
            <w:tcBorders>
              <w:bottom w:val="single" w:color="auto" w:sz="4" w:space="0"/>
            </w:tcBorders>
            <w:vAlign w:val="center"/>
          </w:tcPr>
          <w:p w14:paraId="1664227B">
            <w:pPr>
              <w:keepNext w:val="0"/>
              <w:keepLines w:val="0"/>
              <w:pageBreakBefore w:val="0"/>
              <w:tabs>
                <w:tab w:val="left" w:pos="2410"/>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4"/>
                <w:szCs w:val="24"/>
              </w:rPr>
            </w:pPr>
            <w:r>
              <w:rPr>
                <w:rFonts w:hint="default" w:ascii="Times New Roman" w:hAnsi="Times New Roman" w:cs="Times New Roman"/>
                <w:sz w:val="24"/>
                <w:szCs w:val="24"/>
              </w:rPr>
              <w:t>10. I am allowed to study during duty hours.</w:t>
            </w:r>
          </w:p>
        </w:tc>
        <w:tc>
          <w:tcPr>
            <w:tcW w:w="850" w:type="dxa"/>
            <w:tcBorders>
              <w:bottom w:val="single" w:color="auto" w:sz="4" w:space="0"/>
            </w:tcBorders>
            <w:vAlign w:val="center"/>
          </w:tcPr>
          <w:p w14:paraId="607918AE">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3.88</w:t>
            </w:r>
          </w:p>
        </w:tc>
        <w:tc>
          <w:tcPr>
            <w:tcW w:w="709" w:type="dxa"/>
            <w:tcBorders>
              <w:bottom w:val="single" w:color="auto" w:sz="4" w:space="0"/>
            </w:tcBorders>
            <w:vAlign w:val="center"/>
          </w:tcPr>
          <w:p w14:paraId="6EA0D3FA">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1.02</w:t>
            </w:r>
          </w:p>
        </w:tc>
        <w:tc>
          <w:tcPr>
            <w:tcW w:w="1150" w:type="dxa"/>
            <w:tcBorders>
              <w:bottom w:val="single" w:color="auto" w:sz="4" w:space="0"/>
            </w:tcBorders>
            <w:vAlign w:val="center"/>
          </w:tcPr>
          <w:p w14:paraId="246C9DC1">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769A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62" w:type="dxa"/>
            <w:tcBorders>
              <w:top w:val="single" w:color="auto" w:sz="4" w:space="0"/>
              <w:bottom w:val="single" w:color="auto" w:sz="4" w:space="0"/>
            </w:tcBorders>
            <w:vAlign w:val="center"/>
          </w:tcPr>
          <w:p w14:paraId="5B52943D">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Average Weighted Mean</w:t>
            </w:r>
          </w:p>
        </w:tc>
        <w:tc>
          <w:tcPr>
            <w:tcW w:w="850" w:type="dxa"/>
            <w:tcBorders>
              <w:top w:val="single" w:color="auto" w:sz="4" w:space="0"/>
              <w:bottom w:val="single" w:color="auto" w:sz="4" w:space="0"/>
            </w:tcBorders>
            <w:vAlign w:val="center"/>
          </w:tcPr>
          <w:p w14:paraId="485434B4">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3.77</w:t>
            </w:r>
          </w:p>
        </w:tc>
        <w:tc>
          <w:tcPr>
            <w:tcW w:w="709" w:type="dxa"/>
            <w:tcBorders>
              <w:top w:val="single" w:color="auto" w:sz="4" w:space="0"/>
              <w:bottom w:val="single" w:color="auto" w:sz="4" w:space="0"/>
            </w:tcBorders>
            <w:vAlign w:val="center"/>
          </w:tcPr>
          <w:p w14:paraId="1950D87C">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1.12</w:t>
            </w:r>
          </w:p>
        </w:tc>
        <w:tc>
          <w:tcPr>
            <w:tcW w:w="1150" w:type="dxa"/>
            <w:tcBorders>
              <w:top w:val="single" w:color="auto" w:sz="4" w:space="0"/>
              <w:bottom w:val="single" w:color="auto" w:sz="4" w:space="0"/>
            </w:tcBorders>
            <w:vAlign w:val="center"/>
          </w:tcPr>
          <w:p w14:paraId="6A4011D0">
            <w:pPr>
              <w:keepNext w:val="0"/>
              <w:keepLines w:val="0"/>
              <w:pageBreakBefore w:val="0"/>
              <w:tabs>
                <w:tab w:val="left" w:pos="2410"/>
              </w:tabs>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bl>
    <w:p w14:paraId="62F6B608">
      <w:pPr>
        <w:keepNext w:val="0"/>
        <w:keepLines w:val="0"/>
        <w:pageBreakBefore w:val="0"/>
        <w:tabs>
          <w:tab w:val="left" w:pos="2410"/>
        </w:tabs>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Employment Demands Scale: 4.20-5.00 (Very High); 3.40-4.19 (High); 2.60-3.39 (Moderate); 1.80-2.59 (Low); 1.00-1.79 (Very Low)</w:t>
      </w:r>
    </w:p>
    <w:p w14:paraId="35C68D7F">
      <w:pPr>
        <w:pStyle w:val="19"/>
        <w:keepNext w:val="0"/>
        <w:keepLines w:val="0"/>
        <w:pageBreakBefore w:val="0"/>
        <w:widowControl w:val="0"/>
        <w:numPr>
          <w:numId w:val="0"/>
        </w:numPr>
        <w:kinsoku/>
        <w:wordWrap/>
        <w:overflowPunct/>
        <w:topLinePunct w:val="0"/>
        <w:autoSpaceDE/>
        <w:autoSpaceDN/>
        <w:bidi w:val="0"/>
        <w:adjustRightInd/>
        <w:snapToGrid/>
        <w:spacing w:after="0" w:line="240" w:lineRule="auto"/>
        <w:ind w:right="0" w:rightChars="0"/>
        <w:contextualSpacing/>
        <w:jc w:val="both"/>
        <w:textAlignment w:val="auto"/>
        <w:rPr>
          <w:rFonts w:hint="default" w:ascii="Times New Roman" w:hAnsi="Times New Roman" w:eastAsia="Times New Roman" w:cs="Times New Roman"/>
          <w:color w:val="000000"/>
          <w:sz w:val="24"/>
          <w:szCs w:val="24"/>
          <w:lang w:val="en-US"/>
        </w:rPr>
      </w:pPr>
    </w:p>
    <w:p w14:paraId="7564F60A">
      <w:pPr>
        <w:pStyle w:val="19"/>
        <w:keepNext w:val="0"/>
        <w:keepLines w:val="0"/>
        <w:pageBreakBefore w:val="0"/>
        <w:widowControl w:val="0"/>
        <w:numPr>
          <w:numId w:val="0"/>
        </w:numPr>
        <w:kinsoku/>
        <w:wordWrap/>
        <w:overflowPunct/>
        <w:topLinePunct w:val="0"/>
        <w:autoSpaceDE/>
        <w:autoSpaceDN/>
        <w:bidi w:val="0"/>
        <w:adjustRightInd/>
        <w:snapToGrid/>
        <w:spacing w:after="0" w:line="240" w:lineRule="auto"/>
        <w:ind w:right="0" w:rightChars="0"/>
        <w:contextualSpacing/>
        <w:jc w:val="both"/>
        <w:textAlignment w:val="auto"/>
        <w:rPr>
          <w:rFonts w:hint="default" w:ascii="Times New Roman" w:hAnsi="Times New Roman" w:eastAsia="Times New Roman" w:cs="Times New Roman"/>
          <w:color w:val="000000"/>
          <w:sz w:val="24"/>
          <w:szCs w:val="24"/>
          <w:lang w:val="en-US"/>
        </w:rPr>
      </w:pPr>
    </w:p>
    <w:p w14:paraId="4632ABC4">
      <w:pPr>
        <w:keepNext w:val="0"/>
        <w:keepLines w:val="0"/>
        <w:pageBreakBefore w:val="0"/>
        <w:tabs>
          <w:tab w:val="left" w:pos="2410"/>
        </w:tabs>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i/>
          <w:iCs/>
          <w:sz w:val="24"/>
          <w:szCs w:val="24"/>
          <w:lang w:val="en-US"/>
        </w:rPr>
      </w:pPr>
      <w:r>
        <w:rPr>
          <w:rFonts w:hint="default" w:ascii="Times New Roman" w:hAnsi="Times New Roman" w:cs="Times New Roman"/>
          <w:b/>
          <w:bCs/>
          <w:sz w:val="24"/>
          <w:szCs w:val="24"/>
        </w:rPr>
        <w:t>Respondents Level of Academic Demands</w:t>
      </w:r>
    </w:p>
    <w:p w14:paraId="4E5590B8">
      <w:pPr>
        <w:keepNext w:val="0"/>
        <w:keepLines w:val="0"/>
        <w:pageBreakBefore w:val="0"/>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3 highlights the information relevant to the level of Academic Demands received by part-time student workers. The result of the computation of the average weighted mean is 3.75 (SD = 0.94), which is considered a “High level." This can be interpreted as saying that there is no interference between students who work and their competence in the academic field. Based on the findings of a study by Azis and Yusanti (2021), they concluded that being part-worker-student does not affect students’ academic achievement, and respondents claimed to agree that time is manageable enough to work both of their tasks in work and academe. Since students are working within the university, they have allocated time for both work and studying, with arrangements made to ensure class schedules do not conflict with their work duties.</w:t>
      </w:r>
    </w:p>
    <w:p w14:paraId="7BCA3700">
      <w:pPr>
        <w:keepNext w:val="0"/>
        <w:keepLines w:val="0"/>
        <w:pageBreakBefore w:val="0"/>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statement “I manage my time by doing my homework and meeting deadlines” has the highest mean of 4.27 (SD = 0.86), implying that the student workers efficiently manage their time while at work. A result found in a similar study was that 25 students, more than half of the respondents, stated that they agreed that the assignment was still well done despite being part-time student workers (Azis &amp; Yusanti, 2021). Thus, students are still able to finish and submit their homework and activities on time, regardless of the other responsibilities they are committed to. According to a study by Tetteh &amp; Attiogbe (2019), 68.8% of the respondents indicate that their lecturers give flexible deadlines; 61.1% affirm the fact that lecturers do provide feedback on assessments; and 54.4% suggest that the academic calendar facilitates work and study. This implies that even though students are highly motivated to work, there is no reason for them to miss deadlines, as the institution has adopted a flexible learning system for student workers.</w:t>
      </w:r>
    </w:p>
    <w:p w14:paraId="08B72F24">
      <w:pPr>
        <w:keepNext w:val="0"/>
        <w:keepLines w:val="0"/>
        <w:pageBreakBefore w:val="0"/>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Another important aspect is the statement "I stay on track with my learning courses" where the mean is 4.22 (SD = 0.79), which indicates the adaptability of students and their capability of managing their responsibilities as academic learners besides being employed as student workers. In line with the previous statement mentioned, students are still able to perform well in their academics. This is in line with the research of De Guzman and Francisco (2021), wherein despite the challenges introduced by the pandemic, some working students managed to balance their responsibilities. Aparicio et al. (2024) mentioned that part-time work normally introduced stress and less focus, which harmed school performance. Similarly, Pabua et al. (2024) found that there was an impact of part-time work on study habits, where some students were unable to control time.</w:t>
      </w:r>
    </w:p>
    <w:p w14:paraId="7C3D373A">
      <w:pPr>
        <w:keepNext w:val="0"/>
        <w:keepLines w:val="0"/>
        <w:pageBreakBefore w:val="0"/>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the statement "My teachers give me special quizzes and exams," the respondents had the lowest mean score of 3.1 (SD = 1.4), indicating a lack of teacher support and consideration for one-time activities. The institution adheres strictly to its examination calendar, with no exemptions for regular or working students. This rigidity will enhance stress for student workers and limit their ability to fully translate academic performance during scheduling conflicts. Likewise, the statement "My teacher allowed me to go on an errand for work" also had the same low mean of 3.18 (SD = 1.20), indicating that balancing classroom attendance and work remains a travesty for most. Although there exists a general agreement that school and work should still be kept distinct, reality in shared tasks too often invades this practice. Teachers may resent requests made outside of work in the class setting, yet cooperative scheduling and clear communication play significant roles in helping student employees balance their twin roles.</w:t>
      </w:r>
    </w:p>
    <w:p w14:paraId="340B1CC1">
      <w:pPr>
        <w:keepNext w:val="0"/>
        <w:keepLines w:val="0"/>
        <w:pageBreakBefore w:val="0"/>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low negative reactions to things like tardiness and exhaustion in class indicate that student workers efficiently utilize their class time. This is an aspect of their ability to balance academic and work responsibilities. It has been proven through research that the management of time is central to the success of working students. For instance, in Noble et al. (2024) found that there was a positive relationship built between working, academic performance, and students' time management ability in business administration at Xavier University. In the same way, a study in Southern de Oro Philippines College aimed at emphasizing the aspect of working students employing systematic time management skills are bound to perform well academically (Gorre et al., 2023). Furthermore, a study at Saint Columban College found that working students who can split time between work tasks and study sessions are likely to be able to sustain academic performance (Bernido et al., 2025). The research highlights the need for time management in facilitating student workers to effectively accomplish academic and work tasks.</w:t>
      </w:r>
    </w:p>
    <w:p w14:paraId="5998B17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sz w:val="24"/>
          <w:szCs w:val="24"/>
        </w:rPr>
      </w:pPr>
      <w:r>
        <w:rPr>
          <w:rFonts w:hint="default" w:ascii="Times New Roman" w:hAnsi="Times New Roman" w:cs="Times New Roman"/>
          <w:sz w:val="24"/>
          <w:szCs w:val="24"/>
          <w:lang w:val="en-US"/>
        </w:rPr>
        <w:t xml:space="preserve">Table 3. </w:t>
      </w:r>
      <w:r>
        <w:rPr>
          <w:rFonts w:hint="default" w:ascii="Times New Roman" w:hAnsi="Times New Roman" w:cs="Times New Roman"/>
          <w:bCs/>
          <w:sz w:val="24"/>
          <w:szCs w:val="24"/>
        </w:rPr>
        <w:t>Respondents Level of Academic Demands</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41"/>
        <w:gridCol w:w="966"/>
        <w:gridCol w:w="636"/>
        <w:gridCol w:w="1413"/>
      </w:tblGrid>
      <w:tr w14:paraId="3356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5841" w:type="dxa"/>
            <w:tcBorders>
              <w:top w:val="single" w:color="auto" w:sz="4" w:space="0"/>
              <w:bottom w:val="single" w:color="auto" w:sz="4" w:space="0"/>
            </w:tcBorders>
          </w:tcPr>
          <w:p w14:paraId="589E399A">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Items</w:t>
            </w:r>
          </w:p>
        </w:tc>
        <w:tc>
          <w:tcPr>
            <w:tcW w:w="966" w:type="dxa"/>
            <w:tcBorders>
              <w:top w:val="single" w:color="auto" w:sz="4" w:space="0"/>
              <w:bottom w:val="single" w:color="auto" w:sz="4" w:space="0"/>
            </w:tcBorders>
          </w:tcPr>
          <w:p w14:paraId="3D676C5C">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Mean</w:t>
            </w:r>
          </w:p>
        </w:tc>
        <w:tc>
          <w:tcPr>
            <w:tcW w:w="636" w:type="dxa"/>
            <w:tcBorders>
              <w:top w:val="single" w:color="auto" w:sz="4" w:space="0"/>
              <w:bottom w:val="single" w:color="auto" w:sz="4" w:space="0"/>
            </w:tcBorders>
          </w:tcPr>
          <w:p w14:paraId="7310D61D">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SD</w:t>
            </w:r>
          </w:p>
        </w:tc>
        <w:tc>
          <w:tcPr>
            <w:tcW w:w="1413" w:type="dxa"/>
            <w:tcBorders>
              <w:top w:val="single" w:color="auto" w:sz="4" w:space="0"/>
              <w:bottom w:val="single" w:color="auto" w:sz="4" w:space="0"/>
            </w:tcBorders>
          </w:tcPr>
          <w:p w14:paraId="6DD90B72">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Remarks</w:t>
            </w:r>
          </w:p>
        </w:tc>
      </w:tr>
      <w:tr w14:paraId="48CB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5841" w:type="dxa"/>
            <w:tcBorders>
              <w:top w:val="single" w:color="auto" w:sz="4" w:space="0"/>
            </w:tcBorders>
            <w:vAlign w:val="center"/>
          </w:tcPr>
          <w:p w14:paraId="4AD90C2C">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 I manage my time in doing my homework and meet deadlines.</w:t>
            </w:r>
          </w:p>
        </w:tc>
        <w:tc>
          <w:tcPr>
            <w:tcW w:w="966" w:type="dxa"/>
            <w:tcBorders>
              <w:top w:val="single" w:color="auto" w:sz="4" w:space="0"/>
            </w:tcBorders>
            <w:vAlign w:val="center"/>
          </w:tcPr>
          <w:p w14:paraId="201C9D1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color w:val="000000"/>
                <w:sz w:val="24"/>
                <w:szCs w:val="24"/>
              </w:rPr>
              <w:t>4.27</w:t>
            </w:r>
          </w:p>
        </w:tc>
        <w:tc>
          <w:tcPr>
            <w:tcW w:w="636" w:type="dxa"/>
            <w:tcBorders>
              <w:top w:val="single" w:color="auto" w:sz="4" w:space="0"/>
            </w:tcBorders>
            <w:vAlign w:val="center"/>
          </w:tcPr>
          <w:p w14:paraId="0BF11F4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0.86</w:t>
            </w:r>
          </w:p>
        </w:tc>
        <w:tc>
          <w:tcPr>
            <w:tcW w:w="1413" w:type="dxa"/>
            <w:tcBorders>
              <w:top w:val="single" w:color="auto" w:sz="4" w:space="0"/>
            </w:tcBorders>
            <w:vAlign w:val="center"/>
          </w:tcPr>
          <w:p w14:paraId="48BE3251">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Very  High</w:t>
            </w:r>
          </w:p>
        </w:tc>
      </w:tr>
      <w:tr w14:paraId="3B70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5841" w:type="dxa"/>
            <w:vAlign w:val="center"/>
          </w:tcPr>
          <w:p w14:paraId="53B441EB">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2. I stay on track with my learning courses.</w:t>
            </w:r>
          </w:p>
        </w:tc>
        <w:tc>
          <w:tcPr>
            <w:tcW w:w="966" w:type="dxa"/>
            <w:vAlign w:val="center"/>
          </w:tcPr>
          <w:p w14:paraId="5FD75464">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color w:val="000000"/>
                <w:sz w:val="24"/>
                <w:szCs w:val="24"/>
              </w:rPr>
              <w:t>4.22</w:t>
            </w:r>
          </w:p>
        </w:tc>
        <w:tc>
          <w:tcPr>
            <w:tcW w:w="636" w:type="dxa"/>
            <w:vAlign w:val="center"/>
          </w:tcPr>
          <w:p w14:paraId="0622DC31">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0.79</w:t>
            </w:r>
          </w:p>
        </w:tc>
        <w:tc>
          <w:tcPr>
            <w:tcW w:w="1413" w:type="dxa"/>
            <w:vAlign w:val="center"/>
          </w:tcPr>
          <w:p w14:paraId="14E64806">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Very High</w:t>
            </w:r>
          </w:p>
        </w:tc>
      </w:tr>
      <w:tr w14:paraId="2DAB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1" w:type="dxa"/>
            <w:vAlign w:val="center"/>
          </w:tcPr>
          <w:p w14:paraId="6D90B270">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3. During discussions, I manage to take down notes.</w:t>
            </w:r>
          </w:p>
        </w:tc>
        <w:tc>
          <w:tcPr>
            <w:tcW w:w="966" w:type="dxa"/>
            <w:vAlign w:val="center"/>
          </w:tcPr>
          <w:p w14:paraId="478823D4">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color w:val="000000"/>
                <w:sz w:val="24"/>
                <w:szCs w:val="24"/>
              </w:rPr>
              <w:t>3.97</w:t>
            </w:r>
          </w:p>
        </w:tc>
        <w:tc>
          <w:tcPr>
            <w:tcW w:w="636" w:type="dxa"/>
            <w:vAlign w:val="center"/>
          </w:tcPr>
          <w:p w14:paraId="1AC8531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0.92</w:t>
            </w:r>
          </w:p>
        </w:tc>
        <w:tc>
          <w:tcPr>
            <w:tcW w:w="1413" w:type="dxa"/>
            <w:vAlign w:val="center"/>
          </w:tcPr>
          <w:p w14:paraId="6AA2145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07A8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1" w:type="dxa"/>
            <w:vAlign w:val="center"/>
          </w:tcPr>
          <w:p w14:paraId="37FB9768">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4. I can easily catch up with the lessons.</w:t>
            </w:r>
          </w:p>
        </w:tc>
        <w:tc>
          <w:tcPr>
            <w:tcW w:w="966" w:type="dxa"/>
            <w:vAlign w:val="center"/>
          </w:tcPr>
          <w:p w14:paraId="10D8A872">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3.84</w:t>
            </w:r>
          </w:p>
        </w:tc>
        <w:tc>
          <w:tcPr>
            <w:tcW w:w="636" w:type="dxa"/>
            <w:vAlign w:val="center"/>
          </w:tcPr>
          <w:p w14:paraId="285B8893">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0.7</w:t>
            </w:r>
          </w:p>
        </w:tc>
        <w:tc>
          <w:tcPr>
            <w:tcW w:w="1413" w:type="dxa"/>
            <w:vAlign w:val="center"/>
          </w:tcPr>
          <w:p w14:paraId="76E7486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0568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1" w:type="dxa"/>
            <w:vAlign w:val="center"/>
          </w:tcPr>
          <w:p w14:paraId="48181683">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5. My teachers give me special quizzes and exams.</w:t>
            </w:r>
          </w:p>
        </w:tc>
        <w:tc>
          <w:tcPr>
            <w:tcW w:w="966" w:type="dxa"/>
            <w:vAlign w:val="center"/>
          </w:tcPr>
          <w:p w14:paraId="33DA2391">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3.1</w:t>
            </w:r>
          </w:p>
        </w:tc>
        <w:tc>
          <w:tcPr>
            <w:tcW w:w="636" w:type="dxa"/>
            <w:vAlign w:val="center"/>
          </w:tcPr>
          <w:p w14:paraId="005D81D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1.4</w:t>
            </w:r>
          </w:p>
        </w:tc>
        <w:tc>
          <w:tcPr>
            <w:tcW w:w="1413" w:type="dxa"/>
            <w:vAlign w:val="center"/>
          </w:tcPr>
          <w:p w14:paraId="765E942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Moderate</w:t>
            </w:r>
          </w:p>
        </w:tc>
      </w:tr>
      <w:tr w14:paraId="6634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1" w:type="dxa"/>
            <w:vAlign w:val="center"/>
          </w:tcPr>
          <w:p w14:paraId="078570C9">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6. I manage to maintain an average grade.</w:t>
            </w:r>
          </w:p>
        </w:tc>
        <w:tc>
          <w:tcPr>
            <w:tcW w:w="966" w:type="dxa"/>
            <w:vAlign w:val="center"/>
          </w:tcPr>
          <w:p w14:paraId="6957FD4D">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3.91</w:t>
            </w:r>
          </w:p>
        </w:tc>
        <w:tc>
          <w:tcPr>
            <w:tcW w:w="636" w:type="dxa"/>
            <w:vAlign w:val="center"/>
          </w:tcPr>
          <w:p w14:paraId="2D8D970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0.9</w:t>
            </w:r>
          </w:p>
        </w:tc>
        <w:tc>
          <w:tcPr>
            <w:tcW w:w="1413" w:type="dxa"/>
            <w:vAlign w:val="center"/>
          </w:tcPr>
          <w:p w14:paraId="4CCD028D">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0419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841" w:type="dxa"/>
            <w:vAlign w:val="center"/>
          </w:tcPr>
          <w:p w14:paraId="088D8E40">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7. I go to school on time.</w:t>
            </w:r>
          </w:p>
        </w:tc>
        <w:tc>
          <w:tcPr>
            <w:tcW w:w="966" w:type="dxa"/>
            <w:vAlign w:val="center"/>
          </w:tcPr>
          <w:p w14:paraId="3AB255E2">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4.13</w:t>
            </w:r>
          </w:p>
        </w:tc>
        <w:tc>
          <w:tcPr>
            <w:tcW w:w="636" w:type="dxa"/>
            <w:vAlign w:val="center"/>
          </w:tcPr>
          <w:p w14:paraId="05F1777E">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0.9</w:t>
            </w:r>
          </w:p>
        </w:tc>
        <w:tc>
          <w:tcPr>
            <w:tcW w:w="1413" w:type="dxa"/>
            <w:vAlign w:val="center"/>
          </w:tcPr>
          <w:p w14:paraId="77E42E66">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0278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1" w:type="dxa"/>
            <w:vAlign w:val="center"/>
          </w:tcPr>
          <w:p w14:paraId="03D9803E">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8. I am not tired during discussions.</w:t>
            </w:r>
          </w:p>
        </w:tc>
        <w:tc>
          <w:tcPr>
            <w:tcW w:w="966" w:type="dxa"/>
            <w:vAlign w:val="center"/>
          </w:tcPr>
          <w:p w14:paraId="2DC5213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3.51</w:t>
            </w:r>
          </w:p>
        </w:tc>
        <w:tc>
          <w:tcPr>
            <w:tcW w:w="636" w:type="dxa"/>
            <w:vAlign w:val="center"/>
          </w:tcPr>
          <w:p w14:paraId="02639D24">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0.85</w:t>
            </w:r>
          </w:p>
        </w:tc>
        <w:tc>
          <w:tcPr>
            <w:tcW w:w="1413" w:type="dxa"/>
            <w:vAlign w:val="center"/>
          </w:tcPr>
          <w:p w14:paraId="62421E7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5DB6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1" w:type="dxa"/>
            <w:vAlign w:val="center"/>
          </w:tcPr>
          <w:p w14:paraId="6163B24F">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9. I do not cram my school activities.</w:t>
            </w:r>
          </w:p>
        </w:tc>
        <w:tc>
          <w:tcPr>
            <w:tcW w:w="966" w:type="dxa"/>
            <w:vAlign w:val="center"/>
          </w:tcPr>
          <w:p w14:paraId="5A344405">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3.41</w:t>
            </w:r>
          </w:p>
        </w:tc>
        <w:tc>
          <w:tcPr>
            <w:tcW w:w="636" w:type="dxa"/>
            <w:vAlign w:val="center"/>
          </w:tcPr>
          <w:p w14:paraId="2A093599">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0.84</w:t>
            </w:r>
          </w:p>
        </w:tc>
        <w:tc>
          <w:tcPr>
            <w:tcW w:w="1413" w:type="dxa"/>
            <w:vAlign w:val="center"/>
          </w:tcPr>
          <w:p w14:paraId="28702856">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6C70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1" w:type="dxa"/>
            <w:tcBorders>
              <w:bottom w:val="single" w:color="auto" w:sz="4" w:space="0"/>
            </w:tcBorders>
            <w:vAlign w:val="center"/>
          </w:tcPr>
          <w:p w14:paraId="755B3833">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10. My teacher allowed me to run an errand for my work.</w:t>
            </w:r>
          </w:p>
        </w:tc>
        <w:tc>
          <w:tcPr>
            <w:tcW w:w="966" w:type="dxa"/>
            <w:tcBorders>
              <w:bottom w:val="single" w:color="auto" w:sz="4" w:space="0"/>
            </w:tcBorders>
            <w:vAlign w:val="center"/>
          </w:tcPr>
          <w:p w14:paraId="55CA011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3.18</w:t>
            </w:r>
          </w:p>
        </w:tc>
        <w:tc>
          <w:tcPr>
            <w:tcW w:w="636" w:type="dxa"/>
            <w:tcBorders>
              <w:bottom w:val="single" w:color="auto" w:sz="4" w:space="0"/>
            </w:tcBorders>
            <w:vAlign w:val="center"/>
          </w:tcPr>
          <w:p w14:paraId="72C76A62">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1.2</w:t>
            </w:r>
          </w:p>
        </w:tc>
        <w:tc>
          <w:tcPr>
            <w:tcW w:w="1413" w:type="dxa"/>
            <w:tcBorders>
              <w:bottom w:val="single" w:color="auto" w:sz="4" w:space="0"/>
            </w:tcBorders>
            <w:vAlign w:val="center"/>
          </w:tcPr>
          <w:p w14:paraId="30FE797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Moderate</w:t>
            </w:r>
          </w:p>
        </w:tc>
      </w:tr>
      <w:tr w14:paraId="5726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5841" w:type="dxa"/>
            <w:tcBorders>
              <w:top w:val="single" w:color="auto" w:sz="4" w:space="0"/>
              <w:bottom w:val="single" w:color="auto" w:sz="4" w:space="0"/>
            </w:tcBorders>
            <w:vAlign w:val="center"/>
          </w:tcPr>
          <w:p w14:paraId="39533701">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Average Weighted Mean</w:t>
            </w:r>
          </w:p>
        </w:tc>
        <w:tc>
          <w:tcPr>
            <w:tcW w:w="966" w:type="dxa"/>
            <w:tcBorders>
              <w:top w:val="single" w:color="auto" w:sz="4" w:space="0"/>
              <w:bottom w:val="single" w:color="auto" w:sz="4" w:space="0"/>
            </w:tcBorders>
            <w:vAlign w:val="center"/>
          </w:tcPr>
          <w:p w14:paraId="78C71B8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3.75</w:t>
            </w:r>
          </w:p>
        </w:tc>
        <w:tc>
          <w:tcPr>
            <w:tcW w:w="636" w:type="dxa"/>
            <w:tcBorders>
              <w:top w:val="single" w:color="auto" w:sz="4" w:space="0"/>
              <w:bottom w:val="single" w:color="auto" w:sz="4" w:space="0"/>
            </w:tcBorders>
            <w:vAlign w:val="center"/>
          </w:tcPr>
          <w:p w14:paraId="2EA30656">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0.94</w:t>
            </w:r>
          </w:p>
        </w:tc>
        <w:tc>
          <w:tcPr>
            <w:tcW w:w="1413" w:type="dxa"/>
            <w:tcBorders>
              <w:top w:val="single" w:color="auto" w:sz="4" w:space="0"/>
              <w:bottom w:val="single" w:color="auto" w:sz="4" w:space="0"/>
            </w:tcBorders>
            <w:vAlign w:val="center"/>
          </w:tcPr>
          <w:p w14:paraId="4A7BA89C">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bl>
    <w:p w14:paraId="1A62311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sz w:val="24"/>
          <w:szCs w:val="24"/>
          <w:lang w:val="en-US"/>
        </w:rPr>
      </w:pPr>
      <w:r>
        <w:rPr>
          <w:rFonts w:hint="default" w:ascii="Times New Roman" w:hAnsi="Times New Roman" w:cs="Times New Roman"/>
          <w:i/>
          <w:sz w:val="24"/>
          <w:szCs w:val="24"/>
          <w:lang w:val="en-US"/>
        </w:rPr>
        <w:t>Academic Demands Scale: 4.20-5.00 (Very High); 3.40-4.19 (High); 2.60-3.39 (Moderate); 1.80-2.59 (Low); 1.00-1.79 (Very Low</w:t>
      </w:r>
    </w:p>
    <w:p w14:paraId="64F339B9">
      <w:pPr>
        <w:pStyle w:val="19"/>
        <w:keepNext w:val="0"/>
        <w:keepLines w:val="0"/>
        <w:pageBreakBefore w:val="0"/>
        <w:widowControl w:val="0"/>
        <w:numPr>
          <w:numId w:val="0"/>
        </w:numPr>
        <w:kinsoku/>
        <w:wordWrap/>
        <w:overflowPunct/>
        <w:topLinePunct w:val="0"/>
        <w:autoSpaceDE/>
        <w:autoSpaceDN/>
        <w:bidi w:val="0"/>
        <w:adjustRightInd/>
        <w:snapToGrid/>
        <w:spacing w:after="0" w:line="360" w:lineRule="auto"/>
        <w:ind w:right="0" w:rightChars="0"/>
        <w:contextualSpacing/>
        <w:jc w:val="both"/>
        <w:textAlignment w:val="auto"/>
        <w:rPr>
          <w:rFonts w:hint="default" w:ascii="Times New Roman" w:hAnsi="Times New Roman" w:eastAsia="Times New Roman" w:cs="Times New Roman"/>
          <w:color w:val="000000"/>
          <w:sz w:val="24"/>
          <w:szCs w:val="24"/>
          <w:lang w:val="en-US"/>
        </w:rPr>
      </w:pPr>
    </w:p>
    <w:p w14:paraId="0BC33FBC">
      <w:pPr>
        <w:keepNext w:val="0"/>
        <w:keepLines w:val="0"/>
        <w:pageBreakBefore w:val="0"/>
        <w:widowControl/>
        <w:tabs>
          <w:tab w:val="left" w:pos="2410"/>
        </w:tabs>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i/>
          <w:sz w:val="24"/>
          <w:szCs w:val="24"/>
          <w:lang w:val="en-US"/>
        </w:rPr>
      </w:pPr>
      <w:r>
        <w:rPr>
          <w:rFonts w:hint="default" w:ascii="Times New Roman" w:hAnsi="Times New Roman" w:cs="Times New Roman"/>
          <w:b/>
          <w:bCs/>
          <w:sz w:val="24"/>
          <w:szCs w:val="24"/>
        </w:rPr>
        <w:t>Respondents Level of Personal Commitments</w:t>
      </w:r>
    </w:p>
    <w:p w14:paraId="406854C6">
      <w:pPr>
        <w:keepNext w:val="0"/>
        <w:keepLines w:val="0"/>
        <w:pageBreakBefore w:val="0"/>
        <w:widowControl/>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 measures how effective part-time student workers are in attending to personal commitments, earning a weighted mean of 3.67 with a standard deviation of 0.98, which is an average level and can be described as “High.” This indicates that they excel in self-management, as they can tend to their commitments very well. According to research by Jayson and Tigbabao (2024), working students utilize time management and prioritization strategies to balance their work and study responsibilities. This also means that, no matter how busy they are, they do not forget to live their lives beyond work and academics. According to Vinitha and Raman (2019), students in Chennai, India, use self-management strategies and personal support networks to juggle their studies and part-time work.</w:t>
      </w:r>
    </w:p>
    <w:p w14:paraId="7B5CAECE">
      <w:pPr>
        <w:keepNext w:val="0"/>
        <w:keepLines w:val="0"/>
        <w:pageBreakBefore w:val="0"/>
        <w:widowControl/>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highest mean score is observed for the statement, “I do not forget my religious commitment,” with a mean of 4.17 (SD = 0.9), which again indicates the high level of religious culture among the respondents, who remain loyal to their faith regardless of other obligations. Another compelling statement is, “I set quality time for my friends and family,” which yielded a mean of 4.00 (SD = 0.97), suggesting that students do not forget social relations as one of their priorities and that they consider it vitally important for their lives. Jayson and Tigbabao (2024) highlighted that support from family and friends is crucial for working students to maintain balance and well-being. Having social relations can be their support system to attain work-life balance.</w:t>
      </w:r>
    </w:p>
    <w:p w14:paraId="7B921AC8">
      <w:pPr>
        <w:keepNext w:val="0"/>
        <w:keepLines w:val="0"/>
        <w:pageBreakBefore w:val="0"/>
        <w:widowControl/>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statement, “I make time to go on dates,” received the lowest ratings with a mean of 2.65 (SD = 1.33), indicating that either romantic or social dating is less valued or is a part of their life that they least consider, as they are focused on their goals. This is in accordance with research by Vinitha and Raman (2019), which found that students who work a lot prioritize their work and studies over extracurricular and social activities. Similarly, the statement, “I never miss attending any social gatherings,” also received a fairly low mean of 3.38 (SD = 1.0), suggesting that due to other important activities, students might have to miss social activities sometimes because of work or academic commitments.</w:t>
      </w:r>
    </w:p>
    <w:p w14:paraId="03EF3B4B">
      <w:pPr>
        <w:keepNext w:val="0"/>
        <w:keepLines w:val="0"/>
        <w:pageBreakBefore w:val="0"/>
        <w:widowControl/>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Furthermore, the item, “I never forget taking care of myself,” also received a relatively high mean score of 3.99 (SD = 0.98), which could be interpreted to mean that students, despite having many commitments, are fairly attentive to self-care. Self-care is also essential in maintaining work-life balance, as it involves health and well-being. Sprung and Rogers (2020) found that effective work-life balance is associated with lower levels of stress, anxiety, and depression among college students, emphasizing the importance of self-care practices.</w:t>
      </w:r>
    </w:p>
    <w:p w14:paraId="183951A9">
      <w:pPr>
        <w:keepNext w:val="0"/>
        <w:keepLines w:val="0"/>
        <w:pageBreakBefore w:val="0"/>
        <w:widowControl/>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findings imply that most of the student workers can effectively manage their obligations as workers while attending to their responsibilities, though some social activities, such as dating, are of little importance to them.</w:t>
      </w:r>
    </w:p>
    <w:p w14:paraId="3DC2651B">
      <w:pPr>
        <w:keepNext w:val="0"/>
        <w:keepLines w:val="0"/>
        <w:pageBreakBefore w:val="0"/>
        <w:widowControl/>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Overall, the results indicate that respondents demonstrate a generally strong ability to balance personal, social, and self-care responsibilities, as reflected in the high average weighted mean (3.67). They consistently prioritize family, personal commitments, self-care, and religious practices, although participation in social gatherings, availability for others, and dating receive comparatively moderate attention. This suggests that while individuals maintain a healthy and responsible lifestyle, certain aspects of social engagement and interpersonal availability may be less prioritized or influenced by time and situational constraints.</w:t>
      </w:r>
    </w:p>
    <w:p w14:paraId="5FFB8A06">
      <w:pPr>
        <w:keepNext w:val="0"/>
        <w:keepLines w:val="0"/>
        <w:pageBreakBefore w:val="0"/>
        <w:widowControl/>
        <w:kinsoku/>
        <w:wordWrap/>
        <w:overflowPunct/>
        <w:topLinePunct w:val="0"/>
        <w:autoSpaceDE/>
        <w:autoSpaceDN/>
        <w:bidi w:val="0"/>
        <w:adjustRightInd/>
        <w:snapToGrid/>
        <w:spacing w:after="0" w:line="360" w:lineRule="auto"/>
        <w:ind w:firstLine="720"/>
        <w:jc w:val="both"/>
        <w:textAlignment w:val="auto"/>
        <w:rPr>
          <w:rFonts w:hint="default" w:ascii="Times New Roman" w:hAnsi="Times New Roman" w:cs="Times New Roman"/>
          <w:sz w:val="24"/>
          <w:szCs w:val="24"/>
          <w:lang w:val="en-US"/>
        </w:rPr>
      </w:pPr>
    </w:p>
    <w:p w14:paraId="6C4D967C">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sz w:val="24"/>
          <w:szCs w:val="24"/>
        </w:rPr>
      </w:pPr>
      <w:r>
        <w:rPr>
          <w:rFonts w:hint="default" w:ascii="Times New Roman" w:hAnsi="Times New Roman" w:cs="Times New Roman"/>
          <w:sz w:val="24"/>
          <w:szCs w:val="24"/>
          <w:lang w:val="en-US"/>
        </w:rPr>
        <w:t xml:space="preserve">Table 4. </w:t>
      </w:r>
      <w:r>
        <w:rPr>
          <w:rFonts w:hint="default" w:ascii="Times New Roman" w:hAnsi="Times New Roman" w:cs="Times New Roman"/>
          <w:bCs/>
          <w:sz w:val="24"/>
          <w:szCs w:val="24"/>
        </w:rPr>
        <w:t>Respondents Level of Personal Commitments</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43"/>
        <w:gridCol w:w="965"/>
        <w:gridCol w:w="898"/>
        <w:gridCol w:w="1150"/>
      </w:tblGrid>
      <w:tr w14:paraId="43F6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843" w:type="dxa"/>
            <w:tcBorders>
              <w:top w:val="single" w:color="auto" w:sz="4" w:space="0"/>
              <w:bottom w:val="single" w:color="auto" w:sz="4" w:space="0"/>
            </w:tcBorders>
          </w:tcPr>
          <w:p w14:paraId="440B59FC">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Items</w:t>
            </w:r>
          </w:p>
        </w:tc>
        <w:tc>
          <w:tcPr>
            <w:tcW w:w="965" w:type="dxa"/>
            <w:tcBorders>
              <w:top w:val="single" w:color="auto" w:sz="4" w:space="0"/>
              <w:bottom w:val="single" w:color="auto" w:sz="4" w:space="0"/>
            </w:tcBorders>
          </w:tcPr>
          <w:p w14:paraId="19FE7C1C">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Mean</w:t>
            </w:r>
          </w:p>
        </w:tc>
        <w:tc>
          <w:tcPr>
            <w:tcW w:w="898" w:type="dxa"/>
            <w:tcBorders>
              <w:top w:val="single" w:color="auto" w:sz="4" w:space="0"/>
              <w:bottom w:val="single" w:color="auto" w:sz="4" w:space="0"/>
            </w:tcBorders>
          </w:tcPr>
          <w:p w14:paraId="3AAC82F4">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SD</w:t>
            </w:r>
          </w:p>
        </w:tc>
        <w:tc>
          <w:tcPr>
            <w:tcW w:w="0" w:type="auto"/>
            <w:tcBorders>
              <w:top w:val="single" w:color="auto" w:sz="4" w:space="0"/>
              <w:bottom w:val="single" w:color="auto" w:sz="4" w:space="0"/>
            </w:tcBorders>
          </w:tcPr>
          <w:p w14:paraId="38D55700">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Remarks</w:t>
            </w:r>
          </w:p>
        </w:tc>
      </w:tr>
      <w:tr w14:paraId="3896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5843" w:type="dxa"/>
            <w:tcBorders>
              <w:top w:val="single" w:color="auto" w:sz="4" w:space="0"/>
            </w:tcBorders>
            <w:vAlign w:val="center"/>
          </w:tcPr>
          <w:p w14:paraId="5BBBE28F">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 I set quality time for my friends and family.</w:t>
            </w:r>
          </w:p>
        </w:tc>
        <w:tc>
          <w:tcPr>
            <w:tcW w:w="965" w:type="dxa"/>
            <w:tcBorders>
              <w:top w:val="single" w:color="auto" w:sz="4" w:space="0"/>
            </w:tcBorders>
            <w:vAlign w:val="center"/>
          </w:tcPr>
          <w:p w14:paraId="22CCDCAB">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w:t>
            </w:r>
          </w:p>
        </w:tc>
        <w:tc>
          <w:tcPr>
            <w:tcW w:w="898" w:type="dxa"/>
            <w:tcBorders>
              <w:top w:val="single" w:color="auto" w:sz="4" w:space="0"/>
            </w:tcBorders>
            <w:vAlign w:val="center"/>
          </w:tcPr>
          <w:p w14:paraId="6C5866E5">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0.97</w:t>
            </w:r>
          </w:p>
        </w:tc>
        <w:tc>
          <w:tcPr>
            <w:tcW w:w="0" w:type="auto"/>
            <w:tcBorders>
              <w:top w:val="single" w:color="auto" w:sz="4" w:space="0"/>
            </w:tcBorders>
            <w:vAlign w:val="center"/>
          </w:tcPr>
          <w:p w14:paraId="5FAC54DC">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450A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5843" w:type="dxa"/>
            <w:vAlign w:val="center"/>
          </w:tcPr>
          <w:p w14:paraId="0F49C683">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2. I spend leisure time for myself.</w:t>
            </w:r>
          </w:p>
        </w:tc>
        <w:tc>
          <w:tcPr>
            <w:tcW w:w="965" w:type="dxa"/>
            <w:vAlign w:val="center"/>
          </w:tcPr>
          <w:p w14:paraId="5E7B5034">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3.77</w:t>
            </w:r>
          </w:p>
        </w:tc>
        <w:tc>
          <w:tcPr>
            <w:tcW w:w="898" w:type="dxa"/>
            <w:vAlign w:val="center"/>
          </w:tcPr>
          <w:p w14:paraId="43E82AFB">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0.92</w:t>
            </w:r>
          </w:p>
        </w:tc>
        <w:tc>
          <w:tcPr>
            <w:tcW w:w="0" w:type="auto"/>
            <w:vAlign w:val="center"/>
          </w:tcPr>
          <w:p w14:paraId="54B1D8E1">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19FF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3" w:type="dxa"/>
            <w:vAlign w:val="center"/>
          </w:tcPr>
          <w:p w14:paraId="4375E1DE">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3. I never forget taking care of myself.</w:t>
            </w:r>
          </w:p>
        </w:tc>
        <w:tc>
          <w:tcPr>
            <w:tcW w:w="965" w:type="dxa"/>
            <w:vAlign w:val="center"/>
          </w:tcPr>
          <w:p w14:paraId="25BC12BF">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3.99</w:t>
            </w:r>
          </w:p>
        </w:tc>
        <w:tc>
          <w:tcPr>
            <w:tcW w:w="898" w:type="dxa"/>
            <w:vAlign w:val="center"/>
          </w:tcPr>
          <w:p w14:paraId="493AAE62">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0.98</w:t>
            </w:r>
          </w:p>
        </w:tc>
        <w:tc>
          <w:tcPr>
            <w:tcW w:w="0" w:type="auto"/>
            <w:vAlign w:val="center"/>
          </w:tcPr>
          <w:p w14:paraId="0F6BE693">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3210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3" w:type="dxa"/>
            <w:vAlign w:val="center"/>
          </w:tcPr>
          <w:p w14:paraId="4AC03C6E">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4. I never missed attending any social gatherings.</w:t>
            </w:r>
          </w:p>
        </w:tc>
        <w:tc>
          <w:tcPr>
            <w:tcW w:w="965" w:type="dxa"/>
            <w:vAlign w:val="center"/>
          </w:tcPr>
          <w:p w14:paraId="0CFEA0FE">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3.38</w:t>
            </w:r>
          </w:p>
        </w:tc>
        <w:tc>
          <w:tcPr>
            <w:tcW w:w="898" w:type="dxa"/>
            <w:vAlign w:val="center"/>
          </w:tcPr>
          <w:p w14:paraId="458FADB3">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0" w:type="auto"/>
            <w:vAlign w:val="center"/>
          </w:tcPr>
          <w:p w14:paraId="2C528012">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Moderate</w:t>
            </w:r>
          </w:p>
        </w:tc>
      </w:tr>
      <w:tr w14:paraId="6814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3" w:type="dxa"/>
            <w:vAlign w:val="center"/>
          </w:tcPr>
          <w:p w14:paraId="435979E2">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5. I complete my daily household chores.</w:t>
            </w:r>
          </w:p>
        </w:tc>
        <w:tc>
          <w:tcPr>
            <w:tcW w:w="965" w:type="dxa"/>
            <w:vAlign w:val="center"/>
          </w:tcPr>
          <w:p w14:paraId="5BF4A977">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3.74</w:t>
            </w:r>
          </w:p>
        </w:tc>
        <w:tc>
          <w:tcPr>
            <w:tcW w:w="898" w:type="dxa"/>
            <w:vAlign w:val="center"/>
          </w:tcPr>
          <w:p w14:paraId="05CADC5C">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0.96</w:t>
            </w:r>
          </w:p>
        </w:tc>
        <w:tc>
          <w:tcPr>
            <w:tcW w:w="0" w:type="auto"/>
            <w:vAlign w:val="center"/>
          </w:tcPr>
          <w:p w14:paraId="1A508618">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3E2B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3" w:type="dxa"/>
            <w:vAlign w:val="center"/>
          </w:tcPr>
          <w:p w14:paraId="7F42234F">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6. I make time to go on dates.</w:t>
            </w:r>
          </w:p>
        </w:tc>
        <w:tc>
          <w:tcPr>
            <w:tcW w:w="965" w:type="dxa"/>
            <w:vAlign w:val="center"/>
          </w:tcPr>
          <w:p w14:paraId="72BBC53F">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2.65</w:t>
            </w:r>
          </w:p>
        </w:tc>
        <w:tc>
          <w:tcPr>
            <w:tcW w:w="898" w:type="dxa"/>
            <w:vAlign w:val="center"/>
          </w:tcPr>
          <w:p w14:paraId="11504E74">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1.33</w:t>
            </w:r>
          </w:p>
        </w:tc>
        <w:tc>
          <w:tcPr>
            <w:tcW w:w="0" w:type="auto"/>
            <w:vAlign w:val="center"/>
          </w:tcPr>
          <w:p w14:paraId="4E94F13E">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Moderate</w:t>
            </w:r>
          </w:p>
        </w:tc>
      </w:tr>
      <w:tr w14:paraId="1329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3" w:type="dxa"/>
            <w:vAlign w:val="center"/>
          </w:tcPr>
          <w:p w14:paraId="36843D27">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7. I make sure to be always available for others.</w:t>
            </w:r>
          </w:p>
        </w:tc>
        <w:tc>
          <w:tcPr>
            <w:tcW w:w="965" w:type="dxa"/>
            <w:vAlign w:val="center"/>
          </w:tcPr>
          <w:p w14:paraId="577D6626">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3.3</w:t>
            </w:r>
          </w:p>
        </w:tc>
        <w:tc>
          <w:tcPr>
            <w:tcW w:w="898" w:type="dxa"/>
            <w:vAlign w:val="center"/>
          </w:tcPr>
          <w:p w14:paraId="10414BDC">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1.02</w:t>
            </w:r>
          </w:p>
        </w:tc>
        <w:tc>
          <w:tcPr>
            <w:tcW w:w="0" w:type="auto"/>
            <w:vAlign w:val="center"/>
          </w:tcPr>
          <w:p w14:paraId="6E7D7D71">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Moderate</w:t>
            </w:r>
          </w:p>
        </w:tc>
      </w:tr>
      <w:tr w14:paraId="66D9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3" w:type="dxa"/>
            <w:vAlign w:val="center"/>
          </w:tcPr>
          <w:p w14:paraId="4C839D01">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 I value my personal commitments other than anything else.</w:t>
            </w:r>
          </w:p>
        </w:tc>
        <w:tc>
          <w:tcPr>
            <w:tcW w:w="965" w:type="dxa"/>
            <w:vAlign w:val="center"/>
          </w:tcPr>
          <w:p w14:paraId="6A399CCD">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3.98</w:t>
            </w:r>
          </w:p>
        </w:tc>
        <w:tc>
          <w:tcPr>
            <w:tcW w:w="898" w:type="dxa"/>
            <w:vAlign w:val="center"/>
          </w:tcPr>
          <w:p w14:paraId="6FFF1989">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0.88</w:t>
            </w:r>
          </w:p>
        </w:tc>
        <w:tc>
          <w:tcPr>
            <w:tcW w:w="0" w:type="auto"/>
            <w:vAlign w:val="center"/>
          </w:tcPr>
          <w:p w14:paraId="3FF2C24D">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061E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3" w:type="dxa"/>
            <w:vAlign w:val="center"/>
          </w:tcPr>
          <w:p w14:paraId="1857F928">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 I do not forget my religious commitment.</w:t>
            </w:r>
          </w:p>
        </w:tc>
        <w:tc>
          <w:tcPr>
            <w:tcW w:w="965" w:type="dxa"/>
            <w:vAlign w:val="center"/>
          </w:tcPr>
          <w:p w14:paraId="685F6A59">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4.17</w:t>
            </w:r>
          </w:p>
        </w:tc>
        <w:tc>
          <w:tcPr>
            <w:tcW w:w="898" w:type="dxa"/>
            <w:vAlign w:val="center"/>
          </w:tcPr>
          <w:p w14:paraId="3261E85E">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0.9</w:t>
            </w:r>
          </w:p>
        </w:tc>
        <w:tc>
          <w:tcPr>
            <w:tcW w:w="0" w:type="auto"/>
            <w:vAlign w:val="center"/>
          </w:tcPr>
          <w:p w14:paraId="29001F67">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6977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843" w:type="dxa"/>
            <w:tcBorders>
              <w:bottom w:val="single" w:color="auto" w:sz="4" w:space="0"/>
            </w:tcBorders>
            <w:vAlign w:val="center"/>
          </w:tcPr>
          <w:p w14:paraId="46D6D9D7">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10. I entertain discussions other than personal commitments during my free-time or day-offs.</w:t>
            </w:r>
          </w:p>
        </w:tc>
        <w:tc>
          <w:tcPr>
            <w:tcW w:w="965" w:type="dxa"/>
            <w:tcBorders>
              <w:bottom w:val="single" w:color="auto" w:sz="4" w:space="0"/>
            </w:tcBorders>
            <w:vAlign w:val="center"/>
          </w:tcPr>
          <w:p w14:paraId="759C3C4E">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3.68</w:t>
            </w:r>
          </w:p>
        </w:tc>
        <w:tc>
          <w:tcPr>
            <w:tcW w:w="898" w:type="dxa"/>
            <w:tcBorders>
              <w:bottom w:val="single" w:color="auto" w:sz="4" w:space="0"/>
            </w:tcBorders>
            <w:vAlign w:val="center"/>
          </w:tcPr>
          <w:p w14:paraId="5FCA7D7E">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0.8</w:t>
            </w:r>
          </w:p>
        </w:tc>
        <w:tc>
          <w:tcPr>
            <w:tcW w:w="0" w:type="auto"/>
            <w:tcBorders>
              <w:bottom w:val="single" w:color="auto" w:sz="4" w:space="0"/>
            </w:tcBorders>
            <w:vAlign w:val="center"/>
          </w:tcPr>
          <w:p w14:paraId="2F50F0C6">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5F0B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843" w:type="dxa"/>
            <w:tcBorders>
              <w:top w:val="single" w:color="auto" w:sz="4" w:space="0"/>
              <w:bottom w:val="single" w:color="auto" w:sz="4" w:space="0"/>
            </w:tcBorders>
            <w:vAlign w:val="center"/>
          </w:tcPr>
          <w:p w14:paraId="1CC1264C">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Average Weighted Mean</w:t>
            </w:r>
          </w:p>
        </w:tc>
        <w:tc>
          <w:tcPr>
            <w:tcW w:w="965" w:type="dxa"/>
            <w:tcBorders>
              <w:top w:val="single" w:color="auto" w:sz="4" w:space="0"/>
              <w:bottom w:val="single" w:color="auto" w:sz="4" w:space="0"/>
            </w:tcBorders>
            <w:vAlign w:val="center"/>
          </w:tcPr>
          <w:p w14:paraId="5AAC568B">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3.67</w:t>
            </w:r>
          </w:p>
        </w:tc>
        <w:tc>
          <w:tcPr>
            <w:tcW w:w="898" w:type="dxa"/>
            <w:tcBorders>
              <w:top w:val="single" w:color="auto" w:sz="4" w:space="0"/>
              <w:bottom w:val="single" w:color="auto" w:sz="4" w:space="0"/>
            </w:tcBorders>
            <w:vAlign w:val="center"/>
          </w:tcPr>
          <w:p w14:paraId="008522B3">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0.98</w:t>
            </w:r>
          </w:p>
        </w:tc>
        <w:tc>
          <w:tcPr>
            <w:tcW w:w="0" w:type="auto"/>
            <w:tcBorders>
              <w:top w:val="single" w:color="auto" w:sz="4" w:space="0"/>
              <w:bottom w:val="single" w:color="auto" w:sz="4" w:space="0"/>
            </w:tcBorders>
            <w:vAlign w:val="center"/>
          </w:tcPr>
          <w:p w14:paraId="07C0B0DC">
            <w:pPr>
              <w:keepNext w:val="0"/>
              <w:keepLines w:val="0"/>
              <w:pageBreakBefore w:val="0"/>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bl>
    <w:p w14:paraId="75E976D0">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sz w:val="24"/>
          <w:szCs w:val="24"/>
          <w:lang w:val="en-US"/>
        </w:rPr>
      </w:pPr>
      <w:r>
        <w:rPr>
          <w:rFonts w:hint="default" w:ascii="Times New Roman" w:hAnsi="Times New Roman" w:cs="Times New Roman"/>
          <w:i/>
          <w:sz w:val="24"/>
          <w:szCs w:val="24"/>
          <w:lang w:val="en-US"/>
        </w:rPr>
        <w:t>Academic Demands Scale: 4.20-5.00 (Very High); 3.40-4.19 (High); 2.60-3.39 (Moderate); 1.80-2.59 (Low); 1.00-1.79 (Very Low)</w:t>
      </w:r>
    </w:p>
    <w:p w14:paraId="66FC197B">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sz w:val="24"/>
          <w:szCs w:val="24"/>
          <w:lang w:val="en-US"/>
        </w:rPr>
      </w:pPr>
    </w:p>
    <w:p w14:paraId="5AB54617">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sz w:val="24"/>
          <w:szCs w:val="24"/>
          <w:lang w:val="en-US"/>
        </w:rPr>
      </w:pPr>
    </w:p>
    <w:p w14:paraId="3C81BF9E">
      <w:pPr>
        <w:spacing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Summary Table of the Variables</w:t>
      </w:r>
    </w:p>
    <w:p w14:paraId="4BF08B41">
      <w:pPr>
        <w:spacing w:line="36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findings from the tables of the three variables—Academic Demands, Employment Demands, and Personal Commitments—imply that part-time student workers have good work, academic, and personal time management, with most areas rated as "high". The coordination indicates that students are likely to have effective strategies for managing multiple roles, although there is a need for additional support in areas such as flexible work schedules and social duties.</w:t>
      </w:r>
    </w:p>
    <w:p w14:paraId="1AEE9B1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5. Summary Table of the Variables</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94"/>
        <w:gridCol w:w="1276"/>
        <w:gridCol w:w="1842"/>
        <w:gridCol w:w="1944"/>
      </w:tblGrid>
      <w:tr w14:paraId="4A1B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0" w:hRule="atLeast"/>
        </w:trPr>
        <w:tc>
          <w:tcPr>
            <w:tcW w:w="3794" w:type="dxa"/>
            <w:tcBorders>
              <w:top w:val="single" w:color="auto" w:sz="4" w:space="0"/>
              <w:bottom w:val="single" w:color="auto" w:sz="4" w:space="0"/>
            </w:tcBorders>
            <w:vAlign w:val="center"/>
          </w:tcPr>
          <w:p w14:paraId="2DA4B429">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Variables</w:t>
            </w:r>
          </w:p>
        </w:tc>
        <w:tc>
          <w:tcPr>
            <w:tcW w:w="1276" w:type="dxa"/>
            <w:tcBorders>
              <w:top w:val="single" w:color="auto" w:sz="4" w:space="0"/>
              <w:bottom w:val="single" w:color="auto" w:sz="4" w:space="0"/>
            </w:tcBorders>
            <w:vAlign w:val="center"/>
          </w:tcPr>
          <w:p w14:paraId="481367AE">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Mean</w:t>
            </w:r>
          </w:p>
        </w:tc>
        <w:tc>
          <w:tcPr>
            <w:tcW w:w="1842" w:type="dxa"/>
            <w:tcBorders>
              <w:top w:val="single" w:color="auto" w:sz="4" w:space="0"/>
              <w:bottom w:val="single" w:color="auto" w:sz="4" w:space="0"/>
            </w:tcBorders>
            <w:vAlign w:val="center"/>
          </w:tcPr>
          <w:p w14:paraId="1EACE3F0">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SD</w:t>
            </w:r>
          </w:p>
        </w:tc>
        <w:tc>
          <w:tcPr>
            <w:tcW w:w="1944" w:type="dxa"/>
            <w:tcBorders>
              <w:top w:val="single" w:color="auto" w:sz="4" w:space="0"/>
              <w:bottom w:val="single" w:color="auto" w:sz="4" w:space="0"/>
            </w:tcBorders>
            <w:vAlign w:val="center"/>
          </w:tcPr>
          <w:p w14:paraId="750E5C00">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Remarks</w:t>
            </w:r>
          </w:p>
        </w:tc>
      </w:tr>
      <w:tr w14:paraId="5FB0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Borders>
              <w:top w:val="single" w:color="auto" w:sz="4" w:space="0"/>
            </w:tcBorders>
            <w:vAlign w:val="center"/>
          </w:tcPr>
          <w:p w14:paraId="5AF500E3">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Level of Employment Demands</w:t>
            </w:r>
          </w:p>
        </w:tc>
        <w:tc>
          <w:tcPr>
            <w:tcW w:w="1276" w:type="dxa"/>
            <w:tcBorders>
              <w:top w:val="single" w:color="auto" w:sz="4" w:space="0"/>
            </w:tcBorders>
            <w:vAlign w:val="center"/>
          </w:tcPr>
          <w:p w14:paraId="33C2A25C">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3.75</w:t>
            </w:r>
          </w:p>
        </w:tc>
        <w:tc>
          <w:tcPr>
            <w:tcW w:w="1842" w:type="dxa"/>
            <w:tcBorders>
              <w:top w:val="single" w:color="auto" w:sz="4" w:space="0"/>
            </w:tcBorders>
            <w:vAlign w:val="center"/>
          </w:tcPr>
          <w:p w14:paraId="01A8B87B">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.530</w:t>
            </w:r>
          </w:p>
        </w:tc>
        <w:tc>
          <w:tcPr>
            <w:tcW w:w="1944" w:type="dxa"/>
            <w:tcBorders>
              <w:top w:val="single" w:color="auto" w:sz="4" w:space="0"/>
            </w:tcBorders>
            <w:vAlign w:val="center"/>
          </w:tcPr>
          <w:p w14:paraId="074BC35D">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2C77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vAlign w:val="center"/>
          </w:tcPr>
          <w:p w14:paraId="09BFE09E">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Level of Academic Demands</w:t>
            </w:r>
          </w:p>
        </w:tc>
        <w:tc>
          <w:tcPr>
            <w:tcW w:w="1276" w:type="dxa"/>
            <w:vAlign w:val="center"/>
          </w:tcPr>
          <w:p w14:paraId="306F74B4">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3.75</w:t>
            </w:r>
          </w:p>
        </w:tc>
        <w:tc>
          <w:tcPr>
            <w:tcW w:w="1842" w:type="dxa"/>
            <w:vAlign w:val="center"/>
          </w:tcPr>
          <w:p w14:paraId="30A57094">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.713</w:t>
            </w:r>
          </w:p>
        </w:tc>
        <w:tc>
          <w:tcPr>
            <w:tcW w:w="1944" w:type="dxa"/>
            <w:vAlign w:val="center"/>
          </w:tcPr>
          <w:p w14:paraId="7C8C0088">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10F5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Borders>
              <w:bottom w:val="single" w:color="auto" w:sz="4" w:space="0"/>
            </w:tcBorders>
            <w:vAlign w:val="center"/>
          </w:tcPr>
          <w:p w14:paraId="41F827EC">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Level of Personal Commitments</w:t>
            </w:r>
          </w:p>
        </w:tc>
        <w:tc>
          <w:tcPr>
            <w:tcW w:w="1276" w:type="dxa"/>
            <w:tcBorders>
              <w:bottom w:val="single" w:color="auto" w:sz="4" w:space="0"/>
            </w:tcBorders>
            <w:vAlign w:val="center"/>
          </w:tcPr>
          <w:p w14:paraId="1219EBB5">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3.67</w:t>
            </w:r>
          </w:p>
        </w:tc>
        <w:tc>
          <w:tcPr>
            <w:tcW w:w="1842" w:type="dxa"/>
            <w:tcBorders>
              <w:bottom w:val="single" w:color="auto" w:sz="4" w:space="0"/>
            </w:tcBorders>
            <w:vAlign w:val="center"/>
          </w:tcPr>
          <w:p w14:paraId="3F4EB762">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.624</w:t>
            </w:r>
          </w:p>
        </w:tc>
        <w:tc>
          <w:tcPr>
            <w:tcW w:w="1944" w:type="dxa"/>
            <w:tcBorders>
              <w:bottom w:val="single" w:color="auto" w:sz="4" w:space="0"/>
            </w:tcBorders>
            <w:vAlign w:val="center"/>
          </w:tcPr>
          <w:p w14:paraId="3CCCFC7D">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r w14:paraId="57C8B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Borders>
              <w:top w:val="single" w:color="auto" w:sz="4" w:space="0"/>
              <w:bottom w:val="single" w:color="auto" w:sz="4" w:space="0"/>
            </w:tcBorders>
            <w:vAlign w:val="center"/>
          </w:tcPr>
          <w:p w14:paraId="3F790C83">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Overall Average Mean</w:t>
            </w:r>
          </w:p>
        </w:tc>
        <w:tc>
          <w:tcPr>
            <w:tcW w:w="1276" w:type="dxa"/>
            <w:tcBorders>
              <w:top w:val="single" w:color="auto" w:sz="4" w:space="0"/>
              <w:bottom w:val="single" w:color="auto" w:sz="4" w:space="0"/>
            </w:tcBorders>
            <w:vAlign w:val="center"/>
          </w:tcPr>
          <w:p w14:paraId="711D0899">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3.72</w:t>
            </w:r>
          </w:p>
        </w:tc>
        <w:tc>
          <w:tcPr>
            <w:tcW w:w="1842" w:type="dxa"/>
            <w:tcBorders>
              <w:top w:val="single" w:color="auto" w:sz="4" w:space="0"/>
              <w:bottom w:val="single" w:color="auto" w:sz="4" w:space="0"/>
            </w:tcBorders>
            <w:vAlign w:val="center"/>
          </w:tcPr>
          <w:p w14:paraId="65CAA916">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.622</w:t>
            </w:r>
          </w:p>
        </w:tc>
        <w:tc>
          <w:tcPr>
            <w:tcW w:w="1944" w:type="dxa"/>
            <w:tcBorders>
              <w:top w:val="single" w:color="auto" w:sz="4" w:space="0"/>
              <w:bottom w:val="single" w:color="auto" w:sz="4" w:space="0"/>
            </w:tcBorders>
            <w:vAlign w:val="center"/>
          </w:tcPr>
          <w:p w14:paraId="466ED19A">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High</w:t>
            </w:r>
          </w:p>
        </w:tc>
      </w:tr>
    </w:tbl>
    <w:p w14:paraId="2C15E733">
      <w:pPr>
        <w:keepNext w:val="0"/>
        <w:keepLines w:val="0"/>
        <w:pageBreakBefore w:val="0"/>
        <w:widowControl/>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Scale: 4.20-5.00 (Very High); 3.40-4.19 (High); 2.60-3.39 (Moderate); 1.80-2.59 (Low); 1.00-1.79 (Very Low)</w:t>
      </w:r>
    </w:p>
    <w:p w14:paraId="4A93560E">
      <w:pPr>
        <w:tabs>
          <w:tab w:val="left" w:pos="2410"/>
        </w:tabs>
        <w:spacing w:line="240" w:lineRule="auto"/>
        <w:jc w:val="both"/>
        <w:rPr>
          <w:rFonts w:hint="default" w:ascii="Times New Roman" w:hAnsi="Times New Roman" w:cs="Times New Roman"/>
          <w:sz w:val="24"/>
          <w:szCs w:val="24"/>
          <w:lang w:val="en-US"/>
        </w:rPr>
      </w:pPr>
    </w:p>
    <w:p w14:paraId="02E1DAB3">
      <w:pPr>
        <w:tabs>
          <w:tab w:val="left" w:pos="2410"/>
        </w:tabs>
        <w:spacing w:line="240" w:lineRule="auto"/>
        <w:jc w:val="both"/>
        <w:rPr>
          <w:rFonts w:hint="default" w:ascii="Times New Roman" w:hAnsi="Times New Roman" w:cs="Times New Roman"/>
          <w:sz w:val="24"/>
          <w:szCs w:val="24"/>
          <w:lang w:val="en-US"/>
        </w:rPr>
      </w:pPr>
    </w:p>
    <w:p w14:paraId="2C7F8765">
      <w:pPr>
        <w:tabs>
          <w:tab w:val="left" w:pos="2410"/>
        </w:tabs>
        <w:spacing w:line="240" w:lineRule="auto"/>
        <w:jc w:val="both"/>
        <w:rPr>
          <w:rFonts w:hint="default" w:ascii="Times New Roman" w:hAnsi="Times New Roman" w:cs="Times New Roman"/>
          <w:sz w:val="24"/>
          <w:szCs w:val="24"/>
          <w:lang w:val="en-US"/>
        </w:rPr>
      </w:pPr>
    </w:p>
    <w:p w14:paraId="5C8B8077">
      <w:pPr>
        <w:tabs>
          <w:tab w:val="left" w:pos="2410"/>
        </w:tabs>
        <w:spacing w:line="240" w:lineRule="auto"/>
        <w:jc w:val="both"/>
        <w:rPr>
          <w:rFonts w:hint="default" w:ascii="Times New Roman" w:hAnsi="Times New Roman" w:cs="Times New Roman"/>
          <w:sz w:val="24"/>
          <w:szCs w:val="24"/>
          <w:lang w:val="en-US"/>
        </w:rPr>
      </w:pPr>
    </w:p>
    <w:p w14:paraId="21629CE0">
      <w:pPr>
        <w:tabs>
          <w:tab w:val="left" w:pos="2410"/>
        </w:tabs>
        <w:spacing w:after="240"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Significant difference on the respondents work-life balance when grouped according to profile</w:t>
      </w:r>
    </w:p>
    <w:p w14:paraId="4E997408">
      <w:pPr>
        <w:spacing w:line="36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Table 6 examines the influence of demographic characteristics and employment demands on work-life balance. The findings depict that the only significant factor is the area of assignment. This indicates that the flexibility in the aspect of employment demands is still different depending on the area of assignment, most probably because of the kind of duties, type of workplace, or other supporting systems available in one area or another. A study by Marc et al. (2024) identified several factors: low income relative to living expenses, rigid and inflexible work schedule, lack of emotional support from family members, job insecurity and lack of control over personal and professional life situations, stress at work, specific working conditions, and inadequate rewards for effort. However, some studies have shown that organizational climate may contribute to effective work-life balance. These included managing workloads to reduce stress levels, offering flexible work schedules, having coworkers and managers who are supportive, encouraging diversity, and placing a substantial emphasis on workplace safety (Marc et. al., 2024). Contrary to work-life balance, wellness is a direct predictor of employee engagement and analysis and was found to be a mediating factor in any positive relationship between work-life balance and engagement (Langford &amp; Parkes, 2008). </w:t>
      </w:r>
    </w:p>
    <w:p w14:paraId="68CA95D9">
      <w:pPr>
        <w:keepNext w:val="0"/>
        <w:keepLines w:val="0"/>
        <w:pageBreakBefore w:val="0"/>
        <w:widowControl/>
        <w:tabs>
          <w:tab w:val="left" w:pos="2410"/>
        </w:tabs>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6. Significant difference on the respondents work-life balance when grouped according to profile</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06"/>
        <w:gridCol w:w="1862"/>
        <w:gridCol w:w="2157"/>
        <w:gridCol w:w="2231"/>
      </w:tblGrid>
      <w:tr w14:paraId="0318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Borders>
              <w:top w:val="single" w:color="auto" w:sz="4" w:space="0"/>
              <w:bottom w:val="single" w:color="auto" w:sz="4" w:space="0"/>
            </w:tcBorders>
          </w:tcPr>
          <w:p w14:paraId="13B33C8B">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Variables</w:t>
            </w:r>
          </w:p>
        </w:tc>
        <w:tc>
          <w:tcPr>
            <w:tcW w:w="1986" w:type="dxa"/>
            <w:tcBorders>
              <w:top w:val="single" w:color="auto" w:sz="4" w:space="0"/>
              <w:bottom w:val="single" w:color="auto" w:sz="4" w:space="0"/>
            </w:tcBorders>
          </w:tcPr>
          <w:p w14:paraId="1027F75D">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Test Statistics</w:t>
            </w:r>
          </w:p>
        </w:tc>
        <w:tc>
          <w:tcPr>
            <w:tcW w:w="2394" w:type="dxa"/>
            <w:tcBorders>
              <w:top w:val="single" w:color="auto" w:sz="4" w:space="0"/>
              <w:bottom w:val="single" w:color="auto" w:sz="4" w:space="0"/>
            </w:tcBorders>
          </w:tcPr>
          <w:p w14:paraId="2BE25D99">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p-value</w:t>
            </w:r>
          </w:p>
        </w:tc>
        <w:tc>
          <w:tcPr>
            <w:tcW w:w="2394" w:type="dxa"/>
            <w:tcBorders>
              <w:top w:val="single" w:color="auto" w:sz="4" w:space="0"/>
              <w:bottom w:val="single" w:color="auto" w:sz="4" w:space="0"/>
            </w:tcBorders>
          </w:tcPr>
          <w:p w14:paraId="0637BA5E">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Remarks</w:t>
            </w:r>
          </w:p>
        </w:tc>
      </w:tr>
      <w:tr w14:paraId="2066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Borders>
              <w:top w:val="single" w:color="auto" w:sz="4" w:space="0"/>
            </w:tcBorders>
          </w:tcPr>
          <w:p w14:paraId="4F7ACCEF">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Employment Demands &amp;</w:t>
            </w:r>
          </w:p>
        </w:tc>
        <w:tc>
          <w:tcPr>
            <w:tcW w:w="1986" w:type="dxa"/>
            <w:tcBorders>
              <w:top w:val="single" w:color="auto" w:sz="4" w:space="0"/>
            </w:tcBorders>
          </w:tcPr>
          <w:p w14:paraId="68A7A18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c>
          <w:tcPr>
            <w:tcW w:w="2394" w:type="dxa"/>
            <w:tcBorders>
              <w:top w:val="single" w:color="auto" w:sz="4" w:space="0"/>
            </w:tcBorders>
          </w:tcPr>
          <w:p w14:paraId="29BBDF5F">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c>
          <w:tcPr>
            <w:tcW w:w="2394" w:type="dxa"/>
            <w:tcBorders>
              <w:top w:val="single" w:color="auto" w:sz="4" w:space="0"/>
            </w:tcBorders>
          </w:tcPr>
          <w:p w14:paraId="4C752FBA">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r>
      <w:tr w14:paraId="0314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3568D96A">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Sex</w:t>
            </w:r>
          </w:p>
        </w:tc>
        <w:tc>
          <w:tcPr>
            <w:tcW w:w="1986" w:type="dxa"/>
          </w:tcPr>
          <w:p w14:paraId="11B2A417">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F=.58</w:t>
            </w:r>
          </w:p>
        </w:tc>
        <w:tc>
          <w:tcPr>
            <w:tcW w:w="2394" w:type="dxa"/>
          </w:tcPr>
          <w:p w14:paraId="08ACA6D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.446</w:t>
            </w:r>
          </w:p>
        </w:tc>
        <w:tc>
          <w:tcPr>
            <w:tcW w:w="2394" w:type="dxa"/>
          </w:tcPr>
          <w:p w14:paraId="066B197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Significant</w:t>
            </w:r>
          </w:p>
        </w:tc>
      </w:tr>
      <w:tr w14:paraId="4ABA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7BDF8BB6">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Age</w:t>
            </w:r>
          </w:p>
        </w:tc>
        <w:tc>
          <w:tcPr>
            <w:tcW w:w="1986" w:type="dxa"/>
          </w:tcPr>
          <w:p w14:paraId="16A7400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F=.72</w:t>
            </w:r>
          </w:p>
        </w:tc>
        <w:tc>
          <w:tcPr>
            <w:tcW w:w="2394" w:type="dxa"/>
          </w:tcPr>
          <w:p w14:paraId="1E6016EA">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.487</w:t>
            </w:r>
          </w:p>
        </w:tc>
        <w:tc>
          <w:tcPr>
            <w:tcW w:w="2394" w:type="dxa"/>
          </w:tcPr>
          <w:p w14:paraId="2E9BD8D9">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Significant</w:t>
            </w:r>
          </w:p>
        </w:tc>
      </w:tr>
      <w:tr w14:paraId="3127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932B020">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Year Level</w:t>
            </w:r>
          </w:p>
        </w:tc>
        <w:tc>
          <w:tcPr>
            <w:tcW w:w="1986" w:type="dxa"/>
          </w:tcPr>
          <w:p w14:paraId="3B0D1C42">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F=.85</w:t>
            </w:r>
          </w:p>
        </w:tc>
        <w:tc>
          <w:tcPr>
            <w:tcW w:w="2394" w:type="dxa"/>
          </w:tcPr>
          <w:p w14:paraId="2A1DF2C7">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.429</w:t>
            </w:r>
          </w:p>
        </w:tc>
        <w:tc>
          <w:tcPr>
            <w:tcW w:w="2394" w:type="dxa"/>
          </w:tcPr>
          <w:p w14:paraId="1F43CF2F">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Significant</w:t>
            </w:r>
          </w:p>
        </w:tc>
      </w:tr>
      <w:tr w14:paraId="12D24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2796E272">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Civil Status</w:t>
            </w:r>
          </w:p>
        </w:tc>
        <w:tc>
          <w:tcPr>
            <w:tcW w:w="1986" w:type="dxa"/>
          </w:tcPr>
          <w:p w14:paraId="78D35E83">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F=1.58</w:t>
            </w:r>
          </w:p>
        </w:tc>
        <w:tc>
          <w:tcPr>
            <w:tcW w:w="2394" w:type="dxa"/>
          </w:tcPr>
          <w:p w14:paraId="5007A522">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.211</w:t>
            </w:r>
          </w:p>
        </w:tc>
        <w:tc>
          <w:tcPr>
            <w:tcW w:w="2394" w:type="dxa"/>
          </w:tcPr>
          <w:p w14:paraId="5C198A8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Significant</w:t>
            </w:r>
          </w:p>
        </w:tc>
      </w:tr>
      <w:tr w14:paraId="32B7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Borders>
              <w:bottom w:val="single" w:color="auto" w:sz="4" w:space="0"/>
            </w:tcBorders>
          </w:tcPr>
          <w:p w14:paraId="6D70FB35">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Area of Assignment</w:t>
            </w:r>
          </w:p>
        </w:tc>
        <w:tc>
          <w:tcPr>
            <w:tcW w:w="1986" w:type="dxa"/>
            <w:tcBorders>
              <w:bottom w:val="single" w:color="auto" w:sz="4" w:space="0"/>
            </w:tcBorders>
          </w:tcPr>
          <w:p w14:paraId="221CB206">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F=4.41</w:t>
            </w:r>
          </w:p>
        </w:tc>
        <w:tc>
          <w:tcPr>
            <w:tcW w:w="2394" w:type="dxa"/>
            <w:tcBorders>
              <w:bottom w:val="single" w:color="auto" w:sz="4" w:space="0"/>
            </w:tcBorders>
          </w:tcPr>
          <w:p w14:paraId="3C0CEBB6">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.015</w:t>
            </w:r>
          </w:p>
        </w:tc>
        <w:tc>
          <w:tcPr>
            <w:tcW w:w="2394" w:type="dxa"/>
            <w:tcBorders>
              <w:bottom w:val="single" w:color="auto" w:sz="4" w:space="0"/>
            </w:tcBorders>
          </w:tcPr>
          <w:p w14:paraId="527084BF">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Significant</w:t>
            </w:r>
          </w:p>
        </w:tc>
      </w:tr>
    </w:tbl>
    <w:p w14:paraId="772E7E42">
      <w:pPr>
        <w:keepNext w:val="0"/>
        <w:keepLines w:val="0"/>
        <w:pageBreakBefore w:val="0"/>
        <w:widowControl/>
        <w:tabs>
          <w:tab w:val="left" w:pos="2410"/>
        </w:tabs>
        <w:kinsoku/>
        <w:wordWrap/>
        <w:overflowPunct/>
        <w:topLinePunct w:val="0"/>
        <w:autoSpaceDE/>
        <w:autoSpaceDN/>
        <w:bidi w:val="0"/>
        <w:adjustRightInd/>
        <w:snapToGrid/>
        <w:spacing w:after="0"/>
        <w:jc w:val="both"/>
        <w:textAlignment w:val="auto"/>
        <w:rPr>
          <w:rFonts w:hint="default" w:ascii="Times New Roman" w:hAnsi="Times New Roman" w:cs="Times New Roman"/>
          <w:i/>
          <w:sz w:val="24"/>
          <w:szCs w:val="24"/>
          <w:lang w:val="en-US"/>
        </w:rPr>
      </w:pPr>
      <w:r>
        <w:rPr>
          <w:rFonts w:hint="default" w:ascii="Times New Roman" w:hAnsi="Times New Roman" w:cs="Times New Roman"/>
          <w:i/>
          <w:sz w:val="24"/>
          <w:szCs w:val="24"/>
          <w:lang w:val="en-US"/>
        </w:rPr>
        <w:t>Note: *p&lt;0.05 (Significant); p&gt;0.05 (Not Significant)</w:t>
      </w:r>
    </w:p>
    <w:p w14:paraId="5D49C57C">
      <w:pPr>
        <w:tabs>
          <w:tab w:val="left" w:pos="2410"/>
        </w:tabs>
        <w:spacing w:line="240" w:lineRule="auto"/>
        <w:contextualSpacing/>
        <w:jc w:val="both"/>
        <w:rPr>
          <w:rFonts w:hint="default" w:ascii="Times New Roman" w:hAnsi="Times New Roman" w:cs="Times New Roman"/>
          <w:i/>
          <w:sz w:val="24"/>
          <w:szCs w:val="24"/>
          <w:lang w:val="en-US"/>
        </w:rPr>
      </w:pPr>
    </w:p>
    <w:p w14:paraId="33FE7107">
      <w:pPr>
        <w:tabs>
          <w:tab w:val="left" w:pos="2410"/>
        </w:tabs>
        <w:spacing w:line="240" w:lineRule="auto"/>
        <w:contextualSpacing/>
        <w:jc w:val="both"/>
        <w:rPr>
          <w:rFonts w:hint="default" w:ascii="Times New Roman" w:hAnsi="Times New Roman" w:cs="Times New Roman"/>
          <w:i/>
          <w:sz w:val="24"/>
          <w:szCs w:val="24"/>
          <w:lang w:val="en-US"/>
        </w:rPr>
      </w:pPr>
    </w:p>
    <w:p w14:paraId="4EAA7A91">
      <w:pPr>
        <w:spacing w:line="36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7 shows that since each p-value is greater than α = 0.05, it is impossible to reject Ho as false. When the work-life balance of part-time student workers is grouped according to their profile, it can be observed that there is no considerable change in their academic duties. Thus, the assumption that there is a statistically significant difference between student workers’ work-life balance and academic demands cannot be approved or rejected. This implies that students’ opportunity to perform their tasks efficiently and balance academic work and other activities does not differ by sex, age, year level, civil status, or area of assignment. According to a similar study, 54.4 percent of respondents claimed that the academic calendar makes it easier to work and study, 61.1 percent confirmed that professors do provide feedback on assessments, and 68.8 percent of respondents stated that their lecturers give flexible deadlines (Tetteh &amp; Attiogbe, 2019). The same study by Tetteh &amp; Attiogbe (2019) stated that it is critical for the school's stakeholders to shift from the traditional approach to tertiary education towards a system that meets the needs of the growing number of students enrolled in tertiary education who are inclined to combine work and study. We can conclude that Misamis University embraces the same system, such as segregating working schedules for employment and academic tasks that are flexible for the student workers end; utilizing learning styles or teaching methods that relate to the convenience of the students regardless of their multifaceted roles in society; and receiving a supportive environment both in the work and classroom setting.</w:t>
      </w:r>
    </w:p>
    <w:p w14:paraId="4352935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7. Significant difference on the respondents work-life balance when grouped according to profile</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53"/>
        <w:gridCol w:w="2108"/>
        <w:gridCol w:w="2161"/>
        <w:gridCol w:w="2234"/>
      </w:tblGrid>
      <w:tr w14:paraId="2F1D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8" w:type="dxa"/>
            <w:tcBorders>
              <w:top w:val="single" w:color="auto" w:sz="4" w:space="0"/>
              <w:bottom w:val="single" w:color="auto" w:sz="4" w:space="0"/>
            </w:tcBorders>
          </w:tcPr>
          <w:p w14:paraId="5C4018E3">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Variables</w:t>
            </w:r>
          </w:p>
        </w:tc>
        <w:tc>
          <w:tcPr>
            <w:tcW w:w="2270" w:type="dxa"/>
            <w:tcBorders>
              <w:top w:val="single" w:color="auto" w:sz="4" w:space="0"/>
              <w:bottom w:val="single" w:color="auto" w:sz="4" w:space="0"/>
            </w:tcBorders>
          </w:tcPr>
          <w:p w14:paraId="388EE65F">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Test Statistics</w:t>
            </w:r>
          </w:p>
        </w:tc>
        <w:tc>
          <w:tcPr>
            <w:tcW w:w="2394" w:type="dxa"/>
            <w:tcBorders>
              <w:top w:val="single" w:color="auto" w:sz="4" w:space="0"/>
              <w:bottom w:val="single" w:color="auto" w:sz="4" w:space="0"/>
            </w:tcBorders>
          </w:tcPr>
          <w:p w14:paraId="2086DD84">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p-value</w:t>
            </w:r>
          </w:p>
        </w:tc>
        <w:tc>
          <w:tcPr>
            <w:tcW w:w="2394" w:type="dxa"/>
            <w:tcBorders>
              <w:top w:val="single" w:color="auto" w:sz="4" w:space="0"/>
              <w:bottom w:val="single" w:color="auto" w:sz="4" w:space="0"/>
            </w:tcBorders>
          </w:tcPr>
          <w:p w14:paraId="6F9F8AB6">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Remarks</w:t>
            </w:r>
          </w:p>
        </w:tc>
      </w:tr>
      <w:tr w14:paraId="206E8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8" w:type="dxa"/>
            <w:tcBorders>
              <w:top w:val="single" w:color="auto" w:sz="4" w:space="0"/>
            </w:tcBorders>
          </w:tcPr>
          <w:p w14:paraId="6BDEAB11">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Academic Demands &amp;</w:t>
            </w:r>
          </w:p>
        </w:tc>
        <w:tc>
          <w:tcPr>
            <w:tcW w:w="2270" w:type="dxa"/>
            <w:tcBorders>
              <w:top w:val="single" w:color="auto" w:sz="4" w:space="0"/>
            </w:tcBorders>
          </w:tcPr>
          <w:p w14:paraId="48F6FAC3">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c>
          <w:tcPr>
            <w:tcW w:w="2394" w:type="dxa"/>
            <w:tcBorders>
              <w:top w:val="single" w:color="auto" w:sz="4" w:space="0"/>
            </w:tcBorders>
          </w:tcPr>
          <w:p w14:paraId="4632E199">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c>
          <w:tcPr>
            <w:tcW w:w="2394" w:type="dxa"/>
            <w:tcBorders>
              <w:top w:val="single" w:color="auto" w:sz="4" w:space="0"/>
            </w:tcBorders>
          </w:tcPr>
          <w:p w14:paraId="20B075C2">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r>
      <w:tr w14:paraId="602E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8" w:type="dxa"/>
          </w:tcPr>
          <w:p w14:paraId="074B96CB">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Sex</w:t>
            </w:r>
          </w:p>
        </w:tc>
        <w:tc>
          <w:tcPr>
            <w:tcW w:w="2270" w:type="dxa"/>
          </w:tcPr>
          <w:p w14:paraId="7F6C2AD4">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F=1.98</w:t>
            </w:r>
          </w:p>
        </w:tc>
        <w:tc>
          <w:tcPr>
            <w:tcW w:w="2394" w:type="dxa"/>
          </w:tcPr>
          <w:p w14:paraId="089B3B77">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.162</w:t>
            </w:r>
          </w:p>
        </w:tc>
        <w:tc>
          <w:tcPr>
            <w:tcW w:w="2394" w:type="dxa"/>
          </w:tcPr>
          <w:p w14:paraId="3804E77A">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Significant</w:t>
            </w:r>
          </w:p>
        </w:tc>
      </w:tr>
      <w:tr w14:paraId="31FA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8" w:type="dxa"/>
          </w:tcPr>
          <w:p w14:paraId="7CB30B59">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Age</w:t>
            </w:r>
          </w:p>
        </w:tc>
        <w:tc>
          <w:tcPr>
            <w:tcW w:w="2270" w:type="dxa"/>
          </w:tcPr>
          <w:p w14:paraId="2096C247">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F=.28</w:t>
            </w:r>
          </w:p>
        </w:tc>
        <w:tc>
          <w:tcPr>
            <w:tcW w:w="2394" w:type="dxa"/>
          </w:tcPr>
          <w:p w14:paraId="25742BA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.751</w:t>
            </w:r>
          </w:p>
        </w:tc>
        <w:tc>
          <w:tcPr>
            <w:tcW w:w="2394" w:type="dxa"/>
          </w:tcPr>
          <w:p w14:paraId="3630C5CA">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Significant</w:t>
            </w:r>
          </w:p>
        </w:tc>
      </w:tr>
      <w:tr w14:paraId="033F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8" w:type="dxa"/>
          </w:tcPr>
          <w:p w14:paraId="3FD75642">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Year Level</w:t>
            </w:r>
          </w:p>
        </w:tc>
        <w:tc>
          <w:tcPr>
            <w:tcW w:w="2270" w:type="dxa"/>
          </w:tcPr>
          <w:p w14:paraId="40189839">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F=1.16</w:t>
            </w:r>
          </w:p>
        </w:tc>
        <w:tc>
          <w:tcPr>
            <w:tcW w:w="2394" w:type="dxa"/>
          </w:tcPr>
          <w:p w14:paraId="05ABB1FD">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.315</w:t>
            </w:r>
          </w:p>
        </w:tc>
        <w:tc>
          <w:tcPr>
            <w:tcW w:w="2394" w:type="dxa"/>
          </w:tcPr>
          <w:p w14:paraId="780AEA0E">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Significant</w:t>
            </w:r>
          </w:p>
        </w:tc>
      </w:tr>
      <w:tr w14:paraId="4E29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8" w:type="dxa"/>
          </w:tcPr>
          <w:p w14:paraId="796F9B74">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Civil Status</w:t>
            </w:r>
          </w:p>
        </w:tc>
        <w:tc>
          <w:tcPr>
            <w:tcW w:w="2270" w:type="dxa"/>
          </w:tcPr>
          <w:p w14:paraId="37203004">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F=1.19</w:t>
            </w:r>
          </w:p>
        </w:tc>
        <w:tc>
          <w:tcPr>
            <w:tcW w:w="2394" w:type="dxa"/>
          </w:tcPr>
          <w:p w14:paraId="492A8496">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.308</w:t>
            </w:r>
          </w:p>
        </w:tc>
        <w:tc>
          <w:tcPr>
            <w:tcW w:w="2394" w:type="dxa"/>
          </w:tcPr>
          <w:p w14:paraId="7DD5223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Significant</w:t>
            </w:r>
          </w:p>
        </w:tc>
      </w:tr>
      <w:tr w14:paraId="3DEE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8" w:type="dxa"/>
            <w:tcBorders>
              <w:bottom w:val="single" w:color="auto" w:sz="4" w:space="0"/>
            </w:tcBorders>
          </w:tcPr>
          <w:p w14:paraId="147CA5E0">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Area of Assignment</w:t>
            </w:r>
          </w:p>
        </w:tc>
        <w:tc>
          <w:tcPr>
            <w:tcW w:w="2270" w:type="dxa"/>
            <w:tcBorders>
              <w:bottom w:val="single" w:color="auto" w:sz="4" w:space="0"/>
            </w:tcBorders>
          </w:tcPr>
          <w:p w14:paraId="72D3A7A5">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F=1.34</w:t>
            </w:r>
          </w:p>
        </w:tc>
        <w:tc>
          <w:tcPr>
            <w:tcW w:w="2394" w:type="dxa"/>
            <w:tcBorders>
              <w:bottom w:val="single" w:color="auto" w:sz="4" w:space="0"/>
            </w:tcBorders>
          </w:tcPr>
          <w:p w14:paraId="4CA2C023">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.265</w:t>
            </w:r>
          </w:p>
        </w:tc>
        <w:tc>
          <w:tcPr>
            <w:tcW w:w="2394" w:type="dxa"/>
            <w:tcBorders>
              <w:bottom w:val="single" w:color="auto" w:sz="4" w:space="0"/>
            </w:tcBorders>
          </w:tcPr>
          <w:p w14:paraId="01BE210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Significant</w:t>
            </w:r>
          </w:p>
        </w:tc>
      </w:tr>
    </w:tbl>
    <w:p w14:paraId="41A5D21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sz w:val="24"/>
          <w:szCs w:val="24"/>
          <w:lang w:val="en-US"/>
        </w:rPr>
      </w:pPr>
      <w:r>
        <w:rPr>
          <w:rFonts w:hint="default" w:ascii="Times New Roman" w:hAnsi="Times New Roman" w:cs="Times New Roman"/>
          <w:i/>
          <w:sz w:val="24"/>
          <w:szCs w:val="24"/>
          <w:lang w:val="en-US"/>
        </w:rPr>
        <w:t>Note: *p&lt;0.05 (Significant); p&gt;0.05 (Not Significant)</w:t>
      </w:r>
    </w:p>
    <w:p w14:paraId="3EA3CCE3">
      <w:pPr>
        <w:keepNext w:val="0"/>
        <w:keepLines w:val="0"/>
        <w:pageBreakBefore w:val="0"/>
        <w:widowControl/>
        <w:tabs>
          <w:tab w:val="left" w:pos="2410"/>
        </w:tabs>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i/>
          <w:sz w:val="24"/>
          <w:szCs w:val="24"/>
          <w:lang w:val="en-US"/>
        </w:rPr>
      </w:pPr>
    </w:p>
    <w:p w14:paraId="2DCC5D67">
      <w:pPr>
        <w:spacing w:after="240" w:line="360" w:lineRule="auto"/>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8 depicts the difference in work-life balance among student workers concerning personal commitments based on their demographic profile. The findings show that, among the demographic factors, area of assignment has a significant relationship with work-life balance in relation to personal commitment. This implies that the management of personal life can be assumed to be influenced by the geographical or institutional characteristics of the assignment area. Based on a related study, respondents in management roles (such as coordinators and managers) stated that they felt that employees' responses to demands for perfection, stress, and numerous, urgent assignments had a negative impact on work-life balance (Marc et al., 2024). Thus, according to the same study, having obligations and dealing with work-related issues reduces family time and causes anxiety and poor communication. Therefore, we can conclude that the work environment or the area of assignment where the student is designated, or the work tasks assigned may have contributed to the work-life imbalance that is shown in the result. This relationship is supported empirically by the research conducted by Chan et al. (2019), which demonstrates that job fulfillment, interpersonal commitment, family satisfaction, and physical and mental health are all significantly associated with work-family enrichment (WFE) and family-work enrichment (FWE) (Antoli et al., 2024).</w:t>
      </w:r>
    </w:p>
    <w:p w14:paraId="61CE6E12">
      <w:pPr>
        <w:keepNext w:val="0"/>
        <w:keepLines w:val="0"/>
        <w:pageBreakBefore w:val="0"/>
        <w:widowControl/>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8. Significant difference on the respondents work-life balance when grouped according to profile</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9"/>
        <w:gridCol w:w="1859"/>
        <w:gridCol w:w="2151"/>
        <w:gridCol w:w="2227"/>
      </w:tblGrid>
      <w:tr w14:paraId="2CAB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Borders>
              <w:top w:val="single" w:color="auto" w:sz="4" w:space="0"/>
              <w:bottom w:val="single" w:color="auto" w:sz="4" w:space="0"/>
            </w:tcBorders>
          </w:tcPr>
          <w:p w14:paraId="4E8D7548">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Variables</w:t>
            </w:r>
          </w:p>
        </w:tc>
        <w:tc>
          <w:tcPr>
            <w:tcW w:w="1986" w:type="dxa"/>
            <w:tcBorders>
              <w:top w:val="single" w:color="auto" w:sz="4" w:space="0"/>
              <w:bottom w:val="single" w:color="auto" w:sz="4" w:space="0"/>
            </w:tcBorders>
          </w:tcPr>
          <w:p w14:paraId="235C36CF">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Test Statistics</w:t>
            </w:r>
          </w:p>
        </w:tc>
        <w:tc>
          <w:tcPr>
            <w:tcW w:w="2394" w:type="dxa"/>
            <w:tcBorders>
              <w:top w:val="single" w:color="auto" w:sz="4" w:space="0"/>
              <w:bottom w:val="single" w:color="auto" w:sz="4" w:space="0"/>
            </w:tcBorders>
          </w:tcPr>
          <w:p w14:paraId="21C850F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p-value</w:t>
            </w:r>
          </w:p>
        </w:tc>
        <w:tc>
          <w:tcPr>
            <w:tcW w:w="2394" w:type="dxa"/>
            <w:tcBorders>
              <w:top w:val="single" w:color="auto" w:sz="4" w:space="0"/>
              <w:bottom w:val="single" w:color="auto" w:sz="4" w:space="0"/>
            </w:tcBorders>
          </w:tcPr>
          <w:p w14:paraId="7779E8D9">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Remarks</w:t>
            </w:r>
          </w:p>
        </w:tc>
      </w:tr>
      <w:tr w14:paraId="41B7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Borders>
              <w:top w:val="single" w:color="auto" w:sz="4" w:space="0"/>
            </w:tcBorders>
          </w:tcPr>
          <w:p w14:paraId="4A2B522D">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Personal Commitments &amp;</w:t>
            </w:r>
          </w:p>
        </w:tc>
        <w:tc>
          <w:tcPr>
            <w:tcW w:w="1986" w:type="dxa"/>
            <w:tcBorders>
              <w:top w:val="single" w:color="auto" w:sz="4" w:space="0"/>
            </w:tcBorders>
          </w:tcPr>
          <w:p w14:paraId="5148FBF0">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c>
          <w:tcPr>
            <w:tcW w:w="2394" w:type="dxa"/>
            <w:tcBorders>
              <w:top w:val="single" w:color="auto" w:sz="4" w:space="0"/>
            </w:tcBorders>
          </w:tcPr>
          <w:p w14:paraId="2D7A007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c>
          <w:tcPr>
            <w:tcW w:w="2394" w:type="dxa"/>
            <w:tcBorders>
              <w:top w:val="single" w:color="auto" w:sz="4" w:space="0"/>
            </w:tcBorders>
          </w:tcPr>
          <w:p w14:paraId="1006B9B4">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p>
        </w:tc>
      </w:tr>
      <w:tr w14:paraId="4D60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02" w:type="dxa"/>
          </w:tcPr>
          <w:p w14:paraId="270F3B9E">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Sex</w:t>
            </w:r>
          </w:p>
        </w:tc>
        <w:tc>
          <w:tcPr>
            <w:tcW w:w="1986" w:type="dxa"/>
          </w:tcPr>
          <w:p w14:paraId="3487B0E5">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F=4.05</w:t>
            </w:r>
          </w:p>
        </w:tc>
        <w:tc>
          <w:tcPr>
            <w:tcW w:w="2394" w:type="dxa"/>
          </w:tcPr>
          <w:p w14:paraId="2151D8C7">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.047</w:t>
            </w:r>
          </w:p>
        </w:tc>
        <w:tc>
          <w:tcPr>
            <w:tcW w:w="2394" w:type="dxa"/>
          </w:tcPr>
          <w:p w14:paraId="1C56F02F">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Significant</w:t>
            </w:r>
          </w:p>
        </w:tc>
      </w:tr>
      <w:tr w14:paraId="3EBA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580BE295">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Age</w:t>
            </w:r>
          </w:p>
        </w:tc>
        <w:tc>
          <w:tcPr>
            <w:tcW w:w="1986" w:type="dxa"/>
          </w:tcPr>
          <w:p w14:paraId="7F729D7D">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F=.79</w:t>
            </w:r>
          </w:p>
        </w:tc>
        <w:tc>
          <w:tcPr>
            <w:tcW w:w="2394" w:type="dxa"/>
          </w:tcPr>
          <w:p w14:paraId="6B9F3469">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.457</w:t>
            </w:r>
          </w:p>
        </w:tc>
        <w:tc>
          <w:tcPr>
            <w:tcW w:w="2394" w:type="dxa"/>
          </w:tcPr>
          <w:p w14:paraId="08D5BEEA">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Significant</w:t>
            </w:r>
          </w:p>
        </w:tc>
      </w:tr>
      <w:tr w14:paraId="56F6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11567091">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Year Level</w:t>
            </w:r>
          </w:p>
        </w:tc>
        <w:tc>
          <w:tcPr>
            <w:tcW w:w="1986" w:type="dxa"/>
          </w:tcPr>
          <w:p w14:paraId="489AA84E">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F=.16</w:t>
            </w:r>
          </w:p>
        </w:tc>
        <w:tc>
          <w:tcPr>
            <w:tcW w:w="2394" w:type="dxa"/>
          </w:tcPr>
          <w:p w14:paraId="6D03E1D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.852</w:t>
            </w:r>
          </w:p>
        </w:tc>
        <w:tc>
          <w:tcPr>
            <w:tcW w:w="2394" w:type="dxa"/>
          </w:tcPr>
          <w:p w14:paraId="4E3A7ED9">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Significant</w:t>
            </w:r>
          </w:p>
        </w:tc>
      </w:tr>
      <w:tr w14:paraId="1D55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F256D54">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Civil Status</w:t>
            </w:r>
          </w:p>
        </w:tc>
        <w:tc>
          <w:tcPr>
            <w:tcW w:w="1986" w:type="dxa"/>
          </w:tcPr>
          <w:p w14:paraId="01AB1179">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F=.25</w:t>
            </w:r>
          </w:p>
        </w:tc>
        <w:tc>
          <w:tcPr>
            <w:tcW w:w="2394" w:type="dxa"/>
          </w:tcPr>
          <w:p w14:paraId="14ED140E">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.772</w:t>
            </w:r>
          </w:p>
        </w:tc>
        <w:tc>
          <w:tcPr>
            <w:tcW w:w="2394" w:type="dxa"/>
          </w:tcPr>
          <w:p w14:paraId="5B1EDE23">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Not Significant</w:t>
            </w:r>
          </w:p>
        </w:tc>
      </w:tr>
      <w:tr w14:paraId="5E84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Borders>
              <w:bottom w:val="single" w:color="auto" w:sz="4" w:space="0"/>
            </w:tcBorders>
          </w:tcPr>
          <w:p w14:paraId="0762AA60">
            <w:pPr>
              <w:keepNext w:val="0"/>
              <w:keepLines w:val="0"/>
              <w:pageBreakBefore w:val="0"/>
              <w:widowControl/>
              <w:tabs>
                <w:tab w:val="left" w:pos="241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Area of Assignment</w:t>
            </w:r>
          </w:p>
        </w:tc>
        <w:tc>
          <w:tcPr>
            <w:tcW w:w="1986" w:type="dxa"/>
            <w:tcBorders>
              <w:bottom w:val="single" w:color="auto" w:sz="4" w:space="0"/>
            </w:tcBorders>
          </w:tcPr>
          <w:p w14:paraId="57F578FA">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F=3.51</w:t>
            </w:r>
          </w:p>
        </w:tc>
        <w:tc>
          <w:tcPr>
            <w:tcW w:w="2394" w:type="dxa"/>
            <w:tcBorders>
              <w:bottom w:val="single" w:color="auto" w:sz="4" w:space="0"/>
            </w:tcBorders>
          </w:tcPr>
          <w:p w14:paraId="496B822B">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.034</w:t>
            </w:r>
          </w:p>
        </w:tc>
        <w:tc>
          <w:tcPr>
            <w:tcW w:w="2394" w:type="dxa"/>
            <w:tcBorders>
              <w:bottom w:val="single" w:color="auto" w:sz="4" w:space="0"/>
            </w:tcBorders>
          </w:tcPr>
          <w:p w14:paraId="2AFE754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Significant</w:t>
            </w:r>
          </w:p>
        </w:tc>
      </w:tr>
    </w:tbl>
    <w:p w14:paraId="68214E88">
      <w:pPr>
        <w:keepNext w:val="0"/>
        <w:keepLines w:val="0"/>
        <w:pageBreakBefore w:val="0"/>
        <w:widowControl/>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sz w:val="24"/>
          <w:szCs w:val="24"/>
          <w:lang w:val="en-US"/>
        </w:rPr>
      </w:pPr>
      <w:r>
        <w:rPr>
          <w:rFonts w:hint="default" w:ascii="Times New Roman" w:hAnsi="Times New Roman" w:cs="Times New Roman"/>
          <w:i/>
          <w:sz w:val="24"/>
          <w:szCs w:val="24"/>
          <w:lang w:val="en-US"/>
        </w:rPr>
        <w:t>Note: *p&lt;0.05 (Significant); p&gt;0.05 (Not Significant)</w:t>
      </w:r>
    </w:p>
    <w:p w14:paraId="3F46FC02">
      <w:pPr>
        <w:tabs>
          <w:tab w:val="left" w:pos="2410"/>
        </w:tabs>
        <w:spacing w:after="240" w:line="240" w:lineRule="auto"/>
        <w:jc w:val="both"/>
        <w:rPr>
          <w:rFonts w:hint="default" w:ascii="Times New Roman" w:hAnsi="Times New Roman" w:cs="Times New Roman"/>
          <w:i/>
          <w:sz w:val="24"/>
          <w:szCs w:val="24"/>
          <w:lang w:val="en-US"/>
        </w:rPr>
      </w:pPr>
    </w:p>
    <w:p w14:paraId="3F25E087">
      <w:pPr>
        <w:tabs>
          <w:tab w:val="left" w:pos="2410"/>
        </w:tabs>
        <w:spacing w:after="240" w:line="360" w:lineRule="auto"/>
        <w:ind w:firstLine="720" w:firstLineChars="300"/>
        <w:jc w:val="both"/>
        <w:rPr>
          <w:rFonts w:hint="default" w:ascii="Times New Roman" w:hAnsi="Times New Roman" w:cs="Times New Roman"/>
          <w:b/>
          <w:bCs/>
          <w:i w:val="0"/>
          <w:iCs/>
          <w:sz w:val="24"/>
          <w:szCs w:val="24"/>
          <w:lang w:val="en-US"/>
        </w:rPr>
      </w:pPr>
      <w:r>
        <w:rPr>
          <w:rFonts w:hint="default" w:ascii="Times New Roman" w:hAnsi="Times New Roman" w:eastAsia="SimSun" w:cs="Times New Roman"/>
          <w:sz w:val="24"/>
          <w:szCs w:val="24"/>
        </w:rPr>
        <w:t>The results indicate that among the demographic variables, only the area of assignment significantly affects student workers’ work-life balance in terms of personal commitments. This suggests that the nature of the work environment and assigned tasks plays a crucial role in how students manage their personal lives alongside work responsibilities. Furthermore, demanding work conditions and responsibilities may lead to reduced personal time, increased stress, and challenges in maintaining healthy relationships and overall well-being.</w:t>
      </w:r>
    </w:p>
    <w:p w14:paraId="05B97E88">
      <w:pPr>
        <w:tabs>
          <w:tab w:val="left" w:pos="2410"/>
        </w:tabs>
        <w:spacing w:after="240" w:line="360" w:lineRule="auto"/>
        <w:jc w:val="both"/>
        <w:rPr>
          <w:rFonts w:hint="default" w:ascii="Times New Roman" w:hAnsi="Times New Roman" w:cs="Times New Roman"/>
          <w:b/>
          <w:bCs/>
          <w:i w:val="0"/>
          <w:iCs/>
          <w:sz w:val="24"/>
          <w:szCs w:val="24"/>
          <w:lang w:val="en-US"/>
        </w:rPr>
      </w:pPr>
    </w:p>
    <w:p w14:paraId="27A86CFB">
      <w:pPr>
        <w:tabs>
          <w:tab w:val="left" w:pos="2410"/>
        </w:tabs>
        <w:spacing w:after="240" w:line="360" w:lineRule="auto"/>
        <w:jc w:val="both"/>
        <w:rPr>
          <w:rFonts w:hint="default" w:ascii="Times New Roman" w:hAnsi="Times New Roman" w:cs="Times New Roman"/>
          <w:b/>
          <w:bCs/>
          <w:i w:val="0"/>
          <w:iCs/>
          <w:sz w:val="24"/>
          <w:szCs w:val="24"/>
          <w:lang w:val="en-US"/>
        </w:rPr>
      </w:pPr>
      <w:r>
        <w:rPr>
          <w:rFonts w:hint="default" w:ascii="Times New Roman" w:hAnsi="Times New Roman" w:cs="Times New Roman"/>
          <w:b/>
          <w:bCs/>
          <w:i w:val="0"/>
          <w:iCs/>
          <w:sz w:val="24"/>
          <w:szCs w:val="24"/>
          <w:lang w:val="en-US"/>
        </w:rPr>
        <w:t>CONCLUSION</w:t>
      </w:r>
    </w:p>
    <w:p w14:paraId="1CE3A7DA">
      <w:pPr>
        <w:tabs>
          <w:tab w:val="left" w:pos="2410"/>
        </w:tabs>
        <w:spacing w:after="240" w:line="360" w:lineRule="auto"/>
        <w:ind w:firstLine="600" w:firstLineChars="250"/>
        <w:jc w:val="both"/>
        <w:rPr>
          <w:rFonts w:hint="default" w:ascii="Times New Roman" w:hAnsi="Times New Roman" w:cs="Times New Roman"/>
          <w:b/>
          <w:bCs/>
          <w:i w:val="0"/>
          <w:iCs/>
          <w:sz w:val="24"/>
          <w:szCs w:val="24"/>
          <w:lang w:val="en-US"/>
        </w:rPr>
      </w:pPr>
      <w:r>
        <w:rPr>
          <w:rFonts w:hint="default" w:ascii="Times New Roman" w:hAnsi="Times New Roman" w:eastAsia="SimSun" w:cs="Times New Roman"/>
          <w:sz w:val="24"/>
          <w:szCs w:val="24"/>
        </w:rPr>
        <w:t>The study concludes that part-time student workers are predominantly young, unmarried female students who are able to maintain a generally high level of work-life balance despite juggling academic, employment, and personal responsibilities. They demonstrate strong time management skills, particularly in handling coursework and maintaining social and personal well-being, although challenges remain in tasks such as quizzes and certain work-related errands. Notably, demographic factors such as age, sex, and civil status do not significantly affect work-life balance, while the area of assignment plays a crucial role, highlighting the importance of the work environment in shaping students’ ability to effectively balance their multiple roles.</w:t>
      </w:r>
    </w:p>
    <w:p w14:paraId="4C434265">
      <w:pPr>
        <w:tabs>
          <w:tab w:val="left" w:pos="2410"/>
        </w:tabs>
        <w:spacing w:after="240" w:line="360" w:lineRule="auto"/>
        <w:jc w:val="both"/>
        <w:rPr>
          <w:rFonts w:hint="default" w:ascii="Times New Roman" w:hAnsi="Times New Roman" w:cs="Times New Roman"/>
          <w:b/>
          <w:bCs/>
          <w:i w:val="0"/>
          <w:iCs/>
          <w:sz w:val="24"/>
          <w:szCs w:val="24"/>
          <w:lang w:val="en-US"/>
        </w:rPr>
      </w:pPr>
      <w:r>
        <w:rPr>
          <w:rFonts w:hint="default" w:ascii="Times New Roman" w:hAnsi="Times New Roman" w:cs="Times New Roman"/>
          <w:b/>
          <w:bCs/>
          <w:i w:val="0"/>
          <w:iCs/>
          <w:sz w:val="24"/>
          <w:szCs w:val="24"/>
          <w:lang w:val="en-US"/>
        </w:rPr>
        <w:t>RECOMMENDATIONS</w:t>
      </w:r>
    </w:p>
    <w:p w14:paraId="04788AAC">
      <w:pPr>
        <w:tabs>
          <w:tab w:val="left" w:pos="2410"/>
        </w:tabs>
        <w:spacing w:after="240" w:line="360" w:lineRule="auto"/>
        <w:ind w:firstLine="720" w:firstLineChars="300"/>
        <w:jc w:val="both"/>
        <w:rPr>
          <w:rFonts w:hint="default" w:ascii="Times New Roman" w:hAnsi="Times New Roman" w:cs="Times New Roman"/>
          <w:b/>
          <w:bCs/>
          <w:i w:val="0"/>
          <w:iCs/>
          <w:sz w:val="24"/>
          <w:szCs w:val="24"/>
          <w:lang w:val="en-US"/>
        </w:rPr>
        <w:sectPr>
          <w:headerReference r:id="rId5" w:type="first"/>
          <w:type w:val="continuous"/>
          <w:pgSz w:w="12240" w:h="15840"/>
          <w:pgMar w:top="1440" w:right="1440" w:bottom="1440" w:left="2160" w:header="510" w:footer="0" w:gutter="0"/>
          <w:pgNumType w:start="13"/>
          <w:cols w:space="708" w:num="1"/>
          <w:titlePg/>
          <w:docGrid w:linePitch="299" w:charSpace="0"/>
        </w:sectPr>
      </w:pPr>
      <w:r>
        <w:rPr>
          <w:rFonts w:hint="default" w:ascii="Times New Roman" w:hAnsi="Times New Roman" w:eastAsia="SimSun" w:cs="Times New Roman"/>
          <w:sz w:val="24"/>
          <w:szCs w:val="24"/>
        </w:rPr>
        <w:t>It is recommended that student workers continue to strengthen their time management strategies and actively seek institutional support to better manage competing demands. Educational institutions should implement more flexible work arrangements, provide financial assistance or incentives, and create opportunities for skill development to support student workers. Additionally, guidance offices should offer targeted seminars, counseling, and intervention programs focused on stress management and role balancing. Future research should further explore how different work environments influence student workers’ work-life balance to identify specific factors that can enhance their overall well-being and academic success.</w:t>
      </w:r>
    </w:p>
    <w:p w14:paraId="5DC86F64">
      <w:pPr>
        <w:keepNext w:val="0"/>
        <w:keepLines w:val="0"/>
        <w:pageBreakBefore w:val="0"/>
        <w:tabs>
          <w:tab w:val="left" w:pos="241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sz w:val="24"/>
          <w:szCs w:val="24"/>
          <w:lang w:val="en-US"/>
        </w:rPr>
        <w:sectPr>
          <w:headerReference r:id="rId7" w:type="first"/>
          <w:footerReference r:id="rId8" w:type="first"/>
          <w:headerReference r:id="rId6" w:type="default"/>
          <w:type w:val="continuous"/>
          <w:pgSz w:w="12240" w:h="15840"/>
          <w:pgMar w:top="1440" w:right="1440" w:bottom="1440" w:left="2160" w:header="567" w:footer="0" w:gutter="0"/>
          <w:cols w:space="708" w:num="1"/>
          <w:titlePg/>
          <w:docGrid w:linePitch="299" w:charSpace="0"/>
        </w:sectPr>
      </w:pPr>
    </w:p>
    <w:p w14:paraId="148F7EA3">
      <w:pPr>
        <w:tabs>
          <w:tab w:val="left" w:pos="2410"/>
        </w:tabs>
        <w:spacing w:line="240" w:lineRule="auto"/>
        <w:jc w:val="center"/>
        <w:rPr>
          <w:rFonts w:hint="default" w:ascii="Times New Roman" w:hAnsi="Times New Roman" w:cs="Times New Roman"/>
          <w:i/>
          <w:iCs/>
          <w:sz w:val="24"/>
          <w:szCs w:val="24"/>
          <w:lang w:val="en-US"/>
        </w:rPr>
      </w:pPr>
      <w:r>
        <w:rPr>
          <w:rFonts w:hint="default" w:ascii="Times New Roman" w:hAnsi="Times New Roman" w:eastAsia="Times New Roman" w:cs="Times New Roman"/>
          <w:b/>
          <w:bCs/>
          <w:color w:val="000000"/>
          <w:sz w:val="24"/>
          <w:szCs w:val="24"/>
        </w:rPr>
        <w:t>REFERE</w:t>
      </w:r>
      <w:r>
        <w:rPr>
          <w:rFonts w:hint="default" w:ascii="Times New Roman" w:hAnsi="Times New Roman" w:eastAsia="Times New Roman" w:cs="Times New Roman"/>
          <w:b/>
          <w:bCs/>
          <w:color w:val="000000"/>
          <w:w w:val="99"/>
          <w:sz w:val="24"/>
          <w:szCs w:val="24"/>
        </w:rPr>
        <w:t>N</w:t>
      </w:r>
      <w:r>
        <w:rPr>
          <w:rFonts w:hint="default" w:ascii="Times New Roman" w:hAnsi="Times New Roman" w:eastAsia="Times New Roman" w:cs="Times New Roman"/>
          <w:b/>
          <w:bCs/>
          <w:color w:val="000000"/>
          <w:sz w:val="24"/>
          <w:szCs w:val="24"/>
        </w:rPr>
        <w:t>CES</w:t>
      </w:r>
    </w:p>
    <w:p w14:paraId="6E79646E">
      <w:pPr>
        <w:tabs>
          <w:tab w:val="left" w:pos="2410"/>
        </w:tabs>
        <w:spacing w:line="240" w:lineRule="auto"/>
        <w:ind w:left="770" w:right="-23" w:hanging="770"/>
        <w:rPr>
          <w:rFonts w:hint="default" w:ascii="Times New Roman" w:hAnsi="Times New Roman" w:cs="Times New Roman"/>
          <w:i/>
          <w:iCs/>
          <w:sz w:val="24"/>
          <w:szCs w:val="24"/>
          <w:lang w:val="en-US"/>
        </w:rPr>
      </w:pPr>
      <w:r>
        <w:rPr>
          <w:rFonts w:hint="default" w:ascii="Times New Roman" w:hAnsi="Times New Roman" w:eastAsia="Times New Roman" w:cs="Times New Roman"/>
          <w:sz w:val="24"/>
          <w:szCs w:val="24"/>
        </w:rPr>
        <w:t xml:space="preserve">Adams, R. (2024, June 13). More than half of UK students working long hours in paid jobs. The Guardian; The Guardian.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"https://tinyurl.com/ycyfm4k" </w:instrText>
      </w:r>
      <w:r>
        <w:rPr>
          <w:rFonts w:hint="default" w:ascii="Times New Roman" w:hAnsi="Times New Roman" w:cs="Times New Roman"/>
          <w:sz w:val="24"/>
          <w:szCs w:val="24"/>
        </w:rPr>
        <w:fldChar w:fldCharType="separate"/>
      </w:r>
      <w:r>
        <w:rPr>
          <w:rStyle w:val="11"/>
          <w:rFonts w:hint="default" w:ascii="Times New Roman" w:hAnsi="Times New Roman" w:eastAsia="Times New Roman" w:cs="Times New Roman"/>
          <w:color w:val="auto"/>
          <w:sz w:val="24"/>
          <w:szCs w:val="24"/>
          <w:u w:val="none"/>
        </w:rPr>
        <w:t>https://tinyurl.com/ycyfm4k</w:t>
      </w:r>
      <w:r>
        <w:rPr>
          <w:rStyle w:val="11"/>
          <w:rFonts w:hint="default" w:ascii="Times New Roman" w:hAnsi="Times New Roman" w:eastAsia="Times New Roman" w:cs="Times New Roman"/>
          <w:color w:val="auto"/>
          <w:sz w:val="24"/>
          <w:szCs w:val="24"/>
          <w:u w:val="none"/>
        </w:rPr>
        <w:fldChar w:fldCharType="end"/>
      </w:r>
      <w:r>
        <w:rPr>
          <w:rFonts w:hint="default" w:ascii="Times New Roman" w:hAnsi="Times New Roman" w:eastAsia="Times New Roman" w:cs="Times New Roman"/>
          <w:sz w:val="24"/>
          <w:szCs w:val="24"/>
        </w:rPr>
        <w:t>3</w:t>
      </w:r>
    </w:p>
    <w:p w14:paraId="6CBB401F">
      <w:pPr>
        <w:widowControl w:val="0"/>
        <w:spacing w:after="240" w:line="240" w:lineRule="auto"/>
        <w:ind w:left="785" w:right="-23" w:hanging="784" w:hangingChars="327"/>
        <w:rPr>
          <w:rStyle w:val="11"/>
          <w:rFonts w:hint="default" w:ascii="Times New Roman" w:hAnsi="Times New Roman" w:eastAsia="Times New Roman" w:cs="Times New Roman"/>
          <w:color w:val="000000" w:themeColor="text1"/>
          <w:sz w:val="24"/>
          <w:szCs w:val="24"/>
          <w:u w:val="none"/>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Adi</w:t>
      </w:r>
      <w:r>
        <w:rPr>
          <w:rFonts w:hint="default" w:ascii="Times New Roman" w:hAnsi="Times New Roman" w:eastAsia="Times New Roman" w:cs="Times New Roman"/>
          <w:color w:val="000000" w:themeColor="text1"/>
          <w:w w:val="99"/>
          <w:sz w:val="24"/>
          <w:szCs w:val="24"/>
          <w14:textFill>
            <w14:solidFill>
              <w14:schemeClr w14:val="tx1"/>
            </w14:solidFill>
          </w14:textFill>
        </w:rPr>
        <w:t>s</w:t>
      </w:r>
      <w:r>
        <w:rPr>
          <w:rFonts w:hint="default" w:ascii="Times New Roman" w:hAnsi="Times New Roman" w:eastAsia="Times New Roman" w:cs="Times New Roman"/>
          <w:color w:val="000000" w:themeColor="text1"/>
          <w:sz w:val="24"/>
          <w:szCs w:val="24"/>
          <w14:textFill>
            <w14:solidFill>
              <w14:schemeClr w14:val="tx1"/>
            </w14:solidFill>
          </w14:textFill>
        </w:rPr>
        <w:t xml:space="preserve">a, T. A., </w:t>
      </w:r>
      <w:r>
        <w:rPr>
          <w:rFonts w:hint="default" w:ascii="Times New Roman" w:hAnsi="Times New Roman" w:eastAsia="Times New Roman" w:cs="Times New Roman"/>
          <w:color w:val="000000" w:themeColor="text1"/>
          <w:w w:val="99"/>
          <w:sz w:val="24"/>
          <w:szCs w:val="24"/>
          <w14:textFill>
            <w14:solidFill>
              <w14:schemeClr w14:val="tx1"/>
            </w14:solidFill>
          </w14:textFill>
        </w:rPr>
        <w:t>M</w:t>
      </w:r>
      <w:r>
        <w:rPr>
          <w:rFonts w:hint="default" w:ascii="Times New Roman" w:hAnsi="Times New Roman" w:eastAsia="Times New Roman" w:cs="Times New Roman"/>
          <w:color w:val="000000" w:themeColor="text1"/>
          <w:sz w:val="24"/>
          <w:szCs w:val="24"/>
          <w14:textFill>
            <w14:solidFill>
              <w14:schemeClr w14:val="tx1"/>
            </w14:solidFill>
          </w14:textFill>
        </w:rPr>
        <w:t xml:space="preserve">ordi, T., &amp; </w:t>
      </w:r>
      <w:r>
        <w:rPr>
          <w:rFonts w:hint="default" w:ascii="Times New Roman" w:hAnsi="Times New Roman" w:eastAsia="Times New Roman" w:cs="Times New Roman"/>
          <w:color w:val="000000" w:themeColor="text1"/>
          <w:w w:val="99"/>
          <w:sz w:val="24"/>
          <w:szCs w:val="24"/>
          <w14:textFill>
            <w14:solidFill>
              <w14:schemeClr w14:val="tx1"/>
            </w14:solidFill>
          </w14:textFill>
        </w:rPr>
        <w:t>S</w:t>
      </w:r>
      <w:r>
        <w:rPr>
          <w:rFonts w:hint="default" w:ascii="Times New Roman" w:hAnsi="Times New Roman" w:eastAsia="Times New Roman" w:cs="Times New Roman"/>
          <w:color w:val="000000" w:themeColor="text1"/>
          <w:sz w:val="24"/>
          <w:szCs w:val="24"/>
          <w14:textFill>
            <w14:solidFill>
              <w14:schemeClr w14:val="tx1"/>
            </w14:solidFill>
          </w14:textFill>
        </w:rPr>
        <w:t xml:space="preserve">ani, K. </w:t>
      </w:r>
      <w:r>
        <w:rPr>
          <w:rFonts w:hint="default" w:ascii="Times New Roman" w:hAnsi="Times New Roman" w:eastAsia="Times New Roman" w:cs="Times New Roman"/>
          <w:color w:val="000000" w:themeColor="text1"/>
          <w:w w:val="99"/>
          <w:sz w:val="24"/>
          <w:szCs w:val="24"/>
          <w14:textFill>
            <w14:solidFill>
              <w14:schemeClr w14:val="tx1"/>
            </w14:solidFill>
          </w14:textFill>
        </w:rPr>
        <w:t>F</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(2022). </w:t>
      </w:r>
      <w:r>
        <w:rPr>
          <w:rFonts w:hint="default" w:ascii="Times New Roman" w:hAnsi="Times New Roman" w:eastAsia="Times New Roman" w:cs="Times New Roman"/>
          <w:color w:val="000000" w:themeColor="text1"/>
          <w:w w:val="99"/>
          <w:sz w:val="24"/>
          <w:szCs w:val="24"/>
          <w14:textFill>
            <w14:solidFill>
              <w14:schemeClr w14:val="tx1"/>
            </w14:solidFill>
          </w14:textFill>
        </w:rPr>
        <w:t>S</w:t>
      </w:r>
      <w:r>
        <w:rPr>
          <w:rFonts w:hint="default" w:ascii="Times New Roman" w:hAnsi="Times New Roman" w:eastAsia="Times New Roman" w:cs="Times New Roman"/>
          <w:color w:val="000000" w:themeColor="text1"/>
          <w:sz w:val="24"/>
          <w:szCs w:val="24"/>
          <w14:textFill>
            <w14:solidFill>
              <w14:schemeClr w14:val="tx1"/>
            </w14:solidFill>
          </w14:textFill>
        </w:rPr>
        <w:t xml:space="preserve">ingle </w:t>
      </w:r>
      <w:r>
        <w:rPr>
          <w:rFonts w:hint="default" w:ascii="Times New Roman" w:hAnsi="Times New Roman" w:eastAsia="Times New Roman" w:cs="Times New Roman"/>
          <w:color w:val="000000" w:themeColor="text1"/>
          <w:w w:val="99"/>
          <w:sz w:val="24"/>
          <w:szCs w:val="24"/>
          <w14:textFill>
            <w14:solidFill>
              <w14:schemeClr w14:val="tx1"/>
            </w14:solidFill>
          </w14:textFill>
        </w:rPr>
        <w:t>S</w:t>
      </w:r>
      <w:r>
        <w:rPr>
          <w:rFonts w:hint="default" w:ascii="Times New Roman" w:hAnsi="Times New Roman" w:eastAsia="Times New Roman" w:cs="Times New Roman"/>
          <w:color w:val="000000" w:themeColor="text1"/>
          <w:sz w:val="24"/>
          <w:szCs w:val="24"/>
          <w14:textFill>
            <w14:solidFill>
              <w14:schemeClr w14:val="tx1"/>
            </w14:solidFill>
          </w14:textFill>
        </w:rPr>
        <w:t>tudent-</w:t>
      </w:r>
      <w:r>
        <w:rPr>
          <w:rFonts w:hint="default" w:ascii="Times New Roman" w:hAnsi="Times New Roman" w:eastAsia="Times New Roman" w:cs="Times New Roman"/>
          <w:color w:val="000000" w:themeColor="text1"/>
          <w:w w:val="99"/>
          <w:sz w:val="24"/>
          <w:szCs w:val="24"/>
          <w14:textFill>
            <w14:solidFill>
              <w14:schemeClr w14:val="tx1"/>
            </w14:solidFill>
          </w14:textFill>
        </w:rPr>
        <w:t>M</w:t>
      </w:r>
      <w:r>
        <w:rPr>
          <w:rFonts w:hint="default" w:ascii="Times New Roman" w:hAnsi="Times New Roman" w:eastAsia="Times New Roman" w:cs="Times New Roman"/>
          <w:color w:val="000000" w:themeColor="text1"/>
          <w:sz w:val="24"/>
          <w:szCs w:val="24"/>
          <w14:textFill>
            <w14:solidFill>
              <w14:schemeClr w14:val="tx1"/>
            </w14:solidFill>
          </w14:textFill>
        </w:rPr>
        <w:t>other</w:t>
      </w:r>
      <w:r>
        <w:rPr>
          <w:rFonts w:hint="default" w:ascii="Times New Roman" w:hAnsi="Times New Roman" w:eastAsia="Times New Roman" w:cs="Times New Roman"/>
          <w:color w:val="000000" w:themeColor="text1"/>
          <w:w w:val="99"/>
          <w:sz w:val="24"/>
          <w:szCs w:val="24"/>
          <w14:textFill>
            <w14:solidFill>
              <w14:schemeClr w14:val="tx1"/>
            </w14:solidFill>
          </w14:textFill>
        </w:rPr>
        <w:t>s</w:t>
      </w:r>
      <w:r>
        <w:rPr>
          <w:rFonts w:hint="default" w:ascii="Times New Roman" w:hAnsi="Times New Roman" w:eastAsia="Times New Roman" w:cs="Times New Roman"/>
          <w:color w:val="000000" w:themeColor="text1"/>
          <w:sz w:val="24"/>
          <w:szCs w:val="24"/>
          <w14:textFill>
            <w14:solidFill>
              <w14:schemeClr w14:val="tx1"/>
            </w14:solidFill>
          </w14:textFill>
        </w:rPr>
        <w:t>’ Work-Life balance and the challenge</w:t>
      </w:r>
      <w:r>
        <w:rPr>
          <w:rFonts w:hint="default" w:ascii="Times New Roman" w:hAnsi="Times New Roman" w:eastAsia="Times New Roman" w:cs="Times New Roman"/>
          <w:color w:val="000000" w:themeColor="text1"/>
          <w:w w:val="99"/>
          <w:sz w:val="24"/>
          <w:szCs w:val="24"/>
          <w14:textFill>
            <w14:solidFill>
              <w14:schemeClr w14:val="tx1"/>
            </w14:solidFill>
          </w14:textFill>
        </w:rPr>
        <w:t>s</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of multiple role</w:t>
      </w:r>
      <w:r>
        <w:rPr>
          <w:rFonts w:hint="default" w:ascii="Times New Roman" w:hAnsi="Times New Roman" w:eastAsia="Times New Roman" w:cs="Times New Roman"/>
          <w:color w:val="000000" w:themeColor="text1"/>
          <w:w w:val="99"/>
          <w:sz w:val="24"/>
          <w:szCs w:val="24"/>
          <w14:textFill>
            <w14:solidFill>
              <w14:schemeClr w14:val="tx1"/>
            </w14:solidFill>
          </w14:textFill>
        </w:rPr>
        <w:t>s</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
          <w:color w:val="000000" w:themeColor="text1"/>
          <w:sz w:val="24"/>
          <w:szCs w:val="24"/>
          <w14:textFill>
            <w14:solidFill>
              <w14:schemeClr w14:val="tx1"/>
            </w14:solidFill>
          </w14:textFill>
        </w:rPr>
        <w:t>Re</w:t>
      </w:r>
      <w:r>
        <w:rPr>
          <w:rFonts w:hint="default" w:ascii="Times New Roman" w:hAnsi="Times New Roman" w:eastAsia="Times New Roman" w:cs="Times New Roman"/>
          <w:i/>
          <w:color w:val="000000" w:themeColor="text1"/>
          <w:w w:val="99"/>
          <w:sz w:val="24"/>
          <w:szCs w:val="24"/>
          <w14:textFill>
            <w14:solidFill>
              <w14:schemeClr w14:val="tx1"/>
            </w14:solidFill>
          </w14:textFill>
        </w:rPr>
        <w:t>s</w:t>
      </w:r>
      <w:r>
        <w:rPr>
          <w:rFonts w:hint="default" w:ascii="Times New Roman" w:hAnsi="Times New Roman" w:eastAsia="Times New Roman" w:cs="Times New Roman"/>
          <w:i/>
          <w:color w:val="000000" w:themeColor="text1"/>
          <w:sz w:val="24"/>
          <w:szCs w:val="24"/>
          <w14:textFill>
            <w14:solidFill>
              <w14:schemeClr w14:val="tx1"/>
            </w14:solidFill>
          </w14:textFill>
        </w:rPr>
        <w:t>earchGate</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"https://www.researchgate.net/publication/363263308" </w:instrText>
      </w:r>
      <w:r>
        <w:rPr>
          <w:rFonts w:hint="default" w:ascii="Times New Roman" w:hAnsi="Times New Roman" w:cs="Times New Roman"/>
          <w:sz w:val="24"/>
          <w:szCs w:val="24"/>
        </w:rPr>
        <w:fldChar w:fldCharType="separate"/>
      </w:r>
      <w:r>
        <w:rPr>
          <w:rStyle w:val="11"/>
          <w:rFonts w:hint="default" w:ascii="Times New Roman" w:hAnsi="Times New Roman" w:eastAsia="Times New Roman" w:cs="Times New Roman"/>
          <w:color w:val="000000" w:themeColor="text1"/>
          <w:sz w:val="24"/>
          <w:szCs w:val="24"/>
          <w:u w:val="none"/>
          <w14:textFill>
            <w14:solidFill>
              <w14:schemeClr w14:val="tx1"/>
            </w14:solidFill>
          </w14:textFill>
        </w:rPr>
        <w:t>https://www.researchgate.net/publication/363263308</w:t>
      </w:r>
      <w:r>
        <w:rPr>
          <w:rStyle w:val="11"/>
          <w:rFonts w:hint="default" w:ascii="Times New Roman" w:hAnsi="Times New Roman" w:eastAsia="Times New Roman" w:cs="Times New Roman"/>
          <w:color w:val="000000" w:themeColor="text1"/>
          <w:sz w:val="24"/>
          <w:szCs w:val="24"/>
          <w:u w:val="none"/>
          <w14:textFill>
            <w14:solidFill>
              <w14:schemeClr w14:val="tx1"/>
            </w14:solidFill>
          </w14:textFill>
        </w:rPr>
        <w:fldChar w:fldCharType="end"/>
      </w:r>
    </w:p>
    <w:p w14:paraId="6697E52A">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Amadi, W. A., Du Plessis, M., &amp; Solomon, S. (2022). Will working students flourish or give up? Exploring the influence of academic psychological capital, grit, and time management. </w:t>
      </w:r>
      <w:r>
        <w:rPr>
          <w:rFonts w:hint="default" w:ascii="Times New Roman" w:hAnsi="Times New Roman" w:eastAsia="Times New Roman" w:cs="Times New Roman"/>
          <w:i/>
          <w:iCs/>
          <w:color w:val="000000" w:themeColor="text1"/>
          <w:sz w:val="24"/>
          <w:szCs w:val="24"/>
          <w14:textFill>
            <w14:solidFill>
              <w14:schemeClr w14:val="tx1"/>
            </w14:solidFill>
          </w14:textFill>
        </w:rPr>
        <w:t>South African Journal of Higher Education</w:t>
      </w:r>
      <w:r>
        <w:rPr>
          <w:rFonts w:hint="default" w:ascii="Times New Roman" w:hAnsi="Times New Roman" w:eastAsia="Times New Roman" w:cs="Times New Roman"/>
          <w:color w:val="000000" w:themeColor="text1"/>
          <w:sz w:val="24"/>
          <w:szCs w:val="24"/>
          <w14:textFill>
            <w14:solidFill>
              <w14:schemeClr w14:val="tx1"/>
            </w14:solidFill>
          </w14:textFill>
        </w:rPr>
        <w:t>. https://doi.org/10.20853/36-6-4486</w:t>
      </w:r>
    </w:p>
    <w:p w14:paraId="7E168DA0">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Antolí-Jover, A. M., Álvarez-Serrano, M. A., Gázquez-López, M., Martín-Salvador, A., Pérez-Morente, M. Á., Martínez-García, E., &amp; García-García, I. (2024). Impact of Work–Life Balance on the Quality of Life of Spanish Nurses during the Sixth Wave of the COVID-19 Pandemic: A Cross-Sectional Study. </w:t>
      </w:r>
      <w:r>
        <w:rPr>
          <w:rFonts w:hint="default" w:ascii="Times New Roman" w:hAnsi="Times New Roman" w:eastAsia="Times New Roman" w:cs="Times New Roman"/>
          <w:i/>
          <w:iCs/>
          <w:color w:val="000000" w:themeColor="text1"/>
          <w:sz w:val="24"/>
          <w:szCs w:val="24"/>
          <w14:textFill>
            <w14:solidFill>
              <w14:schemeClr w14:val="tx1"/>
            </w14:solidFill>
          </w14:textFill>
        </w:rPr>
        <w:t>Healthcare</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
          <w:iCs/>
          <w:color w:val="000000" w:themeColor="text1"/>
          <w:sz w:val="24"/>
          <w:szCs w:val="24"/>
          <w14:textFill>
            <w14:solidFill>
              <w14:schemeClr w14:val="tx1"/>
            </w14:solidFill>
          </w14:textFill>
        </w:rPr>
        <w:t>12</w:t>
      </w:r>
      <w:r>
        <w:rPr>
          <w:rFonts w:hint="default" w:ascii="Times New Roman" w:hAnsi="Times New Roman" w:eastAsia="Times New Roman" w:cs="Times New Roman"/>
          <w:color w:val="000000" w:themeColor="text1"/>
          <w:sz w:val="24"/>
          <w:szCs w:val="24"/>
          <w14:textFill>
            <w14:solidFill>
              <w14:schemeClr w14:val="tx1"/>
            </w14:solidFill>
          </w14:textFill>
        </w:rPr>
        <w:t>(5), 598. https://doi.org/10.3390/healthcare12050598</w:t>
      </w:r>
    </w:p>
    <w:p w14:paraId="589DB989">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Aparicio, K. M., Bautista, J. V., Custan, A. R., Encinas, J. R., &amp; Gomez, J. A. (2024). Perspective of part-time working Grade 12 HUMSS students of Bestlink College of the Philippines: Its effects on their online classes. Ascendens Asia Singapore – Bestlink College of the Philippines Journal of Multidisciplinary Research, 3(1D). https://ojs.aaresearchindex.com/index.php/aasgbcpjmra/article/view/13304</w:t>
      </w:r>
    </w:p>
    <w:p w14:paraId="7351C7CE">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Azaria, R., Artiawati, A., Putri, K. S., &amp; Lawrence, C. A. (2023). Psychosocial Safety Climate and Work-School Conflict in Working University Students. </w:t>
      </w:r>
      <w:r>
        <w:rPr>
          <w:rFonts w:hint="default" w:ascii="Times New Roman" w:hAnsi="Times New Roman" w:eastAsia="Times New Roman" w:cs="Times New Roman"/>
          <w:i/>
          <w:iCs/>
          <w:color w:val="000000" w:themeColor="text1"/>
          <w:sz w:val="24"/>
          <w:szCs w:val="24"/>
          <w14:textFill>
            <w14:solidFill>
              <w14:schemeClr w14:val="tx1"/>
            </w14:solidFill>
          </w14:textFill>
        </w:rPr>
        <w:t>Journal of Educational, Health and Community Psychology</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
          <w:iCs/>
          <w:color w:val="000000" w:themeColor="text1"/>
          <w:sz w:val="24"/>
          <w:szCs w:val="24"/>
          <w14:textFill>
            <w14:solidFill>
              <w14:schemeClr w14:val="tx1"/>
            </w14:solidFill>
          </w14:textFill>
        </w:rPr>
        <w:t>12</w:t>
      </w:r>
      <w:r>
        <w:rPr>
          <w:rFonts w:hint="default" w:ascii="Times New Roman" w:hAnsi="Times New Roman" w:eastAsia="Times New Roman" w:cs="Times New Roman"/>
          <w:color w:val="000000" w:themeColor="text1"/>
          <w:sz w:val="24"/>
          <w:szCs w:val="24"/>
          <w14:textFill>
            <w14:solidFill>
              <w14:schemeClr w14:val="tx1"/>
            </w14:solidFill>
          </w14:textFill>
        </w:rPr>
        <w:t>(3), 688. https://doi.org/10.12928/jehcp.v12i3.26835</w:t>
      </w:r>
    </w:p>
    <w:p w14:paraId="4ACAA003">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Azis, E. N., &amp; Yusanti, G. (2021). Part-Time Working Opportunities and the Impact on Students’ Academic Achievement. </w:t>
      </w:r>
      <w:r>
        <w:rPr>
          <w:rFonts w:hint="default" w:ascii="Times New Roman" w:hAnsi="Times New Roman" w:eastAsia="Times New Roman" w:cs="Times New Roman"/>
          <w:i/>
          <w:iCs/>
          <w:color w:val="000000" w:themeColor="text1"/>
          <w:sz w:val="24"/>
          <w:szCs w:val="24"/>
          <w14:textFill>
            <w14:solidFill>
              <w14:schemeClr w14:val="tx1"/>
            </w14:solidFill>
          </w14:textFill>
        </w:rPr>
        <w:t>Middle Eastern Journal of Research in Education and Social Sciences</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
          <w:iCs/>
          <w:color w:val="000000" w:themeColor="text1"/>
          <w:sz w:val="24"/>
          <w:szCs w:val="24"/>
          <w14:textFill>
            <w14:solidFill>
              <w14:schemeClr w14:val="tx1"/>
            </w14:solidFill>
          </w14:textFill>
        </w:rPr>
        <w:t>2</w:t>
      </w:r>
      <w:r>
        <w:rPr>
          <w:rFonts w:hint="default" w:ascii="Times New Roman" w:hAnsi="Times New Roman" w:eastAsia="Times New Roman" w:cs="Times New Roman"/>
          <w:color w:val="000000" w:themeColor="text1"/>
          <w:sz w:val="24"/>
          <w:szCs w:val="24"/>
          <w14:textFill>
            <w14:solidFill>
              <w14:schemeClr w14:val="tx1"/>
            </w14:solidFill>
          </w14:textFill>
        </w:rPr>
        <w:t>(3), 25–45. https://shorturl.at/H4lIF</w:t>
      </w:r>
    </w:p>
    <w:p w14:paraId="49EB6555">
      <w:pPr>
        <w:widowControl w:val="0"/>
        <w:spacing w:after="240" w:line="240" w:lineRule="auto"/>
        <w:ind w:left="785" w:right="-23" w:hanging="784" w:hangingChars="327"/>
        <w:rPr>
          <w:rFonts w:hint="default" w:ascii="Times New Roman" w:hAnsi="Times New Roman" w:eastAsia="Times New Roman" w:cs="Times New Roman"/>
          <w:color w:val="auto"/>
          <w:sz w:val="24"/>
          <w:szCs w:val="24"/>
          <w:u w:val="none"/>
        </w:rPr>
      </w:pPr>
      <w:r>
        <w:rPr>
          <w:rFonts w:hint="default" w:ascii="Times New Roman" w:hAnsi="Times New Roman" w:eastAsia="Times New Roman" w:cs="Times New Roman"/>
          <w:color w:val="auto"/>
          <w:sz w:val="24"/>
          <w:szCs w:val="24"/>
          <w:u w:val="none"/>
        </w:rPr>
        <w:t>Balacuit, C., Jr., &amp; Lopio, L. (2022, June 1). Working While Studying: The Academic Challenges Of Working Scholars</w:t>
      </w:r>
      <w:r>
        <w:rPr>
          <w:rFonts w:hint="default" w:ascii="Times New Roman" w:hAnsi="Times New Roman" w:eastAsia="Times New Roman" w:cs="Times New Roman"/>
          <w:i/>
          <w:color w:val="auto"/>
          <w:sz w:val="24"/>
          <w:szCs w:val="24"/>
          <w:u w:val="none"/>
        </w:rPr>
        <w:t>.</w:t>
      </w:r>
      <w:r>
        <w:rPr>
          <w:rFonts w:hint="default" w:ascii="Times New Roman" w:hAnsi="Times New Roman" w:eastAsia="Times New Roman" w:cs="Times New Roman"/>
          <w:color w:val="auto"/>
          <w:sz w:val="24"/>
          <w:szCs w:val="24"/>
          <w:u w:val="none"/>
        </w:rPr>
        <w:t xml:space="preserve"> </w:t>
      </w:r>
      <w:r>
        <w:rPr>
          <w:rFonts w:hint="default" w:ascii="Times New Roman" w:hAnsi="Times New Roman" w:eastAsia="Times New Roman" w:cs="Times New Roman"/>
          <w:i/>
          <w:color w:val="auto"/>
          <w:sz w:val="24"/>
          <w:szCs w:val="24"/>
          <w:u w:val="none"/>
        </w:rPr>
        <w:t>IJNRD.org. https://shorturl.at/4oTwI</w:t>
      </w:r>
    </w:p>
    <w:p w14:paraId="74975D9A">
      <w:pPr>
        <w:widowControl w:val="0"/>
        <w:spacing w:after="240" w:line="240" w:lineRule="auto"/>
        <w:ind w:left="785" w:right="-23" w:hanging="784" w:hangingChars="327"/>
        <w:rPr>
          <w:rFonts w:hint="default" w:ascii="Times New Roman" w:hAnsi="Times New Roman" w:eastAsia="Times New Roman" w:cs="Times New Roman"/>
          <w:color w:val="auto"/>
          <w:sz w:val="24"/>
          <w:szCs w:val="24"/>
          <w:u w:val="none"/>
        </w:rPr>
      </w:pPr>
      <w:r>
        <w:rPr>
          <w:rFonts w:hint="default" w:ascii="Times New Roman" w:hAnsi="Times New Roman" w:eastAsia="Times New Roman" w:cs="Times New Roman"/>
          <w:color w:val="auto"/>
          <w:sz w:val="24"/>
          <w:szCs w:val="24"/>
          <w:u w:val="none"/>
        </w:rPr>
        <w:t xml:space="preserve">Bañez, G. A., Bulatao, Q. R., Cardeño, S., De Guzman, A., De Guzman, J. A., Garcia, W., Lomboy, D., Muñoz, P. L., &amp; Solomon, R. K. (2023, May). (G. Beee, Ed.).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"https://www.scribd.com/document/647332088/Qualitative-research-on-the-challenges-faced-by-Working-Students" </w:instrText>
      </w:r>
      <w:r>
        <w:rPr>
          <w:rFonts w:hint="default" w:ascii="Times New Roman" w:hAnsi="Times New Roman" w:eastAsia="Times New Roman" w:cs="Times New Roman"/>
          <w:color w:val="auto"/>
          <w:sz w:val="24"/>
          <w:szCs w:val="24"/>
          <w:u w:val="none"/>
        </w:rPr>
        <w:fldChar w:fldCharType="separate"/>
      </w:r>
      <w:r>
        <w:rPr>
          <w:rStyle w:val="11"/>
          <w:rFonts w:hint="default" w:ascii="Times New Roman" w:hAnsi="Times New Roman" w:eastAsia="Times New Roman" w:cs="Times New Roman"/>
          <w:color w:val="auto"/>
          <w:sz w:val="24"/>
          <w:szCs w:val="24"/>
          <w:u w:val="none"/>
        </w:rPr>
        <w:t>https://www.scribd.com/document/647332088/Qualitative-research-on-the-challenges-faced-by-Working-Students</w:t>
      </w:r>
      <w:r>
        <w:rPr>
          <w:rFonts w:hint="default" w:ascii="Times New Roman" w:hAnsi="Times New Roman" w:eastAsia="Times New Roman" w:cs="Times New Roman"/>
          <w:color w:val="auto"/>
          <w:sz w:val="24"/>
          <w:szCs w:val="24"/>
          <w:u w:val="none"/>
        </w:rPr>
        <w:fldChar w:fldCharType="end"/>
      </w:r>
    </w:p>
    <w:p w14:paraId="7581178A">
      <w:pPr>
        <w:widowControl w:val="0"/>
        <w:spacing w:after="240" w:line="240" w:lineRule="auto"/>
        <w:ind w:left="785" w:right="-23" w:hanging="784" w:hangingChars="327"/>
        <w:rPr>
          <w:rFonts w:hint="default" w:ascii="Times New Roman" w:hAnsi="Times New Roman" w:eastAsia="Times New Roman" w:cs="Times New Roman"/>
          <w:color w:val="auto"/>
          <w:sz w:val="24"/>
          <w:szCs w:val="24"/>
          <w:u w:val="none"/>
        </w:rPr>
      </w:pPr>
      <w:r>
        <w:rPr>
          <w:rFonts w:hint="default" w:ascii="Times New Roman" w:hAnsi="Times New Roman" w:eastAsia="Times New Roman" w:cs="Times New Roman"/>
          <w:color w:val="auto"/>
          <w:sz w:val="24"/>
          <w:szCs w:val="24"/>
          <w:u w:val="none"/>
        </w:rPr>
        <w:t xml:space="preserve">Bejo, C. D., Brito, J. T., Cabase, R. A., Orcega, G. M., Sario, M. R. D., Tragante, M. V. I. (2018). The Effects of being Part-Time Student in Mountview College S/Y 2018-2019. Scribd. </w:t>
      </w:r>
      <w:r>
        <w:rPr>
          <w:rFonts w:hint="default" w:ascii="Times New Roman" w:hAnsi="Times New Roman" w:eastAsia="Times New Roman" w:cs="Times New Roman"/>
          <w:color w:val="auto"/>
          <w:sz w:val="24"/>
          <w:szCs w:val="24"/>
          <w:u w:val="none"/>
        </w:rPr>
        <w:fldChar w:fldCharType="begin"/>
      </w:r>
      <w:r>
        <w:rPr>
          <w:rFonts w:hint="default" w:ascii="Times New Roman" w:hAnsi="Times New Roman" w:eastAsia="Times New Roman" w:cs="Times New Roman"/>
          <w:color w:val="auto"/>
          <w:sz w:val="24"/>
          <w:szCs w:val="24"/>
          <w:u w:val="none"/>
        </w:rPr>
        <w:instrText xml:space="preserve"> HYPERLINK "https://www.scribd.com/document/403299359/The-Effects-of-Part-time-Work-on-School-Students" </w:instrText>
      </w:r>
      <w:r>
        <w:rPr>
          <w:rFonts w:hint="default" w:ascii="Times New Roman" w:hAnsi="Times New Roman" w:eastAsia="Times New Roman" w:cs="Times New Roman"/>
          <w:color w:val="auto"/>
          <w:sz w:val="24"/>
          <w:szCs w:val="24"/>
          <w:u w:val="none"/>
        </w:rPr>
        <w:fldChar w:fldCharType="separate"/>
      </w:r>
      <w:r>
        <w:rPr>
          <w:rStyle w:val="11"/>
          <w:rFonts w:hint="default" w:ascii="Times New Roman" w:hAnsi="Times New Roman" w:eastAsia="Times New Roman" w:cs="Times New Roman"/>
          <w:color w:val="auto"/>
          <w:sz w:val="24"/>
          <w:szCs w:val="24"/>
          <w:u w:val="none"/>
        </w:rPr>
        <w:t>https://www.scribd.com/document/403299359/The-Effects-of-Part-time-Work-on-School-Students</w:t>
      </w:r>
      <w:r>
        <w:rPr>
          <w:rFonts w:hint="default" w:ascii="Times New Roman" w:hAnsi="Times New Roman" w:eastAsia="Times New Roman" w:cs="Times New Roman"/>
          <w:color w:val="auto"/>
          <w:sz w:val="24"/>
          <w:szCs w:val="24"/>
          <w:u w:val="none"/>
        </w:rPr>
        <w:fldChar w:fldCharType="end"/>
      </w:r>
    </w:p>
    <w:p w14:paraId="08DCCAA2">
      <w:pPr>
        <w:widowControl w:val="0"/>
        <w:spacing w:after="240" w:line="240" w:lineRule="auto"/>
        <w:ind w:left="785" w:right="-23" w:hanging="784" w:hangingChars="327"/>
        <w:rPr>
          <w:rFonts w:hint="default" w:ascii="Times New Roman" w:hAnsi="Times New Roman" w:eastAsia="Times New Roman" w:cs="Times New Roman"/>
          <w:color w:val="auto"/>
          <w:sz w:val="24"/>
          <w:szCs w:val="24"/>
          <w:u w:val="none"/>
        </w:rPr>
      </w:pPr>
      <w:r>
        <w:rPr>
          <w:rFonts w:hint="default" w:ascii="Times New Roman" w:hAnsi="Times New Roman" w:eastAsia="SimSun" w:cs="Times New Roman"/>
          <w:i w:val="0"/>
          <w:iCs w:val="0"/>
          <w:caps w:val="0"/>
          <w:color w:val="auto"/>
          <w:spacing w:val="0"/>
          <w:sz w:val="24"/>
          <w:szCs w:val="24"/>
          <w:u w:val="none"/>
          <w:shd w:val="clear" w:fill="FFFFFF"/>
        </w:rPr>
        <w:t>Bello, B. G., Tula, S. T., Omotoye, G. B., Kess-Momoh, A. J., &amp; Daraojimba, A. I. (2024). Work-life balance and its impact in modern organizations: An HR review. </w:t>
      </w:r>
      <w:r>
        <w:rPr>
          <w:rFonts w:hint="default" w:ascii="Times New Roman" w:hAnsi="Times New Roman" w:eastAsia="SimSun" w:cs="Times New Roman"/>
          <w:i/>
          <w:iCs/>
          <w:caps w:val="0"/>
          <w:color w:val="auto"/>
          <w:spacing w:val="0"/>
          <w:sz w:val="24"/>
          <w:szCs w:val="24"/>
          <w:u w:val="none"/>
          <w:shd w:val="clear" w:fill="FFFFFF"/>
        </w:rPr>
        <w:t>World Journal of Advanced Research and Reviews</w:t>
      </w:r>
      <w:r>
        <w:rPr>
          <w:rFonts w:hint="default" w:ascii="Times New Roman" w:hAnsi="Times New Roman" w:eastAsia="SimSun" w:cs="Times New Roman"/>
          <w:i w:val="0"/>
          <w:iCs w:val="0"/>
          <w:caps w:val="0"/>
          <w:color w:val="auto"/>
          <w:spacing w:val="0"/>
          <w:sz w:val="24"/>
          <w:szCs w:val="24"/>
          <w:u w:val="none"/>
          <w:shd w:val="clear" w:fill="FFFFFF"/>
        </w:rPr>
        <w:t>, </w:t>
      </w:r>
      <w:r>
        <w:rPr>
          <w:rFonts w:hint="default" w:ascii="Times New Roman" w:hAnsi="Times New Roman" w:eastAsia="SimSun" w:cs="Times New Roman"/>
          <w:i/>
          <w:iCs/>
          <w:caps w:val="0"/>
          <w:color w:val="auto"/>
          <w:spacing w:val="0"/>
          <w:sz w:val="24"/>
          <w:szCs w:val="24"/>
          <w:u w:val="none"/>
          <w:shd w:val="clear" w:fill="FFFFFF"/>
        </w:rPr>
        <w:t>21</w:t>
      </w:r>
      <w:r>
        <w:rPr>
          <w:rFonts w:hint="default" w:ascii="Times New Roman" w:hAnsi="Times New Roman" w:eastAsia="SimSun" w:cs="Times New Roman"/>
          <w:i w:val="0"/>
          <w:iCs w:val="0"/>
          <w:caps w:val="0"/>
          <w:color w:val="auto"/>
          <w:spacing w:val="0"/>
          <w:sz w:val="24"/>
          <w:szCs w:val="24"/>
          <w:u w:val="none"/>
          <w:shd w:val="clear" w:fill="FFFFFF"/>
        </w:rPr>
        <w:t>(1), 1162-1173.https://tinyurl.com/4v639nj6</w:t>
      </w:r>
    </w:p>
    <w:p w14:paraId="1DF3A25D">
      <w:pPr>
        <w:widowControl w:val="0"/>
        <w:spacing w:after="240" w:line="240" w:lineRule="auto"/>
        <w:ind w:left="785" w:right="-23" w:hanging="784" w:hangingChars="327"/>
        <w:rPr>
          <w:rFonts w:hint="default" w:ascii="Times New Roman" w:hAnsi="Times New Roman" w:eastAsia="Times New Roman" w:cs="Times New Roman"/>
          <w:color w:val="auto"/>
          <w:sz w:val="24"/>
          <w:szCs w:val="24"/>
          <w:u w:val="none"/>
        </w:rPr>
      </w:pPr>
      <w:r>
        <w:rPr>
          <w:rFonts w:hint="default" w:ascii="Times New Roman" w:hAnsi="Times New Roman" w:eastAsia="Times New Roman" w:cs="Times New Roman"/>
          <w:color w:val="auto"/>
          <w:sz w:val="24"/>
          <w:szCs w:val="24"/>
          <w:u w:val="none"/>
        </w:rPr>
        <w:t>Bernido, A., Palapas, M., Casera, S. E., &amp; Naparan, G. B. (2025). Describing the Time Management of Working Students enrolled in Business Education Program. International Journal of Research Publication and Reviews, 6(3), 4494–4504. https://ijrpr.com/uploads/V6ISSUE3/IJRPR40216.pdf</w:t>
      </w:r>
    </w:p>
    <w:p w14:paraId="7AF45835">
      <w:pPr>
        <w:widowControl w:val="0"/>
        <w:spacing w:after="240" w:line="240" w:lineRule="auto"/>
        <w:ind w:left="785" w:right="-23" w:hanging="784" w:hangingChars="327"/>
        <w:rPr>
          <w:rFonts w:hint="default" w:ascii="Times New Roman" w:hAnsi="Times New Roman" w:eastAsia="Times New Roman" w:cs="Times New Roman"/>
          <w:color w:val="auto"/>
          <w:sz w:val="24"/>
          <w:szCs w:val="24"/>
          <w:u w:val="none"/>
        </w:rPr>
      </w:pPr>
      <w:r>
        <w:rPr>
          <w:rFonts w:hint="default" w:ascii="Times New Roman" w:hAnsi="Times New Roman" w:eastAsia="Times New Roman" w:cs="Times New Roman"/>
          <w:color w:val="auto"/>
          <w:sz w:val="24"/>
          <w:szCs w:val="24"/>
          <w:u w:val="none"/>
        </w:rPr>
        <w:t>Brooks, R., Fu, J., &amp; Maire, Q. (2024). Life satisfaction and work–life balance: The complexities of gender patterning. Sociological Research Online. https://doi.org/10.1177/13607804241284807</w:t>
      </w:r>
    </w:p>
    <w:p w14:paraId="5EA54FA3">
      <w:pPr>
        <w:widowControl w:val="0"/>
        <w:spacing w:after="240" w:line="240" w:lineRule="auto"/>
        <w:ind w:left="785" w:right="-23" w:hanging="784" w:hangingChars="327"/>
        <w:rPr>
          <w:rStyle w:val="11"/>
          <w:rFonts w:hint="default" w:ascii="Times New Roman" w:hAnsi="Times New Roman" w:eastAsia="Times New Roman" w:cs="Times New Roman"/>
          <w:color w:val="auto"/>
          <w:sz w:val="24"/>
          <w:szCs w:val="24"/>
          <w:u w:val="none"/>
        </w:rPr>
      </w:pPr>
      <w:r>
        <w:rPr>
          <w:rStyle w:val="11"/>
          <w:rFonts w:hint="default" w:ascii="Times New Roman" w:hAnsi="Times New Roman" w:eastAsia="Times New Roman" w:cs="Times New Roman"/>
          <w:color w:val="auto"/>
          <w:sz w:val="24"/>
          <w:szCs w:val="24"/>
          <w:u w:val="none"/>
        </w:rPr>
        <w:t xml:space="preserve">Caesens, G., Stinglhamber, F., Demoulin, S., De Wilde, M., &amp; Mierop, A. (2019). Perceived Trust. </w:t>
      </w:r>
      <w:r>
        <w:rPr>
          <w:rStyle w:val="11"/>
          <w:rFonts w:hint="default" w:ascii="Times New Roman" w:hAnsi="Times New Roman" w:eastAsia="Times New Roman" w:cs="Times New Roman"/>
          <w:i/>
          <w:color w:val="auto"/>
          <w:sz w:val="24"/>
          <w:szCs w:val="24"/>
          <w:u w:val="none"/>
        </w:rPr>
        <w:t>Frontiers in Psychology</w:t>
      </w:r>
      <w:r>
        <w:rPr>
          <w:rStyle w:val="11"/>
          <w:rFonts w:hint="default" w:ascii="Times New Roman" w:hAnsi="Times New Roman" w:eastAsia="Times New Roman" w:cs="Times New Roman"/>
          <w:color w:val="auto"/>
          <w:sz w:val="24"/>
          <w:szCs w:val="24"/>
          <w:u w:val="none"/>
        </w:rPr>
        <w:t xml:space="preserve">, 9.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"https://doi.org/10.3389/fpsyg.2018.02704" </w:instrText>
      </w:r>
      <w:r>
        <w:rPr>
          <w:rFonts w:hint="default" w:ascii="Times New Roman" w:hAnsi="Times New Roman" w:cs="Times New Roman"/>
          <w:color w:val="auto"/>
          <w:sz w:val="24"/>
          <w:szCs w:val="24"/>
          <w:u w:val="none"/>
        </w:rPr>
        <w:fldChar w:fldCharType="separate"/>
      </w:r>
      <w:r>
        <w:rPr>
          <w:rStyle w:val="11"/>
          <w:rFonts w:hint="default" w:ascii="Times New Roman" w:hAnsi="Times New Roman" w:eastAsia="Times New Roman" w:cs="Times New Roman"/>
          <w:color w:val="auto"/>
          <w:sz w:val="24"/>
          <w:szCs w:val="24"/>
          <w:u w:val="none"/>
        </w:rPr>
        <w:t>https://doi.org/10.3389/fpsyg.2018.02704</w:t>
      </w:r>
      <w:r>
        <w:rPr>
          <w:rStyle w:val="11"/>
          <w:rFonts w:hint="default" w:ascii="Times New Roman" w:hAnsi="Times New Roman" w:eastAsia="Times New Roman" w:cs="Times New Roman"/>
          <w:color w:val="auto"/>
          <w:sz w:val="24"/>
          <w:szCs w:val="24"/>
          <w:u w:val="none"/>
        </w:rPr>
        <w:fldChar w:fldCharType="end"/>
      </w:r>
    </w:p>
    <w:p w14:paraId="3E848947">
      <w:pPr>
        <w:widowControl w:val="0"/>
        <w:spacing w:after="240" w:line="240" w:lineRule="auto"/>
        <w:ind w:left="785" w:right="-23" w:hanging="784" w:hangingChars="327"/>
        <w:rPr>
          <w:rStyle w:val="11"/>
          <w:rFonts w:hint="default" w:ascii="Times New Roman" w:hAnsi="Times New Roman" w:eastAsia="Times New Roman" w:cs="Times New Roman"/>
          <w:color w:val="auto"/>
          <w:sz w:val="24"/>
          <w:szCs w:val="24"/>
          <w:u w:val="none"/>
        </w:rPr>
      </w:pPr>
      <w:r>
        <w:rPr>
          <w:rStyle w:val="11"/>
          <w:rFonts w:hint="default" w:ascii="Times New Roman" w:hAnsi="Times New Roman" w:eastAsia="Times New Roman" w:cs="Times New Roman"/>
          <w:color w:val="auto"/>
          <w:sz w:val="24"/>
          <w:szCs w:val="24"/>
          <w:u w:val="none"/>
        </w:rPr>
        <w:t>Chan, X. W., Kalliath, P., Chan, C., &amp; Kalliath, T. (2019). How does family support facilitate job satisfaction? Investigating the chain mediating effects of work–family enrichment and job‐related well‐being. Stress and Health, 36(1), 97–104. https://doi.org/10.1002/smi.2918</w:t>
      </w:r>
    </w:p>
    <w:p w14:paraId="265B2922">
      <w:pPr>
        <w:widowControl w:val="0"/>
        <w:spacing w:after="240" w:line="240" w:lineRule="auto"/>
        <w:ind w:left="720" w:right="-20" w:hanging="720"/>
        <w:rPr>
          <w:rStyle w:val="11"/>
          <w:rFonts w:hint="default" w:ascii="Times New Roman" w:hAnsi="Times New Roman" w:eastAsia="Times New Roman" w:cs="Times New Roman"/>
          <w:color w:val="auto"/>
          <w:sz w:val="24"/>
          <w:szCs w:val="24"/>
          <w:u w:val="none"/>
        </w:rPr>
      </w:pPr>
      <w:r>
        <w:rPr>
          <w:rFonts w:hint="default" w:ascii="Times New Roman" w:hAnsi="Times New Roman" w:eastAsia="Times New Roman" w:cs="Times New Roman"/>
          <w:color w:val="auto"/>
          <w:sz w:val="24"/>
          <w:szCs w:val="24"/>
          <w:u w:val="none"/>
        </w:rPr>
        <w:t>CLRN (2025, January 4). What is a student worker? - California Learning Resource Network. California Learning Resource Network. https://www.clrn.org/what-is-a-student-worker/</w:t>
      </w:r>
    </w:p>
    <w:p w14:paraId="33D0FC9F">
      <w:pPr>
        <w:widowControl w:val="0"/>
        <w:spacing w:after="240" w:line="240" w:lineRule="auto"/>
        <w:ind w:left="785" w:right="-23" w:hanging="784" w:hangingChars="327"/>
        <w:rPr>
          <w:rStyle w:val="11"/>
          <w:rFonts w:hint="default" w:ascii="Times New Roman" w:hAnsi="Times New Roman" w:eastAsia="Times New Roman" w:cs="Times New Roman"/>
          <w:color w:val="auto"/>
          <w:sz w:val="24"/>
          <w:szCs w:val="24"/>
          <w:u w:val="none"/>
        </w:rPr>
      </w:pPr>
      <w:r>
        <w:rPr>
          <w:rStyle w:val="11"/>
          <w:rFonts w:hint="default" w:ascii="Times New Roman" w:hAnsi="Times New Roman" w:eastAsia="Times New Roman" w:cs="Times New Roman"/>
          <w:color w:val="auto"/>
          <w:sz w:val="24"/>
          <w:szCs w:val="24"/>
          <w:u w:val="none"/>
        </w:rPr>
        <w:t>De Guzman, M. A., &amp; Francisco, C. R. (2021). Experiences of working students during the COVID-19 pandemic: A qualitative study. International Journal of Academic Multidisciplinary Research, 5(4), 12–17. https://shorturl.at/I3fHN</w:t>
      </w:r>
    </w:p>
    <w:p w14:paraId="73781ED9">
      <w:pPr>
        <w:widowControl w:val="0"/>
        <w:spacing w:after="240" w:line="240" w:lineRule="auto"/>
        <w:ind w:left="785" w:right="-23" w:hanging="784" w:hangingChars="327"/>
        <w:rPr>
          <w:rStyle w:val="11"/>
          <w:rFonts w:hint="default" w:ascii="Times New Roman" w:hAnsi="Times New Roman" w:eastAsia="Times New Roman" w:cs="Times New Roman"/>
          <w:color w:val="auto"/>
          <w:sz w:val="24"/>
          <w:szCs w:val="24"/>
          <w:u w:val="none"/>
        </w:rPr>
      </w:pPr>
      <w:r>
        <w:rPr>
          <w:rStyle w:val="11"/>
          <w:rFonts w:hint="default" w:ascii="Times New Roman" w:hAnsi="Times New Roman" w:eastAsia="Times New Roman" w:cs="Times New Roman"/>
          <w:color w:val="auto"/>
          <w:sz w:val="24"/>
          <w:szCs w:val="24"/>
          <w:u w:val="none"/>
        </w:rPr>
        <w:t>Department of Labor and Employment. (2019). Labor force survey annual report. Philippine Statistics Authority. https://psa.gov.ph/statistics/labor-force-survey/press-release/node/144727​</w:t>
      </w:r>
    </w:p>
    <w:p w14:paraId="2831D3FF">
      <w:pPr>
        <w:widowControl w:val="0"/>
        <w:spacing w:after="240" w:line="240" w:lineRule="auto"/>
        <w:ind w:left="785" w:right="-23" w:hanging="784" w:hangingChars="327"/>
        <w:rPr>
          <w:rStyle w:val="11"/>
          <w:rFonts w:hint="default" w:ascii="Times New Roman" w:hAnsi="Times New Roman" w:eastAsia="Times New Roman" w:cs="Times New Roman"/>
          <w:color w:val="auto"/>
          <w:sz w:val="24"/>
          <w:szCs w:val="24"/>
          <w:u w:val="none"/>
        </w:rPr>
      </w:pPr>
      <w:r>
        <w:rPr>
          <w:rStyle w:val="11"/>
          <w:rFonts w:hint="default" w:ascii="Times New Roman" w:hAnsi="Times New Roman" w:eastAsia="Times New Roman" w:cs="Times New Roman"/>
          <w:color w:val="auto"/>
          <w:sz w:val="24"/>
          <w:szCs w:val="24"/>
          <w:u w:val="none"/>
        </w:rPr>
        <w:t xml:space="preserve">De Vera III, J. P. E. (2022). Experiences of working while studying: A phenomenological study of Baguio Central University college students. </w:t>
      </w:r>
      <w:r>
        <w:rPr>
          <w:rStyle w:val="11"/>
          <w:rFonts w:hint="default" w:ascii="Times New Roman" w:hAnsi="Times New Roman" w:eastAsia="Times New Roman" w:cs="Times New Roman"/>
          <w:i/>
          <w:color w:val="auto"/>
          <w:sz w:val="24"/>
          <w:szCs w:val="24"/>
          <w:u w:val="none"/>
        </w:rPr>
        <w:t>ResearchGate</w:t>
      </w:r>
      <w:r>
        <w:rPr>
          <w:rStyle w:val="11"/>
          <w:rFonts w:hint="default" w:ascii="Times New Roman" w:hAnsi="Times New Roman" w:eastAsia="Times New Roman" w:cs="Times New Roman"/>
          <w:color w:val="auto"/>
          <w:sz w:val="24"/>
          <w:szCs w:val="24"/>
          <w:u w:val="none"/>
        </w:rPr>
        <w:t>. https://shorturl.at/4m2Yy</w:t>
      </w:r>
    </w:p>
    <w:p w14:paraId="4DA56B9C">
      <w:pPr>
        <w:widowControl w:val="0"/>
        <w:spacing w:after="240" w:line="240" w:lineRule="auto"/>
        <w:ind w:left="785" w:right="-23" w:hanging="784" w:hangingChars="327"/>
        <w:rPr>
          <w:rStyle w:val="11"/>
          <w:rFonts w:hint="default" w:ascii="Times New Roman" w:hAnsi="Times New Roman" w:eastAsia="Times New Roman" w:cs="Times New Roman"/>
          <w:color w:val="auto"/>
          <w:sz w:val="24"/>
          <w:szCs w:val="24"/>
          <w:u w:val="none"/>
        </w:rPr>
      </w:pPr>
      <w:r>
        <w:rPr>
          <w:rStyle w:val="11"/>
          <w:rFonts w:hint="default" w:ascii="Times New Roman" w:hAnsi="Times New Roman" w:eastAsia="Times New Roman" w:cs="Times New Roman"/>
          <w:color w:val="auto"/>
          <w:sz w:val="24"/>
          <w:szCs w:val="24"/>
          <w:u w:val="none"/>
        </w:rPr>
        <w:t>Derous, E., &amp; Ryan, A. M. (2008). When earning is beneficial for learning: The relation of employment and leisure activities to academic outcomes. Journal of Vocational Behavior, 73(1), 118–131. https://doi.org/10.1016/j.jvb.2008.02.003</w:t>
      </w:r>
    </w:p>
    <w:p w14:paraId="111F0F24">
      <w:pPr>
        <w:widowControl w:val="0"/>
        <w:spacing w:after="240" w:line="240" w:lineRule="auto"/>
        <w:ind w:left="785" w:right="-23" w:hanging="784" w:hangingChars="327"/>
        <w:rPr>
          <w:rFonts w:hint="default" w:ascii="Times New Roman" w:hAnsi="Times New Roman" w:eastAsia="Times New Roman" w:cs="Times New Roman"/>
          <w:color w:val="auto"/>
          <w:sz w:val="24"/>
          <w:szCs w:val="24"/>
          <w:u w:val="none"/>
        </w:rPr>
      </w:pPr>
      <w:r>
        <w:rPr>
          <w:rFonts w:hint="default" w:ascii="Times New Roman" w:hAnsi="Times New Roman" w:eastAsia="Times New Roman" w:cs="Times New Roman"/>
          <w:color w:val="auto"/>
          <w:sz w:val="24"/>
          <w:szCs w:val="24"/>
          <w:u w:val="none"/>
        </w:rPr>
        <w:t xml:space="preserve">Dickler, J. (2016, July 14). </w:t>
      </w:r>
      <w:r>
        <w:rPr>
          <w:rFonts w:hint="default" w:ascii="Times New Roman" w:hAnsi="Times New Roman" w:eastAsia="Times New Roman" w:cs="Times New Roman"/>
          <w:i/>
          <w:color w:val="auto"/>
          <w:sz w:val="24"/>
          <w:szCs w:val="24"/>
          <w:u w:val="none"/>
        </w:rPr>
        <w:t>College costs are out of control.</w:t>
      </w:r>
      <w:r>
        <w:rPr>
          <w:rFonts w:hint="default" w:ascii="Times New Roman" w:hAnsi="Times New Roman" w:eastAsia="Times New Roman" w:cs="Times New Roman"/>
          <w:color w:val="auto"/>
          <w:sz w:val="24"/>
          <w:szCs w:val="24"/>
          <w:u w:val="none"/>
        </w:rPr>
        <w:t xml:space="preserve"> CNBC. https://www.cnbc.com/2016/07.12/college-costs-are-out-of-control.html</w:t>
      </w:r>
    </w:p>
    <w:p w14:paraId="5674A12D">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Dumbauld, B. (2019). 6 things you should know about working while going to college. Straighterline.Com. https://www.straighterline.com/blog/6-things-to-know-about-working-and-college</w:t>
      </w:r>
    </w:p>
    <w:p w14:paraId="4AD0543D">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Dundes, L., &amp; Marx, J. (2006). Balancing work and academics in college: Why do students working 10 to 19 hours per week excel? </w:t>
      </w:r>
      <w:r>
        <w:rPr>
          <w:rFonts w:hint="default" w:ascii="Times New Roman" w:hAnsi="Times New Roman" w:eastAsia="Times New Roman" w:cs="Times New Roman"/>
          <w:i/>
          <w:iCs/>
          <w:color w:val="000000" w:themeColor="text1"/>
          <w:sz w:val="24"/>
          <w:szCs w:val="24"/>
          <w14:textFill>
            <w14:solidFill>
              <w14:schemeClr w14:val="tx1"/>
            </w14:solidFill>
          </w14:textFill>
        </w:rPr>
        <w:t>Journal of College Student Retention</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
          <w:iCs/>
          <w:color w:val="000000" w:themeColor="text1"/>
          <w:sz w:val="24"/>
          <w:szCs w:val="24"/>
          <w14:textFill>
            <w14:solidFill>
              <w14:schemeClr w14:val="tx1"/>
            </w14:solidFill>
          </w14:textFill>
        </w:rPr>
        <w:t>8</w:t>
      </w:r>
      <w:r>
        <w:rPr>
          <w:rFonts w:hint="default" w:ascii="Times New Roman" w:hAnsi="Times New Roman" w:eastAsia="Times New Roman" w:cs="Times New Roman"/>
          <w:color w:val="000000" w:themeColor="text1"/>
          <w:sz w:val="24"/>
          <w:szCs w:val="24"/>
          <w14:textFill>
            <w14:solidFill>
              <w14:schemeClr w14:val="tx1"/>
            </w14:solidFill>
          </w14:textFill>
        </w:rPr>
        <w:t>(1), 107–120. https://doi.org/10.2190/7ucu-8f9m-94qg-5wwq</w:t>
      </w:r>
    </w:p>
    <w:p w14:paraId="15B87B2F">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Faunillan, J., &amp; Paglinawan, J. L. (2024). Work-life balance and academic challenges on college of education secondary learners' burnout levels. International Journal of Medical and All Body Health Research, 6(6), 124-130. https://shorturl.at/Fp91W</w:t>
      </w:r>
    </w:p>
    <w:p w14:paraId="322E28EE">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Gorre, R., Gregorio, C., Majorenos, G., Mentang, R., &amp; Morales, M. (2023). Time management strategies of working students. Global Scientific Journal, 11(10), 742–750. https://shorturl.at/iYFtt</w:t>
      </w:r>
    </w:p>
    <w:p w14:paraId="6D488C30">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Huang, W. (2019). Job training satisfaction, job satisfaction, and job performance. In </w:t>
      </w:r>
      <w:r>
        <w:rPr>
          <w:rFonts w:hint="default" w:ascii="Times New Roman" w:hAnsi="Times New Roman" w:eastAsia="Times New Roman" w:cs="Times New Roman"/>
          <w:i/>
          <w:iCs/>
          <w:color w:val="000000" w:themeColor="text1"/>
          <w:sz w:val="24"/>
          <w:szCs w:val="24"/>
          <w14:textFill>
            <w14:solidFill>
              <w14:schemeClr w14:val="tx1"/>
            </w14:solidFill>
          </w14:textFill>
        </w:rPr>
        <w:t>IntechOpen eBooks</w:t>
      </w:r>
      <w:r>
        <w:rPr>
          <w:rFonts w:hint="default" w:ascii="Times New Roman" w:hAnsi="Times New Roman" w:eastAsia="Times New Roman" w:cs="Times New Roman"/>
          <w:color w:val="000000" w:themeColor="text1"/>
          <w:sz w:val="24"/>
          <w:szCs w:val="24"/>
          <w14:textFill>
            <w14:solidFill>
              <w14:schemeClr w14:val="tx1"/>
            </w14:solidFill>
          </w14:textFill>
        </w:rPr>
        <w:t>. https://doi.org/10.5772/intechopen.89117</w:t>
      </w:r>
    </w:p>
    <w:p w14:paraId="4597A375">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Jardim, J. (2020). </w:t>
      </w:r>
      <w:r>
        <w:rPr>
          <w:rFonts w:hint="default" w:ascii="Times New Roman" w:hAnsi="Times New Roman" w:eastAsia="Times New Roman" w:cs="Times New Roman"/>
          <w:iCs/>
          <w:color w:val="000000" w:themeColor="text1"/>
          <w:sz w:val="24"/>
          <w:szCs w:val="24"/>
          <w14:textFill>
            <w14:solidFill>
              <w14:schemeClr w14:val="tx1"/>
            </w14:solidFill>
          </w14:textFill>
        </w:rPr>
        <w:t>Work-School conflict and working students - The impact of type of employment on academic outcomes</w:t>
      </w:r>
      <w:r>
        <w:rPr>
          <w:rFonts w:hint="default" w:ascii="Times New Roman" w:hAnsi="Times New Roman" w:eastAsia="Times New Roman" w:cs="Times New Roman"/>
          <w:color w:val="000000" w:themeColor="text1"/>
          <w:sz w:val="24"/>
          <w:szCs w:val="24"/>
          <w14:textFill>
            <w14:solidFill>
              <w14:schemeClr w14:val="tx1"/>
            </w14:solidFill>
          </w14:textFill>
        </w:rPr>
        <w:t>. http://hdl.handle.net/11427/32759</w:t>
      </w:r>
    </w:p>
    <w:p w14:paraId="2EA37A1C">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Jayson, J. N., &amp; Tigbabao, C. Y. (2024). Analyzing The Work-Life Balance of Students in Higher Education: Stories from the Experiences of Working Students. IJARW. https://tinyurl.com/nxed47fs</w:t>
      </w:r>
    </w:p>
    <w:p w14:paraId="1487F318">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Kitani, A. B., &amp; </w:t>
      </w:r>
      <w:r>
        <w:rPr>
          <w:rFonts w:hint="default" w:ascii="Times New Roman" w:hAnsi="Times New Roman" w:eastAsia="Times New Roman" w:cs="Times New Roman"/>
          <w:color w:val="000000" w:themeColor="text1"/>
          <w:w w:val="99"/>
          <w:sz w:val="24"/>
          <w:szCs w:val="24"/>
          <w14:textFill>
            <w14:solidFill>
              <w14:schemeClr w14:val="tx1"/>
            </w14:solidFill>
          </w14:textFill>
        </w:rPr>
        <w:t>S</w:t>
      </w:r>
      <w:r>
        <w:rPr>
          <w:rFonts w:hint="default" w:ascii="Times New Roman" w:hAnsi="Times New Roman" w:eastAsia="Times New Roman" w:cs="Times New Roman"/>
          <w:color w:val="000000" w:themeColor="text1"/>
          <w:sz w:val="24"/>
          <w:szCs w:val="24"/>
          <w14:textFill>
            <w14:solidFill>
              <w14:schemeClr w14:val="tx1"/>
            </w14:solidFill>
          </w14:textFill>
        </w:rPr>
        <w:t xml:space="preserve">ebullen, </w:t>
      </w:r>
      <w:r>
        <w:rPr>
          <w:rFonts w:hint="default" w:ascii="Times New Roman" w:hAnsi="Times New Roman" w:eastAsia="Times New Roman" w:cs="Times New Roman"/>
          <w:color w:val="000000" w:themeColor="text1"/>
          <w:w w:val="99"/>
          <w:sz w:val="24"/>
          <w:szCs w:val="24"/>
          <w14:textFill>
            <w14:solidFill>
              <w14:schemeClr w14:val="tx1"/>
            </w14:solidFill>
          </w14:textFill>
        </w:rPr>
        <w:t>M</w:t>
      </w:r>
      <w:r>
        <w:rPr>
          <w:rFonts w:hint="default" w:ascii="Times New Roman" w:hAnsi="Times New Roman" w:eastAsia="Times New Roman" w:cs="Times New Roman"/>
          <w:color w:val="000000" w:themeColor="text1"/>
          <w:sz w:val="24"/>
          <w:szCs w:val="24"/>
          <w14:textFill>
            <w14:solidFill>
              <w14:schemeClr w14:val="tx1"/>
            </w14:solidFill>
          </w14:textFill>
        </w:rPr>
        <w:t>. T. (202</w:t>
      </w:r>
      <w:r>
        <w:rPr>
          <w:rFonts w:hint="default" w:ascii="Times New Roman" w:hAnsi="Times New Roman" w:eastAsia="Times New Roman" w:cs="Times New Roman"/>
          <w:color w:val="000000" w:themeColor="text1"/>
          <w:w w:val="99"/>
          <w:sz w:val="24"/>
          <w:szCs w:val="24"/>
          <w14:textFill>
            <w14:solidFill>
              <w14:schemeClr w14:val="tx1"/>
            </w14:solidFill>
          </w14:textFill>
        </w:rPr>
        <w:t>3</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Cs/>
          <w:color w:val="000000" w:themeColor="text1"/>
          <w:sz w:val="24"/>
          <w:szCs w:val="24"/>
          <w14:textFill>
            <w14:solidFill>
              <w14:schemeClr w14:val="tx1"/>
            </w14:solidFill>
          </w14:textFill>
        </w:rPr>
        <w:t>Expe</w:t>
      </w:r>
      <w:r>
        <w:rPr>
          <w:rFonts w:hint="default" w:ascii="Times New Roman" w:hAnsi="Times New Roman" w:eastAsia="Times New Roman" w:cs="Times New Roman"/>
          <w:iCs/>
          <w:color w:val="000000" w:themeColor="text1"/>
          <w:spacing w:val="1"/>
          <w:w w:val="99"/>
          <w:sz w:val="24"/>
          <w:szCs w:val="24"/>
          <w14:textFill>
            <w14:solidFill>
              <w14:schemeClr w14:val="tx1"/>
            </w14:solidFill>
          </w14:textFill>
        </w:rPr>
        <w:t>r</w:t>
      </w:r>
      <w:r>
        <w:rPr>
          <w:rFonts w:hint="default" w:ascii="Times New Roman" w:hAnsi="Times New Roman" w:eastAsia="Times New Roman" w:cs="Times New Roman"/>
          <w:iCs/>
          <w:color w:val="000000" w:themeColor="text1"/>
          <w:sz w:val="24"/>
          <w:szCs w:val="24"/>
          <w14:textFill>
            <w14:solidFill>
              <w14:schemeClr w14:val="tx1"/>
            </w14:solidFill>
          </w14:textFill>
        </w:rPr>
        <w:t>ience</w:t>
      </w:r>
      <w:r>
        <w:rPr>
          <w:rFonts w:hint="default" w:ascii="Times New Roman" w:hAnsi="Times New Roman" w:eastAsia="Times New Roman" w:cs="Times New Roman"/>
          <w:iCs/>
          <w:color w:val="000000" w:themeColor="text1"/>
          <w:w w:val="99"/>
          <w:sz w:val="24"/>
          <w:szCs w:val="24"/>
          <w14:textFill>
            <w14:solidFill>
              <w14:schemeClr w14:val="tx1"/>
            </w14:solidFill>
          </w14:textFill>
        </w:rPr>
        <w:t>s</w:t>
      </w:r>
      <w:r>
        <w:rPr>
          <w:rFonts w:hint="default" w:ascii="Times New Roman" w:hAnsi="Times New Roman" w:eastAsia="Times New Roman" w:cs="Times New Roman"/>
          <w:iCs/>
          <w:color w:val="000000" w:themeColor="text1"/>
          <w:sz w:val="24"/>
          <w:szCs w:val="24"/>
          <w14:textFill>
            <w14:solidFill>
              <w14:schemeClr w14:val="tx1"/>
            </w14:solidFill>
          </w14:textFill>
        </w:rPr>
        <w:t xml:space="preserve"> of Wo</w:t>
      </w:r>
      <w:r>
        <w:rPr>
          <w:rFonts w:hint="default" w:ascii="Times New Roman" w:hAnsi="Times New Roman" w:eastAsia="Times New Roman" w:cs="Times New Roman"/>
          <w:iCs/>
          <w:color w:val="000000" w:themeColor="text1"/>
          <w:w w:val="99"/>
          <w:sz w:val="24"/>
          <w:szCs w:val="24"/>
          <w14:textFill>
            <w14:solidFill>
              <w14:schemeClr w14:val="tx1"/>
            </w14:solidFill>
          </w14:textFill>
        </w:rPr>
        <w:t>r</w:t>
      </w:r>
      <w:r>
        <w:rPr>
          <w:rFonts w:hint="default" w:ascii="Times New Roman" w:hAnsi="Times New Roman" w:eastAsia="Times New Roman" w:cs="Times New Roman"/>
          <w:iCs/>
          <w:color w:val="000000" w:themeColor="text1"/>
          <w:sz w:val="24"/>
          <w:szCs w:val="24"/>
          <w14:textFill>
            <w14:solidFill>
              <w14:schemeClr w14:val="tx1"/>
            </w14:solidFill>
          </w14:textFill>
        </w:rPr>
        <w:t>king While Studying – A</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Cs/>
          <w:color w:val="000000" w:themeColor="text1"/>
          <w:sz w:val="24"/>
          <w:szCs w:val="24"/>
          <w14:textFill>
            <w14:solidFill>
              <w14:schemeClr w14:val="tx1"/>
            </w14:solidFill>
          </w14:textFill>
        </w:rPr>
        <w:t>Phenomenological Study of Baguio Cent</w:t>
      </w:r>
      <w:r>
        <w:rPr>
          <w:rFonts w:hint="default" w:ascii="Times New Roman" w:hAnsi="Times New Roman" w:eastAsia="Times New Roman" w:cs="Times New Roman"/>
          <w:iCs/>
          <w:color w:val="000000" w:themeColor="text1"/>
          <w:spacing w:val="1"/>
          <w:w w:val="99"/>
          <w:sz w:val="24"/>
          <w:szCs w:val="24"/>
          <w14:textFill>
            <w14:solidFill>
              <w14:schemeClr w14:val="tx1"/>
            </w14:solidFill>
          </w14:textFill>
        </w:rPr>
        <w:t>r</w:t>
      </w:r>
      <w:r>
        <w:rPr>
          <w:rFonts w:hint="default" w:ascii="Times New Roman" w:hAnsi="Times New Roman" w:eastAsia="Times New Roman" w:cs="Times New Roman"/>
          <w:iCs/>
          <w:color w:val="000000" w:themeColor="text1"/>
          <w:sz w:val="24"/>
          <w:szCs w:val="24"/>
          <w14:textFill>
            <w14:solidFill>
              <w14:schemeClr w14:val="tx1"/>
            </w14:solidFill>
          </w14:textFill>
        </w:rPr>
        <w:t>al Unive</w:t>
      </w:r>
      <w:r>
        <w:rPr>
          <w:rFonts w:hint="default" w:ascii="Times New Roman" w:hAnsi="Times New Roman" w:eastAsia="Times New Roman" w:cs="Times New Roman"/>
          <w:iCs/>
          <w:color w:val="000000" w:themeColor="text1"/>
          <w:w w:val="99"/>
          <w:sz w:val="24"/>
          <w:szCs w:val="24"/>
          <w14:textFill>
            <w14:solidFill>
              <w14:schemeClr w14:val="tx1"/>
            </w14:solidFill>
          </w14:textFill>
        </w:rPr>
        <w:t>rs</w:t>
      </w:r>
      <w:r>
        <w:rPr>
          <w:rFonts w:hint="default" w:ascii="Times New Roman" w:hAnsi="Times New Roman" w:eastAsia="Times New Roman" w:cs="Times New Roman"/>
          <w:iCs/>
          <w:color w:val="000000" w:themeColor="text1"/>
          <w:sz w:val="24"/>
          <w:szCs w:val="24"/>
          <w14:textFill>
            <w14:solidFill>
              <w14:schemeClr w14:val="tx1"/>
            </w14:solidFill>
          </w14:textFill>
        </w:rPr>
        <w:t>ity College Student</w:t>
      </w:r>
      <w:r>
        <w:rPr>
          <w:rFonts w:hint="default" w:ascii="Times New Roman" w:hAnsi="Times New Roman" w:eastAsia="Times New Roman" w:cs="Times New Roman"/>
          <w:iCs/>
          <w:color w:val="000000" w:themeColor="text1"/>
          <w:w w:val="99"/>
          <w:sz w:val="24"/>
          <w:szCs w:val="24"/>
          <w14:textFill>
            <w14:solidFill>
              <w14:schemeClr w14:val="tx1"/>
            </w14:solidFill>
          </w14:textFill>
        </w:rPr>
        <w:t>s</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
          <w:color w:val="000000" w:themeColor="text1"/>
          <w:sz w:val="24"/>
          <w:szCs w:val="24"/>
          <w14:textFill>
            <w14:solidFill>
              <w14:schemeClr w14:val="tx1"/>
            </w14:solidFill>
          </w14:textFill>
        </w:rPr>
        <w:t>Re</w:t>
      </w:r>
      <w:r>
        <w:rPr>
          <w:rFonts w:hint="default" w:ascii="Times New Roman" w:hAnsi="Times New Roman" w:eastAsia="Times New Roman" w:cs="Times New Roman"/>
          <w:i/>
          <w:color w:val="000000" w:themeColor="text1"/>
          <w:w w:val="99"/>
          <w:sz w:val="24"/>
          <w:szCs w:val="24"/>
          <w14:textFill>
            <w14:solidFill>
              <w14:schemeClr w14:val="tx1"/>
            </w14:solidFill>
          </w14:textFill>
        </w:rPr>
        <w:t>s</w:t>
      </w:r>
      <w:r>
        <w:rPr>
          <w:rFonts w:hint="default" w:ascii="Times New Roman" w:hAnsi="Times New Roman" w:eastAsia="Times New Roman" w:cs="Times New Roman"/>
          <w:i/>
          <w:color w:val="000000" w:themeColor="text1"/>
          <w:sz w:val="24"/>
          <w:szCs w:val="24"/>
          <w14:textFill>
            <w14:solidFill>
              <w14:schemeClr w14:val="tx1"/>
            </w14:solidFill>
          </w14:textFill>
        </w:rPr>
        <w:t>earchGate.</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"https://doi.org/10.6084/m9.figshare.23497568" \h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00" w:themeColor="text1"/>
          <w:sz w:val="24"/>
          <w:szCs w:val="24"/>
          <w14:textFill>
            <w14:solidFill>
              <w14:schemeClr w14:val="tx1"/>
            </w14:solidFill>
          </w14:textFill>
        </w:rPr>
        <w:t>https://doi.org/10.6084/m9.fig</w:t>
      </w:r>
      <w:r>
        <w:rPr>
          <w:rFonts w:hint="default" w:ascii="Times New Roman" w:hAnsi="Times New Roman" w:eastAsia="Times New Roman" w:cs="Times New Roman"/>
          <w:color w:val="000000" w:themeColor="text1"/>
          <w:spacing w:val="1"/>
          <w:sz w:val="24"/>
          <w:szCs w:val="24"/>
          <w14:textFill>
            <w14:solidFill>
              <w14:schemeClr w14:val="tx1"/>
            </w14:solidFill>
          </w14:textFill>
        </w:rPr>
        <w:t>s</w:t>
      </w:r>
      <w:r>
        <w:rPr>
          <w:rFonts w:hint="default" w:ascii="Times New Roman" w:hAnsi="Times New Roman" w:eastAsia="Times New Roman" w:cs="Times New Roman"/>
          <w:color w:val="000000" w:themeColor="text1"/>
          <w:sz w:val="24"/>
          <w:szCs w:val="24"/>
          <w14:textFill>
            <w14:solidFill>
              <w14:schemeClr w14:val="tx1"/>
            </w14:solidFill>
          </w14:textFill>
        </w:rPr>
        <w:t>hare.23497568</w:t>
      </w:r>
      <w:r>
        <w:rPr>
          <w:rFonts w:hint="default" w:ascii="Times New Roman" w:hAnsi="Times New Roman" w:eastAsia="Times New Roman" w:cs="Times New Roman"/>
          <w:color w:val="000000" w:themeColor="text1"/>
          <w:sz w:val="24"/>
          <w:szCs w:val="24"/>
          <w14:textFill>
            <w14:solidFill>
              <w14:schemeClr w14:val="tx1"/>
            </w14:solidFill>
          </w14:textFill>
        </w:rPr>
        <w:fldChar w:fldCharType="end"/>
      </w:r>
    </w:p>
    <w:p w14:paraId="22DD8AC7">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Lagrana, L. R., &amp; Bayoneta, M. J. A. R. (2021). The relationship between job satisfaction and work-life balance of non-standard employment (NSE) workers of a manpower agency. Philippine Social Science Journal, 4(1), 83-96. https://doi.org/10.52006/main.v4i1.318</w:t>
      </w:r>
    </w:p>
    <w:p w14:paraId="434EDD6D">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Magbol, M., Mohamedelamin, M. K. M., Hamid, M. M. M., Abdalla, M. Y. S., Abdelrhman, N. H. (2024). The Impact of Part-time Jobs on Academic Performance of Medical Students at Alzaiem Alazhari University December 2021-June 2022. Science Journal of Education, 12(2), 17-24. https://doi.org/10.11648/j.sjedu.20241202.11</w:t>
      </w:r>
    </w:p>
    <w:p w14:paraId="70EB89B5">
      <w:pPr>
        <w:widowControl w:val="0"/>
        <w:spacing w:after="240" w:line="240" w:lineRule="auto"/>
        <w:ind w:left="785" w:right="-23" w:hanging="784" w:hangingChars="327"/>
        <w:rPr>
          <w:rStyle w:val="11"/>
          <w:rFonts w:hint="default" w:ascii="Times New Roman" w:hAnsi="Times New Roman" w:eastAsia="Times New Roman" w:cs="Times New Roman"/>
          <w:color w:val="auto"/>
          <w:sz w:val="24"/>
          <w:szCs w:val="24"/>
          <w:u w:val="none"/>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Marc, C., Bacter, C., &amp; Buhas, R. (2024). Work-Personal Life Balance among Social Workers. Bulletin of the “Transilvania” University of Braşov. Series VII, Social Sciences and Law, 241–250.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"https://doi.org/10.31926/but.ssl.2023.16.65.2.11" </w:instrText>
      </w:r>
      <w:r>
        <w:rPr>
          <w:rFonts w:hint="default" w:ascii="Times New Roman" w:hAnsi="Times New Roman" w:cs="Times New Roman"/>
          <w:sz w:val="24"/>
          <w:szCs w:val="24"/>
        </w:rPr>
        <w:fldChar w:fldCharType="separate"/>
      </w:r>
      <w:r>
        <w:rPr>
          <w:rStyle w:val="11"/>
          <w:rFonts w:hint="default" w:ascii="Times New Roman" w:hAnsi="Times New Roman" w:eastAsia="Times New Roman" w:cs="Times New Roman"/>
          <w:color w:val="auto"/>
          <w:sz w:val="24"/>
          <w:szCs w:val="24"/>
          <w:u w:val="none"/>
        </w:rPr>
        <w:t>https://doi.org/10.31926/but.ssl.2023.16.65.2.11</w:t>
      </w:r>
      <w:r>
        <w:rPr>
          <w:rStyle w:val="11"/>
          <w:rFonts w:hint="default" w:ascii="Times New Roman" w:hAnsi="Times New Roman" w:eastAsia="Times New Roman" w:cs="Times New Roman"/>
          <w:color w:val="auto"/>
          <w:sz w:val="24"/>
          <w:szCs w:val="24"/>
          <w:u w:val="none"/>
        </w:rPr>
        <w:fldChar w:fldCharType="end"/>
      </w:r>
    </w:p>
    <w:p w14:paraId="67CB8947">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Matthews, T. D., &amp; Kostelis, K. T. (2019). Results and Discussion. Routledge EBooks, 213–221. https://doi.org/10.4324/9780429452314-19</w:t>
      </w:r>
    </w:p>
    <w:p w14:paraId="05B5779A">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Noble, G., Fuentes J., Gabriel A. B., Libago Z. Z. A., Mangadang A., &amp; Molok, H. D. (2024). The association between being working students to academic performance and time management. Xavier University. https://shorturl.at/2WvgC</w:t>
      </w:r>
    </w:p>
    <w:p w14:paraId="0FBB3225">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Nurhayati, M., Saputra, A. R. P., Santosa, A., Rahmani, S., &amp; Ariyanto, E. (2022). Impact of Work-School conflict to employee performance: moderation of perception organizational support and work characteristics. </w:t>
      </w:r>
      <w:r>
        <w:rPr>
          <w:rFonts w:hint="default" w:ascii="Times New Roman" w:hAnsi="Times New Roman" w:eastAsia="Times New Roman" w:cs="Times New Roman"/>
          <w:i/>
          <w:iCs/>
          <w:color w:val="000000" w:themeColor="text1"/>
          <w:sz w:val="24"/>
          <w:szCs w:val="24"/>
          <w14:textFill>
            <w14:solidFill>
              <w14:schemeClr w14:val="tx1"/>
            </w14:solidFill>
          </w14:textFill>
        </w:rPr>
        <w:t>Deleted Journal</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
          <w:iCs/>
          <w:color w:val="000000" w:themeColor="text1"/>
          <w:sz w:val="24"/>
          <w:szCs w:val="24"/>
          <w14:textFill>
            <w14:solidFill>
              <w14:schemeClr w14:val="tx1"/>
            </w14:solidFill>
          </w14:textFill>
        </w:rPr>
        <w:t>12</w:t>
      </w:r>
      <w:r>
        <w:rPr>
          <w:rFonts w:hint="default" w:ascii="Times New Roman" w:hAnsi="Times New Roman" w:eastAsia="Times New Roman" w:cs="Times New Roman"/>
          <w:color w:val="000000" w:themeColor="text1"/>
          <w:sz w:val="24"/>
          <w:szCs w:val="24"/>
          <w14:textFill>
            <w14:solidFill>
              <w14:schemeClr w14:val="tx1"/>
            </w14:solidFill>
          </w14:textFill>
        </w:rPr>
        <w:t>(2), 237. https://doi.org/10.22441/jurnal_mix.2022.v12i2.005</w:t>
      </w:r>
    </w:p>
    <w:p w14:paraId="0658CF74">
      <w:pPr>
        <w:widowControl w:val="0"/>
        <w:spacing w:after="240" w:line="240" w:lineRule="auto"/>
        <w:ind w:left="785" w:right="-23" w:hanging="784" w:hangingChars="327"/>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Pabua, H. M. ., Gregorio, J. ., Nepal, V. ., &amp; Pareja, J. . (2024). Effects of Part-Time Employment on Study Habits Among Students of Bestlink College of the Philippines: Vol.4, No.1. Ascendens Asia Singapore – Bestlink College of the Philippines Journal of Multidisciplinary Research, 4(1). Retrieved from https://ojs.aaresearchindex.com/index.php/aasgbcpjmra/article/view/14258</w:t>
      </w:r>
    </w:p>
    <w:p w14:paraId="32390F5B">
      <w:pPr>
        <w:widowControl w:val="0"/>
        <w:spacing w:after="240" w:line="240" w:lineRule="auto"/>
        <w:ind w:left="785" w:right="-23" w:hanging="784" w:hangingChars="327"/>
        <w:rPr>
          <w:rStyle w:val="11"/>
          <w:rFonts w:hint="default" w:ascii="Times New Roman" w:hAnsi="Times New Roman" w:eastAsia="Times New Roman" w:cs="Times New Roman"/>
          <w:color w:val="000000" w:themeColor="text1"/>
          <w:sz w:val="24"/>
          <w:szCs w:val="24"/>
          <w:u w:val="none"/>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Parkes, L. P., &amp; Langford, P. H. (2008/07//). Work-life balance or work-life alignment? A test of the   importance of work-life balance for employee engagement and intention to stay in organisations. </w:t>
      </w:r>
      <w:r>
        <w:rPr>
          <w:rFonts w:hint="default" w:ascii="Times New Roman" w:hAnsi="Times New Roman" w:eastAsia="Times New Roman" w:cs="Times New Roman"/>
          <w:i/>
          <w:color w:val="000000" w:themeColor="text1"/>
          <w:sz w:val="24"/>
          <w:szCs w:val="24"/>
          <w14:textFill>
            <w14:solidFill>
              <w14:schemeClr w14:val="tx1"/>
            </w14:solidFill>
          </w14:textFill>
        </w:rPr>
        <w:t>Journal of Management and Organization</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14(3), 267-284.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"https://sprl.in/zglIFN0" </w:instrText>
      </w:r>
      <w:r>
        <w:rPr>
          <w:rFonts w:hint="default" w:ascii="Times New Roman" w:hAnsi="Times New Roman" w:cs="Times New Roman"/>
          <w:sz w:val="24"/>
          <w:szCs w:val="24"/>
        </w:rPr>
        <w:fldChar w:fldCharType="separate"/>
      </w:r>
      <w:r>
        <w:rPr>
          <w:rStyle w:val="11"/>
          <w:rFonts w:hint="default" w:ascii="Times New Roman" w:hAnsi="Times New Roman" w:eastAsia="Times New Roman" w:cs="Times New Roman"/>
          <w:color w:val="000000" w:themeColor="text1"/>
          <w:sz w:val="24"/>
          <w:szCs w:val="24"/>
          <w:u w:val="none"/>
          <w14:textFill>
            <w14:solidFill>
              <w14:schemeClr w14:val="tx1"/>
            </w14:solidFill>
          </w14:textFill>
        </w:rPr>
        <w:t>https://sprl.in/zglIFN0</w:t>
      </w:r>
      <w:r>
        <w:rPr>
          <w:rStyle w:val="11"/>
          <w:rFonts w:hint="default" w:ascii="Times New Roman" w:hAnsi="Times New Roman" w:eastAsia="Times New Roman" w:cs="Times New Roman"/>
          <w:color w:val="000000" w:themeColor="text1"/>
          <w:sz w:val="24"/>
          <w:szCs w:val="24"/>
          <w:u w:val="none"/>
          <w14:textFill>
            <w14:solidFill>
              <w14:schemeClr w14:val="tx1"/>
            </w14:solidFill>
          </w14:textFill>
        </w:rPr>
        <w:fldChar w:fldCharType="end"/>
      </w:r>
    </w:p>
    <w:p w14:paraId="31DFCA59">
      <w:pPr>
        <w:widowControl w:val="0"/>
        <w:spacing w:after="240" w:line="240" w:lineRule="auto"/>
        <w:ind w:left="785" w:right="-23" w:hanging="784" w:hangingChars="327"/>
        <w:rPr>
          <w:rStyle w:val="11"/>
          <w:rFonts w:hint="default" w:ascii="Times New Roman" w:hAnsi="Times New Roman" w:eastAsia="Times New Roman" w:cs="Times New Roman"/>
          <w:color w:val="000000" w:themeColor="text1"/>
          <w:sz w:val="24"/>
          <w:szCs w:val="24"/>
          <w:u w:val="none"/>
          <w14:textFill>
            <w14:solidFill>
              <w14:schemeClr w14:val="tx1"/>
            </w14:solidFill>
          </w14:textFill>
        </w:rPr>
      </w:pPr>
      <w:r>
        <w:rPr>
          <w:rFonts w:hint="default" w:ascii="Times New Roman" w:hAnsi="Times New Roman" w:eastAsia="SimSun" w:cs="Times New Roman"/>
          <w:i w:val="0"/>
          <w:iCs w:val="0"/>
          <w:caps w:val="0"/>
          <w:color w:val="222222"/>
          <w:spacing w:val="0"/>
          <w:sz w:val="24"/>
          <w:szCs w:val="24"/>
          <w:shd w:val="clear" w:fill="FFFFFF"/>
        </w:rPr>
        <w:t>Perna, L. W. (Ed.). (2023). </w:t>
      </w:r>
      <w:r>
        <w:rPr>
          <w:rFonts w:hint="default" w:ascii="Times New Roman" w:hAnsi="Times New Roman" w:eastAsia="SimSun" w:cs="Times New Roman"/>
          <w:i/>
          <w:iCs/>
          <w:caps w:val="0"/>
          <w:color w:val="222222"/>
          <w:spacing w:val="0"/>
          <w:sz w:val="24"/>
          <w:szCs w:val="24"/>
          <w:shd w:val="clear" w:fill="FFFFFF"/>
        </w:rPr>
        <w:t>Understanding the working college student: New research and its implications for policy and practice</w:t>
      </w:r>
      <w:r>
        <w:rPr>
          <w:rFonts w:hint="default" w:ascii="Times New Roman" w:hAnsi="Times New Roman" w:eastAsia="SimSun" w:cs="Times New Roman"/>
          <w:i w:val="0"/>
          <w:iCs w:val="0"/>
          <w:caps w:val="0"/>
          <w:color w:val="222222"/>
          <w:spacing w:val="0"/>
          <w:sz w:val="24"/>
          <w:szCs w:val="24"/>
          <w:shd w:val="clear" w:fill="FFFFFF"/>
        </w:rPr>
        <w:t>. Taylor &amp; Francis.</w:t>
      </w:r>
    </w:p>
    <w:p w14:paraId="166EE92C">
      <w:pPr>
        <w:spacing w:after="240" w:line="240" w:lineRule="auto"/>
        <w:ind w:left="720" w:hanging="720"/>
        <w:rPr>
          <w:rStyle w:val="11"/>
          <w:rFonts w:hint="default" w:ascii="Times New Roman" w:hAnsi="Times New Roman" w:cs="Times New Roman"/>
          <w:color w:val="000000" w:themeColor="text1"/>
          <w:sz w:val="24"/>
          <w:szCs w:val="24"/>
          <w:u w:val="none"/>
          <w14:textFill>
            <w14:solidFill>
              <w14:schemeClr w14:val="tx1"/>
            </w14:solidFill>
          </w14:textFill>
        </w:rPr>
      </w:pPr>
      <w:r>
        <w:rPr>
          <w:rStyle w:val="11"/>
          <w:rFonts w:hint="default" w:ascii="Times New Roman" w:hAnsi="Times New Roman" w:cs="Times New Roman"/>
          <w:color w:val="000000" w:themeColor="text1"/>
          <w:sz w:val="24"/>
          <w:szCs w:val="24"/>
          <w:u w:val="none"/>
          <w14:textFill>
            <w14:solidFill>
              <w14:schemeClr w14:val="tx1"/>
            </w14:solidFill>
          </w14:textFill>
        </w:rPr>
        <w:t>Sakdiyeh, I., Ruski, R., &amp; Widjaya, S. (2023). The Effect of Part-Time Work on Learning Activities and Academic Achievement. Edunesia : Jurnal Ilmiah</w:t>
      </w:r>
      <w:r>
        <w:rPr>
          <w:rStyle w:val="11"/>
          <w:rFonts w:hint="default" w:ascii="Times New Roman" w:hAnsi="Times New Roman" w:cs="Times New Roman"/>
          <w:color w:val="000000" w:themeColor="text1"/>
          <w:sz w:val="24"/>
          <w:szCs w:val="24"/>
          <w:u w:val="none"/>
          <w14:textFill>
            <w14:solidFill>
              <w14:schemeClr w14:val="tx1"/>
            </w14:solidFill>
          </w14:textFill>
        </w:rPr>
        <w:t xml:space="preserve"> Pendidikan, 4(3), 1136–1149. https://doi.org/10.51276/edu.v4i3.474</w:t>
      </w:r>
    </w:p>
    <w:p w14:paraId="7DE5CB95">
      <w:pPr>
        <w:spacing w:after="240"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Scott-Clayton, J. (2011). The Causal Effect of Federal Work-Study Participation. Educational Evaluation and Policy Analysis, 33(4), 506–527. https://doi.org/10.3102/0162373711421211</w:t>
      </w:r>
    </w:p>
    <w:p w14:paraId="54BDFCFD">
      <w:pPr>
        <w:spacing w:after="240"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Soriano, C. R. R. (2021). Digital labour in the Philippines: emerging forms of brokerage. </w:t>
      </w:r>
      <w:r>
        <w:rPr>
          <w:rFonts w:hint="default" w:ascii="Times New Roman" w:hAnsi="Times New Roman" w:cs="Times New Roman"/>
          <w:i/>
          <w:sz w:val="24"/>
          <w:szCs w:val="24"/>
        </w:rPr>
        <w:t>Media International Australia</w:t>
      </w:r>
      <w:r>
        <w:rPr>
          <w:rFonts w:hint="default" w:ascii="Times New Roman" w:hAnsi="Times New Roman" w:cs="Times New Roman"/>
          <w:sz w:val="24"/>
          <w:szCs w:val="24"/>
        </w:rPr>
        <w:t>, 1329878X2199311. https://doi.org/10.1177/1329878x21993114</w:t>
      </w:r>
    </w:p>
    <w:p w14:paraId="4939FA7A">
      <w:pPr>
        <w:spacing w:after="240"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Sprung, J. M., &amp; Rogers, A. (2020). Work-life balance as a predictor of college student anxiety and depression. Journal of American College Health, 69(7), 775–782. https://doi.org/10.1080/07448481.2019.1706540</w:t>
      </w:r>
    </w:p>
    <w:p w14:paraId="6FA63DE0">
      <w:pPr>
        <w:spacing w:after="240" w:line="240" w:lineRule="auto"/>
        <w:ind w:left="720" w:hanging="72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w:t>
      </w:r>
      <w:r>
        <w:rPr>
          <w:rFonts w:hint="default" w:ascii="Times New Roman" w:hAnsi="Times New Roman" w:cs="Times New Roman"/>
          <w:color w:val="000000" w:themeColor="text1"/>
          <w:sz w:val="24"/>
          <w:szCs w:val="24"/>
          <w14:textFill>
            <w14:solidFill>
              <w14:schemeClr w14:val="tx1"/>
            </w14:solidFill>
          </w14:textFill>
        </w:rPr>
        <w:t xml:space="preserve">ullivan, G. M., &amp; Artino, A. R., Jr (2013). Analyzing and interpreting data from likert-type scales. </w:t>
      </w:r>
      <w:r>
        <w:rPr>
          <w:rFonts w:hint="default" w:ascii="Times New Roman" w:hAnsi="Times New Roman" w:cs="Times New Roman"/>
          <w:i/>
          <w:color w:val="000000" w:themeColor="text1"/>
          <w:sz w:val="24"/>
          <w:szCs w:val="24"/>
          <w14:textFill>
            <w14:solidFill>
              <w14:schemeClr w14:val="tx1"/>
            </w14:solidFill>
          </w14:textFill>
        </w:rPr>
        <w:t>Journal of graduate medical education, 5</w:t>
      </w:r>
      <w:r>
        <w:rPr>
          <w:rFonts w:hint="default" w:ascii="Times New Roman" w:hAnsi="Times New Roman" w:cs="Times New Roman"/>
          <w:color w:val="000000" w:themeColor="text1"/>
          <w:sz w:val="24"/>
          <w:szCs w:val="24"/>
          <w14:textFill>
            <w14:solidFill>
              <w14:schemeClr w14:val="tx1"/>
            </w14:solidFill>
          </w14:textFill>
        </w:rPr>
        <w:t xml:space="preserve">(4), 541–542. https://doi.org/10.4300/JGME-5-4-18 </w:t>
      </w:r>
    </w:p>
    <w:p w14:paraId="36248EC1">
      <w:pPr>
        <w:spacing w:after="240" w:line="240" w:lineRule="auto"/>
        <w:ind w:left="720" w:hanging="72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i w:val="0"/>
          <w:iCs w:val="0"/>
          <w:caps w:val="0"/>
          <w:color w:val="222222"/>
          <w:spacing w:val="0"/>
          <w:sz w:val="24"/>
          <w:szCs w:val="24"/>
          <w:shd w:val="clear" w:fill="FFFFFF"/>
        </w:rPr>
        <w:t>Summer, R., McCoy, M., Trujillo, I., &amp; Rodriguez, E. (2025). Support for working students: Understanding the impacts of employment on students’ lives. </w:t>
      </w:r>
      <w:r>
        <w:rPr>
          <w:rFonts w:hint="default" w:ascii="Times New Roman" w:hAnsi="Times New Roman" w:eastAsia="SimSun" w:cs="Times New Roman"/>
          <w:i/>
          <w:iCs/>
          <w:caps w:val="0"/>
          <w:color w:val="222222"/>
          <w:spacing w:val="0"/>
          <w:sz w:val="24"/>
          <w:szCs w:val="24"/>
          <w:shd w:val="clear" w:fill="FFFFFF"/>
        </w:rPr>
        <w:t>Journal of College Student Retention: Research, Theory &amp; Practice</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26</w:t>
      </w:r>
      <w:r>
        <w:rPr>
          <w:rFonts w:hint="default" w:ascii="Times New Roman" w:hAnsi="Times New Roman" w:eastAsia="SimSun" w:cs="Times New Roman"/>
          <w:i w:val="0"/>
          <w:iCs w:val="0"/>
          <w:caps w:val="0"/>
          <w:color w:val="222222"/>
          <w:spacing w:val="0"/>
          <w:sz w:val="24"/>
          <w:szCs w:val="24"/>
          <w:shd w:val="clear" w:fill="FFFFFF"/>
        </w:rPr>
        <w:t>(4), 1123-1146.https://tinyurl.com/y77es6jx</w:t>
      </w:r>
    </w:p>
    <w:p w14:paraId="6BE373D7">
      <w:pPr>
        <w:widowControl w:val="0"/>
        <w:spacing w:after="240" w:line="240" w:lineRule="auto"/>
        <w:ind w:left="720" w:right="-20" w:hanging="720"/>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Tetteh, E. N., &amp; Attiogbe, E. J. K. (2019). Work–life balance among working university students in Ghana. </w:t>
      </w:r>
      <w:r>
        <w:rPr>
          <w:rFonts w:hint="default" w:ascii="Times New Roman" w:hAnsi="Times New Roman" w:eastAsia="Times New Roman" w:cs="Times New Roman"/>
          <w:i/>
          <w:iCs/>
          <w:color w:val="000000" w:themeColor="text1"/>
          <w:sz w:val="24"/>
          <w:szCs w:val="24"/>
          <w14:textFill>
            <w14:solidFill>
              <w14:schemeClr w14:val="tx1"/>
            </w14:solidFill>
          </w14:textFill>
        </w:rPr>
        <w:t>Higher Education, Skills and Work-based Learning</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
          <w:iCs/>
          <w:color w:val="000000" w:themeColor="text1"/>
          <w:sz w:val="24"/>
          <w:szCs w:val="24"/>
          <w14:textFill>
            <w14:solidFill>
              <w14:schemeClr w14:val="tx1"/>
            </w14:solidFill>
          </w14:textFill>
        </w:rPr>
        <w:t>9</w:t>
      </w:r>
      <w:r>
        <w:rPr>
          <w:rFonts w:hint="default" w:ascii="Times New Roman" w:hAnsi="Times New Roman" w:eastAsia="Times New Roman" w:cs="Times New Roman"/>
          <w:color w:val="000000" w:themeColor="text1"/>
          <w:sz w:val="24"/>
          <w:szCs w:val="24"/>
          <w14:textFill>
            <w14:solidFill>
              <w14:schemeClr w14:val="tx1"/>
            </w14:solidFill>
          </w14:textFill>
        </w:rPr>
        <w:t>(4), 525–537. https://doi.org/10.1108/heswbl-08-2018-0079</w:t>
      </w:r>
    </w:p>
    <w:p w14:paraId="202FD9CD">
      <w:pPr>
        <w:widowControl w:val="0"/>
        <w:spacing w:after="240" w:line="240" w:lineRule="auto"/>
        <w:ind w:left="720" w:right="-20" w:hanging="720"/>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Tushabe, M., Kyambade, M., Kalisa, G., &amp; Birungi, F. (2023). Work-Life Balance, Gender Role Beliefs, Gender Participation and Women's Represen</w:t>
      </w:r>
      <w:r>
        <w:rPr>
          <w:rFonts w:hint="default" w:ascii="Times New Roman" w:hAnsi="Times New Roman" w:eastAsia="Times New Roman" w:cs="Times New Roman"/>
          <w:color w:val="000000" w:themeColor="text1"/>
          <w:sz w:val="24"/>
          <w:szCs w:val="24"/>
          <w14:textFill>
            <w14:solidFill>
              <w14:schemeClr w14:val="tx1"/>
            </w14:solidFill>
          </w14:textFill>
        </w:rPr>
        <w:t>tation in Leadership Positions in Public Universities: A Case Of Makerere University. Asian Research Journal of Arts &amp; Social Sciences, 21(4), 9-21. https://doi.org/10.9734/arjass/2023/v21i4488</w:t>
      </w:r>
    </w:p>
    <w:p w14:paraId="21F5C5A6">
      <w:pPr>
        <w:widowControl w:val="0"/>
        <w:spacing w:after="240" w:line="240" w:lineRule="auto"/>
        <w:ind w:left="720" w:right="-20" w:hanging="720"/>
        <w:rPr>
          <w:rFonts w:hint="default" w:ascii="Times New Roman" w:hAnsi="Times New Roman" w:eastAsia="Times New Roman" w:cs="Times New Roman"/>
          <w:iCs/>
          <w:color w:val="000000" w:themeColor="text1"/>
          <w:sz w:val="24"/>
          <w:szCs w:val="24"/>
          <w14:textFill>
            <w14:solidFill>
              <w14:schemeClr w14:val="tx1"/>
            </w14:solidFill>
          </w14:textFill>
        </w:rPr>
      </w:pPr>
      <w:r>
        <w:rPr>
          <w:rFonts w:hint="default" w:ascii="Times New Roman" w:hAnsi="Times New Roman" w:eastAsia="Times New Roman" w:cs="Times New Roman"/>
          <w:iCs/>
          <w:color w:val="000000" w:themeColor="text1"/>
          <w:sz w:val="24"/>
          <w:szCs w:val="24"/>
          <w14:textFill>
            <w14:solidFill>
              <w14:schemeClr w14:val="tx1"/>
            </w14:solidFill>
          </w14:textFill>
        </w:rPr>
        <w:t>Upson, M. (2023). Full-Time vs. Part-Time Student: What's the Difference? Best Colleges. Best Colleges.com. https://www.bestcolleges.com/blog/full-time-vs-part-time-student/</w:t>
      </w:r>
    </w:p>
    <w:p w14:paraId="50C16D34">
      <w:pPr>
        <w:widowControl w:val="0"/>
        <w:spacing w:after="240" w:line="240" w:lineRule="auto"/>
        <w:ind w:left="720" w:right="-20" w:hanging="720"/>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Vicencio, J. R., &amp; Banaag, A. G. (2019). Balancing Work and Studies: The Omani Students’ Perspective. </w:t>
      </w:r>
      <w:r>
        <w:rPr>
          <w:rFonts w:hint="default" w:ascii="Times New Roman" w:hAnsi="Times New Roman" w:eastAsia="Times New Roman" w:cs="Times New Roman"/>
          <w:i/>
          <w:iCs/>
          <w:color w:val="000000" w:themeColor="text1"/>
          <w:sz w:val="24"/>
          <w:szCs w:val="24"/>
          <w14:textFill>
            <w14:solidFill>
              <w14:schemeClr w14:val="tx1"/>
            </w14:solidFill>
          </w14:textFill>
        </w:rPr>
        <w:t>Zenodo (CERN European Organization for Nuclear Research)</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"https://doi.org/10.5281/zenodo.3385271" </w:instrText>
      </w:r>
      <w:r>
        <w:rPr>
          <w:rFonts w:hint="default" w:ascii="Times New Roman" w:hAnsi="Times New Roman" w:cs="Times New Roman"/>
          <w:sz w:val="24"/>
          <w:szCs w:val="24"/>
        </w:rPr>
        <w:fldChar w:fldCharType="separate"/>
      </w:r>
      <w:r>
        <w:rPr>
          <w:rStyle w:val="11"/>
          <w:rFonts w:hint="default" w:ascii="Times New Roman" w:hAnsi="Times New Roman" w:eastAsia="Times New Roman" w:cs="Times New Roman"/>
          <w:color w:val="000000" w:themeColor="text1"/>
          <w:sz w:val="24"/>
          <w:szCs w:val="24"/>
          <w:u w:val="none"/>
          <w14:textFill>
            <w14:solidFill>
              <w14:schemeClr w14:val="tx1"/>
            </w14:solidFill>
          </w14:textFill>
        </w:rPr>
        <w:t>https://doi.org/10.5281/zenodo.3385271</w:t>
      </w:r>
      <w:r>
        <w:rPr>
          <w:rStyle w:val="11"/>
          <w:rFonts w:hint="default" w:ascii="Times New Roman" w:hAnsi="Times New Roman" w:eastAsia="Times New Roman" w:cs="Times New Roman"/>
          <w:color w:val="000000" w:themeColor="text1"/>
          <w:sz w:val="24"/>
          <w:szCs w:val="24"/>
          <w:u w:val="none"/>
          <w14:textFill>
            <w14:solidFill>
              <w14:schemeClr w14:val="tx1"/>
            </w14:solidFill>
          </w14:textFill>
        </w:rPr>
        <w:fldChar w:fldCharType="end"/>
      </w:r>
    </w:p>
    <w:p w14:paraId="14B460EC">
      <w:pPr>
        <w:widowControl w:val="0"/>
        <w:spacing w:after="240" w:line="240" w:lineRule="auto"/>
        <w:ind w:left="720" w:right="-20" w:hanging="720"/>
        <w:rPr>
          <w:rStyle w:val="11"/>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000000" w:themeColor="text1"/>
          <w:sz w:val="24"/>
          <w:szCs w:val="24"/>
          <w14:textFill>
            <w14:solidFill>
              <w14:schemeClr w14:val="tx1"/>
            </w14:solidFill>
          </w14:textFill>
        </w:rPr>
        <w:t xml:space="preserve">Vinitha, K., &amp; Raman, R. (2019). A Study on Work Life Balance of College Students as a Part Time Worker -with Special Reference to Arts and Sciences. </w:t>
      </w:r>
      <w:r>
        <w:rPr>
          <w:rFonts w:hint="default" w:ascii="Times New Roman" w:hAnsi="Times New Roman" w:eastAsia="Times New Roman" w:cs="Times New Roman"/>
          <w:i/>
          <w:color w:val="000000" w:themeColor="text1"/>
          <w:sz w:val="24"/>
          <w:szCs w:val="24"/>
          <w14:textFill>
            <w14:solidFill>
              <w14:schemeClr w14:val="tx1"/>
            </w14:solidFill>
          </w14:textFill>
        </w:rPr>
        <w:t>ResearchGate</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https://bit.ly/3S5Vrol  </w:t>
      </w:r>
    </w:p>
    <w:p w14:paraId="37D2E1CF">
      <w:pPr>
        <w:widowControl w:val="0"/>
        <w:spacing w:after="240" w:line="240" w:lineRule="auto"/>
        <w:ind w:left="720" w:right="-20" w:hanging="720"/>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14:textFill>
            <w14:solidFill>
              <w14:schemeClr w14:val="tx1"/>
            </w14:solidFill>
          </w14:textFill>
        </w:rPr>
        <w:t>Yusuf, J.-E., Saitgalina, M., &amp; Chapman, D. W. (2020). Work-Life Balance and Well-being of Graduate Students. Journal of Public Affairs Education, 26(4), 458-483 https://doi.org/10.1080/15236803.2020.1771990</w:t>
      </w:r>
    </w:p>
    <w:p w14:paraId="302D869C">
      <w:pPr>
        <w:widowControl w:val="0"/>
        <w:spacing w:line="480" w:lineRule="auto"/>
        <w:ind w:right="-20"/>
        <w:rPr>
          <w:rFonts w:hint="default" w:ascii="Times New Roman" w:hAnsi="Times New Roman" w:eastAsia="Times New Roman" w:cs="Times New Roman"/>
          <w:b/>
          <w:color w:val="000000"/>
          <w:sz w:val="24"/>
          <w:szCs w:val="24"/>
        </w:rPr>
      </w:pPr>
    </w:p>
    <w:p w14:paraId="51D3C1E9">
      <w:pPr>
        <w:numPr>
          <w:ilvl w:val="0"/>
          <w:numId w:val="0"/>
        </w:numPr>
        <w:tabs>
          <w:tab w:val="left" w:pos="720"/>
        </w:tabs>
        <w:spacing w:after="0" w:line="360" w:lineRule="auto"/>
        <w:jc w:val="both"/>
        <w:rPr>
          <w:rFonts w:hint="default" w:ascii="Times New Roman" w:hAnsi="Times New Roman" w:eastAsia="Times New Roman" w:cs="Times New Roman"/>
          <w:sz w:val="24"/>
          <w:szCs w:val="24"/>
          <w:lang w:val="en-US"/>
        </w:rPr>
      </w:pPr>
    </w:p>
    <w:sectPr>
      <w:headerReference r:id="rId9" w:type="default"/>
      <w:pgSz w:w="12240" w:h="15840"/>
      <w:pgMar w:top="1440" w:right="1440" w:bottom="1440" w:left="216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C9CCB">
    <w:pPr>
      <w:pStyle w:val="9"/>
      <w:jc w:val="right"/>
    </w:pPr>
  </w:p>
  <w:p w14:paraId="08C6B339">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DA76B">
    <w:pPr>
      <w:pStyle w:val="10"/>
      <w:jc w:val="right"/>
      <w:rPr>
        <w:rFonts w:ascii="Times New Roman" w:hAnsi="Times New Roman" w:cs="Times New Roman"/>
        <w:sz w:val="24"/>
        <w:szCs w:val="24"/>
      </w:rPr>
    </w:pPr>
  </w:p>
  <w:p w14:paraId="629EE34B">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5325700"/>
      <w:docPartObj>
        <w:docPartGallery w:val="autotext"/>
      </w:docPartObj>
    </w:sdtPr>
    <w:sdtEndPr>
      <w:rPr>
        <w:rFonts w:ascii="Times New Roman" w:hAnsi="Times New Roman" w:cs="Times New Roman"/>
        <w:sz w:val="24"/>
        <w:szCs w:val="24"/>
      </w:rPr>
    </w:sdtEndPr>
    <w:sdtContent>
      <w:p w14:paraId="5DCE83E2">
        <w:pPr>
          <w:pStyle w:val="10"/>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p>
    </w:sdtContent>
  </w:sdt>
  <w:p w14:paraId="242DB2FA">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B7B2">
    <w:pPr>
      <w:pStyle w:val="10"/>
      <w:jc w:val="right"/>
    </w:pPr>
  </w:p>
  <w:p w14:paraId="6225DDDF">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7253">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528C9"/>
    <w:multiLevelType w:val="multilevel"/>
    <w:tmpl w:val="248528C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159"/>
    <w:rsid w:val="00000E1B"/>
    <w:rsid w:val="00013F7E"/>
    <w:rsid w:val="000239A7"/>
    <w:rsid w:val="000322BF"/>
    <w:rsid w:val="0003766C"/>
    <w:rsid w:val="00042E91"/>
    <w:rsid w:val="000453C2"/>
    <w:rsid w:val="00052418"/>
    <w:rsid w:val="00070027"/>
    <w:rsid w:val="0007002E"/>
    <w:rsid w:val="00082A7A"/>
    <w:rsid w:val="000857BA"/>
    <w:rsid w:val="00086DC5"/>
    <w:rsid w:val="00090733"/>
    <w:rsid w:val="00097DD5"/>
    <w:rsid w:val="000A3791"/>
    <w:rsid w:val="000A4041"/>
    <w:rsid w:val="000A6D4B"/>
    <w:rsid w:val="000B0B8C"/>
    <w:rsid w:val="000D1FB5"/>
    <w:rsid w:val="000D624C"/>
    <w:rsid w:val="000E4014"/>
    <w:rsid w:val="000E5612"/>
    <w:rsid w:val="000E6AAC"/>
    <w:rsid w:val="000E7C3C"/>
    <w:rsid w:val="000E7EA9"/>
    <w:rsid w:val="000F396C"/>
    <w:rsid w:val="00110346"/>
    <w:rsid w:val="00113A61"/>
    <w:rsid w:val="0011782F"/>
    <w:rsid w:val="00122A11"/>
    <w:rsid w:val="00122BB2"/>
    <w:rsid w:val="001242DC"/>
    <w:rsid w:val="0012530B"/>
    <w:rsid w:val="001331DA"/>
    <w:rsid w:val="0013355B"/>
    <w:rsid w:val="00140EA2"/>
    <w:rsid w:val="00145F07"/>
    <w:rsid w:val="00147F13"/>
    <w:rsid w:val="0015113C"/>
    <w:rsid w:val="00157A12"/>
    <w:rsid w:val="00157F18"/>
    <w:rsid w:val="00167F5B"/>
    <w:rsid w:val="001818B2"/>
    <w:rsid w:val="0018247B"/>
    <w:rsid w:val="001974BB"/>
    <w:rsid w:val="001A108A"/>
    <w:rsid w:val="001A53B7"/>
    <w:rsid w:val="001B1948"/>
    <w:rsid w:val="001B3C09"/>
    <w:rsid w:val="001B6079"/>
    <w:rsid w:val="001C537B"/>
    <w:rsid w:val="001D14A7"/>
    <w:rsid w:val="001D4BBA"/>
    <w:rsid w:val="001E0BA3"/>
    <w:rsid w:val="001E3825"/>
    <w:rsid w:val="001E6058"/>
    <w:rsid w:val="001E7CC6"/>
    <w:rsid w:val="001F3621"/>
    <w:rsid w:val="001F51D4"/>
    <w:rsid w:val="001F7130"/>
    <w:rsid w:val="001F7FBE"/>
    <w:rsid w:val="002057DB"/>
    <w:rsid w:val="00214F96"/>
    <w:rsid w:val="00222611"/>
    <w:rsid w:val="0022534C"/>
    <w:rsid w:val="00225877"/>
    <w:rsid w:val="00245541"/>
    <w:rsid w:val="00251430"/>
    <w:rsid w:val="00254783"/>
    <w:rsid w:val="00256E41"/>
    <w:rsid w:val="00266FD3"/>
    <w:rsid w:val="00272100"/>
    <w:rsid w:val="002730A2"/>
    <w:rsid w:val="00273AA6"/>
    <w:rsid w:val="00274AF5"/>
    <w:rsid w:val="002808AC"/>
    <w:rsid w:val="0028114D"/>
    <w:rsid w:val="002856E0"/>
    <w:rsid w:val="0028600C"/>
    <w:rsid w:val="00293180"/>
    <w:rsid w:val="0029394F"/>
    <w:rsid w:val="00294C78"/>
    <w:rsid w:val="00295CE5"/>
    <w:rsid w:val="002A7FB6"/>
    <w:rsid w:val="002B132C"/>
    <w:rsid w:val="002B4DC5"/>
    <w:rsid w:val="002B516A"/>
    <w:rsid w:val="002C6323"/>
    <w:rsid w:val="002C763A"/>
    <w:rsid w:val="002E017D"/>
    <w:rsid w:val="002E0CC5"/>
    <w:rsid w:val="002E1B29"/>
    <w:rsid w:val="002E2013"/>
    <w:rsid w:val="002E27A0"/>
    <w:rsid w:val="002E41F8"/>
    <w:rsid w:val="002E4DBE"/>
    <w:rsid w:val="002E64F3"/>
    <w:rsid w:val="002E73BC"/>
    <w:rsid w:val="002F21B4"/>
    <w:rsid w:val="002F74A1"/>
    <w:rsid w:val="00302C0C"/>
    <w:rsid w:val="0030301D"/>
    <w:rsid w:val="0030444E"/>
    <w:rsid w:val="0031235B"/>
    <w:rsid w:val="003158F7"/>
    <w:rsid w:val="00316D95"/>
    <w:rsid w:val="00316FBF"/>
    <w:rsid w:val="00326FDF"/>
    <w:rsid w:val="00331280"/>
    <w:rsid w:val="0033326B"/>
    <w:rsid w:val="0033558A"/>
    <w:rsid w:val="00350B35"/>
    <w:rsid w:val="0035231A"/>
    <w:rsid w:val="00356850"/>
    <w:rsid w:val="00360072"/>
    <w:rsid w:val="00363738"/>
    <w:rsid w:val="003778E1"/>
    <w:rsid w:val="003819C9"/>
    <w:rsid w:val="00396916"/>
    <w:rsid w:val="003A7E01"/>
    <w:rsid w:val="003B5463"/>
    <w:rsid w:val="003C06B2"/>
    <w:rsid w:val="003C32C2"/>
    <w:rsid w:val="003C7698"/>
    <w:rsid w:val="003D132D"/>
    <w:rsid w:val="003D6FBB"/>
    <w:rsid w:val="003E06A6"/>
    <w:rsid w:val="003E2E18"/>
    <w:rsid w:val="003F099A"/>
    <w:rsid w:val="003F2D80"/>
    <w:rsid w:val="003F71EE"/>
    <w:rsid w:val="003F7A7E"/>
    <w:rsid w:val="004015D1"/>
    <w:rsid w:val="0041058F"/>
    <w:rsid w:val="0041727C"/>
    <w:rsid w:val="00417B4B"/>
    <w:rsid w:val="00421F2C"/>
    <w:rsid w:val="00425F2D"/>
    <w:rsid w:val="00440359"/>
    <w:rsid w:val="00443C45"/>
    <w:rsid w:val="004461D7"/>
    <w:rsid w:val="0044778C"/>
    <w:rsid w:val="00452A7E"/>
    <w:rsid w:val="00475FCE"/>
    <w:rsid w:val="0048229B"/>
    <w:rsid w:val="0048328B"/>
    <w:rsid w:val="004848C6"/>
    <w:rsid w:val="004859CF"/>
    <w:rsid w:val="0049362C"/>
    <w:rsid w:val="0049389A"/>
    <w:rsid w:val="0049427C"/>
    <w:rsid w:val="00495F31"/>
    <w:rsid w:val="004A1F8B"/>
    <w:rsid w:val="004B3CF2"/>
    <w:rsid w:val="004C7F10"/>
    <w:rsid w:val="004D7870"/>
    <w:rsid w:val="004D7DC5"/>
    <w:rsid w:val="004F20FF"/>
    <w:rsid w:val="005050C4"/>
    <w:rsid w:val="005121DC"/>
    <w:rsid w:val="00513E6D"/>
    <w:rsid w:val="00521413"/>
    <w:rsid w:val="00524D80"/>
    <w:rsid w:val="005251AC"/>
    <w:rsid w:val="00526DC1"/>
    <w:rsid w:val="00527C38"/>
    <w:rsid w:val="005312D1"/>
    <w:rsid w:val="005341F9"/>
    <w:rsid w:val="0053553F"/>
    <w:rsid w:val="00537CF0"/>
    <w:rsid w:val="005511D5"/>
    <w:rsid w:val="00551E92"/>
    <w:rsid w:val="005550EB"/>
    <w:rsid w:val="00566679"/>
    <w:rsid w:val="00574961"/>
    <w:rsid w:val="005B076C"/>
    <w:rsid w:val="005B73CE"/>
    <w:rsid w:val="005C6264"/>
    <w:rsid w:val="005D5C19"/>
    <w:rsid w:val="005F23B9"/>
    <w:rsid w:val="005F2E7E"/>
    <w:rsid w:val="005F560A"/>
    <w:rsid w:val="00602696"/>
    <w:rsid w:val="006038CD"/>
    <w:rsid w:val="0060750C"/>
    <w:rsid w:val="00612A46"/>
    <w:rsid w:val="00615CAD"/>
    <w:rsid w:val="00626103"/>
    <w:rsid w:val="0063186E"/>
    <w:rsid w:val="006343C9"/>
    <w:rsid w:val="006460FF"/>
    <w:rsid w:val="00647A95"/>
    <w:rsid w:val="006513B8"/>
    <w:rsid w:val="00651E0A"/>
    <w:rsid w:val="00656ED4"/>
    <w:rsid w:val="00660937"/>
    <w:rsid w:val="00664937"/>
    <w:rsid w:val="0066578E"/>
    <w:rsid w:val="006670AF"/>
    <w:rsid w:val="00691510"/>
    <w:rsid w:val="006A5659"/>
    <w:rsid w:val="006B064D"/>
    <w:rsid w:val="006B3685"/>
    <w:rsid w:val="006B3B26"/>
    <w:rsid w:val="006C3629"/>
    <w:rsid w:val="006D76B3"/>
    <w:rsid w:val="006D7CF7"/>
    <w:rsid w:val="006E5A6C"/>
    <w:rsid w:val="006F0063"/>
    <w:rsid w:val="006F3043"/>
    <w:rsid w:val="006F6036"/>
    <w:rsid w:val="007021DA"/>
    <w:rsid w:val="00704138"/>
    <w:rsid w:val="00710F16"/>
    <w:rsid w:val="00716936"/>
    <w:rsid w:val="0072172B"/>
    <w:rsid w:val="00721EC6"/>
    <w:rsid w:val="00725C67"/>
    <w:rsid w:val="007313AF"/>
    <w:rsid w:val="0074105B"/>
    <w:rsid w:val="00741765"/>
    <w:rsid w:val="00743831"/>
    <w:rsid w:val="007438A5"/>
    <w:rsid w:val="007518D1"/>
    <w:rsid w:val="0075445D"/>
    <w:rsid w:val="007718D7"/>
    <w:rsid w:val="00772159"/>
    <w:rsid w:val="00780F02"/>
    <w:rsid w:val="00787305"/>
    <w:rsid w:val="007921D2"/>
    <w:rsid w:val="007A33CA"/>
    <w:rsid w:val="007A5398"/>
    <w:rsid w:val="007A55D3"/>
    <w:rsid w:val="007A55FA"/>
    <w:rsid w:val="007A778E"/>
    <w:rsid w:val="007B7302"/>
    <w:rsid w:val="007C4DF6"/>
    <w:rsid w:val="007D016A"/>
    <w:rsid w:val="007E2DC3"/>
    <w:rsid w:val="007E7C74"/>
    <w:rsid w:val="007F1A74"/>
    <w:rsid w:val="007F681D"/>
    <w:rsid w:val="007F69F0"/>
    <w:rsid w:val="007F72F6"/>
    <w:rsid w:val="008032A0"/>
    <w:rsid w:val="008032CC"/>
    <w:rsid w:val="00804532"/>
    <w:rsid w:val="008178BB"/>
    <w:rsid w:val="008210A1"/>
    <w:rsid w:val="008213AC"/>
    <w:rsid w:val="0082316B"/>
    <w:rsid w:val="00825C07"/>
    <w:rsid w:val="00825DCC"/>
    <w:rsid w:val="00830827"/>
    <w:rsid w:val="008316C0"/>
    <w:rsid w:val="00832AB6"/>
    <w:rsid w:val="0085357B"/>
    <w:rsid w:val="008538F9"/>
    <w:rsid w:val="00855817"/>
    <w:rsid w:val="00884799"/>
    <w:rsid w:val="00890474"/>
    <w:rsid w:val="00897360"/>
    <w:rsid w:val="008A64B2"/>
    <w:rsid w:val="008B1113"/>
    <w:rsid w:val="008B1F31"/>
    <w:rsid w:val="008B2754"/>
    <w:rsid w:val="008B7FA4"/>
    <w:rsid w:val="008C5F27"/>
    <w:rsid w:val="008C5FCF"/>
    <w:rsid w:val="008D234C"/>
    <w:rsid w:val="008D2D3B"/>
    <w:rsid w:val="008E2C49"/>
    <w:rsid w:val="008F1405"/>
    <w:rsid w:val="008F7863"/>
    <w:rsid w:val="0090275A"/>
    <w:rsid w:val="009065B7"/>
    <w:rsid w:val="00912274"/>
    <w:rsid w:val="009162C2"/>
    <w:rsid w:val="00917613"/>
    <w:rsid w:val="0092275F"/>
    <w:rsid w:val="00933327"/>
    <w:rsid w:val="0093448A"/>
    <w:rsid w:val="00954B48"/>
    <w:rsid w:val="0096316F"/>
    <w:rsid w:val="00966EDB"/>
    <w:rsid w:val="00975AC8"/>
    <w:rsid w:val="0099225D"/>
    <w:rsid w:val="00993CD5"/>
    <w:rsid w:val="00997755"/>
    <w:rsid w:val="00997806"/>
    <w:rsid w:val="009A4AF6"/>
    <w:rsid w:val="009A789E"/>
    <w:rsid w:val="009B2F7C"/>
    <w:rsid w:val="009B3F6A"/>
    <w:rsid w:val="009C4147"/>
    <w:rsid w:val="009D1681"/>
    <w:rsid w:val="009D2256"/>
    <w:rsid w:val="009F12D0"/>
    <w:rsid w:val="009F1E33"/>
    <w:rsid w:val="00A007F9"/>
    <w:rsid w:val="00A00D54"/>
    <w:rsid w:val="00A01434"/>
    <w:rsid w:val="00A06207"/>
    <w:rsid w:val="00A06AA2"/>
    <w:rsid w:val="00A07685"/>
    <w:rsid w:val="00A20B27"/>
    <w:rsid w:val="00A2120B"/>
    <w:rsid w:val="00A216ED"/>
    <w:rsid w:val="00A35605"/>
    <w:rsid w:val="00A37907"/>
    <w:rsid w:val="00A623C5"/>
    <w:rsid w:val="00A626FD"/>
    <w:rsid w:val="00A67B57"/>
    <w:rsid w:val="00A737B1"/>
    <w:rsid w:val="00A7521F"/>
    <w:rsid w:val="00A80491"/>
    <w:rsid w:val="00A821BE"/>
    <w:rsid w:val="00A87594"/>
    <w:rsid w:val="00A912EC"/>
    <w:rsid w:val="00AA1DCE"/>
    <w:rsid w:val="00AA3A9A"/>
    <w:rsid w:val="00AA4A52"/>
    <w:rsid w:val="00AA5CC1"/>
    <w:rsid w:val="00AB5B5E"/>
    <w:rsid w:val="00AC6DCE"/>
    <w:rsid w:val="00AC7355"/>
    <w:rsid w:val="00AC7DF7"/>
    <w:rsid w:val="00AD371E"/>
    <w:rsid w:val="00AD46B1"/>
    <w:rsid w:val="00AD49F9"/>
    <w:rsid w:val="00AE36FB"/>
    <w:rsid w:val="00AE4FB9"/>
    <w:rsid w:val="00AF00C3"/>
    <w:rsid w:val="00AF0198"/>
    <w:rsid w:val="00AF2597"/>
    <w:rsid w:val="00AF4EB2"/>
    <w:rsid w:val="00AF6210"/>
    <w:rsid w:val="00B0181E"/>
    <w:rsid w:val="00B022EB"/>
    <w:rsid w:val="00B03FD1"/>
    <w:rsid w:val="00B1118F"/>
    <w:rsid w:val="00B12D97"/>
    <w:rsid w:val="00B171C0"/>
    <w:rsid w:val="00B26782"/>
    <w:rsid w:val="00B35170"/>
    <w:rsid w:val="00B45D7D"/>
    <w:rsid w:val="00B511C9"/>
    <w:rsid w:val="00B52CCD"/>
    <w:rsid w:val="00B55303"/>
    <w:rsid w:val="00B57BD9"/>
    <w:rsid w:val="00B772AE"/>
    <w:rsid w:val="00B82EF9"/>
    <w:rsid w:val="00B8320A"/>
    <w:rsid w:val="00B91F07"/>
    <w:rsid w:val="00B920D9"/>
    <w:rsid w:val="00B97A5B"/>
    <w:rsid w:val="00BA2D4B"/>
    <w:rsid w:val="00BC5B94"/>
    <w:rsid w:val="00BD6F72"/>
    <w:rsid w:val="00BE53FB"/>
    <w:rsid w:val="00BF01BB"/>
    <w:rsid w:val="00BF2ED5"/>
    <w:rsid w:val="00BF67B1"/>
    <w:rsid w:val="00C01147"/>
    <w:rsid w:val="00C02491"/>
    <w:rsid w:val="00C065A9"/>
    <w:rsid w:val="00C101B2"/>
    <w:rsid w:val="00C178FB"/>
    <w:rsid w:val="00C21478"/>
    <w:rsid w:val="00C26634"/>
    <w:rsid w:val="00C273DD"/>
    <w:rsid w:val="00C41B3E"/>
    <w:rsid w:val="00C429BB"/>
    <w:rsid w:val="00C44543"/>
    <w:rsid w:val="00C5528B"/>
    <w:rsid w:val="00C63D1E"/>
    <w:rsid w:val="00C705AA"/>
    <w:rsid w:val="00C70CC2"/>
    <w:rsid w:val="00C71671"/>
    <w:rsid w:val="00C83E68"/>
    <w:rsid w:val="00C90E49"/>
    <w:rsid w:val="00C91122"/>
    <w:rsid w:val="00C94B95"/>
    <w:rsid w:val="00CA51A0"/>
    <w:rsid w:val="00CA5209"/>
    <w:rsid w:val="00CA531D"/>
    <w:rsid w:val="00CB1A77"/>
    <w:rsid w:val="00CB469F"/>
    <w:rsid w:val="00CB5B47"/>
    <w:rsid w:val="00CC6329"/>
    <w:rsid w:val="00CD1D3B"/>
    <w:rsid w:val="00CD21C4"/>
    <w:rsid w:val="00CD3FAD"/>
    <w:rsid w:val="00CD4090"/>
    <w:rsid w:val="00CE212C"/>
    <w:rsid w:val="00CF26D7"/>
    <w:rsid w:val="00D04EE1"/>
    <w:rsid w:val="00D1314B"/>
    <w:rsid w:val="00D17977"/>
    <w:rsid w:val="00D22BBC"/>
    <w:rsid w:val="00D24810"/>
    <w:rsid w:val="00D30926"/>
    <w:rsid w:val="00D32C5C"/>
    <w:rsid w:val="00D348F3"/>
    <w:rsid w:val="00D37A74"/>
    <w:rsid w:val="00D40CEE"/>
    <w:rsid w:val="00D43382"/>
    <w:rsid w:val="00D51A94"/>
    <w:rsid w:val="00D54125"/>
    <w:rsid w:val="00D55D51"/>
    <w:rsid w:val="00D60AD8"/>
    <w:rsid w:val="00D63DC2"/>
    <w:rsid w:val="00D6423B"/>
    <w:rsid w:val="00D65B15"/>
    <w:rsid w:val="00D723D1"/>
    <w:rsid w:val="00D765B3"/>
    <w:rsid w:val="00D81AF0"/>
    <w:rsid w:val="00D92D43"/>
    <w:rsid w:val="00DA2926"/>
    <w:rsid w:val="00DB0444"/>
    <w:rsid w:val="00DB60F2"/>
    <w:rsid w:val="00DB7193"/>
    <w:rsid w:val="00DD2A45"/>
    <w:rsid w:val="00DD74E3"/>
    <w:rsid w:val="00DE22A3"/>
    <w:rsid w:val="00DE347B"/>
    <w:rsid w:val="00DE4783"/>
    <w:rsid w:val="00DF746D"/>
    <w:rsid w:val="00E0165A"/>
    <w:rsid w:val="00E02717"/>
    <w:rsid w:val="00E03B02"/>
    <w:rsid w:val="00E14C69"/>
    <w:rsid w:val="00E179F4"/>
    <w:rsid w:val="00E20AB2"/>
    <w:rsid w:val="00E26797"/>
    <w:rsid w:val="00E36364"/>
    <w:rsid w:val="00E371FB"/>
    <w:rsid w:val="00E430CD"/>
    <w:rsid w:val="00E442E7"/>
    <w:rsid w:val="00E4532A"/>
    <w:rsid w:val="00E50A99"/>
    <w:rsid w:val="00E57690"/>
    <w:rsid w:val="00E6026D"/>
    <w:rsid w:val="00E60AD9"/>
    <w:rsid w:val="00E64F7A"/>
    <w:rsid w:val="00E66BC5"/>
    <w:rsid w:val="00E679DD"/>
    <w:rsid w:val="00E71040"/>
    <w:rsid w:val="00E72CEA"/>
    <w:rsid w:val="00E746D3"/>
    <w:rsid w:val="00E80745"/>
    <w:rsid w:val="00E9230C"/>
    <w:rsid w:val="00E9537A"/>
    <w:rsid w:val="00EA636B"/>
    <w:rsid w:val="00EA7691"/>
    <w:rsid w:val="00EB4F12"/>
    <w:rsid w:val="00EB6BBE"/>
    <w:rsid w:val="00EB7C41"/>
    <w:rsid w:val="00EC09FE"/>
    <w:rsid w:val="00ED3036"/>
    <w:rsid w:val="00EE0240"/>
    <w:rsid w:val="00EE5320"/>
    <w:rsid w:val="00EF5BE4"/>
    <w:rsid w:val="00EF5F40"/>
    <w:rsid w:val="00F0384A"/>
    <w:rsid w:val="00F148F3"/>
    <w:rsid w:val="00F226A6"/>
    <w:rsid w:val="00F30398"/>
    <w:rsid w:val="00F3781A"/>
    <w:rsid w:val="00F42803"/>
    <w:rsid w:val="00F50F0B"/>
    <w:rsid w:val="00F5197C"/>
    <w:rsid w:val="00F53742"/>
    <w:rsid w:val="00F559CB"/>
    <w:rsid w:val="00F57568"/>
    <w:rsid w:val="00F6229C"/>
    <w:rsid w:val="00F704F9"/>
    <w:rsid w:val="00F753AA"/>
    <w:rsid w:val="00F7782E"/>
    <w:rsid w:val="00F80B5D"/>
    <w:rsid w:val="00F86DEF"/>
    <w:rsid w:val="00F919E7"/>
    <w:rsid w:val="00F930C4"/>
    <w:rsid w:val="00FA0F7F"/>
    <w:rsid w:val="00FA1486"/>
    <w:rsid w:val="00FA672C"/>
    <w:rsid w:val="00FB266C"/>
    <w:rsid w:val="00FB59E2"/>
    <w:rsid w:val="00FB771A"/>
    <w:rsid w:val="00FC0230"/>
    <w:rsid w:val="00FD353D"/>
    <w:rsid w:val="00FD6F22"/>
    <w:rsid w:val="00FD7240"/>
    <w:rsid w:val="00FE21E1"/>
    <w:rsid w:val="00FE54BF"/>
    <w:rsid w:val="00FF3186"/>
    <w:rsid w:val="00FF4BEE"/>
    <w:rsid w:val="062A5A32"/>
    <w:rsid w:val="0823486A"/>
    <w:rsid w:val="0B092353"/>
    <w:rsid w:val="0D5C02A1"/>
    <w:rsid w:val="11AA77BA"/>
    <w:rsid w:val="12527A61"/>
    <w:rsid w:val="14AF76CB"/>
    <w:rsid w:val="18752231"/>
    <w:rsid w:val="18DA3CE9"/>
    <w:rsid w:val="1A491DAC"/>
    <w:rsid w:val="1CE529F5"/>
    <w:rsid w:val="20455030"/>
    <w:rsid w:val="20D40A6C"/>
    <w:rsid w:val="217B103E"/>
    <w:rsid w:val="22F92970"/>
    <w:rsid w:val="247B506A"/>
    <w:rsid w:val="26501DC2"/>
    <w:rsid w:val="2ABA5D17"/>
    <w:rsid w:val="326618C9"/>
    <w:rsid w:val="3CC8223B"/>
    <w:rsid w:val="3F3C44CF"/>
    <w:rsid w:val="3F88629F"/>
    <w:rsid w:val="40BB01C3"/>
    <w:rsid w:val="41C33690"/>
    <w:rsid w:val="41C80862"/>
    <w:rsid w:val="44006B85"/>
    <w:rsid w:val="44EA7FCC"/>
    <w:rsid w:val="459E6747"/>
    <w:rsid w:val="473A6944"/>
    <w:rsid w:val="48AC3C99"/>
    <w:rsid w:val="49364CAA"/>
    <w:rsid w:val="4E194849"/>
    <w:rsid w:val="55F07AC7"/>
    <w:rsid w:val="56AC591F"/>
    <w:rsid w:val="59D41C13"/>
    <w:rsid w:val="5AF030FC"/>
    <w:rsid w:val="5FBE6449"/>
    <w:rsid w:val="64D9331D"/>
    <w:rsid w:val="67650933"/>
    <w:rsid w:val="67C77B68"/>
    <w:rsid w:val="6C62681F"/>
    <w:rsid w:val="7A20286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Calibri" w:hAnsi="Calibri" w:eastAsia="Calibri" w:cs="Arial"/>
      <w:kern w:val="2"/>
      <w:sz w:val="22"/>
      <w:szCs w:val="22"/>
      <w:lang w:val="en-US" w:eastAsia="en-US" w:bidi="ar-SA"/>
    </w:rPr>
  </w:style>
  <w:style w:type="paragraph" w:styleId="2">
    <w:name w:val="heading 4"/>
    <w:basedOn w:val="1"/>
    <w:link w:val="17"/>
    <w:unhideWhenUsed/>
    <w:qFormat/>
    <w:uiPriority w:val="9"/>
    <w:pPr>
      <w:widowControl w:val="0"/>
      <w:autoSpaceDE w:val="0"/>
      <w:autoSpaceDN w:val="0"/>
      <w:spacing w:after="0" w:line="240" w:lineRule="auto"/>
      <w:ind w:left="1682" w:right="603"/>
      <w:jc w:val="center"/>
      <w:outlineLvl w:val="3"/>
    </w:pPr>
    <w:rPr>
      <w:rFonts w:ascii="Times New Roman" w:hAnsi="Times New Roman" w:eastAsia="Times New Roman" w:cs="Times New Roman"/>
      <w:b/>
      <w:bCs/>
      <w:kern w:val="0"/>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semiHidden/>
    <w:unhideWhenUsed/>
    <w:qFormat/>
    <w:uiPriority w:val="99"/>
    <w:pPr>
      <w:spacing w:after="0" w:line="240" w:lineRule="auto"/>
    </w:pPr>
    <w:rPr>
      <w:rFonts w:ascii="Segoe UI" w:hAnsi="Segoe UI" w:cs="Segoe UI"/>
      <w:sz w:val="18"/>
      <w:szCs w:val="18"/>
    </w:rPr>
  </w:style>
  <w:style w:type="paragraph" w:styleId="6">
    <w:name w:val="Body Text"/>
    <w:basedOn w:val="1"/>
    <w:link w:val="18"/>
    <w:qFormat/>
    <w:uiPriority w:val="1"/>
    <w:pPr>
      <w:widowControl w:val="0"/>
      <w:autoSpaceDE w:val="0"/>
      <w:autoSpaceDN w:val="0"/>
      <w:spacing w:after="0" w:line="240" w:lineRule="auto"/>
    </w:pPr>
    <w:rPr>
      <w:rFonts w:ascii="Times New Roman" w:hAnsi="Times New Roman" w:eastAsia="Times New Roman" w:cs="Times New Roman"/>
      <w:kern w:val="0"/>
      <w:sz w:val="24"/>
      <w:szCs w:val="24"/>
    </w:rPr>
  </w:style>
  <w:style w:type="character" w:styleId="7">
    <w:name w:val="annotation reference"/>
    <w:basedOn w:val="3"/>
    <w:semiHidden/>
    <w:unhideWhenUsed/>
    <w:qFormat/>
    <w:uiPriority w:val="99"/>
    <w:rPr>
      <w:sz w:val="16"/>
      <w:szCs w:val="16"/>
    </w:rPr>
  </w:style>
  <w:style w:type="character" w:styleId="8">
    <w:name w:val="Emphasis"/>
    <w:basedOn w:val="3"/>
    <w:qFormat/>
    <w:uiPriority w:val="20"/>
    <w:rPr>
      <w:i/>
      <w:iCs/>
    </w:rPr>
  </w:style>
  <w:style w:type="paragraph" w:styleId="9">
    <w:name w:val="footer"/>
    <w:basedOn w:val="1"/>
    <w:link w:val="21"/>
    <w:unhideWhenUsed/>
    <w:qFormat/>
    <w:uiPriority w:val="99"/>
    <w:pPr>
      <w:tabs>
        <w:tab w:val="center" w:pos="4680"/>
        <w:tab w:val="right" w:pos="9360"/>
      </w:tabs>
      <w:spacing w:after="0" w:line="240" w:lineRule="auto"/>
    </w:pPr>
  </w:style>
  <w:style w:type="paragraph" w:styleId="10">
    <w:name w:val="header"/>
    <w:basedOn w:val="1"/>
    <w:link w:val="20"/>
    <w:unhideWhenUsed/>
    <w:qFormat/>
    <w:uiPriority w:val="99"/>
    <w:pPr>
      <w:tabs>
        <w:tab w:val="center" w:pos="4680"/>
        <w:tab w:val="right" w:pos="9360"/>
      </w:tabs>
      <w:spacing w:after="0" w:line="240" w:lineRule="auto"/>
    </w:pPr>
  </w:style>
  <w:style w:type="character" w:styleId="11">
    <w:name w:val="Hyperlink"/>
    <w:basedOn w:val="3"/>
    <w:unhideWhenUsed/>
    <w:qFormat/>
    <w:uiPriority w:val="99"/>
    <w:rPr>
      <w:color w:val="0563C1" w:themeColor="hyperlink"/>
      <w:u w:val="single"/>
      <w14:textFill>
        <w14:solidFill>
          <w14:schemeClr w14:val="hlink"/>
        </w14:solidFill>
      </w14:textFill>
    </w:rPr>
  </w:style>
  <w:style w:type="character" w:styleId="12">
    <w:name w:val="line number"/>
    <w:basedOn w:val="3"/>
    <w:semiHidden/>
    <w:unhideWhenUsed/>
    <w:qFormat/>
    <w:uiPriority w:val="99"/>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en-PH" w:eastAsia="en-PH"/>
    </w:rPr>
  </w:style>
  <w:style w:type="character" w:styleId="14">
    <w:name w:val="Strong"/>
    <w:basedOn w:val="3"/>
    <w:qFormat/>
    <w:uiPriority w:val="22"/>
    <w:rPr>
      <w:b/>
      <w:bCs/>
    </w:rPr>
  </w:style>
  <w:style w:type="table" w:styleId="15">
    <w:name w:val="Table Grid"/>
    <w:basedOn w:val="4"/>
    <w:qFormat/>
    <w:uiPriority w:val="39"/>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No Spacing"/>
    <w:qFormat/>
    <w:uiPriority w:val="1"/>
    <w:rPr>
      <w:rFonts w:ascii="Calibri" w:hAnsi="Calibri" w:eastAsia="Calibri" w:cs="Arial"/>
      <w:kern w:val="2"/>
      <w:sz w:val="22"/>
      <w:szCs w:val="22"/>
      <w:lang w:val="en-US" w:eastAsia="en-US" w:bidi="ar-SA"/>
    </w:rPr>
  </w:style>
  <w:style w:type="character" w:customStyle="1" w:styleId="17">
    <w:name w:val="Heading 4 Char"/>
    <w:basedOn w:val="3"/>
    <w:link w:val="2"/>
    <w:qFormat/>
    <w:uiPriority w:val="9"/>
    <w:rPr>
      <w:rFonts w:ascii="Times New Roman" w:hAnsi="Times New Roman" w:eastAsia="Times New Roman" w:cs="Times New Roman"/>
      <w:b/>
      <w:bCs/>
      <w:kern w:val="0"/>
      <w:sz w:val="24"/>
      <w:szCs w:val="24"/>
      <w:lang w:val="en-US"/>
      <w14:ligatures w14:val="none"/>
    </w:rPr>
  </w:style>
  <w:style w:type="character" w:customStyle="1" w:styleId="18">
    <w:name w:val="Body Text Char"/>
    <w:basedOn w:val="3"/>
    <w:link w:val="6"/>
    <w:qFormat/>
    <w:uiPriority w:val="1"/>
    <w:rPr>
      <w:rFonts w:ascii="Times New Roman" w:hAnsi="Times New Roman" w:eastAsia="Times New Roman" w:cs="Times New Roman"/>
      <w:kern w:val="0"/>
      <w:sz w:val="24"/>
      <w:szCs w:val="24"/>
      <w:lang w:val="en-US"/>
      <w14:ligatures w14:val="none"/>
    </w:rPr>
  </w:style>
  <w:style w:type="paragraph" w:styleId="19">
    <w:name w:val="List Paragraph"/>
    <w:basedOn w:val="1"/>
    <w:qFormat/>
    <w:uiPriority w:val="1"/>
    <w:pPr>
      <w:ind w:left="720"/>
      <w:contextualSpacing/>
    </w:pPr>
  </w:style>
  <w:style w:type="character" w:customStyle="1" w:styleId="20">
    <w:name w:val="Header Char"/>
    <w:basedOn w:val="3"/>
    <w:link w:val="10"/>
    <w:qFormat/>
    <w:uiPriority w:val="99"/>
    <w:rPr>
      <w:rFonts w:ascii="Calibri" w:hAnsi="Calibri" w:eastAsia="Calibri" w:cs="Arial"/>
      <w:lang w:val="en-US"/>
      <w14:ligatures w14:val="none"/>
    </w:rPr>
  </w:style>
  <w:style w:type="character" w:customStyle="1" w:styleId="21">
    <w:name w:val="Footer Char"/>
    <w:basedOn w:val="3"/>
    <w:link w:val="9"/>
    <w:qFormat/>
    <w:uiPriority w:val="99"/>
    <w:rPr>
      <w:rFonts w:ascii="Calibri" w:hAnsi="Calibri" w:eastAsia="Calibri" w:cs="Arial"/>
      <w:lang w:val="en-US"/>
      <w14:ligatures w14:val="none"/>
    </w:rPr>
  </w:style>
  <w:style w:type="character" w:customStyle="1" w:styleId="22">
    <w:name w:val="Balloon Text Char"/>
    <w:basedOn w:val="3"/>
    <w:link w:val="5"/>
    <w:semiHidden/>
    <w:qFormat/>
    <w:uiPriority w:val="99"/>
    <w:rPr>
      <w:rFonts w:ascii="Segoe UI" w:hAnsi="Segoe UI" w:eastAsia="Calibri" w:cs="Segoe UI"/>
      <w:sz w:val="18"/>
      <w:szCs w:val="18"/>
      <w:lang w:val="en-US"/>
      <w14:ligatures w14:val="none"/>
    </w:rPr>
  </w:style>
  <w:style w:type="character" w:customStyle="1" w:styleId="23">
    <w:name w:val="url"/>
    <w:basedOn w:val="3"/>
    <w:qFormat/>
    <w:uiPriority w:val="0"/>
  </w:style>
  <w:style w:type="character" w:customStyle="1" w:styleId="24">
    <w:name w:val="Unresolved Mention1"/>
    <w:basedOn w:val="3"/>
    <w:semiHidden/>
    <w:unhideWhenUsed/>
    <w:qFormat/>
    <w:uiPriority w:val="99"/>
    <w:rPr>
      <w:color w:val="605E5C"/>
      <w:shd w:val="clear" w:color="auto" w:fill="E1DFDD"/>
    </w:rPr>
  </w:style>
  <w:style w:type="character" w:customStyle="1" w:styleId="25">
    <w:name w:val="Unresolved Mention2"/>
    <w:basedOn w:val="3"/>
    <w:semiHidden/>
    <w:unhideWhenUsed/>
    <w:qFormat/>
    <w:uiPriority w:val="99"/>
    <w:rPr>
      <w:color w:val="605E5C"/>
      <w:shd w:val="clear" w:color="auto" w:fill="E1DFDD"/>
    </w:rPr>
  </w:style>
  <w:style w:type="paragraph" w:customStyle="1" w:styleId="26">
    <w:name w:val="Style1"/>
    <w:basedOn w:val="1"/>
    <w:qFormat/>
    <w:uiPriority w:val="0"/>
    <w:pPr>
      <w:tabs>
        <w:tab w:val="center" w:pos="4680"/>
        <w:tab w:val="right" w:pos="9360"/>
      </w:tabs>
      <w:spacing w:after="0" w:line="240" w:lineRule="auto"/>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DB42C-1C04-42FA-86C2-BAF0D04C0A2B}">
  <ds:schemaRefs/>
</ds:datastoreItem>
</file>

<file path=docProps/app.xml><?xml version="1.0" encoding="utf-8"?>
<Properties xmlns="http://schemas.openxmlformats.org/officeDocument/2006/extended-properties" xmlns:vt="http://schemas.openxmlformats.org/officeDocument/2006/docPropsVTypes">
  <Template>Normal</Template>
  <Pages>22</Pages>
  <Words>15057</Words>
  <Characters>85826</Characters>
  <Lines>715</Lines>
  <Paragraphs>201</Paragraphs>
  <TotalTime>198</TotalTime>
  <ScaleCrop>false</ScaleCrop>
  <LinksUpToDate>false</LinksUpToDate>
  <CharactersWithSpaces>100682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2025-05-15T03:01:00Z</dcterms:created>
  <dc:creator>Ivy Elijah Juliata</dc:creator>
  <cp:lastModifiedBy>Mhie Baldesanso Daniel</cp:lastModifiedBy>
  <cp:lastPrinted>2024-06-25T21:52:00Z</cp:lastPrinted>
  <dcterms:modified xsi:type="dcterms:W3CDTF">2026-04-13T09:16:19Z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0B839B3E5FEA48F2A988F6CC1653D96D_13</vt:lpwstr>
  </property>
  <property fmtid="{D5CDD505-2E9C-101B-9397-08002B2CF9AE}" pid="4" name="_DocHome">
    <vt:i4>-1380345450</vt:i4>
  </property>
</Properties>
</file>