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AB0E" w14:textId="77777777" w:rsidR="00166F83" w:rsidRPr="00166F83" w:rsidRDefault="00166F83" w:rsidP="00166F83">
      <w:pPr>
        <w:jc w:val="center"/>
        <w:rPr>
          <w:rFonts w:cs="Times New Roman"/>
          <w:b/>
          <w:sz w:val="36"/>
        </w:rPr>
      </w:pPr>
      <w:r w:rsidRPr="00166F83">
        <w:rPr>
          <w:rFonts w:cs="Times New Roman"/>
          <w:b/>
          <w:sz w:val="36"/>
        </w:rPr>
        <w:t xml:space="preserve">Leadership Practices, </w:t>
      </w:r>
      <w:proofErr w:type="spellStart"/>
      <w:r w:rsidRPr="00166F83">
        <w:rPr>
          <w:rFonts w:cs="Times New Roman"/>
          <w:b/>
          <w:sz w:val="36"/>
        </w:rPr>
        <w:t>Organisational</w:t>
      </w:r>
      <w:proofErr w:type="spellEnd"/>
      <w:r w:rsidRPr="00166F83">
        <w:rPr>
          <w:rFonts w:cs="Times New Roman"/>
          <w:b/>
          <w:sz w:val="36"/>
        </w:rPr>
        <w:t xml:space="preserve"> Dynamics, Process Innovation and Operational Excellence in Downstream </w:t>
      </w:r>
      <w:proofErr w:type="spellStart"/>
      <w:r w:rsidRPr="00166F83">
        <w:rPr>
          <w:rFonts w:cs="Times New Roman"/>
          <w:b/>
          <w:sz w:val="36"/>
        </w:rPr>
        <w:t>Fertiliser</w:t>
      </w:r>
      <w:proofErr w:type="spellEnd"/>
      <w:r w:rsidRPr="00166F83">
        <w:rPr>
          <w:rFonts w:cs="Times New Roman"/>
          <w:b/>
          <w:sz w:val="36"/>
        </w:rPr>
        <w:t xml:space="preserve"> Manufacturing: A Conceptual Framework</w:t>
      </w:r>
    </w:p>
    <w:p w14:paraId="03710CEC" w14:textId="49903BB6" w:rsidR="00096EA2" w:rsidRPr="00437DB4" w:rsidRDefault="00000000" w:rsidP="00437DB4">
      <w:pPr>
        <w:jc w:val="center"/>
        <w:rPr>
          <w:rFonts w:cs="Times New Roman"/>
        </w:rPr>
      </w:pPr>
      <w:r w:rsidRPr="00437DB4">
        <w:rPr>
          <w:rFonts w:cs="Times New Roman"/>
          <w:b/>
        </w:rPr>
        <w:t/>
      </w:r>
      <w:r w:rsidRPr="00437DB4">
        <w:rPr>
          <w:rFonts w:cs="Times New Roman"/>
          <w:b/>
          <w:vertAlign w:val="superscript"/>
        </w:rPr>
        <w:t/>
      </w:r>
      <w:r w:rsidRPr="00437DB4">
        <w:rPr>
          <w:rFonts w:cs="Times New Roman"/>
          <w:b/>
        </w:rPr>
        <w:t xml:space="preserve"/>
      </w:r>
      <w:proofErr w:type="spellStart"/>
      <w:r w:rsidRPr="00437DB4">
        <w:rPr>
          <w:rFonts w:cs="Times New Roman"/>
          <w:b/>
        </w:rPr>
        <w:t/>
      </w:r>
      <w:proofErr w:type="spellEnd"/>
      <w:r w:rsidRPr="00437DB4">
        <w:rPr>
          <w:rFonts w:cs="Times New Roman"/>
          <w:b/>
        </w:rPr>
        <w:t xml:space="preserve"/>
      </w:r>
      <w:r w:rsidR="00A73E78" w:rsidRPr="00437DB4">
        <w:rPr>
          <w:rFonts w:cs="Times New Roman"/>
          <w:b/>
          <w:vertAlign w:val="superscript"/>
        </w:rPr>
        <w:t/>
      </w:r>
      <w:r w:rsidRPr="00437DB4">
        <w:rPr>
          <w:rFonts w:cs="Times New Roman"/>
          <w:b/>
          <w:vertAlign w:val="superscript"/>
        </w:rPr>
        <w:t/>
      </w:r>
    </w:p>
    <w:p w14:paraId="230974DB" w14:textId="77777777" w:rsidR="00096EA2" w:rsidRPr="00437DB4" w:rsidRDefault="00000000" w:rsidP="00437DB4">
      <w:pPr>
        <w:spacing w:before="0" w:after="0"/>
        <w:jc w:val="center"/>
        <w:rPr>
          <w:rFonts w:cs="Times New Roman"/>
        </w:rPr>
      </w:pPr>
      <w:r w:rsidRPr="00437DB4">
        <w:rPr>
          <w:rFonts w:cs="Times New Roman"/>
          <w:vertAlign w:val="superscript"/>
        </w:rPr>
        <w:t/>
      </w:r>
      <w:r w:rsidRPr="00437DB4">
        <w:rPr>
          <w:rFonts w:cs="Times New Roman"/>
        </w:rPr>
        <w:t xml:space="preserve"/>
      </w:r>
    </w:p>
    <w:p w14:paraId="3CD4B519" w14:textId="0BD9B178" w:rsidR="00096EA2" w:rsidRDefault="00000000" w:rsidP="00437DB4">
      <w:pPr>
        <w:spacing w:before="0" w:after="0"/>
        <w:jc w:val="center"/>
        <w:rPr>
          <w:rFonts w:cs="Times New Roman"/>
        </w:rPr>
      </w:pPr>
      <w:r w:rsidRPr="00437DB4">
        <w:rPr>
          <w:rFonts w:cs="Times New Roman"/>
          <w:vertAlign w:val="superscript"/>
        </w:rPr>
        <w:t/>
      </w:r>
      <w:r w:rsidRPr="00437DB4">
        <w:rPr>
          <w:rFonts w:cs="Times New Roman"/>
        </w:rPr>
        <w:t xml:space="preserve"/>
      </w:r>
    </w:p>
    <w:p w14:paraId="30E9D624" w14:textId="77777777" w:rsidR="00437DB4" w:rsidRPr="00437DB4" w:rsidRDefault="00437DB4" w:rsidP="00437DB4">
      <w:pPr>
        <w:spacing w:before="0" w:after="0"/>
        <w:jc w:val="center"/>
        <w:rPr>
          <w:rFonts w:cs="Times New Roman"/>
        </w:rPr>
      </w:pPr>
    </w:p>
    <w:p w14:paraId="3E988256" w14:textId="77777777" w:rsidR="00096EA2" w:rsidRPr="00437DB4" w:rsidRDefault="00000000" w:rsidP="00437DB4">
      <w:pPr>
        <w:jc w:val="left"/>
        <w:rPr>
          <w:rFonts w:cs="Times New Roman"/>
        </w:rPr>
      </w:pPr>
      <w:r w:rsidRPr="00437DB4">
        <w:rPr>
          <w:rFonts w:cs="Times New Roman"/>
          <w:b/>
          <w:sz w:val="28"/>
        </w:rPr>
        <w:t>ABSTRACT</w:t>
      </w:r>
    </w:p>
    <w:p w14:paraId="075A4080" w14:textId="77777777" w:rsidR="00166F83" w:rsidRPr="00166F83" w:rsidRDefault="00166F83" w:rsidP="00166F83">
      <w:pPr>
        <w:spacing w:line="276" w:lineRule="auto"/>
        <w:rPr>
          <w:sz w:val="22"/>
        </w:rPr>
      </w:pPr>
      <w:r w:rsidRPr="00166F83">
        <w:rPr>
          <w:sz w:val="22"/>
        </w:rPr>
        <w:t xml:space="preserve">Operational excellence is a central requirement for process-intensive manufacturing </w:t>
      </w:r>
      <w:proofErr w:type="spellStart"/>
      <w:r w:rsidRPr="00166F83">
        <w:rPr>
          <w:sz w:val="22"/>
        </w:rPr>
        <w:t>organisations</w:t>
      </w:r>
      <w:proofErr w:type="spellEnd"/>
      <w:r w:rsidRPr="00166F83">
        <w:rPr>
          <w:sz w:val="22"/>
        </w:rPr>
        <w:t xml:space="preserve"> because performance depends on reliability, safety, quality consistency, environmental compliance, cost discipline and continuous improvement. In downstream </w:t>
      </w:r>
      <w:proofErr w:type="spellStart"/>
      <w:r w:rsidRPr="00166F83">
        <w:rPr>
          <w:sz w:val="22"/>
        </w:rPr>
        <w:t>fertiliser</w:t>
      </w:r>
      <w:proofErr w:type="spellEnd"/>
      <w:r w:rsidRPr="00166F83">
        <w:rPr>
          <w:sz w:val="22"/>
        </w:rPr>
        <w:t xml:space="preserve"> manufacturing, these requirements are especially important because production depends on tightly controlled chemical processes, equipment reliability, energy efficiency, stable product quality and responsible operations under increasing sustainability expectations. This conceptual paper develops an integrative framework explaining how leadership practices and </w:t>
      </w:r>
      <w:proofErr w:type="spellStart"/>
      <w:r w:rsidRPr="00166F83">
        <w:rPr>
          <w:sz w:val="22"/>
        </w:rPr>
        <w:t>organisational</w:t>
      </w:r>
      <w:proofErr w:type="spellEnd"/>
      <w:r w:rsidRPr="00166F83">
        <w:rPr>
          <w:sz w:val="22"/>
        </w:rPr>
        <w:t xml:space="preserve"> dynamics are associated with operational excellence through process innovation. The paper adopts a narrative/conceptual literature review approach and </w:t>
      </w:r>
      <w:proofErr w:type="spellStart"/>
      <w:r w:rsidRPr="00166F83">
        <w:rPr>
          <w:sz w:val="22"/>
        </w:rPr>
        <w:t>synthesises</w:t>
      </w:r>
      <w:proofErr w:type="spellEnd"/>
      <w:r w:rsidRPr="00166F83">
        <w:rPr>
          <w:sz w:val="22"/>
        </w:rPr>
        <w:t xml:space="preserve"> transformational leadership theory, Denison's </w:t>
      </w:r>
      <w:proofErr w:type="spellStart"/>
      <w:r w:rsidRPr="00166F83">
        <w:rPr>
          <w:sz w:val="22"/>
        </w:rPr>
        <w:t>organisational</w:t>
      </w:r>
      <w:proofErr w:type="spellEnd"/>
      <w:r w:rsidRPr="00166F83">
        <w:rPr>
          <w:sz w:val="22"/>
        </w:rPr>
        <w:t xml:space="preserve"> culture model, dynamic capabilities theory and </w:t>
      </w:r>
      <w:proofErr w:type="spellStart"/>
      <w:r w:rsidRPr="00166F83">
        <w:rPr>
          <w:sz w:val="22"/>
        </w:rPr>
        <w:t>organisational</w:t>
      </w:r>
      <w:proofErr w:type="spellEnd"/>
      <w:r w:rsidRPr="00166F83">
        <w:rPr>
          <w:sz w:val="22"/>
        </w:rPr>
        <w:t xml:space="preserve"> ambidexterity theory. To avoid construct ambiguity, </w:t>
      </w:r>
      <w:proofErr w:type="spellStart"/>
      <w:r w:rsidRPr="00166F83">
        <w:rPr>
          <w:sz w:val="22"/>
        </w:rPr>
        <w:t>organisational</w:t>
      </w:r>
      <w:proofErr w:type="spellEnd"/>
      <w:r w:rsidRPr="00166F83">
        <w:rPr>
          <w:sz w:val="22"/>
        </w:rPr>
        <w:t xml:space="preserve"> dynamics is used consistently as the focal internal-</w:t>
      </w:r>
      <w:proofErr w:type="spellStart"/>
      <w:r w:rsidRPr="00166F83">
        <w:rPr>
          <w:sz w:val="22"/>
        </w:rPr>
        <w:t>organisational</w:t>
      </w:r>
      <w:proofErr w:type="spellEnd"/>
      <w:r w:rsidRPr="00166F83">
        <w:rPr>
          <w:sz w:val="22"/>
        </w:rPr>
        <w:t xml:space="preserve"> construct, while Denison's culture dimensions provide its theoretical foundation. The proposed framework argues that leadership practices provide </w:t>
      </w:r>
      <w:proofErr w:type="spellStart"/>
      <w:r w:rsidRPr="00166F83">
        <w:rPr>
          <w:sz w:val="22"/>
        </w:rPr>
        <w:t>behavioural</w:t>
      </w:r>
      <w:proofErr w:type="spellEnd"/>
      <w:r w:rsidRPr="00166F83">
        <w:rPr>
          <w:sz w:val="22"/>
        </w:rPr>
        <w:t xml:space="preserve"> direction, motivation, intellectual stimulation and improvement accountability, while </w:t>
      </w:r>
      <w:proofErr w:type="spellStart"/>
      <w:r w:rsidRPr="00166F83">
        <w:rPr>
          <w:sz w:val="22"/>
        </w:rPr>
        <w:t>organisational</w:t>
      </w:r>
      <w:proofErr w:type="spellEnd"/>
      <w:r w:rsidRPr="00166F83">
        <w:rPr>
          <w:sz w:val="22"/>
        </w:rPr>
        <w:t xml:space="preserve"> dynamics provide empowerment, learning, coordination, change readiness and strategic alignment. Process innovation is positioned as the mediating mechanism through which these </w:t>
      </w:r>
      <w:proofErr w:type="spellStart"/>
      <w:r w:rsidRPr="00166F83">
        <w:rPr>
          <w:sz w:val="22"/>
        </w:rPr>
        <w:t>organisational</w:t>
      </w:r>
      <w:proofErr w:type="spellEnd"/>
      <w:r w:rsidRPr="00166F83">
        <w:rPr>
          <w:sz w:val="22"/>
        </w:rPr>
        <w:t xml:space="preserve"> conditions are translated into improved workflows, technologies, routines and process-management practices. The paper advances seven propositions linking leadership practices, </w:t>
      </w:r>
      <w:proofErr w:type="spellStart"/>
      <w:r w:rsidRPr="00166F83">
        <w:rPr>
          <w:sz w:val="22"/>
        </w:rPr>
        <w:t>organisational</w:t>
      </w:r>
      <w:proofErr w:type="spellEnd"/>
      <w:r w:rsidRPr="00166F83">
        <w:rPr>
          <w:sz w:val="22"/>
        </w:rPr>
        <w:t xml:space="preserve"> dynamics, process innovation and operational excellence. Its central contribution is the </w:t>
      </w:r>
      <w:proofErr w:type="spellStart"/>
      <w:r w:rsidRPr="00166F83">
        <w:rPr>
          <w:sz w:val="22"/>
        </w:rPr>
        <w:t>conceptualisation</w:t>
      </w:r>
      <w:proofErr w:type="spellEnd"/>
      <w:r w:rsidRPr="00166F83">
        <w:rPr>
          <w:sz w:val="22"/>
        </w:rPr>
        <w:t xml:space="preserve"> of process innovation as the mechanism that explains how leadership practices and </w:t>
      </w:r>
      <w:proofErr w:type="spellStart"/>
      <w:r w:rsidRPr="00166F83">
        <w:rPr>
          <w:sz w:val="22"/>
        </w:rPr>
        <w:t>organisational</w:t>
      </w:r>
      <w:proofErr w:type="spellEnd"/>
      <w:r w:rsidRPr="00166F83">
        <w:rPr>
          <w:sz w:val="22"/>
        </w:rPr>
        <w:t xml:space="preserve"> dynamics are translated into operational excellence in process-intensive </w:t>
      </w:r>
      <w:proofErr w:type="spellStart"/>
      <w:r w:rsidRPr="00166F83">
        <w:rPr>
          <w:sz w:val="22"/>
        </w:rPr>
        <w:t>fertiliser</w:t>
      </w:r>
      <w:proofErr w:type="spellEnd"/>
      <w:r w:rsidRPr="00166F83">
        <w:rPr>
          <w:sz w:val="22"/>
        </w:rPr>
        <w:t xml:space="preserve"> manufacturing. The framework contributes to management and operations scholarship by integrating human, </w:t>
      </w:r>
      <w:proofErr w:type="spellStart"/>
      <w:r w:rsidRPr="00166F83">
        <w:rPr>
          <w:sz w:val="22"/>
        </w:rPr>
        <w:t>organisational</w:t>
      </w:r>
      <w:proofErr w:type="spellEnd"/>
      <w:r w:rsidRPr="00166F83">
        <w:rPr>
          <w:sz w:val="22"/>
        </w:rPr>
        <w:t xml:space="preserve"> and innovation-based explanations of operational excellence in a sector-sensitive model. Practically, the framework suggests that managers should not treat operational excellence as a purely technical </w:t>
      </w:r>
      <w:proofErr w:type="spellStart"/>
      <w:r w:rsidRPr="00166F83">
        <w:rPr>
          <w:sz w:val="22"/>
        </w:rPr>
        <w:t>programme</w:t>
      </w:r>
      <w:proofErr w:type="spellEnd"/>
      <w:r w:rsidRPr="00166F83">
        <w:rPr>
          <w:sz w:val="22"/>
        </w:rPr>
        <w:t xml:space="preserve">; instead, leadership development, cross-functional coordination, </w:t>
      </w:r>
      <w:proofErr w:type="spellStart"/>
      <w:r w:rsidRPr="00166F83">
        <w:rPr>
          <w:sz w:val="22"/>
        </w:rPr>
        <w:t>organisational</w:t>
      </w:r>
      <w:proofErr w:type="spellEnd"/>
      <w:r w:rsidRPr="00166F83">
        <w:rPr>
          <w:sz w:val="22"/>
        </w:rPr>
        <w:t xml:space="preserve"> learning and structured process innovation routines should be managed together.</w:t>
      </w:r>
    </w:p>
    <w:p w14:paraId="02BC6075" w14:textId="7CFFE9D3" w:rsidR="00096EA2" w:rsidRPr="00437DB4" w:rsidRDefault="00000000" w:rsidP="00437DB4">
      <w:pPr>
        <w:jc w:val="left"/>
        <w:rPr>
          <w:rFonts w:cs="Times New Roman"/>
        </w:rPr>
      </w:pPr>
      <w:r w:rsidRPr="00437DB4">
        <w:rPr>
          <w:rFonts w:cs="Times New Roman"/>
          <w:b/>
        </w:rPr>
        <w:t xml:space="preserve">Keywords: </w:t>
      </w:r>
      <w:r w:rsidR="00166F83">
        <w:t xml:space="preserve">Leadership practices; </w:t>
      </w:r>
      <w:proofErr w:type="spellStart"/>
      <w:r w:rsidR="00166F83">
        <w:t>organisational</w:t>
      </w:r>
      <w:proofErr w:type="spellEnd"/>
      <w:r w:rsidR="00166F83">
        <w:t xml:space="preserve"> dynamics; process innovation; operational excellence; downstream </w:t>
      </w:r>
      <w:proofErr w:type="spellStart"/>
      <w:r w:rsidR="00166F83">
        <w:t>fertiliser</w:t>
      </w:r>
      <w:proofErr w:type="spellEnd"/>
      <w:r w:rsidR="00166F83">
        <w:t xml:space="preserve"> manufacturing; conceptual framework</w:t>
      </w:r>
    </w:p>
    <w:p w14:paraId="0FCD2247" w14:textId="77777777" w:rsidR="00096EA2" w:rsidRPr="00437DB4" w:rsidRDefault="00000000" w:rsidP="00437DB4">
      <w:pPr>
        <w:jc w:val="left"/>
        <w:rPr>
          <w:rFonts w:cs="Times New Roman"/>
        </w:rPr>
      </w:pPr>
      <w:r w:rsidRPr="00437DB4">
        <w:rPr>
          <w:rFonts w:cs="Times New Roman"/>
          <w:b/>
          <w:sz w:val="28"/>
        </w:rPr>
        <w:t>INTRODUCTION</w:t>
      </w:r>
    </w:p>
    <w:p w14:paraId="4F5FC13F" w14:textId="77777777" w:rsidR="00166F83" w:rsidRPr="00166F83" w:rsidRDefault="00166F83" w:rsidP="00166F83">
      <w:pPr>
        <w:spacing w:before="0" w:after="120" w:line="276" w:lineRule="auto"/>
        <w:rPr>
          <w:sz w:val="22"/>
        </w:rPr>
      </w:pPr>
      <w:r w:rsidRPr="00166F83">
        <w:rPr>
          <w:sz w:val="22"/>
        </w:rPr>
        <w:t xml:space="preserve">Operational excellence is a central concern for process-intensive manufacturing </w:t>
      </w:r>
      <w:proofErr w:type="spellStart"/>
      <w:r w:rsidRPr="00166F83">
        <w:rPr>
          <w:sz w:val="22"/>
        </w:rPr>
        <w:t>organisations</w:t>
      </w:r>
      <w:proofErr w:type="spellEnd"/>
      <w:r w:rsidRPr="00166F83">
        <w:rPr>
          <w:sz w:val="22"/>
        </w:rPr>
        <w:t xml:space="preserve"> because performance depends on more than output volume or cost control. In downstream </w:t>
      </w:r>
      <w:proofErr w:type="spellStart"/>
      <w:r w:rsidRPr="00166F83">
        <w:rPr>
          <w:sz w:val="22"/>
        </w:rPr>
        <w:t>fertiliser</w:t>
      </w:r>
      <w:proofErr w:type="spellEnd"/>
      <w:r w:rsidRPr="00166F83">
        <w:rPr>
          <w:sz w:val="22"/>
        </w:rPr>
        <w:t xml:space="preserve"> manufacturing, operational excellence also requires process discipline, equipment reliability, safety awareness, regulatory compliance, quality consistency, energy efficiency and continuous improvement. These requirements make </w:t>
      </w:r>
      <w:proofErr w:type="spellStart"/>
      <w:r w:rsidRPr="00166F83">
        <w:rPr>
          <w:sz w:val="22"/>
        </w:rPr>
        <w:t>fertiliser</w:t>
      </w:r>
      <w:proofErr w:type="spellEnd"/>
      <w:r w:rsidRPr="00166F83">
        <w:rPr>
          <w:sz w:val="22"/>
        </w:rPr>
        <w:t xml:space="preserve"> manufacturing an appropriate context for examining the human and </w:t>
      </w:r>
      <w:proofErr w:type="spellStart"/>
      <w:r w:rsidRPr="00166F83">
        <w:rPr>
          <w:sz w:val="22"/>
        </w:rPr>
        <w:t>organisational</w:t>
      </w:r>
      <w:proofErr w:type="spellEnd"/>
      <w:r w:rsidRPr="00166F83">
        <w:rPr>
          <w:sz w:val="22"/>
        </w:rPr>
        <w:t xml:space="preserve"> foundations of operational performance.</w:t>
      </w:r>
    </w:p>
    <w:p w14:paraId="27856B06" w14:textId="77777777" w:rsidR="00166F83" w:rsidRPr="00166F83" w:rsidRDefault="00166F83" w:rsidP="00166F83">
      <w:pPr>
        <w:spacing w:before="0" w:after="120" w:line="276" w:lineRule="auto"/>
        <w:rPr>
          <w:sz w:val="22"/>
        </w:rPr>
      </w:pPr>
      <w:r w:rsidRPr="00166F83">
        <w:rPr>
          <w:sz w:val="22"/>
        </w:rPr>
        <w:t>Many operational excellence initiatives are implemented through technical tools such as lean methods, Six Sigma, automation, digital monitoring and process-</w:t>
      </w:r>
      <w:proofErr w:type="spellStart"/>
      <w:r w:rsidRPr="00166F83">
        <w:rPr>
          <w:sz w:val="22"/>
        </w:rPr>
        <w:t>standardisation</w:t>
      </w:r>
      <w:proofErr w:type="spellEnd"/>
      <w:r w:rsidRPr="00166F83">
        <w:rPr>
          <w:sz w:val="22"/>
        </w:rPr>
        <w:t xml:space="preserve"> systems. These tools are important, but they do not sufficiently explain why some </w:t>
      </w:r>
      <w:proofErr w:type="spellStart"/>
      <w:r w:rsidRPr="00166F83">
        <w:rPr>
          <w:sz w:val="22"/>
        </w:rPr>
        <w:t>organisations</w:t>
      </w:r>
      <w:proofErr w:type="spellEnd"/>
      <w:r w:rsidRPr="00166F83">
        <w:rPr>
          <w:sz w:val="22"/>
        </w:rPr>
        <w:t xml:space="preserve"> sustain improvement while others experience fragmented adoption, resistance or short-lived gains. Operations and quality-management literature increasingly </w:t>
      </w:r>
      <w:proofErr w:type="spellStart"/>
      <w:r w:rsidRPr="00166F83">
        <w:rPr>
          <w:sz w:val="22"/>
        </w:rPr>
        <w:t>recognises</w:t>
      </w:r>
      <w:proofErr w:type="spellEnd"/>
      <w:r w:rsidRPr="00166F83">
        <w:rPr>
          <w:sz w:val="22"/>
        </w:rPr>
        <w:t xml:space="preserve"> that operational excellence is embedded in </w:t>
      </w:r>
      <w:proofErr w:type="spellStart"/>
      <w:r w:rsidRPr="00166F83">
        <w:rPr>
          <w:sz w:val="22"/>
        </w:rPr>
        <w:t>organisational</w:t>
      </w:r>
      <w:proofErr w:type="spellEnd"/>
      <w:r w:rsidRPr="00166F83">
        <w:rPr>
          <w:sz w:val="22"/>
        </w:rPr>
        <w:t xml:space="preserve"> culture, learning and agility rather than being only a technical </w:t>
      </w:r>
      <w:proofErr w:type="spellStart"/>
      <w:r w:rsidRPr="00166F83">
        <w:rPr>
          <w:sz w:val="22"/>
        </w:rPr>
        <w:t>programme</w:t>
      </w:r>
      <w:proofErr w:type="spellEnd"/>
      <w:r w:rsidRPr="00166F83">
        <w:rPr>
          <w:sz w:val="22"/>
        </w:rPr>
        <w:t xml:space="preserve"> (Carvalho et al., 2023). </w:t>
      </w:r>
      <w:r w:rsidRPr="00166F83">
        <w:rPr>
          <w:sz w:val="22"/>
        </w:rPr>
        <w:lastRenderedPageBreak/>
        <w:t xml:space="preserve">Manufacturing evidence also shows that </w:t>
      </w:r>
      <w:proofErr w:type="spellStart"/>
      <w:r w:rsidRPr="00166F83">
        <w:rPr>
          <w:sz w:val="22"/>
        </w:rPr>
        <w:t>organisational</w:t>
      </w:r>
      <w:proofErr w:type="spellEnd"/>
      <w:r w:rsidRPr="00166F83">
        <w:rPr>
          <w:sz w:val="22"/>
        </w:rPr>
        <w:t xml:space="preserve"> culture can influence whether operational improvement practices produce performance benefits (</w:t>
      </w:r>
      <w:proofErr w:type="spellStart"/>
      <w:r w:rsidRPr="00166F83">
        <w:rPr>
          <w:sz w:val="22"/>
        </w:rPr>
        <w:t>Hardcopf</w:t>
      </w:r>
      <w:proofErr w:type="spellEnd"/>
      <w:r w:rsidRPr="00166F83">
        <w:rPr>
          <w:sz w:val="22"/>
        </w:rPr>
        <w:t xml:space="preserve"> et al., 2021).</w:t>
      </w:r>
    </w:p>
    <w:p w14:paraId="4467968D" w14:textId="77777777" w:rsidR="00166F83" w:rsidRPr="00166F83" w:rsidRDefault="00166F83" w:rsidP="00166F83">
      <w:pPr>
        <w:spacing w:before="0" w:after="120" w:line="276" w:lineRule="auto"/>
        <w:rPr>
          <w:sz w:val="22"/>
        </w:rPr>
      </w:pPr>
      <w:r w:rsidRPr="00166F83">
        <w:rPr>
          <w:sz w:val="22"/>
        </w:rPr>
        <w:t xml:space="preserve">This conceptual paper argues that operational excellence in Malaysian downstream </w:t>
      </w:r>
      <w:proofErr w:type="spellStart"/>
      <w:r w:rsidRPr="00166F83">
        <w:rPr>
          <w:sz w:val="22"/>
        </w:rPr>
        <w:t>fertiliser</w:t>
      </w:r>
      <w:proofErr w:type="spellEnd"/>
      <w:r w:rsidRPr="00166F83">
        <w:rPr>
          <w:sz w:val="22"/>
        </w:rPr>
        <w:t xml:space="preserve"> manufacturing should be examined as an integrated people-process-innovation phenomenon. Leadership practices provide </w:t>
      </w:r>
      <w:proofErr w:type="spellStart"/>
      <w:r w:rsidRPr="00166F83">
        <w:rPr>
          <w:sz w:val="22"/>
        </w:rPr>
        <w:t>behavioural</w:t>
      </w:r>
      <w:proofErr w:type="spellEnd"/>
      <w:r w:rsidRPr="00166F83">
        <w:rPr>
          <w:sz w:val="22"/>
        </w:rPr>
        <w:t xml:space="preserve"> direction, motivational support and </w:t>
      </w:r>
      <w:proofErr w:type="gramStart"/>
      <w:r w:rsidRPr="00166F83">
        <w:rPr>
          <w:sz w:val="22"/>
        </w:rPr>
        <w:t>improvement</w:t>
      </w:r>
      <w:proofErr w:type="gramEnd"/>
      <w:r w:rsidRPr="00166F83">
        <w:rPr>
          <w:sz w:val="22"/>
        </w:rPr>
        <w:t xml:space="preserve"> accountability. </w:t>
      </w:r>
      <w:proofErr w:type="spellStart"/>
      <w:r w:rsidRPr="00166F83">
        <w:rPr>
          <w:sz w:val="22"/>
        </w:rPr>
        <w:t>Organisational</w:t>
      </w:r>
      <w:proofErr w:type="spellEnd"/>
      <w:r w:rsidRPr="00166F83">
        <w:rPr>
          <w:sz w:val="22"/>
        </w:rPr>
        <w:t xml:space="preserve"> dynamics </w:t>
      </w:r>
      <w:proofErr w:type="gramStart"/>
      <w:r w:rsidRPr="00166F83">
        <w:rPr>
          <w:sz w:val="22"/>
        </w:rPr>
        <w:t>provide</w:t>
      </w:r>
      <w:proofErr w:type="gramEnd"/>
      <w:r w:rsidRPr="00166F83">
        <w:rPr>
          <w:sz w:val="22"/>
        </w:rPr>
        <w:t xml:space="preserve"> the internal cultural and relational conditions through which employees coordinate, learn, adapt and share operational knowledge. Process innovation then converts these </w:t>
      </w:r>
      <w:proofErr w:type="spellStart"/>
      <w:r w:rsidRPr="00166F83">
        <w:rPr>
          <w:sz w:val="22"/>
        </w:rPr>
        <w:t>organisational</w:t>
      </w:r>
      <w:proofErr w:type="spellEnd"/>
      <w:r w:rsidRPr="00166F83">
        <w:rPr>
          <w:sz w:val="22"/>
        </w:rPr>
        <w:t xml:space="preserve"> capabilities into improved workflows, technologies, production routines and problem-solving systems.</w:t>
      </w:r>
    </w:p>
    <w:p w14:paraId="5507831A" w14:textId="77777777" w:rsidR="00166F83" w:rsidRPr="00166F83" w:rsidRDefault="00166F83" w:rsidP="00166F83">
      <w:pPr>
        <w:spacing w:before="0" w:after="120" w:line="276" w:lineRule="auto"/>
        <w:rPr>
          <w:sz w:val="22"/>
        </w:rPr>
      </w:pPr>
      <w:r w:rsidRPr="00166F83">
        <w:rPr>
          <w:sz w:val="22"/>
        </w:rPr>
        <w:t xml:space="preserve">Terminology consistency is important in this paper. The focal construct is </w:t>
      </w:r>
      <w:proofErr w:type="spellStart"/>
      <w:r w:rsidRPr="00166F83">
        <w:rPr>
          <w:sz w:val="22"/>
        </w:rPr>
        <w:t>organisational</w:t>
      </w:r>
      <w:proofErr w:type="spellEnd"/>
      <w:r w:rsidRPr="00166F83">
        <w:rPr>
          <w:sz w:val="22"/>
        </w:rPr>
        <w:t xml:space="preserve"> dynamics, not </w:t>
      </w:r>
      <w:proofErr w:type="spellStart"/>
      <w:r w:rsidRPr="00166F83">
        <w:rPr>
          <w:sz w:val="22"/>
        </w:rPr>
        <w:t>organisational</w:t>
      </w:r>
      <w:proofErr w:type="spellEnd"/>
      <w:r w:rsidRPr="00166F83">
        <w:rPr>
          <w:sz w:val="22"/>
        </w:rPr>
        <w:t xml:space="preserve"> culture. However, </w:t>
      </w:r>
      <w:proofErr w:type="spellStart"/>
      <w:r w:rsidRPr="00166F83">
        <w:rPr>
          <w:sz w:val="22"/>
        </w:rPr>
        <w:t>organisational</w:t>
      </w:r>
      <w:proofErr w:type="spellEnd"/>
      <w:r w:rsidRPr="00166F83">
        <w:rPr>
          <w:sz w:val="22"/>
        </w:rPr>
        <w:t xml:space="preserve"> dynamics is theoretically derived from Denison's </w:t>
      </w:r>
      <w:proofErr w:type="spellStart"/>
      <w:r w:rsidRPr="00166F83">
        <w:rPr>
          <w:sz w:val="22"/>
        </w:rPr>
        <w:t>organisational</w:t>
      </w:r>
      <w:proofErr w:type="spellEnd"/>
      <w:r w:rsidRPr="00166F83">
        <w:rPr>
          <w:sz w:val="22"/>
        </w:rPr>
        <w:t xml:space="preserve"> culture model, particularly its emphasis on involvement, consistency, adaptability and mission (Denison &amp; Mishra, 1995). The term </w:t>
      </w:r>
      <w:proofErr w:type="spellStart"/>
      <w:r w:rsidRPr="00166F83">
        <w:rPr>
          <w:sz w:val="22"/>
        </w:rPr>
        <w:t>organisational</w:t>
      </w:r>
      <w:proofErr w:type="spellEnd"/>
      <w:r w:rsidRPr="00166F83">
        <w:rPr>
          <w:sz w:val="22"/>
        </w:rPr>
        <w:t xml:space="preserve"> dynamics is used because the intended construct captures not only values and assumptions, but also employee empowerment, teamwork, coordination, learning, change readiness and strategic direction as experienced in operational settings.</w:t>
      </w:r>
    </w:p>
    <w:p w14:paraId="1C3D5B28" w14:textId="77777777" w:rsidR="00166F83" w:rsidRPr="00166F83" w:rsidRDefault="00166F83" w:rsidP="00166F83">
      <w:pPr>
        <w:spacing w:before="0" w:after="120" w:line="276" w:lineRule="auto"/>
        <w:rPr>
          <w:sz w:val="22"/>
        </w:rPr>
      </w:pPr>
      <w:r w:rsidRPr="00166F83">
        <w:rPr>
          <w:sz w:val="22"/>
        </w:rPr>
        <w:t xml:space="preserve">The Malaysian downstream </w:t>
      </w:r>
      <w:proofErr w:type="spellStart"/>
      <w:r w:rsidRPr="00166F83">
        <w:rPr>
          <w:sz w:val="22"/>
        </w:rPr>
        <w:t>fertiliser</w:t>
      </w:r>
      <w:proofErr w:type="spellEnd"/>
      <w:r w:rsidRPr="00166F83">
        <w:rPr>
          <w:sz w:val="22"/>
        </w:rPr>
        <w:t xml:space="preserve"> context is theoretically useful because process-intensive plants require both stability and change. Operations must remain safe, reliable and compliant, while </w:t>
      </w:r>
      <w:proofErr w:type="spellStart"/>
      <w:r w:rsidRPr="00166F83">
        <w:rPr>
          <w:sz w:val="22"/>
        </w:rPr>
        <w:t>organisations</w:t>
      </w:r>
      <w:proofErr w:type="spellEnd"/>
      <w:r w:rsidRPr="00166F83">
        <w:rPr>
          <w:sz w:val="22"/>
        </w:rPr>
        <w:t xml:space="preserve"> also need continuous renewal to respond to cost, technology, sustainability and productivity pressures. This tension makes the context suitable for applying dynamic capabilities and </w:t>
      </w:r>
      <w:proofErr w:type="spellStart"/>
      <w:r w:rsidRPr="00166F83">
        <w:rPr>
          <w:sz w:val="22"/>
        </w:rPr>
        <w:t>organisational</w:t>
      </w:r>
      <w:proofErr w:type="spellEnd"/>
      <w:r w:rsidRPr="00166F83">
        <w:rPr>
          <w:sz w:val="22"/>
        </w:rPr>
        <w:t xml:space="preserve"> ambidexterity perspectives.</w:t>
      </w:r>
    </w:p>
    <w:p w14:paraId="147752C5" w14:textId="326CD30A" w:rsidR="00096EA2" w:rsidRPr="00437DB4" w:rsidRDefault="00166F83" w:rsidP="00166F83">
      <w:pPr>
        <w:spacing w:before="0" w:after="120" w:line="276" w:lineRule="auto"/>
        <w:rPr>
          <w:rFonts w:cs="Times New Roman"/>
        </w:rPr>
      </w:pPr>
      <w:r w:rsidRPr="00166F83">
        <w:rPr>
          <w:sz w:val="22"/>
        </w:rPr>
        <w:t xml:space="preserve">This paper contributes by proposing process innovation as the mediating mechanism that explains how leadership practices and </w:t>
      </w:r>
      <w:proofErr w:type="spellStart"/>
      <w:r w:rsidRPr="00166F83">
        <w:rPr>
          <w:sz w:val="22"/>
        </w:rPr>
        <w:t>organisational</w:t>
      </w:r>
      <w:proofErr w:type="spellEnd"/>
      <w:r w:rsidRPr="00166F83">
        <w:rPr>
          <w:sz w:val="22"/>
        </w:rPr>
        <w:t xml:space="preserve"> dynamics are translated into operational excellence in process-intensive </w:t>
      </w:r>
      <w:proofErr w:type="spellStart"/>
      <w:r w:rsidRPr="00166F83">
        <w:rPr>
          <w:sz w:val="22"/>
        </w:rPr>
        <w:t>fertiliser</w:t>
      </w:r>
      <w:proofErr w:type="spellEnd"/>
      <w:r w:rsidRPr="00166F83">
        <w:rPr>
          <w:sz w:val="22"/>
        </w:rPr>
        <w:t xml:space="preserve"> manufacturing. The contribution is conceptual rather than empirical: the paper develops propositions and a framework for future testing while avoiding causal claims that </w:t>
      </w:r>
      <w:proofErr w:type="gramStart"/>
      <w:r w:rsidRPr="00166F83">
        <w:rPr>
          <w:sz w:val="22"/>
        </w:rPr>
        <w:t>would require</w:t>
      </w:r>
      <w:proofErr w:type="gramEnd"/>
      <w:r w:rsidRPr="00166F83">
        <w:rPr>
          <w:sz w:val="22"/>
        </w:rPr>
        <w:t xml:space="preserve"> primary data.</w:t>
      </w:r>
    </w:p>
    <w:p w14:paraId="0FDD3B8A" w14:textId="77777777" w:rsidR="00166F83" w:rsidRPr="00166F83" w:rsidRDefault="00166F83" w:rsidP="00166F83">
      <w:pPr>
        <w:rPr>
          <w:rFonts w:cs="Times New Roman"/>
          <w:b/>
          <w:bCs/>
          <w:sz w:val="28"/>
        </w:rPr>
      </w:pPr>
      <w:r w:rsidRPr="00166F83">
        <w:rPr>
          <w:rFonts w:cs="Times New Roman"/>
          <w:b/>
          <w:bCs/>
          <w:sz w:val="28"/>
        </w:rPr>
        <w:t>INDUSTRY-SPECIFIC JUSTIFICATION: WHY DOWNSTREAM FERTILISER MANUFACTURING MATTERS</w:t>
      </w:r>
    </w:p>
    <w:p w14:paraId="25C820EC" w14:textId="77777777" w:rsidR="00166F83" w:rsidRPr="00166F83" w:rsidRDefault="00166F83" w:rsidP="00166F83">
      <w:pPr>
        <w:rPr>
          <w:rFonts w:cs="Times New Roman"/>
        </w:rPr>
      </w:pPr>
      <w:r w:rsidRPr="00166F83">
        <w:rPr>
          <w:rFonts w:cs="Times New Roman"/>
        </w:rPr>
        <w:t xml:space="preserve">Downstream </w:t>
      </w:r>
      <w:proofErr w:type="spellStart"/>
      <w:r w:rsidRPr="00166F83">
        <w:rPr>
          <w:rFonts w:cs="Times New Roman"/>
        </w:rPr>
        <w:t>fertiliser</w:t>
      </w:r>
      <w:proofErr w:type="spellEnd"/>
      <w:r w:rsidRPr="00166F83">
        <w:rPr>
          <w:rFonts w:cs="Times New Roman"/>
        </w:rPr>
        <w:t xml:space="preserve"> manufacturing should not be treated as a generic manufacturing setting. </w:t>
      </w:r>
      <w:proofErr w:type="spellStart"/>
      <w:r w:rsidRPr="00166F83">
        <w:rPr>
          <w:rFonts w:cs="Times New Roman"/>
        </w:rPr>
        <w:t>Fertiliser</w:t>
      </w:r>
      <w:proofErr w:type="spellEnd"/>
      <w:r w:rsidRPr="00166F83">
        <w:rPr>
          <w:rFonts w:cs="Times New Roman"/>
        </w:rPr>
        <w:t xml:space="preserve"> plants are process-intensive operations in which production reliability, process safety, equipment integrity, environmental compliance, product quality and cost efficiency are tightly connected. A disruption in one part of the process can affect output, quality, safety and downstream logistics. Operational excellence in this context therefore depends on disciplined process management as well as the </w:t>
      </w:r>
      <w:proofErr w:type="spellStart"/>
      <w:r w:rsidRPr="00166F83">
        <w:rPr>
          <w:rFonts w:cs="Times New Roman"/>
        </w:rPr>
        <w:t>organisational</w:t>
      </w:r>
      <w:proofErr w:type="spellEnd"/>
      <w:r w:rsidRPr="00166F83">
        <w:rPr>
          <w:rFonts w:cs="Times New Roman"/>
        </w:rPr>
        <w:t xml:space="preserve"> capacity to improve routines without weakening control.</w:t>
      </w:r>
    </w:p>
    <w:p w14:paraId="09A3C478" w14:textId="77777777" w:rsidR="00166F83" w:rsidRPr="00166F83" w:rsidRDefault="00166F83" w:rsidP="00166F83">
      <w:pPr>
        <w:rPr>
          <w:rFonts w:cs="Times New Roman"/>
        </w:rPr>
      </w:pPr>
      <w:r w:rsidRPr="00166F83">
        <w:rPr>
          <w:rFonts w:cs="Times New Roman"/>
        </w:rPr>
        <w:t xml:space="preserve">The sector is also important because </w:t>
      </w:r>
      <w:proofErr w:type="spellStart"/>
      <w:r w:rsidRPr="00166F83">
        <w:rPr>
          <w:rFonts w:cs="Times New Roman"/>
        </w:rPr>
        <w:t>fertiliser</w:t>
      </w:r>
      <w:proofErr w:type="spellEnd"/>
      <w:r w:rsidRPr="00166F83">
        <w:rPr>
          <w:rFonts w:cs="Times New Roman"/>
        </w:rPr>
        <w:t xml:space="preserve"> products support agriculture and essential industries. PETRONAS Chemicals Group Berhad (n.d.) describes ammonia and </w:t>
      </w:r>
      <w:proofErr w:type="spellStart"/>
      <w:r w:rsidRPr="00166F83">
        <w:rPr>
          <w:rFonts w:cs="Times New Roman"/>
        </w:rPr>
        <w:t>fertilisers</w:t>
      </w:r>
      <w:proofErr w:type="spellEnd"/>
      <w:r w:rsidRPr="00166F83">
        <w:rPr>
          <w:rFonts w:cs="Times New Roman"/>
        </w:rPr>
        <w:t xml:space="preserve"> as solutions that help boost crop yields, grow food efficiently and enable manufacturing processes. This industry role gives </w:t>
      </w:r>
      <w:proofErr w:type="spellStart"/>
      <w:r w:rsidRPr="00166F83">
        <w:rPr>
          <w:rFonts w:cs="Times New Roman"/>
        </w:rPr>
        <w:t>fertiliser</w:t>
      </w:r>
      <w:proofErr w:type="spellEnd"/>
      <w:r w:rsidRPr="00166F83">
        <w:rPr>
          <w:rFonts w:cs="Times New Roman"/>
        </w:rPr>
        <w:t xml:space="preserve"> manufacturing strategic relevance beyond plant-level productivity.</w:t>
      </w:r>
    </w:p>
    <w:p w14:paraId="6AB4F50D" w14:textId="77777777" w:rsidR="00166F83" w:rsidRPr="00166F83" w:rsidRDefault="00166F83" w:rsidP="00166F83">
      <w:pPr>
        <w:rPr>
          <w:rFonts w:cs="Times New Roman"/>
        </w:rPr>
      </w:pPr>
      <w:proofErr w:type="spellStart"/>
      <w:r w:rsidRPr="00166F83">
        <w:rPr>
          <w:rFonts w:cs="Times New Roman"/>
        </w:rPr>
        <w:t>Fertiliser</w:t>
      </w:r>
      <w:proofErr w:type="spellEnd"/>
      <w:r w:rsidRPr="00166F83">
        <w:rPr>
          <w:rFonts w:cs="Times New Roman"/>
        </w:rPr>
        <w:t xml:space="preserve"> manufacturing also faces strong energy and sustainability pressures. The International Fertilizer Industry Association (2009) notes that nitrogen </w:t>
      </w:r>
      <w:proofErr w:type="spellStart"/>
      <w:r w:rsidRPr="00166F83">
        <w:rPr>
          <w:rFonts w:cs="Times New Roman"/>
        </w:rPr>
        <w:t>fertilisers</w:t>
      </w:r>
      <w:proofErr w:type="spellEnd"/>
      <w:r w:rsidRPr="00166F83">
        <w:rPr>
          <w:rFonts w:cs="Times New Roman"/>
        </w:rPr>
        <w:t xml:space="preserve"> contribute substantially to global food production, but their production is energy-intensive because almost all nitrogen </w:t>
      </w:r>
      <w:proofErr w:type="spellStart"/>
      <w:r w:rsidRPr="00166F83">
        <w:rPr>
          <w:rFonts w:cs="Times New Roman"/>
        </w:rPr>
        <w:t>fertilisers</w:t>
      </w:r>
      <w:proofErr w:type="spellEnd"/>
      <w:r w:rsidRPr="00166F83">
        <w:rPr>
          <w:rFonts w:cs="Times New Roman"/>
        </w:rPr>
        <w:t xml:space="preserve"> are derived from ammonia synthesis. The same source indicates that ammonia synthesis accounts for most energy use in the </w:t>
      </w:r>
      <w:proofErr w:type="spellStart"/>
      <w:r w:rsidRPr="00166F83">
        <w:rPr>
          <w:rFonts w:cs="Times New Roman"/>
        </w:rPr>
        <w:t>fertiliser</w:t>
      </w:r>
      <w:proofErr w:type="spellEnd"/>
      <w:r w:rsidRPr="00166F83">
        <w:rPr>
          <w:rFonts w:cs="Times New Roman"/>
        </w:rPr>
        <w:t xml:space="preserve"> industry, creating a continuing need for efficiency, emissions reduction and best-practice technology adoption.</w:t>
      </w:r>
    </w:p>
    <w:p w14:paraId="3B29DC2C" w14:textId="6708247D" w:rsidR="00166F83" w:rsidRPr="00166F83" w:rsidRDefault="00166F83" w:rsidP="00166F83">
      <w:pPr>
        <w:rPr>
          <w:rFonts w:cs="Times New Roman"/>
        </w:rPr>
      </w:pPr>
      <w:r w:rsidRPr="00166F83">
        <w:rPr>
          <w:rFonts w:cs="Times New Roman"/>
        </w:rPr>
        <w:t>In Malaysia, manufacturing transformation is also being shaped by technology adoption and Industry 4.0 policy. MITI (20</w:t>
      </w:r>
      <w:r w:rsidR="00BC634C">
        <w:rPr>
          <w:rFonts w:cs="Times New Roman"/>
        </w:rPr>
        <w:t>18</w:t>
      </w:r>
      <w:r w:rsidRPr="00166F83">
        <w:rPr>
          <w:rFonts w:cs="Times New Roman"/>
        </w:rPr>
        <w:t xml:space="preserve">) explains that Industry4WRD was introduced to drive digital transformation in manufacturing and manufacturing-related services, with intervention logic built around people, process and technology. This is directly relevant to </w:t>
      </w:r>
      <w:proofErr w:type="spellStart"/>
      <w:r w:rsidRPr="00166F83">
        <w:rPr>
          <w:rFonts w:cs="Times New Roman"/>
        </w:rPr>
        <w:t>fertiliser</w:t>
      </w:r>
      <w:proofErr w:type="spellEnd"/>
      <w:r w:rsidRPr="00166F83">
        <w:rPr>
          <w:rFonts w:cs="Times New Roman"/>
        </w:rPr>
        <w:t xml:space="preserve"> plants because digital monitoring, process automation and analytics are only valuable when employees and </w:t>
      </w:r>
      <w:proofErr w:type="spellStart"/>
      <w:r w:rsidRPr="00166F83">
        <w:rPr>
          <w:rFonts w:cs="Times New Roman"/>
        </w:rPr>
        <w:t>organisational</w:t>
      </w:r>
      <w:proofErr w:type="spellEnd"/>
      <w:r w:rsidRPr="00166F83">
        <w:rPr>
          <w:rFonts w:cs="Times New Roman"/>
        </w:rPr>
        <w:t xml:space="preserve"> systems are ready to translate technology into safer, more reliable and more efficient operations.</w:t>
      </w:r>
    </w:p>
    <w:p w14:paraId="4FF065C4" w14:textId="77777777" w:rsidR="00166F83" w:rsidRPr="00166F83" w:rsidRDefault="00166F83" w:rsidP="00166F83">
      <w:pPr>
        <w:rPr>
          <w:rFonts w:cs="Times New Roman"/>
        </w:rPr>
      </w:pPr>
      <w:r w:rsidRPr="00166F83">
        <w:rPr>
          <w:rFonts w:cs="Times New Roman"/>
        </w:rPr>
        <w:lastRenderedPageBreak/>
        <w:t xml:space="preserve">For these reasons, downstream </w:t>
      </w:r>
      <w:proofErr w:type="spellStart"/>
      <w:r w:rsidRPr="00166F83">
        <w:rPr>
          <w:rFonts w:cs="Times New Roman"/>
        </w:rPr>
        <w:t>fertiliser</w:t>
      </w:r>
      <w:proofErr w:type="spellEnd"/>
      <w:r w:rsidRPr="00166F83">
        <w:rPr>
          <w:rFonts w:cs="Times New Roman"/>
        </w:rPr>
        <w:t xml:space="preserve"> manufacturing offers a strong context for studying leadership practices, </w:t>
      </w:r>
      <w:proofErr w:type="spellStart"/>
      <w:r w:rsidRPr="00166F83">
        <w:rPr>
          <w:rFonts w:cs="Times New Roman"/>
        </w:rPr>
        <w:t>organisational</w:t>
      </w:r>
      <w:proofErr w:type="spellEnd"/>
      <w:r w:rsidRPr="00166F83">
        <w:rPr>
          <w:rFonts w:cs="Times New Roman"/>
        </w:rPr>
        <w:t xml:space="preserve"> dynamics, process innovation and operational excellence. The sector requires stable operations, but it also requires disciplined innovation to manage equipment reliability, quality consistency, energy and cost pressure, safety and environmental compliance, and sustainability expectations.</w:t>
      </w:r>
    </w:p>
    <w:p w14:paraId="1870F000" w14:textId="77777777" w:rsidR="00166F83" w:rsidRPr="00166F83" w:rsidRDefault="00166F83" w:rsidP="00166F83">
      <w:pPr>
        <w:jc w:val="left"/>
        <w:rPr>
          <w:rFonts w:cs="Times New Roman"/>
          <w:b/>
          <w:bCs/>
          <w:sz w:val="28"/>
        </w:rPr>
      </w:pPr>
      <w:r w:rsidRPr="00166F83">
        <w:rPr>
          <w:rFonts w:cs="Times New Roman"/>
          <w:b/>
          <w:bCs/>
          <w:sz w:val="28"/>
        </w:rPr>
        <w:t>METHODOLOGICAL APPROACH OF THE CONCEPTUAL REVIEW</w:t>
      </w:r>
    </w:p>
    <w:p w14:paraId="534FF52B" w14:textId="77777777" w:rsidR="00166F83" w:rsidRPr="00166F83" w:rsidRDefault="00166F83" w:rsidP="00166F83">
      <w:pPr>
        <w:rPr>
          <w:rFonts w:cs="Times New Roman"/>
        </w:rPr>
      </w:pPr>
      <w:r w:rsidRPr="00166F83">
        <w:rPr>
          <w:rFonts w:cs="Times New Roman"/>
        </w:rPr>
        <w:t xml:space="preserve">This paper uses a narrative/conceptual literature review approach. This approach is appropriate because the aim is not to estimate an effect size or conduct a systematic meta-analysis, but to </w:t>
      </w:r>
      <w:proofErr w:type="spellStart"/>
      <w:r w:rsidRPr="00166F83">
        <w:rPr>
          <w:rFonts w:cs="Times New Roman"/>
        </w:rPr>
        <w:t>synthesise</w:t>
      </w:r>
      <w:proofErr w:type="spellEnd"/>
      <w:r w:rsidRPr="00166F83">
        <w:rPr>
          <w:rFonts w:cs="Times New Roman"/>
        </w:rPr>
        <w:t xml:space="preserve"> dispersed theoretical and empirical streams into a coherent conceptual framework. Snyder (2019) notes that literature reviews can serve as a research methodology when they are conducted transparently and used to </w:t>
      </w:r>
      <w:proofErr w:type="spellStart"/>
      <w:r w:rsidRPr="00166F83">
        <w:rPr>
          <w:rFonts w:cs="Times New Roman"/>
        </w:rPr>
        <w:t>synthesise</w:t>
      </w:r>
      <w:proofErr w:type="spellEnd"/>
      <w:r w:rsidRPr="00166F83">
        <w:rPr>
          <w:rFonts w:cs="Times New Roman"/>
        </w:rPr>
        <w:t xml:space="preserve"> fragmented knowledge.</w:t>
      </w:r>
    </w:p>
    <w:p w14:paraId="3D7D6350" w14:textId="77777777" w:rsidR="00166F83" w:rsidRPr="00166F83" w:rsidRDefault="00166F83" w:rsidP="00166F83">
      <w:pPr>
        <w:rPr>
          <w:rFonts w:cs="Times New Roman"/>
        </w:rPr>
      </w:pPr>
      <w:r w:rsidRPr="00166F83">
        <w:rPr>
          <w:rFonts w:cs="Times New Roman"/>
        </w:rPr>
        <w:t xml:space="preserve">The review focused on four bodies of literature: leadership and transformational leadership, </w:t>
      </w:r>
      <w:proofErr w:type="spellStart"/>
      <w:r w:rsidRPr="00166F83">
        <w:rPr>
          <w:rFonts w:cs="Times New Roman"/>
        </w:rPr>
        <w:t>organisational</w:t>
      </w:r>
      <w:proofErr w:type="spellEnd"/>
      <w:r w:rsidRPr="00166F83">
        <w:rPr>
          <w:rFonts w:cs="Times New Roman"/>
        </w:rPr>
        <w:t xml:space="preserve"> culture and </w:t>
      </w:r>
      <w:proofErr w:type="spellStart"/>
      <w:r w:rsidRPr="00166F83">
        <w:rPr>
          <w:rFonts w:cs="Times New Roman"/>
        </w:rPr>
        <w:t>organisational</w:t>
      </w:r>
      <w:proofErr w:type="spellEnd"/>
      <w:r w:rsidRPr="00166F83">
        <w:rPr>
          <w:rFonts w:cs="Times New Roman"/>
        </w:rPr>
        <w:t xml:space="preserve"> dynamics, process innovation and dynamic capabilities, and operational excellence in manufacturing and process-intensive settings. </w:t>
      </w:r>
      <w:proofErr w:type="gramStart"/>
      <w:r w:rsidRPr="00166F83">
        <w:rPr>
          <w:rFonts w:cs="Times New Roman"/>
        </w:rPr>
        <w:t>Searches were</w:t>
      </w:r>
      <w:proofErr w:type="gramEnd"/>
      <w:r w:rsidRPr="00166F83">
        <w:rPr>
          <w:rFonts w:cs="Times New Roman"/>
        </w:rPr>
        <w:t xml:space="preserve"> conducted across accessible academic databases and publisher platforms, including Google Scholar, ScienceDirect, Emerald Insight, Taylor &amp; Francis Online, SpringerLink and official institutional sources for industry context. Search terms combined keywords such as "leadership practices", "transformational leadership", "Denison </w:t>
      </w:r>
      <w:proofErr w:type="spellStart"/>
      <w:r w:rsidRPr="00166F83">
        <w:rPr>
          <w:rFonts w:cs="Times New Roman"/>
        </w:rPr>
        <w:t>organisational</w:t>
      </w:r>
      <w:proofErr w:type="spellEnd"/>
      <w:r w:rsidRPr="00166F83">
        <w:rPr>
          <w:rFonts w:cs="Times New Roman"/>
        </w:rPr>
        <w:t xml:space="preserve"> culture", "</w:t>
      </w:r>
      <w:proofErr w:type="spellStart"/>
      <w:r w:rsidRPr="00166F83">
        <w:rPr>
          <w:rFonts w:cs="Times New Roman"/>
        </w:rPr>
        <w:t>organisational</w:t>
      </w:r>
      <w:proofErr w:type="spellEnd"/>
      <w:r w:rsidRPr="00166F83">
        <w:rPr>
          <w:rFonts w:cs="Times New Roman"/>
        </w:rPr>
        <w:t xml:space="preserve"> dynamics", "process innovation", "dynamic capabilities", "operational excellence", "lean", "continuous improvement", "</w:t>
      </w:r>
      <w:proofErr w:type="spellStart"/>
      <w:r w:rsidRPr="00166F83">
        <w:rPr>
          <w:rFonts w:cs="Times New Roman"/>
        </w:rPr>
        <w:t>fertiliser</w:t>
      </w:r>
      <w:proofErr w:type="spellEnd"/>
      <w:r w:rsidRPr="00166F83">
        <w:rPr>
          <w:rFonts w:cs="Times New Roman"/>
        </w:rPr>
        <w:t xml:space="preserve"> manufacturing", "chemical process industry", "process-intensive manufacturing" and "Malaysia".</w:t>
      </w:r>
    </w:p>
    <w:p w14:paraId="0E57D519" w14:textId="77777777" w:rsidR="00166F83" w:rsidRDefault="00166F83" w:rsidP="00166F83">
      <w:pPr>
        <w:rPr>
          <w:rFonts w:cs="Times New Roman"/>
        </w:rPr>
      </w:pPr>
      <w:r w:rsidRPr="00166F83">
        <w:rPr>
          <w:rFonts w:cs="Times New Roman"/>
        </w:rPr>
        <w:t xml:space="preserve">The primary review period was 2015 to 2026 to capture recent work on operational excellence, innovation, digital transformation and manufacturing. Seminal works were included where they provided foundational theoretical support, including transformational leadership theory, Denison's </w:t>
      </w:r>
      <w:proofErr w:type="spellStart"/>
      <w:r w:rsidRPr="00166F83">
        <w:rPr>
          <w:rFonts w:cs="Times New Roman"/>
        </w:rPr>
        <w:t>organisational</w:t>
      </w:r>
      <w:proofErr w:type="spellEnd"/>
      <w:r w:rsidRPr="00166F83">
        <w:rPr>
          <w:rFonts w:cs="Times New Roman"/>
        </w:rPr>
        <w:t xml:space="preserve"> culture model, dynamic capabilities theory and </w:t>
      </w:r>
      <w:proofErr w:type="spellStart"/>
      <w:r w:rsidRPr="00166F83">
        <w:rPr>
          <w:rFonts w:cs="Times New Roman"/>
        </w:rPr>
        <w:t>organisational</w:t>
      </w:r>
      <w:proofErr w:type="spellEnd"/>
      <w:r w:rsidRPr="00166F83">
        <w:rPr>
          <w:rFonts w:cs="Times New Roman"/>
        </w:rPr>
        <w:t xml:space="preserve"> ambidexterity theory. Sources were selected where they met at least one of four criteria: direct theoretical relevance, empirical relevance to manufacturing or operations, relevance to innovation and process improvement, or relevance to </w:t>
      </w:r>
      <w:proofErr w:type="spellStart"/>
      <w:r w:rsidRPr="00166F83">
        <w:rPr>
          <w:rFonts w:cs="Times New Roman"/>
        </w:rPr>
        <w:t>fertiliser</w:t>
      </w:r>
      <w:proofErr w:type="spellEnd"/>
      <w:r w:rsidRPr="00166F83">
        <w:rPr>
          <w:rFonts w:cs="Times New Roman"/>
        </w:rPr>
        <w:t xml:space="preserve">/manufacturing industry context. Because direct peer-reviewed evidence on Malaysian downstream </w:t>
      </w:r>
      <w:proofErr w:type="spellStart"/>
      <w:r w:rsidRPr="00166F83">
        <w:rPr>
          <w:rFonts w:cs="Times New Roman"/>
        </w:rPr>
        <w:t>fertiliser</w:t>
      </w:r>
      <w:proofErr w:type="spellEnd"/>
      <w:r w:rsidRPr="00166F83">
        <w:rPr>
          <w:rFonts w:cs="Times New Roman"/>
        </w:rPr>
        <w:t xml:space="preserve"> plants remains limited, the review also uses closely related evidence from manufacturing, chemical/process industries and operational-excellence research. This limitation is acknowledged rather than overstated.</w:t>
      </w:r>
    </w:p>
    <w:p w14:paraId="120FA27A" w14:textId="77777777" w:rsidR="00166F83" w:rsidRPr="00166F83" w:rsidRDefault="00166F83" w:rsidP="00166F83">
      <w:pPr>
        <w:jc w:val="left"/>
        <w:rPr>
          <w:rFonts w:cs="Times New Roman"/>
          <w:b/>
          <w:bCs/>
          <w:sz w:val="28"/>
        </w:rPr>
      </w:pPr>
      <w:r w:rsidRPr="00166F83">
        <w:rPr>
          <w:rFonts w:cs="Times New Roman"/>
          <w:b/>
          <w:bCs/>
          <w:sz w:val="28"/>
        </w:rPr>
        <w:t>CONCEPTUAL PROBLEM AND RESEARCH GAP</w:t>
      </w:r>
    </w:p>
    <w:p w14:paraId="7CD8CFA6" w14:textId="77777777" w:rsidR="00166F83" w:rsidRPr="00166F83" w:rsidRDefault="00166F83" w:rsidP="00166F83">
      <w:pPr>
        <w:rPr>
          <w:rFonts w:cs="Times New Roman"/>
        </w:rPr>
      </w:pPr>
      <w:r w:rsidRPr="00166F83">
        <w:rPr>
          <w:rFonts w:cs="Times New Roman"/>
        </w:rPr>
        <w:t xml:space="preserve">The central conceptual problem is that leadership practices, </w:t>
      </w:r>
      <w:proofErr w:type="spellStart"/>
      <w:r w:rsidRPr="00166F83">
        <w:rPr>
          <w:rFonts w:cs="Times New Roman"/>
        </w:rPr>
        <w:t>organisational</w:t>
      </w:r>
      <w:proofErr w:type="spellEnd"/>
      <w:r w:rsidRPr="00166F83">
        <w:rPr>
          <w:rFonts w:cs="Times New Roman"/>
        </w:rPr>
        <w:t xml:space="preserve"> dynamics, process innovation and operational excellence are often discussed as separate management domains. Leadership research explains how leaders motivate and guide employees. </w:t>
      </w:r>
      <w:proofErr w:type="spellStart"/>
      <w:r w:rsidRPr="00166F83">
        <w:rPr>
          <w:rFonts w:cs="Times New Roman"/>
        </w:rPr>
        <w:t>Organisational</w:t>
      </w:r>
      <w:proofErr w:type="spellEnd"/>
      <w:r w:rsidRPr="00166F83">
        <w:rPr>
          <w:rFonts w:cs="Times New Roman"/>
        </w:rPr>
        <w:t xml:space="preserve"> culture and </w:t>
      </w:r>
      <w:proofErr w:type="spellStart"/>
      <w:r w:rsidRPr="00166F83">
        <w:rPr>
          <w:rFonts w:cs="Times New Roman"/>
        </w:rPr>
        <w:t>organisational</w:t>
      </w:r>
      <w:proofErr w:type="spellEnd"/>
      <w:r w:rsidRPr="00166F83">
        <w:rPr>
          <w:rFonts w:cs="Times New Roman"/>
        </w:rPr>
        <w:t xml:space="preserve"> dynamics research </w:t>
      </w:r>
      <w:proofErr w:type="gramStart"/>
      <w:r w:rsidRPr="00166F83">
        <w:rPr>
          <w:rFonts w:cs="Times New Roman"/>
        </w:rPr>
        <w:t>explains</w:t>
      </w:r>
      <w:proofErr w:type="gramEnd"/>
      <w:r w:rsidRPr="00166F83">
        <w:rPr>
          <w:rFonts w:cs="Times New Roman"/>
        </w:rPr>
        <w:t xml:space="preserve"> how internal conditions influence coordination, learning and change readiness. Innovation research explains how </w:t>
      </w:r>
      <w:proofErr w:type="spellStart"/>
      <w:r w:rsidRPr="00166F83">
        <w:rPr>
          <w:rFonts w:cs="Times New Roman"/>
        </w:rPr>
        <w:t>organisations</w:t>
      </w:r>
      <w:proofErr w:type="spellEnd"/>
      <w:r w:rsidRPr="00166F83">
        <w:rPr>
          <w:rFonts w:cs="Times New Roman"/>
        </w:rPr>
        <w:t xml:space="preserve"> introduce new or improved processes. Operational excellence research explains how </w:t>
      </w:r>
      <w:proofErr w:type="spellStart"/>
      <w:r w:rsidRPr="00166F83">
        <w:rPr>
          <w:rFonts w:cs="Times New Roman"/>
        </w:rPr>
        <w:t>organisations</w:t>
      </w:r>
      <w:proofErr w:type="spellEnd"/>
      <w:r w:rsidRPr="00166F83">
        <w:rPr>
          <w:rFonts w:cs="Times New Roman"/>
        </w:rPr>
        <w:t xml:space="preserve"> sustain reliable and high-performing operations. However, process-intensive manufacturing requires these domains to work together rather than independently.</w:t>
      </w:r>
    </w:p>
    <w:p w14:paraId="24A30F63" w14:textId="77777777" w:rsidR="00166F83" w:rsidRPr="00166F83" w:rsidRDefault="00166F83" w:rsidP="00166F83">
      <w:pPr>
        <w:rPr>
          <w:rFonts w:cs="Times New Roman"/>
        </w:rPr>
      </w:pPr>
      <w:r w:rsidRPr="00166F83">
        <w:rPr>
          <w:rFonts w:cs="Times New Roman"/>
        </w:rPr>
        <w:t xml:space="preserve">Theoretical gap. Existing literature provides strong but dispersed support for the constructs. Transformational leadership has been linked to employee motivation, learning and change-oriented </w:t>
      </w:r>
      <w:proofErr w:type="spellStart"/>
      <w:r w:rsidRPr="00166F83">
        <w:rPr>
          <w:rFonts w:cs="Times New Roman"/>
        </w:rPr>
        <w:t>behaviour</w:t>
      </w:r>
      <w:proofErr w:type="spellEnd"/>
      <w:r w:rsidRPr="00166F83">
        <w:rPr>
          <w:rFonts w:cs="Times New Roman"/>
        </w:rPr>
        <w:t xml:space="preserve"> (Bass &amp; Riggio, 2006). Denison's model links </w:t>
      </w:r>
      <w:proofErr w:type="spellStart"/>
      <w:r w:rsidRPr="00166F83">
        <w:rPr>
          <w:rFonts w:cs="Times New Roman"/>
        </w:rPr>
        <w:t>organisational</w:t>
      </w:r>
      <w:proofErr w:type="spellEnd"/>
      <w:r w:rsidRPr="00166F83">
        <w:rPr>
          <w:rFonts w:cs="Times New Roman"/>
        </w:rPr>
        <w:t xml:space="preserve"> effectiveness to involvement, consistency, adaptability and mission (Denison &amp; Mishra, 1995). Dynamic capabilities theory explains how </w:t>
      </w:r>
      <w:proofErr w:type="spellStart"/>
      <w:r w:rsidRPr="00166F83">
        <w:rPr>
          <w:rFonts w:cs="Times New Roman"/>
        </w:rPr>
        <w:t>organisations</w:t>
      </w:r>
      <w:proofErr w:type="spellEnd"/>
      <w:r w:rsidRPr="00166F83">
        <w:rPr>
          <w:rFonts w:cs="Times New Roman"/>
        </w:rPr>
        <w:t xml:space="preserve"> reconfigure resources and routines to respond to uncertainty (Teece et al., 1997; Teece et al., 2016). Operational excellence literature increasingly </w:t>
      </w:r>
      <w:proofErr w:type="spellStart"/>
      <w:r w:rsidRPr="00166F83">
        <w:rPr>
          <w:rFonts w:cs="Times New Roman"/>
        </w:rPr>
        <w:t>emphasises</w:t>
      </w:r>
      <w:proofErr w:type="spellEnd"/>
      <w:r w:rsidRPr="00166F83">
        <w:rPr>
          <w:rFonts w:cs="Times New Roman"/>
        </w:rPr>
        <w:t xml:space="preserve"> the integration of continuous improvement, culture and agility (Carvalho et al., 2023). What remains underdeveloped is an integrated conceptual explanation linking these ideas </w:t>
      </w:r>
      <w:proofErr w:type="gramStart"/>
      <w:r w:rsidRPr="00166F83">
        <w:rPr>
          <w:rFonts w:cs="Times New Roman"/>
        </w:rPr>
        <w:t>in</w:t>
      </w:r>
      <w:proofErr w:type="gramEnd"/>
      <w:r w:rsidRPr="00166F83">
        <w:rPr>
          <w:rFonts w:cs="Times New Roman"/>
        </w:rPr>
        <w:t xml:space="preserve"> one coherent model for process-intensive operations.</w:t>
      </w:r>
    </w:p>
    <w:p w14:paraId="1E921B04" w14:textId="77777777" w:rsidR="00166F83" w:rsidRPr="00166F83" w:rsidRDefault="00166F83" w:rsidP="00166F83">
      <w:pPr>
        <w:rPr>
          <w:rFonts w:cs="Times New Roman"/>
        </w:rPr>
      </w:pPr>
      <w:r w:rsidRPr="00166F83">
        <w:rPr>
          <w:rFonts w:cs="Times New Roman"/>
        </w:rPr>
        <w:t xml:space="preserve">Mechanism gap. Leadership practices and </w:t>
      </w:r>
      <w:proofErr w:type="spellStart"/>
      <w:r w:rsidRPr="00166F83">
        <w:rPr>
          <w:rFonts w:cs="Times New Roman"/>
        </w:rPr>
        <w:t>organisational</w:t>
      </w:r>
      <w:proofErr w:type="spellEnd"/>
      <w:r w:rsidRPr="00166F83">
        <w:rPr>
          <w:rFonts w:cs="Times New Roman"/>
        </w:rPr>
        <w:t xml:space="preserve"> dynamics may create </w:t>
      </w:r>
      <w:proofErr w:type="spellStart"/>
      <w:r w:rsidRPr="00166F83">
        <w:rPr>
          <w:rFonts w:cs="Times New Roman"/>
        </w:rPr>
        <w:t>favourable</w:t>
      </w:r>
      <w:proofErr w:type="spellEnd"/>
      <w:r w:rsidRPr="00166F83">
        <w:rPr>
          <w:rFonts w:cs="Times New Roman"/>
        </w:rPr>
        <w:t xml:space="preserve"> internal conditions, but these conditions do not automatically become operational results. The mechanism through which leadership and internal </w:t>
      </w:r>
      <w:proofErr w:type="spellStart"/>
      <w:r w:rsidRPr="00166F83">
        <w:rPr>
          <w:rFonts w:cs="Times New Roman"/>
        </w:rPr>
        <w:t>organisational</w:t>
      </w:r>
      <w:proofErr w:type="spellEnd"/>
      <w:r w:rsidRPr="00166F83">
        <w:rPr>
          <w:rFonts w:cs="Times New Roman"/>
        </w:rPr>
        <w:t xml:space="preserve"> conditions become operational excellence requires clearer explanation. This paper argues that process innovation is the missing mechanism because it converts </w:t>
      </w:r>
      <w:proofErr w:type="spellStart"/>
      <w:r w:rsidRPr="00166F83">
        <w:rPr>
          <w:rFonts w:cs="Times New Roman"/>
        </w:rPr>
        <w:t>behavioural</w:t>
      </w:r>
      <w:proofErr w:type="spellEnd"/>
      <w:r w:rsidRPr="00166F83">
        <w:rPr>
          <w:rFonts w:cs="Times New Roman"/>
        </w:rPr>
        <w:t xml:space="preserve"> and </w:t>
      </w:r>
      <w:proofErr w:type="spellStart"/>
      <w:r w:rsidRPr="00166F83">
        <w:rPr>
          <w:rFonts w:cs="Times New Roman"/>
        </w:rPr>
        <w:t>organisational</w:t>
      </w:r>
      <w:proofErr w:type="spellEnd"/>
      <w:r w:rsidRPr="00166F83">
        <w:rPr>
          <w:rFonts w:cs="Times New Roman"/>
        </w:rPr>
        <w:t xml:space="preserve"> </w:t>
      </w:r>
      <w:r w:rsidRPr="00166F83">
        <w:rPr>
          <w:rFonts w:cs="Times New Roman"/>
        </w:rPr>
        <w:lastRenderedPageBreak/>
        <w:t>conditions into improved production methods, workflows, technologies, coordination routines and problem-solving practices.</w:t>
      </w:r>
    </w:p>
    <w:p w14:paraId="662317F5" w14:textId="77777777" w:rsidR="00166F83" w:rsidRPr="00166F83" w:rsidRDefault="00166F83" w:rsidP="00166F83">
      <w:pPr>
        <w:rPr>
          <w:rFonts w:cs="Times New Roman"/>
        </w:rPr>
      </w:pPr>
      <w:r w:rsidRPr="00166F83">
        <w:rPr>
          <w:rFonts w:cs="Times New Roman"/>
        </w:rPr>
        <w:t xml:space="preserve">Contextual gap. Malaysian downstream </w:t>
      </w:r>
      <w:proofErr w:type="spellStart"/>
      <w:r w:rsidRPr="00166F83">
        <w:rPr>
          <w:rFonts w:cs="Times New Roman"/>
        </w:rPr>
        <w:t>fertiliser</w:t>
      </w:r>
      <w:proofErr w:type="spellEnd"/>
      <w:r w:rsidRPr="00166F83">
        <w:rPr>
          <w:rFonts w:cs="Times New Roman"/>
        </w:rPr>
        <w:t xml:space="preserve"> manufacturing remains under-represented in management and operations scholarship despite its process-intensive, safety-sensitive, energy-intensive and strategically important character. Much of the relevant evidence comes from general manufacturing, SMEs, services or non-Malaysian settings. While such evidence is useful, it does not fully capture the operational reality of </w:t>
      </w:r>
      <w:proofErr w:type="spellStart"/>
      <w:r w:rsidRPr="00166F83">
        <w:rPr>
          <w:rFonts w:cs="Times New Roman"/>
        </w:rPr>
        <w:t>fertiliser</w:t>
      </w:r>
      <w:proofErr w:type="spellEnd"/>
      <w:r w:rsidRPr="00166F83">
        <w:rPr>
          <w:rFonts w:cs="Times New Roman"/>
        </w:rPr>
        <w:t xml:space="preserve"> plants, where stable operations and disciplined innovation must coexist.</w:t>
      </w:r>
    </w:p>
    <w:p w14:paraId="4B1DF857" w14:textId="77777777" w:rsidR="00166F83" w:rsidRPr="00166F83" w:rsidRDefault="00166F83" w:rsidP="00166F83">
      <w:pPr>
        <w:rPr>
          <w:rFonts w:cs="Times New Roman"/>
          <w:b/>
          <w:bCs/>
          <w:sz w:val="28"/>
        </w:rPr>
      </w:pPr>
      <w:r w:rsidRPr="00166F83">
        <w:rPr>
          <w:rFonts w:cs="Times New Roman"/>
          <w:b/>
          <w:bCs/>
          <w:sz w:val="28"/>
        </w:rPr>
        <w:t>THEORETICAL FOUNDATIONS</w:t>
      </w:r>
    </w:p>
    <w:p w14:paraId="7E7ACCA8" w14:textId="77777777" w:rsidR="00096EA2" w:rsidRPr="00166F83" w:rsidRDefault="00000000" w:rsidP="00437DB4">
      <w:pPr>
        <w:jc w:val="left"/>
        <w:rPr>
          <w:rFonts w:cs="Times New Roman"/>
        </w:rPr>
      </w:pPr>
      <w:r w:rsidRPr="00166F83">
        <w:rPr>
          <w:rFonts w:cs="Times New Roman"/>
          <w:b/>
        </w:rPr>
        <w:t>Transformational leadership theory</w:t>
      </w:r>
    </w:p>
    <w:p w14:paraId="505ADFFB" w14:textId="77777777" w:rsidR="00166F83" w:rsidRPr="00166F83" w:rsidRDefault="00166F83" w:rsidP="00166F83">
      <w:pPr>
        <w:jc w:val="left"/>
        <w:rPr>
          <w:rFonts w:cs="Times New Roman"/>
        </w:rPr>
      </w:pPr>
      <w:r w:rsidRPr="00166F83">
        <w:rPr>
          <w:rFonts w:cs="Times New Roman"/>
        </w:rPr>
        <w:t xml:space="preserve">Transformational leadership theory explains how leaders influence employees by articulating vision, modelling expected </w:t>
      </w:r>
      <w:proofErr w:type="spellStart"/>
      <w:r w:rsidRPr="00166F83">
        <w:rPr>
          <w:rFonts w:cs="Times New Roman"/>
        </w:rPr>
        <w:t>behaviour</w:t>
      </w:r>
      <w:proofErr w:type="spellEnd"/>
      <w:r w:rsidRPr="00166F83">
        <w:rPr>
          <w:rFonts w:cs="Times New Roman"/>
        </w:rPr>
        <w:t xml:space="preserve">, stimulating new thinking and supporting individual development (Bass &amp; Riggio, 2006). In process-intensive plants, these </w:t>
      </w:r>
      <w:proofErr w:type="spellStart"/>
      <w:r w:rsidRPr="00166F83">
        <w:rPr>
          <w:rFonts w:cs="Times New Roman"/>
        </w:rPr>
        <w:t>behaviours</w:t>
      </w:r>
      <w:proofErr w:type="spellEnd"/>
      <w:r w:rsidRPr="00166F83">
        <w:rPr>
          <w:rFonts w:cs="Times New Roman"/>
        </w:rPr>
        <w:t xml:space="preserve"> matter because employees must simultaneously comply with established procedures and participate in continuous improvement. Leadership practices therefore provide the </w:t>
      </w:r>
      <w:proofErr w:type="spellStart"/>
      <w:r w:rsidRPr="00166F83">
        <w:rPr>
          <w:rFonts w:cs="Times New Roman"/>
        </w:rPr>
        <w:t>behavioural</w:t>
      </w:r>
      <w:proofErr w:type="spellEnd"/>
      <w:r w:rsidRPr="00166F83">
        <w:rPr>
          <w:rFonts w:cs="Times New Roman"/>
        </w:rPr>
        <w:t xml:space="preserve"> foundation for both operational discipline and process innovation.</w:t>
      </w:r>
    </w:p>
    <w:p w14:paraId="212B1CA9" w14:textId="77777777" w:rsidR="00166F83" w:rsidRPr="00166F83" w:rsidRDefault="00166F83" w:rsidP="00166F83">
      <w:pPr>
        <w:rPr>
          <w:rFonts w:cs="Times New Roman"/>
          <w:b/>
          <w:bCs/>
        </w:rPr>
      </w:pPr>
      <w:r w:rsidRPr="00166F83">
        <w:rPr>
          <w:rFonts w:cs="Times New Roman"/>
          <w:b/>
          <w:bCs/>
        </w:rPr>
        <w:t xml:space="preserve">Denison's </w:t>
      </w:r>
      <w:proofErr w:type="spellStart"/>
      <w:r w:rsidRPr="00166F83">
        <w:rPr>
          <w:rFonts w:cs="Times New Roman"/>
          <w:b/>
          <w:bCs/>
        </w:rPr>
        <w:t>organisational</w:t>
      </w:r>
      <w:proofErr w:type="spellEnd"/>
      <w:r w:rsidRPr="00166F83">
        <w:rPr>
          <w:rFonts w:cs="Times New Roman"/>
          <w:b/>
          <w:bCs/>
        </w:rPr>
        <w:t xml:space="preserve"> culture model and </w:t>
      </w:r>
      <w:proofErr w:type="spellStart"/>
      <w:r w:rsidRPr="00166F83">
        <w:rPr>
          <w:rFonts w:cs="Times New Roman"/>
          <w:b/>
          <w:bCs/>
        </w:rPr>
        <w:t>organisational</w:t>
      </w:r>
      <w:proofErr w:type="spellEnd"/>
      <w:r w:rsidRPr="00166F83">
        <w:rPr>
          <w:rFonts w:cs="Times New Roman"/>
          <w:b/>
          <w:bCs/>
        </w:rPr>
        <w:t xml:space="preserve"> dynamics</w:t>
      </w:r>
    </w:p>
    <w:p w14:paraId="5252DE01" w14:textId="77777777" w:rsidR="00166F83" w:rsidRPr="00166F83" w:rsidRDefault="00166F83" w:rsidP="00166F83">
      <w:pPr>
        <w:jc w:val="left"/>
        <w:rPr>
          <w:rFonts w:cs="Times New Roman"/>
        </w:rPr>
      </w:pPr>
      <w:r w:rsidRPr="00166F83">
        <w:rPr>
          <w:rFonts w:cs="Times New Roman"/>
        </w:rPr>
        <w:t xml:space="preserve">Denison and Mishra's (1995) </w:t>
      </w:r>
      <w:proofErr w:type="spellStart"/>
      <w:r w:rsidRPr="00166F83">
        <w:rPr>
          <w:rFonts w:cs="Times New Roman"/>
        </w:rPr>
        <w:t>organisational</w:t>
      </w:r>
      <w:proofErr w:type="spellEnd"/>
      <w:r w:rsidRPr="00166F83">
        <w:rPr>
          <w:rFonts w:cs="Times New Roman"/>
        </w:rPr>
        <w:t xml:space="preserve"> culture model links effectiveness to involvement, consistency, adaptability and mission. These cultural traits are relevant to </w:t>
      </w:r>
      <w:proofErr w:type="spellStart"/>
      <w:r w:rsidRPr="00166F83">
        <w:rPr>
          <w:rFonts w:cs="Times New Roman"/>
        </w:rPr>
        <w:t>fertiliser</w:t>
      </w:r>
      <w:proofErr w:type="spellEnd"/>
      <w:r w:rsidRPr="00166F83">
        <w:rPr>
          <w:rFonts w:cs="Times New Roman"/>
        </w:rPr>
        <w:t xml:space="preserve"> manufacturing because operational excellence depends on empowered employees, cross-functional coordination, learning from operational issues and alignment with strategic priorities. In this paper, </w:t>
      </w:r>
      <w:proofErr w:type="spellStart"/>
      <w:r w:rsidRPr="00166F83">
        <w:rPr>
          <w:rFonts w:cs="Times New Roman"/>
        </w:rPr>
        <w:t>organisational</w:t>
      </w:r>
      <w:proofErr w:type="spellEnd"/>
      <w:r w:rsidRPr="00166F83">
        <w:rPr>
          <w:rFonts w:cs="Times New Roman"/>
        </w:rPr>
        <w:t xml:space="preserve"> dynamics is used as the focal construct to capture these cultural and relational conditions at the employee-experience level. This wording avoids treating </w:t>
      </w:r>
      <w:proofErr w:type="spellStart"/>
      <w:r w:rsidRPr="00166F83">
        <w:rPr>
          <w:rFonts w:cs="Times New Roman"/>
        </w:rPr>
        <w:t>organisational</w:t>
      </w:r>
      <w:proofErr w:type="spellEnd"/>
      <w:r w:rsidRPr="00166F83">
        <w:rPr>
          <w:rFonts w:cs="Times New Roman"/>
        </w:rPr>
        <w:t xml:space="preserve"> culture as a separate construct while preserving Denison's model as the theoretical basis.</w:t>
      </w:r>
    </w:p>
    <w:p w14:paraId="51389576" w14:textId="77777777" w:rsidR="00096EA2" w:rsidRPr="00166F83" w:rsidRDefault="00000000" w:rsidP="00437DB4">
      <w:pPr>
        <w:jc w:val="left"/>
        <w:rPr>
          <w:rFonts w:cs="Times New Roman"/>
        </w:rPr>
      </w:pPr>
      <w:r w:rsidRPr="00166F83">
        <w:rPr>
          <w:rFonts w:cs="Times New Roman"/>
          <w:b/>
        </w:rPr>
        <w:t>Dynamic capabilities theory</w:t>
      </w:r>
    </w:p>
    <w:p w14:paraId="39ACE768" w14:textId="77777777" w:rsidR="00166F83" w:rsidRPr="00166F83" w:rsidRDefault="00166F83" w:rsidP="00166F83">
      <w:pPr>
        <w:rPr>
          <w:rFonts w:cs="Times New Roman"/>
        </w:rPr>
      </w:pPr>
      <w:r w:rsidRPr="00166F83">
        <w:rPr>
          <w:rFonts w:cs="Times New Roman"/>
        </w:rPr>
        <w:t xml:space="preserve">Dynamic capabilities theory explains how </w:t>
      </w:r>
      <w:proofErr w:type="spellStart"/>
      <w:r w:rsidRPr="00166F83">
        <w:rPr>
          <w:rFonts w:cs="Times New Roman"/>
        </w:rPr>
        <w:t>organisations</w:t>
      </w:r>
      <w:proofErr w:type="spellEnd"/>
      <w:r w:rsidRPr="00166F83">
        <w:rPr>
          <w:rFonts w:cs="Times New Roman"/>
        </w:rPr>
        <w:t xml:space="preserve"> integrate, build and reconfigure resources to address changing environments (Teece et al., 1997; Teece et al., 2016). Process innovation is </w:t>
      </w:r>
      <w:proofErr w:type="spellStart"/>
      <w:r w:rsidRPr="00166F83">
        <w:rPr>
          <w:rFonts w:cs="Times New Roman"/>
        </w:rPr>
        <w:t>conceptualised</w:t>
      </w:r>
      <w:proofErr w:type="spellEnd"/>
      <w:r w:rsidRPr="00166F83">
        <w:rPr>
          <w:rFonts w:cs="Times New Roman"/>
        </w:rPr>
        <w:t xml:space="preserve"> here as a dynamic capability because it renews operational methods, technologies and routines. This theory supports the mediating role of process innovation: leadership practices and </w:t>
      </w:r>
      <w:proofErr w:type="spellStart"/>
      <w:r w:rsidRPr="00166F83">
        <w:rPr>
          <w:rFonts w:cs="Times New Roman"/>
        </w:rPr>
        <w:t>organisational</w:t>
      </w:r>
      <w:proofErr w:type="spellEnd"/>
      <w:r w:rsidRPr="00166F83">
        <w:rPr>
          <w:rFonts w:cs="Times New Roman"/>
        </w:rPr>
        <w:t xml:space="preserve"> dynamics create enabling conditions, but process innovation reconfigures those conditions into practical operational improvements.</w:t>
      </w:r>
    </w:p>
    <w:p w14:paraId="3447B1A4" w14:textId="77777777" w:rsidR="00096EA2" w:rsidRPr="00166F83" w:rsidRDefault="00000000" w:rsidP="00437DB4">
      <w:pPr>
        <w:jc w:val="left"/>
        <w:rPr>
          <w:rFonts w:cs="Times New Roman"/>
        </w:rPr>
      </w:pPr>
      <w:proofErr w:type="spellStart"/>
      <w:r w:rsidRPr="00166F83">
        <w:rPr>
          <w:rFonts w:cs="Times New Roman"/>
          <w:b/>
        </w:rPr>
        <w:t>Organisational</w:t>
      </w:r>
      <w:proofErr w:type="spellEnd"/>
      <w:r w:rsidRPr="00166F83">
        <w:rPr>
          <w:rFonts w:cs="Times New Roman"/>
          <w:b/>
        </w:rPr>
        <w:t xml:space="preserve"> ambidexterity theory</w:t>
      </w:r>
    </w:p>
    <w:p w14:paraId="07929ECB" w14:textId="77777777" w:rsidR="00BC634C" w:rsidRDefault="00BC634C" w:rsidP="00BC634C">
      <w:proofErr w:type="spellStart"/>
      <w:r>
        <w:t>Organisational</w:t>
      </w:r>
      <w:proofErr w:type="spellEnd"/>
      <w:r>
        <w:t xml:space="preserve"> ambidexterity theory explains the need to balance exploitation of existing capabilities with exploration of new practices (Tushman &amp; O’Reilly, 1996). Later ambidexterity literature further clarifies that </w:t>
      </w:r>
      <w:proofErr w:type="spellStart"/>
      <w:r>
        <w:t>organisations</w:t>
      </w:r>
      <w:proofErr w:type="spellEnd"/>
      <w:r>
        <w:t xml:space="preserve"> must balance exploitation and exploration to sustain long-term adaptation and performance (O’Reilly &amp; Tushman, 2013). </w:t>
      </w:r>
      <w:proofErr w:type="spellStart"/>
      <w:r>
        <w:t>Fertiliser</w:t>
      </w:r>
      <w:proofErr w:type="spellEnd"/>
      <w:r>
        <w:t xml:space="preserve"> manufacturing requires this balance because excessive stability may create rigidity, while uncontrolled innovation may increase operational risk. The proposed framework therefore treats operational excellence as the result of disciplined improvement rather than unrestricted change.</w:t>
      </w:r>
    </w:p>
    <w:p w14:paraId="0EEEA2A5" w14:textId="4FF1BAA8" w:rsidR="00096EA2" w:rsidRPr="00166F83" w:rsidRDefault="00000000" w:rsidP="00437DB4">
      <w:pPr>
        <w:jc w:val="left"/>
        <w:rPr>
          <w:rFonts w:cs="Times New Roman"/>
        </w:rPr>
      </w:pPr>
      <w:r w:rsidRPr="00166F83">
        <w:rPr>
          <w:rFonts w:cs="Times New Roman"/>
          <w:b/>
        </w:rPr>
        <w:t>Integrative theoretical logic</w:t>
      </w:r>
    </w:p>
    <w:p w14:paraId="4B5D0795" w14:textId="77777777" w:rsidR="00166F83" w:rsidRDefault="00166F83" w:rsidP="00166F83">
      <w:pPr>
        <w:rPr>
          <w:rFonts w:cs="Times New Roman"/>
        </w:rPr>
      </w:pPr>
      <w:r w:rsidRPr="00166F83">
        <w:rPr>
          <w:rFonts w:cs="Times New Roman"/>
        </w:rPr>
        <w:t xml:space="preserve">The four theories are not stacked as parallel explanations; each performs a specific role in the integrated logic. Transformational leadership theory explains leader </w:t>
      </w:r>
      <w:proofErr w:type="spellStart"/>
      <w:r w:rsidRPr="00166F83">
        <w:rPr>
          <w:rFonts w:cs="Times New Roman"/>
        </w:rPr>
        <w:t>behaviour</w:t>
      </w:r>
      <w:proofErr w:type="spellEnd"/>
      <w:r w:rsidRPr="00166F83">
        <w:rPr>
          <w:rFonts w:cs="Times New Roman"/>
        </w:rPr>
        <w:t xml:space="preserve">. Denison's model explains the internal </w:t>
      </w:r>
      <w:proofErr w:type="spellStart"/>
      <w:r w:rsidRPr="00166F83">
        <w:rPr>
          <w:rFonts w:cs="Times New Roman"/>
        </w:rPr>
        <w:t>organisational</w:t>
      </w:r>
      <w:proofErr w:type="spellEnd"/>
      <w:r w:rsidRPr="00166F83">
        <w:rPr>
          <w:rFonts w:cs="Times New Roman"/>
        </w:rPr>
        <w:t xml:space="preserve"> conditions that support empowerment, coordination, learning and alignment. Dynamic capabilities theory explains process renewal and reconfiguration. </w:t>
      </w:r>
      <w:proofErr w:type="spellStart"/>
      <w:r w:rsidRPr="00166F83">
        <w:rPr>
          <w:rFonts w:cs="Times New Roman"/>
        </w:rPr>
        <w:t>Organisational</w:t>
      </w:r>
      <w:proofErr w:type="spellEnd"/>
      <w:r w:rsidRPr="00166F83">
        <w:rPr>
          <w:rFonts w:cs="Times New Roman"/>
        </w:rPr>
        <w:t xml:space="preserve"> ambidexterity theory explains why process-intensive plants must balance stability with innovation. Together, the theories support the argument that leadership practices and </w:t>
      </w:r>
      <w:proofErr w:type="spellStart"/>
      <w:r w:rsidRPr="00166F83">
        <w:rPr>
          <w:rFonts w:cs="Times New Roman"/>
        </w:rPr>
        <w:t>organisational</w:t>
      </w:r>
      <w:proofErr w:type="spellEnd"/>
      <w:r w:rsidRPr="00166F83">
        <w:rPr>
          <w:rFonts w:cs="Times New Roman"/>
        </w:rPr>
        <w:t xml:space="preserve"> dynamics are associated with operational excellence directly and indirectly through process innovation.</w:t>
      </w:r>
    </w:p>
    <w:p w14:paraId="524CBFE7" w14:textId="77777777" w:rsidR="00166F83" w:rsidRPr="00166F83" w:rsidRDefault="00166F83" w:rsidP="00166F83">
      <w:pPr>
        <w:rPr>
          <w:rFonts w:cs="Times New Roman"/>
        </w:rPr>
      </w:pPr>
    </w:p>
    <w:p w14:paraId="4ADAA58B" w14:textId="77777777" w:rsidR="00096EA2" w:rsidRPr="00166F83" w:rsidRDefault="00000000" w:rsidP="00437DB4">
      <w:pPr>
        <w:jc w:val="center"/>
        <w:rPr>
          <w:rFonts w:cs="Times New Roman"/>
        </w:rPr>
      </w:pPr>
      <w:r w:rsidRPr="00166F83">
        <w:rPr>
          <w:rFonts w:cs="Times New Roman"/>
          <w:b/>
        </w:rPr>
        <w:lastRenderedPageBreak/>
        <w:t>Table 1: Theoretical Integration Underpinning the Conceptual Model</w:t>
      </w:r>
    </w:p>
    <w:tbl>
      <w:tblPr>
        <w:tblStyle w:val="TableGrid"/>
        <w:tblW w:w="0" w:type="auto"/>
        <w:tblLook w:val="04A0" w:firstRow="1" w:lastRow="0" w:firstColumn="1" w:lastColumn="0" w:noHBand="0" w:noVBand="1"/>
      </w:tblPr>
      <w:tblGrid>
        <w:gridCol w:w="2190"/>
        <w:gridCol w:w="3329"/>
        <w:gridCol w:w="2042"/>
        <w:gridCol w:w="3125"/>
      </w:tblGrid>
      <w:tr w:rsidR="00096EA2" w:rsidRPr="00166F83" w14:paraId="42CBA06F" w14:textId="77777777" w:rsidTr="00166F83">
        <w:tc>
          <w:tcPr>
            <w:tcW w:w="2190" w:type="dxa"/>
            <w:tcMar>
              <w:top w:w="60" w:type="dxa"/>
              <w:left w:w="60" w:type="dxa"/>
              <w:bottom w:w="60" w:type="dxa"/>
              <w:right w:w="60" w:type="dxa"/>
            </w:tcMar>
            <w:vAlign w:val="center"/>
          </w:tcPr>
          <w:p w14:paraId="410D9F09" w14:textId="77777777" w:rsidR="00096EA2" w:rsidRPr="00166F83" w:rsidRDefault="00000000" w:rsidP="00437DB4">
            <w:pPr>
              <w:spacing w:before="0" w:after="0"/>
              <w:jc w:val="center"/>
              <w:rPr>
                <w:rFonts w:cs="Times New Roman"/>
                <w:sz w:val="20"/>
                <w:szCs w:val="20"/>
              </w:rPr>
            </w:pPr>
            <w:r w:rsidRPr="00166F83">
              <w:rPr>
                <w:rFonts w:cs="Times New Roman"/>
                <w:b/>
                <w:sz w:val="20"/>
                <w:szCs w:val="20"/>
              </w:rPr>
              <w:t>Theory</w:t>
            </w:r>
          </w:p>
        </w:tc>
        <w:tc>
          <w:tcPr>
            <w:tcW w:w="3329" w:type="dxa"/>
            <w:tcMar>
              <w:top w:w="60" w:type="dxa"/>
              <w:left w:w="60" w:type="dxa"/>
              <w:bottom w:w="60" w:type="dxa"/>
              <w:right w:w="60" w:type="dxa"/>
            </w:tcMar>
            <w:vAlign w:val="center"/>
          </w:tcPr>
          <w:p w14:paraId="429AF86E" w14:textId="77777777" w:rsidR="00096EA2" w:rsidRPr="00166F83" w:rsidRDefault="00000000" w:rsidP="00437DB4">
            <w:pPr>
              <w:spacing w:before="0" w:after="0"/>
              <w:jc w:val="center"/>
              <w:rPr>
                <w:rFonts w:cs="Times New Roman"/>
                <w:sz w:val="20"/>
                <w:szCs w:val="20"/>
              </w:rPr>
            </w:pPr>
            <w:r w:rsidRPr="00166F83">
              <w:rPr>
                <w:rFonts w:cs="Times New Roman"/>
                <w:b/>
                <w:sz w:val="20"/>
                <w:szCs w:val="20"/>
              </w:rPr>
              <w:t>Core idea</w:t>
            </w:r>
          </w:p>
        </w:tc>
        <w:tc>
          <w:tcPr>
            <w:tcW w:w="2042" w:type="dxa"/>
            <w:tcMar>
              <w:top w:w="60" w:type="dxa"/>
              <w:left w:w="60" w:type="dxa"/>
              <w:bottom w:w="60" w:type="dxa"/>
              <w:right w:w="60" w:type="dxa"/>
            </w:tcMar>
            <w:vAlign w:val="center"/>
          </w:tcPr>
          <w:p w14:paraId="4E397DD6" w14:textId="77777777" w:rsidR="00096EA2" w:rsidRPr="00166F83" w:rsidRDefault="00000000" w:rsidP="00437DB4">
            <w:pPr>
              <w:spacing w:before="0" w:after="0"/>
              <w:jc w:val="center"/>
              <w:rPr>
                <w:rFonts w:cs="Times New Roman"/>
                <w:sz w:val="20"/>
                <w:szCs w:val="20"/>
              </w:rPr>
            </w:pPr>
            <w:r w:rsidRPr="00166F83">
              <w:rPr>
                <w:rFonts w:cs="Times New Roman"/>
                <w:b/>
                <w:sz w:val="20"/>
                <w:szCs w:val="20"/>
              </w:rPr>
              <w:t>Construct supported</w:t>
            </w:r>
          </w:p>
        </w:tc>
        <w:tc>
          <w:tcPr>
            <w:tcW w:w="3125" w:type="dxa"/>
            <w:tcMar>
              <w:top w:w="60" w:type="dxa"/>
              <w:left w:w="60" w:type="dxa"/>
              <w:bottom w:w="60" w:type="dxa"/>
              <w:right w:w="60" w:type="dxa"/>
            </w:tcMar>
            <w:vAlign w:val="center"/>
          </w:tcPr>
          <w:p w14:paraId="0E9D4779" w14:textId="77777777" w:rsidR="00096EA2" w:rsidRPr="00166F83" w:rsidRDefault="00000000" w:rsidP="00437DB4">
            <w:pPr>
              <w:spacing w:before="0" w:after="0"/>
              <w:jc w:val="center"/>
              <w:rPr>
                <w:rFonts w:cs="Times New Roman"/>
                <w:sz w:val="20"/>
                <w:szCs w:val="20"/>
              </w:rPr>
            </w:pPr>
            <w:r w:rsidRPr="00166F83">
              <w:rPr>
                <w:rFonts w:cs="Times New Roman"/>
                <w:b/>
                <w:sz w:val="20"/>
                <w:szCs w:val="20"/>
              </w:rPr>
              <w:t>Contribution to conceptual model</w:t>
            </w:r>
          </w:p>
        </w:tc>
      </w:tr>
      <w:tr w:rsidR="00166F83" w:rsidRPr="00166F83" w14:paraId="7822FFC3" w14:textId="77777777" w:rsidTr="00166F83">
        <w:tc>
          <w:tcPr>
            <w:tcW w:w="2190" w:type="dxa"/>
            <w:tcMar>
              <w:top w:w="60" w:type="dxa"/>
              <w:left w:w="60" w:type="dxa"/>
              <w:bottom w:w="60" w:type="dxa"/>
              <w:right w:w="60" w:type="dxa"/>
            </w:tcMar>
          </w:tcPr>
          <w:p w14:paraId="18D69400" w14:textId="109C50A0" w:rsidR="00166F83" w:rsidRPr="00166F83" w:rsidRDefault="00166F83" w:rsidP="00166F83">
            <w:pPr>
              <w:spacing w:before="0" w:after="0"/>
              <w:jc w:val="left"/>
              <w:rPr>
                <w:rFonts w:cs="Times New Roman"/>
                <w:sz w:val="20"/>
                <w:szCs w:val="20"/>
              </w:rPr>
            </w:pPr>
            <w:r w:rsidRPr="00166F83">
              <w:t>Transformational leadership theory</w:t>
            </w:r>
          </w:p>
        </w:tc>
        <w:tc>
          <w:tcPr>
            <w:tcW w:w="3329" w:type="dxa"/>
            <w:tcMar>
              <w:top w:w="60" w:type="dxa"/>
              <w:left w:w="60" w:type="dxa"/>
              <w:bottom w:w="60" w:type="dxa"/>
              <w:right w:w="60" w:type="dxa"/>
            </w:tcMar>
          </w:tcPr>
          <w:p w14:paraId="7AF87706" w14:textId="0C0C21D1" w:rsidR="00166F83" w:rsidRPr="00166F83" w:rsidRDefault="00166F83" w:rsidP="00166F83">
            <w:pPr>
              <w:spacing w:before="0" w:after="0"/>
              <w:jc w:val="left"/>
              <w:rPr>
                <w:rFonts w:cs="Times New Roman"/>
                <w:sz w:val="20"/>
                <w:szCs w:val="20"/>
              </w:rPr>
            </w:pPr>
            <w:r w:rsidRPr="00166F83">
              <w:t xml:space="preserve">Leaders influence employees through vision, motivation, intellectual stimulation, role modelling and </w:t>
            </w:r>
            <w:proofErr w:type="spellStart"/>
            <w:r w:rsidRPr="00166F83">
              <w:t>individualised</w:t>
            </w:r>
            <w:proofErr w:type="spellEnd"/>
            <w:r w:rsidRPr="00166F83">
              <w:t xml:space="preserve"> support.</w:t>
            </w:r>
          </w:p>
        </w:tc>
        <w:tc>
          <w:tcPr>
            <w:tcW w:w="2042" w:type="dxa"/>
            <w:tcMar>
              <w:top w:w="60" w:type="dxa"/>
              <w:left w:w="60" w:type="dxa"/>
              <w:bottom w:w="60" w:type="dxa"/>
              <w:right w:w="60" w:type="dxa"/>
            </w:tcMar>
          </w:tcPr>
          <w:p w14:paraId="28FB15C5" w14:textId="0DC343AF" w:rsidR="00166F83" w:rsidRPr="00166F83" w:rsidRDefault="00166F83" w:rsidP="00166F83">
            <w:pPr>
              <w:spacing w:before="0" w:after="0"/>
              <w:jc w:val="left"/>
              <w:rPr>
                <w:rFonts w:cs="Times New Roman"/>
                <w:sz w:val="20"/>
                <w:szCs w:val="20"/>
              </w:rPr>
            </w:pPr>
            <w:r w:rsidRPr="00166F83">
              <w:t>Leadership practices</w:t>
            </w:r>
          </w:p>
        </w:tc>
        <w:tc>
          <w:tcPr>
            <w:tcW w:w="3125" w:type="dxa"/>
            <w:tcMar>
              <w:top w:w="60" w:type="dxa"/>
              <w:left w:w="60" w:type="dxa"/>
              <w:bottom w:w="60" w:type="dxa"/>
              <w:right w:w="60" w:type="dxa"/>
            </w:tcMar>
          </w:tcPr>
          <w:p w14:paraId="437EF252" w14:textId="36497450" w:rsidR="00166F83" w:rsidRPr="00166F83" w:rsidRDefault="00166F83" w:rsidP="00166F83">
            <w:pPr>
              <w:spacing w:before="0" w:after="0"/>
              <w:jc w:val="left"/>
              <w:rPr>
                <w:rFonts w:cs="Times New Roman"/>
                <w:sz w:val="20"/>
                <w:szCs w:val="20"/>
              </w:rPr>
            </w:pPr>
            <w:r w:rsidRPr="00166F83">
              <w:t xml:space="preserve">Explains how leadership activates employee commitment, improvement </w:t>
            </w:r>
            <w:proofErr w:type="spellStart"/>
            <w:r w:rsidRPr="00166F83">
              <w:t>behaviour</w:t>
            </w:r>
            <w:proofErr w:type="spellEnd"/>
            <w:r w:rsidRPr="00166F83">
              <w:t xml:space="preserve"> and operational discipline.</w:t>
            </w:r>
          </w:p>
        </w:tc>
      </w:tr>
      <w:tr w:rsidR="00166F83" w:rsidRPr="00166F83" w14:paraId="17EC2F76" w14:textId="77777777" w:rsidTr="00166F83">
        <w:tc>
          <w:tcPr>
            <w:tcW w:w="2190" w:type="dxa"/>
            <w:tcMar>
              <w:top w:w="60" w:type="dxa"/>
              <w:left w:w="60" w:type="dxa"/>
              <w:bottom w:w="60" w:type="dxa"/>
              <w:right w:w="60" w:type="dxa"/>
            </w:tcMar>
          </w:tcPr>
          <w:p w14:paraId="71BAE315" w14:textId="0963206E" w:rsidR="00166F83" w:rsidRPr="00166F83" w:rsidRDefault="00166F83" w:rsidP="00166F83">
            <w:pPr>
              <w:spacing w:before="0" w:after="0"/>
              <w:jc w:val="left"/>
              <w:rPr>
                <w:rFonts w:cs="Times New Roman"/>
                <w:sz w:val="20"/>
                <w:szCs w:val="20"/>
              </w:rPr>
            </w:pPr>
            <w:r w:rsidRPr="00166F83">
              <w:t xml:space="preserve">Denison's </w:t>
            </w:r>
            <w:proofErr w:type="spellStart"/>
            <w:r w:rsidRPr="00166F83">
              <w:t>organisational</w:t>
            </w:r>
            <w:proofErr w:type="spellEnd"/>
            <w:r w:rsidRPr="00166F83">
              <w:t xml:space="preserve"> culture model</w:t>
            </w:r>
          </w:p>
        </w:tc>
        <w:tc>
          <w:tcPr>
            <w:tcW w:w="3329" w:type="dxa"/>
            <w:tcMar>
              <w:top w:w="60" w:type="dxa"/>
              <w:left w:w="60" w:type="dxa"/>
              <w:bottom w:w="60" w:type="dxa"/>
              <w:right w:w="60" w:type="dxa"/>
            </w:tcMar>
          </w:tcPr>
          <w:p w14:paraId="29A69797" w14:textId="37456BF0" w:rsidR="00166F83" w:rsidRPr="00166F83" w:rsidRDefault="00166F83" w:rsidP="00166F83">
            <w:pPr>
              <w:spacing w:before="0" w:after="0"/>
              <w:jc w:val="left"/>
              <w:rPr>
                <w:rFonts w:cs="Times New Roman"/>
                <w:sz w:val="20"/>
                <w:szCs w:val="20"/>
              </w:rPr>
            </w:pPr>
            <w:r w:rsidRPr="00166F83">
              <w:t>Culture shapes involvement, consistency, adaptability and mission.</w:t>
            </w:r>
          </w:p>
        </w:tc>
        <w:tc>
          <w:tcPr>
            <w:tcW w:w="2042" w:type="dxa"/>
            <w:tcMar>
              <w:top w:w="60" w:type="dxa"/>
              <w:left w:w="60" w:type="dxa"/>
              <w:bottom w:w="60" w:type="dxa"/>
              <w:right w:w="60" w:type="dxa"/>
            </w:tcMar>
          </w:tcPr>
          <w:p w14:paraId="7712322D" w14:textId="34333B05" w:rsidR="00166F83" w:rsidRPr="00166F83" w:rsidRDefault="00166F83" w:rsidP="00166F83">
            <w:pPr>
              <w:spacing w:before="0" w:after="0"/>
              <w:jc w:val="left"/>
              <w:rPr>
                <w:rFonts w:cs="Times New Roman"/>
                <w:sz w:val="20"/>
                <w:szCs w:val="20"/>
              </w:rPr>
            </w:pPr>
            <w:proofErr w:type="spellStart"/>
            <w:r w:rsidRPr="00166F83">
              <w:t>Organisational</w:t>
            </w:r>
            <w:proofErr w:type="spellEnd"/>
            <w:r w:rsidRPr="00166F83">
              <w:t xml:space="preserve"> dynamics</w:t>
            </w:r>
          </w:p>
        </w:tc>
        <w:tc>
          <w:tcPr>
            <w:tcW w:w="3125" w:type="dxa"/>
            <w:tcMar>
              <w:top w:w="60" w:type="dxa"/>
              <w:left w:w="60" w:type="dxa"/>
              <w:bottom w:w="60" w:type="dxa"/>
              <w:right w:w="60" w:type="dxa"/>
            </w:tcMar>
          </w:tcPr>
          <w:p w14:paraId="101BDCA4" w14:textId="70088ACD" w:rsidR="00166F83" w:rsidRPr="00166F83" w:rsidRDefault="00BC634C" w:rsidP="00166F83">
            <w:pPr>
              <w:spacing w:before="0" w:after="0"/>
              <w:jc w:val="left"/>
              <w:rPr>
                <w:rFonts w:cs="Times New Roman"/>
                <w:sz w:val="20"/>
                <w:szCs w:val="20"/>
              </w:rPr>
            </w:pPr>
            <w:r w:rsidRPr="00BC634C">
              <w:t xml:space="preserve">Explains the </w:t>
            </w:r>
            <w:proofErr w:type="spellStart"/>
            <w:r w:rsidRPr="00BC634C">
              <w:t>organisational</w:t>
            </w:r>
            <w:proofErr w:type="spellEnd"/>
            <w:r w:rsidRPr="00BC634C">
              <w:t xml:space="preserve"> conditions that support empowerment, learning, coordination, knowledge sharing, innovation readiness and strategic alignment.</w:t>
            </w:r>
          </w:p>
        </w:tc>
      </w:tr>
      <w:tr w:rsidR="00166F83" w:rsidRPr="00166F83" w14:paraId="26DCF589" w14:textId="77777777" w:rsidTr="00166F83">
        <w:tc>
          <w:tcPr>
            <w:tcW w:w="2190" w:type="dxa"/>
            <w:tcMar>
              <w:top w:w="60" w:type="dxa"/>
              <w:left w:w="60" w:type="dxa"/>
              <w:bottom w:w="60" w:type="dxa"/>
              <w:right w:w="60" w:type="dxa"/>
            </w:tcMar>
          </w:tcPr>
          <w:p w14:paraId="5AE577F7" w14:textId="24487FF4" w:rsidR="00166F83" w:rsidRPr="00166F83" w:rsidRDefault="00166F83" w:rsidP="00166F83">
            <w:pPr>
              <w:spacing w:before="0" w:after="0"/>
              <w:jc w:val="left"/>
              <w:rPr>
                <w:rFonts w:cs="Times New Roman"/>
                <w:sz w:val="20"/>
                <w:szCs w:val="20"/>
              </w:rPr>
            </w:pPr>
            <w:r w:rsidRPr="00166F83">
              <w:t>Dynamic capabilities theory</w:t>
            </w:r>
          </w:p>
        </w:tc>
        <w:tc>
          <w:tcPr>
            <w:tcW w:w="3329" w:type="dxa"/>
            <w:tcMar>
              <w:top w:w="60" w:type="dxa"/>
              <w:left w:w="60" w:type="dxa"/>
              <w:bottom w:w="60" w:type="dxa"/>
              <w:right w:w="60" w:type="dxa"/>
            </w:tcMar>
          </w:tcPr>
          <w:p w14:paraId="30381E1E" w14:textId="11393601" w:rsidR="00166F83" w:rsidRPr="00166F83" w:rsidRDefault="00166F83" w:rsidP="00166F83">
            <w:pPr>
              <w:spacing w:before="0" w:after="0"/>
              <w:jc w:val="left"/>
              <w:rPr>
                <w:rFonts w:cs="Times New Roman"/>
                <w:sz w:val="20"/>
                <w:szCs w:val="20"/>
              </w:rPr>
            </w:pPr>
            <w:proofErr w:type="spellStart"/>
            <w:r w:rsidRPr="00166F83">
              <w:t>Organisations</w:t>
            </w:r>
            <w:proofErr w:type="spellEnd"/>
            <w:r w:rsidRPr="00166F83">
              <w:t xml:space="preserve"> renew and reconfigure resources and routines under uncertainty.</w:t>
            </w:r>
          </w:p>
        </w:tc>
        <w:tc>
          <w:tcPr>
            <w:tcW w:w="2042" w:type="dxa"/>
            <w:tcMar>
              <w:top w:w="60" w:type="dxa"/>
              <w:left w:w="60" w:type="dxa"/>
              <w:bottom w:w="60" w:type="dxa"/>
              <w:right w:w="60" w:type="dxa"/>
            </w:tcMar>
          </w:tcPr>
          <w:p w14:paraId="73E82123" w14:textId="64EF882B" w:rsidR="00166F83" w:rsidRPr="00166F83" w:rsidRDefault="00166F83" w:rsidP="00166F83">
            <w:pPr>
              <w:spacing w:before="0" w:after="0"/>
              <w:jc w:val="left"/>
              <w:rPr>
                <w:rFonts w:cs="Times New Roman"/>
                <w:sz w:val="20"/>
                <w:szCs w:val="20"/>
              </w:rPr>
            </w:pPr>
            <w:r w:rsidRPr="00166F83">
              <w:t>Process innovation</w:t>
            </w:r>
          </w:p>
        </w:tc>
        <w:tc>
          <w:tcPr>
            <w:tcW w:w="3125" w:type="dxa"/>
            <w:tcMar>
              <w:top w:w="60" w:type="dxa"/>
              <w:left w:w="60" w:type="dxa"/>
              <w:bottom w:w="60" w:type="dxa"/>
              <w:right w:w="60" w:type="dxa"/>
            </w:tcMar>
          </w:tcPr>
          <w:p w14:paraId="2B4C3D6B" w14:textId="5DD0A6A2" w:rsidR="00166F83" w:rsidRPr="00166F83" w:rsidRDefault="00166F83" w:rsidP="00166F83">
            <w:pPr>
              <w:spacing w:before="0" w:after="0"/>
              <w:jc w:val="left"/>
              <w:rPr>
                <w:rFonts w:cs="Times New Roman"/>
                <w:sz w:val="20"/>
                <w:szCs w:val="20"/>
              </w:rPr>
            </w:pPr>
            <w:r w:rsidRPr="00166F83">
              <w:t>Explains why process innovation mediates the conversion of internal capabilities into operational outcomes.</w:t>
            </w:r>
          </w:p>
        </w:tc>
      </w:tr>
      <w:tr w:rsidR="00166F83" w:rsidRPr="00166F83" w14:paraId="22101831" w14:textId="77777777" w:rsidTr="00166F83">
        <w:tc>
          <w:tcPr>
            <w:tcW w:w="2190" w:type="dxa"/>
            <w:tcMar>
              <w:top w:w="60" w:type="dxa"/>
              <w:left w:w="60" w:type="dxa"/>
              <w:bottom w:w="60" w:type="dxa"/>
              <w:right w:w="60" w:type="dxa"/>
            </w:tcMar>
          </w:tcPr>
          <w:p w14:paraId="05C43D13" w14:textId="09201E54" w:rsidR="00166F83" w:rsidRPr="00166F83" w:rsidRDefault="00166F83" w:rsidP="00166F83">
            <w:pPr>
              <w:spacing w:before="0" w:after="0"/>
              <w:jc w:val="left"/>
              <w:rPr>
                <w:rFonts w:cs="Times New Roman"/>
                <w:sz w:val="20"/>
                <w:szCs w:val="20"/>
              </w:rPr>
            </w:pPr>
            <w:proofErr w:type="spellStart"/>
            <w:r w:rsidRPr="00166F83">
              <w:t>Organisational</w:t>
            </w:r>
            <w:proofErr w:type="spellEnd"/>
            <w:r w:rsidRPr="00166F83">
              <w:t xml:space="preserve"> ambidexterity theory</w:t>
            </w:r>
          </w:p>
        </w:tc>
        <w:tc>
          <w:tcPr>
            <w:tcW w:w="3329" w:type="dxa"/>
            <w:tcMar>
              <w:top w:w="60" w:type="dxa"/>
              <w:left w:w="60" w:type="dxa"/>
              <w:bottom w:w="60" w:type="dxa"/>
              <w:right w:w="60" w:type="dxa"/>
            </w:tcMar>
          </w:tcPr>
          <w:p w14:paraId="5467AD23" w14:textId="76879597" w:rsidR="00166F83" w:rsidRPr="00166F83" w:rsidRDefault="00166F83" w:rsidP="00166F83">
            <w:pPr>
              <w:spacing w:before="0" w:after="0"/>
              <w:jc w:val="left"/>
              <w:rPr>
                <w:rFonts w:cs="Times New Roman"/>
                <w:sz w:val="20"/>
                <w:szCs w:val="20"/>
              </w:rPr>
            </w:pPr>
            <w:proofErr w:type="spellStart"/>
            <w:r w:rsidRPr="00166F83">
              <w:t>Organisations</w:t>
            </w:r>
            <w:proofErr w:type="spellEnd"/>
            <w:r w:rsidRPr="00166F83">
              <w:t xml:space="preserve"> balance exploitation of existing routines with exploration of new practices.</w:t>
            </w:r>
          </w:p>
        </w:tc>
        <w:tc>
          <w:tcPr>
            <w:tcW w:w="2042" w:type="dxa"/>
            <w:tcMar>
              <w:top w:w="60" w:type="dxa"/>
              <w:left w:w="60" w:type="dxa"/>
              <w:bottom w:w="60" w:type="dxa"/>
              <w:right w:w="60" w:type="dxa"/>
            </w:tcMar>
          </w:tcPr>
          <w:p w14:paraId="2869EA23" w14:textId="12A10A8D" w:rsidR="00166F83" w:rsidRPr="00166F83" w:rsidRDefault="00166F83" w:rsidP="00166F83">
            <w:pPr>
              <w:spacing w:before="0" w:after="0"/>
              <w:jc w:val="left"/>
              <w:rPr>
                <w:rFonts w:cs="Times New Roman"/>
                <w:sz w:val="20"/>
                <w:szCs w:val="20"/>
              </w:rPr>
            </w:pPr>
            <w:r w:rsidRPr="00166F83">
              <w:t>Process innovation and operational excellence</w:t>
            </w:r>
          </w:p>
        </w:tc>
        <w:tc>
          <w:tcPr>
            <w:tcW w:w="3125" w:type="dxa"/>
            <w:tcMar>
              <w:top w:w="60" w:type="dxa"/>
              <w:left w:w="60" w:type="dxa"/>
              <w:bottom w:w="60" w:type="dxa"/>
              <w:right w:w="60" w:type="dxa"/>
            </w:tcMar>
          </w:tcPr>
          <w:p w14:paraId="02481311" w14:textId="77439C9E" w:rsidR="00166F83" w:rsidRPr="00166F83" w:rsidRDefault="00166F83" w:rsidP="00166F83">
            <w:pPr>
              <w:spacing w:before="0" w:after="0"/>
              <w:jc w:val="left"/>
              <w:rPr>
                <w:rFonts w:cs="Times New Roman"/>
                <w:sz w:val="20"/>
                <w:szCs w:val="20"/>
              </w:rPr>
            </w:pPr>
            <w:r w:rsidRPr="00166F83">
              <w:t>Explains why process-intensive plants must maintain process stability while innovating.</w:t>
            </w:r>
          </w:p>
        </w:tc>
      </w:tr>
    </w:tbl>
    <w:p w14:paraId="5E7CDF4D" w14:textId="131C9BE3" w:rsidR="00096EA2" w:rsidRPr="00437DB4" w:rsidRDefault="00000000" w:rsidP="00437DB4">
      <w:pPr>
        <w:jc w:val="left"/>
        <w:rPr>
          <w:rFonts w:cs="Times New Roman"/>
        </w:rPr>
      </w:pPr>
      <w:r w:rsidRPr="00437DB4">
        <w:rPr>
          <w:rFonts w:cs="Times New Roman"/>
          <w:b/>
          <w:sz w:val="28"/>
        </w:rPr>
        <w:t>CONSTRUCTS AND PROPOSITIONS</w:t>
      </w:r>
    </w:p>
    <w:p w14:paraId="73A55109" w14:textId="77777777" w:rsidR="00166F83" w:rsidRPr="00166F83" w:rsidRDefault="00166F83" w:rsidP="00166F83">
      <w:pPr>
        <w:jc w:val="left"/>
        <w:rPr>
          <w:rFonts w:cs="Times New Roman"/>
          <w:b/>
          <w:bCs/>
        </w:rPr>
      </w:pPr>
      <w:r w:rsidRPr="00166F83">
        <w:rPr>
          <w:rFonts w:cs="Times New Roman"/>
          <w:b/>
          <w:bCs/>
        </w:rPr>
        <w:t>Leadership practices</w:t>
      </w:r>
    </w:p>
    <w:p w14:paraId="2822B889" w14:textId="77777777" w:rsidR="00166F83" w:rsidRPr="00166F83" w:rsidRDefault="00166F83" w:rsidP="00BC634C">
      <w:pPr>
        <w:rPr>
          <w:rFonts w:cs="Times New Roman"/>
          <w:bCs/>
        </w:rPr>
      </w:pPr>
      <w:r w:rsidRPr="00166F83">
        <w:rPr>
          <w:rFonts w:cs="Times New Roman"/>
          <w:bCs/>
        </w:rPr>
        <w:t xml:space="preserve">Leadership practices refer to </w:t>
      </w:r>
      <w:proofErr w:type="spellStart"/>
      <w:r w:rsidRPr="00166F83">
        <w:rPr>
          <w:rFonts w:cs="Times New Roman"/>
          <w:bCs/>
        </w:rPr>
        <w:t>behaviours</w:t>
      </w:r>
      <w:proofErr w:type="spellEnd"/>
      <w:r w:rsidRPr="00166F83">
        <w:rPr>
          <w:rFonts w:cs="Times New Roman"/>
          <w:bCs/>
        </w:rPr>
        <w:t xml:space="preserve"> through which leaders guide, motivate, support and align employees toward operational and improvement goals. In </w:t>
      </w:r>
      <w:proofErr w:type="spellStart"/>
      <w:r w:rsidRPr="00166F83">
        <w:rPr>
          <w:rFonts w:cs="Times New Roman"/>
          <w:bCs/>
        </w:rPr>
        <w:t>fertiliser</w:t>
      </w:r>
      <w:proofErr w:type="spellEnd"/>
      <w:r w:rsidRPr="00166F83">
        <w:rPr>
          <w:rFonts w:cs="Times New Roman"/>
          <w:bCs/>
        </w:rPr>
        <w:t xml:space="preserve"> plants, effective leadership is not limited to assigning tasks. It includes clarifying priorities, reinforcing safety and quality expectations, encouraging problem-solving, supporting employee learning and </w:t>
      </w:r>
      <w:proofErr w:type="spellStart"/>
      <w:r w:rsidRPr="00166F83">
        <w:rPr>
          <w:rFonts w:cs="Times New Roman"/>
          <w:bCs/>
        </w:rPr>
        <w:t>recognising</w:t>
      </w:r>
      <w:proofErr w:type="spellEnd"/>
      <w:r w:rsidRPr="00166F83">
        <w:rPr>
          <w:rFonts w:cs="Times New Roman"/>
          <w:bCs/>
        </w:rPr>
        <w:t xml:space="preserve"> improvement contributions.</w:t>
      </w:r>
    </w:p>
    <w:p w14:paraId="570E39C2" w14:textId="77777777" w:rsidR="00166F83" w:rsidRPr="00166F83" w:rsidRDefault="00166F83" w:rsidP="00BC634C">
      <w:pPr>
        <w:rPr>
          <w:rFonts w:cs="Times New Roman"/>
          <w:bCs/>
        </w:rPr>
      </w:pPr>
      <w:r w:rsidRPr="00166F83">
        <w:rPr>
          <w:rFonts w:cs="Times New Roman"/>
          <w:bCs/>
        </w:rPr>
        <w:t>Leadership practices are expected to be associated with operational excellence because leaders shape employee commitment, process discipline and improvement accountability. They are also expected to be associated with process innovation because leaders can encourage employees to question inefficient routines, propose better methods and support implementation of new processes.</w:t>
      </w:r>
    </w:p>
    <w:p w14:paraId="57CAA715" w14:textId="77777777" w:rsidR="00166F83" w:rsidRPr="00166F83" w:rsidRDefault="00166F83" w:rsidP="00166F83">
      <w:pPr>
        <w:rPr>
          <w:rFonts w:cs="Times New Roman"/>
          <w:bCs/>
        </w:rPr>
      </w:pPr>
      <w:r w:rsidRPr="00166F83">
        <w:rPr>
          <w:rFonts w:cs="Times New Roman"/>
          <w:bCs/>
        </w:rPr>
        <w:t xml:space="preserve">Proposition 1: Leadership practices are positively associated with operational excellence in downstream </w:t>
      </w:r>
      <w:proofErr w:type="spellStart"/>
      <w:r w:rsidRPr="00166F83">
        <w:rPr>
          <w:rFonts w:cs="Times New Roman"/>
          <w:bCs/>
        </w:rPr>
        <w:t>fertiliser</w:t>
      </w:r>
      <w:proofErr w:type="spellEnd"/>
      <w:r w:rsidRPr="00166F83">
        <w:rPr>
          <w:rFonts w:cs="Times New Roman"/>
          <w:bCs/>
        </w:rPr>
        <w:t xml:space="preserve"> manufacturing.</w:t>
      </w:r>
    </w:p>
    <w:p w14:paraId="1478C824" w14:textId="77777777" w:rsidR="00166F83" w:rsidRPr="00166F83" w:rsidRDefault="00166F83" w:rsidP="00166F83">
      <w:pPr>
        <w:rPr>
          <w:rFonts w:cs="Times New Roman"/>
          <w:bCs/>
        </w:rPr>
      </w:pPr>
      <w:r w:rsidRPr="00166F83">
        <w:rPr>
          <w:rFonts w:cs="Times New Roman"/>
          <w:bCs/>
        </w:rPr>
        <w:t xml:space="preserve">Proposition 2: Leadership practices are positively associated with process innovation in downstream </w:t>
      </w:r>
      <w:proofErr w:type="spellStart"/>
      <w:r w:rsidRPr="00166F83">
        <w:rPr>
          <w:rFonts w:cs="Times New Roman"/>
          <w:bCs/>
        </w:rPr>
        <w:t>fertiliser</w:t>
      </w:r>
      <w:proofErr w:type="spellEnd"/>
      <w:r w:rsidRPr="00166F83">
        <w:rPr>
          <w:rFonts w:cs="Times New Roman"/>
          <w:bCs/>
        </w:rPr>
        <w:t xml:space="preserve"> manufacturing.</w:t>
      </w:r>
    </w:p>
    <w:p w14:paraId="78A2DC0D" w14:textId="77777777" w:rsidR="00166F83" w:rsidRPr="00166F83" w:rsidRDefault="00166F83" w:rsidP="00166F83">
      <w:pPr>
        <w:jc w:val="left"/>
        <w:rPr>
          <w:rFonts w:cs="Times New Roman"/>
          <w:b/>
          <w:bCs/>
        </w:rPr>
      </w:pPr>
      <w:proofErr w:type="spellStart"/>
      <w:r w:rsidRPr="00166F83">
        <w:rPr>
          <w:rFonts w:cs="Times New Roman"/>
          <w:b/>
          <w:bCs/>
        </w:rPr>
        <w:t>Organisational</w:t>
      </w:r>
      <w:proofErr w:type="spellEnd"/>
      <w:r w:rsidRPr="00166F83">
        <w:rPr>
          <w:rFonts w:cs="Times New Roman"/>
          <w:b/>
          <w:bCs/>
        </w:rPr>
        <w:t xml:space="preserve"> dynamics</w:t>
      </w:r>
    </w:p>
    <w:p w14:paraId="160CF1B9" w14:textId="77777777" w:rsidR="00BC634C" w:rsidRPr="00BC634C" w:rsidRDefault="00BC634C" w:rsidP="00BC634C">
      <w:pPr>
        <w:rPr>
          <w:rFonts w:cs="Times New Roman"/>
          <w:bCs/>
        </w:rPr>
      </w:pPr>
      <w:r w:rsidRPr="00BC634C">
        <w:rPr>
          <w:rFonts w:cs="Times New Roman"/>
          <w:bCs/>
        </w:rPr>
        <w:t xml:space="preserve">Organisational dynamics refer to the internal conditions that influence how employees communicate, coordinate, learn, adapt and align their work with organisational priorities. These conditions include empowerment, team orientation, cross-functional coordination, organisational learning, readiness for change and strategic direction. The construct is conceptually derived from Denison’s culture dimensions, but the term organisational dynamics is retained because the paper focuses on operationally experienced internal conditions rather than culture as a separate title construct. Culture can influence innovation by shaping knowledge sharing, openness to change and organisational learning conditions (Tian et al., 2018). Therefore, organisational dynamics are important because </w:t>
      </w:r>
      <w:r w:rsidRPr="00BC634C">
        <w:rPr>
          <w:rFonts w:cs="Times New Roman"/>
          <w:bCs/>
        </w:rPr>
        <w:lastRenderedPageBreak/>
        <w:t>they represent the cultural and relational conditions through which employees participate in improvement and process renewal.</w:t>
      </w:r>
    </w:p>
    <w:p w14:paraId="09A1FF28" w14:textId="77777777" w:rsidR="00BC634C" w:rsidRPr="00BC634C" w:rsidRDefault="00BC634C" w:rsidP="00BC634C">
      <w:pPr>
        <w:rPr>
          <w:rFonts w:cs="Times New Roman"/>
          <w:bCs/>
        </w:rPr>
      </w:pPr>
      <w:r w:rsidRPr="00BC634C">
        <w:rPr>
          <w:rFonts w:cs="Times New Roman"/>
          <w:bCs/>
        </w:rPr>
        <w:t>Organisational dynamics are expected to be associated with operational excellence because process-intensive work depends on coordination across production, maintenance, technical services, quality, safety, logistics and support functions. They are also expected to be associated with process innovation because employees need psychological and structural conditions that allow them to share knowledge, propose improvements and participate in changes to work methods. In downstream fertiliser manufacturing, strong organisational dynamics help convert employee experience, cross-functional coordination and learning into disciplined process improvement.</w:t>
      </w:r>
    </w:p>
    <w:p w14:paraId="6F3DC8A8" w14:textId="77777777" w:rsidR="00166F83" w:rsidRPr="00166F83" w:rsidRDefault="00166F83" w:rsidP="00166F83">
      <w:pPr>
        <w:rPr>
          <w:rFonts w:cs="Times New Roman"/>
          <w:bCs/>
        </w:rPr>
      </w:pPr>
      <w:r w:rsidRPr="00166F83">
        <w:rPr>
          <w:rFonts w:cs="Times New Roman"/>
          <w:bCs/>
        </w:rPr>
        <w:t xml:space="preserve">Proposition 3: </w:t>
      </w:r>
      <w:proofErr w:type="spellStart"/>
      <w:r w:rsidRPr="00166F83">
        <w:rPr>
          <w:rFonts w:cs="Times New Roman"/>
          <w:bCs/>
        </w:rPr>
        <w:t>Organisational</w:t>
      </w:r>
      <w:proofErr w:type="spellEnd"/>
      <w:r w:rsidRPr="00166F83">
        <w:rPr>
          <w:rFonts w:cs="Times New Roman"/>
          <w:bCs/>
        </w:rPr>
        <w:t xml:space="preserve"> dynamics are positively associated with operational excellence in downstream </w:t>
      </w:r>
      <w:proofErr w:type="spellStart"/>
      <w:r w:rsidRPr="00166F83">
        <w:rPr>
          <w:rFonts w:cs="Times New Roman"/>
          <w:bCs/>
        </w:rPr>
        <w:t>fertiliser</w:t>
      </w:r>
      <w:proofErr w:type="spellEnd"/>
      <w:r w:rsidRPr="00166F83">
        <w:rPr>
          <w:rFonts w:cs="Times New Roman"/>
          <w:bCs/>
        </w:rPr>
        <w:t xml:space="preserve"> manufacturing.</w:t>
      </w:r>
    </w:p>
    <w:p w14:paraId="3047CEF1" w14:textId="77777777" w:rsidR="00166F83" w:rsidRPr="00166F83" w:rsidRDefault="00166F83" w:rsidP="00166F83">
      <w:pPr>
        <w:rPr>
          <w:rFonts w:cs="Times New Roman"/>
          <w:bCs/>
        </w:rPr>
      </w:pPr>
      <w:r w:rsidRPr="00166F83">
        <w:rPr>
          <w:rFonts w:cs="Times New Roman"/>
          <w:bCs/>
        </w:rPr>
        <w:t xml:space="preserve">Proposition 4: </w:t>
      </w:r>
      <w:proofErr w:type="spellStart"/>
      <w:r w:rsidRPr="00166F83">
        <w:rPr>
          <w:rFonts w:cs="Times New Roman"/>
          <w:bCs/>
        </w:rPr>
        <w:t>Organisational</w:t>
      </w:r>
      <w:proofErr w:type="spellEnd"/>
      <w:r w:rsidRPr="00166F83">
        <w:rPr>
          <w:rFonts w:cs="Times New Roman"/>
          <w:bCs/>
        </w:rPr>
        <w:t xml:space="preserve"> dynamics are positively associated with process innovation in downstream </w:t>
      </w:r>
      <w:proofErr w:type="spellStart"/>
      <w:r w:rsidRPr="00166F83">
        <w:rPr>
          <w:rFonts w:cs="Times New Roman"/>
          <w:bCs/>
        </w:rPr>
        <w:t>fertiliser</w:t>
      </w:r>
      <w:proofErr w:type="spellEnd"/>
      <w:r w:rsidRPr="00166F83">
        <w:rPr>
          <w:rFonts w:cs="Times New Roman"/>
          <w:bCs/>
        </w:rPr>
        <w:t xml:space="preserve"> manufacturing.</w:t>
      </w:r>
    </w:p>
    <w:p w14:paraId="4DDABB68" w14:textId="77777777" w:rsidR="00166F83" w:rsidRPr="00166F83" w:rsidRDefault="00166F83" w:rsidP="00166F83">
      <w:pPr>
        <w:rPr>
          <w:rFonts w:cs="Times New Roman"/>
          <w:b/>
          <w:bCs/>
        </w:rPr>
      </w:pPr>
      <w:r w:rsidRPr="00166F83">
        <w:rPr>
          <w:rFonts w:cs="Times New Roman"/>
          <w:b/>
          <w:bCs/>
        </w:rPr>
        <w:t>Process innovation</w:t>
      </w:r>
    </w:p>
    <w:p w14:paraId="5B546609" w14:textId="77777777" w:rsidR="00166F83" w:rsidRPr="00166F83" w:rsidRDefault="00166F83" w:rsidP="00166F83">
      <w:pPr>
        <w:rPr>
          <w:rFonts w:cs="Times New Roman"/>
          <w:bCs/>
        </w:rPr>
      </w:pPr>
      <w:r w:rsidRPr="00166F83">
        <w:rPr>
          <w:rFonts w:cs="Times New Roman"/>
          <w:bCs/>
        </w:rPr>
        <w:t>Process innovation refers to the implementation of new or significantly improved operational methods, workflows, technologies, production routines and process-management practices. The Oslo Manual defines business innovation as a new or improved product or business process that differs significantly from previous products or business processes and has been introduced on the market or brought into use by the firm (OECD/Eurostat, 2018). For the present paper, process innovation focuses specifically on improved business processes in plant operations.</w:t>
      </w:r>
    </w:p>
    <w:p w14:paraId="4FDB5EA1" w14:textId="77777777" w:rsidR="00166F83" w:rsidRPr="00166F83" w:rsidRDefault="00166F83" w:rsidP="00166F83">
      <w:pPr>
        <w:rPr>
          <w:rFonts w:cs="Times New Roman"/>
          <w:bCs/>
        </w:rPr>
      </w:pPr>
      <w:r w:rsidRPr="00166F83">
        <w:rPr>
          <w:rFonts w:cs="Times New Roman"/>
          <w:bCs/>
        </w:rPr>
        <w:t xml:space="preserve">Process innovation is expected to be associated with operational excellence because improved workflows, technologies and routines can increase reliability, efficiency, quality consistency, responsiveness and continuous improvement. In process-intensive manufacturing, innovation must be embedded into daily operating routines rather than treated as isolated projects. Manufacturing evidence also suggests that process innovation can mediate the relationship between internal </w:t>
      </w:r>
      <w:proofErr w:type="spellStart"/>
      <w:r w:rsidRPr="00166F83">
        <w:rPr>
          <w:rFonts w:cs="Times New Roman"/>
          <w:bCs/>
        </w:rPr>
        <w:t>organisational</w:t>
      </w:r>
      <w:proofErr w:type="spellEnd"/>
      <w:r w:rsidRPr="00166F83">
        <w:rPr>
          <w:rFonts w:cs="Times New Roman"/>
          <w:bCs/>
        </w:rPr>
        <w:t xml:space="preserve"> capabilities and operational performance (Al-Sa'di et al., 2017).</w:t>
      </w:r>
    </w:p>
    <w:p w14:paraId="2DCA2DE4" w14:textId="77777777" w:rsidR="00166F83" w:rsidRPr="00166F83" w:rsidRDefault="00166F83" w:rsidP="00166F83">
      <w:pPr>
        <w:rPr>
          <w:rFonts w:cs="Times New Roman"/>
          <w:bCs/>
        </w:rPr>
      </w:pPr>
      <w:r w:rsidRPr="00166F83">
        <w:rPr>
          <w:rFonts w:cs="Times New Roman"/>
          <w:bCs/>
        </w:rPr>
        <w:t xml:space="preserve">Proposition 5: Process innovation is positively associated with operational excellence in downstream </w:t>
      </w:r>
      <w:proofErr w:type="spellStart"/>
      <w:r w:rsidRPr="00166F83">
        <w:rPr>
          <w:rFonts w:cs="Times New Roman"/>
          <w:bCs/>
        </w:rPr>
        <w:t>fertiliser</w:t>
      </w:r>
      <w:proofErr w:type="spellEnd"/>
      <w:r w:rsidRPr="00166F83">
        <w:rPr>
          <w:rFonts w:cs="Times New Roman"/>
          <w:bCs/>
        </w:rPr>
        <w:t xml:space="preserve"> manufacturing.</w:t>
      </w:r>
    </w:p>
    <w:p w14:paraId="404F50C8" w14:textId="77777777" w:rsidR="00166F83" w:rsidRPr="00166F83" w:rsidRDefault="00166F83" w:rsidP="00166F83">
      <w:pPr>
        <w:jc w:val="left"/>
        <w:rPr>
          <w:rFonts w:cs="Times New Roman"/>
          <w:b/>
          <w:bCs/>
        </w:rPr>
      </w:pPr>
      <w:r w:rsidRPr="00166F83">
        <w:rPr>
          <w:rFonts w:cs="Times New Roman"/>
          <w:b/>
          <w:bCs/>
        </w:rPr>
        <w:t>Mediating role of process innovation</w:t>
      </w:r>
    </w:p>
    <w:p w14:paraId="3DDAD10A" w14:textId="77777777" w:rsidR="00166F83" w:rsidRPr="00166F83" w:rsidRDefault="00166F83" w:rsidP="00166F83">
      <w:pPr>
        <w:rPr>
          <w:rFonts w:cs="Times New Roman"/>
          <w:bCs/>
        </w:rPr>
      </w:pPr>
      <w:r w:rsidRPr="00166F83">
        <w:rPr>
          <w:rFonts w:cs="Times New Roman"/>
          <w:bCs/>
        </w:rPr>
        <w:t xml:space="preserve">The core proposition of this paper is that process innovation mediates the relationship between leadership practices, </w:t>
      </w:r>
      <w:proofErr w:type="spellStart"/>
      <w:r w:rsidRPr="00166F83">
        <w:rPr>
          <w:rFonts w:cs="Times New Roman"/>
          <w:bCs/>
        </w:rPr>
        <w:t>organisational</w:t>
      </w:r>
      <w:proofErr w:type="spellEnd"/>
      <w:r w:rsidRPr="00166F83">
        <w:rPr>
          <w:rFonts w:cs="Times New Roman"/>
          <w:bCs/>
        </w:rPr>
        <w:t xml:space="preserve"> dynamics and operational excellence. Leadership practices can create motivation, direction and support, but operational performance improves when these </w:t>
      </w:r>
      <w:proofErr w:type="spellStart"/>
      <w:r w:rsidRPr="00166F83">
        <w:rPr>
          <w:rFonts w:cs="Times New Roman"/>
          <w:bCs/>
        </w:rPr>
        <w:t>behaviours</w:t>
      </w:r>
      <w:proofErr w:type="spellEnd"/>
      <w:r w:rsidRPr="00166F83">
        <w:rPr>
          <w:rFonts w:cs="Times New Roman"/>
          <w:bCs/>
        </w:rPr>
        <w:t xml:space="preserve"> are converted into specific process improvements. Similarly, </w:t>
      </w:r>
      <w:proofErr w:type="spellStart"/>
      <w:r w:rsidRPr="00166F83">
        <w:rPr>
          <w:rFonts w:cs="Times New Roman"/>
          <w:bCs/>
        </w:rPr>
        <w:t>organisational</w:t>
      </w:r>
      <w:proofErr w:type="spellEnd"/>
      <w:r w:rsidRPr="00166F83">
        <w:rPr>
          <w:rFonts w:cs="Times New Roman"/>
          <w:bCs/>
        </w:rPr>
        <w:t xml:space="preserve"> dynamics can create empowerment, learning and coordination, but these conditions become operationally valuable when they are translated into implemented improvements in workflows, technologies and routines.</w:t>
      </w:r>
    </w:p>
    <w:p w14:paraId="0E9231F2" w14:textId="77777777" w:rsidR="00166F83" w:rsidRPr="00166F83" w:rsidRDefault="00166F83" w:rsidP="00166F83">
      <w:pPr>
        <w:rPr>
          <w:rFonts w:cs="Times New Roman"/>
          <w:bCs/>
        </w:rPr>
      </w:pPr>
      <w:r w:rsidRPr="00166F83">
        <w:rPr>
          <w:rFonts w:cs="Times New Roman"/>
          <w:bCs/>
        </w:rPr>
        <w:t xml:space="preserve">The mediation logic is consistent with dynamic capabilities theory because process innovation represents reconfiguration of </w:t>
      </w:r>
      <w:proofErr w:type="spellStart"/>
      <w:r w:rsidRPr="00166F83">
        <w:rPr>
          <w:rFonts w:cs="Times New Roman"/>
          <w:bCs/>
        </w:rPr>
        <w:t>organisational</w:t>
      </w:r>
      <w:proofErr w:type="spellEnd"/>
      <w:r w:rsidRPr="00166F83">
        <w:rPr>
          <w:rFonts w:cs="Times New Roman"/>
          <w:bCs/>
        </w:rPr>
        <w:t xml:space="preserve"> resources and routines. It is also consistent with ambidexterity theory because process innovation allows </w:t>
      </w:r>
      <w:proofErr w:type="spellStart"/>
      <w:r w:rsidRPr="00166F83">
        <w:rPr>
          <w:rFonts w:cs="Times New Roman"/>
          <w:bCs/>
        </w:rPr>
        <w:t>organisations</w:t>
      </w:r>
      <w:proofErr w:type="spellEnd"/>
      <w:r w:rsidRPr="00166F83">
        <w:rPr>
          <w:rFonts w:cs="Times New Roman"/>
          <w:bCs/>
        </w:rPr>
        <w:t xml:space="preserve"> to improve without abandoning the discipline required in safety-sensitive process environments. Process innovation literature also distinguishes innovation capability and process performance, which supports the argument that innovation processes can connect internal </w:t>
      </w:r>
      <w:proofErr w:type="spellStart"/>
      <w:r w:rsidRPr="00166F83">
        <w:rPr>
          <w:rFonts w:cs="Times New Roman"/>
          <w:bCs/>
        </w:rPr>
        <w:t>organisational</w:t>
      </w:r>
      <w:proofErr w:type="spellEnd"/>
      <w:r w:rsidRPr="00166F83">
        <w:rPr>
          <w:rFonts w:cs="Times New Roman"/>
          <w:bCs/>
        </w:rPr>
        <w:t xml:space="preserve"> conditions with performance outcomes (</w:t>
      </w:r>
      <w:proofErr w:type="spellStart"/>
      <w:r w:rsidRPr="00166F83">
        <w:rPr>
          <w:rFonts w:cs="Times New Roman"/>
          <w:bCs/>
        </w:rPr>
        <w:t>Prajogo</w:t>
      </w:r>
      <w:proofErr w:type="spellEnd"/>
      <w:r w:rsidRPr="00166F83">
        <w:rPr>
          <w:rFonts w:cs="Times New Roman"/>
          <w:bCs/>
        </w:rPr>
        <w:t xml:space="preserve">, 2006; </w:t>
      </w:r>
      <w:proofErr w:type="spellStart"/>
      <w:r w:rsidRPr="00166F83">
        <w:rPr>
          <w:rFonts w:cs="Times New Roman"/>
          <w:bCs/>
        </w:rPr>
        <w:t>Prajogo</w:t>
      </w:r>
      <w:proofErr w:type="spellEnd"/>
      <w:r w:rsidRPr="00166F83">
        <w:rPr>
          <w:rFonts w:cs="Times New Roman"/>
          <w:bCs/>
        </w:rPr>
        <w:t xml:space="preserve"> &amp; Ahmed, 2006).</w:t>
      </w:r>
    </w:p>
    <w:p w14:paraId="1992C511" w14:textId="77777777" w:rsidR="00166F83" w:rsidRPr="00166F83" w:rsidRDefault="00166F83" w:rsidP="00166F83">
      <w:pPr>
        <w:jc w:val="left"/>
        <w:rPr>
          <w:rFonts w:cs="Times New Roman"/>
          <w:bCs/>
        </w:rPr>
      </w:pPr>
      <w:r w:rsidRPr="00166F83">
        <w:rPr>
          <w:rFonts w:cs="Times New Roman"/>
          <w:bCs/>
        </w:rPr>
        <w:t xml:space="preserve">Proposition 6: Process innovation mediates the relationship between leadership practices and operational excellence in downstream </w:t>
      </w:r>
      <w:proofErr w:type="spellStart"/>
      <w:r w:rsidRPr="00166F83">
        <w:rPr>
          <w:rFonts w:cs="Times New Roman"/>
          <w:bCs/>
        </w:rPr>
        <w:t>fertiliser</w:t>
      </w:r>
      <w:proofErr w:type="spellEnd"/>
      <w:r w:rsidRPr="00166F83">
        <w:rPr>
          <w:rFonts w:cs="Times New Roman"/>
          <w:bCs/>
        </w:rPr>
        <w:t xml:space="preserve"> manufacturing.</w:t>
      </w:r>
    </w:p>
    <w:p w14:paraId="2E9EE0D6" w14:textId="77777777" w:rsidR="00166F83" w:rsidRDefault="00166F83" w:rsidP="00166F83">
      <w:pPr>
        <w:jc w:val="left"/>
        <w:rPr>
          <w:rFonts w:cs="Times New Roman"/>
          <w:bCs/>
        </w:rPr>
      </w:pPr>
      <w:r w:rsidRPr="00166F83">
        <w:rPr>
          <w:rFonts w:cs="Times New Roman"/>
          <w:bCs/>
        </w:rPr>
        <w:lastRenderedPageBreak/>
        <w:t xml:space="preserve">Proposition 7: Process innovation mediates the relationship between </w:t>
      </w:r>
      <w:proofErr w:type="spellStart"/>
      <w:r w:rsidRPr="00166F83">
        <w:rPr>
          <w:rFonts w:cs="Times New Roman"/>
          <w:bCs/>
        </w:rPr>
        <w:t>organisational</w:t>
      </w:r>
      <w:proofErr w:type="spellEnd"/>
      <w:r w:rsidRPr="00166F83">
        <w:rPr>
          <w:rFonts w:cs="Times New Roman"/>
          <w:bCs/>
        </w:rPr>
        <w:t xml:space="preserve"> dynamics and operational excellence in downstream </w:t>
      </w:r>
      <w:proofErr w:type="spellStart"/>
      <w:r w:rsidRPr="00166F83">
        <w:rPr>
          <w:rFonts w:cs="Times New Roman"/>
          <w:bCs/>
        </w:rPr>
        <w:t>fertiliser</w:t>
      </w:r>
      <w:proofErr w:type="spellEnd"/>
      <w:r w:rsidRPr="00166F83">
        <w:rPr>
          <w:rFonts w:cs="Times New Roman"/>
          <w:bCs/>
        </w:rPr>
        <w:t xml:space="preserve"> manufacturing.</w:t>
      </w:r>
    </w:p>
    <w:p w14:paraId="3139425B" w14:textId="77777777" w:rsidR="00166F83" w:rsidRDefault="00166F83" w:rsidP="00166F83">
      <w:pPr>
        <w:jc w:val="left"/>
        <w:rPr>
          <w:rFonts w:cs="Times New Roman"/>
          <w:bCs/>
        </w:rPr>
      </w:pPr>
    </w:p>
    <w:p w14:paraId="0AABD554" w14:textId="77777777" w:rsidR="00166F83" w:rsidRPr="00166F83" w:rsidRDefault="00166F83" w:rsidP="00166F83">
      <w:pPr>
        <w:jc w:val="left"/>
        <w:rPr>
          <w:rFonts w:cs="Times New Roman"/>
          <w:bCs/>
        </w:rPr>
      </w:pPr>
    </w:p>
    <w:p w14:paraId="17925524" w14:textId="77777777" w:rsidR="00096EA2" w:rsidRPr="00437DB4" w:rsidRDefault="00000000" w:rsidP="00437DB4">
      <w:pPr>
        <w:jc w:val="center"/>
        <w:rPr>
          <w:rFonts w:cs="Times New Roman"/>
        </w:rPr>
      </w:pPr>
      <w:r w:rsidRPr="00437DB4">
        <w:rPr>
          <w:rFonts w:cs="Times New Roman"/>
          <w:b/>
        </w:rPr>
        <w:t>Table 2: Construct Definitions and Conceptual Roles</w:t>
      </w:r>
    </w:p>
    <w:tbl>
      <w:tblPr>
        <w:tblStyle w:val="TableGrid"/>
        <w:tblW w:w="0" w:type="auto"/>
        <w:tblLook w:val="04A0" w:firstRow="1" w:lastRow="0" w:firstColumn="1" w:lastColumn="0" w:noHBand="0" w:noVBand="1"/>
      </w:tblPr>
      <w:tblGrid>
        <w:gridCol w:w="2336"/>
        <w:gridCol w:w="5042"/>
        <w:gridCol w:w="3308"/>
      </w:tblGrid>
      <w:tr w:rsidR="00096EA2" w:rsidRPr="009867D4" w14:paraId="3D36ABDB" w14:textId="77777777">
        <w:tc>
          <w:tcPr>
            <w:tcW w:w="2376" w:type="dxa"/>
            <w:tcMar>
              <w:top w:w="60" w:type="dxa"/>
              <w:left w:w="60" w:type="dxa"/>
              <w:bottom w:w="60" w:type="dxa"/>
              <w:right w:w="60" w:type="dxa"/>
            </w:tcMar>
            <w:vAlign w:val="center"/>
          </w:tcPr>
          <w:p w14:paraId="63D91161" w14:textId="77777777" w:rsidR="00096EA2" w:rsidRPr="009867D4" w:rsidRDefault="00000000" w:rsidP="00437DB4">
            <w:pPr>
              <w:spacing w:before="0" w:after="0"/>
              <w:jc w:val="center"/>
              <w:rPr>
                <w:rFonts w:cs="Times New Roman"/>
                <w:sz w:val="20"/>
                <w:szCs w:val="20"/>
              </w:rPr>
            </w:pPr>
            <w:r w:rsidRPr="009867D4">
              <w:rPr>
                <w:rFonts w:cs="Times New Roman"/>
                <w:b/>
                <w:sz w:val="20"/>
                <w:szCs w:val="20"/>
              </w:rPr>
              <w:t>Construct</w:t>
            </w:r>
          </w:p>
        </w:tc>
        <w:tc>
          <w:tcPr>
            <w:tcW w:w="5184" w:type="dxa"/>
            <w:tcMar>
              <w:top w:w="60" w:type="dxa"/>
              <w:left w:w="60" w:type="dxa"/>
              <w:bottom w:w="60" w:type="dxa"/>
              <w:right w:w="60" w:type="dxa"/>
            </w:tcMar>
            <w:vAlign w:val="center"/>
          </w:tcPr>
          <w:p w14:paraId="197CA523" w14:textId="77777777" w:rsidR="00096EA2" w:rsidRPr="009867D4" w:rsidRDefault="00000000" w:rsidP="00437DB4">
            <w:pPr>
              <w:spacing w:before="0" w:after="0"/>
              <w:jc w:val="center"/>
              <w:rPr>
                <w:rFonts w:cs="Times New Roman"/>
                <w:sz w:val="20"/>
                <w:szCs w:val="20"/>
              </w:rPr>
            </w:pPr>
            <w:r w:rsidRPr="009867D4">
              <w:rPr>
                <w:rFonts w:cs="Times New Roman"/>
                <w:b/>
                <w:sz w:val="20"/>
                <w:szCs w:val="20"/>
              </w:rPr>
              <w:t>Conceptual meaning</w:t>
            </w:r>
          </w:p>
        </w:tc>
        <w:tc>
          <w:tcPr>
            <w:tcW w:w="3384" w:type="dxa"/>
            <w:tcMar>
              <w:top w:w="60" w:type="dxa"/>
              <w:left w:w="60" w:type="dxa"/>
              <w:bottom w:w="60" w:type="dxa"/>
              <w:right w:w="60" w:type="dxa"/>
            </w:tcMar>
            <w:vAlign w:val="center"/>
          </w:tcPr>
          <w:p w14:paraId="5DD7DC98" w14:textId="77777777" w:rsidR="00096EA2" w:rsidRPr="009867D4" w:rsidRDefault="00000000" w:rsidP="00437DB4">
            <w:pPr>
              <w:spacing w:before="0" w:after="0"/>
              <w:jc w:val="center"/>
              <w:rPr>
                <w:rFonts w:cs="Times New Roman"/>
                <w:sz w:val="20"/>
                <w:szCs w:val="20"/>
              </w:rPr>
            </w:pPr>
            <w:r w:rsidRPr="009867D4">
              <w:rPr>
                <w:rFonts w:cs="Times New Roman"/>
                <w:b/>
                <w:sz w:val="20"/>
                <w:szCs w:val="20"/>
              </w:rPr>
              <w:t>Role in conceptual model</w:t>
            </w:r>
          </w:p>
        </w:tc>
      </w:tr>
      <w:tr w:rsidR="00096EA2" w:rsidRPr="009867D4" w14:paraId="4238459A" w14:textId="77777777">
        <w:tc>
          <w:tcPr>
            <w:tcW w:w="2376" w:type="dxa"/>
            <w:tcMar>
              <w:top w:w="60" w:type="dxa"/>
              <w:left w:w="60" w:type="dxa"/>
              <w:bottom w:w="60" w:type="dxa"/>
              <w:right w:w="60" w:type="dxa"/>
            </w:tcMar>
            <w:vAlign w:val="center"/>
          </w:tcPr>
          <w:p w14:paraId="756BB4F7"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Leadership practices</w:t>
            </w:r>
          </w:p>
        </w:tc>
        <w:tc>
          <w:tcPr>
            <w:tcW w:w="5184" w:type="dxa"/>
            <w:tcMar>
              <w:top w:w="60" w:type="dxa"/>
              <w:left w:w="60" w:type="dxa"/>
              <w:bottom w:w="60" w:type="dxa"/>
              <w:right w:w="60" w:type="dxa"/>
            </w:tcMar>
            <w:vAlign w:val="center"/>
          </w:tcPr>
          <w:p w14:paraId="400A61B7"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Leadership behaviours that motivate, guide, support, intellectually stimulate and reinforce employees in relation to operational and improvement goals.</w:t>
            </w:r>
          </w:p>
        </w:tc>
        <w:tc>
          <w:tcPr>
            <w:tcW w:w="3384" w:type="dxa"/>
            <w:tcMar>
              <w:top w:w="60" w:type="dxa"/>
              <w:left w:w="60" w:type="dxa"/>
              <w:bottom w:w="60" w:type="dxa"/>
              <w:right w:w="60" w:type="dxa"/>
            </w:tcMar>
            <w:vAlign w:val="center"/>
          </w:tcPr>
          <w:p w14:paraId="6953783A"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Antecedent organisational capability.</w:t>
            </w:r>
          </w:p>
        </w:tc>
      </w:tr>
      <w:tr w:rsidR="00096EA2" w:rsidRPr="009867D4" w14:paraId="6CBA11C3" w14:textId="77777777">
        <w:tc>
          <w:tcPr>
            <w:tcW w:w="2376" w:type="dxa"/>
            <w:tcMar>
              <w:top w:w="60" w:type="dxa"/>
              <w:left w:w="60" w:type="dxa"/>
              <w:bottom w:w="60" w:type="dxa"/>
              <w:right w:w="60" w:type="dxa"/>
            </w:tcMar>
            <w:vAlign w:val="center"/>
          </w:tcPr>
          <w:p w14:paraId="03D2FA71"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Organisational dynamics</w:t>
            </w:r>
          </w:p>
        </w:tc>
        <w:tc>
          <w:tcPr>
            <w:tcW w:w="5184" w:type="dxa"/>
            <w:tcMar>
              <w:top w:w="60" w:type="dxa"/>
              <w:left w:w="60" w:type="dxa"/>
              <w:bottom w:w="60" w:type="dxa"/>
              <w:right w:w="60" w:type="dxa"/>
            </w:tcMar>
            <w:vAlign w:val="center"/>
          </w:tcPr>
          <w:p w14:paraId="4FDE7E31"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Internal cultural and relational conditions involving empowerment, teamwork, coordination, organisational learning, adaptability and strategic direction.</w:t>
            </w:r>
          </w:p>
        </w:tc>
        <w:tc>
          <w:tcPr>
            <w:tcW w:w="3384" w:type="dxa"/>
            <w:tcMar>
              <w:top w:w="60" w:type="dxa"/>
              <w:left w:w="60" w:type="dxa"/>
              <w:bottom w:w="60" w:type="dxa"/>
              <w:right w:w="60" w:type="dxa"/>
            </w:tcMar>
            <w:vAlign w:val="center"/>
          </w:tcPr>
          <w:p w14:paraId="259C0009"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Antecedent organisational capability.</w:t>
            </w:r>
          </w:p>
        </w:tc>
      </w:tr>
      <w:tr w:rsidR="00096EA2" w:rsidRPr="009867D4" w14:paraId="4918573F" w14:textId="77777777">
        <w:tc>
          <w:tcPr>
            <w:tcW w:w="2376" w:type="dxa"/>
            <w:tcMar>
              <w:top w:w="60" w:type="dxa"/>
              <w:left w:w="60" w:type="dxa"/>
              <w:bottom w:w="60" w:type="dxa"/>
              <w:right w:w="60" w:type="dxa"/>
            </w:tcMar>
            <w:vAlign w:val="center"/>
          </w:tcPr>
          <w:p w14:paraId="39486465"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Process innovation</w:t>
            </w:r>
          </w:p>
        </w:tc>
        <w:tc>
          <w:tcPr>
            <w:tcW w:w="5184" w:type="dxa"/>
            <w:tcMar>
              <w:top w:w="60" w:type="dxa"/>
              <w:left w:w="60" w:type="dxa"/>
              <w:bottom w:w="60" w:type="dxa"/>
              <w:right w:w="60" w:type="dxa"/>
            </w:tcMar>
            <w:vAlign w:val="center"/>
          </w:tcPr>
          <w:p w14:paraId="29404897"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Implemented improvements in operational methods, workflows, technologies, production routines and process-management practices.</w:t>
            </w:r>
          </w:p>
        </w:tc>
        <w:tc>
          <w:tcPr>
            <w:tcW w:w="3384" w:type="dxa"/>
            <w:tcMar>
              <w:top w:w="60" w:type="dxa"/>
              <w:left w:w="60" w:type="dxa"/>
              <w:bottom w:w="60" w:type="dxa"/>
              <w:right w:w="60" w:type="dxa"/>
            </w:tcMar>
            <w:vAlign w:val="center"/>
          </w:tcPr>
          <w:p w14:paraId="222D90CA"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Mediating mechanism that translates organisational capabilities into operational improvements.</w:t>
            </w:r>
          </w:p>
        </w:tc>
      </w:tr>
      <w:tr w:rsidR="00096EA2" w:rsidRPr="009867D4" w14:paraId="3499D528" w14:textId="77777777">
        <w:tc>
          <w:tcPr>
            <w:tcW w:w="2376" w:type="dxa"/>
            <w:tcMar>
              <w:top w:w="60" w:type="dxa"/>
              <w:left w:w="60" w:type="dxa"/>
              <w:bottom w:w="60" w:type="dxa"/>
              <w:right w:w="60" w:type="dxa"/>
            </w:tcMar>
            <w:vAlign w:val="center"/>
          </w:tcPr>
          <w:p w14:paraId="45D7D8C3"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Operational excellence</w:t>
            </w:r>
          </w:p>
        </w:tc>
        <w:tc>
          <w:tcPr>
            <w:tcW w:w="5184" w:type="dxa"/>
            <w:tcMar>
              <w:top w:w="60" w:type="dxa"/>
              <w:left w:w="60" w:type="dxa"/>
              <w:bottom w:w="60" w:type="dxa"/>
              <w:right w:w="60" w:type="dxa"/>
            </w:tcMar>
            <w:vAlign w:val="center"/>
          </w:tcPr>
          <w:p w14:paraId="04A3989F"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Sustained process discipline, reliability, safety, quality, compliance, efficiency and continuous improvement.</w:t>
            </w:r>
          </w:p>
        </w:tc>
        <w:tc>
          <w:tcPr>
            <w:tcW w:w="3384" w:type="dxa"/>
            <w:tcMar>
              <w:top w:w="60" w:type="dxa"/>
              <w:left w:w="60" w:type="dxa"/>
              <w:bottom w:w="60" w:type="dxa"/>
              <w:right w:w="60" w:type="dxa"/>
            </w:tcMar>
            <w:vAlign w:val="center"/>
          </w:tcPr>
          <w:p w14:paraId="1322AED5"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Outcome of the conceptual model.</w:t>
            </w:r>
          </w:p>
        </w:tc>
      </w:tr>
    </w:tbl>
    <w:p w14:paraId="0C9326B7" w14:textId="41E7C2DB" w:rsidR="00096EA2" w:rsidRPr="00437DB4" w:rsidRDefault="00000000" w:rsidP="00437DB4">
      <w:pPr>
        <w:jc w:val="center"/>
        <w:rPr>
          <w:rFonts w:cs="Times New Roman"/>
        </w:rPr>
      </w:pPr>
      <w:r w:rsidRPr="00437DB4">
        <w:rPr>
          <w:rFonts w:cs="Times New Roman"/>
          <w:b/>
        </w:rPr>
        <w:t>Table 3: Proposition Development</w:t>
      </w:r>
    </w:p>
    <w:tbl>
      <w:tblPr>
        <w:tblStyle w:val="TableGrid"/>
        <w:tblW w:w="0" w:type="auto"/>
        <w:tblLook w:val="04A0" w:firstRow="1" w:lastRow="0" w:firstColumn="1" w:lastColumn="0" w:noHBand="0" w:noVBand="1"/>
      </w:tblPr>
      <w:tblGrid>
        <w:gridCol w:w="1109"/>
        <w:gridCol w:w="2849"/>
        <w:gridCol w:w="2997"/>
        <w:gridCol w:w="3731"/>
      </w:tblGrid>
      <w:tr w:rsidR="00096EA2" w:rsidRPr="009867D4" w14:paraId="51E4C240" w14:textId="77777777">
        <w:tc>
          <w:tcPr>
            <w:tcW w:w="1080" w:type="dxa"/>
            <w:tcMar>
              <w:top w:w="60" w:type="dxa"/>
              <w:left w:w="60" w:type="dxa"/>
              <w:bottom w:w="60" w:type="dxa"/>
              <w:right w:w="60" w:type="dxa"/>
            </w:tcMar>
            <w:vAlign w:val="center"/>
          </w:tcPr>
          <w:p w14:paraId="04410364" w14:textId="77777777" w:rsidR="00096EA2" w:rsidRPr="009867D4" w:rsidRDefault="00000000" w:rsidP="00437DB4">
            <w:pPr>
              <w:spacing w:before="0" w:after="0"/>
              <w:jc w:val="center"/>
              <w:rPr>
                <w:rFonts w:cs="Times New Roman"/>
                <w:sz w:val="20"/>
                <w:szCs w:val="20"/>
              </w:rPr>
            </w:pPr>
            <w:r w:rsidRPr="009867D4">
              <w:rPr>
                <w:rFonts w:cs="Times New Roman"/>
                <w:b/>
                <w:sz w:val="20"/>
                <w:szCs w:val="20"/>
              </w:rPr>
              <w:t>Proposition</w:t>
            </w:r>
          </w:p>
        </w:tc>
        <w:tc>
          <w:tcPr>
            <w:tcW w:w="2952" w:type="dxa"/>
            <w:tcMar>
              <w:top w:w="60" w:type="dxa"/>
              <w:left w:w="60" w:type="dxa"/>
              <w:bottom w:w="60" w:type="dxa"/>
              <w:right w:w="60" w:type="dxa"/>
            </w:tcMar>
            <w:vAlign w:val="center"/>
          </w:tcPr>
          <w:p w14:paraId="4D2BBCB0" w14:textId="77777777" w:rsidR="00096EA2" w:rsidRPr="009867D4" w:rsidRDefault="00000000" w:rsidP="00437DB4">
            <w:pPr>
              <w:spacing w:before="0" w:after="0"/>
              <w:jc w:val="center"/>
              <w:rPr>
                <w:rFonts w:cs="Times New Roman"/>
                <w:sz w:val="20"/>
                <w:szCs w:val="20"/>
              </w:rPr>
            </w:pPr>
            <w:r w:rsidRPr="009867D4">
              <w:rPr>
                <w:rFonts w:cs="Times New Roman"/>
                <w:b/>
                <w:sz w:val="20"/>
                <w:szCs w:val="20"/>
              </w:rPr>
              <w:t>Relationship</w:t>
            </w:r>
          </w:p>
        </w:tc>
        <w:tc>
          <w:tcPr>
            <w:tcW w:w="3096" w:type="dxa"/>
            <w:tcMar>
              <w:top w:w="60" w:type="dxa"/>
              <w:left w:w="60" w:type="dxa"/>
              <w:bottom w:w="60" w:type="dxa"/>
              <w:right w:w="60" w:type="dxa"/>
            </w:tcMar>
            <w:vAlign w:val="center"/>
          </w:tcPr>
          <w:p w14:paraId="21F28FF8" w14:textId="77777777" w:rsidR="00096EA2" w:rsidRPr="009867D4" w:rsidRDefault="00000000" w:rsidP="00437DB4">
            <w:pPr>
              <w:spacing w:before="0" w:after="0"/>
              <w:jc w:val="center"/>
              <w:rPr>
                <w:rFonts w:cs="Times New Roman"/>
                <w:sz w:val="20"/>
                <w:szCs w:val="20"/>
              </w:rPr>
            </w:pPr>
            <w:r w:rsidRPr="009867D4">
              <w:rPr>
                <w:rFonts w:cs="Times New Roman"/>
                <w:b/>
                <w:sz w:val="20"/>
                <w:szCs w:val="20"/>
              </w:rPr>
              <w:t>Theoretical basis</w:t>
            </w:r>
          </w:p>
        </w:tc>
        <w:tc>
          <w:tcPr>
            <w:tcW w:w="3888" w:type="dxa"/>
            <w:tcMar>
              <w:top w:w="60" w:type="dxa"/>
              <w:left w:w="60" w:type="dxa"/>
              <w:bottom w:w="60" w:type="dxa"/>
              <w:right w:w="60" w:type="dxa"/>
            </w:tcMar>
            <w:vAlign w:val="center"/>
          </w:tcPr>
          <w:p w14:paraId="7189E360" w14:textId="77777777" w:rsidR="00096EA2" w:rsidRPr="009867D4" w:rsidRDefault="00000000" w:rsidP="00437DB4">
            <w:pPr>
              <w:spacing w:before="0" w:after="0"/>
              <w:jc w:val="center"/>
              <w:rPr>
                <w:rFonts w:cs="Times New Roman"/>
                <w:sz w:val="20"/>
                <w:szCs w:val="20"/>
              </w:rPr>
            </w:pPr>
            <w:r w:rsidRPr="009867D4">
              <w:rPr>
                <w:rFonts w:cs="Times New Roman"/>
                <w:b/>
                <w:sz w:val="20"/>
                <w:szCs w:val="20"/>
              </w:rPr>
              <w:t>Conceptual logic</w:t>
            </w:r>
          </w:p>
        </w:tc>
      </w:tr>
      <w:tr w:rsidR="00096EA2" w:rsidRPr="009867D4" w14:paraId="239244A5" w14:textId="77777777" w:rsidTr="00166F83">
        <w:tc>
          <w:tcPr>
            <w:tcW w:w="1080" w:type="dxa"/>
            <w:tcMar>
              <w:top w:w="60" w:type="dxa"/>
              <w:left w:w="60" w:type="dxa"/>
              <w:bottom w:w="60" w:type="dxa"/>
              <w:right w:w="60" w:type="dxa"/>
            </w:tcMar>
            <w:vAlign w:val="center"/>
          </w:tcPr>
          <w:p w14:paraId="4FFCEC23" w14:textId="77777777" w:rsidR="00096EA2" w:rsidRPr="009867D4" w:rsidRDefault="00000000" w:rsidP="009867D4">
            <w:pPr>
              <w:spacing w:before="0" w:after="0"/>
              <w:jc w:val="center"/>
              <w:rPr>
                <w:rFonts w:cs="Times New Roman"/>
                <w:sz w:val="20"/>
                <w:szCs w:val="20"/>
              </w:rPr>
            </w:pPr>
            <w:r w:rsidRPr="009867D4">
              <w:rPr>
                <w:rFonts w:cs="Times New Roman"/>
                <w:sz w:val="20"/>
                <w:szCs w:val="20"/>
              </w:rPr>
              <w:t>P1</w:t>
            </w:r>
          </w:p>
        </w:tc>
        <w:tc>
          <w:tcPr>
            <w:tcW w:w="2952" w:type="dxa"/>
            <w:tcMar>
              <w:top w:w="60" w:type="dxa"/>
              <w:left w:w="60" w:type="dxa"/>
              <w:bottom w:w="60" w:type="dxa"/>
              <w:right w:w="60" w:type="dxa"/>
            </w:tcMar>
            <w:vAlign w:val="center"/>
          </w:tcPr>
          <w:p w14:paraId="34FBE138" w14:textId="3071D161" w:rsidR="00096EA2" w:rsidRPr="009867D4" w:rsidRDefault="00000000" w:rsidP="00166F83">
            <w:pPr>
              <w:spacing w:before="0" w:after="0"/>
              <w:jc w:val="center"/>
              <w:rPr>
                <w:rFonts w:cs="Times New Roman"/>
                <w:sz w:val="20"/>
                <w:szCs w:val="20"/>
              </w:rPr>
            </w:pPr>
            <w:r w:rsidRPr="009867D4">
              <w:rPr>
                <w:rFonts w:cs="Times New Roman"/>
                <w:sz w:val="20"/>
                <w:szCs w:val="20"/>
              </w:rPr>
              <w:t xml:space="preserve">Leadership practices </w:t>
            </w:r>
            <w:r w:rsidR="00166F83" w:rsidRPr="00166F83">
              <w:rPr>
                <w:rFonts w:ascii="Arial" w:hAnsi="Arial" w:cs="Arial"/>
              </w:rPr>
              <w:t>→</w:t>
            </w:r>
            <w:r w:rsidRPr="009867D4">
              <w:rPr>
                <w:rFonts w:cs="Times New Roman"/>
                <w:sz w:val="20"/>
                <w:szCs w:val="20"/>
              </w:rPr>
              <w:t xml:space="preserve"> Operational excellence</w:t>
            </w:r>
          </w:p>
        </w:tc>
        <w:tc>
          <w:tcPr>
            <w:tcW w:w="3096" w:type="dxa"/>
            <w:tcMar>
              <w:top w:w="60" w:type="dxa"/>
              <w:left w:w="60" w:type="dxa"/>
              <w:bottom w:w="60" w:type="dxa"/>
              <w:right w:w="60" w:type="dxa"/>
            </w:tcMar>
            <w:vAlign w:val="center"/>
          </w:tcPr>
          <w:p w14:paraId="3DFBE767"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Transformational leadership theory</w:t>
            </w:r>
          </w:p>
        </w:tc>
        <w:tc>
          <w:tcPr>
            <w:tcW w:w="3888" w:type="dxa"/>
            <w:tcMar>
              <w:top w:w="60" w:type="dxa"/>
              <w:left w:w="60" w:type="dxa"/>
              <w:bottom w:w="60" w:type="dxa"/>
              <w:right w:w="60" w:type="dxa"/>
            </w:tcMar>
            <w:vAlign w:val="center"/>
          </w:tcPr>
          <w:p w14:paraId="03E92DE4"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Leaders strengthen direction, commitment, discipline and improvement accountability.</w:t>
            </w:r>
          </w:p>
        </w:tc>
      </w:tr>
      <w:tr w:rsidR="00096EA2" w:rsidRPr="009867D4" w14:paraId="6874F58F" w14:textId="77777777">
        <w:tc>
          <w:tcPr>
            <w:tcW w:w="1080" w:type="dxa"/>
            <w:tcMar>
              <w:top w:w="60" w:type="dxa"/>
              <w:left w:w="60" w:type="dxa"/>
              <w:bottom w:w="60" w:type="dxa"/>
              <w:right w:w="60" w:type="dxa"/>
            </w:tcMar>
            <w:vAlign w:val="center"/>
          </w:tcPr>
          <w:p w14:paraId="3D6025FD" w14:textId="77777777" w:rsidR="00096EA2" w:rsidRPr="009867D4" w:rsidRDefault="00000000" w:rsidP="009867D4">
            <w:pPr>
              <w:spacing w:before="0" w:after="0"/>
              <w:jc w:val="center"/>
              <w:rPr>
                <w:rFonts w:cs="Times New Roman"/>
                <w:sz w:val="20"/>
                <w:szCs w:val="20"/>
              </w:rPr>
            </w:pPr>
            <w:r w:rsidRPr="009867D4">
              <w:rPr>
                <w:rFonts w:cs="Times New Roman"/>
                <w:sz w:val="20"/>
                <w:szCs w:val="20"/>
              </w:rPr>
              <w:t>P2</w:t>
            </w:r>
          </w:p>
        </w:tc>
        <w:tc>
          <w:tcPr>
            <w:tcW w:w="2952" w:type="dxa"/>
            <w:tcMar>
              <w:top w:w="60" w:type="dxa"/>
              <w:left w:w="60" w:type="dxa"/>
              <w:bottom w:w="60" w:type="dxa"/>
              <w:right w:w="60" w:type="dxa"/>
            </w:tcMar>
            <w:vAlign w:val="center"/>
          </w:tcPr>
          <w:p w14:paraId="2C9E2FA8" w14:textId="43C3776B" w:rsidR="00096EA2" w:rsidRPr="009867D4" w:rsidRDefault="00000000" w:rsidP="00437DB4">
            <w:pPr>
              <w:spacing w:before="0" w:after="0"/>
              <w:jc w:val="left"/>
              <w:rPr>
                <w:rFonts w:cs="Times New Roman"/>
                <w:sz w:val="20"/>
                <w:szCs w:val="20"/>
              </w:rPr>
            </w:pPr>
            <w:r w:rsidRPr="009867D4">
              <w:rPr>
                <w:rFonts w:cs="Times New Roman"/>
                <w:sz w:val="20"/>
                <w:szCs w:val="20"/>
              </w:rPr>
              <w:t xml:space="preserve">Leadership practices </w:t>
            </w:r>
            <w:r w:rsidR="00542C6D" w:rsidRPr="00166F83">
              <w:rPr>
                <w:rFonts w:ascii="Arial" w:hAnsi="Arial" w:cs="Arial"/>
              </w:rPr>
              <w:t>→</w:t>
            </w:r>
            <w:r w:rsidRPr="009867D4">
              <w:rPr>
                <w:rFonts w:cs="Times New Roman"/>
                <w:sz w:val="20"/>
                <w:szCs w:val="20"/>
              </w:rPr>
              <w:t xml:space="preserve"> Process innovation</w:t>
            </w:r>
          </w:p>
        </w:tc>
        <w:tc>
          <w:tcPr>
            <w:tcW w:w="3096" w:type="dxa"/>
            <w:tcMar>
              <w:top w:w="60" w:type="dxa"/>
              <w:left w:w="60" w:type="dxa"/>
              <w:bottom w:w="60" w:type="dxa"/>
              <w:right w:w="60" w:type="dxa"/>
            </w:tcMar>
            <w:vAlign w:val="center"/>
          </w:tcPr>
          <w:p w14:paraId="4B970437"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Transformational leadership theory; dynamic capabilities theory</w:t>
            </w:r>
          </w:p>
        </w:tc>
        <w:tc>
          <w:tcPr>
            <w:tcW w:w="3888" w:type="dxa"/>
            <w:tcMar>
              <w:top w:w="60" w:type="dxa"/>
              <w:left w:w="60" w:type="dxa"/>
              <w:bottom w:w="60" w:type="dxa"/>
              <w:right w:w="60" w:type="dxa"/>
            </w:tcMar>
            <w:vAlign w:val="center"/>
          </w:tcPr>
          <w:p w14:paraId="7B89970E"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Leaders encourage problem-solving, learning and support for new work methods.</w:t>
            </w:r>
          </w:p>
        </w:tc>
      </w:tr>
      <w:tr w:rsidR="00096EA2" w:rsidRPr="009867D4" w14:paraId="181EE6ED" w14:textId="77777777">
        <w:tc>
          <w:tcPr>
            <w:tcW w:w="1080" w:type="dxa"/>
            <w:tcMar>
              <w:top w:w="60" w:type="dxa"/>
              <w:left w:w="60" w:type="dxa"/>
              <w:bottom w:w="60" w:type="dxa"/>
              <w:right w:w="60" w:type="dxa"/>
            </w:tcMar>
            <w:vAlign w:val="center"/>
          </w:tcPr>
          <w:p w14:paraId="69FD6A5B" w14:textId="77777777" w:rsidR="00096EA2" w:rsidRPr="009867D4" w:rsidRDefault="00000000" w:rsidP="009867D4">
            <w:pPr>
              <w:spacing w:before="0" w:after="0"/>
              <w:jc w:val="center"/>
              <w:rPr>
                <w:rFonts w:cs="Times New Roman"/>
                <w:sz w:val="20"/>
                <w:szCs w:val="20"/>
              </w:rPr>
            </w:pPr>
            <w:r w:rsidRPr="009867D4">
              <w:rPr>
                <w:rFonts w:cs="Times New Roman"/>
                <w:sz w:val="20"/>
                <w:szCs w:val="20"/>
              </w:rPr>
              <w:t>P3</w:t>
            </w:r>
          </w:p>
        </w:tc>
        <w:tc>
          <w:tcPr>
            <w:tcW w:w="2952" w:type="dxa"/>
            <w:tcMar>
              <w:top w:w="60" w:type="dxa"/>
              <w:left w:w="60" w:type="dxa"/>
              <w:bottom w:w="60" w:type="dxa"/>
              <w:right w:w="60" w:type="dxa"/>
            </w:tcMar>
            <w:vAlign w:val="center"/>
          </w:tcPr>
          <w:p w14:paraId="39E6051E" w14:textId="7A6AC80E" w:rsidR="00096EA2" w:rsidRPr="009867D4" w:rsidRDefault="00000000" w:rsidP="00437DB4">
            <w:pPr>
              <w:spacing w:before="0" w:after="0"/>
              <w:jc w:val="left"/>
              <w:rPr>
                <w:rFonts w:cs="Times New Roman"/>
                <w:sz w:val="20"/>
                <w:szCs w:val="20"/>
              </w:rPr>
            </w:pPr>
            <w:proofErr w:type="spellStart"/>
            <w:r w:rsidRPr="009867D4">
              <w:rPr>
                <w:rFonts w:cs="Times New Roman"/>
                <w:sz w:val="20"/>
                <w:szCs w:val="20"/>
              </w:rPr>
              <w:t>Organisational</w:t>
            </w:r>
            <w:proofErr w:type="spellEnd"/>
            <w:r w:rsidRPr="009867D4">
              <w:rPr>
                <w:rFonts w:cs="Times New Roman"/>
                <w:sz w:val="20"/>
                <w:szCs w:val="20"/>
              </w:rPr>
              <w:t xml:space="preserve"> dynamics </w:t>
            </w:r>
            <w:r w:rsidR="00542C6D" w:rsidRPr="00166F83">
              <w:rPr>
                <w:rFonts w:ascii="Arial" w:hAnsi="Arial" w:cs="Arial"/>
              </w:rPr>
              <w:t>→</w:t>
            </w:r>
            <w:r w:rsidRPr="009867D4">
              <w:rPr>
                <w:rFonts w:cs="Times New Roman"/>
                <w:sz w:val="20"/>
                <w:szCs w:val="20"/>
              </w:rPr>
              <w:t xml:space="preserve"> Operational excellence</w:t>
            </w:r>
          </w:p>
        </w:tc>
        <w:tc>
          <w:tcPr>
            <w:tcW w:w="3096" w:type="dxa"/>
            <w:tcMar>
              <w:top w:w="60" w:type="dxa"/>
              <w:left w:w="60" w:type="dxa"/>
              <w:bottom w:w="60" w:type="dxa"/>
              <w:right w:w="60" w:type="dxa"/>
            </w:tcMar>
            <w:vAlign w:val="center"/>
          </w:tcPr>
          <w:p w14:paraId="485F247E"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Denison's organisational culture model</w:t>
            </w:r>
          </w:p>
        </w:tc>
        <w:tc>
          <w:tcPr>
            <w:tcW w:w="3888" w:type="dxa"/>
            <w:tcMar>
              <w:top w:w="60" w:type="dxa"/>
              <w:left w:w="60" w:type="dxa"/>
              <w:bottom w:w="60" w:type="dxa"/>
              <w:right w:w="60" w:type="dxa"/>
            </w:tcMar>
            <w:vAlign w:val="center"/>
          </w:tcPr>
          <w:p w14:paraId="0507D264"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Empowerment, coordination and strategic alignment support disciplined operational execution.</w:t>
            </w:r>
          </w:p>
        </w:tc>
      </w:tr>
      <w:tr w:rsidR="00096EA2" w:rsidRPr="009867D4" w14:paraId="331FEE0E" w14:textId="77777777">
        <w:tc>
          <w:tcPr>
            <w:tcW w:w="1080" w:type="dxa"/>
            <w:tcMar>
              <w:top w:w="60" w:type="dxa"/>
              <w:left w:w="60" w:type="dxa"/>
              <w:bottom w:w="60" w:type="dxa"/>
              <w:right w:w="60" w:type="dxa"/>
            </w:tcMar>
            <w:vAlign w:val="center"/>
          </w:tcPr>
          <w:p w14:paraId="748DC618" w14:textId="77777777" w:rsidR="00096EA2" w:rsidRPr="009867D4" w:rsidRDefault="00000000" w:rsidP="009867D4">
            <w:pPr>
              <w:spacing w:before="0" w:after="0"/>
              <w:jc w:val="center"/>
              <w:rPr>
                <w:rFonts w:cs="Times New Roman"/>
                <w:sz w:val="20"/>
                <w:szCs w:val="20"/>
              </w:rPr>
            </w:pPr>
            <w:r w:rsidRPr="009867D4">
              <w:rPr>
                <w:rFonts w:cs="Times New Roman"/>
                <w:sz w:val="20"/>
                <w:szCs w:val="20"/>
              </w:rPr>
              <w:t>P4</w:t>
            </w:r>
          </w:p>
        </w:tc>
        <w:tc>
          <w:tcPr>
            <w:tcW w:w="2952" w:type="dxa"/>
            <w:tcMar>
              <w:top w:w="60" w:type="dxa"/>
              <w:left w:w="60" w:type="dxa"/>
              <w:bottom w:w="60" w:type="dxa"/>
              <w:right w:w="60" w:type="dxa"/>
            </w:tcMar>
            <w:vAlign w:val="center"/>
          </w:tcPr>
          <w:p w14:paraId="7DF5892A" w14:textId="56CC3C98" w:rsidR="00096EA2" w:rsidRPr="009867D4" w:rsidRDefault="00000000" w:rsidP="00437DB4">
            <w:pPr>
              <w:spacing w:before="0" w:after="0"/>
              <w:jc w:val="left"/>
              <w:rPr>
                <w:rFonts w:cs="Times New Roman"/>
                <w:sz w:val="20"/>
                <w:szCs w:val="20"/>
              </w:rPr>
            </w:pPr>
            <w:proofErr w:type="spellStart"/>
            <w:r w:rsidRPr="009867D4">
              <w:rPr>
                <w:rFonts w:cs="Times New Roman"/>
                <w:sz w:val="20"/>
                <w:szCs w:val="20"/>
              </w:rPr>
              <w:t>Organisational</w:t>
            </w:r>
            <w:proofErr w:type="spellEnd"/>
            <w:r w:rsidRPr="009867D4">
              <w:rPr>
                <w:rFonts w:cs="Times New Roman"/>
                <w:sz w:val="20"/>
                <w:szCs w:val="20"/>
              </w:rPr>
              <w:t xml:space="preserve"> dynamics </w:t>
            </w:r>
            <w:r w:rsidR="00542C6D" w:rsidRPr="00166F83">
              <w:rPr>
                <w:rFonts w:ascii="Arial" w:hAnsi="Arial" w:cs="Arial"/>
              </w:rPr>
              <w:t>→</w:t>
            </w:r>
            <w:r w:rsidRPr="009867D4">
              <w:rPr>
                <w:rFonts w:cs="Times New Roman"/>
                <w:sz w:val="20"/>
                <w:szCs w:val="20"/>
              </w:rPr>
              <w:t xml:space="preserve"> Process innovation</w:t>
            </w:r>
          </w:p>
        </w:tc>
        <w:tc>
          <w:tcPr>
            <w:tcW w:w="3096" w:type="dxa"/>
            <w:tcMar>
              <w:top w:w="60" w:type="dxa"/>
              <w:left w:w="60" w:type="dxa"/>
              <w:bottom w:w="60" w:type="dxa"/>
              <w:right w:w="60" w:type="dxa"/>
            </w:tcMar>
            <w:vAlign w:val="center"/>
          </w:tcPr>
          <w:p w14:paraId="4F9C199A"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Denison's organisational culture model; dynamic capabilities theory</w:t>
            </w:r>
          </w:p>
        </w:tc>
        <w:tc>
          <w:tcPr>
            <w:tcW w:w="3888" w:type="dxa"/>
            <w:tcMar>
              <w:top w:w="60" w:type="dxa"/>
              <w:left w:w="60" w:type="dxa"/>
              <w:bottom w:w="60" w:type="dxa"/>
              <w:right w:w="60" w:type="dxa"/>
            </w:tcMar>
            <w:vAlign w:val="center"/>
          </w:tcPr>
          <w:p w14:paraId="328F00D6"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Learning, teamwork and adaptability create conditions for process renewal.</w:t>
            </w:r>
          </w:p>
        </w:tc>
      </w:tr>
      <w:tr w:rsidR="00096EA2" w:rsidRPr="009867D4" w14:paraId="48EECD83" w14:textId="77777777">
        <w:tc>
          <w:tcPr>
            <w:tcW w:w="1080" w:type="dxa"/>
            <w:tcMar>
              <w:top w:w="60" w:type="dxa"/>
              <w:left w:w="60" w:type="dxa"/>
              <w:bottom w:w="60" w:type="dxa"/>
              <w:right w:w="60" w:type="dxa"/>
            </w:tcMar>
            <w:vAlign w:val="center"/>
          </w:tcPr>
          <w:p w14:paraId="6AFC6088" w14:textId="77777777" w:rsidR="00096EA2" w:rsidRPr="009867D4" w:rsidRDefault="00000000" w:rsidP="009867D4">
            <w:pPr>
              <w:spacing w:before="0" w:after="0"/>
              <w:jc w:val="center"/>
              <w:rPr>
                <w:rFonts w:cs="Times New Roman"/>
                <w:sz w:val="20"/>
                <w:szCs w:val="20"/>
              </w:rPr>
            </w:pPr>
            <w:r w:rsidRPr="009867D4">
              <w:rPr>
                <w:rFonts w:cs="Times New Roman"/>
                <w:sz w:val="20"/>
                <w:szCs w:val="20"/>
              </w:rPr>
              <w:t>P5</w:t>
            </w:r>
          </w:p>
        </w:tc>
        <w:tc>
          <w:tcPr>
            <w:tcW w:w="2952" w:type="dxa"/>
            <w:tcMar>
              <w:top w:w="60" w:type="dxa"/>
              <w:left w:w="60" w:type="dxa"/>
              <w:bottom w:w="60" w:type="dxa"/>
              <w:right w:w="60" w:type="dxa"/>
            </w:tcMar>
            <w:vAlign w:val="center"/>
          </w:tcPr>
          <w:p w14:paraId="6F102C40" w14:textId="75AA11CE" w:rsidR="00096EA2" w:rsidRPr="009867D4" w:rsidRDefault="00000000" w:rsidP="00437DB4">
            <w:pPr>
              <w:spacing w:before="0" w:after="0"/>
              <w:jc w:val="left"/>
              <w:rPr>
                <w:rFonts w:cs="Times New Roman"/>
                <w:sz w:val="20"/>
                <w:szCs w:val="20"/>
              </w:rPr>
            </w:pPr>
            <w:r w:rsidRPr="009867D4">
              <w:rPr>
                <w:rFonts w:cs="Times New Roman"/>
                <w:sz w:val="20"/>
                <w:szCs w:val="20"/>
              </w:rPr>
              <w:t xml:space="preserve">Process innovation </w:t>
            </w:r>
            <w:r w:rsidR="00542C6D" w:rsidRPr="00166F83">
              <w:rPr>
                <w:rFonts w:ascii="Arial" w:hAnsi="Arial" w:cs="Arial"/>
              </w:rPr>
              <w:t>→</w:t>
            </w:r>
            <w:r w:rsidRPr="009867D4">
              <w:rPr>
                <w:rFonts w:cs="Times New Roman"/>
                <w:sz w:val="20"/>
                <w:szCs w:val="20"/>
              </w:rPr>
              <w:t xml:space="preserve"> Operational excellence</w:t>
            </w:r>
          </w:p>
        </w:tc>
        <w:tc>
          <w:tcPr>
            <w:tcW w:w="3096" w:type="dxa"/>
            <w:tcMar>
              <w:top w:w="60" w:type="dxa"/>
              <w:left w:w="60" w:type="dxa"/>
              <w:bottom w:w="60" w:type="dxa"/>
              <w:right w:w="60" w:type="dxa"/>
            </w:tcMar>
            <w:vAlign w:val="center"/>
          </w:tcPr>
          <w:p w14:paraId="5A7E945A"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Dynamic capabilities theory</w:t>
            </w:r>
          </w:p>
        </w:tc>
        <w:tc>
          <w:tcPr>
            <w:tcW w:w="3888" w:type="dxa"/>
            <w:tcMar>
              <w:top w:w="60" w:type="dxa"/>
              <w:left w:w="60" w:type="dxa"/>
              <w:bottom w:w="60" w:type="dxa"/>
              <w:right w:w="60" w:type="dxa"/>
            </w:tcMar>
            <w:vAlign w:val="center"/>
          </w:tcPr>
          <w:p w14:paraId="450E1956"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Improved processes and routines enhance reliability, quality, efficiency and responsiveness.</w:t>
            </w:r>
          </w:p>
        </w:tc>
      </w:tr>
      <w:tr w:rsidR="00096EA2" w:rsidRPr="009867D4" w14:paraId="23A3ED28" w14:textId="77777777">
        <w:tc>
          <w:tcPr>
            <w:tcW w:w="1080" w:type="dxa"/>
            <w:tcMar>
              <w:top w:w="60" w:type="dxa"/>
              <w:left w:w="60" w:type="dxa"/>
              <w:bottom w:w="60" w:type="dxa"/>
              <w:right w:w="60" w:type="dxa"/>
            </w:tcMar>
            <w:vAlign w:val="center"/>
          </w:tcPr>
          <w:p w14:paraId="0C4EE931" w14:textId="77777777" w:rsidR="00096EA2" w:rsidRPr="009867D4" w:rsidRDefault="00000000" w:rsidP="009867D4">
            <w:pPr>
              <w:spacing w:before="0" w:after="0"/>
              <w:jc w:val="center"/>
              <w:rPr>
                <w:rFonts w:cs="Times New Roman"/>
                <w:sz w:val="20"/>
                <w:szCs w:val="20"/>
              </w:rPr>
            </w:pPr>
            <w:r w:rsidRPr="009867D4">
              <w:rPr>
                <w:rFonts w:cs="Times New Roman"/>
                <w:sz w:val="20"/>
                <w:szCs w:val="20"/>
              </w:rPr>
              <w:t>P6</w:t>
            </w:r>
          </w:p>
        </w:tc>
        <w:tc>
          <w:tcPr>
            <w:tcW w:w="2952" w:type="dxa"/>
            <w:tcMar>
              <w:top w:w="60" w:type="dxa"/>
              <w:left w:w="60" w:type="dxa"/>
              <w:bottom w:w="60" w:type="dxa"/>
              <w:right w:w="60" w:type="dxa"/>
            </w:tcMar>
            <w:vAlign w:val="center"/>
          </w:tcPr>
          <w:p w14:paraId="4A54C508" w14:textId="1C01BAD5" w:rsidR="00096EA2" w:rsidRPr="009867D4" w:rsidRDefault="00000000" w:rsidP="00437DB4">
            <w:pPr>
              <w:spacing w:before="0" w:after="0"/>
              <w:jc w:val="left"/>
              <w:rPr>
                <w:rFonts w:cs="Times New Roman"/>
                <w:sz w:val="20"/>
                <w:szCs w:val="20"/>
              </w:rPr>
            </w:pPr>
            <w:r w:rsidRPr="009867D4">
              <w:rPr>
                <w:rFonts w:cs="Times New Roman"/>
                <w:sz w:val="20"/>
                <w:szCs w:val="20"/>
              </w:rPr>
              <w:t xml:space="preserve">Process innovation mediates leadership practices </w:t>
            </w:r>
            <w:r w:rsidR="00542C6D" w:rsidRPr="00166F83">
              <w:rPr>
                <w:rFonts w:ascii="Arial" w:hAnsi="Arial" w:cs="Arial"/>
              </w:rPr>
              <w:t>→</w:t>
            </w:r>
            <w:r w:rsidRPr="009867D4">
              <w:rPr>
                <w:rFonts w:cs="Times New Roman"/>
                <w:sz w:val="20"/>
                <w:szCs w:val="20"/>
              </w:rPr>
              <w:t xml:space="preserve"> operational excellence</w:t>
            </w:r>
          </w:p>
        </w:tc>
        <w:tc>
          <w:tcPr>
            <w:tcW w:w="3096" w:type="dxa"/>
            <w:tcMar>
              <w:top w:w="60" w:type="dxa"/>
              <w:left w:w="60" w:type="dxa"/>
              <w:bottom w:w="60" w:type="dxa"/>
              <w:right w:w="60" w:type="dxa"/>
            </w:tcMar>
            <w:vAlign w:val="center"/>
          </w:tcPr>
          <w:p w14:paraId="3117A1A5"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Dynamic capabilities theory</w:t>
            </w:r>
          </w:p>
        </w:tc>
        <w:tc>
          <w:tcPr>
            <w:tcW w:w="3888" w:type="dxa"/>
            <w:tcMar>
              <w:top w:w="60" w:type="dxa"/>
              <w:left w:w="60" w:type="dxa"/>
              <w:bottom w:w="60" w:type="dxa"/>
              <w:right w:w="60" w:type="dxa"/>
            </w:tcMar>
            <w:vAlign w:val="center"/>
          </w:tcPr>
          <w:p w14:paraId="72A0F355"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Leadership becomes operationally meaningful when translated into implemented process improvements.</w:t>
            </w:r>
          </w:p>
        </w:tc>
      </w:tr>
      <w:tr w:rsidR="00096EA2" w:rsidRPr="009867D4" w14:paraId="66DE0672" w14:textId="77777777">
        <w:tc>
          <w:tcPr>
            <w:tcW w:w="1080" w:type="dxa"/>
            <w:tcMar>
              <w:top w:w="60" w:type="dxa"/>
              <w:left w:w="60" w:type="dxa"/>
              <w:bottom w:w="60" w:type="dxa"/>
              <w:right w:w="60" w:type="dxa"/>
            </w:tcMar>
            <w:vAlign w:val="center"/>
          </w:tcPr>
          <w:p w14:paraId="62CDD2F3" w14:textId="77777777" w:rsidR="00096EA2" w:rsidRPr="009867D4" w:rsidRDefault="00000000" w:rsidP="009867D4">
            <w:pPr>
              <w:spacing w:before="0" w:after="0"/>
              <w:jc w:val="center"/>
              <w:rPr>
                <w:rFonts w:cs="Times New Roman"/>
                <w:sz w:val="20"/>
                <w:szCs w:val="20"/>
              </w:rPr>
            </w:pPr>
            <w:r w:rsidRPr="009867D4">
              <w:rPr>
                <w:rFonts w:cs="Times New Roman"/>
                <w:sz w:val="20"/>
                <w:szCs w:val="20"/>
              </w:rPr>
              <w:t>P7</w:t>
            </w:r>
          </w:p>
        </w:tc>
        <w:tc>
          <w:tcPr>
            <w:tcW w:w="2952" w:type="dxa"/>
            <w:tcMar>
              <w:top w:w="60" w:type="dxa"/>
              <w:left w:w="60" w:type="dxa"/>
              <w:bottom w:w="60" w:type="dxa"/>
              <w:right w:w="60" w:type="dxa"/>
            </w:tcMar>
            <w:vAlign w:val="center"/>
          </w:tcPr>
          <w:p w14:paraId="0D228FB1" w14:textId="257B1C9A" w:rsidR="00096EA2" w:rsidRPr="009867D4" w:rsidRDefault="00000000" w:rsidP="00437DB4">
            <w:pPr>
              <w:spacing w:before="0" w:after="0"/>
              <w:jc w:val="left"/>
              <w:rPr>
                <w:rFonts w:cs="Times New Roman"/>
                <w:sz w:val="20"/>
                <w:szCs w:val="20"/>
              </w:rPr>
            </w:pPr>
            <w:r w:rsidRPr="009867D4">
              <w:rPr>
                <w:rFonts w:cs="Times New Roman"/>
                <w:sz w:val="20"/>
                <w:szCs w:val="20"/>
              </w:rPr>
              <w:t xml:space="preserve">Process innovation mediates </w:t>
            </w:r>
            <w:proofErr w:type="spellStart"/>
            <w:r w:rsidRPr="009867D4">
              <w:rPr>
                <w:rFonts w:cs="Times New Roman"/>
                <w:sz w:val="20"/>
                <w:szCs w:val="20"/>
              </w:rPr>
              <w:t>organisational</w:t>
            </w:r>
            <w:proofErr w:type="spellEnd"/>
            <w:r w:rsidRPr="009867D4">
              <w:rPr>
                <w:rFonts w:cs="Times New Roman"/>
                <w:sz w:val="20"/>
                <w:szCs w:val="20"/>
              </w:rPr>
              <w:t xml:space="preserve"> dynamics </w:t>
            </w:r>
            <w:r w:rsidR="00542C6D" w:rsidRPr="00166F83">
              <w:rPr>
                <w:rFonts w:ascii="Arial" w:hAnsi="Arial" w:cs="Arial"/>
              </w:rPr>
              <w:t>→</w:t>
            </w:r>
            <w:r w:rsidRPr="009867D4">
              <w:rPr>
                <w:rFonts w:cs="Times New Roman"/>
                <w:sz w:val="20"/>
                <w:szCs w:val="20"/>
              </w:rPr>
              <w:t xml:space="preserve"> operational excellence</w:t>
            </w:r>
          </w:p>
        </w:tc>
        <w:tc>
          <w:tcPr>
            <w:tcW w:w="3096" w:type="dxa"/>
            <w:tcMar>
              <w:top w:w="60" w:type="dxa"/>
              <w:left w:w="60" w:type="dxa"/>
              <w:bottom w:w="60" w:type="dxa"/>
              <w:right w:w="60" w:type="dxa"/>
            </w:tcMar>
            <w:vAlign w:val="center"/>
          </w:tcPr>
          <w:p w14:paraId="01EF43DC"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Dynamic capabilities theory</w:t>
            </w:r>
          </w:p>
        </w:tc>
        <w:tc>
          <w:tcPr>
            <w:tcW w:w="3888" w:type="dxa"/>
            <w:tcMar>
              <w:top w:w="60" w:type="dxa"/>
              <w:left w:w="60" w:type="dxa"/>
              <w:bottom w:w="60" w:type="dxa"/>
              <w:right w:w="60" w:type="dxa"/>
            </w:tcMar>
            <w:vAlign w:val="center"/>
          </w:tcPr>
          <w:p w14:paraId="530AF822" w14:textId="77777777" w:rsidR="00096EA2" w:rsidRPr="009867D4" w:rsidRDefault="00000000" w:rsidP="00437DB4">
            <w:pPr>
              <w:spacing w:before="0" w:after="0"/>
              <w:jc w:val="left"/>
              <w:rPr>
                <w:rFonts w:cs="Times New Roman"/>
                <w:sz w:val="20"/>
                <w:szCs w:val="20"/>
              </w:rPr>
            </w:pPr>
            <w:r w:rsidRPr="009867D4">
              <w:rPr>
                <w:rFonts w:cs="Times New Roman"/>
                <w:sz w:val="20"/>
                <w:szCs w:val="20"/>
              </w:rPr>
              <w:t>Culture and coordination become operationally valuable when converted into improved workflows and routines.</w:t>
            </w:r>
          </w:p>
        </w:tc>
      </w:tr>
    </w:tbl>
    <w:p w14:paraId="6EAA28F0" w14:textId="77777777" w:rsidR="00096EA2" w:rsidRPr="00437DB4" w:rsidRDefault="00000000" w:rsidP="00437DB4">
      <w:pPr>
        <w:jc w:val="left"/>
        <w:rPr>
          <w:rFonts w:cs="Times New Roman"/>
        </w:rPr>
      </w:pPr>
      <w:r w:rsidRPr="00437DB4">
        <w:rPr>
          <w:rFonts w:cs="Times New Roman"/>
          <w:b/>
          <w:sz w:val="28"/>
        </w:rPr>
        <w:t>CONCEPTUAL FRAMEWORK</w:t>
      </w:r>
    </w:p>
    <w:p w14:paraId="3AB08824" w14:textId="77777777" w:rsidR="00542C6D" w:rsidRPr="00542C6D" w:rsidRDefault="00542C6D" w:rsidP="00542C6D">
      <w:pPr>
        <w:spacing w:after="120"/>
        <w:rPr>
          <w:rFonts w:cs="Times New Roman"/>
        </w:rPr>
      </w:pPr>
      <w:r w:rsidRPr="00542C6D">
        <w:rPr>
          <w:rFonts w:cs="Times New Roman"/>
        </w:rPr>
        <w:t xml:space="preserve">Figure 1 </w:t>
      </w:r>
      <w:proofErr w:type="spellStart"/>
      <w:r w:rsidRPr="00542C6D">
        <w:rPr>
          <w:rFonts w:cs="Times New Roman"/>
        </w:rPr>
        <w:t>summarises</w:t>
      </w:r>
      <w:proofErr w:type="spellEnd"/>
      <w:r w:rsidRPr="00542C6D">
        <w:rPr>
          <w:rFonts w:cs="Times New Roman"/>
        </w:rPr>
        <w:t xml:space="preserve"> the proposed conceptual framework. Leadership practices and </w:t>
      </w:r>
      <w:proofErr w:type="spellStart"/>
      <w:r w:rsidRPr="00542C6D">
        <w:rPr>
          <w:rFonts w:cs="Times New Roman"/>
        </w:rPr>
        <w:t>organisational</w:t>
      </w:r>
      <w:proofErr w:type="spellEnd"/>
      <w:r w:rsidRPr="00542C6D">
        <w:rPr>
          <w:rFonts w:cs="Times New Roman"/>
        </w:rPr>
        <w:t xml:space="preserve"> dynamics are positioned as antecedent </w:t>
      </w:r>
      <w:proofErr w:type="spellStart"/>
      <w:r w:rsidRPr="00542C6D">
        <w:rPr>
          <w:rFonts w:cs="Times New Roman"/>
        </w:rPr>
        <w:t>organisational</w:t>
      </w:r>
      <w:proofErr w:type="spellEnd"/>
      <w:r w:rsidRPr="00542C6D">
        <w:rPr>
          <w:rFonts w:cs="Times New Roman"/>
        </w:rPr>
        <w:t xml:space="preserve"> capabilities. Process innovation is positioned as the mediating mechanism, and operational excellence is positioned as the outcome. The framework also </w:t>
      </w:r>
      <w:proofErr w:type="spellStart"/>
      <w:r w:rsidRPr="00542C6D">
        <w:rPr>
          <w:rFonts w:cs="Times New Roman"/>
        </w:rPr>
        <w:t>recognises</w:t>
      </w:r>
      <w:proofErr w:type="spellEnd"/>
      <w:r w:rsidRPr="00542C6D">
        <w:rPr>
          <w:rFonts w:cs="Times New Roman"/>
        </w:rPr>
        <w:t xml:space="preserve"> direct paths from leadership practices and </w:t>
      </w:r>
      <w:proofErr w:type="spellStart"/>
      <w:r w:rsidRPr="00542C6D">
        <w:rPr>
          <w:rFonts w:cs="Times New Roman"/>
        </w:rPr>
        <w:t>organisational</w:t>
      </w:r>
      <w:proofErr w:type="spellEnd"/>
      <w:r w:rsidRPr="00542C6D">
        <w:rPr>
          <w:rFonts w:cs="Times New Roman"/>
        </w:rPr>
        <w:t xml:space="preserve"> dynamics to operational excellence because </w:t>
      </w:r>
      <w:proofErr w:type="spellStart"/>
      <w:r w:rsidRPr="00542C6D">
        <w:rPr>
          <w:rFonts w:cs="Times New Roman"/>
        </w:rPr>
        <w:t>behavioural</w:t>
      </w:r>
      <w:proofErr w:type="spellEnd"/>
      <w:r w:rsidRPr="00542C6D">
        <w:rPr>
          <w:rFonts w:cs="Times New Roman"/>
        </w:rPr>
        <w:t xml:space="preserve"> and internal </w:t>
      </w:r>
      <w:proofErr w:type="spellStart"/>
      <w:r w:rsidRPr="00542C6D">
        <w:rPr>
          <w:rFonts w:cs="Times New Roman"/>
        </w:rPr>
        <w:t>organisational</w:t>
      </w:r>
      <w:proofErr w:type="spellEnd"/>
      <w:r w:rsidRPr="00542C6D">
        <w:rPr>
          <w:rFonts w:cs="Times New Roman"/>
        </w:rPr>
        <w:t xml:space="preserve"> conditions may support operational discipline even before formal process innovations are implemented.</w:t>
      </w:r>
    </w:p>
    <w:p w14:paraId="1C660901" w14:textId="1BFFE0D7" w:rsidR="00096EA2" w:rsidRPr="00437DB4" w:rsidRDefault="00E6193A" w:rsidP="00437DB4">
      <w:pPr>
        <w:spacing w:after="120"/>
        <w:jc w:val="center"/>
        <w:rPr>
          <w:rFonts w:cs="Times New Roman"/>
        </w:rPr>
      </w:pPr>
      <w:r w:rsidRPr="00437DB4">
        <w:rPr>
          <w:rFonts w:cs="Times New Roman"/>
          <w:noProof/>
        </w:rPr>
        <w:lastRenderedPageBreak/>
        <w:drawing>
          <wp:inline distT="0" distB="0" distL="0" distR="0" wp14:anchorId="517170E1" wp14:editId="74CA5113">
            <wp:extent cx="6039293" cy="2485074"/>
            <wp:effectExtent l="0" t="0" r="0" b="0"/>
            <wp:docPr id="1122154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1340" cy="2510605"/>
                    </a:xfrm>
                    <a:prstGeom prst="rect">
                      <a:avLst/>
                    </a:prstGeom>
                    <a:noFill/>
                  </pic:spPr>
                </pic:pic>
              </a:graphicData>
            </a:graphic>
          </wp:inline>
        </w:drawing>
      </w:r>
    </w:p>
    <w:p w14:paraId="1174353F" w14:textId="77777777" w:rsidR="00096EA2" w:rsidRPr="00437DB4" w:rsidRDefault="00000000" w:rsidP="00437DB4">
      <w:pPr>
        <w:jc w:val="center"/>
        <w:rPr>
          <w:rFonts w:cs="Times New Roman"/>
        </w:rPr>
      </w:pPr>
      <w:r w:rsidRPr="00437DB4">
        <w:rPr>
          <w:rFonts w:cs="Times New Roman"/>
          <w:b/>
        </w:rPr>
        <w:t>Figure 1: Conceptual Framework of Knowledge-Enabled Operational Excellence</w:t>
      </w:r>
    </w:p>
    <w:p w14:paraId="5B32CB85" w14:textId="77777777" w:rsidR="00542C6D" w:rsidRPr="00542C6D" w:rsidRDefault="00542C6D" w:rsidP="00542C6D">
      <w:pPr>
        <w:jc w:val="left"/>
        <w:rPr>
          <w:rFonts w:cs="Times New Roman"/>
        </w:rPr>
      </w:pPr>
      <w:r w:rsidRPr="00542C6D">
        <w:rPr>
          <w:rFonts w:cs="Times New Roman"/>
        </w:rPr>
        <w:t xml:space="preserve">The figure reflects the central contribution of the paper: process innovation explains how leadership practices and </w:t>
      </w:r>
      <w:proofErr w:type="spellStart"/>
      <w:r w:rsidRPr="00542C6D">
        <w:rPr>
          <w:rFonts w:cs="Times New Roman"/>
        </w:rPr>
        <w:t>organisational</w:t>
      </w:r>
      <w:proofErr w:type="spellEnd"/>
      <w:r w:rsidRPr="00542C6D">
        <w:rPr>
          <w:rFonts w:cs="Times New Roman"/>
        </w:rPr>
        <w:t xml:space="preserve"> dynamics can be translated into operational excellence in downstream </w:t>
      </w:r>
      <w:proofErr w:type="spellStart"/>
      <w:r w:rsidRPr="00542C6D">
        <w:rPr>
          <w:rFonts w:cs="Times New Roman"/>
        </w:rPr>
        <w:t>fertiliser</w:t>
      </w:r>
      <w:proofErr w:type="spellEnd"/>
      <w:r w:rsidRPr="00542C6D">
        <w:rPr>
          <w:rFonts w:cs="Times New Roman"/>
        </w:rPr>
        <w:t xml:space="preserve"> manufacturing. Because the paper is conceptual, no empirical path coefficients, reliability statistics, sample profiles or model-fit statistics are reported. Such evidence should be presented only in a future empirical article.</w:t>
      </w:r>
    </w:p>
    <w:p w14:paraId="466C2BFE" w14:textId="77777777" w:rsidR="00096EA2" w:rsidRPr="00437DB4" w:rsidRDefault="00000000" w:rsidP="00437DB4">
      <w:pPr>
        <w:jc w:val="left"/>
        <w:rPr>
          <w:rFonts w:cs="Times New Roman"/>
        </w:rPr>
      </w:pPr>
      <w:r w:rsidRPr="00437DB4">
        <w:rPr>
          <w:rFonts w:cs="Times New Roman"/>
          <w:b/>
          <w:sz w:val="28"/>
        </w:rPr>
        <w:t>MANAGERIAL AND MANAGEMENT EDUCATION IMPLICATIONS</w:t>
      </w:r>
    </w:p>
    <w:p w14:paraId="1641D640" w14:textId="77777777" w:rsidR="00542C6D" w:rsidRPr="00542C6D" w:rsidRDefault="00542C6D" w:rsidP="00542C6D">
      <w:pPr>
        <w:rPr>
          <w:rFonts w:cs="Times New Roman"/>
        </w:rPr>
      </w:pPr>
      <w:r w:rsidRPr="00542C6D">
        <w:rPr>
          <w:rFonts w:cs="Times New Roman"/>
        </w:rPr>
        <w:t xml:space="preserve">The framework suggests that operational excellence should not be managed as a stand-alone technical </w:t>
      </w:r>
      <w:proofErr w:type="spellStart"/>
      <w:r w:rsidRPr="00542C6D">
        <w:rPr>
          <w:rFonts w:cs="Times New Roman"/>
        </w:rPr>
        <w:t>programme</w:t>
      </w:r>
      <w:proofErr w:type="spellEnd"/>
      <w:r w:rsidRPr="00542C6D">
        <w:rPr>
          <w:rFonts w:cs="Times New Roman"/>
        </w:rPr>
        <w:t xml:space="preserve">. Managers in downstream </w:t>
      </w:r>
      <w:proofErr w:type="spellStart"/>
      <w:r w:rsidRPr="00542C6D">
        <w:rPr>
          <w:rFonts w:cs="Times New Roman"/>
        </w:rPr>
        <w:t>fertiliser</w:t>
      </w:r>
      <w:proofErr w:type="spellEnd"/>
      <w:r w:rsidRPr="00542C6D">
        <w:rPr>
          <w:rFonts w:cs="Times New Roman"/>
        </w:rPr>
        <w:t xml:space="preserve"> plants should begin by diagnosing whether leadership practices and </w:t>
      </w:r>
      <w:proofErr w:type="spellStart"/>
      <w:r w:rsidRPr="00542C6D">
        <w:rPr>
          <w:rFonts w:cs="Times New Roman"/>
        </w:rPr>
        <w:t>organisational</w:t>
      </w:r>
      <w:proofErr w:type="spellEnd"/>
      <w:r w:rsidRPr="00542C6D">
        <w:rPr>
          <w:rFonts w:cs="Times New Roman"/>
        </w:rPr>
        <w:t xml:space="preserve"> dynamics create the conditions needed for process innovation. Without leadership support and </w:t>
      </w:r>
      <w:proofErr w:type="spellStart"/>
      <w:r w:rsidRPr="00542C6D">
        <w:rPr>
          <w:rFonts w:cs="Times New Roman"/>
        </w:rPr>
        <w:t>organisational</w:t>
      </w:r>
      <w:proofErr w:type="spellEnd"/>
      <w:r w:rsidRPr="00542C6D">
        <w:rPr>
          <w:rFonts w:cs="Times New Roman"/>
        </w:rPr>
        <w:t xml:space="preserve"> readiness, improvement tools may be adopted superficially and may not become embedded in daily routines.</w:t>
      </w:r>
    </w:p>
    <w:p w14:paraId="76C51A7B" w14:textId="77777777" w:rsidR="00542C6D" w:rsidRPr="00542C6D" w:rsidRDefault="00542C6D" w:rsidP="00542C6D">
      <w:pPr>
        <w:rPr>
          <w:rFonts w:cs="Times New Roman"/>
        </w:rPr>
      </w:pPr>
      <w:r w:rsidRPr="00542C6D">
        <w:rPr>
          <w:rFonts w:cs="Times New Roman"/>
        </w:rPr>
        <w:t xml:space="preserve">First, leadership development should focus on communication, coaching, intellectual stimulation and recognition of improvement contributions. Middle and frontline leaders are particularly important because they translate corporate priorities into daily operational </w:t>
      </w:r>
      <w:proofErr w:type="spellStart"/>
      <w:r w:rsidRPr="00542C6D">
        <w:rPr>
          <w:rFonts w:cs="Times New Roman"/>
        </w:rPr>
        <w:t>behaviour</w:t>
      </w:r>
      <w:proofErr w:type="spellEnd"/>
      <w:r w:rsidRPr="00542C6D">
        <w:rPr>
          <w:rFonts w:cs="Times New Roman"/>
        </w:rPr>
        <w:t>. Leadership training should therefore include problem-solving conversations, safety-and-quality communication, improvement facilitation and change leadership.</w:t>
      </w:r>
    </w:p>
    <w:p w14:paraId="0295DA99" w14:textId="77777777" w:rsidR="00542C6D" w:rsidRPr="00542C6D" w:rsidRDefault="00542C6D" w:rsidP="00542C6D">
      <w:pPr>
        <w:rPr>
          <w:rFonts w:cs="Times New Roman"/>
        </w:rPr>
      </w:pPr>
      <w:r w:rsidRPr="00542C6D">
        <w:rPr>
          <w:rFonts w:cs="Times New Roman"/>
        </w:rPr>
        <w:t xml:space="preserve">Second, </w:t>
      </w:r>
      <w:proofErr w:type="spellStart"/>
      <w:r w:rsidRPr="00542C6D">
        <w:rPr>
          <w:rFonts w:cs="Times New Roman"/>
        </w:rPr>
        <w:t>organisational</w:t>
      </w:r>
      <w:proofErr w:type="spellEnd"/>
      <w:r w:rsidRPr="00542C6D">
        <w:rPr>
          <w:rFonts w:cs="Times New Roman"/>
        </w:rPr>
        <w:t xml:space="preserve"> dynamics should be strengthened through empowerment, team-based problem solving, cross-functional coordination and learning routines. Process innovation often requires collaboration among production, maintenance, engineering, quality, safety and support functions. Managers should therefore reduce functional silos and create formal channels through which employees can raise issues, share lessons and test improvements.</w:t>
      </w:r>
    </w:p>
    <w:p w14:paraId="49EFC113" w14:textId="77777777" w:rsidR="00542C6D" w:rsidRPr="00542C6D" w:rsidRDefault="00542C6D" w:rsidP="00542C6D">
      <w:pPr>
        <w:rPr>
          <w:rFonts w:cs="Times New Roman"/>
        </w:rPr>
      </w:pPr>
      <w:r w:rsidRPr="00542C6D">
        <w:rPr>
          <w:rFonts w:cs="Times New Roman"/>
        </w:rPr>
        <w:t xml:space="preserve">Third, process innovation should be </w:t>
      </w:r>
      <w:proofErr w:type="spellStart"/>
      <w:r w:rsidRPr="00542C6D">
        <w:rPr>
          <w:rFonts w:cs="Times New Roman"/>
        </w:rPr>
        <w:t>institutionalised</w:t>
      </w:r>
      <w:proofErr w:type="spellEnd"/>
      <w:r w:rsidRPr="00542C6D">
        <w:rPr>
          <w:rFonts w:cs="Times New Roman"/>
        </w:rPr>
        <w:t xml:space="preserve"> as a management system rather than treated as a series of projects. This may include structured improvement pipelines, idea evaluation routines, cross-functional kaizen teams, digital monitoring pilots, maintenance </w:t>
      </w:r>
      <w:proofErr w:type="spellStart"/>
      <w:r w:rsidRPr="00542C6D">
        <w:rPr>
          <w:rFonts w:cs="Times New Roman"/>
        </w:rPr>
        <w:t>optimisation</w:t>
      </w:r>
      <w:proofErr w:type="spellEnd"/>
      <w:r w:rsidRPr="00542C6D">
        <w:rPr>
          <w:rFonts w:cs="Times New Roman"/>
        </w:rPr>
        <w:t xml:space="preserve"> projects and feedback loops that convert lessons learned into updated procedures. Continuous improvement infrastructure may function as a dynamic capability when embedded in </w:t>
      </w:r>
      <w:proofErr w:type="spellStart"/>
      <w:r w:rsidRPr="00542C6D">
        <w:rPr>
          <w:rFonts w:cs="Times New Roman"/>
        </w:rPr>
        <w:t>organisational</w:t>
      </w:r>
      <w:proofErr w:type="spellEnd"/>
      <w:r w:rsidRPr="00542C6D">
        <w:rPr>
          <w:rFonts w:cs="Times New Roman"/>
        </w:rPr>
        <w:t xml:space="preserve"> routines and learning systems (Anand et al., 2009).</w:t>
      </w:r>
    </w:p>
    <w:p w14:paraId="5428296C" w14:textId="3DB2FA87" w:rsidR="00096EA2" w:rsidRDefault="00096EA2" w:rsidP="00437DB4">
      <w:pPr>
        <w:rPr>
          <w:rFonts w:cs="Times New Roman"/>
        </w:rPr>
      </w:pPr>
    </w:p>
    <w:p w14:paraId="48AF71E3" w14:textId="77777777" w:rsidR="00542C6D" w:rsidRDefault="00542C6D" w:rsidP="00437DB4">
      <w:pPr>
        <w:rPr>
          <w:rFonts w:cs="Times New Roman"/>
        </w:rPr>
      </w:pPr>
    </w:p>
    <w:p w14:paraId="639F58FA" w14:textId="77777777" w:rsidR="00542C6D" w:rsidRDefault="00542C6D" w:rsidP="00437DB4">
      <w:pPr>
        <w:rPr>
          <w:rFonts w:cs="Times New Roman"/>
        </w:rPr>
      </w:pPr>
    </w:p>
    <w:p w14:paraId="5687E949" w14:textId="77777777" w:rsidR="00542C6D" w:rsidRPr="00437DB4" w:rsidRDefault="00542C6D" w:rsidP="00437DB4">
      <w:pPr>
        <w:rPr>
          <w:rFonts w:cs="Times New Roman"/>
        </w:rPr>
      </w:pPr>
    </w:p>
    <w:p w14:paraId="3704A024" w14:textId="34FAF3C3" w:rsidR="00542C6D" w:rsidRPr="00542C6D" w:rsidRDefault="00542C6D" w:rsidP="00542C6D">
      <w:pPr>
        <w:jc w:val="center"/>
        <w:rPr>
          <w:rFonts w:cs="Times New Roman"/>
          <w:b/>
        </w:rPr>
      </w:pPr>
      <w:r w:rsidRPr="00542C6D">
        <w:rPr>
          <w:rFonts w:cs="Times New Roman"/>
          <w:b/>
        </w:rPr>
        <w:lastRenderedPageBreak/>
        <w:t>Table 4</w:t>
      </w:r>
      <w:r>
        <w:rPr>
          <w:rFonts w:cs="Times New Roman"/>
          <w:b/>
        </w:rPr>
        <w:t xml:space="preserve">: </w:t>
      </w:r>
      <w:r w:rsidRPr="00542C6D">
        <w:rPr>
          <w:rFonts w:cs="Times New Roman"/>
          <w:b/>
        </w:rPr>
        <w:t>Managerial Translation of the Conceptual Framework</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4"/>
        <w:gridCol w:w="4608"/>
        <w:gridCol w:w="3456"/>
      </w:tblGrid>
      <w:tr w:rsidR="00542C6D" w:rsidRPr="00542C6D" w14:paraId="0708F301" w14:textId="77777777" w:rsidTr="00334C14">
        <w:trPr>
          <w:cantSplit/>
          <w:tblHeader/>
          <w:jc w:val="center"/>
        </w:trPr>
        <w:tc>
          <w:tcPr>
            <w:tcW w:w="2304" w:type="dxa"/>
          </w:tcPr>
          <w:p w14:paraId="47804EF5" w14:textId="77777777" w:rsidR="00542C6D" w:rsidRPr="00542C6D" w:rsidRDefault="00542C6D" w:rsidP="00542C6D">
            <w:pPr>
              <w:jc w:val="center"/>
              <w:rPr>
                <w:rFonts w:cs="Times New Roman"/>
                <w:b/>
              </w:rPr>
            </w:pPr>
            <w:r w:rsidRPr="00542C6D">
              <w:rPr>
                <w:rFonts w:cs="Times New Roman"/>
                <w:b/>
              </w:rPr>
              <w:t>Model element</w:t>
            </w:r>
          </w:p>
        </w:tc>
        <w:tc>
          <w:tcPr>
            <w:tcW w:w="4608" w:type="dxa"/>
          </w:tcPr>
          <w:p w14:paraId="2061EA97" w14:textId="77777777" w:rsidR="00542C6D" w:rsidRPr="00542C6D" w:rsidRDefault="00542C6D" w:rsidP="00542C6D">
            <w:pPr>
              <w:jc w:val="center"/>
              <w:rPr>
                <w:rFonts w:cs="Times New Roman"/>
                <w:b/>
              </w:rPr>
            </w:pPr>
            <w:r w:rsidRPr="00542C6D">
              <w:rPr>
                <w:rFonts w:cs="Times New Roman"/>
                <w:b/>
              </w:rPr>
              <w:t>Managerial action</w:t>
            </w:r>
          </w:p>
        </w:tc>
        <w:tc>
          <w:tcPr>
            <w:tcW w:w="3456" w:type="dxa"/>
          </w:tcPr>
          <w:p w14:paraId="677177AC" w14:textId="77777777" w:rsidR="00542C6D" w:rsidRPr="00542C6D" w:rsidRDefault="00542C6D" w:rsidP="00542C6D">
            <w:pPr>
              <w:jc w:val="center"/>
              <w:rPr>
                <w:rFonts w:cs="Times New Roman"/>
                <w:b/>
              </w:rPr>
            </w:pPr>
            <w:r w:rsidRPr="00542C6D">
              <w:rPr>
                <w:rFonts w:cs="Times New Roman"/>
                <w:b/>
              </w:rPr>
              <w:t>Expected operational value</w:t>
            </w:r>
          </w:p>
        </w:tc>
      </w:tr>
      <w:tr w:rsidR="00542C6D" w:rsidRPr="00542C6D" w14:paraId="793A7AEE" w14:textId="77777777" w:rsidTr="00542C6D">
        <w:trPr>
          <w:cantSplit/>
          <w:trHeight w:val="636"/>
          <w:jc w:val="center"/>
        </w:trPr>
        <w:tc>
          <w:tcPr>
            <w:tcW w:w="2304" w:type="dxa"/>
            <w:vAlign w:val="center"/>
          </w:tcPr>
          <w:p w14:paraId="7D5F27F4" w14:textId="77777777" w:rsidR="00542C6D" w:rsidRPr="00542C6D" w:rsidRDefault="00542C6D" w:rsidP="00542C6D">
            <w:pPr>
              <w:jc w:val="center"/>
              <w:rPr>
                <w:rFonts w:cs="Times New Roman"/>
                <w:bCs/>
              </w:rPr>
            </w:pPr>
            <w:r w:rsidRPr="00542C6D">
              <w:rPr>
                <w:rFonts w:cs="Times New Roman"/>
                <w:bCs/>
              </w:rPr>
              <w:t>Leadership practices</w:t>
            </w:r>
          </w:p>
        </w:tc>
        <w:tc>
          <w:tcPr>
            <w:tcW w:w="4608" w:type="dxa"/>
          </w:tcPr>
          <w:p w14:paraId="468CBD7E" w14:textId="77777777" w:rsidR="00542C6D" w:rsidRPr="00542C6D" w:rsidRDefault="00542C6D" w:rsidP="00542C6D">
            <w:pPr>
              <w:jc w:val="left"/>
              <w:rPr>
                <w:rFonts w:cs="Times New Roman"/>
                <w:bCs/>
              </w:rPr>
            </w:pPr>
            <w:r w:rsidRPr="00542C6D">
              <w:rPr>
                <w:rFonts w:cs="Times New Roman"/>
                <w:bCs/>
              </w:rPr>
              <w:t xml:space="preserve">Clarify operational priorities, coach employees, stimulate problem-solving and </w:t>
            </w:r>
            <w:proofErr w:type="spellStart"/>
            <w:r w:rsidRPr="00542C6D">
              <w:rPr>
                <w:rFonts w:cs="Times New Roman"/>
                <w:bCs/>
              </w:rPr>
              <w:t>recognise</w:t>
            </w:r>
            <w:proofErr w:type="spellEnd"/>
            <w:r w:rsidRPr="00542C6D">
              <w:rPr>
                <w:rFonts w:cs="Times New Roman"/>
                <w:bCs/>
              </w:rPr>
              <w:t xml:space="preserve"> improvement contributions.</w:t>
            </w:r>
          </w:p>
        </w:tc>
        <w:tc>
          <w:tcPr>
            <w:tcW w:w="3456" w:type="dxa"/>
          </w:tcPr>
          <w:p w14:paraId="204E5C5F" w14:textId="77777777" w:rsidR="00542C6D" w:rsidRPr="00542C6D" w:rsidRDefault="00542C6D" w:rsidP="00542C6D">
            <w:pPr>
              <w:jc w:val="left"/>
              <w:rPr>
                <w:rFonts w:cs="Times New Roman"/>
                <w:bCs/>
              </w:rPr>
            </w:pPr>
            <w:r w:rsidRPr="00542C6D">
              <w:rPr>
                <w:rFonts w:cs="Times New Roman"/>
                <w:bCs/>
              </w:rPr>
              <w:t xml:space="preserve">Stronger </w:t>
            </w:r>
            <w:proofErr w:type="gramStart"/>
            <w:r w:rsidRPr="00542C6D">
              <w:rPr>
                <w:rFonts w:cs="Times New Roman"/>
                <w:bCs/>
              </w:rPr>
              <w:t>improvement</w:t>
            </w:r>
            <w:proofErr w:type="gramEnd"/>
            <w:r w:rsidRPr="00542C6D">
              <w:rPr>
                <w:rFonts w:cs="Times New Roman"/>
                <w:bCs/>
              </w:rPr>
              <w:t xml:space="preserve"> accountability and safer, more disciplined operational </w:t>
            </w:r>
            <w:proofErr w:type="spellStart"/>
            <w:r w:rsidRPr="00542C6D">
              <w:rPr>
                <w:rFonts w:cs="Times New Roman"/>
                <w:bCs/>
              </w:rPr>
              <w:t>behaviour</w:t>
            </w:r>
            <w:proofErr w:type="spellEnd"/>
            <w:r w:rsidRPr="00542C6D">
              <w:rPr>
                <w:rFonts w:cs="Times New Roman"/>
                <w:bCs/>
              </w:rPr>
              <w:t>.</w:t>
            </w:r>
          </w:p>
        </w:tc>
      </w:tr>
      <w:tr w:rsidR="00542C6D" w:rsidRPr="00542C6D" w14:paraId="69DE1088" w14:textId="77777777" w:rsidTr="00542C6D">
        <w:trPr>
          <w:cantSplit/>
          <w:trHeight w:val="473"/>
          <w:jc w:val="center"/>
        </w:trPr>
        <w:tc>
          <w:tcPr>
            <w:tcW w:w="2304" w:type="dxa"/>
            <w:vAlign w:val="center"/>
          </w:tcPr>
          <w:p w14:paraId="538AF52B" w14:textId="77777777" w:rsidR="00542C6D" w:rsidRPr="00542C6D" w:rsidRDefault="00542C6D" w:rsidP="00542C6D">
            <w:pPr>
              <w:jc w:val="center"/>
              <w:rPr>
                <w:rFonts w:cs="Times New Roman"/>
                <w:bCs/>
              </w:rPr>
            </w:pPr>
            <w:proofErr w:type="spellStart"/>
            <w:r w:rsidRPr="00542C6D">
              <w:rPr>
                <w:rFonts w:cs="Times New Roman"/>
                <w:bCs/>
              </w:rPr>
              <w:t>Organisational</w:t>
            </w:r>
            <w:proofErr w:type="spellEnd"/>
            <w:r w:rsidRPr="00542C6D">
              <w:rPr>
                <w:rFonts w:cs="Times New Roman"/>
                <w:bCs/>
              </w:rPr>
              <w:t xml:space="preserve"> dynamics</w:t>
            </w:r>
          </w:p>
        </w:tc>
        <w:tc>
          <w:tcPr>
            <w:tcW w:w="4608" w:type="dxa"/>
          </w:tcPr>
          <w:p w14:paraId="14EC6471" w14:textId="77777777" w:rsidR="00542C6D" w:rsidRPr="00542C6D" w:rsidRDefault="00542C6D" w:rsidP="00542C6D">
            <w:pPr>
              <w:jc w:val="left"/>
              <w:rPr>
                <w:rFonts w:cs="Times New Roman"/>
                <w:bCs/>
              </w:rPr>
            </w:pPr>
            <w:proofErr w:type="gramStart"/>
            <w:r w:rsidRPr="00542C6D">
              <w:rPr>
                <w:rFonts w:cs="Times New Roman"/>
                <w:bCs/>
              </w:rPr>
              <w:t>Strengthen</w:t>
            </w:r>
            <w:proofErr w:type="gramEnd"/>
            <w:r w:rsidRPr="00542C6D">
              <w:rPr>
                <w:rFonts w:cs="Times New Roman"/>
                <w:bCs/>
              </w:rPr>
              <w:t xml:space="preserve"> empowerment, teamwork, cross-functional coordination, learning routines and strategic alignment.</w:t>
            </w:r>
          </w:p>
        </w:tc>
        <w:tc>
          <w:tcPr>
            <w:tcW w:w="3456" w:type="dxa"/>
          </w:tcPr>
          <w:p w14:paraId="4BD5F328" w14:textId="77777777" w:rsidR="00542C6D" w:rsidRPr="00542C6D" w:rsidRDefault="00542C6D" w:rsidP="00542C6D">
            <w:pPr>
              <w:jc w:val="left"/>
              <w:rPr>
                <w:rFonts w:cs="Times New Roman"/>
                <w:bCs/>
              </w:rPr>
            </w:pPr>
            <w:r w:rsidRPr="00542C6D">
              <w:rPr>
                <w:rFonts w:cs="Times New Roman"/>
                <w:bCs/>
              </w:rPr>
              <w:t>Better collaboration across production, maintenance, quality, HSE and support functions.</w:t>
            </w:r>
          </w:p>
        </w:tc>
      </w:tr>
      <w:tr w:rsidR="00542C6D" w:rsidRPr="00542C6D" w14:paraId="50449158" w14:textId="77777777" w:rsidTr="00542C6D">
        <w:trPr>
          <w:cantSplit/>
          <w:jc w:val="center"/>
        </w:trPr>
        <w:tc>
          <w:tcPr>
            <w:tcW w:w="2304" w:type="dxa"/>
            <w:vAlign w:val="center"/>
          </w:tcPr>
          <w:p w14:paraId="072D2ACB" w14:textId="77777777" w:rsidR="00542C6D" w:rsidRPr="00542C6D" w:rsidRDefault="00542C6D" w:rsidP="00542C6D">
            <w:pPr>
              <w:jc w:val="center"/>
              <w:rPr>
                <w:rFonts w:cs="Times New Roman"/>
                <w:bCs/>
              </w:rPr>
            </w:pPr>
            <w:r w:rsidRPr="00542C6D">
              <w:rPr>
                <w:rFonts w:cs="Times New Roman"/>
                <w:bCs/>
              </w:rPr>
              <w:t>Process innovation</w:t>
            </w:r>
          </w:p>
        </w:tc>
        <w:tc>
          <w:tcPr>
            <w:tcW w:w="4608" w:type="dxa"/>
          </w:tcPr>
          <w:p w14:paraId="6ACF6B1C" w14:textId="77777777" w:rsidR="00542C6D" w:rsidRPr="00542C6D" w:rsidRDefault="00542C6D" w:rsidP="00542C6D">
            <w:pPr>
              <w:jc w:val="left"/>
              <w:rPr>
                <w:rFonts w:cs="Times New Roman"/>
                <w:bCs/>
              </w:rPr>
            </w:pPr>
            <w:r w:rsidRPr="00542C6D">
              <w:rPr>
                <w:rFonts w:cs="Times New Roman"/>
                <w:bCs/>
              </w:rPr>
              <w:t>Build structured routines for idea capture, process redesign, technology piloting and procedure updating.</w:t>
            </w:r>
          </w:p>
        </w:tc>
        <w:tc>
          <w:tcPr>
            <w:tcW w:w="3456" w:type="dxa"/>
          </w:tcPr>
          <w:p w14:paraId="324D084F" w14:textId="77777777" w:rsidR="00542C6D" w:rsidRPr="00542C6D" w:rsidRDefault="00542C6D" w:rsidP="00542C6D">
            <w:pPr>
              <w:jc w:val="left"/>
              <w:rPr>
                <w:rFonts w:cs="Times New Roman"/>
                <w:bCs/>
              </w:rPr>
            </w:pPr>
            <w:r w:rsidRPr="00542C6D">
              <w:rPr>
                <w:rFonts w:cs="Times New Roman"/>
                <w:bCs/>
              </w:rPr>
              <w:t>Implemented process improvements that support reliability, quality, efficiency and sustainability.</w:t>
            </w:r>
          </w:p>
        </w:tc>
      </w:tr>
      <w:tr w:rsidR="00542C6D" w:rsidRPr="00542C6D" w14:paraId="0BA679D0" w14:textId="77777777" w:rsidTr="00542C6D">
        <w:trPr>
          <w:cantSplit/>
          <w:jc w:val="center"/>
        </w:trPr>
        <w:tc>
          <w:tcPr>
            <w:tcW w:w="2304" w:type="dxa"/>
            <w:vAlign w:val="center"/>
          </w:tcPr>
          <w:p w14:paraId="7188C438" w14:textId="77777777" w:rsidR="00542C6D" w:rsidRPr="00542C6D" w:rsidRDefault="00542C6D" w:rsidP="00542C6D">
            <w:pPr>
              <w:jc w:val="center"/>
              <w:rPr>
                <w:rFonts w:cs="Times New Roman"/>
                <w:bCs/>
              </w:rPr>
            </w:pPr>
            <w:r w:rsidRPr="00542C6D">
              <w:rPr>
                <w:rFonts w:cs="Times New Roman"/>
                <w:bCs/>
              </w:rPr>
              <w:t>Operational excellence</w:t>
            </w:r>
          </w:p>
        </w:tc>
        <w:tc>
          <w:tcPr>
            <w:tcW w:w="4608" w:type="dxa"/>
          </w:tcPr>
          <w:p w14:paraId="26DC7DB9" w14:textId="77777777" w:rsidR="00542C6D" w:rsidRPr="00542C6D" w:rsidRDefault="00542C6D" w:rsidP="00542C6D">
            <w:pPr>
              <w:jc w:val="left"/>
              <w:rPr>
                <w:rFonts w:cs="Times New Roman"/>
                <w:bCs/>
              </w:rPr>
            </w:pPr>
            <w:r w:rsidRPr="00542C6D">
              <w:rPr>
                <w:rFonts w:cs="Times New Roman"/>
                <w:bCs/>
              </w:rPr>
              <w:t>Integrate process management and continuous improvement as one management system.</w:t>
            </w:r>
          </w:p>
        </w:tc>
        <w:tc>
          <w:tcPr>
            <w:tcW w:w="3456" w:type="dxa"/>
          </w:tcPr>
          <w:p w14:paraId="73CFF2E7" w14:textId="77777777" w:rsidR="00542C6D" w:rsidRPr="00542C6D" w:rsidRDefault="00542C6D" w:rsidP="00542C6D">
            <w:pPr>
              <w:jc w:val="left"/>
              <w:rPr>
                <w:rFonts w:cs="Times New Roman"/>
                <w:bCs/>
              </w:rPr>
            </w:pPr>
            <w:r w:rsidRPr="00542C6D">
              <w:rPr>
                <w:rFonts w:cs="Times New Roman"/>
                <w:bCs/>
              </w:rPr>
              <w:t>Sustained operational discipline with controlled process renewal.</w:t>
            </w:r>
          </w:p>
        </w:tc>
      </w:tr>
    </w:tbl>
    <w:p w14:paraId="0C9BD7A3" w14:textId="77777777" w:rsidR="00542C6D" w:rsidRPr="00542C6D" w:rsidRDefault="00542C6D" w:rsidP="00542C6D">
      <w:pPr>
        <w:spacing w:before="0" w:after="120" w:line="276" w:lineRule="auto"/>
        <w:rPr>
          <w:sz w:val="22"/>
        </w:rPr>
      </w:pPr>
      <w:r w:rsidRPr="00542C6D">
        <w:rPr>
          <w:sz w:val="22"/>
        </w:rPr>
        <w:t xml:space="preserve">For management education, the framework can be used as a teaching model to show how soft </w:t>
      </w:r>
      <w:proofErr w:type="spellStart"/>
      <w:r w:rsidRPr="00542C6D">
        <w:rPr>
          <w:sz w:val="22"/>
        </w:rPr>
        <w:t>organisational</w:t>
      </w:r>
      <w:proofErr w:type="spellEnd"/>
      <w:r w:rsidRPr="00542C6D">
        <w:rPr>
          <w:sz w:val="22"/>
        </w:rPr>
        <w:t xml:space="preserve"> capabilities become hard operational outcomes. It is especially useful for DBA teaching, executive education and plant-leadership </w:t>
      </w:r>
      <w:proofErr w:type="spellStart"/>
      <w:r w:rsidRPr="00542C6D">
        <w:rPr>
          <w:sz w:val="22"/>
        </w:rPr>
        <w:t>programmes</w:t>
      </w:r>
      <w:proofErr w:type="spellEnd"/>
      <w:r w:rsidRPr="00542C6D">
        <w:rPr>
          <w:sz w:val="22"/>
        </w:rPr>
        <w:t xml:space="preserve"> because it connects theory with practical operational challenges in process-intensive manufacturing.</w:t>
      </w:r>
    </w:p>
    <w:p w14:paraId="082AFADC" w14:textId="77777777" w:rsidR="00096EA2" w:rsidRPr="00437DB4" w:rsidRDefault="00000000" w:rsidP="00437DB4">
      <w:pPr>
        <w:jc w:val="left"/>
        <w:rPr>
          <w:rFonts w:cs="Times New Roman"/>
        </w:rPr>
      </w:pPr>
      <w:r w:rsidRPr="00437DB4">
        <w:rPr>
          <w:rFonts w:cs="Times New Roman"/>
          <w:b/>
          <w:sz w:val="28"/>
        </w:rPr>
        <w:t>FUTURE RESEARCH AGENDA</w:t>
      </w:r>
    </w:p>
    <w:p w14:paraId="4E02AF3C" w14:textId="77777777" w:rsidR="00542C6D" w:rsidRPr="00542C6D" w:rsidRDefault="00542C6D" w:rsidP="00542C6D">
      <w:pPr>
        <w:rPr>
          <w:rFonts w:cs="Times New Roman"/>
        </w:rPr>
      </w:pPr>
      <w:r w:rsidRPr="00542C6D">
        <w:rPr>
          <w:rFonts w:cs="Times New Roman"/>
        </w:rPr>
        <w:t xml:space="preserve">Future research should validate the proposed framework empirically using a sample of employees from Malaysian downstream </w:t>
      </w:r>
      <w:proofErr w:type="spellStart"/>
      <w:r w:rsidRPr="00542C6D">
        <w:rPr>
          <w:rFonts w:cs="Times New Roman"/>
        </w:rPr>
        <w:t>fertiliser</w:t>
      </w:r>
      <w:proofErr w:type="spellEnd"/>
      <w:r w:rsidRPr="00542C6D">
        <w:rPr>
          <w:rFonts w:cs="Times New Roman"/>
        </w:rPr>
        <w:t xml:space="preserve"> plants. The empirical design should include respondents from multiple </w:t>
      </w:r>
      <w:proofErr w:type="spellStart"/>
      <w:r w:rsidRPr="00542C6D">
        <w:rPr>
          <w:rFonts w:cs="Times New Roman"/>
        </w:rPr>
        <w:t>organisational</w:t>
      </w:r>
      <w:proofErr w:type="spellEnd"/>
      <w:r w:rsidRPr="00542C6D">
        <w:rPr>
          <w:rFonts w:cs="Times New Roman"/>
        </w:rPr>
        <w:t xml:space="preserve"> levels because leadership practices, </w:t>
      </w:r>
      <w:proofErr w:type="spellStart"/>
      <w:r w:rsidRPr="00542C6D">
        <w:rPr>
          <w:rFonts w:cs="Times New Roman"/>
        </w:rPr>
        <w:t>organisational</w:t>
      </w:r>
      <w:proofErr w:type="spellEnd"/>
      <w:r w:rsidRPr="00542C6D">
        <w:rPr>
          <w:rFonts w:cs="Times New Roman"/>
        </w:rPr>
        <w:t xml:space="preserve"> dynamics, process innovation and operational excellence are experienced differently by technicians, supervisors, engineers, executives and managers.</w:t>
      </w:r>
    </w:p>
    <w:p w14:paraId="58096B16" w14:textId="77777777" w:rsidR="00542C6D" w:rsidRPr="00542C6D" w:rsidRDefault="00542C6D" w:rsidP="00542C6D">
      <w:pPr>
        <w:rPr>
          <w:rFonts w:cs="Times New Roman"/>
        </w:rPr>
      </w:pPr>
      <w:r w:rsidRPr="00542C6D">
        <w:rPr>
          <w:rFonts w:cs="Times New Roman"/>
        </w:rPr>
        <w:t xml:space="preserve">Future studies should examine whether process innovation fully or partially mediates the proposed relationships. This distinction matters because leadership practices and </w:t>
      </w:r>
      <w:proofErr w:type="spellStart"/>
      <w:r w:rsidRPr="00542C6D">
        <w:rPr>
          <w:rFonts w:cs="Times New Roman"/>
        </w:rPr>
        <w:t>organisational</w:t>
      </w:r>
      <w:proofErr w:type="spellEnd"/>
      <w:r w:rsidRPr="00542C6D">
        <w:rPr>
          <w:rFonts w:cs="Times New Roman"/>
        </w:rPr>
        <w:t xml:space="preserve"> dynamics may be associated with operational excellence directly through discipline and commitment, while also being associated indirectly through implemented process improvements.</w:t>
      </w:r>
    </w:p>
    <w:p w14:paraId="7C5E001B" w14:textId="77777777" w:rsidR="00542C6D" w:rsidRPr="00542C6D" w:rsidRDefault="00542C6D" w:rsidP="00542C6D">
      <w:pPr>
        <w:rPr>
          <w:rFonts w:cs="Times New Roman"/>
        </w:rPr>
      </w:pPr>
      <w:r w:rsidRPr="00542C6D">
        <w:rPr>
          <w:rFonts w:cs="Times New Roman"/>
        </w:rPr>
        <w:t xml:space="preserve">Comparative research should examine whether the framework applies to other process-intensive industries, including petrochemicals, chemicals, palm oil processing, pharmaceuticals and oil and gas. Such comparison would clarify which propositions are sector-specific and which are </w:t>
      </w:r>
      <w:proofErr w:type="spellStart"/>
      <w:r w:rsidRPr="00542C6D">
        <w:rPr>
          <w:rFonts w:cs="Times New Roman"/>
        </w:rPr>
        <w:t>generalisable</w:t>
      </w:r>
      <w:proofErr w:type="spellEnd"/>
      <w:r w:rsidRPr="00542C6D">
        <w:rPr>
          <w:rFonts w:cs="Times New Roman"/>
        </w:rPr>
        <w:t xml:space="preserve"> across regulated manufacturing settings.</w:t>
      </w:r>
    </w:p>
    <w:p w14:paraId="3D371933" w14:textId="77777777" w:rsidR="00542C6D" w:rsidRPr="00542C6D" w:rsidRDefault="00542C6D" w:rsidP="00542C6D">
      <w:pPr>
        <w:rPr>
          <w:rFonts w:cs="Times New Roman"/>
        </w:rPr>
      </w:pPr>
      <w:r w:rsidRPr="00542C6D">
        <w:rPr>
          <w:rFonts w:cs="Times New Roman"/>
        </w:rPr>
        <w:t xml:space="preserve">Future studies should include objective operational indicators where available. Survey-based perceptions are valuable for understanding </w:t>
      </w:r>
      <w:proofErr w:type="spellStart"/>
      <w:r w:rsidRPr="00542C6D">
        <w:rPr>
          <w:rFonts w:cs="Times New Roman"/>
        </w:rPr>
        <w:t>organisational</w:t>
      </w:r>
      <w:proofErr w:type="spellEnd"/>
      <w:r w:rsidRPr="00542C6D">
        <w:rPr>
          <w:rFonts w:cs="Times New Roman"/>
        </w:rPr>
        <w:t xml:space="preserve"> </w:t>
      </w:r>
      <w:proofErr w:type="spellStart"/>
      <w:r w:rsidRPr="00542C6D">
        <w:rPr>
          <w:rFonts w:cs="Times New Roman"/>
        </w:rPr>
        <w:t>behaviour</w:t>
      </w:r>
      <w:proofErr w:type="spellEnd"/>
      <w:r w:rsidRPr="00542C6D">
        <w:rPr>
          <w:rFonts w:cs="Times New Roman"/>
        </w:rPr>
        <w:t>, but objective measures such as downtime, safety incidents, quality deviations, maintenance reliability, energy intensity and cost variance would provide stronger evidence of operational excellence.</w:t>
      </w:r>
    </w:p>
    <w:p w14:paraId="05CE8A14" w14:textId="77777777" w:rsidR="00542C6D" w:rsidRPr="00542C6D" w:rsidRDefault="00542C6D" w:rsidP="00542C6D">
      <w:pPr>
        <w:rPr>
          <w:rFonts w:cs="Times New Roman"/>
        </w:rPr>
      </w:pPr>
      <w:r w:rsidRPr="00542C6D">
        <w:rPr>
          <w:rFonts w:cs="Times New Roman"/>
        </w:rPr>
        <w:t xml:space="preserve">If future researchers choose to use SEM or PLS-SEM, the empirical paper should report measurement-model assessment, structural-model assessment and mediation analysis. These reporting elements are explained in the </w:t>
      </w:r>
      <w:r w:rsidRPr="00542C6D">
        <w:rPr>
          <w:rFonts w:cs="Times New Roman"/>
        </w:rPr>
        <w:lastRenderedPageBreak/>
        <w:t>PLS-SEM literature (Hair et al., 2022). Those outputs are intentionally excluded here because the present article is a conceptual paper.</w:t>
      </w:r>
    </w:p>
    <w:p w14:paraId="58C27E62" w14:textId="77777777" w:rsidR="00096EA2" w:rsidRPr="00437DB4" w:rsidRDefault="00000000" w:rsidP="00437DB4">
      <w:pPr>
        <w:jc w:val="left"/>
        <w:rPr>
          <w:rFonts w:cs="Times New Roman"/>
        </w:rPr>
      </w:pPr>
      <w:r w:rsidRPr="00437DB4">
        <w:rPr>
          <w:rFonts w:cs="Times New Roman"/>
          <w:b/>
          <w:sz w:val="28"/>
        </w:rPr>
        <w:t>CONCLUSION</w:t>
      </w:r>
    </w:p>
    <w:p w14:paraId="33BEB5AC" w14:textId="77777777" w:rsidR="00542C6D" w:rsidRPr="00542C6D" w:rsidRDefault="00542C6D" w:rsidP="00542C6D">
      <w:pPr>
        <w:rPr>
          <w:rFonts w:cs="Times New Roman"/>
        </w:rPr>
      </w:pPr>
      <w:r w:rsidRPr="00542C6D">
        <w:rPr>
          <w:rFonts w:cs="Times New Roman"/>
        </w:rPr>
        <w:t xml:space="preserve">This conceptual paper develops an integrative framework linking leadership practices, </w:t>
      </w:r>
      <w:proofErr w:type="spellStart"/>
      <w:r w:rsidRPr="00542C6D">
        <w:rPr>
          <w:rFonts w:cs="Times New Roman"/>
        </w:rPr>
        <w:t>organisational</w:t>
      </w:r>
      <w:proofErr w:type="spellEnd"/>
      <w:r w:rsidRPr="00542C6D">
        <w:rPr>
          <w:rFonts w:cs="Times New Roman"/>
        </w:rPr>
        <w:t xml:space="preserve"> dynamics, process innovation and operational excellence in downstream </w:t>
      </w:r>
      <w:proofErr w:type="spellStart"/>
      <w:r w:rsidRPr="00542C6D">
        <w:rPr>
          <w:rFonts w:cs="Times New Roman"/>
        </w:rPr>
        <w:t>fertiliser</w:t>
      </w:r>
      <w:proofErr w:type="spellEnd"/>
      <w:r w:rsidRPr="00542C6D">
        <w:rPr>
          <w:rFonts w:cs="Times New Roman"/>
        </w:rPr>
        <w:t xml:space="preserve"> manufacturing. The central argument is that leadership practices and </w:t>
      </w:r>
      <w:proofErr w:type="spellStart"/>
      <w:r w:rsidRPr="00542C6D">
        <w:rPr>
          <w:rFonts w:cs="Times New Roman"/>
        </w:rPr>
        <w:t>organisational</w:t>
      </w:r>
      <w:proofErr w:type="spellEnd"/>
      <w:r w:rsidRPr="00542C6D">
        <w:rPr>
          <w:rFonts w:cs="Times New Roman"/>
        </w:rPr>
        <w:t xml:space="preserve"> dynamics are not merely soft background conditions. They are </w:t>
      </w:r>
      <w:proofErr w:type="spellStart"/>
      <w:r w:rsidRPr="00542C6D">
        <w:rPr>
          <w:rFonts w:cs="Times New Roman"/>
        </w:rPr>
        <w:t>organisational</w:t>
      </w:r>
      <w:proofErr w:type="spellEnd"/>
      <w:r w:rsidRPr="00542C6D">
        <w:rPr>
          <w:rFonts w:cs="Times New Roman"/>
        </w:rPr>
        <w:t xml:space="preserve"> capabilities that shape whether employees can coordinate, learn, innovate and sustain disciplined operational performance.</w:t>
      </w:r>
    </w:p>
    <w:p w14:paraId="364C4706" w14:textId="77777777" w:rsidR="00542C6D" w:rsidRPr="00542C6D" w:rsidRDefault="00542C6D" w:rsidP="00542C6D">
      <w:pPr>
        <w:rPr>
          <w:rFonts w:cs="Times New Roman"/>
        </w:rPr>
      </w:pPr>
      <w:r w:rsidRPr="00542C6D">
        <w:rPr>
          <w:rFonts w:cs="Times New Roman"/>
        </w:rPr>
        <w:t xml:space="preserve">Process innovation is positioned as the mediating mechanism that translates leadership practices and </w:t>
      </w:r>
      <w:proofErr w:type="spellStart"/>
      <w:r w:rsidRPr="00542C6D">
        <w:rPr>
          <w:rFonts w:cs="Times New Roman"/>
        </w:rPr>
        <w:t>organisational</w:t>
      </w:r>
      <w:proofErr w:type="spellEnd"/>
      <w:r w:rsidRPr="00542C6D">
        <w:rPr>
          <w:rFonts w:cs="Times New Roman"/>
        </w:rPr>
        <w:t xml:space="preserve"> dynamics into operational excellence. This contribution is important because it explains how </w:t>
      </w:r>
      <w:proofErr w:type="spellStart"/>
      <w:r w:rsidRPr="00542C6D">
        <w:rPr>
          <w:rFonts w:cs="Times New Roman"/>
        </w:rPr>
        <w:t>behavioural</w:t>
      </w:r>
      <w:proofErr w:type="spellEnd"/>
      <w:r w:rsidRPr="00542C6D">
        <w:rPr>
          <w:rFonts w:cs="Times New Roman"/>
        </w:rPr>
        <w:t xml:space="preserve"> and internal </w:t>
      </w:r>
      <w:proofErr w:type="spellStart"/>
      <w:r w:rsidRPr="00542C6D">
        <w:rPr>
          <w:rFonts w:cs="Times New Roman"/>
        </w:rPr>
        <w:t>organisational</w:t>
      </w:r>
      <w:proofErr w:type="spellEnd"/>
      <w:r w:rsidRPr="00542C6D">
        <w:rPr>
          <w:rFonts w:cs="Times New Roman"/>
        </w:rPr>
        <w:t xml:space="preserve"> capabilities become operationally meaningful through improvements in workflows, technologies, routines and process-management systems.</w:t>
      </w:r>
    </w:p>
    <w:p w14:paraId="274D8C38" w14:textId="77777777" w:rsidR="00542C6D" w:rsidRPr="00542C6D" w:rsidRDefault="00542C6D" w:rsidP="00542C6D">
      <w:pPr>
        <w:rPr>
          <w:rFonts w:cs="Times New Roman"/>
        </w:rPr>
      </w:pPr>
      <w:r w:rsidRPr="00542C6D">
        <w:rPr>
          <w:rFonts w:cs="Times New Roman"/>
        </w:rPr>
        <w:t xml:space="preserve">The framework is particularly relevant for process-intensive and safety-sensitive industries where </w:t>
      </w:r>
      <w:proofErr w:type="spellStart"/>
      <w:r w:rsidRPr="00542C6D">
        <w:rPr>
          <w:rFonts w:cs="Times New Roman"/>
        </w:rPr>
        <w:t>organisations</w:t>
      </w:r>
      <w:proofErr w:type="spellEnd"/>
      <w:r w:rsidRPr="00542C6D">
        <w:rPr>
          <w:rFonts w:cs="Times New Roman"/>
        </w:rPr>
        <w:t xml:space="preserve"> must balance stability and change. By integrating transformational leadership theory, Denison's </w:t>
      </w:r>
      <w:proofErr w:type="spellStart"/>
      <w:r w:rsidRPr="00542C6D">
        <w:rPr>
          <w:rFonts w:cs="Times New Roman"/>
        </w:rPr>
        <w:t>organisational</w:t>
      </w:r>
      <w:proofErr w:type="spellEnd"/>
      <w:r w:rsidRPr="00542C6D">
        <w:rPr>
          <w:rFonts w:cs="Times New Roman"/>
        </w:rPr>
        <w:t xml:space="preserve"> culture model, dynamic capabilities theory and </w:t>
      </w:r>
      <w:proofErr w:type="spellStart"/>
      <w:r w:rsidRPr="00542C6D">
        <w:rPr>
          <w:rFonts w:cs="Times New Roman"/>
        </w:rPr>
        <w:t>organisational</w:t>
      </w:r>
      <w:proofErr w:type="spellEnd"/>
      <w:r w:rsidRPr="00542C6D">
        <w:rPr>
          <w:rFonts w:cs="Times New Roman"/>
        </w:rPr>
        <w:t xml:space="preserve"> ambidexterity theory, the paper offers a practical and theoretically grounded model for future empirical validation and managerial application.</w:t>
      </w:r>
    </w:p>
    <w:p w14:paraId="490DD67C" w14:textId="77777777" w:rsidR="00096EA2" w:rsidRPr="00437DB4" w:rsidRDefault="00000000" w:rsidP="00437DB4">
      <w:pPr>
        <w:jc w:val="left"/>
        <w:rPr>
          <w:rFonts w:cs="Times New Roman"/>
        </w:rPr>
      </w:pPr>
      <w:r w:rsidRPr="00437DB4">
        <w:rPr>
          <w:rFonts w:cs="Times New Roman"/>
          <w:b/>
          <w:sz w:val="28"/>
        </w:rPr>
        <w:t>DECLARATIONS</w:t>
      </w:r>
    </w:p>
    <w:p w14:paraId="32EA2F49" w14:textId="77777777" w:rsidR="00096EA2" w:rsidRPr="00437DB4" w:rsidRDefault="00000000" w:rsidP="00437DB4">
      <w:pPr>
        <w:rPr>
          <w:rFonts w:cs="Times New Roman"/>
        </w:rPr>
      </w:pPr>
      <w:r w:rsidRPr="00437DB4">
        <w:rPr>
          <w:rFonts w:cs="Times New Roman"/>
        </w:rPr>
        <w:t>Funding: No external funding is declared for this conceptual paper.</w:t>
      </w:r>
    </w:p>
    <w:p w14:paraId="5D24CDFF" w14:textId="77777777" w:rsidR="00096EA2" w:rsidRPr="00437DB4" w:rsidRDefault="00000000" w:rsidP="00437DB4">
      <w:pPr>
        <w:rPr>
          <w:rFonts w:cs="Times New Roman"/>
        </w:rPr>
      </w:pPr>
      <w:r w:rsidRPr="00437DB4">
        <w:rPr>
          <w:rFonts w:cs="Times New Roman"/>
        </w:rPr>
        <w:t>Conflict of interest: The authors declare no conflict of interest.</w:t>
      </w:r>
    </w:p>
    <w:p w14:paraId="67FF9E9A" w14:textId="77777777" w:rsidR="00096EA2" w:rsidRPr="00437DB4" w:rsidRDefault="00000000" w:rsidP="00437DB4">
      <w:pPr>
        <w:rPr>
          <w:rFonts w:cs="Times New Roman"/>
        </w:rPr>
      </w:pPr>
      <w:r w:rsidRPr="00437DB4">
        <w:rPr>
          <w:rFonts w:cs="Times New Roman"/>
        </w:rPr>
        <w:t>Data availability: No new empirical data were generated or analysed for this conceptual paper.</w:t>
      </w:r>
    </w:p>
    <w:p w14:paraId="54747A85" w14:textId="77777777" w:rsidR="00096EA2" w:rsidRPr="00437DB4" w:rsidRDefault="00000000" w:rsidP="00437DB4">
      <w:pPr>
        <w:rPr>
          <w:rFonts w:cs="Times New Roman"/>
        </w:rPr>
      </w:pPr>
      <w:r w:rsidRPr="00437DB4">
        <w:rPr>
          <w:rFonts w:cs="Times New Roman"/>
        </w:rPr>
        <w:t>Ethical approval: Not applicable because the manuscript is conceptual and does not report new data from human participants.</w:t>
      </w:r>
    </w:p>
    <w:p w14:paraId="7A53336C" w14:textId="77777777" w:rsidR="00582DF0" w:rsidRDefault="00582DF0" w:rsidP="00437DB4">
      <w:pPr>
        <w:rPr>
          <w:rFonts w:cs="Times New Roman"/>
        </w:rPr>
      </w:pPr>
    </w:p>
    <w:p w14:paraId="134B132B" w14:textId="77777777" w:rsidR="00117F13" w:rsidRPr="00437DB4" w:rsidRDefault="00117F13" w:rsidP="00437DB4">
      <w:pPr>
        <w:rPr>
          <w:rFonts w:cs="Times New Roman"/>
        </w:rPr>
      </w:pPr>
    </w:p>
    <w:p w14:paraId="2B30942A" w14:textId="77777777" w:rsidR="00096EA2" w:rsidRPr="00437DB4" w:rsidRDefault="00000000" w:rsidP="00437DB4">
      <w:pPr>
        <w:jc w:val="left"/>
        <w:rPr>
          <w:rFonts w:cs="Times New Roman"/>
        </w:rPr>
      </w:pPr>
      <w:r w:rsidRPr="00437DB4">
        <w:rPr>
          <w:rFonts w:cs="Times New Roman"/>
          <w:b/>
          <w:sz w:val="28"/>
        </w:rPr>
        <w:t>REFERENCES</w:t>
      </w:r>
    </w:p>
    <w:p w14:paraId="517E63D2" w14:textId="77777777" w:rsidR="00A73E78" w:rsidRPr="00437DB4" w:rsidRDefault="00A73E78" w:rsidP="00437DB4">
      <w:pPr>
        <w:pStyle w:val="ListParagraph"/>
        <w:numPr>
          <w:ilvl w:val="0"/>
          <w:numId w:val="10"/>
        </w:numPr>
        <w:spacing w:before="0" w:after="120"/>
        <w:jc w:val="left"/>
        <w:rPr>
          <w:rFonts w:cs="Times New Roman"/>
        </w:rPr>
      </w:pPr>
      <w:r w:rsidRPr="00437DB4">
        <w:rPr>
          <w:rFonts w:cs="Times New Roman"/>
        </w:rPr>
        <w:t xml:space="preserve">Al-Sa’di, A. F., Abdallah, A. B., &amp; </w:t>
      </w:r>
      <w:proofErr w:type="spellStart"/>
      <w:r w:rsidRPr="00437DB4">
        <w:rPr>
          <w:rFonts w:cs="Times New Roman"/>
        </w:rPr>
        <w:t>Dahiyat</w:t>
      </w:r>
      <w:proofErr w:type="spellEnd"/>
      <w:r w:rsidRPr="00437DB4">
        <w:rPr>
          <w:rFonts w:cs="Times New Roman"/>
        </w:rPr>
        <w:t xml:space="preserve">, S. E. (2017). The mediating role of product and process innovations on the relationship between knowledge management and operational performance in manufacturing companies in Jordan. </w:t>
      </w:r>
      <w:r w:rsidRPr="00437DB4">
        <w:rPr>
          <w:rFonts w:cs="Times New Roman"/>
          <w:i/>
        </w:rPr>
        <w:t>Business Process Management Journal</w:t>
      </w:r>
      <w:r w:rsidRPr="00437DB4">
        <w:rPr>
          <w:rFonts w:cs="Times New Roman"/>
        </w:rPr>
        <w:t xml:space="preserve">, </w:t>
      </w:r>
      <w:r w:rsidRPr="00437DB4">
        <w:rPr>
          <w:rFonts w:cs="Times New Roman"/>
          <w:i/>
        </w:rPr>
        <w:t>23</w:t>
      </w:r>
      <w:r w:rsidRPr="00437DB4">
        <w:rPr>
          <w:rFonts w:cs="Times New Roman"/>
        </w:rPr>
        <w:t>(2), 349–376. https://doi.org/10.1108/BPMJ-03-2016-0047</w:t>
      </w:r>
    </w:p>
    <w:p w14:paraId="78C83E69" w14:textId="77777777" w:rsidR="00A73E78" w:rsidRPr="00437DB4" w:rsidRDefault="00A73E78" w:rsidP="00437DB4">
      <w:pPr>
        <w:pStyle w:val="ListParagraph"/>
        <w:numPr>
          <w:ilvl w:val="0"/>
          <w:numId w:val="10"/>
        </w:numPr>
        <w:spacing w:before="0" w:after="120"/>
        <w:jc w:val="left"/>
        <w:rPr>
          <w:rFonts w:cs="Times New Roman"/>
        </w:rPr>
      </w:pPr>
      <w:r w:rsidRPr="00437DB4">
        <w:rPr>
          <w:rFonts w:cs="Times New Roman"/>
        </w:rPr>
        <w:t xml:space="preserve">Anand, G., Ward, P. T., </w:t>
      </w:r>
      <w:proofErr w:type="spellStart"/>
      <w:r w:rsidRPr="00437DB4">
        <w:rPr>
          <w:rFonts w:cs="Times New Roman"/>
        </w:rPr>
        <w:t>Tatikonda</w:t>
      </w:r>
      <w:proofErr w:type="spellEnd"/>
      <w:r w:rsidRPr="00437DB4">
        <w:rPr>
          <w:rFonts w:cs="Times New Roman"/>
        </w:rPr>
        <w:t xml:space="preserve">, M. V., &amp; Schilling, D. A. (2009). Dynamic capabilities through continuous improvement infrastructure. </w:t>
      </w:r>
      <w:r w:rsidRPr="00437DB4">
        <w:rPr>
          <w:rFonts w:cs="Times New Roman"/>
          <w:i/>
        </w:rPr>
        <w:t>Journal of Operations Management</w:t>
      </w:r>
      <w:r w:rsidRPr="00437DB4">
        <w:rPr>
          <w:rFonts w:cs="Times New Roman"/>
        </w:rPr>
        <w:t xml:space="preserve">, </w:t>
      </w:r>
      <w:r w:rsidRPr="00437DB4">
        <w:rPr>
          <w:rFonts w:cs="Times New Roman"/>
          <w:i/>
        </w:rPr>
        <w:t>27</w:t>
      </w:r>
      <w:r w:rsidRPr="00437DB4">
        <w:rPr>
          <w:rFonts w:cs="Times New Roman"/>
        </w:rPr>
        <w:t>(6), 444–461. https://doi.org/10.1016/j.jom.2009.02.002</w:t>
      </w:r>
    </w:p>
    <w:p w14:paraId="350F3B28" w14:textId="5577BCA1" w:rsidR="00A73E78" w:rsidRPr="00437DB4" w:rsidRDefault="00BC634C" w:rsidP="00437DB4">
      <w:pPr>
        <w:pStyle w:val="ListParagraph"/>
        <w:numPr>
          <w:ilvl w:val="0"/>
          <w:numId w:val="10"/>
        </w:numPr>
        <w:spacing w:before="0" w:after="120"/>
        <w:jc w:val="left"/>
        <w:rPr>
          <w:rFonts w:cs="Times New Roman"/>
        </w:rPr>
      </w:pPr>
      <w:r w:rsidRPr="00BC634C">
        <w:t xml:space="preserve">Bass, B. M., &amp; Riggio, R. E. (2006). </w:t>
      </w:r>
      <w:r w:rsidRPr="00BC634C">
        <w:rPr>
          <w:i/>
          <w:iCs/>
        </w:rPr>
        <w:t>Transformational leadership</w:t>
      </w:r>
      <w:r w:rsidRPr="00BC634C">
        <w:t xml:space="preserve"> (2nd ed.). Psychology Press. </w:t>
      </w:r>
      <w:hyperlink r:id="rId9" w:tgtFrame="_new" w:history="1">
        <w:r w:rsidRPr="00BC634C">
          <w:t>https://doi.org/10.4324/9781410617095</w:t>
        </w:r>
      </w:hyperlink>
      <w:r w:rsidR="00A73E78" w:rsidRPr="00437DB4">
        <w:rPr>
          <w:rFonts w:cs="Times New Roman"/>
        </w:rPr>
        <w:t>.</w:t>
      </w:r>
    </w:p>
    <w:p w14:paraId="245D2E7F" w14:textId="77777777" w:rsidR="00A73E78" w:rsidRPr="00437DB4" w:rsidRDefault="00A73E78" w:rsidP="00437DB4">
      <w:pPr>
        <w:pStyle w:val="ListParagraph"/>
        <w:numPr>
          <w:ilvl w:val="0"/>
          <w:numId w:val="10"/>
        </w:numPr>
        <w:spacing w:before="0" w:after="120"/>
        <w:jc w:val="left"/>
        <w:rPr>
          <w:rFonts w:cs="Times New Roman"/>
        </w:rPr>
      </w:pPr>
      <w:r w:rsidRPr="00437DB4">
        <w:rPr>
          <w:rFonts w:cs="Times New Roman"/>
        </w:rPr>
        <w:t xml:space="preserve">Carvalho, A. M., Sampaio, P., Rebentisch, E., McManus, H., Carvalho, J. Á., &amp; Saraiva, P. (2023). Operational excellence, organizational culture, and agility: Bridging the gap between quality and adaptability. </w:t>
      </w:r>
      <w:r w:rsidRPr="00437DB4">
        <w:rPr>
          <w:rFonts w:cs="Times New Roman"/>
          <w:i/>
        </w:rPr>
        <w:t>Total Quality Management &amp; Business Excellence</w:t>
      </w:r>
      <w:r w:rsidRPr="00437DB4">
        <w:rPr>
          <w:rFonts w:cs="Times New Roman"/>
        </w:rPr>
        <w:t xml:space="preserve">, </w:t>
      </w:r>
      <w:r w:rsidRPr="00437DB4">
        <w:rPr>
          <w:rFonts w:cs="Times New Roman"/>
          <w:i/>
        </w:rPr>
        <w:t>34</w:t>
      </w:r>
      <w:r w:rsidRPr="00437DB4">
        <w:rPr>
          <w:rFonts w:cs="Times New Roman"/>
        </w:rPr>
        <w:t>(11–12), 1598–1628. https://doi.org/10.1080/14783363.2023.2191844</w:t>
      </w:r>
    </w:p>
    <w:p w14:paraId="25CD841F" w14:textId="77777777" w:rsidR="00A73E78" w:rsidRPr="00437DB4" w:rsidRDefault="00A73E78" w:rsidP="00437DB4">
      <w:pPr>
        <w:pStyle w:val="ListParagraph"/>
        <w:numPr>
          <w:ilvl w:val="0"/>
          <w:numId w:val="10"/>
        </w:numPr>
        <w:spacing w:before="0" w:after="120"/>
        <w:jc w:val="left"/>
        <w:rPr>
          <w:rFonts w:cs="Times New Roman"/>
        </w:rPr>
      </w:pPr>
      <w:r w:rsidRPr="00437DB4">
        <w:rPr>
          <w:rFonts w:cs="Times New Roman"/>
        </w:rPr>
        <w:t xml:space="preserve">Denison, D. R., &amp; Mishra, A. K. (1995). Toward a theory of organizational culture and effectiveness. </w:t>
      </w:r>
      <w:r w:rsidRPr="00437DB4">
        <w:rPr>
          <w:rFonts w:cs="Times New Roman"/>
          <w:i/>
        </w:rPr>
        <w:t>Organization Science</w:t>
      </w:r>
      <w:r w:rsidRPr="00437DB4">
        <w:rPr>
          <w:rFonts w:cs="Times New Roman"/>
        </w:rPr>
        <w:t xml:space="preserve">, </w:t>
      </w:r>
      <w:r w:rsidRPr="00437DB4">
        <w:rPr>
          <w:rFonts w:cs="Times New Roman"/>
          <w:i/>
        </w:rPr>
        <w:t>6</w:t>
      </w:r>
      <w:r w:rsidRPr="00437DB4">
        <w:rPr>
          <w:rFonts w:cs="Times New Roman"/>
        </w:rPr>
        <w:t>(2), 204–223. https://doi.org/10.1287/orsc.6.2.204</w:t>
      </w:r>
    </w:p>
    <w:p w14:paraId="585265C3" w14:textId="77777777" w:rsidR="00A73E78" w:rsidRPr="00437DB4" w:rsidRDefault="00A73E78" w:rsidP="00437DB4">
      <w:pPr>
        <w:pStyle w:val="ListParagraph"/>
        <w:numPr>
          <w:ilvl w:val="0"/>
          <w:numId w:val="10"/>
        </w:numPr>
        <w:spacing w:before="0" w:after="120"/>
        <w:jc w:val="left"/>
        <w:rPr>
          <w:rFonts w:cs="Times New Roman"/>
        </w:rPr>
      </w:pPr>
      <w:r w:rsidRPr="00437DB4">
        <w:rPr>
          <w:rFonts w:cs="Times New Roman"/>
        </w:rPr>
        <w:t xml:space="preserve">Hair, J. F., Jr., Hult, G. T. M., Ringle, C. M., &amp; Sarstedt, M. (2022). </w:t>
      </w:r>
      <w:r w:rsidRPr="00437DB4">
        <w:rPr>
          <w:rFonts w:cs="Times New Roman"/>
          <w:i/>
        </w:rPr>
        <w:t>A primer on partial least squares structural equation modeling (PLS-SEM)</w:t>
      </w:r>
      <w:r w:rsidRPr="00437DB4">
        <w:rPr>
          <w:rFonts w:cs="Times New Roman"/>
        </w:rPr>
        <w:t xml:space="preserve"> (3rd ed.). SAGE Publications.</w:t>
      </w:r>
    </w:p>
    <w:p w14:paraId="4FBEA402" w14:textId="641F67AF" w:rsidR="00542C6D" w:rsidRDefault="00A73E78" w:rsidP="00542C6D">
      <w:pPr>
        <w:pStyle w:val="ListParagraph"/>
        <w:numPr>
          <w:ilvl w:val="0"/>
          <w:numId w:val="10"/>
        </w:numPr>
        <w:spacing w:before="0" w:after="120"/>
        <w:jc w:val="left"/>
        <w:rPr>
          <w:rFonts w:cs="Times New Roman"/>
        </w:rPr>
      </w:pPr>
      <w:proofErr w:type="spellStart"/>
      <w:r w:rsidRPr="00437DB4">
        <w:rPr>
          <w:rFonts w:cs="Times New Roman"/>
        </w:rPr>
        <w:lastRenderedPageBreak/>
        <w:t>Hardcopf</w:t>
      </w:r>
      <w:proofErr w:type="spellEnd"/>
      <w:r w:rsidRPr="00437DB4">
        <w:rPr>
          <w:rFonts w:cs="Times New Roman"/>
        </w:rPr>
        <w:t xml:space="preserve">, R., Liu, G., &amp; Shah, R. (2021). Lean production and operational performance: The influence of organizational culture. </w:t>
      </w:r>
      <w:r w:rsidRPr="00437DB4">
        <w:rPr>
          <w:rFonts w:cs="Times New Roman"/>
          <w:i/>
        </w:rPr>
        <w:t>International Journal of Production Economics</w:t>
      </w:r>
      <w:r w:rsidRPr="00437DB4">
        <w:rPr>
          <w:rFonts w:cs="Times New Roman"/>
        </w:rPr>
        <w:t xml:space="preserve">, </w:t>
      </w:r>
      <w:r w:rsidRPr="00437DB4">
        <w:rPr>
          <w:rFonts w:cs="Times New Roman"/>
          <w:i/>
        </w:rPr>
        <w:t>235</w:t>
      </w:r>
      <w:r w:rsidRPr="00437DB4">
        <w:rPr>
          <w:rFonts w:cs="Times New Roman"/>
        </w:rPr>
        <w:t xml:space="preserve">, Article 108060. </w:t>
      </w:r>
      <w:r w:rsidR="00542C6D" w:rsidRPr="00542C6D">
        <w:rPr>
          <w:rFonts w:cs="Times New Roman"/>
        </w:rPr>
        <w:t>https://doi.org/10.1016/j.ijpe.2021.108060</w:t>
      </w:r>
    </w:p>
    <w:p w14:paraId="4C199907" w14:textId="16CA21E2" w:rsidR="00BC634C" w:rsidRDefault="00BC634C" w:rsidP="00BC634C">
      <w:pPr>
        <w:pStyle w:val="ListParagraph"/>
        <w:numPr>
          <w:ilvl w:val="0"/>
          <w:numId w:val="10"/>
        </w:numPr>
        <w:jc w:val="left"/>
      </w:pPr>
      <w:r w:rsidRPr="00BC634C">
        <w:t xml:space="preserve">International Fertilizer Industry Association. (2009, December 17). </w:t>
      </w:r>
      <w:r w:rsidRPr="00BC634C">
        <w:rPr>
          <w:i/>
          <w:iCs/>
        </w:rPr>
        <w:t>Energy efficiency and CO2 emissions in ammonia production</w:t>
      </w:r>
      <w:r w:rsidRPr="00BC634C">
        <w:t>.</w:t>
      </w:r>
      <w:r>
        <w:t xml:space="preserve"> </w:t>
      </w:r>
      <w:r w:rsidRPr="00BC634C">
        <w:t>https://www.fertilizer.org/resource/energy-efficiency-and-co2-emissions-in-ammonia-production/</w:t>
      </w:r>
    </w:p>
    <w:p w14:paraId="5F6A7C87" w14:textId="3B29C28E" w:rsidR="00BC634C" w:rsidRDefault="00BC634C" w:rsidP="00542C6D">
      <w:pPr>
        <w:pStyle w:val="ListParagraph"/>
        <w:numPr>
          <w:ilvl w:val="0"/>
          <w:numId w:val="10"/>
        </w:numPr>
      </w:pPr>
      <w:r w:rsidRPr="00BC634C">
        <w:t xml:space="preserve">Ministry of International Trade and Industry. (2018). </w:t>
      </w:r>
      <w:r w:rsidRPr="00BC634C">
        <w:rPr>
          <w:i/>
          <w:iCs/>
        </w:rPr>
        <w:t>Industry4WRD: National policy on Industry 4.0</w:t>
      </w:r>
      <w:r w:rsidRPr="00BC634C">
        <w:t>. https://www.miti.gov.my/miti/resources/National%20Policy%20on%20Industry%204.0/Industry4WRD_Final.pd</w:t>
      </w:r>
      <w:r>
        <w:t>f</w:t>
      </w:r>
    </w:p>
    <w:p w14:paraId="6659457A" w14:textId="77777777" w:rsidR="00BC634C" w:rsidRDefault="00BC634C" w:rsidP="009E1AB8">
      <w:pPr>
        <w:pStyle w:val="ListParagraph"/>
        <w:numPr>
          <w:ilvl w:val="0"/>
          <w:numId w:val="10"/>
        </w:numPr>
      </w:pPr>
      <w:r w:rsidRPr="00BC634C">
        <w:t xml:space="preserve">O’Reilly, C. A., III, &amp; Tushman, M. L. (2013). Organizational ambidexterity: Past, present, and future. </w:t>
      </w:r>
      <w:r w:rsidRPr="00BC634C">
        <w:rPr>
          <w:i/>
          <w:iCs/>
        </w:rPr>
        <w:t>Academy of Management Perspectives, 27</w:t>
      </w:r>
      <w:r w:rsidRPr="00BC634C">
        <w:t xml:space="preserve">(4), 324–338. </w:t>
      </w:r>
      <w:hyperlink r:id="rId10" w:tgtFrame="_new" w:history="1">
        <w:r w:rsidRPr="00BC634C">
          <w:t>https://doi.org/10.5465/amp.2013.0025</w:t>
        </w:r>
      </w:hyperlink>
    </w:p>
    <w:p w14:paraId="61621D6D" w14:textId="70A789AA" w:rsidR="00BC634C" w:rsidRDefault="00BC634C" w:rsidP="009E1AB8">
      <w:pPr>
        <w:pStyle w:val="ListParagraph"/>
        <w:numPr>
          <w:ilvl w:val="0"/>
          <w:numId w:val="10"/>
        </w:numPr>
      </w:pPr>
      <w:r w:rsidRPr="00BC634C">
        <w:t xml:space="preserve">OECD/Eurostat. (2018). </w:t>
      </w:r>
      <w:r w:rsidRPr="00BC634C">
        <w:rPr>
          <w:i/>
          <w:iCs/>
        </w:rPr>
        <w:t>Oslo manual 2018: Guidelines for collecting, reporting and using data on innovation</w:t>
      </w:r>
      <w:r w:rsidRPr="00BC634C">
        <w:t xml:space="preserve"> (4th ed.). OECD Publishing. </w:t>
      </w:r>
      <w:hyperlink r:id="rId11" w:tgtFrame="_new" w:history="1">
        <w:r w:rsidRPr="00BC634C">
          <w:t>https://doi.org/10.1787/9789264304604-en</w:t>
        </w:r>
      </w:hyperlink>
    </w:p>
    <w:p w14:paraId="32B64568" w14:textId="518473FA" w:rsidR="009E1AB8" w:rsidRDefault="009E1AB8" w:rsidP="009E1AB8">
      <w:pPr>
        <w:pStyle w:val="ListParagraph"/>
        <w:numPr>
          <w:ilvl w:val="0"/>
          <w:numId w:val="10"/>
        </w:numPr>
      </w:pPr>
      <w:r>
        <w:t xml:space="preserve">PETRONAS Chemicals Group Berhad. (n.d.). Ammonia &amp; </w:t>
      </w:r>
      <w:proofErr w:type="spellStart"/>
      <w:r>
        <w:t>fertilisers</w:t>
      </w:r>
      <w:proofErr w:type="spellEnd"/>
      <w:r>
        <w:t>. Retrieved June 24, 2026, from https://www.petronas.com/pcg/our-business/ammonia-fertilisers</w:t>
      </w:r>
    </w:p>
    <w:p w14:paraId="45140717" w14:textId="4CB9787E" w:rsidR="00A73E78" w:rsidRPr="00437DB4" w:rsidRDefault="00A73E78" w:rsidP="00437DB4">
      <w:pPr>
        <w:pStyle w:val="ListParagraph"/>
        <w:numPr>
          <w:ilvl w:val="0"/>
          <w:numId w:val="10"/>
        </w:numPr>
        <w:spacing w:before="0" w:after="120"/>
        <w:jc w:val="left"/>
        <w:rPr>
          <w:rFonts w:cs="Times New Roman"/>
        </w:rPr>
      </w:pPr>
      <w:proofErr w:type="spellStart"/>
      <w:r w:rsidRPr="00437DB4">
        <w:rPr>
          <w:rFonts w:cs="Times New Roman"/>
        </w:rPr>
        <w:t>Prajogo</w:t>
      </w:r>
      <w:proofErr w:type="spellEnd"/>
      <w:r w:rsidRPr="00437DB4">
        <w:rPr>
          <w:rFonts w:cs="Times New Roman"/>
        </w:rPr>
        <w:t xml:space="preserve">, D. I. (2006). The relationship between innovation and business performance: A comparative study </w:t>
      </w:r>
      <w:proofErr w:type="gramStart"/>
      <w:r w:rsidRPr="00437DB4">
        <w:rPr>
          <w:rFonts w:cs="Times New Roman"/>
        </w:rPr>
        <w:t>between</w:t>
      </w:r>
      <w:proofErr w:type="gramEnd"/>
      <w:r w:rsidRPr="00437DB4">
        <w:rPr>
          <w:rFonts w:cs="Times New Roman"/>
        </w:rPr>
        <w:t xml:space="preserve"> manufacturing and service firms. </w:t>
      </w:r>
      <w:r w:rsidRPr="00437DB4">
        <w:rPr>
          <w:rFonts w:cs="Times New Roman"/>
          <w:i/>
        </w:rPr>
        <w:t>Knowledge and Process Management</w:t>
      </w:r>
      <w:r w:rsidRPr="00437DB4">
        <w:rPr>
          <w:rFonts w:cs="Times New Roman"/>
        </w:rPr>
        <w:t xml:space="preserve">, </w:t>
      </w:r>
      <w:r w:rsidRPr="00437DB4">
        <w:rPr>
          <w:rFonts w:cs="Times New Roman"/>
          <w:i/>
        </w:rPr>
        <w:t>13</w:t>
      </w:r>
      <w:r w:rsidRPr="00437DB4">
        <w:rPr>
          <w:rFonts w:cs="Times New Roman"/>
        </w:rPr>
        <w:t>(3), 218–225. https://doi.org/10.1002/kpm.259</w:t>
      </w:r>
    </w:p>
    <w:p w14:paraId="2C60DD1E" w14:textId="77777777" w:rsidR="00A73E78" w:rsidRPr="00437DB4" w:rsidRDefault="00A73E78" w:rsidP="00437DB4">
      <w:pPr>
        <w:pStyle w:val="ListParagraph"/>
        <w:numPr>
          <w:ilvl w:val="0"/>
          <w:numId w:val="10"/>
        </w:numPr>
        <w:spacing w:before="0" w:after="120"/>
        <w:jc w:val="left"/>
        <w:rPr>
          <w:rFonts w:cs="Times New Roman"/>
        </w:rPr>
      </w:pPr>
      <w:proofErr w:type="spellStart"/>
      <w:r w:rsidRPr="00437DB4">
        <w:rPr>
          <w:rFonts w:cs="Times New Roman"/>
        </w:rPr>
        <w:t>Prajogo</w:t>
      </w:r>
      <w:proofErr w:type="spellEnd"/>
      <w:r w:rsidRPr="00437DB4">
        <w:rPr>
          <w:rFonts w:cs="Times New Roman"/>
        </w:rPr>
        <w:t xml:space="preserve">, D. I., &amp; Ahmed, P. K. (2006). Relationships between innovation stimulus, innovation capacity, and innovation performance. </w:t>
      </w:r>
      <w:r w:rsidRPr="00437DB4">
        <w:rPr>
          <w:rFonts w:cs="Times New Roman"/>
          <w:i/>
        </w:rPr>
        <w:t>R&amp;D Management</w:t>
      </w:r>
      <w:r w:rsidRPr="00437DB4">
        <w:rPr>
          <w:rFonts w:cs="Times New Roman"/>
        </w:rPr>
        <w:t xml:space="preserve">, </w:t>
      </w:r>
      <w:r w:rsidRPr="00437DB4">
        <w:rPr>
          <w:rFonts w:cs="Times New Roman"/>
          <w:i/>
        </w:rPr>
        <w:t>36</w:t>
      </w:r>
      <w:r w:rsidRPr="00437DB4">
        <w:rPr>
          <w:rFonts w:cs="Times New Roman"/>
        </w:rPr>
        <w:t>(5), 499–515. https://doi.org/10.1111/j.1467-9310.2006.00450.x</w:t>
      </w:r>
    </w:p>
    <w:p w14:paraId="2FF065FD" w14:textId="643C7838" w:rsidR="009E1AB8" w:rsidRDefault="00BC634C" w:rsidP="009E1AB8">
      <w:pPr>
        <w:pStyle w:val="ListParagraph"/>
        <w:numPr>
          <w:ilvl w:val="0"/>
          <w:numId w:val="10"/>
        </w:numPr>
      </w:pPr>
      <w:r w:rsidRPr="00BC634C">
        <w:t xml:space="preserve">Snyder, H. (2019). Literature review as a research methodology: An overview and guidelines. </w:t>
      </w:r>
      <w:r w:rsidRPr="00BC634C">
        <w:rPr>
          <w:i/>
          <w:iCs/>
        </w:rPr>
        <w:t>Journal of Business Research, 104</w:t>
      </w:r>
      <w:r w:rsidRPr="00BC634C">
        <w:t xml:space="preserve">, 333–339. </w:t>
      </w:r>
      <w:hyperlink r:id="rId12" w:tgtFrame="_new" w:history="1">
        <w:r w:rsidRPr="00BC634C">
          <w:t>https://doi.org/10.1016/j.jbusres.2019.07.039</w:t>
        </w:r>
      </w:hyperlink>
    </w:p>
    <w:p w14:paraId="1B0F809F" w14:textId="5D6A57BC" w:rsidR="00A73E78" w:rsidRPr="00437DB4" w:rsidRDefault="00A73E78" w:rsidP="00437DB4">
      <w:pPr>
        <w:pStyle w:val="ListParagraph"/>
        <w:numPr>
          <w:ilvl w:val="0"/>
          <w:numId w:val="10"/>
        </w:numPr>
        <w:spacing w:before="0" w:after="120"/>
        <w:jc w:val="left"/>
        <w:rPr>
          <w:rFonts w:cs="Times New Roman"/>
        </w:rPr>
      </w:pPr>
      <w:r w:rsidRPr="00437DB4">
        <w:rPr>
          <w:rFonts w:cs="Times New Roman"/>
        </w:rPr>
        <w:t xml:space="preserve">Teece, D. J., </w:t>
      </w:r>
      <w:proofErr w:type="spellStart"/>
      <w:r w:rsidRPr="00437DB4">
        <w:rPr>
          <w:rFonts w:cs="Times New Roman"/>
        </w:rPr>
        <w:t>Peteraf</w:t>
      </w:r>
      <w:proofErr w:type="spellEnd"/>
      <w:r w:rsidRPr="00437DB4">
        <w:rPr>
          <w:rFonts w:cs="Times New Roman"/>
        </w:rPr>
        <w:t xml:space="preserve">, M. A., &amp; Leih, S. (2016). Dynamic capabilities and organizational agility: Risk, uncertainty, and strategy in the innovation economy. </w:t>
      </w:r>
      <w:r w:rsidRPr="00437DB4">
        <w:rPr>
          <w:rFonts w:cs="Times New Roman"/>
          <w:i/>
        </w:rPr>
        <w:t>California Management Review</w:t>
      </w:r>
      <w:r w:rsidRPr="00437DB4">
        <w:rPr>
          <w:rFonts w:cs="Times New Roman"/>
        </w:rPr>
        <w:t xml:space="preserve">, </w:t>
      </w:r>
      <w:r w:rsidRPr="00437DB4">
        <w:rPr>
          <w:rFonts w:cs="Times New Roman"/>
          <w:i/>
        </w:rPr>
        <w:t>58</w:t>
      </w:r>
      <w:r w:rsidRPr="00437DB4">
        <w:rPr>
          <w:rFonts w:cs="Times New Roman"/>
        </w:rPr>
        <w:t>(4), 13–35. https://doi.org/10.1525/cmr.2016.58.4.13</w:t>
      </w:r>
    </w:p>
    <w:p w14:paraId="3CC61A7F" w14:textId="77777777" w:rsidR="00A73E78" w:rsidRPr="00437DB4" w:rsidRDefault="00A73E78" w:rsidP="00437DB4">
      <w:pPr>
        <w:pStyle w:val="ListParagraph"/>
        <w:numPr>
          <w:ilvl w:val="0"/>
          <w:numId w:val="10"/>
        </w:numPr>
        <w:spacing w:before="0" w:after="120"/>
        <w:jc w:val="left"/>
        <w:rPr>
          <w:rFonts w:cs="Times New Roman"/>
        </w:rPr>
      </w:pPr>
      <w:r w:rsidRPr="00437DB4">
        <w:rPr>
          <w:rFonts w:cs="Times New Roman"/>
        </w:rPr>
        <w:t xml:space="preserve">Teece, D. J., Pisano, G., &amp; </w:t>
      </w:r>
      <w:proofErr w:type="spellStart"/>
      <w:r w:rsidRPr="00437DB4">
        <w:rPr>
          <w:rFonts w:cs="Times New Roman"/>
        </w:rPr>
        <w:t>Shuen</w:t>
      </w:r>
      <w:proofErr w:type="spellEnd"/>
      <w:r w:rsidRPr="00437DB4">
        <w:rPr>
          <w:rFonts w:cs="Times New Roman"/>
        </w:rPr>
        <w:t xml:space="preserve">, A. (1997). Dynamic capabilities and strategic management. </w:t>
      </w:r>
      <w:r w:rsidRPr="00437DB4">
        <w:rPr>
          <w:rFonts w:cs="Times New Roman"/>
          <w:i/>
        </w:rPr>
        <w:t>Strategic Management Journal</w:t>
      </w:r>
      <w:r w:rsidRPr="00437DB4">
        <w:rPr>
          <w:rFonts w:cs="Times New Roman"/>
        </w:rPr>
        <w:t xml:space="preserve">, </w:t>
      </w:r>
      <w:r w:rsidRPr="00437DB4">
        <w:rPr>
          <w:rFonts w:cs="Times New Roman"/>
          <w:i/>
        </w:rPr>
        <w:t>18</w:t>
      </w:r>
      <w:r w:rsidRPr="00437DB4">
        <w:rPr>
          <w:rFonts w:cs="Times New Roman"/>
        </w:rPr>
        <w:t>(7), 509–533. https://doi.org/10.1002/(SICI)1097-0266(199708)18:7&lt;</w:t>
      </w:r>
      <w:proofErr w:type="gramStart"/>
      <w:r w:rsidRPr="00437DB4">
        <w:rPr>
          <w:rFonts w:cs="Times New Roman"/>
        </w:rPr>
        <w:t>509::</w:t>
      </w:r>
      <w:proofErr w:type="gramEnd"/>
      <w:r w:rsidRPr="00437DB4">
        <w:rPr>
          <w:rFonts w:cs="Times New Roman"/>
        </w:rPr>
        <w:t>AID-SMJ882&gt;3.0.CO;2-Z</w:t>
      </w:r>
    </w:p>
    <w:p w14:paraId="0CDB92AC" w14:textId="35B13C33" w:rsidR="00A73E78" w:rsidRDefault="00A73E78" w:rsidP="00437DB4">
      <w:pPr>
        <w:pStyle w:val="ListParagraph"/>
        <w:numPr>
          <w:ilvl w:val="0"/>
          <w:numId w:val="10"/>
        </w:numPr>
        <w:spacing w:before="0" w:after="120"/>
        <w:jc w:val="left"/>
        <w:rPr>
          <w:rFonts w:cs="Times New Roman"/>
        </w:rPr>
      </w:pPr>
      <w:r w:rsidRPr="00437DB4">
        <w:rPr>
          <w:rFonts w:cs="Times New Roman"/>
        </w:rPr>
        <w:t xml:space="preserve">Tushman, M. L., &amp; O’Reilly, C. A., III. (1996). Ambidextrous organizations: Managing evolutionary and revolutionary change. </w:t>
      </w:r>
      <w:r w:rsidRPr="00437DB4">
        <w:rPr>
          <w:rFonts w:cs="Times New Roman"/>
          <w:i/>
        </w:rPr>
        <w:t>California Management Review</w:t>
      </w:r>
      <w:r w:rsidRPr="00437DB4">
        <w:rPr>
          <w:rFonts w:cs="Times New Roman"/>
        </w:rPr>
        <w:t xml:space="preserve">, </w:t>
      </w:r>
      <w:r w:rsidRPr="00437DB4">
        <w:rPr>
          <w:rFonts w:cs="Times New Roman"/>
          <w:i/>
        </w:rPr>
        <w:t>38</w:t>
      </w:r>
      <w:r w:rsidRPr="00437DB4">
        <w:rPr>
          <w:rFonts w:cs="Times New Roman"/>
        </w:rPr>
        <w:t xml:space="preserve">(4), 8–30. </w:t>
      </w:r>
      <w:hyperlink r:id="rId13" w:history="1">
        <w:r w:rsidR="00BC634C" w:rsidRPr="00BC634C">
          <w:rPr>
            <w:rStyle w:val="Hyperlink"/>
            <w:rFonts w:cs="Times New Roman"/>
            <w:color w:val="auto"/>
            <w:u w:val="none"/>
          </w:rPr>
          <w:t>https://doi.org/10.2307/41165852</w:t>
        </w:r>
      </w:hyperlink>
    </w:p>
    <w:p w14:paraId="7593B75F" w14:textId="7A0B0C9E" w:rsidR="00BC634C" w:rsidRPr="00437DB4" w:rsidRDefault="00BC634C" w:rsidP="00437DB4">
      <w:pPr>
        <w:pStyle w:val="ListParagraph"/>
        <w:numPr>
          <w:ilvl w:val="0"/>
          <w:numId w:val="10"/>
        </w:numPr>
        <w:spacing w:before="0" w:after="120"/>
        <w:jc w:val="left"/>
        <w:rPr>
          <w:rFonts w:cs="Times New Roman"/>
        </w:rPr>
      </w:pPr>
      <w:r>
        <w:t xml:space="preserve">Tian, M., Deng, P., Zhang, Y., &amp; </w:t>
      </w:r>
      <w:proofErr w:type="spellStart"/>
      <w:r>
        <w:t>Salmador</w:t>
      </w:r>
      <w:proofErr w:type="spellEnd"/>
      <w:r>
        <w:t xml:space="preserve">, M. P. (2018). How does culture influence innovation? A systematic literature review. </w:t>
      </w:r>
      <w:r>
        <w:rPr>
          <w:rStyle w:val="Emphasis"/>
        </w:rPr>
        <w:t>Management Decision, 56</w:t>
      </w:r>
      <w:r>
        <w:t xml:space="preserve">(5), 1088–1107. </w:t>
      </w:r>
      <w:hyperlink r:id="rId14" w:tgtFrame="_new" w:history="1">
        <w:r w:rsidRPr="00BC634C">
          <w:rPr>
            <w:rStyle w:val="Hyperlink"/>
            <w:color w:val="auto"/>
            <w:u w:val="none"/>
          </w:rPr>
          <w:t>https://doi.org/10.1108/MD-05-2017-0462</w:t>
        </w:r>
      </w:hyperlink>
    </w:p>
    <w:p w14:paraId="447A19B3" w14:textId="19CFBC7A" w:rsidR="00096EA2" w:rsidRPr="00437DB4" w:rsidRDefault="00096EA2" w:rsidP="00437DB4">
      <w:pPr>
        <w:spacing w:before="0"/>
        <w:jc w:val="left"/>
        <w:rPr>
          <w:rFonts w:cs="Times New Roman"/>
        </w:rPr>
      </w:pPr>
    </w:p>
    <w:sectPr w:rsidR="00096EA2" w:rsidRPr="00437DB4" w:rsidSect="00437DB4">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1B71" w14:textId="77777777" w:rsidR="00F961C5" w:rsidRDefault="00F961C5">
      <w:pPr>
        <w:spacing w:before="0" w:after="0"/>
      </w:pPr>
      <w:r>
        <w:separator/>
      </w:r>
    </w:p>
  </w:endnote>
  <w:endnote w:type="continuationSeparator" w:id="0">
    <w:p w14:paraId="36DBC19B" w14:textId="77777777" w:rsidR="00F961C5" w:rsidRDefault="00F961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98912" w14:textId="77777777" w:rsidR="00F961C5" w:rsidRDefault="00F961C5">
      <w:pPr>
        <w:spacing w:before="0" w:after="0"/>
      </w:pPr>
      <w:r>
        <w:separator/>
      </w:r>
    </w:p>
  </w:footnote>
  <w:footnote w:type="continuationSeparator" w:id="0">
    <w:p w14:paraId="7493319B" w14:textId="77777777" w:rsidR="00F961C5" w:rsidRDefault="00F961C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4767236"/>
    <w:multiLevelType w:val="hybridMultilevel"/>
    <w:tmpl w:val="D50EF75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372507361">
    <w:abstractNumId w:val="8"/>
  </w:num>
  <w:num w:numId="2" w16cid:durableId="53236509">
    <w:abstractNumId w:val="6"/>
  </w:num>
  <w:num w:numId="3" w16cid:durableId="1835025559">
    <w:abstractNumId w:val="5"/>
  </w:num>
  <w:num w:numId="4" w16cid:durableId="1777167124">
    <w:abstractNumId w:val="4"/>
  </w:num>
  <w:num w:numId="5" w16cid:durableId="1607811466">
    <w:abstractNumId w:val="7"/>
  </w:num>
  <w:num w:numId="6" w16cid:durableId="2060857151">
    <w:abstractNumId w:val="3"/>
  </w:num>
  <w:num w:numId="7" w16cid:durableId="1281064144">
    <w:abstractNumId w:val="2"/>
  </w:num>
  <w:num w:numId="8" w16cid:durableId="824316441">
    <w:abstractNumId w:val="1"/>
  </w:num>
  <w:num w:numId="9" w16cid:durableId="1475172529">
    <w:abstractNumId w:val="0"/>
  </w:num>
  <w:num w:numId="10" w16cid:durableId="148794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MwMzUxNLE0NTUzMzFR0lEKTi0uzszPAykwrAUArCkKaCwAAAA="/>
  </w:docVars>
  <w:rsids>
    <w:rsidRoot w:val="00B47730"/>
    <w:rsid w:val="00034616"/>
    <w:rsid w:val="0006063C"/>
    <w:rsid w:val="00096EA2"/>
    <w:rsid w:val="00117F13"/>
    <w:rsid w:val="0015074B"/>
    <w:rsid w:val="00166F83"/>
    <w:rsid w:val="0029639D"/>
    <w:rsid w:val="00321BF9"/>
    <w:rsid w:val="00326F90"/>
    <w:rsid w:val="00334C14"/>
    <w:rsid w:val="00437DB4"/>
    <w:rsid w:val="004875BC"/>
    <w:rsid w:val="00542C6D"/>
    <w:rsid w:val="00582DF0"/>
    <w:rsid w:val="00587A5F"/>
    <w:rsid w:val="00854129"/>
    <w:rsid w:val="008B1394"/>
    <w:rsid w:val="009867D4"/>
    <w:rsid w:val="009E1AB8"/>
    <w:rsid w:val="00A638DB"/>
    <w:rsid w:val="00A73E78"/>
    <w:rsid w:val="00AA1D8D"/>
    <w:rsid w:val="00B47730"/>
    <w:rsid w:val="00BC634C"/>
    <w:rsid w:val="00C91D68"/>
    <w:rsid w:val="00CB0664"/>
    <w:rsid w:val="00E12114"/>
    <w:rsid w:val="00E6193A"/>
    <w:rsid w:val="00EB7672"/>
    <w:rsid w:val="00F66A6C"/>
    <w:rsid w:val="00F961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4F755"/>
  <w14:defaultImageDpi w14:val="300"/>
  <w15:docId w15:val="{46A61830-CCC4-46F7-9359-8B7FE56D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before="240" w:after="240" w:line="240" w:lineRule="auto"/>
      <w:jc w:val="both"/>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42C6D"/>
    <w:rPr>
      <w:color w:val="0000FF" w:themeColor="hyperlink"/>
      <w:u w:val="single"/>
    </w:rPr>
  </w:style>
  <w:style w:type="character" w:styleId="UnresolvedMention">
    <w:name w:val="Unresolved Mention"/>
    <w:basedOn w:val="DefaultParagraphFont"/>
    <w:uiPriority w:val="99"/>
    <w:semiHidden/>
    <w:unhideWhenUsed/>
    <w:rsid w:val="00542C6D"/>
    <w:rPr>
      <w:color w:val="605E5C"/>
      <w:shd w:val="clear" w:color="auto" w:fill="E1DFDD"/>
    </w:rPr>
  </w:style>
  <w:style w:type="paragraph" w:styleId="NormalWeb">
    <w:name w:val="Normal (Web)"/>
    <w:basedOn w:val="Normal"/>
    <w:uiPriority w:val="99"/>
    <w:semiHidden/>
    <w:unhideWhenUsed/>
    <w:rsid w:val="00BC634C"/>
    <w:pPr>
      <w:spacing w:before="100" w:beforeAutospacing="1" w:after="100" w:afterAutospacing="1"/>
      <w:jc w:val="left"/>
    </w:pPr>
    <w:rPr>
      <w:rFonts w:cs="Times New Roman"/>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307/411658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busres.2019.07.03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87/9789264304604-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5465/amp.2013.0025" TargetMode="External"/><Relationship Id="rId4" Type="http://schemas.openxmlformats.org/officeDocument/2006/relationships/settings" Target="settings.xml"/><Relationship Id="rId9" Type="http://schemas.openxmlformats.org/officeDocument/2006/relationships/hyperlink" Target="https://doi.org/10.4324/9781410617095" TargetMode="External"/><Relationship Id="rId14" Type="http://schemas.openxmlformats.org/officeDocument/2006/relationships/hyperlink" Target="https://doi.org/10.1108/MD-05-2017-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5765</Words>
  <Characters>32867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Leadership, Culture, Process Innovation, and Operational Excellence in Fertiliser Manufacturing</vt:lpstr>
    </vt:vector>
  </TitlesOfParts>
  <Manager/>
  <Company/>
  <LinksUpToDate>false</LinksUpToDate>
  <CharactersWithSpaces>38555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Culture, Process Innovation, and Operational Excellence in Fertiliser Manufacturing</dc:title>
  <dc:subject>IJRISS conceptual manuscript</dc:subject>
  <dc:creator>Muhamad Faizal Bin Ahmad Fuad</dc:creator>
  <cp:keywords/>
  <dc:description/>
  <cp:lastModifiedBy>Muhamad Faizal Bin Ahmad Fuad</cp:lastModifiedBy>
  <cp:revision>6</cp:revision>
  <dcterms:created xsi:type="dcterms:W3CDTF">2026-06-25T12:05:00Z</dcterms:created>
  <dcterms:modified xsi:type="dcterms:W3CDTF">2026-06-25T13:06:00Z</dcterms:modified>
  <cp:category/>
</cp:coreProperties>
</file>