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4E18" w14:textId="77777777" w:rsidR="00BD3C8E" w:rsidRPr="00136F04" w:rsidRDefault="00BD3C8E" w:rsidP="00BD3C8E">
      <w:pPr>
        <w:tabs>
          <w:tab w:val="center" w:pos="4320"/>
          <w:tab w:val="left" w:pos="5690"/>
        </w:tabs>
        <w:rPr>
          <w:b/>
          <w:color w:val="000000" w:themeColor="text1"/>
          <w:sz w:val="24"/>
          <w:szCs w:val="24"/>
        </w:rPr>
      </w:pPr>
      <w:r>
        <w:rPr>
          <w:b/>
          <w:color w:val="000000" w:themeColor="text1"/>
          <w:sz w:val="24"/>
          <w:szCs w:val="24"/>
        </w:rPr>
        <w:tab/>
      </w:r>
      <w:r w:rsidRPr="00136F04">
        <w:rPr>
          <w:b/>
          <w:color w:val="000000" w:themeColor="text1"/>
          <w:sz w:val="24"/>
          <w:szCs w:val="24"/>
        </w:rPr>
        <w:t>Abstract</w:t>
      </w:r>
      <w:r>
        <w:rPr>
          <w:b/>
          <w:color w:val="000000" w:themeColor="text1"/>
          <w:sz w:val="24"/>
          <w:szCs w:val="24"/>
        </w:rPr>
        <w:tab/>
      </w:r>
    </w:p>
    <w:p w14:paraId="6D51B72C" w14:textId="77777777" w:rsidR="00BD3C8E" w:rsidRPr="00136F04" w:rsidRDefault="00BD3C8E" w:rsidP="00BD3C8E">
      <w:pPr>
        <w:jc w:val="center"/>
        <w:rPr>
          <w:b/>
          <w:color w:val="000000" w:themeColor="text1"/>
          <w:sz w:val="24"/>
          <w:szCs w:val="24"/>
        </w:rPr>
      </w:pPr>
    </w:p>
    <w:p w14:paraId="72ED059F" w14:textId="77777777" w:rsidR="00BD3C8E" w:rsidRPr="00B806B6" w:rsidRDefault="00BD3C8E" w:rsidP="00BD3C8E">
      <w:pPr>
        <w:pStyle w:val="NoSpacing"/>
        <w:spacing w:line="480" w:lineRule="auto"/>
        <w:ind w:firstLine="720"/>
        <w:jc w:val="both"/>
        <w:rPr>
          <w:sz w:val="24"/>
          <w:szCs w:val="24"/>
        </w:rPr>
      </w:pPr>
      <w:r w:rsidRPr="00B806B6">
        <w:t xml:space="preserve">Academic performance is disconcerting. Using mixed method design, the significance and value of work engagement and technology adoption propensity of school heads on academic outcomes was explored. Data from 336 samples and 6 study participants were analyzed using multiple linear regression and thematic analysis respectively. It was found that while quantitative evidence only partially supports Expectancy-Value Theory by showing no direct effect of work engagement on academic performance, qualitative insights fully substantiate the theory by taking in the role of teachers and the learning environment; conversely, both strands converge in demonstrating that technology-driven leadership directly enhances academic performance. </w:t>
      </w:r>
      <w:r w:rsidRPr="00B806B6">
        <w:rPr>
          <w:color w:val="000000" w:themeColor="text1"/>
          <w:sz w:val="24"/>
          <w:szCs w:val="24"/>
        </w:rPr>
        <w:t>Exploring teacher and learning environment as mediators in school heads’ work engagement and technology adoption in shaping academic performance, and qualitative design may help evoke appropriate understanding on these elements are endorsed.</w:t>
      </w:r>
    </w:p>
    <w:p w14:paraId="09FDA1AC" w14:textId="77777777" w:rsidR="00BD3C8E" w:rsidRDefault="00BD3C8E" w:rsidP="00BD3C8E">
      <w:pPr>
        <w:jc w:val="both"/>
        <w:rPr>
          <w:rFonts w:eastAsia="Cambria"/>
        </w:rPr>
      </w:pPr>
    </w:p>
    <w:p w14:paraId="622FEF2A" w14:textId="77777777" w:rsidR="00BD3C8E" w:rsidRDefault="00BD3C8E" w:rsidP="00BD3C8E">
      <w:pPr>
        <w:pBdr>
          <w:top w:val="nil"/>
          <w:left w:val="nil"/>
          <w:bottom w:val="nil"/>
          <w:right w:val="nil"/>
          <w:between w:val="nil"/>
        </w:pBdr>
        <w:jc w:val="both"/>
        <w:rPr>
          <w:rFonts w:eastAsia="Cambria"/>
          <w:i/>
          <w:iCs/>
        </w:rPr>
      </w:pPr>
    </w:p>
    <w:p w14:paraId="63F71A7D" w14:textId="77777777" w:rsidR="00BD3C8E" w:rsidRPr="00C92256" w:rsidRDefault="00BD3C8E" w:rsidP="00BD3C8E">
      <w:pPr>
        <w:pBdr>
          <w:top w:val="nil"/>
          <w:left w:val="nil"/>
          <w:bottom w:val="nil"/>
          <w:right w:val="nil"/>
          <w:between w:val="nil"/>
        </w:pBdr>
        <w:rPr>
          <w:rFonts w:eastAsia="Cambria"/>
        </w:rPr>
        <w:sectPr w:rsidR="00BD3C8E" w:rsidRPr="00C92256" w:rsidSect="00BD3C8E">
          <w:headerReference w:type="default" r:id="rId7"/>
          <w:pgSz w:w="12240" w:h="15840"/>
          <w:pgMar w:top="1440" w:right="1440" w:bottom="1440" w:left="2160" w:header="720" w:footer="720" w:gutter="0"/>
          <w:pgNumType w:fmt="lowerRoman"/>
          <w:cols w:space="720"/>
          <w:docGrid w:linePitch="299"/>
        </w:sectPr>
      </w:pPr>
      <w:r w:rsidRPr="00346D21">
        <w:rPr>
          <w:rFonts w:eastAsia="Cambria"/>
          <w:i/>
          <w:iCs/>
        </w:rPr>
        <w:t>Keywords</w:t>
      </w:r>
      <w:r w:rsidRPr="00CB160E">
        <w:rPr>
          <w:rFonts w:eastAsia="Cambria"/>
        </w:rPr>
        <w:t xml:space="preserve">: </w:t>
      </w:r>
      <w:r>
        <w:rPr>
          <w:color w:val="000000" w:themeColor="text1"/>
        </w:rPr>
        <w:t>W</w:t>
      </w:r>
      <w:r w:rsidRPr="00902ED3">
        <w:rPr>
          <w:color w:val="000000" w:themeColor="text1"/>
        </w:rPr>
        <w:t>ork engagement, technology adoption propensity</w:t>
      </w:r>
      <w:r>
        <w:rPr>
          <w:color w:val="000000" w:themeColor="text1"/>
        </w:rPr>
        <w:t xml:space="preserve">, </w:t>
      </w:r>
      <w:r w:rsidRPr="00902ED3">
        <w:rPr>
          <w:color w:val="000000" w:themeColor="text1"/>
        </w:rPr>
        <w:t>student academic performance</w:t>
      </w:r>
      <w:r>
        <w:rPr>
          <w:color w:val="000000" w:themeColor="text1"/>
        </w:rPr>
        <w:t xml:space="preserve">, </w:t>
      </w:r>
      <w:r w:rsidRPr="00902ED3">
        <w:rPr>
          <w:color w:val="000000" w:themeColor="text1"/>
        </w:rPr>
        <w:t xml:space="preserve">convergent design </w:t>
      </w:r>
    </w:p>
    <w:p w14:paraId="19C00D65" w14:textId="77777777" w:rsidR="00BD3C8E" w:rsidRDefault="00BD3C8E" w:rsidP="00BD3C8E">
      <w:pPr>
        <w:pBdr>
          <w:top w:val="nil"/>
          <w:left w:val="nil"/>
          <w:bottom w:val="nil"/>
          <w:right w:val="nil"/>
          <w:between w:val="nil"/>
        </w:pBdr>
        <w:jc w:val="center"/>
        <w:rPr>
          <w:b/>
          <w:color w:val="000000" w:themeColor="text1"/>
          <w:sz w:val="28"/>
          <w:szCs w:val="28"/>
        </w:rPr>
      </w:pPr>
      <w:r>
        <w:rPr>
          <w:b/>
          <w:color w:val="000000" w:themeColor="text1"/>
          <w:sz w:val="28"/>
          <w:szCs w:val="28"/>
        </w:rPr>
        <w:lastRenderedPageBreak/>
        <w:t/>
      </w:r>
    </w:p>
    <w:p w14:paraId="77CEA950" w14:textId="77777777" w:rsidR="00BD3C8E" w:rsidRDefault="00BD3C8E" w:rsidP="00BD3C8E">
      <w:pPr>
        <w:pBdr>
          <w:top w:val="nil"/>
          <w:left w:val="nil"/>
          <w:bottom w:val="nil"/>
          <w:right w:val="nil"/>
          <w:between w:val="nil"/>
        </w:pBdr>
        <w:rPr>
          <w:b/>
          <w:color w:val="000000" w:themeColor="text1"/>
          <w:sz w:val="28"/>
          <w:szCs w:val="28"/>
        </w:rPr>
      </w:pPr>
    </w:p>
    <w:p w14:paraId="4E426928" w14:textId="77777777" w:rsidR="00BD3C8E" w:rsidRPr="0037488E" w:rsidRDefault="00BD3C8E" w:rsidP="00BD3C8E">
      <w:pPr>
        <w:pBdr>
          <w:top w:val="nil"/>
          <w:left w:val="nil"/>
          <w:bottom w:val="nil"/>
          <w:right w:val="nil"/>
          <w:between w:val="nil"/>
        </w:pBdr>
        <w:jc w:val="center"/>
        <w:rPr>
          <w:b/>
          <w:color w:val="000000" w:themeColor="text1"/>
          <w:sz w:val="28"/>
          <w:szCs w:val="28"/>
        </w:rPr>
      </w:pPr>
      <w:r w:rsidRPr="0037488E">
        <w:rPr>
          <w:b/>
          <w:color w:val="000000" w:themeColor="text1"/>
          <w:sz w:val="28"/>
          <w:szCs w:val="28"/>
        </w:rPr>
        <w:t>INTRODUCTION</w:t>
      </w:r>
    </w:p>
    <w:p w14:paraId="64C9108D" w14:textId="77777777" w:rsidR="00BD3C8E" w:rsidRPr="00276A51" w:rsidRDefault="00BD3C8E" w:rsidP="00BD3C8E">
      <w:pPr>
        <w:pBdr>
          <w:top w:val="nil"/>
          <w:left w:val="nil"/>
          <w:bottom w:val="nil"/>
          <w:right w:val="nil"/>
          <w:between w:val="nil"/>
        </w:pBdr>
        <w:rPr>
          <w:b/>
          <w:color w:val="000000" w:themeColor="text1"/>
        </w:rPr>
      </w:pPr>
    </w:p>
    <w:p w14:paraId="108CD614" w14:textId="77777777" w:rsidR="00BD3C8E" w:rsidRPr="00844822" w:rsidRDefault="00BD3C8E" w:rsidP="00BD3C8E">
      <w:pPr>
        <w:pBdr>
          <w:top w:val="nil"/>
          <w:left w:val="nil"/>
          <w:bottom w:val="nil"/>
          <w:right w:val="nil"/>
          <w:between w:val="nil"/>
        </w:pBdr>
        <w:spacing w:line="480" w:lineRule="auto"/>
        <w:ind w:firstLine="720"/>
        <w:jc w:val="both"/>
        <w:rPr>
          <w:rFonts w:eastAsia="Cambria"/>
          <w:color w:val="000000"/>
          <w:sz w:val="24"/>
          <w:szCs w:val="24"/>
        </w:rPr>
      </w:pPr>
      <w:r w:rsidRPr="003279A5">
        <w:rPr>
          <w:rFonts w:eastAsia="Cambria"/>
          <w:color w:val="000000"/>
          <w:sz w:val="24"/>
          <w:szCs w:val="24"/>
        </w:rPr>
        <w:t xml:space="preserve">In this </w:t>
      </w:r>
      <w:r w:rsidRPr="003279A5">
        <w:rPr>
          <w:rFonts w:eastAsia="Cambria"/>
          <w:color w:val="000000" w:themeColor="text1"/>
          <w:sz w:val="24"/>
          <w:szCs w:val="24"/>
        </w:rPr>
        <w:t>section, the problem and its setting are presented, along with the study’s significance, the statement of the problem, the theoretical lens</w:t>
      </w:r>
      <w:r w:rsidRPr="003279A5">
        <w:rPr>
          <w:rFonts w:eastAsia="Cambria"/>
          <w:color w:val="000000"/>
          <w:sz w:val="24"/>
          <w:szCs w:val="24"/>
        </w:rPr>
        <w:t xml:space="preserve"> and framework, and the assumptions.</w:t>
      </w:r>
    </w:p>
    <w:p w14:paraId="05FD837A" w14:textId="77777777" w:rsidR="00BD3C8E" w:rsidRPr="00844822" w:rsidRDefault="00BD3C8E" w:rsidP="00BD3C8E">
      <w:pPr>
        <w:pBdr>
          <w:top w:val="nil"/>
          <w:left w:val="nil"/>
          <w:bottom w:val="nil"/>
          <w:right w:val="nil"/>
          <w:between w:val="nil"/>
        </w:pBdr>
        <w:spacing w:line="480" w:lineRule="auto"/>
        <w:rPr>
          <w:b/>
          <w:i/>
          <w:iCs/>
          <w:color w:val="000000" w:themeColor="text1"/>
          <w:sz w:val="24"/>
          <w:szCs w:val="24"/>
        </w:rPr>
      </w:pPr>
      <w:r w:rsidRPr="003279A5">
        <w:rPr>
          <w:b/>
          <w:i/>
          <w:iCs/>
          <w:color w:val="000000" w:themeColor="text1"/>
          <w:sz w:val="24"/>
          <w:szCs w:val="24"/>
        </w:rPr>
        <w:t>The Problem and Its Setting</w:t>
      </w:r>
    </w:p>
    <w:p w14:paraId="69A99A5D" w14:textId="77777777" w:rsidR="00BD3C8E" w:rsidRPr="00A5520A" w:rsidRDefault="00BD3C8E" w:rsidP="00BD3C8E">
      <w:pPr>
        <w:spacing w:line="480" w:lineRule="auto"/>
        <w:ind w:firstLine="720"/>
        <w:jc w:val="both"/>
        <w:rPr>
          <w:color w:val="000000" w:themeColor="text1"/>
          <w:sz w:val="24"/>
          <w:szCs w:val="24"/>
          <w:shd w:val="clear" w:color="auto" w:fill="FFFFFF"/>
        </w:rPr>
      </w:pPr>
      <w:r w:rsidRPr="003279A5">
        <w:rPr>
          <w:color w:val="000000" w:themeColor="text1"/>
          <w:sz w:val="24"/>
          <w:szCs w:val="24"/>
          <w:shd w:val="clear" w:color="auto" w:fill="FFFFFF"/>
        </w:rPr>
        <w:t>Recent assessments indicate a widespread decline in student academic performance in most learning areas (PISA, 2022). Moreover, as shown by Karaca et al. (2023), students consistently perform at low levels. It is concerning that low student performance is more pronounced among students from low socioeconomic backgrounds, further widening existing SES achievement gaps, according to Lam &amp; Zhou (2021). </w:t>
      </w:r>
    </w:p>
    <w:p w14:paraId="2A93C0B9" w14:textId="77777777" w:rsidR="00BD3C8E" w:rsidRPr="00A5520A" w:rsidRDefault="00BD3C8E" w:rsidP="00BD3C8E">
      <w:pPr>
        <w:spacing w:line="480" w:lineRule="auto"/>
        <w:ind w:firstLine="720"/>
        <w:jc w:val="both"/>
        <w:rPr>
          <w:color w:val="000000" w:themeColor="text1"/>
          <w:sz w:val="24"/>
          <w:szCs w:val="24"/>
          <w:shd w:val="clear" w:color="auto" w:fill="FFFFFF"/>
        </w:rPr>
      </w:pPr>
      <w:r w:rsidRPr="003279A5">
        <w:rPr>
          <w:sz w:val="24"/>
          <w:szCs w:val="24"/>
        </w:rPr>
        <w:t xml:space="preserve">This recurring phenomenon is observed worldwide and has significant consequences across regions. In Jordan, for instance, low performance in the </w:t>
      </w:r>
      <w:proofErr w:type="spellStart"/>
      <w:r w:rsidRPr="003279A5">
        <w:rPr>
          <w:sz w:val="24"/>
          <w:szCs w:val="24"/>
        </w:rPr>
        <w:t>Programme</w:t>
      </w:r>
      <w:proofErr w:type="spellEnd"/>
      <w:r w:rsidRPr="003279A5">
        <w:rPr>
          <w:sz w:val="24"/>
          <w:szCs w:val="24"/>
        </w:rPr>
        <w:t xml:space="preserve"> for International Student Assessment (PISA) highlighted significant gaps in educational outcomes according to Al Ali &amp; Wardat (2024). Additionally, low academic achievement in subjects like math, science, and reading was particularly evident among students from ten Asian countries, as presented by Caglayan-Akay &amp; </w:t>
      </w:r>
      <w:proofErr w:type="spellStart"/>
      <w:r w:rsidRPr="003279A5">
        <w:rPr>
          <w:sz w:val="24"/>
          <w:szCs w:val="24"/>
        </w:rPr>
        <w:t>Oskonbaeva</w:t>
      </w:r>
      <w:proofErr w:type="spellEnd"/>
      <w:r w:rsidRPr="003279A5">
        <w:rPr>
          <w:sz w:val="24"/>
          <w:szCs w:val="24"/>
        </w:rPr>
        <w:t xml:space="preserve"> (2024), with Malaysian students standing out as a clear illustration of this trend, reflecting wider trends of poor academic performance across Asia, according to </w:t>
      </w:r>
      <w:proofErr w:type="spellStart"/>
      <w:r w:rsidRPr="003279A5">
        <w:rPr>
          <w:sz w:val="24"/>
          <w:szCs w:val="24"/>
        </w:rPr>
        <w:t>Govindarajoo</w:t>
      </w:r>
      <w:proofErr w:type="spellEnd"/>
      <w:r w:rsidRPr="003279A5">
        <w:rPr>
          <w:sz w:val="24"/>
          <w:szCs w:val="24"/>
        </w:rPr>
        <w:t xml:space="preserve"> et al. (2022). Furthermore, East Asian students in U.S. law and business schools demonstrate consistent underperformance, a situation linked to challenges in communication and </w:t>
      </w:r>
      <w:r w:rsidRPr="003279A5">
        <w:rPr>
          <w:sz w:val="24"/>
          <w:szCs w:val="24"/>
        </w:rPr>
        <w:lastRenderedPageBreak/>
        <w:t>participation due to cultural differences, rather than issues of academic motivation or language proficiency, as affirmed by Lu et al. (2022).</w:t>
      </w:r>
    </w:p>
    <w:p w14:paraId="01553202" w14:textId="77777777" w:rsidR="00BD3C8E" w:rsidRPr="003279A5" w:rsidRDefault="00BD3C8E" w:rsidP="00BD3C8E">
      <w:pPr>
        <w:spacing w:line="480" w:lineRule="auto"/>
        <w:ind w:firstLine="720"/>
        <w:jc w:val="both"/>
        <w:rPr>
          <w:sz w:val="24"/>
          <w:szCs w:val="24"/>
        </w:rPr>
      </w:pPr>
      <w:r w:rsidRPr="003279A5">
        <w:rPr>
          <w:sz w:val="24"/>
          <w:szCs w:val="24"/>
        </w:rPr>
        <w:t xml:space="preserve">Meanwhile, in the Philippines, low student performance remains a chronic issue. For instance, Filipino students’ performance revealed significant gaps in reading literacy at the individual, class, and school levels according to Sandoval-Hernández et al. (2023). This persistent underperformance underscores the need for evidence-based interventions to improve scientific literacy and overall educational outcomes, as confirmed by </w:t>
      </w:r>
      <w:proofErr w:type="spellStart"/>
      <w:r w:rsidRPr="003279A5">
        <w:rPr>
          <w:sz w:val="24"/>
          <w:szCs w:val="24"/>
        </w:rPr>
        <w:t>Cabural</w:t>
      </w:r>
      <w:proofErr w:type="spellEnd"/>
      <w:r w:rsidRPr="003279A5">
        <w:rPr>
          <w:sz w:val="24"/>
          <w:szCs w:val="24"/>
        </w:rPr>
        <w:t xml:space="preserve"> (2024). According to the PISA 2018 results, Filipino students consistently struggle on global science literacy assessments, ranking second-to-last among 78 participating countries. According to </w:t>
      </w:r>
      <w:proofErr w:type="spellStart"/>
      <w:r w:rsidRPr="003279A5">
        <w:rPr>
          <w:sz w:val="24"/>
          <w:szCs w:val="24"/>
        </w:rPr>
        <w:t>Acido</w:t>
      </w:r>
      <w:proofErr w:type="spellEnd"/>
      <w:r w:rsidRPr="003279A5">
        <w:rPr>
          <w:sz w:val="24"/>
          <w:szCs w:val="24"/>
        </w:rPr>
        <w:t xml:space="preserve"> and Navales (2024), </w:t>
      </w:r>
      <w:proofErr w:type="spellStart"/>
      <w:r w:rsidRPr="003279A5">
        <w:rPr>
          <w:sz w:val="24"/>
          <w:szCs w:val="24"/>
        </w:rPr>
        <w:t>Alinsunurin</w:t>
      </w:r>
      <w:proofErr w:type="spellEnd"/>
      <w:r w:rsidRPr="003279A5">
        <w:rPr>
          <w:sz w:val="24"/>
          <w:szCs w:val="24"/>
        </w:rPr>
        <w:t xml:space="preserve"> (2021), and Bernardo et al. (2023), the outcome refers to the substantial challenges in science education, calling for targeted reforms to address these educational shortcomings.</w:t>
      </w:r>
    </w:p>
    <w:p w14:paraId="3C6C1E11" w14:textId="77777777" w:rsidR="00BD3C8E" w:rsidRPr="003279A5" w:rsidRDefault="00BD3C8E" w:rsidP="00BD3C8E">
      <w:pPr>
        <w:spacing w:line="480" w:lineRule="auto"/>
        <w:ind w:firstLine="720"/>
        <w:jc w:val="both"/>
        <w:rPr>
          <w:sz w:val="24"/>
          <w:szCs w:val="24"/>
        </w:rPr>
      </w:pPr>
      <w:r w:rsidRPr="003279A5">
        <w:rPr>
          <w:sz w:val="24"/>
          <w:szCs w:val="24"/>
        </w:rPr>
        <w:t>Despite the need for students to acquire essential skills to succeed academically, findings indicate consistent underperformance across various regions. Despite these issues, there remains a gap in research regarding the specific interventions needed to address, particularly in developing evidence-based strategies to improve academic performance. Thus, the researcher urgently conducted this study to address a timely gap in understanding how work engagement and technology adoption propensity can influence academic performance.</w:t>
      </w:r>
    </w:p>
    <w:p w14:paraId="1ACA3384" w14:textId="77777777" w:rsidR="00BD3C8E" w:rsidRPr="003279A5" w:rsidRDefault="00BD3C8E" w:rsidP="00BD3C8E">
      <w:pPr>
        <w:spacing w:line="480" w:lineRule="auto"/>
        <w:jc w:val="both"/>
        <w:rPr>
          <w:b/>
          <w:bCs/>
          <w:i/>
          <w:iCs/>
          <w:sz w:val="24"/>
          <w:szCs w:val="24"/>
        </w:rPr>
      </w:pPr>
    </w:p>
    <w:p w14:paraId="5A271CE1" w14:textId="77777777" w:rsidR="00BD3C8E" w:rsidRDefault="00BD3C8E" w:rsidP="00BD3C8E">
      <w:pPr>
        <w:spacing w:line="480" w:lineRule="auto"/>
        <w:jc w:val="both"/>
        <w:rPr>
          <w:b/>
          <w:bCs/>
          <w:i/>
          <w:iCs/>
          <w:sz w:val="24"/>
          <w:szCs w:val="24"/>
        </w:rPr>
      </w:pPr>
    </w:p>
    <w:p w14:paraId="298BB9FC" w14:textId="77777777" w:rsidR="00BD3C8E" w:rsidRPr="003279A5" w:rsidRDefault="00BD3C8E" w:rsidP="00BD3C8E">
      <w:pPr>
        <w:spacing w:line="480" w:lineRule="auto"/>
        <w:jc w:val="both"/>
        <w:rPr>
          <w:sz w:val="24"/>
          <w:szCs w:val="24"/>
        </w:rPr>
      </w:pPr>
      <w:r w:rsidRPr="003279A5">
        <w:rPr>
          <w:b/>
          <w:bCs/>
          <w:i/>
          <w:iCs/>
          <w:sz w:val="24"/>
          <w:szCs w:val="24"/>
        </w:rPr>
        <w:lastRenderedPageBreak/>
        <w:t>Significance of the Study</w:t>
      </w:r>
    </w:p>
    <w:p w14:paraId="706AAEA4" w14:textId="77777777" w:rsidR="00BD3C8E" w:rsidRPr="003279A5" w:rsidRDefault="00BD3C8E" w:rsidP="00BD3C8E">
      <w:pPr>
        <w:pStyle w:val="NoSpacing"/>
        <w:spacing w:line="480" w:lineRule="auto"/>
        <w:ind w:firstLine="720"/>
        <w:jc w:val="both"/>
        <w:rPr>
          <w:sz w:val="24"/>
          <w:szCs w:val="24"/>
        </w:rPr>
      </w:pPr>
      <w:r w:rsidRPr="003279A5">
        <w:rPr>
          <w:sz w:val="24"/>
          <w:szCs w:val="24"/>
        </w:rPr>
        <w:t>This study is significant as it advances efforts toward SDG 4: Quality Education, which calls for inclusive, equitable, and transformative learning environments that enhance academic achievement and learner readiness. This study informs institutional initiatives aimed at improving learning conditions, digital competencies, and student support services, as core requirements of SDG 4's aim to ensure effective learning outcomes for all, by identifying work engagement and technology adoption propensity as key contributors to student academic performance. Likewise, the findings directly support the HCDC VMG, particularly its commitment to fostering holistic, competent, and technologically adaptive learners who can actively participate in a rapidly evolving educational landscape. Through empirical evidence, the study strengthens the institution’s pursuit of academic excellence, responsive pedagogy, and learner-</w:t>
      </w:r>
      <w:proofErr w:type="spellStart"/>
      <w:r w:rsidRPr="003279A5">
        <w:rPr>
          <w:sz w:val="24"/>
          <w:szCs w:val="24"/>
        </w:rPr>
        <w:t>centred</w:t>
      </w:r>
      <w:proofErr w:type="spellEnd"/>
      <w:r w:rsidRPr="003279A5">
        <w:rPr>
          <w:sz w:val="24"/>
          <w:szCs w:val="24"/>
        </w:rPr>
        <w:t xml:space="preserve"> formation aligned with its mission to produce socially engaged and future-ready graduates.</w:t>
      </w:r>
    </w:p>
    <w:p w14:paraId="47BACF53" w14:textId="77777777" w:rsidR="00BD3C8E" w:rsidRPr="003279A5" w:rsidRDefault="00BD3C8E" w:rsidP="00BD3C8E">
      <w:pPr>
        <w:spacing w:before="280" w:after="280"/>
        <w:jc w:val="both"/>
        <w:rPr>
          <w:b/>
          <w:bCs/>
          <w:i/>
          <w:iCs/>
          <w:color w:val="000000" w:themeColor="text1"/>
          <w:sz w:val="24"/>
          <w:szCs w:val="24"/>
        </w:rPr>
      </w:pPr>
      <w:r w:rsidRPr="003279A5">
        <w:rPr>
          <w:b/>
          <w:bCs/>
          <w:i/>
          <w:iCs/>
          <w:color w:val="000000" w:themeColor="text1"/>
          <w:sz w:val="24"/>
          <w:szCs w:val="24"/>
        </w:rPr>
        <w:t>Statement of the Problem</w:t>
      </w:r>
    </w:p>
    <w:p w14:paraId="64B085D5" w14:textId="77777777" w:rsidR="00BD3C8E" w:rsidRPr="003279A5" w:rsidRDefault="00BD3C8E" w:rsidP="00BD3C8E">
      <w:pPr>
        <w:pBdr>
          <w:top w:val="nil"/>
          <w:left w:val="nil"/>
          <w:bottom w:val="nil"/>
          <w:right w:val="nil"/>
          <w:between w:val="nil"/>
        </w:pBdr>
        <w:spacing w:line="480" w:lineRule="auto"/>
        <w:ind w:firstLine="720"/>
        <w:jc w:val="both"/>
        <w:rPr>
          <w:color w:val="000000" w:themeColor="text1"/>
          <w:sz w:val="24"/>
          <w:szCs w:val="24"/>
        </w:rPr>
      </w:pPr>
      <w:r w:rsidRPr="003279A5">
        <w:rPr>
          <w:color w:val="000000" w:themeColor="text1"/>
          <w:sz w:val="24"/>
          <w:szCs w:val="24"/>
        </w:rPr>
        <w:t>This study determined the influence of work engagement and technology adoption propensity on general student academic performance as perceived by selected teachers. Particularly, this study pursued the following objectives and sought answers to the following questions:</w:t>
      </w:r>
    </w:p>
    <w:p w14:paraId="630B1EAF" w14:textId="77777777" w:rsidR="00BD3C8E" w:rsidRPr="003279A5" w:rsidRDefault="00BD3C8E" w:rsidP="00BD3C8E">
      <w:pPr>
        <w:pStyle w:val="ListParagraph"/>
        <w:widowControl/>
        <w:numPr>
          <w:ilvl w:val="0"/>
          <w:numId w:val="23"/>
        </w:numPr>
        <w:pBdr>
          <w:top w:val="nil"/>
          <w:left w:val="nil"/>
          <w:bottom w:val="nil"/>
          <w:right w:val="nil"/>
          <w:between w:val="nil"/>
        </w:pBdr>
        <w:autoSpaceDE/>
        <w:autoSpaceDN/>
        <w:spacing w:line="480" w:lineRule="auto"/>
        <w:ind w:left="0" w:firstLine="709"/>
        <w:contextualSpacing w:val="0"/>
        <w:jc w:val="both"/>
        <w:rPr>
          <w:color w:val="000000" w:themeColor="text1"/>
          <w:sz w:val="24"/>
          <w:szCs w:val="24"/>
        </w:rPr>
      </w:pPr>
      <w:r w:rsidRPr="003279A5">
        <w:rPr>
          <w:color w:val="000000" w:themeColor="text1"/>
          <w:sz w:val="24"/>
          <w:szCs w:val="24"/>
        </w:rPr>
        <w:t xml:space="preserve">To determine the levels of work engagement in terms of </w:t>
      </w:r>
      <w:proofErr w:type="spellStart"/>
      <w:r w:rsidRPr="003279A5">
        <w:rPr>
          <w:color w:val="000000" w:themeColor="text1"/>
          <w:sz w:val="24"/>
          <w:szCs w:val="24"/>
        </w:rPr>
        <w:t>vigour</w:t>
      </w:r>
      <w:proofErr w:type="spellEnd"/>
      <w:r w:rsidRPr="003279A5">
        <w:rPr>
          <w:color w:val="000000" w:themeColor="text1"/>
          <w:sz w:val="24"/>
          <w:szCs w:val="24"/>
        </w:rPr>
        <w:t>, dedication and absorption; technology adoption propensity in terms of optimism, proficiency, dependence and vulnerability; and general student academic performance in terms of student group performance.</w:t>
      </w:r>
    </w:p>
    <w:p w14:paraId="3CA50567" w14:textId="77777777" w:rsidR="00BD3C8E" w:rsidRPr="003279A5" w:rsidRDefault="00BD3C8E" w:rsidP="00BD3C8E">
      <w:pPr>
        <w:pStyle w:val="ListParagraph"/>
        <w:widowControl/>
        <w:numPr>
          <w:ilvl w:val="0"/>
          <w:numId w:val="23"/>
        </w:numPr>
        <w:pBdr>
          <w:top w:val="nil"/>
          <w:left w:val="nil"/>
          <w:bottom w:val="nil"/>
          <w:right w:val="nil"/>
          <w:between w:val="nil"/>
        </w:pBdr>
        <w:autoSpaceDE/>
        <w:autoSpaceDN/>
        <w:spacing w:line="480" w:lineRule="auto"/>
        <w:ind w:left="0" w:firstLine="709"/>
        <w:contextualSpacing w:val="0"/>
        <w:jc w:val="both"/>
        <w:rPr>
          <w:color w:val="000000" w:themeColor="text1"/>
          <w:sz w:val="24"/>
          <w:szCs w:val="24"/>
        </w:rPr>
      </w:pPr>
      <w:r w:rsidRPr="003279A5">
        <w:rPr>
          <w:color w:val="000000" w:themeColor="text1"/>
          <w:sz w:val="24"/>
          <w:szCs w:val="24"/>
        </w:rPr>
        <w:lastRenderedPageBreak/>
        <w:t>To determine the significance of the correlation between work engagement and technology adoption propensity, and the general student academic performance.</w:t>
      </w:r>
    </w:p>
    <w:p w14:paraId="21CD147D" w14:textId="77777777" w:rsidR="00BD3C8E" w:rsidRPr="003279A5" w:rsidRDefault="00BD3C8E" w:rsidP="00BD3C8E">
      <w:pPr>
        <w:pStyle w:val="ListParagraph"/>
        <w:widowControl/>
        <w:numPr>
          <w:ilvl w:val="0"/>
          <w:numId w:val="23"/>
        </w:numPr>
        <w:pBdr>
          <w:top w:val="nil"/>
          <w:left w:val="nil"/>
          <w:bottom w:val="nil"/>
          <w:right w:val="nil"/>
          <w:between w:val="nil"/>
        </w:pBdr>
        <w:autoSpaceDE/>
        <w:autoSpaceDN/>
        <w:spacing w:line="480" w:lineRule="auto"/>
        <w:ind w:left="0" w:firstLine="709"/>
        <w:contextualSpacing w:val="0"/>
        <w:jc w:val="both"/>
        <w:rPr>
          <w:color w:val="000000" w:themeColor="text1"/>
          <w:sz w:val="24"/>
          <w:szCs w:val="24"/>
        </w:rPr>
      </w:pPr>
      <w:r w:rsidRPr="003279A5">
        <w:rPr>
          <w:color w:val="000000" w:themeColor="text1"/>
          <w:sz w:val="24"/>
          <w:szCs w:val="24"/>
        </w:rPr>
        <w:t xml:space="preserve">To ascertain the significance of the individual and collective influence of work engagement and technology adoption propensity on general student academic performance. </w:t>
      </w:r>
    </w:p>
    <w:p w14:paraId="5397D19B" w14:textId="77777777" w:rsidR="00BD3C8E" w:rsidRPr="003279A5" w:rsidRDefault="00BD3C8E" w:rsidP="00BD3C8E">
      <w:pPr>
        <w:pStyle w:val="ListParagraph"/>
        <w:widowControl/>
        <w:numPr>
          <w:ilvl w:val="0"/>
          <w:numId w:val="23"/>
        </w:numPr>
        <w:pBdr>
          <w:top w:val="nil"/>
          <w:left w:val="nil"/>
          <w:bottom w:val="nil"/>
          <w:right w:val="nil"/>
          <w:between w:val="nil"/>
        </w:pBdr>
        <w:autoSpaceDE/>
        <w:autoSpaceDN/>
        <w:spacing w:line="480" w:lineRule="auto"/>
        <w:ind w:left="0" w:firstLine="709"/>
        <w:contextualSpacing w:val="0"/>
        <w:jc w:val="both"/>
        <w:rPr>
          <w:color w:val="000000" w:themeColor="text1"/>
          <w:sz w:val="24"/>
          <w:szCs w:val="24"/>
        </w:rPr>
      </w:pPr>
      <w:r w:rsidRPr="003279A5">
        <w:rPr>
          <w:sz w:val="24"/>
          <w:szCs w:val="24"/>
        </w:rPr>
        <w:t xml:space="preserve">What are the perceptions of the teachers on the value of the school head’s work engagement on the general student academic performance? </w:t>
      </w:r>
    </w:p>
    <w:p w14:paraId="02510B1E" w14:textId="77777777" w:rsidR="00BD3C8E" w:rsidRPr="00DD7275" w:rsidRDefault="00BD3C8E" w:rsidP="00BD3C8E">
      <w:pPr>
        <w:pStyle w:val="ListParagraph"/>
        <w:widowControl/>
        <w:numPr>
          <w:ilvl w:val="0"/>
          <w:numId w:val="23"/>
        </w:numPr>
        <w:pBdr>
          <w:top w:val="nil"/>
          <w:left w:val="nil"/>
          <w:bottom w:val="nil"/>
          <w:right w:val="nil"/>
          <w:between w:val="nil"/>
        </w:pBdr>
        <w:autoSpaceDE/>
        <w:autoSpaceDN/>
        <w:spacing w:line="480" w:lineRule="auto"/>
        <w:ind w:left="0" w:firstLine="709"/>
        <w:contextualSpacing w:val="0"/>
        <w:jc w:val="both"/>
        <w:rPr>
          <w:color w:val="000000" w:themeColor="text1"/>
          <w:sz w:val="24"/>
          <w:szCs w:val="24"/>
        </w:rPr>
      </w:pPr>
      <w:r w:rsidRPr="003279A5">
        <w:rPr>
          <w:sz w:val="24"/>
          <w:szCs w:val="24"/>
        </w:rPr>
        <w:t>What are teachers’ perceptions of the value of the school head’s technology adoption propensity on the general student academic performance?</w:t>
      </w:r>
    </w:p>
    <w:p w14:paraId="7A242F46" w14:textId="77777777" w:rsidR="00BD3C8E" w:rsidRPr="003279A5" w:rsidRDefault="00BD3C8E" w:rsidP="00BD3C8E">
      <w:pPr>
        <w:pBdr>
          <w:top w:val="nil"/>
          <w:left w:val="nil"/>
          <w:bottom w:val="nil"/>
          <w:right w:val="nil"/>
          <w:between w:val="nil"/>
        </w:pBdr>
        <w:spacing w:line="480" w:lineRule="auto"/>
        <w:jc w:val="both"/>
        <w:rPr>
          <w:color w:val="000000" w:themeColor="text1"/>
          <w:sz w:val="24"/>
          <w:szCs w:val="24"/>
        </w:rPr>
      </w:pPr>
      <w:r w:rsidRPr="003279A5">
        <w:rPr>
          <w:b/>
          <w:bCs/>
          <w:i/>
          <w:iCs/>
          <w:color w:val="000000" w:themeColor="text1"/>
          <w:sz w:val="24"/>
          <w:szCs w:val="24"/>
        </w:rPr>
        <w:t>Hypotheses:</w:t>
      </w:r>
    </w:p>
    <w:p w14:paraId="5936852B" w14:textId="77777777" w:rsidR="00BD3C8E" w:rsidRPr="003279A5" w:rsidRDefault="00BD3C8E" w:rsidP="00BD3C8E">
      <w:pPr>
        <w:spacing w:before="280" w:line="480" w:lineRule="auto"/>
        <w:ind w:firstLine="709"/>
        <w:rPr>
          <w:color w:val="000000" w:themeColor="text1"/>
          <w:sz w:val="24"/>
          <w:szCs w:val="24"/>
        </w:rPr>
      </w:pPr>
      <w:r w:rsidRPr="003279A5">
        <w:rPr>
          <w:color w:val="000000" w:themeColor="text1"/>
          <w:sz w:val="24"/>
          <w:szCs w:val="24"/>
        </w:rPr>
        <w:t>The study tested the following hypotheses at the 0.05 level of significance:</w:t>
      </w:r>
    </w:p>
    <w:p w14:paraId="1B9FB364"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Ho1: Work engagement and technology adoption propensity do not correlate with general student academic performance</w:t>
      </w:r>
    </w:p>
    <w:p w14:paraId="58B1C4F7"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Ho2: Work engagement does not significantly influence general student academic performance</w:t>
      </w:r>
    </w:p>
    <w:p w14:paraId="36DE1611"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Ho3: Technology adoption propensity does not significantly influence general student academic performance</w:t>
      </w:r>
    </w:p>
    <w:p w14:paraId="010157F5"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Ho4: Work engagement and technology adoption propensity combined do not significantly influence general student academic performance</w:t>
      </w:r>
    </w:p>
    <w:p w14:paraId="2B97F3F3" w14:textId="77777777" w:rsidR="00BD3C8E" w:rsidRDefault="00BD3C8E" w:rsidP="00BD3C8E">
      <w:pPr>
        <w:spacing w:line="480" w:lineRule="auto"/>
        <w:jc w:val="both"/>
        <w:rPr>
          <w:b/>
          <w:bCs/>
          <w:color w:val="000000" w:themeColor="text1"/>
          <w:sz w:val="24"/>
          <w:szCs w:val="24"/>
        </w:rPr>
      </w:pPr>
    </w:p>
    <w:p w14:paraId="7F766F9E" w14:textId="77777777" w:rsidR="00BD3C8E" w:rsidRPr="003279A5" w:rsidRDefault="00BD3C8E" w:rsidP="00BD3C8E">
      <w:pPr>
        <w:spacing w:line="480" w:lineRule="auto"/>
        <w:jc w:val="both"/>
        <w:rPr>
          <w:b/>
          <w:bCs/>
          <w:color w:val="000000" w:themeColor="text1"/>
          <w:sz w:val="24"/>
          <w:szCs w:val="24"/>
        </w:rPr>
      </w:pPr>
    </w:p>
    <w:p w14:paraId="7DA4EA88" w14:textId="77777777" w:rsidR="00BD3C8E" w:rsidRDefault="00BD3C8E" w:rsidP="00BD3C8E">
      <w:pPr>
        <w:pBdr>
          <w:top w:val="nil"/>
          <w:left w:val="nil"/>
          <w:bottom w:val="nil"/>
          <w:right w:val="nil"/>
          <w:between w:val="nil"/>
        </w:pBdr>
        <w:spacing w:line="480" w:lineRule="auto"/>
        <w:contextualSpacing/>
        <w:jc w:val="both"/>
        <w:textDirection w:val="btLr"/>
        <w:rPr>
          <w:b/>
          <w:bCs/>
          <w:i/>
          <w:iCs/>
          <w:color w:val="000000" w:themeColor="text1"/>
          <w:sz w:val="24"/>
          <w:szCs w:val="24"/>
        </w:rPr>
      </w:pPr>
    </w:p>
    <w:p w14:paraId="3AC65BD1" w14:textId="77777777" w:rsidR="00BD3C8E" w:rsidRPr="00A5520A" w:rsidRDefault="00BD3C8E" w:rsidP="00BD3C8E">
      <w:pPr>
        <w:pBdr>
          <w:top w:val="nil"/>
          <w:left w:val="nil"/>
          <w:bottom w:val="nil"/>
          <w:right w:val="nil"/>
          <w:between w:val="nil"/>
        </w:pBdr>
        <w:spacing w:line="480" w:lineRule="auto"/>
        <w:contextualSpacing/>
        <w:jc w:val="both"/>
        <w:textDirection w:val="btLr"/>
        <w:rPr>
          <w:b/>
          <w:bCs/>
          <w:i/>
          <w:iCs/>
          <w:color w:val="000000" w:themeColor="text1"/>
          <w:sz w:val="24"/>
          <w:szCs w:val="24"/>
        </w:rPr>
      </w:pPr>
      <w:r w:rsidRPr="003279A5">
        <w:rPr>
          <w:b/>
          <w:bCs/>
          <w:i/>
          <w:iCs/>
          <w:color w:val="000000" w:themeColor="text1"/>
          <w:sz w:val="24"/>
          <w:szCs w:val="24"/>
        </w:rPr>
        <w:lastRenderedPageBreak/>
        <w:t>Assumption</w:t>
      </w:r>
      <w:r>
        <w:rPr>
          <w:b/>
          <w:bCs/>
          <w:i/>
          <w:iCs/>
          <w:color w:val="000000" w:themeColor="text1"/>
          <w:sz w:val="24"/>
          <w:szCs w:val="24"/>
        </w:rPr>
        <w:t>s</w:t>
      </w:r>
    </w:p>
    <w:p w14:paraId="66BD36DE" w14:textId="77777777" w:rsidR="00BD3C8E" w:rsidRPr="003279A5" w:rsidRDefault="00BD3C8E" w:rsidP="00BD3C8E">
      <w:pPr>
        <w:pStyle w:val="NoSpacing"/>
        <w:spacing w:line="480" w:lineRule="auto"/>
        <w:ind w:firstLine="720"/>
        <w:jc w:val="both"/>
        <w:rPr>
          <w:sz w:val="24"/>
          <w:szCs w:val="24"/>
        </w:rPr>
      </w:pPr>
      <w:r w:rsidRPr="003279A5">
        <w:rPr>
          <w:sz w:val="24"/>
          <w:szCs w:val="24"/>
        </w:rPr>
        <w:t>In conducting this study, the researcher assumed that the work engagement and technology adoption propensity of school heads, as described by the teachers, matter for general student academic performance. Likewise, the value of these characteristics of the school head is not solely a source of the general student academic performance. Other educational aspects, such as teaching performance and community support, may boost them. Thereby, modifying the Expectancy – Value theory. Finally, I assume that the quantitative and qualitative outcomes are consistent with each other.</w:t>
      </w:r>
    </w:p>
    <w:p w14:paraId="03EEC99B" w14:textId="77777777" w:rsidR="00BD3C8E" w:rsidRDefault="00BD3C8E" w:rsidP="00BD3C8E">
      <w:pPr>
        <w:spacing w:line="480" w:lineRule="auto"/>
        <w:jc w:val="both"/>
        <w:rPr>
          <w:b/>
          <w:bCs/>
          <w:i/>
          <w:iCs/>
          <w:color w:val="000000" w:themeColor="text1"/>
          <w:sz w:val="24"/>
          <w:szCs w:val="24"/>
        </w:rPr>
      </w:pPr>
    </w:p>
    <w:p w14:paraId="7AB8E272" w14:textId="77777777" w:rsidR="00BD3C8E" w:rsidRPr="003279A5" w:rsidRDefault="00BD3C8E" w:rsidP="00BD3C8E">
      <w:pPr>
        <w:spacing w:line="480" w:lineRule="auto"/>
        <w:jc w:val="both"/>
        <w:rPr>
          <w:b/>
          <w:bCs/>
          <w:i/>
          <w:iCs/>
          <w:color w:val="000000" w:themeColor="text1"/>
          <w:sz w:val="24"/>
          <w:szCs w:val="24"/>
        </w:rPr>
      </w:pPr>
      <w:r w:rsidRPr="003279A5">
        <w:rPr>
          <w:b/>
          <w:bCs/>
          <w:i/>
          <w:iCs/>
          <w:color w:val="000000" w:themeColor="text1"/>
          <w:sz w:val="24"/>
          <w:szCs w:val="24"/>
        </w:rPr>
        <w:t>Theoretical Lens</w:t>
      </w:r>
    </w:p>
    <w:p w14:paraId="21D436E3" w14:textId="77777777" w:rsidR="00BD3C8E" w:rsidRPr="003279A5" w:rsidRDefault="00BD3C8E" w:rsidP="00BD3C8E">
      <w:pPr>
        <w:pBdr>
          <w:top w:val="nil"/>
          <w:left w:val="nil"/>
          <w:bottom w:val="nil"/>
          <w:right w:val="nil"/>
          <w:between w:val="nil"/>
        </w:pBdr>
        <w:spacing w:line="480" w:lineRule="auto"/>
        <w:ind w:firstLine="709"/>
        <w:jc w:val="both"/>
        <w:rPr>
          <w:sz w:val="24"/>
          <w:szCs w:val="24"/>
        </w:rPr>
      </w:pPr>
      <w:r w:rsidRPr="003279A5">
        <w:rPr>
          <w:color w:val="000000" w:themeColor="text1"/>
          <w:sz w:val="24"/>
          <w:szCs w:val="24"/>
        </w:rPr>
        <w:t xml:space="preserve">The study is anchored in the </w:t>
      </w:r>
      <w:r w:rsidRPr="003279A5">
        <w:rPr>
          <w:sz w:val="24"/>
          <w:szCs w:val="24"/>
        </w:rPr>
        <w:t xml:space="preserve">expectancy value theory by John William Atkinson in the 1950s. This framework posits that achievement-related choices are motivated by individuals' expectations for success and the subjective value they assign to tasks, including components such as attainment value, intrinsic value, utility value, and cost. This theory </w:t>
      </w:r>
      <w:proofErr w:type="spellStart"/>
      <w:r w:rsidRPr="003279A5">
        <w:rPr>
          <w:sz w:val="24"/>
          <w:szCs w:val="24"/>
        </w:rPr>
        <w:t>operationalised</w:t>
      </w:r>
      <w:proofErr w:type="spellEnd"/>
      <w:r w:rsidRPr="003279A5">
        <w:rPr>
          <w:sz w:val="24"/>
          <w:szCs w:val="24"/>
        </w:rPr>
        <w:t xml:space="preserve"> how competence-related beliefs and task values influence motivation and achievement outcomes.</w:t>
      </w:r>
    </w:p>
    <w:p w14:paraId="654A6586" w14:textId="77777777" w:rsidR="00BD3C8E" w:rsidRPr="00A5520A" w:rsidRDefault="00BD3C8E" w:rsidP="00BD3C8E">
      <w:pPr>
        <w:pBdr>
          <w:top w:val="nil"/>
          <w:left w:val="nil"/>
          <w:bottom w:val="nil"/>
          <w:right w:val="nil"/>
          <w:between w:val="nil"/>
        </w:pBdr>
        <w:spacing w:line="480" w:lineRule="auto"/>
        <w:ind w:firstLine="709"/>
        <w:jc w:val="both"/>
        <w:rPr>
          <w:sz w:val="24"/>
          <w:szCs w:val="24"/>
        </w:rPr>
      </w:pPr>
      <w:r w:rsidRPr="003279A5">
        <w:rPr>
          <w:sz w:val="24"/>
          <w:szCs w:val="24"/>
        </w:rPr>
        <w:t xml:space="preserve">In this study, competence-related beliefs are </w:t>
      </w:r>
      <w:proofErr w:type="spellStart"/>
      <w:r w:rsidRPr="003279A5">
        <w:rPr>
          <w:sz w:val="24"/>
          <w:szCs w:val="24"/>
        </w:rPr>
        <w:t>operationalised</w:t>
      </w:r>
      <w:proofErr w:type="spellEnd"/>
      <w:r w:rsidRPr="003279A5">
        <w:rPr>
          <w:sz w:val="24"/>
          <w:szCs w:val="24"/>
        </w:rPr>
        <w:t xml:space="preserve"> as </w:t>
      </w:r>
      <w:r w:rsidRPr="003279A5">
        <w:rPr>
          <w:color w:val="000000" w:themeColor="text1"/>
          <w:sz w:val="24"/>
          <w:szCs w:val="24"/>
        </w:rPr>
        <w:t xml:space="preserve">work engagement, as indicated by </w:t>
      </w:r>
      <w:proofErr w:type="spellStart"/>
      <w:r w:rsidRPr="003279A5">
        <w:rPr>
          <w:color w:val="000000" w:themeColor="text1"/>
          <w:sz w:val="24"/>
          <w:szCs w:val="24"/>
        </w:rPr>
        <w:t>vigour</w:t>
      </w:r>
      <w:proofErr w:type="spellEnd"/>
      <w:r w:rsidRPr="003279A5">
        <w:rPr>
          <w:color w:val="000000" w:themeColor="text1"/>
          <w:sz w:val="24"/>
          <w:szCs w:val="24"/>
        </w:rPr>
        <w:t xml:space="preserve">, dedication and absorption as proposed by </w:t>
      </w:r>
      <w:proofErr w:type="spellStart"/>
      <w:r w:rsidRPr="003279A5">
        <w:rPr>
          <w:color w:val="000000" w:themeColor="text1"/>
          <w:sz w:val="24"/>
          <w:szCs w:val="24"/>
        </w:rPr>
        <w:t>Mugizi</w:t>
      </w:r>
      <w:proofErr w:type="spellEnd"/>
      <w:r w:rsidRPr="003279A5">
        <w:rPr>
          <w:color w:val="000000" w:themeColor="text1"/>
          <w:sz w:val="24"/>
          <w:szCs w:val="24"/>
        </w:rPr>
        <w:t xml:space="preserve"> et al. (2020), while task values are represented by technology adoption propensity, as indicated by optimism, proficiency, dependence, and vulnerability as suggested by Ratchford &amp; </w:t>
      </w:r>
      <w:proofErr w:type="spellStart"/>
      <w:r w:rsidRPr="003279A5">
        <w:rPr>
          <w:color w:val="000000" w:themeColor="text1"/>
          <w:sz w:val="24"/>
          <w:szCs w:val="24"/>
        </w:rPr>
        <w:t>Bamhart</w:t>
      </w:r>
      <w:proofErr w:type="spellEnd"/>
      <w:r w:rsidRPr="003279A5">
        <w:rPr>
          <w:color w:val="000000" w:themeColor="text1"/>
          <w:sz w:val="24"/>
          <w:szCs w:val="24"/>
        </w:rPr>
        <w:t xml:space="preserve"> (2011). The researcher assessed how these constructs relate to achievement outcomes. In this study, achievement outcomes </w:t>
      </w:r>
      <w:r w:rsidRPr="003279A5">
        <w:rPr>
          <w:color w:val="000000" w:themeColor="text1"/>
          <w:sz w:val="24"/>
          <w:szCs w:val="24"/>
        </w:rPr>
        <w:lastRenderedPageBreak/>
        <w:t xml:space="preserve">are defined as students’ general academic performance, based on their class performance as perceived by the subject teacher, according to </w:t>
      </w:r>
      <w:r w:rsidRPr="003279A5">
        <w:rPr>
          <w:sz w:val="24"/>
          <w:szCs w:val="24"/>
        </w:rPr>
        <w:t>Jabir &amp; Farooq (2022</w:t>
      </w:r>
      <w:r w:rsidRPr="003279A5">
        <w:rPr>
          <w:color w:val="000000" w:themeColor="text1"/>
          <w:sz w:val="24"/>
          <w:szCs w:val="24"/>
        </w:rPr>
        <w:t>).</w:t>
      </w:r>
    </w:p>
    <w:p w14:paraId="7225B552" w14:textId="77777777" w:rsidR="00BD3C8E" w:rsidRPr="003279A5" w:rsidRDefault="00BD3C8E" w:rsidP="00BD3C8E">
      <w:pPr>
        <w:pBdr>
          <w:top w:val="nil"/>
          <w:left w:val="nil"/>
          <w:bottom w:val="nil"/>
          <w:right w:val="nil"/>
          <w:between w:val="nil"/>
        </w:pBdr>
        <w:jc w:val="both"/>
        <w:rPr>
          <w:b/>
          <w:bCs/>
          <w:i/>
          <w:iCs/>
          <w:color w:val="000000" w:themeColor="text1"/>
          <w:sz w:val="24"/>
          <w:szCs w:val="24"/>
        </w:rPr>
      </w:pPr>
      <w:r w:rsidRPr="003279A5">
        <w:rPr>
          <w:b/>
          <w:bCs/>
          <w:i/>
          <w:iCs/>
          <w:color w:val="000000" w:themeColor="text1"/>
          <w:sz w:val="24"/>
          <w:szCs w:val="24"/>
        </w:rPr>
        <w:t>Conceptual Framework</w:t>
      </w:r>
    </w:p>
    <w:p w14:paraId="2BA9FD5B" w14:textId="77777777" w:rsidR="00BD3C8E" w:rsidRPr="003279A5" w:rsidRDefault="00BD3C8E" w:rsidP="00BD3C8E">
      <w:pPr>
        <w:pStyle w:val="BodyText"/>
        <w:jc w:val="both"/>
        <w:rPr>
          <w:b/>
          <w:bCs/>
          <w:color w:val="000000" w:themeColor="text1"/>
        </w:rPr>
      </w:pPr>
    </w:p>
    <w:p w14:paraId="33695B8F" w14:textId="77777777" w:rsidR="00BD3C8E" w:rsidRPr="003279A5" w:rsidRDefault="00BD3C8E" w:rsidP="00BD3C8E">
      <w:pPr>
        <w:pStyle w:val="BodyText"/>
        <w:jc w:val="center"/>
        <w:rPr>
          <w:b/>
          <w:bCs/>
          <w:color w:val="000000" w:themeColor="text1"/>
        </w:rPr>
      </w:pPr>
      <w:r w:rsidRPr="003279A5">
        <w:rPr>
          <w:noProof/>
          <w:color w:val="000000" w:themeColor="text1"/>
        </w:rPr>
        <mc:AlternateContent>
          <mc:Choice Requires="wps">
            <w:drawing>
              <wp:anchor distT="0" distB="0" distL="114300" distR="114300" simplePos="0" relativeHeight="251660288" behindDoc="0" locked="0" layoutInCell="1" allowOverlap="1" wp14:anchorId="55CF7EF8" wp14:editId="1446CF08">
                <wp:simplePos x="0" y="0"/>
                <wp:positionH relativeFrom="column">
                  <wp:posOffset>3130550</wp:posOffset>
                </wp:positionH>
                <wp:positionV relativeFrom="paragraph">
                  <wp:posOffset>122555</wp:posOffset>
                </wp:positionV>
                <wp:extent cx="1642745" cy="2990850"/>
                <wp:effectExtent l="0" t="0" r="14605" b="19050"/>
                <wp:wrapNone/>
                <wp:docPr id="870038726" name="Rectangle 9"/>
                <wp:cNvGraphicFramePr/>
                <a:graphic xmlns:a="http://schemas.openxmlformats.org/drawingml/2006/main">
                  <a:graphicData uri="http://schemas.microsoft.com/office/word/2010/wordprocessingShape">
                    <wps:wsp>
                      <wps:cNvSpPr/>
                      <wps:spPr>
                        <a:xfrm>
                          <a:off x="0" y="0"/>
                          <a:ext cx="1642745" cy="2990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469E157" w14:textId="77777777" w:rsidR="00BD3C8E" w:rsidRPr="00843590" w:rsidRDefault="00BD3C8E" w:rsidP="00BD3C8E">
                            <w:pPr>
                              <w:jc w:val="center"/>
                              <w:rPr>
                                <w:color w:val="000000" w:themeColor="text1"/>
                              </w:rPr>
                            </w:pPr>
                          </w:p>
                          <w:p w14:paraId="7CF6A310" w14:textId="77777777" w:rsidR="00BD3C8E" w:rsidRPr="00E22CAF" w:rsidRDefault="00BD3C8E" w:rsidP="00BD3C8E">
                            <w:pPr>
                              <w:jc w:val="center"/>
                              <w:rPr>
                                <w:color w:val="000000" w:themeColor="text1"/>
                              </w:rPr>
                            </w:pPr>
                            <w:r w:rsidRPr="00E22CAF">
                              <w:rPr>
                                <w:color w:val="000000" w:themeColor="text1"/>
                              </w:rPr>
                              <w:t>General Student Academic Performance</w:t>
                            </w:r>
                          </w:p>
                          <w:p w14:paraId="1CDAA290" w14:textId="77777777" w:rsidR="00BD3C8E" w:rsidRPr="00E22CAF" w:rsidRDefault="00BD3C8E" w:rsidP="00BD3C8E">
                            <w:pPr>
                              <w:rPr>
                                <w:color w:val="000000" w:themeColor="text1"/>
                              </w:rPr>
                            </w:pPr>
                          </w:p>
                          <w:p w14:paraId="0A9B2AA2" w14:textId="77777777" w:rsidR="00BD3C8E" w:rsidRPr="00843590" w:rsidRDefault="00BD3C8E" w:rsidP="00BD3C8E">
                            <w:pPr>
                              <w:pStyle w:val="ListParagraph"/>
                              <w:widowControl/>
                              <w:numPr>
                                <w:ilvl w:val="0"/>
                                <w:numId w:val="26"/>
                              </w:numPr>
                              <w:autoSpaceDE/>
                              <w:autoSpaceDN/>
                              <w:contextualSpacing w:val="0"/>
                              <w:rPr>
                                <w:color w:val="000000" w:themeColor="text1"/>
                              </w:rPr>
                            </w:pPr>
                            <w:r>
                              <w:rPr>
                                <w:color w:val="000000" w:themeColor="text1"/>
                              </w:rPr>
                              <w:t>Class academic</w:t>
                            </w:r>
                            <w:r w:rsidRPr="00843590">
                              <w:rPr>
                                <w:color w:val="000000" w:themeColor="text1"/>
                              </w:rPr>
                              <w:t xml:space="preserve"> performance</w:t>
                            </w:r>
                            <w:r>
                              <w:rPr>
                                <w:color w:val="000000" w:themeColor="text1"/>
                              </w:rPr>
                              <w:t xml:space="preserve"> as perceived by the subject teacher</w:t>
                            </w:r>
                          </w:p>
                          <w:p w14:paraId="7DBF44CA" w14:textId="77777777" w:rsidR="00BD3C8E" w:rsidRPr="00843590" w:rsidRDefault="00BD3C8E" w:rsidP="00BD3C8E">
                            <w:pPr>
                              <w:rPr>
                                <w:color w:val="000000" w:themeColor="text1"/>
                              </w:rPr>
                            </w:pPr>
                          </w:p>
                          <w:p w14:paraId="2DBF0593" w14:textId="77777777" w:rsidR="00BD3C8E" w:rsidRPr="00843590" w:rsidRDefault="00BD3C8E" w:rsidP="00BD3C8E">
                            <w:pPr>
                              <w:jc w:val="center"/>
                              <w:rPr>
                                <w:color w:val="000000" w:themeColor="text1"/>
                              </w:rPr>
                            </w:pPr>
                            <w:r w:rsidRPr="00843590">
                              <w:rPr>
                                <w:color w:val="000000" w:themeColor="text1"/>
                              </w:rPr>
                              <w:t xml:space="preserve">Jabir &amp; Farooq </w:t>
                            </w:r>
                            <w:r>
                              <w:rPr>
                                <w:color w:val="000000" w:themeColor="text1"/>
                              </w:rPr>
                              <w:t>(</w:t>
                            </w:r>
                            <w:r w:rsidRPr="00843590">
                              <w:rPr>
                                <w:color w:val="000000" w:themeColor="text1"/>
                              </w:rPr>
                              <w:t>2022)</w:t>
                            </w:r>
                          </w:p>
                          <w:p w14:paraId="1445AC8D" w14:textId="77777777" w:rsidR="00BD3C8E" w:rsidRPr="00843590" w:rsidRDefault="00BD3C8E" w:rsidP="00BD3C8E">
                            <w:pPr>
                              <w:jc w:val="center"/>
                              <w:rPr>
                                <w:color w:val="000000" w:themeColor="text1"/>
                              </w:rPr>
                            </w:pPr>
                          </w:p>
                          <w:p w14:paraId="4FF95006" w14:textId="77777777" w:rsidR="00BD3C8E" w:rsidRPr="00843590" w:rsidRDefault="00BD3C8E" w:rsidP="00BD3C8E">
                            <w:pPr>
                              <w:jc w:val="center"/>
                              <w:rPr>
                                <w:color w:val="000000" w:themeColor="text1"/>
                              </w:rPr>
                            </w:pPr>
                          </w:p>
                          <w:p w14:paraId="2A7FD5DD" w14:textId="77777777" w:rsidR="00BD3C8E" w:rsidRPr="00843590" w:rsidRDefault="00BD3C8E" w:rsidP="00BD3C8E">
                            <w:pPr>
                              <w:jc w:val="center"/>
                              <w:rPr>
                                <w:color w:val="000000" w:themeColor="text1"/>
                              </w:rPr>
                            </w:pPr>
                          </w:p>
                          <w:p w14:paraId="053C5768" w14:textId="77777777" w:rsidR="00BD3C8E" w:rsidRPr="00843590" w:rsidRDefault="00BD3C8E" w:rsidP="00BD3C8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F7EF8" id="Rectangle 9" o:spid="_x0000_s1026" style="position:absolute;left:0;text-align:left;margin-left:246.5pt;margin-top:9.65pt;width:129.3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" filled="f" strokecolor="#030e13 [484]" strokeweight="1pt">
                <v:textbox>
                  <w:txbxContent>
                    <w:p w14:paraId="5469E157" w14:textId="77777777" w:rsidR="00BD3C8E" w:rsidRPr="00843590" w:rsidRDefault="00BD3C8E" w:rsidP="00BD3C8E">
                      <w:pPr>
                        <w:jc w:val="center"/>
                        <w:rPr>
                          <w:color w:val="000000" w:themeColor="text1"/>
                        </w:rPr>
                      </w:pPr>
                    </w:p>
                    <w:p w14:paraId="7CF6A310" w14:textId="77777777" w:rsidR="00BD3C8E" w:rsidRPr="00E22CAF" w:rsidRDefault="00BD3C8E" w:rsidP="00BD3C8E">
                      <w:pPr>
                        <w:jc w:val="center"/>
                        <w:rPr>
                          <w:color w:val="000000" w:themeColor="text1"/>
                        </w:rPr>
                      </w:pPr>
                      <w:r w:rsidRPr="00E22CAF">
                        <w:rPr>
                          <w:color w:val="000000" w:themeColor="text1"/>
                        </w:rPr>
                        <w:t>General Student Academic Performance</w:t>
                      </w:r>
                    </w:p>
                    <w:p w14:paraId="1CDAA290" w14:textId="77777777" w:rsidR="00BD3C8E" w:rsidRPr="00E22CAF" w:rsidRDefault="00BD3C8E" w:rsidP="00BD3C8E">
                      <w:pPr>
                        <w:rPr>
                          <w:color w:val="000000" w:themeColor="text1"/>
                        </w:rPr>
                      </w:pPr>
                    </w:p>
                    <w:p w14:paraId="0A9B2AA2" w14:textId="77777777" w:rsidR="00BD3C8E" w:rsidRPr="00843590" w:rsidRDefault="00BD3C8E" w:rsidP="00BD3C8E">
                      <w:pPr>
                        <w:pStyle w:val="ListParagraph"/>
                        <w:widowControl/>
                        <w:numPr>
                          <w:ilvl w:val="0"/>
                          <w:numId w:val="26"/>
                        </w:numPr>
                        <w:autoSpaceDE/>
                        <w:autoSpaceDN/>
                        <w:contextualSpacing w:val="0"/>
                        <w:rPr>
                          <w:color w:val="000000" w:themeColor="text1"/>
                        </w:rPr>
                      </w:pPr>
                      <w:r>
                        <w:rPr>
                          <w:color w:val="000000" w:themeColor="text1"/>
                        </w:rPr>
                        <w:t>Class academic</w:t>
                      </w:r>
                      <w:r w:rsidRPr="00843590">
                        <w:rPr>
                          <w:color w:val="000000" w:themeColor="text1"/>
                        </w:rPr>
                        <w:t xml:space="preserve"> performance</w:t>
                      </w:r>
                      <w:r>
                        <w:rPr>
                          <w:color w:val="000000" w:themeColor="text1"/>
                        </w:rPr>
                        <w:t xml:space="preserve"> as perceived by the subject teacher</w:t>
                      </w:r>
                    </w:p>
                    <w:p w14:paraId="7DBF44CA" w14:textId="77777777" w:rsidR="00BD3C8E" w:rsidRPr="00843590" w:rsidRDefault="00BD3C8E" w:rsidP="00BD3C8E">
                      <w:pPr>
                        <w:rPr>
                          <w:color w:val="000000" w:themeColor="text1"/>
                        </w:rPr>
                      </w:pPr>
                    </w:p>
                    <w:p w14:paraId="2DBF0593" w14:textId="77777777" w:rsidR="00BD3C8E" w:rsidRPr="00843590" w:rsidRDefault="00BD3C8E" w:rsidP="00BD3C8E">
                      <w:pPr>
                        <w:jc w:val="center"/>
                        <w:rPr>
                          <w:color w:val="000000" w:themeColor="text1"/>
                        </w:rPr>
                      </w:pPr>
                      <w:r w:rsidRPr="00843590">
                        <w:rPr>
                          <w:color w:val="000000" w:themeColor="text1"/>
                        </w:rPr>
                        <w:t xml:space="preserve">Jabir &amp; Farooq </w:t>
                      </w:r>
                      <w:r>
                        <w:rPr>
                          <w:color w:val="000000" w:themeColor="text1"/>
                        </w:rPr>
                        <w:t>(</w:t>
                      </w:r>
                      <w:r w:rsidRPr="00843590">
                        <w:rPr>
                          <w:color w:val="000000" w:themeColor="text1"/>
                        </w:rPr>
                        <w:t>2022)</w:t>
                      </w:r>
                    </w:p>
                    <w:p w14:paraId="1445AC8D" w14:textId="77777777" w:rsidR="00BD3C8E" w:rsidRPr="00843590" w:rsidRDefault="00BD3C8E" w:rsidP="00BD3C8E">
                      <w:pPr>
                        <w:jc w:val="center"/>
                        <w:rPr>
                          <w:color w:val="000000" w:themeColor="text1"/>
                        </w:rPr>
                      </w:pPr>
                    </w:p>
                    <w:p w14:paraId="4FF95006" w14:textId="77777777" w:rsidR="00BD3C8E" w:rsidRPr="00843590" w:rsidRDefault="00BD3C8E" w:rsidP="00BD3C8E">
                      <w:pPr>
                        <w:jc w:val="center"/>
                        <w:rPr>
                          <w:color w:val="000000" w:themeColor="text1"/>
                        </w:rPr>
                      </w:pPr>
                    </w:p>
                    <w:p w14:paraId="2A7FD5DD" w14:textId="77777777" w:rsidR="00BD3C8E" w:rsidRPr="00843590" w:rsidRDefault="00BD3C8E" w:rsidP="00BD3C8E">
                      <w:pPr>
                        <w:jc w:val="center"/>
                        <w:rPr>
                          <w:color w:val="000000" w:themeColor="text1"/>
                        </w:rPr>
                      </w:pPr>
                    </w:p>
                    <w:p w14:paraId="053C5768" w14:textId="77777777" w:rsidR="00BD3C8E" w:rsidRPr="00843590" w:rsidRDefault="00BD3C8E" w:rsidP="00BD3C8E">
                      <w:pPr>
                        <w:jc w:val="center"/>
                        <w:rPr>
                          <w:color w:val="000000" w:themeColor="text1"/>
                        </w:rPr>
                      </w:pPr>
                    </w:p>
                  </w:txbxContent>
                </v:textbox>
              </v:rect>
            </w:pict>
          </mc:Fallback>
        </mc:AlternateContent>
      </w:r>
      <w:r w:rsidRPr="003279A5">
        <w:rPr>
          <w:noProof/>
          <w:color w:val="000000" w:themeColor="text1"/>
        </w:rPr>
        <mc:AlternateContent>
          <mc:Choice Requires="wps">
            <w:drawing>
              <wp:anchor distT="0" distB="0" distL="114300" distR="114300" simplePos="0" relativeHeight="251661312" behindDoc="0" locked="0" layoutInCell="1" allowOverlap="1" wp14:anchorId="7B811EB3" wp14:editId="2383AD18">
                <wp:simplePos x="0" y="0"/>
                <wp:positionH relativeFrom="column">
                  <wp:posOffset>461274</wp:posOffset>
                </wp:positionH>
                <wp:positionV relativeFrom="paragraph">
                  <wp:posOffset>113485</wp:posOffset>
                </wp:positionV>
                <wp:extent cx="1652174" cy="1246757"/>
                <wp:effectExtent l="12700" t="12700" r="12065" b="10795"/>
                <wp:wrapNone/>
                <wp:docPr id="876999001" name="Rectangle 9"/>
                <wp:cNvGraphicFramePr/>
                <a:graphic xmlns:a="http://schemas.openxmlformats.org/drawingml/2006/main">
                  <a:graphicData uri="http://schemas.microsoft.com/office/word/2010/wordprocessingShape">
                    <wps:wsp>
                      <wps:cNvSpPr/>
                      <wps:spPr>
                        <a:xfrm>
                          <a:off x="0" y="0"/>
                          <a:ext cx="1652174" cy="12467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8FA384" w14:textId="77777777" w:rsidR="00BD3C8E" w:rsidRPr="00E22CAF" w:rsidRDefault="00BD3C8E" w:rsidP="00BD3C8E">
                            <w:pPr>
                              <w:contextualSpacing/>
                              <w:jc w:val="center"/>
                              <w:rPr>
                                <w:color w:val="000000" w:themeColor="text1"/>
                              </w:rPr>
                            </w:pPr>
                            <w:r w:rsidRPr="00E22CAF">
                              <w:rPr>
                                <w:color w:val="000000" w:themeColor="text1"/>
                              </w:rPr>
                              <w:t>Work Engagement</w:t>
                            </w:r>
                          </w:p>
                          <w:p w14:paraId="3F80C4B6" w14:textId="77777777" w:rsidR="00BD3C8E" w:rsidRPr="00843590" w:rsidRDefault="00BD3C8E" w:rsidP="00BD3C8E">
                            <w:pPr>
                              <w:contextualSpacing/>
                              <w:jc w:val="center"/>
                              <w:rPr>
                                <w:color w:val="000000" w:themeColor="text1"/>
                              </w:rPr>
                            </w:pPr>
                          </w:p>
                          <w:p w14:paraId="4A075814"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 xml:space="preserve">vigour, </w:t>
                            </w:r>
                          </w:p>
                          <w:p w14:paraId="16CAC891"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dedication</w:t>
                            </w:r>
                          </w:p>
                          <w:p w14:paraId="7C7D1938"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absorption</w:t>
                            </w:r>
                          </w:p>
                          <w:p w14:paraId="663D8289" w14:textId="77777777" w:rsidR="00BD3C8E" w:rsidRPr="00843590" w:rsidRDefault="00BD3C8E" w:rsidP="00BD3C8E">
                            <w:pPr>
                              <w:contextualSpacing/>
                              <w:jc w:val="center"/>
                              <w:rPr>
                                <w:color w:val="000000" w:themeColor="text1"/>
                              </w:rPr>
                            </w:pPr>
                            <w:r w:rsidRPr="00843590">
                              <w:rPr>
                                <w:color w:val="000000" w:themeColor="text1"/>
                              </w:rPr>
                              <w:t xml:space="preserve">Mugizi et al. </w:t>
                            </w:r>
                            <w:r>
                              <w:rPr>
                                <w:color w:val="000000" w:themeColor="text1"/>
                              </w:rPr>
                              <w:t>(</w:t>
                            </w:r>
                            <w:r w:rsidRPr="00843590">
                              <w:rPr>
                                <w:color w:val="000000" w:themeColor="text1"/>
                              </w:rPr>
                              <w:t>2020)</w:t>
                            </w:r>
                          </w:p>
                          <w:p w14:paraId="60C5B216" w14:textId="77777777" w:rsidR="00BD3C8E" w:rsidRPr="00843590" w:rsidRDefault="00BD3C8E" w:rsidP="00BD3C8E">
                            <w:pPr>
                              <w:contextualSpacing/>
                              <w:jc w:val="center"/>
                              <w:rPr>
                                <w:color w:val="000000" w:themeColor="text1"/>
                              </w:rPr>
                            </w:pPr>
                          </w:p>
                          <w:p w14:paraId="1B4DDA8C" w14:textId="77777777" w:rsidR="00BD3C8E" w:rsidRPr="00843590" w:rsidRDefault="00BD3C8E" w:rsidP="00BD3C8E">
                            <w:pPr>
                              <w:contextualSpacing/>
                              <w:jc w:val="center"/>
                              <w:rPr>
                                <w:color w:val="000000" w:themeColor="text1"/>
                              </w:rPr>
                            </w:pPr>
                          </w:p>
                          <w:p w14:paraId="14C5FD8F" w14:textId="77777777" w:rsidR="00BD3C8E" w:rsidRPr="00843590" w:rsidRDefault="00BD3C8E" w:rsidP="00BD3C8E">
                            <w:pPr>
                              <w:contextualSpacing/>
                              <w:jc w:val="center"/>
                              <w:rPr>
                                <w:color w:val="000000" w:themeColor="text1"/>
                              </w:rPr>
                            </w:pPr>
                          </w:p>
                          <w:p w14:paraId="0A9D227B" w14:textId="77777777" w:rsidR="00BD3C8E" w:rsidRPr="00843590" w:rsidRDefault="00BD3C8E" w:rsidP="00BD3C8E">
                            <w:pPr>
                              <w:contextualSpacing/>
                              <w:jc w:val="center"/>
                              <w:rPr>
                                <w:color w:val="000000" w:themeColor="text1"/>
                              </w:rPr>
                            </w:pPr>
                          </w:p>
                          <w:p w14:paraId="49407FC1" w14:textId="77777777" w:rsidR="00BD3C8E" w:rsidRPr="00843590" w:rsidRDefault="00BD3C8E" w:rsidP="00BD3C8E">
                            <w:pPr>
                              <w:contextualSpacing/>
                              <w:jc w:val="center"/>
                              <w:rPr>
                                <w:color w:val="000000" w:themeColor="text1"/>
                              </w:rPr>
                            </w:pPr>
                          </w:p>
                          <w:p w14:paraId="4A71FC5C" w14:textId="77777777" w:rsidR="00BD3C8E" w:rsidRPr="00843590" w:rsidRDefault="00BD3C8E" w:rsidP="00BD3C8E">
                            <w:pPr>
                              <w:contextualSpacing/>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1EB3" id="_x0000_s1027" style="position:absolute;left:0;text-align:left;margin-left:36.3pt;margin-top:8.95pt;width:130.1pt;height: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" filled="f" strokecolor="#030e13 [484]" strokeweight="1pt">
                <v:textbox>
                  <w:txbxContent>
                    <w:p w14:paraId="368FA384" w14:textId="77777777" w:rsidR="00BD3C8E" w:rsidRPr="00E22CAF" w:rsidRDefault="00BD3C8E" w:rsidP="00BD3C8E">
                      <w:pPr>
                        <w:contextualSpacing/>
                        <w:jc w:val="center"/>
                        <w:rPr>
                          <w:color w:val="000000" w:themeColor="text1"/>
                        </w:rPr>
                      </w:pPr>
                      <w:r w:rsidRPr="00E22CAF">
                        <w:rPr>
                          <w:color w:val="000000" w:themeColor="text1"/>
                        </w:rPr>
                        <w:t>Work Engagement</w:t>
                      </w:r>
                    </w:p>
                    <w:p w14:paraId="3F80C4B6" w14:textId="77777777" w:rsidR="00BD3C8E" w:rsidRPr="00843590" w:rsidRDefault="00BD3C8E" w:rsidP="00BD3C8E">
                      <w:pPr>
                        <w:contextualSpacing/>
                        <w:jc w:val="center"/>
                        <w:rPr>
                          <w:color w:val="000000" w:themeColor="text1"/>
                        </w:rPr>
                      </w:pPr>
                    </w:p>
                    <w:p w14:paraId="4A075814"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 xml:space="preserve">vigour, </w:t>
                      </w:r>
                    </w:p>
                    <w:p w14:paraId="16CAC891"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dedication</w:t>
                      </w:r>
                    </w:p>
                    <w:p w14:paraId="7C7D1938" w14:textId="77777777" w:rsidR="00BD3C8E" w:rsidRPr="00843590" w:rsidRDefault="00BD3C8E" w:rsidP="00BD3C8E">
                      <w:pPr>
                        <w:pStyle w:val="ListParagraph"/>
                        <w:widowControl/>
                        <w:numPr>
                          <w:ilvl w:val="0"/>
                          <w:numId w:val="24"/>
                        </w:numPr>
                        <w:autoSpaceDE/>
                        <w:autoSpaceDN/>
                        <w:rPr>
                          <w:color w:val="000000" w:themeColor="text1"/>
                        </w:rPr>
                      </w:pPr>
                      <w:r w:rsidRPr="00843590">
                        <w:rPr>
                          <w:color w:val="000000" w:themeColor="text1"/>
                        </w:rPr>
                        <w:t>absorption</w:t>
                      </w:r>
                    </w:p>
                    <w:p w14:paraId="663D8289" w14:textId="77777777" w:rsidR="00BD3C8E" w:rsidRPr="00843590" w:rsidRDefault="00BD3C8E" w:rsidP="00BD3C8E">
                      <w:pPr>
                        <w:contextualSpacing/>
                        <w:jc w:val="center"/>
                        <w:rPr>
                          <w:color w:val="000000" w:themeColor="text1"/>
                        </w:rPr>
                      </w:pPr>
                      <w:r w:rsidRPr="00843590">
                        <w:rPr>
                          <w:color w:val="000000" w:themeColor="text1"/>
                        </w:rPr>
                        <w:t xml:space="preserve">Mugizi et al. </w:t>
                      </w:r>
                      <w:r>
                        <w:rPr>
                          <w:color w:val="000000" w:themeColor="text1"/>
                        </w:rPr>
                        <w:t>(</w:t>
                      </w:r>
                      <w:r w:rsidRPr="00843590">
                        <w:rPr>
                          <w:color w:val="000000" w:themeColor="text1"/>
                        </w:rPr>
                        <w:t>2020)</w:t>
                      </w:r>
                    </w:p>
                    <w:p w14:paraId="60C5B216" w14:textId="77777777" w:rsidR="00BD3C8E" w:rsidRPr="00843590" w:rsidRDefault="00BD3C8E" w:rsidP="00BD3C8E">
                      <w:pPr>
                        <w:contextualSpacing/>
                        <w:jc w:val="center"/>
                        <w:rPr>
                          <w:color w:val="000000" w:themeColor="text1"/>
                        </w:rPr>
                      </w:pPr>
                    </w:p>
                    <w:p w14:paraId="1B4DDA8C" w14:textId="77777777" w:rsidR="00BD3C8E" w:rsidRPr="00843590" w:rsidRDefault="00BD3C8E" w:rsidP="00BD3C8E">
                      <w:pPr>
                        <w:contextualSpacing/>
                        <w:jc w:val="center"/>
                        <w:rPr>
                          <w:color w:val="000000" w:themeColor="text1"/>
                        </w:rPr>
                      </w:pPr>
                    </w:p>
                    <w:p w14:paraId="14C5FD8F" w14:textId="77777777" w:rsidR="00BD3C8E" w:rsidRPr="00843590" w:rsidRDefault="00BD3C8E" w:rsidP="00BD3C8E">
                      <w:pPr>
                        <w:contextualSpacing/>
                        <w:jc w:val="center"/>
                        <w:rPr>
                          <w:color w:val="000000" w:themeColor="text1"/>
                        </w:rPr>
                      </w:pPr>
                    </w:p>
                    <w:p w14:paraId="0A9D227B" w14:textId="77777777" w:rsidR="00BD3C8E" w:rsidRPr="00843590" w:rsidRDefault="00BD3C8E" w:rsidP="00BD3C8E">
                      <w:pPr>
                        <w:contextualSpacing/>
                        <w:jc w:val="center"/>
                        <w:rPr>
                          <w:color w:val="000000" w:themeColor="text1"/>
                        </w:rPr>
                      </w:pPr>
                    </w:p>
                    <w:p w14:paraId="49407FC1" w14:textId="77777777" w:rsidR="00BD3C8E" w:rsidRPr="00843590" w:rsidRDefault="00BD3C8E" w:rsidP="00BD3C8E">
                      <w:pPr>
                        <w:contextualSpacing/>
                        <w:jc w:val="center"/>
                        <w:rPr>
                          <w:color w:val="000000" w:themeColor="text1"/>
                        </w:rPr>
                      </w:pPr>
                    </w:p>
                    <w:p w14:paraId="4A71FC5C" w14:textId="77777777" w:rsidR="00BD3C8E" w:rsidRPr="00843590" w:rsidRDefault="00BD3C8E" w:rsidP="00BD3C8E">
                      <w:pPr>
                        <w:contextualSpacing/>
                        <w:jc w:val="center"/>
                        <w:rPr>
                          <w:color w:val="000000" w:themeColor="text1"/>
                        </w:rPr>
                      </w:pPr>
                    </w:p>
                  </w:txbxContent>
                </v:textbox>
              </v:rect>
            </w:pict>
          </mc:Fallback>
        </mc:AlternateContent>
      </w:r>
    </w:p>
    <w:p w14:paraId="6BEA4C12" w14:textId="77777777" w:rsidR="00BD3C8E" w:rsidRPr="003279A5" w:rsidRDefault="00BD3C8E" w:rsidP="00BD3C8E">
      <w:pPr>
        <w:pStyle w:val="BodyText"/>
        <w:jc w:val="center"/>
        <w:rPr>
          <w:b/>
          <w:bCs/>
          <w:color w:val="000000" w:themeColor="text1"/>
        </w:rPr>
      </w:pPr>
    </w:p>
    <w:p w14:paraId="1675478D" w14:textId="77777777" w:rsidR="00BD3C8E" w:rsidRPr="003279A5" w:rsidRDefault="00BD3C8E" w:rsidP="00BD3C8E">
      <w:pPr>
        <w:spacing w:before="280" w:after="280"/>
        <w:jc w:val="center"/>
        <w:rPr>
          <w:color w:val="000000" w:themeColor="text1"/>
          <w:sz w:val="24"/>
          <w:szCs w:val="24"/>
        </w:rPr>
      </w:pPr>
    </w:p>
    <w:p w14:paraId="2C46AD30" w14:textId="77777777" w:rsidR="00BD3C8E" w:rsidRPr="003279A5" w:rsidRDefault="00BD3C8E" w:rsidP="00BD3C8E">
      <w:pPr>
        <w:spacing w:before="280" w:after="280"/>
        <w:jc w:val="center"/>
        <w:rPr>
          <w:color w:val="000000" w:themeColor="text1"/>
          <w:sz w:val="24"/>
          <w:szCs w:val="24"/>
        </w:rPr>
      </w:pPr>
      <w:r w:rsidRPr="003279A5">
        <w:rPr>
          <w:noProof/>
          <w:color w:val="000000" w:themeColor="text1"/>
          <w:sz w:val="24"/>
          <w:szCs w:val="24"/>
        </w:rPr>
        <mc:AlternateContent>
          <mc:Choice Requires="wps">
            <w:drawing>
              <wp:anchor distT="0" distB="0" distL="114300" distR="114300" simplePos="0" relativeHeight="251662336" behindDoc="0" locked="0" layoutInCell="1" allowOverlap="1" wp14:anchorId="0D943322" wp14:editId="097A68C9">
                <wp:simplePos x="0" y="0"/>
                <wp:positionH relativeFrom="column">
                  <wp:posOffset>2113280</wp:posOffset>
                </wp:positionH>
                <wp:positionV relativeFrom="paragraph">
                  <wp:posOffset>75829</wp:posOffset>
                </wp:positionV>
                <wp:extent cx="370936" cy="936205"/>
                <wp:effectExtent l="0" t="12700" r="22860" b="29210"/>
                <wp:wrapNone/>
                <wp:docPr id="1412460833" name="Right Bracket 13"/>
                <wp:cNvGraphicFramePr/>
                <a:graphic xmlns:a="http://schemas.openxmlformats.org/drawingml/2006/main">
                  <a:graphicData uri="http://schemas.microsoft.com/office/word/2010/wordprocessingShape">
                    <wps:wsp>
                      <wps:cNvSpPr/>
                      <wps:spPr>
                        <a:xfrm>
                          <a:off x="0" y="0"/>
                          <a:ext cx="370936" cy="936205"/>
                        </a:xfrm>
                        <a:prstGeom prst="rightBracket">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32BF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3" o:spid="_x0000_s1026" type="#_x0000_t86" style="position:absolute;margin-left:166.4pt;margin-top:5.95pt;width:29.2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" adj="713" strokecolor="black [3213]" strokeweight="2.75pt">
                <v:stroke joinstyle="miter"/>
              </v:shape>
            </w:pict>
          </mc:Fallback>
        </mc:AlternateContent>
      </w:r>
    </w:p>
    <w:p w14:paraId="2E6ED06C" w14:textId="77777777" w:rsidR="00BD3C8E" w:rsidRPr="003279A5" w:rsidRDefault="00BD3C8E" w:rsidP="00BD3C8E">
      <w:pPr>
        <w:spacing w:before="280" w:after="280"/>
        <w:jc w:val="center"/>
        <w:rPr>
          <w:color w:val="000000" w:themeColor="text1"/>
          <w:sz w:val="24"/>
          <w:szCs w:val="24"/>
        </w:rPr>
      </w:pPr>
      <w:r w:rsidRPr="003279A5">
        <w:rPr>
          <w:noProof/>
          <w:color w:val="000000" w:themeColor="text1"/>
          <w:sz w:val="24"/>
          <w:szCs w:val="24"/>
        </w:rPr>
        <mc:AlternateContent>
          <mc:Choice Requires="wps">
            <w:drawing>
              <wp:anchor distT="0" distB="0" distL="114300" distR="114300" simplePos="0" relativeHeight="251659264" behindDoc="0" locked="0" layoutInCell="1" allowOverlap="1" wp14:anchorId="38129ACC" wp14:editId="3CC94B4B">
                <wp:simplePos x="0" y="0"/>
                <wp:positionH relativeFrom="column">
                  <wp:posOffset>469900</wp:posOffset>
                </wp:positionH>
                <wp:positionV relativeFrom="paragraph">
                  <wp:posOffset>273473</wp:posOffset>
                </wp:positionV>
                <wp:extent cx="1642745" cy="1530985"/>
                <wp:effectExtent l="0" t="0" r="14605" b="12065"/>
                <wp:wrapNone/>
                <wp:docPr id="1854132160" name="Rectangle 9"/>
                <wp:cNvGraphicFramePr/>
                <a:graphic xmlns:a="http://schemas.openxmlformats.org/drawingml/2006/main">
                  <a:graphicData uri="http://schemas.microsoft.com/office/word/2010/wordprocessingShape">
                    <wps:wsp>
                      <wps:cNvSpPr/>
                      <wps:spPr>
                        <a:xfrm>
                          <a:off x="0" y="0"/>
                          <a:ext cx="1642745" cy="153098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89BA23" w14:textId="77777777" w:rsidR="00BD3C8E" w:rsidRPr="00E22CAF" w:rsidRDefault="00BD3C8E" w:rsidP="00BD3C8E">
                            <w:pPr>
                              <w:jc w:val="center"/>
                              <w:rPr>
                                <w:color w:val="000000" w:themeColor="text1"/>
                              </w:rPr>
                            </w:pPr>
                            <w:r w:rsidRPr="00E22CAF">
                              <w:rPr>
                                <w:color w:val="000000" w:themeColor="text1"/>
                              </w:rPr>
                              <w:t>Technology Adoption Propensity</w:t>
                            </w:r>
                          </w:p>
                          <w:p w14:paraId="0FB68CE3"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Optimism</w:t>
                            </w:r>
                          </w:p>
                          <w:p w14:paraId="69478E78"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Proficiency</w:t>
                            </w:r>
                          </w:p>
                          <w:p w14:paraId="79317FA9"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Dependence</w:t>
                            </w:r>
                          </w:p>
                          <w:p w14:paraId="7AFB7013"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vulnerability</w:t>
                            </w:r>
                          </w:p>
                          <w:p w14:paraId="1B078882" w14:textId="77777777" w:rsidR="00BD3C8E" w:rsidRPr="00843590" w:rsidRDefault="00BD3C8E" w:rsidP="00BD3C8E">
                            <w:pPr>
                              <w:ind w:left="-142" w:right="-152"/>
                              <w:jc w:val="center"/>
                              <w:rPr>
                                <w:color w:val="000000" w:themeColor="text1"/>
                              </w:rPr>
                            </w:pPr>
                            <w:r w:rsidRPr="00843590">
                              <w:rPr>
                                <w:color w:val="000000" w:themeColor="text1"/>
                              </w:rPr>
                              <w:t xml:space="preserve">Ratchford &amp; Barnhart </w:t>
                            </w:r>
                            <w:r>
                              <w:rPr>
                                <w:color w:val="000000" w:themeColor="text1"/>
                              </w:rPr>
                              <w:t>(</w:t>
                            </w:r>
                            <w:r w:rsidRPr="00843590">
                              <w:rPr>
                                <w:color w:val="000000" w:themeColor="text1"/>
                              </w:rPr>
                              <w:t>2012)</w:t>
                            </w:r>
                          </w:p>
                          <w:p w14:paraId="0B0CA398" w14:textId="77777777" w:rsidR="00BD3C8E" w:rsidRPr="00843590" w:rsidRDefault="00BD3C8E" w:rsidP="00BD3C8E">
                            <w:pPr>
                              <w:rPr>
                                <w:color w:val="000000" w:themeColor="text1"/>
                              </w:rPr>
                            </w:pPr>
                          </w:p>
                          <w:p w14:paraId="7EECB2D1" w14:textId="77777777" w:rsidR="00BD3C8E" w:rsidRPr="00843590" w:rsidRDefault="00BD3C8E" w:rsidP="00BD3C8E">
                            <w:pPr>
                              <w:jc w:val="center"/>
                              <w:rPr>
                                <w:color w:val="000000" w:themeColor="text1"/>
                              </w:rPr>
                            </w:pPr>
                          </w:p>
                          <w:p w14:paraId="5994E965" w14:textId="77777777" w:rsidR="00BD3C8E" w:rsidRPr="00843590" w:rsidRDefault="00BD3C8E" w:rsidP="00BD3C8E">
                            <w:pPr>
                              <w:jc w:val="center"/>
                              <w:rPr>
                                <w:color w:val="000000" w:themeColor="text1"/>
                              </w:rPr>
                            </w:pPr>
                          </w:p>
                          <w:p w14:paraId="40CAB011" w14:textId="77777777" w:rsidR="00BD3C8E" w:rsidRPr="00843590" w:rsidRDefault="00BD3C8E" w:rsidP="00BD3C8E">
                            <w:pPr>
                              <w:jc w:val="center"/>
                              <w:rPr>
                                <w:color w:val="000000" w:themeColor="text1"/>
                              </w:rPr>
                            </w:pPr>
                          </w:p>
                          <w:p w14:paraId="3AD156FD" w14:textId="77777777" w:rsidR="00BD3C8E" w:rsidRPr="00843590" w:rsidRDefault="00BD3C8E" w:rsidP="00BD3C8E">
                            <w:pPr>
                              <w:jc w:val="center"/>
                              <w:rPr>
                                <w:color w:val="000000" w:themeColor="text1"/>
                              </w:rPr>
                            </w:pPr>
                          </w:p>
                          <w:p w14:paraId="0C030772" w14:textId="77777777" w:rsidR="00BD3C8E" w:rsidRPr="00843590" w:rsidRDefault="00BD3C8E" w:rsidP="00BD3C8E">
                            <w:pPr>
                              <w:jc w:val="center"/>
                              <w:rPr>
                                <w:color w:val="000000" w:themeColor="text1"/>
                              </w:rPr>
                            </w:pPr>
                          </w:p>
                          <w:p w14:paraId="6B416A97" w14:textId="77777777" w:rsidR="00BD3C8E" w:rsidRPr="00843590" w:rsidRDefault="00BD3C8E" w:rsidP="00BD3C8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29ACC" id="_x0000_s1028" style="position:absolute;left:0;text-align:left;margin-left:37pt;margin-top:21.55pt;width:129.3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" filled="f" strokecolor="#030e13 [484]" strokeweight="1pt">
                <v:textbox>
                  <w:txbxContent>
                    <w:p w14:paraId="0589BA23" w14:textId="77777777" w:rsidR="00BD3C8E" w:rsidRPr="00E22CAF" w:rsidRDefault="00BD3C8E" w:rsidP="00BD3C8E">
                      <w:pPr>
                        <w:jc w:val="center"/>
                        <w:rPr>
                          <w:color w:val="000000" w:themeColor="text1"/>
                        </w:rPr>
                      </w:pPr>
                      <w:r w:rsidRPr="00E22CAF">
                        <w:rPr>
                          <w:color w:val="000000" w:themeColor="text1"/>
                        </w:rPr>
                        <w:t>Technology Adoption Propensity</w:t>
                      </w:r>
                    </w:p>
                    <w:p w14:paraId="0FB68CE3"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Optimism</w:t>
                      </w:r>
                    </w:p>
                    <w:p w14:paraId="69478E78"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Proficiency</w:t>
                      </w:r>
                    </w:p>
                    <w:p w14:paraId="79317FA9"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Dependence</w:t>
                      </w:r>
                    </w:p>
                    <w:p w14:paraId="7AFB7013" w14:textId="77777777" w:rsidR="00BD3C8E" w:rsidRPr="00843590" w:rsidRDefault="00BD3C8E" w:rsidP="00BD3C8E">
                      <w:pPr>
                        <w:pStyle w:val="ListParagraph"/>
                        <w:widowControl/>
                        <w:numPr>
                          <w:ilvl w:val="0"/>
                          <w:numId w:val="25"/>
                        </w:numPr>
                        <w:autoSpaceDE/>
                        <w:autoSpaceDN/>
                        <w:contextualSpacing w:val="0"/>
                        <w:rPr>
                          <w:color w:val="000000" w:themeColor="text1"/>
                        </w:rPr>
                      </w:pPr>
                      <w:r w:rsidRPr="00843590">
                        <w:rPr>
                          <w:color w:val="000000" w:themeColor="text1"/>
                        </w:rPr>
                        <w:t>vulnerability</w:t>
                      </w:r>
                    </w:p>
                    <w:p w14:paraId="1B078882" w14:textId="77777777" w:rsidR="00BD3C8E" w:rsidRPr="00843590" w:rsidRDefault="00BD3C8E" w:rsidP="00BD3C8E">
                      <w:pPr>
                        <w:ind w:left="-142" w:right="-152"/>
                        <w:jc w:val="center"/>
                        <w:rPr>
                          <w:color w:val="000000" w:themeColor="text1"/>
                        </w:rPr>
                      </w:pPr>
                      <w:r w:rsidRPr="00843590">
                        <w:rPr>
                          <w:color w:val="000000" w:themeColor="text1"/>
                        </w:rPr>
                        <w:t xml:space="preserve">Ratchford &amp; Barnhart </w:t>
                      </w:r>
                      <w:r>
                        <w:rPr>
                          <w:color w:val="000000" w:themeColor="text1"/>
                        </w:rPr>
                        <w:t>(</w:t>
                      </w:r>
                      <w:r w:rsidRPr="00843590">
                        <w:rPr>
                          <w:color w:val="000000" w:themeColor="text1"/>
                        </w:rPr>
                        <w:t>2012)</w:t>
                      </w:r>
                    </w:p>
                    <w:p w14:paraId="0B0CA398" w14:textId="77777777" w:rsidR="00BD3C8E" w:rsidRPr="00843590" w:rsidRDefault="00BD3C8E" w:rsidP="00BD3C8E">
                      <w:pPr>
                        <w:rPr>
                          <w:color w:val="000000" w:themeColor="text1"/>
                        </w:rPr>
                      </w:pPr>
                    </w:p>
                    <w:p w14:paraId="7EECB2D1" w14:textId="77777777" w:rsidR="00BD3C8E" w:rsidRPr="00843590" w:rsidRDefault="00BD3C8E" w:rsidP="00BD3C8E">
                      <w:pPr>
                        <w:jc w:val="center"/>
                        <w:rPr>
                          <w:color w:val="000000" w:themeColor="text1"/>
                        </w:rPr>
                      </w:pPr>
                    </w:p>
                    <w:p w14:paraId="5994E965" w14:textId="77777777" w:rsidR="00BD3C8E" w:rsidRPr="00843590" w:rsidRDefault="00BD3C8E" w:rsidP="00BD3C8E">
                      <w:pPr>
                        <w:jc w:val="center"/>
                        <w:rPr>
                          <w:color w:val="000000" w:themeColor="text1"/>
                        </w:rPr>
                      </w:pPr>
                    </w:p>
                    <w:p w14:paraId="40CAB011" w14:textId="77777777" w:rsidR="00BD3C8E" w:rsidRPr="00843590" w:rsidRDefault="00BD3C8E" w:rsidP="00BD3C8E">
                      <w:pPr>
                        <w:jc w:val="center"/>
                        <w:rPr>
                          <w:color w:val="000000" w:themeColor="text1"/>
                        </w:rPr>
                      </w:pPr>
                    </w:p>
                    <w:p w14:paraId="3AD156FD" w14:textId="77777777" w:rsidR="00BD3C8E" w:rsidRPr="00843590" w:rsidRDefault="00BD3C8E" w:rsidP="00BD3C8E">
                      <w:pPr>
                        <w:jc w:val="center"/>
                        <w:rPr>
                          <w:color w:val="000000" w:themeColor="text1"/>
                        </w:rPr>
                      </w:pPr>
                    </w:p>
                    <w:p w14:paraId="0C030772" w14:textId="77777777" w:rsidR="00BD3C8E" w:rsidRPr="00843590" w:rsidRDefault="00BD3C8E" w:rsidP="00BD3C8E">
                      <w:pPr>
                        <w:jc w:val="center"/>
                        <w:rPr>
                          <w:color w:val="000000" w:themeColor="text1"/>
                        </w:rPr>
                      </w:pPr>
                    </w:p>
                    <w:p w14:paraId="6B416A97" w14:textId="77777777" w:rsidR="00BD3C8E" w:rsidRPr="00843590" w:rsidRDefault="00BD3C8E" w:rsidP="00BD3C8E">
                      <w:pPr>
                        <w:jc w:val="center"/>
                        <w:rPr>
                          <w:color w:val="000000" w:themeColor="text1"/>
                        </w:rPr>
                      </w:pPr>
                    </w:p>
                  </w:txbxContent>
                </v:textbox>
              </v:rect>
            </w:pict>
          </mc:Fallback>
        </mc:AlternateContent>
      </w:r>
      <w:r w:rsidRPr="003279A5">
        <w:rPr>
          <w:noProof/>
          <w:color w:val="000000" w:themeColor="text1"/>
          <w:sz w:val="24"/>
          <w:szCs w:val="24"/>
        </w:rPr>
        <mc:AlternateContent>
          <mc:Choice Requires="wps">
            <w:drawing>
              <wp:anchor distT="0" distB="0" distL="114300" distR="114300" simplePos="0" relativeHeight="251663360" behindDoc="0" locked="0" layoutInCell="1" allowOverlap="1" wp14:anchorId="115A4528" wp14:editId="4F1BB8E4">
                <wp:simplePos x="0" y="0"/>
                <wp:positionH relativeFrom="column">
                  <wp:posOffset>2488674</wp:posOffset>
                </wp:positionH>
                <wp:positionV relativeFrom="paragraph">
                  <wp:posOffset>128664</wp:posOffset>
                </wp:positionV>
                <wp:extent cx="640343" cy="0"/>
                <wp:effectExtent l="0" t="63500" r="0" b="63500"/>
                <wp:wrapNone/>
                <wp:docPr id="1974732770" name="Straight Arrow Connector 24"/>
                <wp:cNvGraphicFramePr/>
                <a:graphic xmlns:a="http://schemas.openxmlformats.org/drawingml/2006/main">
                  <a:graphicData uri="http://schemas.microsoft.com/office/word/2010/wordprocessingShape">
                    <wps:wsp>
                      <wps:cNvCnPr/>
                      <wps:spPr>
                        <a:xfrm>
                          <a:off x="0" y="0"/>
                          <a:ext cx="640343"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23279F" id="_x0000_t32" coordsize="21600,21600" o:spt="32" o:oned="t" path="m,l21600,21600e" filled="f">
                <v:path arrowok="t" fillok="f" o:connecttype="none"/>
                <o:lock v:ext="edit" shapetype="t"/>
              </v:shapetype>
              <v:shape id="Straight Arrow Connector 24" o:spid="_x0000_s1026" type="#_x0000_t32" style="position:absolute;margin-left:195.95pt;margin-top:10.15pt;width:50.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" strokecolor="black [3213]" strokeweight="2.25pt">
                <v:stroke endarrow="block" joinstyle="miter"/>
              </v:shape>
            </w:pict>
          </mc:Fallback>
        </mc:AlternateContent>
      </w:r>
    </w:p>
    <w:p w14:paraId="6C3E8BBC" w14:textId="77777777" w:rsidR="00BD3C8E" w:rsidRPr="003279A5" w:rsidRDefault="00BD3C8E" w:rsidP="00BD3C8E">
      <w:pPr>
        <w:spacing w:before="280" w:after="280"/>
        <w:jc w:val="center"/>
        <w:rPr>
          <w:color w:val="000000" w:themeColor="text1"/>
          <w:sz w:val="24"/>
          <w:szCs w:val="24"/>
        </w:rPr>
      </w:pPr>
    </w:p>
    <w:p w14:paraId="36839698" w14:textId="77777777" w:rsidR="00BD3C8E" w:rsidRPr="003279A5" w:rsidRDefault="00BD3C8E" w:rsidP="00BD3C8E">
      <w:pPr>
        <w:spacing w:before="280" w:after="280"/>
        <w:jc w:val="center"/>
        <w:rPr>
          <w:b/>
          <w:color w:val="000000" w:themeColor="text1"/>
          <w:sz w:val="24"/>
          <w:szCs w:val="24"/>
        </w:rPr>
      </w:pPr>
    </w:p>
    <w:p w14:paraId="71352340" w14:textId="77777777" w:rsidR="00BD3C8E" w:rsidRPr="003279A5" w:rsidRDefault="00BD3C8E" w:rsidP="00BD3C8E">
      <w:pPr>
        <w:pBdr>
          <w:top w:val="nil"/>
          <w:left w:val="nil"/>
          <w:bottom w:val="nil"/>
          <w:right w:val="nil"/>
          <w:between w:val="nil"/>
        </w:pBdr>
        <w:contextualSpacing/>
        <w:jc w:val="both"/>
        <w:textDirection w:val="btLr"/>
        <w:rPr>
          <w:b/>
          <w:bCs/>
          <w:color w:val="000000" w:themeColor="text1"/>
          <w:sz w:val="24"/>
          <w:szCs w:val="24"/>
        </w:rPr>
      </w:pPr>
    </w:p>
    <w:p w14:paraId="1E964CE2" w14:textId="77777777" w:rsidR="00BD3C8E" w:rsidRPr="003279A5" w:rsidRDefault="00BD3C8E" w:rsidP="00BD3C8E">
      <w:pPr>
        <w:pBdr>
          <w:top w:val="nil"/>
          <w:left w:val="nil"/>
          <w:bottom w:val="nil"/>
          <w:right w:val="nil"/>
          <w:between w:val="nil"/>
        </w:pBdr>
        <w:contextualSpacing/>
        <w:jc w:val="both"/>
        <w:textDirection w:val="btLr"/>
        <w:rPr>
          <w:b/>
          <w:bCs/>
          <w:color w:val="000000" w:themeColor="text1"/>
          <w:sz w:val="24"/>
          <w:szCs w:val="24"/>
        </w:rPr>
      </w:pPr>
    </w:p>
    <w:p w14:paraId="07102CAF" w14:textId="77777777" w:rsidR="00BD3C8E" w:rsidRPr="003279A5" w:rsidRDefault="00BD3C8E" w:rsidP="00BD3C8E">
      <w:pPr>
        <w:pBdr>
          <w:top w:val="nil"/>
          <w:left w:val="nil"/>
          <w:bottom w:val="nil"/>
          <w:right w:val="nil"/>
          <w:between w:val="nil"/>
        </w:pBdr>
        <w:contextualSpacing/>
        <w:jc w:val="both"/>
        <w:textDirection w:val="btLr"/>
        <w:rPr>
          <w:b/>
          <w:bCs/>
          <w:color w:val="000000" w:themeColor="text1"/>
          <w:sz w:val="24"/>
          <w:szCs w:val="24"/>
        </w:rPr>
      </w:pPr>
    </w:p>
    <w:p w14:paraId="128ED9FE" w14:textId="77777777" w:rsidR="00BD3C8E" w:rsidRPr="003279A5" w:rsidRDefault="00BD3C8E" w:rsidP="00BD3C8E">
      <w:pPr>
        <w:pBdr>
          <w:top w:val="nil"/>
          <w:left w:val="nil"/>
          <w:bottom w:val="nil"/>
          <w:right w:val="nil"/>
          <w:between w:val="nil"/>
        </w:pBdr>
        <w:contextualSpacing/>
        <w:jc w:val="both"/>
        <w:textDirection w:val="btLr"/>
        <w:rPr>
          <w:b/>
          <w:bCs/>
          <w:color w:val="000000" w:themeColor="text1"/>
          <w:sz w:val="24"/>
          <w:szCs w:val="24"/>
        </w:rPr>
      </w:pPr>
    </w:p>
    <w:p w14:paraId="0D4DA364" w14:textId="77777777" w:rsidR="00BD3C8E" w:rsidRPr="003279A5" w:rsidRDefault="00BD3C8E" w:rsidP="00BD3C8E">
      <w:pPr>
        <w:spacing w:before="280" w:after="280"/>
        <w:jc w:val="center"/>
        <w:rPr>
          <w:bCs/>
          <w:color w:val="000000" w:themeColor="text1"/>
          <w:sz w:val="24"/>
          <w:szCs w:val="24"/>
        </w:rPr>
      </w:pPr>
      <w:r w:rsidRPr="003279A5">
        <w:rPr>
          <w:bCs/>
          <w:color w:val="000000" w:themeColor="text1"/>
          <w:sz w:val="24"/>
          <w:szCs w:val="24"/>
        </w:rPr>
        <w:t>Figure 1. Conceptual Framework of the Study</w:t>
      </w:r>
    </w:p>
    <w:p w14:paraId="7681FD0E" w14:textId="77777777" w:rsidR="00BD3C8E" w:rsidRDefault="00BD3C8E" w:rsidP="00BD3C8E">
      <w:pPr>
        <w:pStyle w:val="NoSpacing"/>
        <w:jc w:val="center"/>
        <w:rPr>
          <w:b/>
          <w:bCs/>
          <w:sz w:val="28"/>
          <w:szCs w:val="28"/>
        </w:rPr>
      </w:pPr>
    </w:p>
    <w:p w14:paraId="73D5F818" w14:textId="77777777" w:rsidR="00BD3C8E" w:rsidRDefault="00BD3C8E" w:rsidP="00BD3C8E"/>
    <w:p w14:paraId="729BB437" w14:textId="77777777" w:rsidR="00BD3C8E" w:rsidRDefault="00BD3C8E" w:rsidP="00BD3C8E">
      <w:pPr>
        <w:pBdr>
          <w:top w:val="nil"/>
          <w:left w:val="nil"/>
          <w:bottom w:val="nil"/>
          <w:right w:val="nil"/>
          <w:between w:val="nil"/>
        </w:pBdr>
        <w:jc w:val="center"/>
        <w:rPr>
          <w:b/>
          <w:color w:val="000000" w:themeColor="text1"/>
          <w:sz w:val="28"/>
          <w:szCs w:val="28"/>
        </w:rPr>
      </w:pPr>
    </w:p>
    <w:p w14:paraId="5A5D99CA" w14:textId="77777777" w:rsidR="00BD3C8E" w:rsidRDefault="00BD3C8E" w:rsidP="00BD3C8E">
      <w:pPr>
        <w:pBdr>
          <w:top w:val="nil"/>
          <w:left w:val="nil"/>
          <w:bottom w:val="nil"/>
          <w:right w:val="nil"/>
          <w:between w:val="nil"/>
        </w:pBdr>
        <w:jc w:val="center"/>
        <w:rPr>
          <w:b/>
          <w:color w:val="000000" w:themeColor="text1"/>
          <w:sz w:val="28"/>
          <w:szCs w:val="28"/>
        </w:rPr>
      </w:pPr>
    </w:p>
    <w:p w14:paraId="53E1C54E" w14:textId="77777777" w:rsidR="00BD3C8E" w:rsidRDefault="00BD3C8E" w:rsidP="00BD3C8E">
      <w:pPr>
        <w:pBdr>
          <w:top w:val="nil"/>
          <w:left w:val="nil"/>
          <w:bottom w:val="nil"/>
          <w:right w:val="nil"/>
          <w:between w:val="nil"/>
        </w:pBdr>
        <w:jc w:val="center"/>
        <w:rPr>
          <w:b/>
          <w:color w:val="000000" w:themeColor="text1"/>
          <w:sz w:val="28"/>
          <w:szCs w:val="28"/>
        </w:rPr>
      </w:pPr>
    </w:p>
    <w:p w14:paraId="175B22E5" w14:textId="77777777" w:rsidR="00BD3C8E" w:rsidRDefault="00BD3C8E" w:rsidP="00BD3C8E">
      <w:pPr>
        <w:pBdr>
          <w:top w:val="nil"/>
          <w:left w:val="nil"/>
          <w:bottom w:val="nil"/>
          <w:right w:val="nil"/>
          <w:between w:val="nil"/>
        </w:pBdr>
        <w:jc w:val="center"/>
        <w:rPr>
          <w:b/>
          <w:color w:val="000000" w:themeColor="text1"/>
          <w:sz w:val="28"/>
          <w:szCs w:val="28"/>
        </w:rPr>
      </w:pPr>
    </w:p>
    <w:p w14:paraId="1E5671B4" w14:textId="77777777" w:rsidR="00BD3C8E" w:rsidRDefault="00BD3C8E" w:rsidP="00BD3C8E">
      <w:pPr>
        <w:pBdr>
          <w:top w:val="nil"/>
          <w:left w:val="nil"/>
          <w:bottom w:val="nil"/>
          <w:right w:val="nil"/>
          <w:between w:val="nil"/>
        </w:pBdr>
        <w:jc w:val="center"/>
        <w:rPr>
          <w:b/>
          <w:color w:val="000000" w:themeColor="text1"/>
          <w:sz w:val="28"/>
          <w:szCs w:val="28"/>
        </w:rPr>
      </w:pPr>
    </w:p>
    <w:p w14:paraId="7554B6F1" w14:textId="77777777" w:rsidR="00BD3C8E" w:rsidRDefault="00BD3C8E" w:rsidP="00BD3C8E">
      <w:pPr>
        <w:pBdr>
          <w:top w:val="nil"/>
          <w:left w:val="nil"/>
          <w:bottom w:val="nil"/>
          <w:right w:val="nil"/>
          <w:between w:val="nil"/>
        </w:pBdr>
        <w:jc w:val="center"/>
        <w:rPr>
          <w:b/>
          <w:color w:val="000000" w:themeColor="text1"/>
          <w:sz w:val="28"/>
          <w:szCs w:val="28"/>
        </w:rPr>
      </w:pPr>
    </w:p>
    <w:p w14:paraId="4DFB305D" w14:textId="77777777" w:rsidR="00BD3C8E" w:rsidRDefault="00BD3C8E" w:rsidP="00BD3C8E">
      <w:pPr>
        <w:pBdr>
          <w:top w:val="nil"/>
          <w:left w:val="nil"/>
          <w:bottom w:val="nil"/>
          <w:right w:val="nil"/>
          <w:between w:val="nil"/>
        </w:pBdr>
        <w:jc w:val="center"/>
        <w:rPr>
          <w:b/>
          <w:color w:val="000000" w:themeColor="text1"/>
          <w:sz w:val="28"/>
          <w:szCs w:val="28"/>
        </w:rPr>
      </w:pPr>
    </w:p>
    <w:p w14:paraId="387B4085" w14:textId="77777777" w:rsidR="00BD3C8E" w:rsidRDefault="00BD3C8E" w:rsidP="00BD3C8E">
      <w:pPr>
        <w:pBdr>
          <w:top w:val="nil"/>
          <w:left w:val="nil"/>
          <w:bottom w:val="nil"/>
          <w:right w:val="nil"/>
          <w:between w:val="nil"/>
        </w:pBdr>
        <w:jc w:val="center"/>
        <w:rPr>
          <w:b/>
          <w:color w:val="000000" w:themeColor="text1"/>
          <w:sz w:val="28"/>
          <w:szCs w:val="28"/>
        </w:rPr>
      </w:pPr>
    </w:p>
    <w:p w14:paraId="6B66F4E6" w14:textId="77777777" w:rsidR="00BD3C8E" w:rsidRDefault="00BD3C8E" w:rsidP="00BD3C8E">
      <w:pPr>
        <w:pBdr>
          <w:top w:val="nil"/>
          <w:left w:val="nil"/>
          <w:bottom w:val="nil"/>
          <w:right w:val="nil"/>
          <w:between w:val="nil"/>
        </w:pBdr>
        <w:jc w:val="center"/>
        <w:rPr>
          <w:b/>
          <w:color w:val="000000" w:themeColor="text1"/>
          <w:sz w:val="28"/>
          <w:szCs w:val="28"/>
        </w:rPr>
      </w:pPr>
    </w:p>
    <w:p w14:paraId="67CDF970" w14:textId="77777777" w:rsidR="00BD3C8E" w:rsidRDefault="00BD3C8E" w:rsidP="00BD3C8E">
      <w:pPr>
        <w:pBdr>
          <w:top w:val="nil"/>
          <w:left w:val="nil"/>
          <w:bottom w:val="nil"/>
          <w:right w:val="nil"/>
          <w:between w:val="nil"/>
        </w:pBdr>
        <w:jc w:val="center"/>
        <w:rPr>
          <w:b/>
          <w:color w:val="000000" w:themeColor="text1"/>
          <w:sz w:val="28"/>
          <w:szCs w:val="28"/>
        </w:rPr>
      </w:pPr>
    </w:p>
    <w:p w14:paraId="63E72E74" w14:textId="77777777" w:rsidR="00BD3C8E" w:rsidRDefault="00BD3C8E" w:rsidP="00BD3C8E">
      <w:pPr>
        <w:pBdr>
          <w:top w:val="nil"/>
          <w:left w:val="nil"/>
          <w:bottom w:val="nil"/>
          <w:right w:val="nil"/>
          <w:between w:val="nil"/>
        </w:pBdr>
        <w:jc w:val="center"/>
        <w:rPr>
          <w:b/>
          <w:color w:val="000000" w:themeColor="text1"/>
          <w:sz w:val="28"/>
          <w:szCs w:val="28"/>
        </w:rPr>
      </w:pPr>
    </w:p>
    <w:p w14:paraId="36EE0024" w14:textId="77777777" w:rsidR="00BD3C8E" w:rsidRDefault="00BD3C8E" w:rsidP="00BD3C8E">
      <w:pPr>
        <w:pBdr>
          <w:top w:val="nil"/>
          <w:left w:val="nil"/>
          <w:bottom w:val="nil"/>
          <w:right w:val="nil"/>
          <w:between w:val="nil"/>
        </w:pBdr>
        <w:rPr>
          <w:b/>
          <w:color w:val="000000" w:themeColor="text1"/>
          <w:sz w:val="28"/>
          <w:szCs w:val="28"/>
        </w:rPr>
      </w:pPr>
    </w:p>
    <w:p w14:paraId="63884369" w14:textId="77777777" w:rsidR="00BD3C8E" w:rsidRDefault="00BD3C8E" w:rsidP="00BD3C8E">
      <w:pPr>
        <w:pBdr>
          <w:top w:val="nil"/>
          <w:left w:val="nil"/>
          <w:bottom w:val="nil"/>
          <w:right w:val="nil"/>
          <w:between w:val="nil"/>
        </w:pBdr>
        <w:rPr>
          <w:b/>
          <w:color w:val="000000" w:themeColor="text1"/>
          <w:sz w:val="28"/>
          <w:szCs w:val="28"/>
        </w:rPr>
      </w:pPr>
    </w:p>
    <w:p w14:paraId="7D8F0748" w14:textId="77777777" w:rsidR="00BD3C8E" w:rsidRDefault="00BD3C8E" w:rsidP="00BD3C8E">
      <w:pPr>
        <w:pBdr>
          <w:top w:val="nil"/>
          <w:left w:val="nil"/>
          <w:bottom w:val="nil"/>
          <w:right w:val="nil"/>
          <w:between w:val="nil"/>
        </w:pBdr>
        <w:rPr>
          <w:b/>
          <w:color w:val="000000" w:themeColor="text1"/>
          <w:sz w:val="28"/>
          <w:szCs w:val="28"/>
        </w:rPr>
      </w:pPr>
    </w:p>
    <w:p w14:paraId="731743D3" w14:textId="77777777" w:rsidR="00BD3C8E" w:rsidRPr="00871305" w:rsidRDefault="00BD3C8E" w:rsidP="00BD3C8E">
      <w:pPr>
        <w:pBdr>
          <w:top w:val="nil"/>
          <w:left w:val="nil"/>
          <w:bottom w:val="nil"/>
          <w:right w:val="nil"/>
          <w:between w:val="nil"/>
        </w:pBdr>
        <w:jc w:val="center"/>
        <w:rPr>
          <w:b/>
          <w:color w:val="000000" w:themeColor="text1"/>
          <w:sz w:val="28"/>
          <w:szCs w:val="28"/>
        </w:rPr>
      </w:pPr>
      <w:r>
        <w:rPr>
          <w:b/>
          <w:color w:val="000000" w:themeColor="text1"/>
          <w:sz w:val="28"/>
          <w:szCs w:val="28"/>
        </w:rPr>
        <w:lastRenderedPageBreak/>
        <w:t>CHAPTER II</w:t>
      </w:r>
    </w:p>
    <w:p w14:paraId="5E91DA6E" w14:textId="77777777" w:rsidR="00BD3C8E" w:rsidRDefault="00BD3C8E" w:rsidP="00BD3C8E">
      <w:pPr>
        <w:pStyle w:val="NoSpacing"/>
        <w:jc w:val="center"/>
        <w:rPr>
          <w:b/>
          <w:bCs/>
          <w:sz w:val="28"/>
          <w:szCs w:val="28"/>
        </w:rPr>
      </w:pPr>
    </w:p>
    <w:p w14:paraId="1C7593A4" w14:textId="77777777" w:rsidR="00BD3C8E" w:rsidRPr="00B00683" w:rsidRDefault="00BD3C8E" w:rsidP="00BD3C8E">
      <w:pPr>
        <w:pStyle w:val="NoSpacing"/>
        <w:jc w:val="center"/>
        <w:rPr>
          <w:b/>
          <w:bCs/>
          <w:sz w:val="32"/>
          <w:szCs w:val="32"/>
        </w:rPr>
      </w:pPr>
      <w:r w:rsidRPr="0037488E">
        <w:rPr>
          <w:b/>
          <w:bCs/>
          <w:sz w:val="28"/>
          <w:szCs w:val="28"/>
        </w:rPr>
        <w:t>METHODS</w:t>
      </w:r>
    </w:p>
    <w:p w14:paraId="65ADC0B6" w14:textId="77777777" w:rsidR="00BD3C8E" w:rsidRPr="005B5666" w:rsidRDefault="00BD3C8E" w:rsidP="00BD3C8E">
      <w:pPr>
        <w:pStyle w:val="NoSpacing"/>
        <w:jc w:val="both"/>
        <w:rPr>
          <w:sz w:val="24"/>
          <w:szCs w:val="24"/>
        </w:rPr>
      </w:pPr>
    </w:p>
    <w:p w14:paraId="55C6E08E" w14:textId="77777777" w:rsidR="00BD3C8E" w:rsidRDefault="00BD3C8E" w:rsidP="00BD3C8E">
      <w:pPr>
        <w:pStyle w:val="NoSpacing"/>
        <w:spacing w:line="480" w:lineRule="auto"/>
        <w:ind w:firstLine="720"/>
        <w:jc w:val="both"/>
        <w:rPr>
          <w:sz w:val="24"/>
          <w:szCs w:val="24"/>
        </w:rPr>
      </w:pPr>
      <w:r>
        <w:rPr>
          <w:sz w:val="24"/>
          <w:szCs w:val="24"/>
        </w:rPr>
        <w:t>In t</w:t>
      </w:r>
      <w:r w:rsidRPr="005B5666">
        <w:rPr>
          <w:sz w:val="24"/>
          <w:szCs w:val="24"/>
        </w:rPr>
        <w:t>his chapter</w:t>
      </w:r>
      <w:r>
        <w:rPr>
          <w:sz w:val="24"/>
          <w:szCs w:val="24"/>
        </w:rPr>
        <w:t xml:space="preserve">, the author systematically presented </w:t>
      </w:r>
      <w:r w:rsidRPr="005B5666">
        <w:rPr>
          <w:sz w:val="24"/>
          <w:szCs w:val="24"/>
        </w:rPr>
        <w:t>the research design, study</w:t>
      </w:r>
      <w:r>
        <w:rPr>
          <w:sz w:val="24"/>
          <w:szCs w:val="24"/>
        </w:rPr>
        <w:t xml:space="preserve"> locale</w:t>
      </w:r>
      <w:r w:rsidRPr="005B5666">
        <w:rPr>
          <w:sz w:val="24"/>
          <w:szCs w:val="24"/>
        </w:rPr>
        <w:t xml:space="preserve">, </w:t>
      </w:r>
      <w:r>
        <w:rPr>
          <w:sz w:val="24"/>
          <w:szCs w:val="24"/>
        </w:rPr>
        <w:t xml:space="preserve">sample and </w:t>
      </w:r>
      <w:r w:rsidRPr="005B5666">
        <w:rPr>
          <w:sz w:val="24"/>
          <w:szCs w:val="24"/>
        </w:rPr>
        <w:t>sampling technique</w:t>
      </w:r>
      <w:r>
        <w:rPr>
          <w:sz w:val="24"/>
          <w:szCs w:val="24"/>
        </w:rPr>
        <w:t>s</w:t>
      </w:r>
      <w:r w:rsidRPr="005B5666">
        <w:rPr>
          <w:sz w:val="24"/>
          <w:szCs w:val="24"/>
        </w:rPr>
        <w:t>,</w:t>
      </w:r>
      <w:r>
        <w:rPr>
          <w:sz w:val="24"/>
          <w:szCs w:val="24"/>
        </w:rPr>
        <w:t xml:space="preserve"> </w:t>
      </w:r>
      <w:r w:rsidRPr="005B5666">
        <w:rPr>
          <w:sz w:val="24"/>
          <w:szCs w:val="24"/>
        </w:rPr>
        <w:t xml:space="preserve">data gathering </w:t>
      </w:r>
      <w:r>
        <w:rPr>
          <w:sz w:val="24"/>
          <w:szCs w:val="24"/>
        </w:rPr>
        <w:t>techniques</w:t>
      </w:r>
      <w:r w:rsidRPr="005B5666">
        <w:rPr>
          <w:sz w:val="24"/>
          <w:szCs w:val="24"/>
        </w:rPr>
        <w:t xml:space="preserve">, data analysis </w:t>
      </w:r>
      <w:r>
        <w:rPr>
          <w:sz w:val="24"/>
          <w:szCs w:val="24"/>
        </w:rPr>
        <w:t xml:space="preserve">techniques, </w:t>
      </w:r>
      <w:r w:rsidRPr="005B5666">
        <w:rPr>
          <w:sz w:val="24"/>
          <w:szCs w:val="24"/>
        </w:rPr>
        <w:t xml:space="preserve">and </w:t>
      </w:r>
      <w:r>
        <w:rPr>
          <w:sz w:val="24"/>
          <w:szCs w:val="24"/>
        </w:rPr>
        <w:t>ethical considerations</w:t>
      </w:r>
      <w:r w:rsidRPr="005B5666">
        <w:rPr>
          <w:sz w:val="24"/>
          <w:szCs w:val="24"/>
        </w:rPr>
        <w:t xml:space="preserve"> </w:t>
      </w:r>
      <w:r>
        <w:rPr>
          <w:sz w:val="24"/>
          <w:szCs w:val="24"/>
        </w:rPr>
        <w:t>to provide a comprehensive overview of the study framework.</w:t>
      </w:r>
    </w:p>
    <w:p w14:paraId="49A18AA4" w14:textId="77777777" w:rsidR="00BD3C8E" w:rsidRPr="00A5520A" w:rsidRDefault="00BD3C8E" w:rsidP="00BD3C8E">
      <w:pPr>
        <w:pStyle w:val="NoSpacing"/>
        <w:spacing w:line="480" w:lineRule="auto"/>
        <w:jc w:val="both"/>
        <w:rPr>
          <w:b/>
          <w:bCs/>
          <w:i/>
          <w:iCs/>
          <w:sz w:val="24"/>
          <w:szCs w:val="24"/>
        </w:rPr>
      </w:pPr>
      <w:r w:rsidRPr="00902ED3">
        <w:rPr>
          <w:b/>
          <w:bCs/>
          <w:i/>
          <w:iCs/>
          <w:sz w:val="24"/>
          <w:szCs w:val="24"/>
        </w:rPr>
        <w:t xml:space="preserve">Research Design </w:t>
      </w:r>
    </w:p>
    <w:p w14:paraId="5550945D" w14:textId="77777777" w:rsidR="00BD3C8E" w:rsidRPr="00A5520A" w:rsidRDefault="00BD3C8E" w:rsidP="00BD3C8E">
      <w:pPr>
        <w:pStyle w:val="NoSpacing"/>
        <w:spacing w:line="480" w:lineRule="auto"/>
        <w:ind w:firstLine="720"/>
        <w:jc w:val="both"/>
        <w:rPr>
          <w:sz w:val="24"/>
          <w:szCs w:val="24"/>
        </w:rPr>
      </w:pPr>
      <w:r w:rsidRPr="005B5666">
        <w:rPr>
          <w:bCs/>
          <w:sz w:val="24"/>
          <w:szCs w:val="24"/>
        </w:rPr>
        <w:t xml:space="preserve">This study employed </w:t>
      </w:r>
      <w:r>
        <w:rPr>
          <w:bCs/>
          <w:sz w:val="24"/>
          <w:szCs w:val="24"/>
        </w:rPr>
        <w:t xml:space="preserve">a convergent </w:t>
      </w:r>
      <w:r w:rsidRPr="005B5666">
        <w:rPr>
          <w:bCs/>
          <w:sz w:val="24"/>
          <w:szCs w:val="24"/>
        </w:rPr>
        <w:t xml:space="preserve">mixed-methods research </w:t>
      </w:r>
      <w:r>
        <w:rPr>
          <w:bCs/>
          <w:sz w:val="24"/>
          <w:szCs w:val="24"/>
        </w:rPr>
        <w:t xml:space="preserve">design. This study used this design to </w:t>
      </w:r>
      <w:r w:rsidRPr="005B5666">
        <w:rPr>
          <w:bCs/>
          <w:sz w:val="24"/>
          <w:szCs w:val="24"/>
        </w:rPr>
        <w:t xml:space="preserve">obtain and assess data from both qualitative and quantitative sources </w:t>
      </w:r>
      <w:r>
        <w:rPr>
          <w:bCs/>
          <w:sz w:val="24"/>
          <w:szCs w:val="24"/>
        </w:rPr>
        <w:t xml:space="preserve">as proposed by </w:t>
      </w:r>
      <w:r w:rsidRPr="005B5666">
        <w:rPr>
          <w:bCs/>
          <w:sz w:val="24"/>
          <w:szCs w:val="24"/>
        </w:rPr>
        <w:t xml:space="preserve">Creswell </w:t>
      </w:r>
      <w:r>
        <w:rPr>
          <w:bCs/>
          <w:sz w:val="24"/>
          <w:szCs w:val="24"/>
        </w:rPr>
        <w:t>(</w:t>
      </w:r>
      <w:r w:rsidRPr="005B5666">
        <w:rPr>
          <w:bCs/>
          <w:sz w:val="24"/>
          <w:szCs w:val="24"/>
        </w:rPr>
        <w:t>2018)</w:t>
      </w:r>
      <w:r>
        <w:rPr>
          <w:bCs/>
          <w:sz w:val="24"/>
          <w:szCs w:val="24"/>
        </w:rPr>
        <w:t>.</w:t>
      </w:r>
      <w:r w:rsidRPr="005B5666">
        <w:rPr>
          <w:bCs/>
          <w:sz w:val="24"/>
          <w:szCs w:val="24"/>
        </w:rPr>
        <w:t xml:space="preserve"> </w:t>
      </w:r>
      <w:r>
        <w:rPr>
          <w:bCs/>
          <w:sz w:val="24"/>
          <w:szCs w:val="24"/>
        </w:rPr>
        <w:t>F</w:t>
      </w:r>
      <w:r w:rsidRPr="005B5666">
        <w:rPr>
          <w:bCs/>
          <w:sz w:val="24"/>
          <w:szCs w:val="24"/>
        </w:rPr>
        <w:t>urther</w:t>
      </w:r>
      <w:r>
        <w:rPr>
          <w:bCs/>
          <w:sz w:val="24"/>
          <w:szCs w:val="24"/>
        </w:rPr>
        <w:t xml:space="preserve">, a mixed-method research design is employed to answer the research questions by collecting </w:t>
      </w:r>
      <w:r w:rsidRPr="005B5666">
        <w:rPr>
          <w:sz w:val="24"/>
          <w:szCs w:val="24"/>
        </w:rPr>
        <w:t>quantitative and qualitative</w:t>
      </w:r>
      <w:r>
        <w:rPr>
          <w:sz w:val="24"/>
          <w:szCs w:val="24"/>
        </w:rPr>
        <w:t xml:space="preserve"> </w:t>
      </w:r>
      <w:r w:rsidRPr="005B5666">
        <w:rPr>
          <w:sz w:val="24"/>
          <w:szCs w:val="24"/>
        </w:rPr>
        <w:t>data concurrently but separately</w:t>
      </w:r>
      <w:r>
        <w:rPr>
          <w:sz w:val="24"/>
          <w:szCs w:val="24"/>
        </w:rPr>
        <w:t>,</w:t>
      </w:r>
      <w:r w:rsidRPr="005B5666">
        <w:rPr>
          <w:sz w:val="24"/>
          <w:szCs w:val="24"/>
        </w:rPr>
        <w:t xml:space="preserve"> w</w:t>
      </w:r>
      <w:r>
        <w:rPr>
          <w:sz w:val="24"/>
          <w:szCs w:val="24"/>
        </w:rPr>
        <w:t>ith</w:t>
      </w:r>
      <w:r w:rsidRPr="005B5666">
        <w:rPr>
          <w:sz w:val="24"/>
          <w:szCs w:val="24"/>
        </w:rPr>
        <w:t xml:space="preserve"> </w:t>
      </w:r>
      <w:r>
        <w:rPr>
          <w:sz w:val="24"/>
          <w:szCs w:val="24"/>
        </w:rPr>
        <w:t xml:space="preserve">the </w:t>
      </w:r>
      <w:r w:rsidRPr="005B5666">
        <w:rPr>
          <w:sz w:val="24"/>
          <w:szCs w:val="24"/>
        </w:rPr>
        <w:t>results</w:t>
      </w:r>
      <w:r>
        <w:rPr>
          <w:sz w:val="24"/>
          <w:szCs w:val="24"/>
        </w:rPr>
        <w:t xml:space="preserve"> kept </w:t>
      </w:r>
      <w:r w:rsidRPr="005B5666">
        <w:rPr>
          <w:sz w:val="24"/>
          <w:szCs w:val="24"/>
        </w:rPr>
        <w:t xml:space="preserve">independent </w:t>
      </w:r>
      <w:r>
        <w:rPr>
          <w:sz w:val="24"/>
          <w:szCs w:val="24"/>
        </w:rPr>
        <w:t>of</w:t>
      </w:r>
      <w:r w:rsidRPr="005B5666">
        <w:rPr>
          <w:sz w:val="24"/>
          <w:szCs w:val="24"/>
        </w:rPr>
        <w:t xml:space="preserve"> one another </w:t>
      </w:r>
      <w:r>
        <w:rPr>
          <w:sz w:val="24"/>
          <w:szCs w:val="24"/>
        </w:rPr>
        <w:t xml:space="preserve">as stated by </w:t>
      </w:r>
      <w:r w:rsidRPr="005B5666">
        <w:rPr>
          <w:sz w:val="24"/>
          <w:szCs w:val="24"/>
        </w:rPr>
        <w:t>Doyle et al</w:t>
      </w:r>
      <w:r>
        <w:rPr>
          <w:sz w:val="24"/>
          <w:szCs w:val="24"/>
        </w:rPr>
        <w:t>.</w:t>
      </w:r>
      <w:r w:rsidRPr="005B5666">
        <w:rPr>
          <w:sz w:val="24"/>
          <w:szCs w:val="24"/>
        </w:rPr>
        <w:t xml:space="preserve"> </w:t>
      </w:r>
      <w:r>
        <w:rPr>
          <w:sz w:val="24"/>
          <w:szCs w:val="24"/>
        </w:rPr>
        <w:t>(</w:t>
      </w:r>
      <w:r w:rsidRPr="005B5666">
        <w:rPr>
          <w:sz w:val="24"/>
          <w:szCs w:val="24"/>
        </w:rPr>
        <w:t xml:space="preserve">2016). </w:t>
      </w:r>
      <w:r>
        <w:rPr>
          <w:sz w:val="24"/>
          <w:szCs w:val="24"/>
        </w:rPr>
        <w:t>Therefore</w:t>
      </w:r>
      <w:r w:rsidRPr="005B5666">
        <w:rPr>
          <w:sz w:val="24"/>
          <w:szCs w:val="24"/>
        </w:rPr>
        <w:t xml:space="preserve">, this </w:t>
      </w:r>
      <w:r>
        <w:rPr>
          <w:sz w:val="24"/>
          <w:szCs w:val="24"/>
        </w:rPr>
        <w:t>research</w:t>
      </w:r>
      <w:r w:rsidRPr="005B5666">
        <w:rPr>
          <w:sz w:val="24"/>
          <w:szCs w:val="24"/>
        </w:rPr>
        <w:t xml:space="preserve"> </w:t>
      </w:r>
      <w:proofErr w:type="spellStart"/>
      <w:r w:rsidRPr="005B5666">
        <w:rPr>
          <w:sz w:val="24"/>
          <w:szCs w:val="24"/>
        </w:rPr>
        <w:t>u</w:t>
      </w:r>
      <w:r>
        <w:rPr>
          <w:sz w:val="24"/>
          <w:szCs w:val="24"/>
        </w:rPr>
        <w:t>tilised</w:t>
      </w:r>
      <w:proofErr w:type="spellEnd"/>
      <w:r w:rsidRPr="005B5666">
        <w:rPr>
          <w:sz w:val="24"/>
          <w:szCs w:val="24"/>
        </w:rPr>
        <w:t xml:space="preserve"> </w:t>
      </w:r>
      <w:r>
        <w:rPr>
          <w:sz w:val="24"/>
          <w:szCs w:val="24"/>
        </w:rPr>
        <w:t xml:space="preserve">this design </w:t>
      </w:r>
      <w:r w:rsidRPr="005B5666">
        <w:rPr>
          <w:sz w:val="24"/>
          <w:szCs w:val="24"/>
        </w:rPr>
        <w:t xml:space="preserve">to study a problem </w:t>
      </w:r>
      <w:r>
        <w:rPr>
          <w:sz w:val="24"/>
          <w:szCs w:val="24"/>
        </w:rPr>
        <w:t>across</w:t>
      </w:r>
      <w:r w:rsidRPr="005B5666">
        <w:rPr>
          <w:sz w:val="24"/>
          <w:szCs w:val="24"/>
        </w:rPr>
        <w:t xml:space="preserve"> its entire dimension </w:t>
      </w:r>
      <w:r>
        <w:rPr>
          <w:sz w:val="24"/>
          <w:szCs w:val="24"/>
        </w:rPr>
        <w:t>through</w:t>
      </w:r>
      <w:r w:rsidRPr="005B5666">
        <w:rPr>
          <w:sz w:val="24"/>
          <w:szCs w:val="24"/>
        </w:rPr>
        <w:t xml:space="preserve"> two parallel phases </w:t>
      </w:r>
      <w:r>
        <w:rPr>
          <w:sz w:val="24"/>
          <w:szCs w:val="24"/>
        </w:rPr>
        <w:t xml:space="preserve">as suggested by </w:t>
      </w:r>
      <w:r w:rsidRPr="005B5666">
        <w:rPr>
          <w:sz w:val="24"/>
          <w:szCs w:val="24"/>
        </w:rPr>
        <w:t xml:space="preserve">Almeida </w:t>
      </w:r>
      <w:r>
        <w:rPr>
          <w:sz w:val="24"/>
          <w:szCs w:val="24"/>
        </w:rPr>
        <w:t>(</w:t>
      </w:r>
      <w:r w:rsidRPr="005B5666">
        <w:rPr>
          <w:sz w:val="24"/>
          <w:szCs w:val="24"/>
        </w:rPr>
        <w:t>2018).</w:t>
      </w:r>
    </w:p>
    <w:p w14:paraId="0F588503" w14:textId="77777777" w:rsidR="00BD3C8E" w:rsidRDefault="00BD3C8E" w:rsidP="00BD3C8E">
      <w:pPr>
        <w:pStyle w:val="NoSpacing"/>
        <w:spacing w:line="480" w:lineRule="auto"/>
        <w:ind w:firstLine="720"/>
        <w:jc w:val="both"/>
        <w:rPr>
          <w:sz w:val="24"/>
          <w:szCs w:val="24"/>
          <w:lang w:val="en-PH"/>
        </w:rPr>
      </w:pPr>
      <w:r>
        <w:rPr>
          <w:sz w:val="24"/>
          <w:szCs w:val="24"/>
        </w:rPr>
        <w:t>T</w:t>
      </w:r>
      <w:r w:rsidRPr="005B5666">
        <w:rPr>
          <w:sz w:val="24"/>
          <w:szCs w:val="24"/>
        </w:rPr>
        <w:t xml:space="preserve">he quantitative phase employed </w:t>
      </w:r>
      <w:r>
        <w:rPr>
          <w:sz w:val="24"/>
          <w:szCs w:val="24"/>
        </w:rPr>
        <w:t xml:space="preserve">a diagnostic research design. </w:t>
      </w:r>
      <w:r>
        <w:rPr>
          <w:sz w:val="24"/>
          <w:szCs w:val="24"/>
          <w:lang w:val="en-PH"/>
        </w:rPr>
        <w:t>This</w:t>
      </w:r>
      <w:r w:rsidRPr="00F174EA">
        <w:rPr>
          <w:sz w:val="24"/>
          <w:szCs w:val="24"/>
          <w:lang w:val="en-PH"/>
        </w:rPr>
        <w:t xml:space="preserve"> research design focuses on diagnosing the causes of a problem </w:t>
      </w:r>
      <w:r>
        <w:rPr>
          <w:sz w:val="24"/>
          <w:szCs w:val="24"/>
          <w:lang w:val="en-PH"/>
        </w:rPr>
        <w:t xml:space="preserve">instead of simply </w:t>
      </w:r>
      <w:r w:rsidRPr="00F174EA">
        <w:rPr>
          <w:sz w:val="24"/>
          <w:szCs w:val="24"/>
          <w:lang w:val="en-PH"/>
        </w:rPr>
        <w:t>describing or predicting outcomes</w:t>
      </w:r>
      <w:r>
        <w:rPr>
          <w:sz w:val="24"/>
          <w:szCs w:val="24"/>
          <w:lang w:val="en-PH"/>
        </w:rPr>
        <w:t xml:space="preserve">. By </w:t>
      </w:r>
      <w:r w:rsidRPr="00F174EA">
        <w:rPr>
          <w:sz w:val="24"/>
          <w:szCs w:val="24"/>
          <w:lang w:val="en-PH"/>
        </w:rPr>
        <w:t>uncover</w:t>
      </w:r>
      <w:r>
        <w:rPr>
          <w:sz w:val="24"/>
          <w:szCs w:val="24"/>
          <w:lang w:val="en-PH"/>
        </w:rPr>
        <w:t>ing the underlying causes of an</w:t>
      </w:r>
      <w:r w:rsidRPr="00F174EA">
        <w:rPr>
          <w:sz w:val="24"/>
          <w:szCs w:val="24"/>
          <w:lang w:val="en-PH"/>
        </w:rPr>
        <w:t xml:space="preserve"> issue, researchers </w:t>
      </w:r>
      <w:r>
        <w:rPr>
          <w:sz w:val="24"/>
          <w:szCs w:val="24"/>
          <w:lang w:val="en-PH"/>
        </w:rPr>
        <w:t>and</w:t>
      </w:r>
      <w:r w:rsidRPr="00F174EA">
        <w:rPr>
          <w:sz w:val="24"/>
          <w:szCs w:val="24"/>
          <w:lang w:val="en-PH"/>
        </w:rPr>
        <w:t xml:space="preserve"> </w:t>
      </w:r>
      <w:proofErr w:type="spellStart"/>
      <w:r w:rsidRPr="00F174EA">
        <w:rPr>
          <w:sz w:val="24"/>
          <w:szCs w:val="24"/>
          <w:lang w:val="en-PH"/>
        </w:rPr>
        <w:t>organi</w:t>
      </w:r>
      <w:r>
        <w:rPr>
          <w:sz w:val="24"/>
          <w:szCs w:val="24"/>
          <w:lang w:val="en-PH"/>
        </w:rPr>
        <w:t>s</w:t>
      </w:r>
      <w:r w:rsidRPr="00F174EA">
        <w:rPr>
          <w:sz w:val="24"/>
          <w:szCs w:val="24"/>
          <w:lang w:val="en-PH"/>
        </w:rPr>
        <w:t>ations</w:t>
      </w:r>
      <w:proofErr w:type="spellEnd"/>
      <w:r>
        <w:rPr>
          <w:sz w:val="24"/>
          <w:szCs w:val="24"/>
          <w:lang w:val="en-PH"/>
        </w:rPr>
        <w:t xml:space="preserve"> can</w:t>
      </w:r>
      <w:r w:rsidRPr="00F174EA">
        <w:rPr>
          <w:sz w:val="24"/>
          <w:szCs w:val="24"/>
          <w:lang w:val="en-PH"/>
        </w:rPr>
        <w:t xml:space="preserve"> de</w:t>
      </w:r>
      <w:r>
        <w:rPr>
          <w:sz w:val="24"/>
          <w:szCs w:val="24"/>
          <w:lang w:val="en-PH"/>
        </w:rPr>
        <w:t>velop targeted</w:t>
      </w:r>
      <w:r w:rsidRPr="00F174EA">
        <w:rPr>
          <w:sz w:val="24"/>
          <w:szCs w:val="24"/>
          <w:lang w:val="en-PH"/>
        </w:rPr>
        <w:t xml:space="preserve"> interventions.</w:t>
      </w:r>
      <w:r w:rsidRPr="00F174EA">
        <w:rPr>
          <w:rFonts w:ascii="Times New Roman" w:eastAsia="Times New Roman" w:hAnsi="Times New Roman" w:cs="Times New Roman"/>
          <w:sz w:val="24"/>
          <w:szCs w:val="24"/>
          <w:lang w:val="en-PH"/>
        </w:rPr>
        <w:t xml:space="preserve"> </w:t>
      </w:r>
      <w:r w:rsidRPr="00F174EA">
        <w:rPr>
          <w:rFonts w:eastAsia="Times New Roman"/>
          <w:sz w:val="24"/>
          <w:szCs w:val="24"/>
          <w:lang w:val="en-PH"/>
        </w:rPr>
        <w:t>Additionally</w:t>
      </w:r>
      <w:r>
        <w:rPr>
          <w:rFonts w:ascii="Times New Roman" w:eastAsia="Times New Roman" w:hAnsi="Times New Roman" w:cs="Times New Roman"/>
          <w:sz w:val="24"/>
          <w:szCs w:val="24"/>
          <w:lang w:val="en-PH"/>
        </w:rPr>
        <w:t xml:space="preserve">, </w:t>
      </w:r>
      <w:r>
        <w:rPr>
          <w:rFonts w:eastAsia="Times New Roman"/>
          <w:sz w:val="24"/>
          <w:szCs w:val="24"/>
          <w:lang w:val="en-PH"/>
        </w:rPr>
        <w:t xml:space="preserve">this study used this approach </w:t>
      </w:r>
      <w:r>
        <w:rPr>
          <w:sz w:val="24"/>
          <w:szCs w:val="24"/>
          <w:lang w:val="en-PH"/>
        </w:rPr>
        <w:t>t</w:t>
      </w:r>
      <w:r w:rsidRPr="00F174EA">
        <w:rPr>
          <w:sz w:val="24"/>
          <w:szCs w:val="24"/>
          <w:lang w:val="en-PH"/>
        </w:rPr>
        <w:t xml:space="preserve">o </w:t>
      </w:r>
      <w:proofErr w:type="spellStart"/>
      <w:r w:rsidRPr="00F174EA">
        <w:rPr>
          <w:sz w:val="24"/>
          <w:szCs w:val="24"/>
          <w:lang w:val="en-PH"/>
        </w:rPr>
        <w:t>analy</w:t>
      </w:r>
      <w:r>
        <w:rPr>
          <w:sz w:val="24"/>
          <w:szCs w:val="24"/>
          <w:lang w:val="en-PH"/>
        </w:rPr>
        <w:t>s</w:t>
      </w:r>
      <w:r w:rsidRPr="00F174EA">
        <w:rPr>
          <w:sz w:val="24"/>
          <w:szCs w:val="24"/>
          <w:lang w:val="en-PH"/>
        </w:rPr>
        <w:t>e</w:t>
      </w:r>
      <w:proofErr w:type="spellEnd"/>
      <w:r w:rsidRPr="00F174EA">
        <w:rPr>
          <w:sz w:val="24"/>
          <w:szCs w:val="24"/>
          <w:lang w:val="en-PH"/>
        </w:rPr>
        <w:t xml:space="preserve"> learning difficulties, curriculum gaps, or institutional challenges</w:t>
      </w:r>
      <w:r>
        <w:rPr>
          <w:sz w:val="24"/>
          <w:szCs w:val="24"/>
          <w:lang w:val="en-PH"/>
        </w:rPr>
        <w:t xml:space="preserve"> </w:t>
      </w:r>
      <w:r w:rsidRPr="00763CE0">
        <w:rPr>
          <w:sz w:val="24"/>
          <w:szCs w:val="24"/>
          <w:lang w:val="en-PH"/>
        </w:rPr>
        <w:t>(Velu</w:t>
      </w:r>
      <w:r>
        <w:rPr>
          <w:sz w:val="24"/>
          <w:szCs w:val="24"/>
          <w:lang w:val="en-PH"/>
        </w:rPr>
        <w:t xml:space="preserve"> &amp;</w:t>
      </w:r>
      <w:r w:rsidRPr="00763CE0">
        <w:rPr>
          <w:sz w:val="24"/>
          <w:szCs w:val="24"/>
          <w:lang w:val="en-PH"/>
        </w:rPr>
        <w:t xml:space="preserve"> G.S.K</w:t>
      </w:r>
      <w:r>
        <w:rPr>
          <w:sz w:val="24"/>
          <w:szCs w:val="24"/>
          <w:lang w:val="en-PH"/>
        </w:rPr>
        <w:t>.,</w:t>
      </w:r>
      <w:r w:rsidRPr="00763CE0">
        <w:rPr>
          <w:sz w:val="24"/>
          <w:szCs w:val="24"/>
          <w:lang w:val="en-PH"/>
        </w:rPr>
        <w:t xml:space="preserve"> 2023)</w:t>
      </w:r>
      <w:r w:rsidRPr="00F174EA">
        <w:rPr>
          <w:sz w:val="24"/>
          <w:szCs w:val="24"/>
          <w:lang w:val="en-PH"/>
        </w:rPr>
        <w:t>.</w:t>
      </w:r>
    </w:p>
    <w:p w14:paraId="51F373AB" w14:textId="77777777" w:rsidR="00BD3C8E" w:rsidRDefault="00BD3C8E" w:rsidP="00BD3C8E">
      <w:pPr>
        <w:pStyle w:val="NoSpacing"/>
        <w:spacing w:line="480" w:lineRule="auto"/>
        <w:ind w:firstLine="720"/>
        <w:jc w:val="both"/>
        <w:rPr>
          <w:sz w:val="24"/>
          <w:szCs w:val="24"/>
          <w:lang w:val="en-PH"/>
        </w:rPr>
      </w:pPr>
    </w:p>
    <w:p w14:paraId="03A94E14" w14:textId="77777777" w:rsidR="00BD3C8E" w:rsidRDefault="00BD3C8E" w:rsidP="00BD3C8E">
      <w:pPr>
        <w:pStyle w:val="NoSpacing"/>
        <w:spacing w:line="480" w:lineRule="auto"/>
        <w:ind w:firstLine="720"/>
        <w:jc w:val="both"/>
        <w:rPr>
          <w:sz w:val="24"/>
          <w:szCs w:val="24"/>
          <w:lang w:val="en-PH"/>
        </w:rPr>
      </w:pPr>
    </w:p>
    <w:p w14:paraId="1124F869" w14:textId="77777777" w:rsidR="00BD3C8E" w:rsidRPr="005B5666" w:rsidRDefault="00BD3C8E" w:rsidP="00BD3C8E">
      <w:pPr>
        <w:pStyle w:val="NoSpacing"/>
        <w:spacing w:line="480" w:lineRule="auto"/>
        <w:ind w:firstLine="720"/>
        <w:jc w:val="both"/>
        <w:rPr>
          <w:sz w:val="24"/>
          <w:szCs w:val="24"/>
        </w:rPr>
      </w:pPr>
      <w:r>
        <w:rPr>
          <w:sz w:val="24"/>
          <w:szCs w:val="24"/>
          <w:lang w:val="en-PH"/>
        </w:rPr>
        <w:lastRenderedPageBreak/>
        <w:t xml:space="preserve">The qualitative phase employed a qualitative descriptive approach. </w:t>
      </w:r>
      <w:r w:rsidRPr="00763CE0">
        <w:rPr>
          <w:sz w:val="24"/>
          <w:szCs w:val="24"/>
          <w:lang w:val="en-PH"/>
        </w:rPr>
        <w:t xml:space="preserve">Qualitative descriptive research design is a flexible approach that focuses on providing straightforward, detailed descriptions of phenomena without heavy theoretical interpretation. It is often </w:t>
      </w:r>
      <w:r>
        <w:rPr>
          <w:sz w:val="24"/>
          <w:szCs w:val="24"/>
          <w:lang w:val="en-PH"/>
        </w:rPr>
        <w:t>used</w:t>
      </w:r>
      <w:r w:rsidRPr="00763CE0">
        <w:rPr>
          <w:sz w:val="24"/>
          <w:szCs w:val="24"/>
          <w:lang w:val="en-PH"/>
        </w:rPr>
        <w:t xml:space="preserve"> in </w:t>
      </w:r>
      <w:r>
        <w:rPr>
          <w:sz w:val="24"/>
          <w:szCs w:val="24"/>
          <w:lang w:val="en-PH"/>
        </w:rPr>
        <w:t xml:space="preserve">the </w:t>
      </w:r>
      <w:r w:rsidRPr="00763CE0">
        <w:rPr>
          <w:sz w:val="24"/>
          <w:szCs w:val="24"/>
          <w:lang w:val="en-PH"/>
        </w:rPr>
        <w:t xml:space="preserve">social sciences and education to capture participants’ </w:t>
      </w:r>
      <w:r>
        <w:rPr>
          <w:sz w:val="24"/>
          <w:szCs w:val="24"/>
          <w:lang w:val="en-PH"/>
        </w:rPr>
        <w:t>perceptions</w:t>
      </w:r>
      <w:r w:rsidRPr="00763CE0">
        <w:rPr>
          <w:sz w:val="24"/>
          <w:szCs w:val="24"/>
          <w:lang w:val="en-PH"/>
        </w:rPr>
        <w:t xml:space="preserve"> in their own words. Its advantages include accessibility, clarity, and practical relevance, making it particularly useful for applied fields</w:t>
      </w:r>
      <w:r>
        <w:rPr>
          <w:sz w:val="24"/>
          <w:szCs w:val="24"/>
          <w:lang w:val="en-PH"/>
        </w:rPr>
        <w:t xml:space="preserve"> (</w:t>
      </w:r>
      <w:r w:rsidRPr="00537525">
        <w:rPr>
          <w:sz w:val="24"/>
          <w:szCs w:val="24"/>
          <w:lang w:val="en-PH"/>
        </w:rPr>
        <w:t>Ayton</w:t>
      </w:r>
      <w:r>
        <w:rPr>
          <w:sz w:val="24"/>
          <w:szCs w:val="24"/>
          <w:lang w:val="en-PH"/>
        </w:rPr>
        <w:t>,</w:t>
      </w:r>
      <w:r w:rsidRPr="00537525">
        <w:rPr>
          <w:sz w:val="24"/>
          <w:szCs w:val="24"/>
          <w:lang w:val="en-PH"/>
        </w:rPr>
        <w:t xml:space="preserve"> D</w:t>
      </w:r>
      <w:r>
        <w:rPr>
          <w:sz w:val="24"/>
          <w:szCs w:val="24"/>
          <w:lang w:val="en-PH"/>
        </w:rPr>
        <w:t xml:space="preserve">., </w:t>
      </w:r>
      <w:r w:rsidRPr="00537525">
        <w:rPr>
          <w:sz w:val="24"/>
          <w:szCs w:val="24"/>
          <w:lang w:val="en-PH"/>
        </w:rPr>
        <w:t>2023)</w:t>
      </w:r>
      <w:r w:rsidRPr="00763CE0">
        <w:rPr>
          <w:sz w:val="24"/>
          <w:szCs w:val="24"/>
          <w:lang w:val="en-PH"/>
        </w:rPr>
        <w:t>.</w:t>
      </w:r>
    </w:p>
    <w:p w14:paraId="525A8EE3" w14:textId="77777777" w:rsidR="00BD3C8E" w:rsidRDefault="00BD3C8E" w:rsidP="00BD3C8E">
      <w:pPr>
        <w:pStyle w:val="NoSpacing"/>
        <w:spacing w:line="480" w:lineRule="auto"/>
        <w:jc w:val="both"/>
        <w:rPr>
          <w:b/>
          <w:i/>
          <w:iCs/>
          <w:sz w:val="24"/>
          <w:szCs w:val="24"/>
        </w:rPr>
      </w:pPr>
    </w:p>
    <w:p w14:paraId="772883E3" w14:textId="77777777" w:rsidR="00BD3C8E" w:rsidRPr="00A5520A" w:rsidRDefault="00BD3C8E" w:rsidP="00BD3C8E">
      <w:pPr>
        <w:pStyle w:val="NoSpacing"/>
        <w:spacing w:line="480" w:lineRule="auto"/>
        <w:jc w:val="both"/>
        <w:rPr>
          <w:b/>
          <w:i/>
          <w:iCs/>
          <w:sz w:val="24"/>
          <w:szCs w:val="24"/>
        </w:rPr>
      </w:pPr>
      <w:r w:rsidRPr="003F489A">
        <w:rPr>
          <w:b/>
          <w:i/>
          <w:iCs/>
          <w:sz w:val="24"/>
          <w:szCs w:val="24"/>
        </w:rPr>
        <w:t>Locale of the Study</w:t>
      </w:r>
    </w:p>
    <w:p w14:paraId="68588B1B" w14:textId="77777777" w:rsidR="00BD3C8E" w:rsidRDefault="00BD3C8E" w:rsidP="00BD3C8E">
      <w:pPr>
        <w:pStyle w:val="NoSpacing"/>
        <w:spacing w:line="480" w:lineRule="auto"/>
        <w:ind w:firstLine="720"/>
        <w:jc w:val="both"/>
        <w:rPr>
          <w:bCs/>
          <w:sz w:val="24"/>
          <w:szCs w:val="24"/>
        </w:rPr>
      </w:pPr>
      <w:r>
        <w:rPr>
          <w:bCs/>
          <w:sz w:val="24"/>
          <w:szCs w:val="24"/>
        </w:rPr>
        <w:t>The researcher conducted this study across all secondary schools in Davao Occidental. Since</w:t>
      </w:r>
      <w:r w:rsidRPr="005B5666">
        <w:rPr>
          <w:bCs/>
          <w:sz w:val="24"/>
          <w:szCs w:val="24"/>
        </w:rPr>
        <w:t xml:space="preserve"> its creation as a regular province, the Department of Education, Division of Davao Occidental</w:t>
      </w:r>
      <w:r>
        <w:rPr>
          <w:bCs/>
          <w:sz w:val="24"/>
          <w:szCs w:val="24"/>
        </w:rPr>
        <w:t>,</w:t>
      </w:r>
      <w:r w:rsidRPr="005B5666">
        <w:rPr>
          <w:bCs/>
          <w:sz w:val="24"/>
          <w:szCs w:val="24"/>
        </w:rPr>
        <w:t xml:space="preserve"> was </w:t>
      </w:r>
      <w:r>
        <w:rPr>
          <w:bCs/>
          <w:sz w:val="24"/>
          <w:szCs w:val="24"/>
        </w:rPr>
        <w:t>separated</w:t>
      </w:r>
      <w:r w:rsidRPr="005B5666">
        <w:rPr>
          <w:bCs/>
          <w:sz w:val="24"/>
          <w:szCs w:val="24"/>
        </w:rPr>
        <w:t xml:space="preserve"> from its </w:t>
      </w:r>
      <w:r>
        <w:rPr>
          <w:bCs/>
          <w:sz w:val="24"/>
          <w:szCs w:val="24"/>
        </w:rPr>
        <w:t>parent</w:t>
      </w:r>
      <w:r w:rsidRPr="005B5666">
        <w:rPr>
          <w:bCs/>
          <w:sz w:val="24"/>
          <w:szCs w:val="24"/>
        </w:rPr>
        <w:t xml:space="preserve"> division, the Division of Davao del Sur. It was formally launched on March 27, 2017</w:t>
      </w:r>
      <w:r>
        <w:rPr>
          <w:bCs/>
          <w:sz w:val="24"/>
          <w:szCs w:val="24"/>
        </w:rPr>
        <w:t>,</w:t>
      </w:r>
      <w:r w:rsidRPr="005B5666">
        <w:rPr>
          <w:bCs/>
          <w:sz w:val="24"/>
          <w:szCs w:val="24"/>
        </w:rPr>
        <w:t xml:space="preserve"> by RO XI. The five municipalities: Sta. Maria, Malita, Don Marcelino, Jose Abad Santos and Sarangani are the seat</w:t>
      </w:r>
      <w:r>
        <w:rPr>
          <w:bCs/>
          <w:sz w:val="24"/>
          <w:szCs w:val="24"/>
        </w:rPr>
        <w:t>s</w:t>
      </w:r>
      <w:r w:rsidRPr="005B5666">
        <w:rPr>
          <w:bCs/>
          <w:sz w:val="24"/>
          <w:szCs w:val="24"/>
        </w:rPr>
        <w:t xml:space="preserve"> of the 10 Schools District Offices: Sta. Maria East and West Districts, Malita North, South</w:t>
      </w:r>
      <w:r>
        <w:rPr>
          <w:bCs/>
          <w:sz w:val="24"/>
          <w:szCs w:val="24"/>
        </w:rPr>
        <w:t>,</w:t>
      </w:r>
      <w:r w:rsidRPr="005B5666">
        <w:rPr>
          <w:bCs/>
          <w:sz w:val="24"/>
          <w:szCs w:val="24"/>
        </w:rPr>
        <w:t xml:space="preserve"> East and West Districts, Don Marcelino District, Jose Abad Santos 1 and 2 Districts</w:t>
      </w:r>
      <w:r>
        <w:rPr>
          <w:bCs/>
          <w:sz w:val="24"/>
          <w:szCs w:val="24"/>
        </w:rPr>
        <w:t>,</w:t>
      </w:r>
      <w:r w:rsidRPr="005B5666">
        <w:rPr>
          <w:bCs/>
          <w:sz w:val="24"/>
          <w:szCs w:val="24"/>
        </w:rPr>
        <w:t xml:space="preserve"> and Sarangani District. These comprised th</w:t>
      </w:r>
      <w:r>
        <w:rPr>
          <w:bCs/>
          <w:sz w:val="24"/>
          <w:szCs w:val="24"/>
        </w:rPr>
        <w:t>e</w:t>
      </w:r>
      <w:r w:rsidRPr="005B5666">
        <w:rPr>
          <w:bCs/>
          <w:sz w:val="24"/>
          <w:szCs w:val="24"/>
        </w:rPr>
        <w:t xml:space="preserve"> SDO</w:t>
      </w:r>
      <w:r>
        <w:rPr>
          <w:bCs/>
          <w:sz w:val="24"/>
          <w:szCs w:val="24"/>
        </w:rPr>
        <w:t>, a</w:t>
      </w:r>
      <w:r w:rsidRPr="005B5666">
        <w:rPr>
          <w:bCs/>
          <w:sz w:val="24"/>
          <w:szCs w:val="24"/>
        </w:rPr>
        <w:t xml:space="preserve">s these municipalities have been achieving the Seal of Good Governance. Consequently, its newfangled DepEd Division Office is </w:t>
      </w:r>
      <w:r>
        <w:rPr>
          <w:bCs/>
          <w:sz w:val="24"/>
          <w:szCs w:val="24"/>
        </w:rPr>
        <w:t>also driving</w:t>
      </w:r>
      <w:r w:rsidRPr="005B5666">
        <w:rPr>
          <w:bCs/>
          <w:sz w:val="24"/>
          <w:szCs w:val="24"/>
        </w:rPr>
        <w:t xml:space="preserve"> and pro</w:t>
      </w:r>
      <w:r>
        <w:rPr>
          <w:bCs/>
          <w:sz w:val="24"/>
          <w:szCs w:val="24"/>
        </w:rPr>
        <w:t>moting</w:t>
      </w:r>
      <w:r w:rsidRPr="005B5666">
        <w:rPr>
          <w:bCs/>
          <w:sz w:val="24"/>
          <w:szCs w:val="24"/>
        </w:rPr>
        <w:t xml:space="preserve"> promising governance. With its birth, the three functional divisions in the SDO are now </w:t>
      </w:r>
      <w:r>
        <w:rPr>
          <w:bCs/>
          <w:sz w:val="24"/>
          <w:szCs w:val="24"/>
        </w:rPr>
        <w:t>operational</w:t>
      </w:r>
      <w:r w:rsidRPr="005B5666">
        <w:rPr>
          <w:bCs/>
          <w:sz w:val="24"/>
          <w:szCs w:val="24"/>
        </w:rPr>
        <w:t xml:space="preserve"> and gearing </w:t>
      </w:r>
      <w:r>
        <w:rPr>
          <w:bCs/>
          <w:sz w:val="24"/>
          <w:szCs w:val="24"/>
        </w:rPr>
        <w:t>up for</w:t>
      </w:r>
      <w:r w:rsidRPr="005B5666">
        <w:rPr>
          <w:bCs/>
          <w:sz w:val="24"/>
          <w:szCs w:val="24"/>
        </w:rPr>
        <w:t xml:space="preserve"> full operation. Individually, each </w:t>
      </w:r>
      <w:r>
        <w:rPr>
          <w:bCs/>
          <w:sz w:val="24"/>
          <w:szCs w:val="24"/>
        </w:rPr>
        <w:t>component</w:t>
      </w:r>
      <w:r w:rsidRPr="005B5666">
        <w:rPr>
          <w:bCs/>
          <w:sz w:val="24"/>
          <w:szCs w:val="24"/>
        </w:rPr>
        <w:t xml:space="preserve"> performs</w:t>
      </w:r>
      <w:r>
        <w:rPr>
          <w:bCs/>
          <w:sz w:val="24"/>
          <w:szCs w:val="24"/>
        </w:rPr>
        <w:t xml:space="preserve"> a</w:t>
      </w:r>
      <w:r w:rsidRPr="005B5666">
        <w:rPr>
          <w:bCs/>
          <w:sz w:val="24"/>
          <w:szCs w:val="24"/>
        </w:rPr>
        <w:t xml:space="preserve"> different function</w:t>
      </w:r>
      <w:r>
        <w:rPr>
          <w:bCs/>
          <w:sz w:val="24"/>
          <w:szCs w:val="24"/>
        </w:rPr>
        <w:t>,</w:t>
      </w:r>
      <w:r w:rsidRPr="005B5666">
        <w:rPr>
          <w:bCs/>
          <w:sz w:val="24"/>
          <w:szCs w:val="24"/>
        </w:rPr>
        <w:t xml:space="preserve"> but </w:t>
      </w:r>
      <w:r>
        <w:rPr>
          <w:bCs/>
          <w:sz w:val="24"/>
          <w:szCs w:val="24"/>
        </w:rPr>
        <w:t xml:space="preserve">together they work </w:t>
      </w:r>
      <w:r w:rsidRPr="005B5666">
        <w:rPr>
          <w:bCs/>
          <w:sz w:val="24"/>
          <w:szCs w:val="24"/>
        </w:rPr>
        <w:t xml:space="preserve">for the common good to </w:t>
      </w:r>
      <w:r>
        <w:rPr>
          <w:bCs/>
          <w:sz w:val="24"/>
          <w:szCs w:val="24"/>
        </w:rPr>
        <w:t>provide</w:t>
      </w:r>
      <w:r w:rsidRPr="005B5666">
        <w:rPr>
          <w:bCs/>
          <w:sz w:val="24"/>
          <w:szCs w:val="24"/>
        </w:rPr>
        <w:t xml:space="preserve"> the best service to </w:t>
      </w:r>
      <w:r>
        <w:rPr>
          <w:bCs/>
          <w:sz w:val="24"/>
          <w:szCs w:val="24"/>
        </w:rPr>
        <w:t>their</w:t>
      </w:r>
      <w:r w:rsidRPr="005B5666">
        <w:rPr>
          <w:bCs/>
          <w:sz w:val="24"/>
          <w:szCs w:val="24"/>
        </w:rPr>
        <w:t xml:space="preserve"> clientele. </w:t>
      </w:r>
    </w:p>
    <w:p w14:paraId="27DD7D87" w14:textId="77777777" w:rsidR="00BD3C8E" w:rsidRPr="00A5520A" w:rsidRDefault="00BD3C8E" w:rsidP="00BD3C8E">
      <w:pPr>
        <w:pStyle w:val="NoSpacing"/>
        <w:spacing w:line="480" w:lineRule="auto"/>
        <w:jc w:val="both"/>
        <w:rPr>
          <w:bCs/>
          <w:sz w:val="24"/>
          <w:szCs w:val="24"/>
        </w:rPr>
      </w:pPr>
      <w:r w:rsidRPr="003F489A">
        <w:rPr>
          <w:b/>
          <w:bCs/>
          <w:i/>
          <w:iCs/>
          <w:sz w:val="24"/>
          <w:szCs w:val="24"/>
        </w:rPr>
        <w:lastRenderedPageBreak/>
        <w:t xml:space="preserve">Sample and Sampling Technique </w:t>
      </w:r>
    </w:p>
    <w:p w14:paraId="77255B0A" w14:textId="77777777" w:rsidR="00BD3C8E" w:rsidRDefault="00BD3C8E" w:rsidP="00BD3C8E">
      <w:pPr>
        <w:pStyle w:val="NoSpacing"/>
        <w:spacing w:line="480" w:lineRule="auto"/>
        <w:ind w:firstLine="720"/>
        <w:jc w:val="both"/>
        <w:rPr>
          <w:sz w:val="24"/>
          <w:szCs w:val="24"/>
        </w:rPr>
      </w:pPr>
      <w:r>
        <w:rPr>
          <w:sz w:val="24"/>
          <w:szCs w:val="24"/>
        </w:rPr>
        <w:t xml:space="preserve">The respondents for the quantitative part were 336 teachers from different secondary schools; they </w:t>
      </w:r>
      <w:r w:rsidRPr="005B5666">
        <w:rPr>
          <w:sz w:val="24"/>
          <w:szCs w:val="24"/>
        </w:rPr>
        <w:t>must have at least one year of teaching experience</w:t>
      </w:r>
      <w:r>
        <w:rPr>
          <w:sz w:val="24"/>
          <w:szCs w:val="24"/>
        </w:rPr>
        <w:t>, be teaching Grades 7-12, and serve within the division in the school year 2024 - 2025. The study participants for the qualitative part were 6 teachers from various schools.</w:t>
      </w:r>
    </w:p>
    <w:p w14:paraId="6F2274E8" w14:textId="77777777" w:rsidR="00BD3C8E" w:rsidRDefault="00BD3C8E" w:rsidP="00BD3C8E">
      <w:pPr>
        <w:pStyle w:val="NoSpacing"/>
        <w:spacing w:line="480" w:lineRule="auto"/>
        <w:ind w:firstLine="720"/>
        <w:jc w:val="both"/>
        <w:rPr>
          <w:sz w:val="24"/>
          <w:szCs w:val="24"/>
        </w:rPr>
      </w:pPr>
      <w:r>
        <w:rPr>
          <w:sz w:val="24"/>
          <w:szCs w:val="24"/>
        </w:rPr>
        <w:t xml:space="preserve">Both the samples for the quantitative part and the study participants for the qualitative part were selected using </w:t>
      </w:r>
      <w:r w:rsidRPr="005B5666">
        <w:rPr>
          <w:sz w:val="24"/>
          <w:szCs w:val="24"/>
        </w:rPr>
        <w:t>convenience sampling, a non</w:t>
      </w:r>
      <w:r>
        <w:rPr>
          <w:sz w:val="24"/>
          <w:szCs w:val="24"/>
        </w:rPr>
        <w:t>-</w:t>
      </w:r>
      <w:r w:rsidRPr="005B5666">
        <w:rPr>
          <w:sz w:val="24"/>
          <w:szCs w:val="24"/>
        </w:rPr>
        <w:t>random method in which participants are selected based on accessibility and availability. This approach is practical for the area</w:t>
      </w:r>
      <w:r>
        <w:rPr>
          <w:sz w:val="24"/>
          <w:szCs w:val="24"/>
        </w:rPr>
        <w:t>,</w:t>
      </w:r>
      <w:r w:rsidRPr="005B5666">
        <w:rPr>
          <w:sz w:val="24"/>
          <w:szCs w:val="24"/>
        </w:rPr>
        <w:t xml:space="preserve"> </w:t>
      </w:r>
      <w:r>
        <w:rPr>
          <w:sz w:val="24"/>
          <w:szCs w:val="24"/>
        </w:rPr>
        <w:t>given the</w:t>
      </w:r>
      <w:r w:rsidRPr="005B5666">
        <w:rPr>
          <w:sz w:val="24"/>
          <w:szCs w:val="24"/>
        </w:rPr>
        <w:t xml:space="preserve"> geographic challenges, </w:t>
      </w:r>
      <w:r>
        <w:rPr>
          <w:sz w:val="24"/>
          <w:szCs w:val="24"/>
        </w:rPr>
        <w:t>such as</w:t>
      </w:r>
      <w:r w:rsidRPr="005B5666">
        <w:rPr>
          <w:sz w:val="24"/>
          <w:szCs w:val="24"/>
        </w:rPr>
        <w:t xml:space="preserve"> hard</w:t>
      </w:r>
      <w:r>
        <w:rPr>
          <w:sz w:val="24"/>
          <w:szCs w:val="24"/>
        </w:rPr>
        <w:t>-</w:t>
      </w:r>
      <w:r w:rsidRPr="005B5666">
        <w:rPr>
          <w:sz w:val="24"/>
          <w:szCs w:val="24"/>
        </w:rPr>
        <w:t>to</w:t>
      </w:r>
      <w:r>
        <w:rPr>
          <w:sz w:val="24"/>
          <w:szCs w:val="24"/>
        </w:rPr>
        <w:t>-</w:t>
      </w:r>
      <w:r w:rsidRPr="005B5666">
        <w:rPr>
          <w:sz w:val="24"/>
          <w:szCs w:val="24"/>
        </w:rPr>
        <w:t>reach mountainous and coastal locations</w:t>
      </w:r>
      <w:r>
        <w:rPr>
          <w:sz w:val="24"/>
          <w:szCs w:val="24"/>
        </w:rPr>
        <w:t>, where</w:t>
      </w:r>
      <w:r w:rsidRPr="005B5666">
        <w:rPr>
          <w:sz w:val="24"/>
          <w:szCs w:val="24"/>
        </w:rPr>
        <w:t xml:space="preserve"> limit</w:t>
      </w:r>
      <w:r>
        <w:rPr>
          <w:sz w:val="24"/>
          <w:szCs w:val="24"/>
        </w:rPr>
        <w:t>ed</w:t>
      </w:r>
      <w:r w:rsidRPr="005B5666">
        <w:rPr>
          <w:sz w:val="24"/>
          <w:szCs w:val="24"/>
        </w:rPr>
        <w:t xml:space="preserve"> transportation make</w:t>
      </w:r>
      <w:r>
        <w:rPr>
          <w:sz w:val="24"/>
          <w:szCs w:val="24"/>
        </w:rPr>
        <w:t>s</w:t>
      </w:r>
      <w:r w:rsidRPr="005B5666">
        <w:rPr>
          <w:sz w:val="24"/>
          <w:szCs w:val="24"/>
        </w:rPr>
        <w:t xml:space="preserve"> random sampling difficult.</w:t>
      </w:r>
      <w:r>
        <w:rPr>
          <w:sz w:val="24"/>
          <w:szCs w:val="24"/>
        </w:rPr>
        <w:t xml:space="preserve"> </w:t>
      </w:r>
      <w:r w:rsidRPr="005B5666">
        <w:rPr>
          <w:sz w:val="24"/>
          <w:szCs w:val="24"/>
        </w:rPr>
        <w:t>This sample size corresponds to a 5% margin of error and a 95% confidence level, ensuring that the results represent the population</w:t>
      </w:r>
      <w:r>
        <w:rPr>
          <w:sz w:val="24"/>
          <w:szCs w:val="24"/>
        </w:rPr>
        <w:t xml:space="preserve"> reliably</w:t>
      </w:r>
      <w:r w:rsidRPr="005B5666">
        <w:rPr>
          <w:sz w:val="24"/>
          <w:szCs w:val="24"/>
        </w:rPr>
        <w:t>.</w:t>
      </w:r>
    </w:p>
    <w:p w14:paraId="17EBE63D" w14:textId="77777777" w:rsidR="00BD3C8E" w:rsidRPr="005B5666" w:rsidRDefault="00BD3C8E" w:rsidP="00BD3C8E">
      <w:pPr>
        <w:pStyle w:val="NoSpacing"/>
        <w:spacing w:line="480" w:lineRule="auto"/>
        <w:ind w:firstLine="720"/>
        <w:jc w:val="both"/>
        <w:rPr>
          <w:sz w:val="24"/>
          <w:szCs w:val="24"/>
        </w:rPr>
      </w:pPr>
      <w:r w:rsidRPr="005B5666">
        <w:rPr>
          <w:sz w:val="24"/>
          <w:szCs w:val="24"/>
        </w:rPr>
        <w:t xml:space="preserve">At the same time, </w:t>
      </w:r>
      <w:r>
        <w:rPr>
          <w:sz w:val="24"/>
          <w:szCs w:val="24"/>
        </w:rPr>
        <w:t xml:space="preserve">the researcher </w:t>
      </w:r>
      <w:proofErr w:type="spellStart"/>
      <w:r>
        <w:rPr>
          <w:sz w:val="24"/>
          <w:szCs w:val="24"/>
        </w:rPr>
        <w:t>utilised</w:t>
      </w:r>
      <w:proofErr w:type="spellEnd"/>
      <w:r>
        <w:rPr>
          <w:sz w:val="24"/>
          <w:szCs w:val="24"/>
        </w:rPr>
        <w:t xml:space="preserve"> </w:t>
      </w:r>
      <w:r w:rsidRPr="005B5666">
        <w:rPr>
          <w:sz w:val="24"/>
          <w:szCs w:val="24"/>
        </w:rPr>
        <w:t xml:space="preserve">purposive sampling to select </w:t>
      </w:r>
      <w:r>
        <w:rPr>
          <w:sz w:val="24"/>
          <w:szCs w:val="24"/>
        </w:rPr>
        <w:t>10</w:t>
      </w:r>
      <w:r w:rsidRPr="005B5666">
        <w:rPr>
          <w:sz w:val="24"/>
          <w:szCs w:val="24"/>
        </w:rPr>
        <w:t xml:space="preserve"> participants for the qualitative phase, </w:t>
      </w:r>
      <w:r>
        <w:rPr>
          <w:sz w:val="24"/>
          <w:szCs w:val="24"/>
        </w:rPr>
        <w:t>all of whom took part</w:t>
      </w:r>
      <w:r w:rsidRPr="005B5666">
        <w:rPr>
          <w:sz w:val="24"/>
          <w:szCs w:val="24"/>
        </w:rPr>
        <w:t xml:space="preserve"> </w:t>
      </w:r>
      <w:r>
        <w:rPr>
          <w:sz w:val="24"/>
          <w:szCs w:val="24"/>
        </w:rPr>
        <w:t>in</w:t>
      </w:r>
      <w:r w:rsidRPr="005B5666">
        <w:rPr>
          <w:sz w:val="24"/>
          <w:szCs w:val="24"/>
        </w:rPr>
        <w:t xml:space="preserve"> face-to-face </w:t>
      </w:r>
      <w:r>
        <w:rPr>
          <w:sz w:val="24"/>
          <w:szCs w:val="24"/>
        </w:rPr>
        <w:t>in-depth interviews (</w:t>
      </w:r>
      <w:r w:rsidRPr="005B5666">
        <w:rPr>
          <w:sz w:val="24"/>
          <w:szCs w:val="24"/>
        </w:rPr>
        <w:t>IDI</w:t>
      </w:r>
      <w:r>
        <w:rPr>
          <w:sz w:val="24"/>
          <w:szCs w:val="24"/>
        </w:rPr>
        <w:t>)</w:t>
      </w:r>
      <w:r w:rsidRPr="005B5666">
        <w:rPr>
          <w:sz w:val="24"/>
          <w:szCs w:val="24"/>
        </w:rPr>
        <w:t>. According to Torres (2024), this method is appropriate when the researcher has a clear idea of the characteristics or attributes</w:t>
      </w:r>
      <w:r>
        <w:rPr>
          <w:sz w:val="24"/>
          <w:szCs w:val="24"/>
        </w:rPr>
        <w:t xml:space="preserve"> </w:t>
      </w:r>
      <w:r w:rsidRPr="005B5666">
        <w:rPr>
          <w:sz w:val="24"/>
          <w:szCs w:val="24"/>
        </w:rPr>
        <w:t xml:space="preserve">they are interested in studying and want to select a sample representative of those characteristics. Participants will be </w:t>
      </w:r>
      <w:r>
        <w:rPr>
          <w:sz w:val="24"/>
          <w:szCs w:val="24"/>
        </w:rPr>
        <w:t>selected</w:t>
      </w:r>
      <w:r w:rsidRPr="005B5666">
        <w:rPr>
          <w:sz w:val="24"/>
          <w:szCs w:val="24"/>
        </w:rPr>
        <w:t xml:space="preserve"> from the 3</w:t>
      </w:r>
      <w:r>
        <w:rPr>
          <w:sz w:val="24"/>
          <w:szCs w:val="24"/>
        </w:rPr>
        <w:t>36</w:t>
      </w:r>
      <w:r w:rsidRPr="005B5666">
        <w:rPr>
          <w:sz w:val="24"/>
          <w:szCs w:val="24"/>
        </w:rPr>
        <w:t xml:space="preserve"> teacher-respondents in the quantitative phase, </w:t>
      </w:r>
      <w:r>
        <w:rPr>
          <w:sz w:val="24"/>
          <w:szCs w:val="24"/>
        </w:rPr>
        <w:t>using</w:t>
      </w:r>
      <w:r w:rsidRPr="005B5666">
        <w:rPr>
          <w:sz w:val="24"/>
          <w:szCs w:val="24"/>
        </w:rPr>
        <w:t xml:space="preserve"> the same inclusion criteria to ensure consistency across phases.</w:t>
      </w:r>
    </w:p>
    <w:p w14:paraId="4FEC72AC" w14:textId="77777777" w:rsidR="00BD3C8E" w:rsidRDefault="00BD3C8E" w:rsidP="00BD3C8E">
      <w:pPr>
        <w:pStyle w:val="NoSpacing"/>
        <w:spacing w:line="480" w:lineRule="auto"/>
        <w:jc w:val="both"/>
        <w:rPr>
          <w:sz w:val="24"/>
          <w:szCs w:val="24"/>
        </w:rPr>
      </w:pPr>
    </w:p>
    <w:p w14:paraId="3CF81962" w14:textId="77777777" w:rsidR="00BD3C8E" w:rsidRDefault="00BD3C8E" w:rsidP="00BD3C8E">
      <w:pPr>
        <w:pStyle w:val="NoSpacing"/>
        <w:spacing w:line="480" w:lineRule="auto"/>
        <w:jc w:val="both"/>
        <w:rPr>
          <w:sz w:val="24"/>
          <w:szCs w:val="24"/>
        </w:rPr>
      </w:pPr>
    </w:p>
    <w:p w14:paraId="14F2A9D5" w14:textId="77777777" w:rsidR="00BD3C8E" w:rsidRPr="005B5666" w:rsidRDefault="00BD3C8E" w:rsidP="00BD3C8E">
      <w:pPr>
        <w:pStyle w:val="NoSpacing"/>
        <w:spacing w:line="480" w:lineRule="auto"/>
        <w:jc w:val="both"/>
        <w:rPr>
          <w:sz w:val="24"/>
          <w:szCs w:val="24"/>
        </w:rPr>
      </w:pPr>
    </w:p>
    <w:p w14:paraId="3C6A1311" w14:textId="77777777" w:rsidR="00BD3C8E" w:rsidRPr="00A5520A" w:rsidRDefault="00BD3C8E" w:rsidP="00BD3C8E">
      <w:pPr>
        <w:pStyle w:val="NoSpacing"/>
        <w:spacing w:line="480" w:lineRule="auto"/>
        <w:jc w:val="both"/>
        <w:rPr>
          <w:b/>
          <w:bCs/>
          <w:i/>
          <w:iCs/>
          <w:sz w:val="24"/>
          <w:szCs w:val="24"/>
        </w:rPr>
      </w:pPr>
      <w:r w:rsidRPr="003F489A">
        <w:rPr>
          <w:b/>
          <w:bCs/>
          <w:i/>
          <w:iCs/>
          <w:sz w:val="24"/>
          <w:szCs w:val="24"/>
        </w:rPr>
        <w:lastRenderedPageBreak/>
        <w:t>Data Gathering Technique</w:t>
      </w:r>
    </w:p>
    <w:p w14:paraId="4C6A3FFA" w14:textId="77777777" w:rsidR="00BD3C8E" w:rsidRPr="00A5520A" w:rsidRDefault="00BD3C8E" w:rsidP="00BD3C8E">
      <w:pPr>
        <w:pStyle w:val="NoSpacing"/>
        <w:spacing w:line="480" w:lineRule="auto"/>
        <w:ind w:firstLine="720"/>
        <w:jc w:val="both"/>
        <w:rPr>
          <w:sz w:val="24"/>
          <w:szCs w:val="24"/>
          <w:lang w:val="en-PH"/>
        </w:rPr>
      </w:pPr>
      <w:r>
        <w:rPr>
          <w:sz w:val="24"/>
          <w:szCs w:val="24"/>
          <w:lang w:val="en-PH"/>
        </w:rPr>
        <w:t>A s</w:t>
      </w:r>
      <w:r w:rsidRPr="00EB76A3">
        <w:rPr>
          <w:sz w:val="24"/>
          <w:szCs w:val="24"/>
          <w:lang w:val="en-PH"/>
        </w:rPr>
        <w:t>urvey questionnaire</w:t>
      </w:r>
      <w:r>
        <w:rPr>
          <w:sz w:val="24"/>
          <w:szCs w:val="24"/>
          <w:lang w:val="en-PH"/>
        </w:rPr>
        <w:t>,</w:t>
      </w:r>
      <w:r w:rsidRPr="00EB76A3">
        <w:rPr>
          <w:sz w:val="24"/>
          <w:szCs w:val="24"/>
          <w:lang w:val="en-PH"/>
        </w:rPr>
        <w:t xml:space="preserve"> a structured tool used to collect numerical data from respondents, </w:t>
      </w:r>
      <w:r>
        <w:rPr>
          <w:sz w:val="24"/>
          <w:szCs w:val="24"/>
          <w:lang w:val="en-PH"/>
        </w:rPr>
        <w:t xml:space="preserve">is </w:t>
      </w:r>
      <w:r w:rsidRPr="00EB76A3">
        <w:rPr>
          <w:sz w:val="24"/>
          <w:szCs w:val="24"/>
          <w:lang w:val="en-PH"/>
        </w:rPr>
        <w:t xml:space="preserve">typically applied when researchers need </w:t>
      </w:r>
      <w:proofErr w:type="spellStart"/>
      <w:r w:rsidRPr="00EB76A3">
        <w:rPr>
          <w:sz w:val="24"/>
          <w:szCs w:val="24"/>
          <w:lang w:val="en-PH"/>
        </w:rPr>
        <w:t>standardi</w:t>
      </w:r>
      <w:r>
        <w:rPr>
          <w:sz w:val="24"/>
          <w:szCs w:val="24"/>
          <w:lang w:val="en-PH"/>
        </w:rPr>
        <w:t>s</w:t>
      </w:r>
      <w:r w:rsidRPr="00EB76A3">
        <w:rPr>
          <w:sz w:val="24"/>
          <w:szCs w:val="24"/>
          <w:lang w:val="en-PH"/>
        </w:rPr>
        <w:t>e</w:t>
      </w:r>
      <w:r>
        <w:rPr>
          <w:sz w:val="24"/>
          <w:szCs w:val="24"/>
          <w:lang w:val="en-PH"/>
        </w:rPr>
        <w:t>d</w:t>
      </w:r>
      <w:proofErr w:type="spellEnd"/>
      <w:r w:rsidRPr="00EB76A3">
        <w:rPr>
          <w:sz w:val="24"/>
          <w:szCs w:val="24"/>
          <w:lang w:val="en-PH"/>
        </w:rPr>
        <w:t xml:space="preserve">, measurable, and comparable information across a large sample. </w:t>
      </w:r>
      <w:r>
        <w:rPr>
          <w:sz w:val="24"/>
          <w:szCs w:val="24"/>
          <w:lang w:val="en-PH"/>
        </w:rPr>
        <w:t>This method</w:t>
      </w:r>
      <w:r w:rsidRPr="00EB76A3">
        <w:rPr>
          <w:sz w:val="24"/>
          <w:szCs w:val="24"/>
          <w:lang w:val="en-PH"/>
        </w:rPr>
        <w:t xml:space="preserve"> </w:t>
      </w:r>
      <w:r>
        <w:rPr>
          <w:sz w:val="24"/>
          <w:szCs w:val="24"/>
          <w:lang w:val="en-PH"/>
        </w:rPr>
        <w:t xml:space="preserve">is </w:t>
      </w:r>
      <w:r w:rsidRPr="00EB76A3">
        <w:rPr>
          <w:sz w:val="24"/>
          <w:szCs w:val="24"/>
          <w:lang w:val="en-PH"/>
        </w:rPr>
        <w:t xml:space="preserve">most often used in </w:t>
      </w:r>
      <w:r>
        <w:rPr>
          <w:sz w:val="24"/>
          <w:szCs w:val="24"/>
          <w:lang w:val="en-PH"/>
        </w:rPr>
        <w:t xml:space="preserve">the </w:t>
      </w:r>
      <w:r w:rsidRPr="00EB76A3">
        <w:rPr>
          <w:sz w:val="24"/>
          <w:szCs w:val="24"/>
          <w:lang w:val="en-PH"/>
        </w:rPr>
        <w:t>social sciences</w:t>
      </w:r>
      <w:r>
        <w:rPr>
          <w:sz w:val="24"/>
          <w:szCs w:val="24"/>
          <w:lang w:val="en-PH"/>
        </w:rPr>
        <w:t xml:space="preserve"> </w:t>
      </w:r>
      <w:r w:rsidRPr="00EB76A3">
        <w:rPr>
          <w:sz w:val="24"/>
          <w:szCs w:val="24"/>
          <w:lang w:val="en-PH"/>
        </w:rPr>
        <w:t xml:space="preserve">and education to quantify attitudes, </w:t>
      </w:r>
      <w:proofErr w:type="spellStart"/>
      <w:r w:rsidRPr="00EB76A3">
        <w:rPr>
          <w:sz w:val="24"/>
          <w:szCs w:val="24"/>
          <w:lang w:val="en-PH"/>
        </w:rPr>
        <w:t>behavio</w:t>
      </w:r>
      <w:r>
        <w:rPr>
          <w:sz w:val="24"/>
          <w:szCs w:val="24"/>
          <w:lang w:val="en-PH"/>
        </w:rPr>
        <w:t>u</w:t>
      </w:r>
      <w:r w:rsidRPr="00EB76A3">
        <w:rPr>
          <w:sz w:val="24"/>
          <w:szCs w:val="24"/>
          <w:lang w:val="en-PH"/>
        </w:rPr>
        <w:t>rs</w:t>
      </w:r>
      <w:proofErr w:type="spellEnd"/>
      <w:r w:rsidRPr="00EB76A3">
        <w:rPr>
          <w:sz w:val="24"/>
          <w:szCs w:val="24"/>
          <w:lang w:val="en-PH"/>
        </w:rPr>
        <w:t xml:space="preserve">, or </w:t>
      </w:r>
      <w:r>
        <w:rPr>
          <w:sz w:val="24"/>
          <w:szCs w:val="24"/>
          <w:lang w:val="en-PH"/>
        </w:rPr>
        <w:t xml:space="preserve">other measurable </w:t>
      </w:r>
      <w:r w:rsidRPr="00EB76A3">
        <w:rPr>
          <w:sz w:val="24"/>
          <w:szCs w:val="24"/>
          <w:lang w:val="en-PH"/>
        </w:rPr>
        <w:t xml:space="preserve">characteristics. Its main advantages </w:t>
      </w:r>
      <w:r>
        <w:rPr>
          <w:sz w:val="24"/>
          <w:szCs w:val="24"/>
          <w:lang w:val="en-PH"/>
        </w:rPr>
        <w:t>are</w:t>
      </w:r>
      <w:r w:rsidRPr="00EB76A3">
        <w:rPr>
          <w:sz w:val="24"/>
          <w:szCs w:val="24"/>
          <w:lang w:val="en-PH"/>
        </w:rPr>
        <w:t xml:space="preserve"> efficien</w:t>
      </w:r>
      <w:r>
        <w:rPr>
          <w:sz w:val="24"/>
          <w:szCs w:val="24"/>
          <w:lang w:val="en-PH"/>
        </w:rPr>
        <w:t>cy in</w:t>
      </w:r>
      <w:r w:rsidRPr="00EB76A3">
        <w:rPr>
          <w:sz w:val="24"/>
          <w:szCs w:val="24"/>
          <w:lang w:val="en-PH"/>
        </w:rPr>
        <w:t xml:space="preserve"> data collection, cost-effectiveness, scalability, and the </w:t>
      </w:r>
      <w:r>
        <w:rPr>
          <w:sz w:val="24"/>
          <w:szCs w:val="24"/>
          <w:lang w:val="en-PH"/>
        </w:rPr>
        <w:t>capacity</w:t>
      </w:r>
      <w:r w:rsidRPr="00EB76A3">
        <w:rPr>
          <w:sz w:val="24"/>
          <w:szCs w:val="24"/>
          <w:lang w:val="en-PH"/>
        </w:rPr>
        <w:t xml:space="preserve"> to </w:t>
      </w:r>
      <w:r>
        <w:rPr>
          <w:sz w:val="24"/>
          <w:szCs w:val="24"/>
          <w:lang w:val="en-PH"/>
        </w:rPr>
        <w:t>produce</w:t>
      </w:r>
      <w:r w:rsidRPr="00EB76A3">
        <w:rPr>
          <w:sz w:val="24"/>
          <w:szCs w:val="24"/>
          <w:lang w:val="en-PH"/>
        </w:rPr>
        <w:t xml:space="preserve"> statistically </w:t>
      </w:r>
      <w:proofErr w:type="spellStart"/>
      <w:r w:rsidRPr="00EB76A3">
        <w:rPr>
          <w:sz w:val="24"/>
          <w:szCs w:val="24"/>
          <w:lang w:val="en-PH"/>
        </w:rPr>
        <w:t>analy</w:t>
      </w:r>
      <w:r>
        <w:rPr>
          <w:sz w:val="24"/>
          <w:szCs w:val="24"/>
          <w:lang w:val="en-PH"/>
        </w:rPr>
        <w:t>s</w:t>
      </w:r>
      <w:r w:rsidRPr="00EB76A3">
        <w:rPr>
          <w:sz w:val="24"/>
          <w:szCs w:val="24"/>
          <w:lang w:val="en-PH"/>
        </w:rPr>
        <w:t>able</w:t>
      </w:r>
      <w:proofErr w:type="spellEnd"/>
      <w:r w:rsidRPr="00EB76A3">
        <w:rPr>
          <w:sz w:val="24"/>
          <w:szCs w:val="24"/>
          <w:lang w:val="en-PH"/>
        </w:rPr>
        <w:t xml:space="preserve"> results</w:t>
      </w:r>
      <w:r>
        <w:rPr>
          <w:sz w:val="24"/>
          <w:szCs w:val="24"/>
          <w:lang w:val="en-PH"/>
        </w:rPr>
        <w:t xml:space="preserve"> (</w:t>
      </w:r>
      <w:r w:rsidRPr="00D4288C">
        <w:rPr>
          <w:sz w:val="24"/>
          <w:szCs w:val="24"/>
          <w:lang w:val="en-PH"/>
        </w:rPr>
        <w:t>Murphy L.</w:t>
      </w:r>
      <w:r>
        <w:rPr>
          <w:sz w:val="24"/>
          <w:szCs w:val="24"/>
          <w:lang w:val="en-PH"/>
        </w:rPr>
        <w:t>,</w:t>
      </w:r>
      <w:r w:rsidRPr="00D4288C">
        <w:rPr>
          <w:sz w:val="24"/>
          <w:szCs w:val="24"/>
          <w:lang w:val="en-PH"/>
        </w:rPr>
        <w:t xml:space="preserve"> 2023)</w:t>
      </w:r>
      <w:r w:rsidRPr="00EB76A3">
        <w:rPr>
          <w:sz w:val="24"/>
          <w:szCs w:val="24"/>
          <w:lang w:val="en-PH"/>
        </w:rPr>
        <w:t>.</w:t>
      </w:r>
    </w:p>
    <w:p w14:paraId="23253AA1" w14:textId="77777777" w:rsidR="00BD3C8E" w:rsidRDefault="00BD3C8E" w:rsidP="00BD3C8E">
      <w:pPr>
        <w:pStyle w:val="NoSpacing"/>
        <w:spacing w:line="480" w:lineRule="auto"/>
        <w:ind w:firstLine="720"/>
        <w:jc w:val="both"/>
        <w:rPr>
          <w:sz w:val="24"/>
          <w:szCs w:val="24"/>
          <w:lang w:val="en-PH"/>
        </w:rPr>
      </w:pPr>
      <w:r w:rsidRPr="00B053E4">
        <w:rPr>
          <w:sz w:val="24"/>
          <w:szCs w:val="24"/>
          <w:lang w:val="en-PH"/>
        </w:rPr>
        <w:t xml:space="preserve">An in-depth interview in qualitative research is a one-on-one, open-ended conversation designed to explore participants’ experiences, perspectives, and emotions in detail. It is applied when researchers aim to understand complex </w:t>
      </w:r>
      <w:proofErr w:type="spellStart"/>
      <w:r w:rsidRPr="00B053E4">
        <w:rPr>
          <w:sz w:val="24"/>
          <w:szCs w:val="24"/>
          <w:lang w:val="en-PH"/>
        </w:rPr>
        <w:t>behavio</w:t>
      </w:r>
      <w:r>
        <w:rPr>
          <w:sz w:val="24"/>
          <w:szCs w:val="24"/>
          <w:lang w:val="en-PH"/>
        </w:rPr>
        <w:t>u</w:t>
      </w:r>
      <w:r w:rsidRPr="00B053E4">
        <w:rPr>
          <w:sz w:val="24"/>
          <w:szCs w:val="24"/>
          <w:lang w:val="en-PH"/>
        </w:rPr>
        <w:t>rs</w:t>
      </w:r>
      <w:proofErr w:type="spellEnd"/>
      <w:r w:rsidRPr="00B053E4">
        <w:rPr>
          <w:sz w:val="24"/>
          <w:szCs w:val="24"/>
          <w:lang w:val="en-PH"/>
        </w:rPr>
        <w:t>, motivations, or social dynamics beyond surface-level data. Its main advantages include depth of insight, flexibility, and the ability to uncover authentic meanings behind participants’ responses</w:t>
      </w:r>
      <w:r>
        <w:rPr>
          <w:sz w:val="24"/>
          <w:szCs w:val="24"/>
          <w:lang w:val="en-PH"/>
        </w:rPr>
        <w:t xml:space="preserve"> (</w:t>
      </w:r>
      <w:r w:rsidRPr="00D4288C">
        <w:rPr>
          <w:sz w:val="24"/>
          <w:szCs w:val="24"/>
          <w:lang w:val="en-PH"/>
        </w:rPr>
        <w:t>Gibbons</w:t>
      </w:r>
      <w:r>
        <w:rPr>
          <w:sz w:val="24"/>
          <w:szCs w:val="24"/>
          <w:lang w:val="en-PH"/>
        </w:rPr>
        <w:t>,</w:t>
      </w:r>
      <w:r w:rsidRPr="00D4288C">
        <w:rPr>
          <w:sz w:val="24"/>
          <w:szCs w:val="24"/>
          <w:lang w:val="en-PH"/>
        </w:rPr>
        <w:t xml:space="preserve"> C.</w:t>
      </w:r>
      <w:r>
        <w:rPr>
          <w:sz w:val="24"/>
          <w:szCs w:val="24"/>
          <w:lang w:val="en-PH"/>
        </w:rPr>
        <w:t>,</w:t>
      </w:r>
      <w:r w:rsidRPr="00D4288C">
        <w:rPr>
          <w:sz w:val="24"/>
          <w:szCs w:val="24"/>
          <w:lang w:val="en-PH"/>
        </w:rPr>
        <w:t xml:space="preserve"> 2023)</w:t>
      </w:r>
      <w:r w:rsidRPr="00B053E4">
        <w:rPr>
          <w:sz w:val="24"/>
          <w:szCs w:val="24"/>
          <w:lang w:val="en-PH"/>
        </w:rPr>
        <w:t>.</w:t>
      </w:r>
    </w:p>
    <w:p w14:paraId="66470009" w14:textId="77777777" w:rsidR="00BD3C8E" w:rsidRPr="00A5520A" w:rsidRDefault="00BD3C8E" w:rsidP="00BD3C8E">
      <w:pPr>
        <w:pStyle w:val="NoSpacing"/>
        <w:spacing w:line="480" w:lineRule="auto"/>
        <w:jc w:val="both"/>
        <w:rPr>
          <w:sz w:val="24"/>
          <w:szCs w:val="24"/>
          <w:lang w:val="en-PH"/>
        </w:rPr>
      </w:pPr>
      <w:r w:rsidRPr="003F489A">
        <w:rPr>
          <w:b/>
          <w:bCs/>
          <w:i/>
          <w:iCs/>
          <w:sz w:val="24"/>
          <w:szCs w:val="24"/>
        </w:rPr>
        <w:t>Data Analysis Technique</w:t>
      </w:r>
    </w:p>
    <w:p w14:paraId="4CD95965" w14:textId="77777777" w:rsidR="00BD3C8E" w:rsidRDefault="00BD3C8E" w:rsidP="00BD3C8E">
      <w:pPr>
        <w:pStyle w:val="NoSpacing"/>
        <w:spacing w:line="480" w:lineRule="auto"/>
        <w:ind w:firstLine="720"/>
        <w:jc w:val="both"/>
        <w:rPr>
          <w:sz w:val="24"/>
          <w:szCs w:val="24"/>
        </w:rPr>
      </w:pPr>
      <w:r>
        <w:rPr>
          <w:sz w:val="24"/>
          <w:szCs w:val="24"/>
        </w:rPr>
        <w:t xml:space="preserve">The study employed three data analysis techniques: descriptive analysis, correlation analysis, and multiple linear regression. </w:t>
      </w:r>
    </w:p>
    <w:p w14:paraId="494768C2" w14:textId="77777777" w:rsidR="00BD3C8E" w:rsidRDefault="00BD3C8E" w:rsidP="00BD3C8E">
      <w:pPr>
        <w:pStyle w:val="NoSpacing"/>
        <w:spacing w:line="480" w:lineRule="auto"/>
        <w:ind w:firstLine="720"/>
        <w:jc w:val="both"/>
        <w:rPr>
          <w:sz w:val="24"/>
          <w:szCs w:val="24"/>
          <w:lang w:val="en-PH"/>
        </w:rPr>
      </w:pPr>
      <w:r w:rsidRPr="00261B19">
        <w:rPr>
          <w:sz w:val="24"/>
          <w:szCs w:val="24"/>
          <w:lang w:val="en-PH"/>
        </w:rPr>
        <w:t>Descriptive analysis</w:t>
      </w:r>
      <w:r>
        <w:rPr>
          <w:sz w:val="24"/>
          <w:szCs w:val="24"/>
          <w:lang w:val="en-PH"/>
        </w:rPr>
        <w:t xml:space="preserve"> </w:t>
      </w:r>
      <w:r w:rsidRPr="00261B19">
        <w:rPr>
          <w:sz w:val="24"/>
          <w:szCs w:val="24"/>
          <w:lang w:val="en-PH"/>
        </w:rPr>
        <w:t>is a method used to systematically describe characteristics of a population, phenomenon, or dataset without manipulating variables. It is typically applied in early stages of research to provide a clear snapshot of “what is”</w:t>
      </w:r>
      <w:r>
        <w:rPr>
          <w:sz w:val="24"/>
          <w:szCs w:val="24"/>
          <w:lang w:val="en-PH"/>
        </w:rPr>
        <w:t>,</w:t>
      </w:r>
      <w:r w:rsidRPr="00261B19">
        <w:rPr>
          <w:sz w:val="24"/>
          <w:szCs w:val="24"/>
          <w:lang w:val="en-PH"/>
        </w:rPr>
        <w:t xml:space="preserve"> and </w:t>
      </w:r>
      <w:r>
        <w:rPr>
          <w:sz w:val="24"/>
          <w:szCs w:val="24"/>
          <w:lang w:val="en-PH"/>
        </w:rPr>
        <w:t xml:space="preserve">researchers regard it as </w:t>
      </w:r>
      <w:r w:rsidRPr="00261B19">
        <w:rPr>
          <w:sz w:val="24"/>
          <w:szCs w:val="24"/>
          <w:lang w:val="en-PH"/>
        </w:rPr>
        <w:t>valu</w:t>
      </w:r>
      <w:r>
        <w:rPr>
          <w:sz w:val="24"/>
          <w:szCs w:val="24"/>
          <w:lang w:val="en-PH"/>
        </w:rPr>
        <w:t>able</w:t>
      </w:r>
      <w:r w:rsidRPr="00261B19">
        <w:rPr>
          <w:sz w:val="24"/>
          <w:szCs w:val="24"/>
          <w:lang w:val="en-PH"/>
        </w:rPr>
        <w:t xml:space="preserve"> for its ability to identify trends, patterns, and relationships. Its main advantages include simplicity, clarity, and the ability to generate foundational knowledge for further analytical or </w:t>
      </w:r>
      <w:r w:rsidRPr="00261B19">
        <w:rPr>
          <w:sz w:val="24"/>
          <w:szCs w:val="24"/>
          <w:lang w:val="en-PH"/>
        </w:rPr>
        <w:lastRenderedPageBreak/>
        <w:t>experimental studies</w:t>
      </w:r>
      <w:r>
        <w:rPr>
          <w:sz w:val="24"/>
          <w:szCs w:val="24"/>
          <w:lang w:val="en-PH"/>
        </w:rPr>
        <w:t>. The researcher used the mean to describe the central tendency of the data and the standard deviation to capture the variability, thereby providing a clearer understanding of the distribution of responses (</w:t>
      </w:r>
      <w:r w:rsidRPr="00261B19">
        <w:rPr>
          <w:sz w:val="24"/>
          <w:szCs w:val="24"/>
          <w:lang w:val="en-PH"/>
        </w:rPr>
        <w:t>Deckert</w:t>
      </w:r>
      <w:r>
        <w:rPr>
          <w:sz w:val="24"/>
          <w:szCs w:val="24"/>
          <w:lang w:val="en-PH"/>
        </w:rPr>
        <w:t>,</w:t>
      </w:r>
      <w:r w:rsidRPr="00261B19">
        <w:rPr>
          <w:sz w:val="24"/>
          <w:szCs w:val="24"/>
          <w:lang w:val="en-PH"/>
        </w:rPr>
        <w:t xml:space="preserve"> J. L., &amp; Wilson</w:t>
      </w:r>
      <w:r>
        <w:rPr>
          <w:sz w:val="24"/>
          <w:szCs w:val="24"/>
          <w:lang w:val="en-PH"/>
        </w:rPr>
        <w:t>,</w:t>
      </w:r>
      <w:r w:rsidRPr="00261B19">
        <w:rPr>
          <w:sz w:val="24"/>
          <w:szCs w:val="24"/>
          <w:lang w:val="en-PH"/>
        </w:rPr>
        <w:t xml:space="preserve"> M</w:t>
      </w:r>
      <w:r>
        <w:rPr>
          <w:sz w:val="24"/>
          <w:szCs w:val="24"/>
          <w:lang w:val="en-PH"/>
        </w:rPr>
        <w:t>.,</w:t>
      </w:r>
      <w:r w:rsidRPr="00261B19">
        <w:rPr>
          <w:sz w:val="24"/>
          <w:szCs w:val="24"/>
          <w:lang w:val="en-PH"/>
        </w:rPr>
        <w:t xml:space="preserve"> 2023).</w:t>
      </w:r>
    </w:p>
    <w:p w14:paraId="538AB7FC" w14:textId="77777777" w:rsidR="00BD3C8E" w:rsidRDefault="00BD3C8E" w:rsidP="00BD3C8E">
      <w:pPr>
        <w:pStyle w:val="NoSpacing"/>
        <w:spacing w:line="480" w:lineRule="auto"/>
        <w:ind w:firstLine="720"/>
        <w:jc w:val="both"/>
        <w:rPr>
          <w:sz w:val="24"/>
          <w:szCs w:val="24"/>
          <w:lang w:val="en-PH"/>
        </w:rPr>
      </w:pPr>
      <w:r>
        <w:rPr>
          <w:sz w:val="24"/>
          <w:szCs w:val="24"/>
          <w:lang w:val="en-PH"/>
        </w:rPr>
        <w:t>The study described the level of the variables using the following interpretations:</w:t>
      </w:r>
    </w:p>
    <w:tbl>
      <w:tblPr>
        <w:tblpPr w:leftFromText="180" w:rightFromText="180" w:vertAnchor="text" w:horzAnchor="margin" w:tblpY="74"/>
        <w:tblW w:w="8789" w:type="dxa"/>
        <w:tblLayout w:type="fixed"/>
        <w:tblLook w:val="0400" w:firstRow="0" w:lastRow="0" w:firstColumn="0" w:lastColumn="0" w:noHBand="0" w:noVBand="1"/>
      </w:tblPr>
      <w:tblGrid>
        <w:gridCol w:w="1276"/>
        <w:gridCol w:w="1276"/>
        <w:gridCol w:w="2126"/>
        <w:gridCol w:w="2126"/>
        <w:gridCol w:w="1985"/>
      </w:tblGrid>
      <w:tr w:rsidR="00BD3C8E" w:rsidRPr="005B5666" w14:paraId="295B7F76" w14:textId="77777777" w:rsidTr="008B6366">
        <w:trPr>
          <w:trHeight w:val="285"/>
        </w:trPr>
        <w:tc>
          <w:tcPr>
            <w:tcW w:w="1276" w:type="dxa"/>
            <w:vMerge w:val="restart"/>
          </w:tcPr>
          <w:p w14:paraId="0BC132C4" w14:textId="77777777" w:rsidR="00BD3C8E" w:rsidRPr="0077708C" w:rsidRDefault="00BD3C8E" w:rsidP="008B6366">
            <w:pPr>
              <w:pStyle w:val="NoSpacing"/>
              <w:jc w:val="both"/>
              <w:rPr>
                <w:b/>
                <w:bCs/>
              </w:rPr>
            </w:pPr>
          </w:p>
          <w:p w14:paraId="0DC5321E" w14:textId="77777777" w:rsidR="00BD3C8E" w:rsidRPr="0077708C" w:rsidRDefault="00BD3C8E" w:rsidP="008B6366">
            <w:pPr>
              <w:pStyle w:val="NoSpacing"/>
              <w:jc w:val="both"/>
              <w:rPr>
                <w:b/>
                <w:bCs/>
              </w:rPr>
            </w:pPr>
          </w:p>
          <w:p w14:paraId="6120631E" w14:textId="77777777" w:rsidR="00BD3C8E" w:rsidRPr="0077708C" w:rsidRDefault="00BD3C8E" w:rsidP="008B6366">
            <w:pPr>
              <w:pStyle w:val="NoSpacing"/>
              <w:jc w:val="both"/>
              <w:rPr>
                <w:b/>
                <w:bCs/>
              </w:rPr>
            </w:pPr>
            <w:r w:rsidRPr="0077708C">
              <w:rPr>
                <w:b/>
                <w:bCs/>
              </w:rPr>
              <w:t>Scale</w:t>
            </w:r>
          </w:p>
        </w:tc>
        <w:tc>
          <w:tcPr>
            <w:tcW w:w="1276" w:type="dxa"/>
            <w:vMerge w:val="restart"/>
          </w:tcPr>
          <w:p w14:paraId="328754E9" w14:textId="77777777" w:rsidR="00BD3C8E" w:rsidRPr="0077708C" w:rsidRDefault="00BD3C8E" w:rsidP="008B6366">
            <w:pPr>
              <w:pStyle w:val="NoSpacing"/>
              <w:jc w:val="both"/>
              <w:rPr>
                <w:b/>
                <w:bCs/>
              </w:rPr>
            </w:pPr>
          </w:p>
          <w:p w14:paraId="0CD12E69" w14:textId="77777777" w:rsidR="00BD3C8E" w:rsidRPr="0077708C" w:rsidRDefault="00BD3C8E" w:rsidP="008B6366">
            <w:pPr>
              <w:pStyle w:val="NoSpacing"/>
              <w:jc w:val="both"/>
              <w:rPr>
                <w:b/>
                <w:bCs/>
              </w:rPr>
            </w:pPr>
          </w:p>
          <w:p w14:paraId="4FEE3BB9" w14:textId="77777777" w:rsidR="00BD3C8E" w:rsidRPr="0077708C" w:rsidRDefault="00BD3C8E" w:rsidP="008B6366">
            <w:pPr>
              <w:pStyle w:val="NoSpacing"/>
              <w:jc w:val="both"/>
              <w:rPr>
                <w:b/>
                <w:bCs/>
              </w:rPr>
            </w:pPr>
            <w:r w:rsidRPr="0077708C">
              <w:rPr>
                <w:b/>
                <w:bCs/>
              </w:rPr>
              <w:t>Level</w:t>
            </w:r>
          </w:p>
        </w:tc>
        <w:tc>
          <w:tcPr>
            <w:tcW w:w="6237" w:type="dxa"/>
            <w:gridSpan w:val="3"/>
          </w:tcPr>
          <w:p w14:paraId="01761049" w14:textId="77777777" w:rsidR="00BD3C8E" w:rsidRPr="0077708C" w:rsidRDefault="00BD3C8E" w:rsidP="008B6366">
            <w:pPr>
              <w:pStyle w:val="NoSpacing"/>
              <w:jc w:val="both"/>
              <w:rPr>
                <w:b/>
                <w:bCs/>
              </w:rPr>
            </w:pPr>
          </w:p>
        </w:tc>
      </w:tr>
      <w:tr w:rsidR="00BD3C8E" w:rsidRPr="005B5666" w14:paraId="42AD5ED2" w14:textId="77777777" w:rsidTr="008B6366">
        <w:trPr>
          <w:trHeight w:val="275"/>
        </w:trPr>
        <w:tc>
          <w:tcPr>
            <w:tcW w:w="1276" w:type="dxa"/>
            <w:vMerge/>
          </w:tcPr>
          <w:p w14:paraId="36359B86" w14:textId="77777777" w:rsidR="00BD3C8E" w:rsidRPr="0077708C" w:rsidRDefault="00BD3C8E" w:rsidP="008B6366">
            <w:pPr>
              <w:pStyle w:val="NoSpacing"/>
              <w:jc w:val="both"/>
              <w:rPr>
                <w:b/>
                <w:bCs/>
              </w:rPr>
            </w:pPr>
          </w:p>
        </w:tc>
        <w:tc>
          <w:tcPr>
            <w:tcW w:w="1276" w:type="dxa"/>
            <w:vMerge/>
          </w:tcPr>
          <w:p w14:paraId="419C37DD" w14:textId="77777777" w:rsidR="00BD3C8E" w:rsidRPr="0077708C" w:rsidRDefault="00BD3C8E" w:rsidP="008B6366">
            <w:pPr>
              <w:pStyle w:val="NoSpacing"/>
              <w:jc w:val="both"/>
              <w:rPr>
                <w:b/>
                <w:bCs/>
              </w:rPr>
            </w:pPr>
          </w:p>
        </w:tc>
        <w:tc>
          <w:tcPr>
            <w:tcW w:w="2126" w:type="dxa"/>
          </w:tcPr>
          <w:p w14:paraId="2117E2B8" w14:textId="77777777" w:rsidR="00BD3C8E" w:rsidRPr="0077708C" w:rsidRDefault="00BD3C8E" w:rsidP="008B6366">
            <w:pPr>
              <w:pStyle w:val="NoSpacing"/>
              <w:jc w:val="center"/>
              <w:rPr>
                <w:b/>
                <w:bCs/>
              </w:rPr>
            </w:pPr>
            <w:r w:rsidRPr="0077708C">
              <w:rPr>
                <w:b/>
                <w:bCs/>
              </w:rPr>
              <w:t>Work Engagement</w:t>
            </w:r>
          </w:p>
        </w:tc>
        <w:tc>
          <w:tcPr>
            <w:tcW w:w="2126" w:type="dxa"/>
          </w:tcPr>
          <w:p w14:paraId="2C61609F" w14:textId="77777777" w:rsidR="00BD3C8E" w:rsidRPr="0077708C" w:rsidRDefault="00BD3C8E" w:rsidP="008B6366">
            <w:pPr>
              <w:pStyle w:val="NoSpacing"/>
              <w:jc w:val="center"/>
              <w:rPr>
                <w:b/>
                <w:bCs/>
              </w:rPr>
            </w:pPr>
            <w:r w:rsidRPr="0077708C">
              <w:rPr>
                <w:b/>
                <w:bCs/>
              </w:rPr>
              <w:t>Technology Adoption Propensity</w:t>
            </w:r>
          </w:p>
        </w:tc>
        <w:tc>
          <w:tcPr>
            <w:tcW w:w="1985" w:type="dxa"/>
          </w:tcPr>
          <w:p w14:paraId="2EC47AF2" w14:textId="77777777" w:rsidR="00BD3C8E" w:rsidRPr="0077708C" w:rsidRDefault="00BD3C8E" w:rsidP="008B6366">
            <w:pPr>
              <w:pStyle w:val="NoSpacing"/>
              <w:jc w:val="center"/>
              <w:rPr>
                <w:b/>
                <w:bCs/>
              </w:rPr>
            </w:pPr>
            <w:r w:rsidRPr="0077708C">
              <w:rPr>
                <w:b/>
                <w:bCs/>
              </w:rPr>
              <w:t>Student Academic Performance</w:t>
            </w:r>
          </w:p>
        </w:tc>
      </w:tr>
      <w:tr w:rsidR="00BD3C8E" w:rsidRPr="005B5666" w14:paraId="4C831F2F" w14:textId="77777777" w:rsidTr="008B6366">
        <w:trPr>
          <w:trHeight w:val="293"/>
        </w:trPr>
        <w:tc>
          <w:tcPr>
            <w:tcW w:w="1276" w:type="dxa"/>
          </w:tcPr>
          <w:p w14:paraId="101B6E04" w14:textId="77777777" w:rsidR="00BD3C8E" w:rsidRPr="0077708C" w:rsidRDefault="00BD3C8E" w:rsidP="008B6366">
            <w:pPr>
              <w:pStyle w:val="NoSpacing"/>
              <w:jc w:val="both"/>
            </w:pPr>
            <w:r w:rsidRPr="0077708C">
              <w:t>4.00-3.25</w:t>
            </w:r>
          </w:p>
        </w:tc>
        <w:tc>
          <w:tcPr>
            <w:tcW w:w="1276" w:type="dxa"/>
          </w:tcPr>
          <w:p w14:paraId="07584D1F" w14:textId="77777777" w:rsidR="00BD3C8E" w:rsidRPr="0077708C" w:rsidRDefault="00BD3C8E" w:rsidP="008B6366">
            <w:pPr>
              <w:pStyle w:val="NoSpacing"/>
              <w:jc w:val="both"/>
            </w:pPr>
            <w:r w:rsidRPr="0077708C">
              <w:t>Very High</w:t>
            </w:r>
          </w:p>
        </w:tc>
        <w:tc>
          <w:tcPr>
            <w:tcW w:w="2126" w:type="dxa"/>
          </w:tcPr>
          <w:p w14:paraId="6193648B" w14:textId="77777777" w:rsidR="00BD3C8E" w:rsidRPr="0077708C" w:rsidRDefault="00BD3C8E" w:rsidP="008B6366">
            <w:pPr>
              <w:pStyle w:val="NoSpacing"/>
              <w:jc w:val="center"/>
            </w:pPr>
            <w:r w:rsidRPr="0077708C">
              <w:t>very good</w:t>
            </w:r>
          </w:p>
        </w:tc>
        <w:tc>
          <w:tcPr>
            <w:tcW w:w="2126" w:type="dxa"/>
          </w:tcPr>
          <w:p w14:paraId="6E8510DE" w14:textId="77777777" w:rsidR="00BD3C8E" w:rsidRPr="0077708C" w:rsidRDefault="00BD3C8E" w:rsidP="008B6366">
            <w:pPr>
              <w:pStyle w:val="NoSpacing"/>
              <w:jc w:val="center"/>
            </w:pPr>
            <w:r w:rsidRPr="0077708C">
              <w:t>very good</w:t>
            </w:r>
          </w:p>
        </w:tc>
        <w:tc>
          <w:tcPr>
            <w:tcW w:w="1985" w:type="dxa"/>
          </w:tcPr>
          <w:p w14:paraId="01E515D4" w14:textId="77777777" w:rsidR="00BD3C8E" w:rsidRPr="0077708C" w:rsidRDefault="00BD3C8E" w:rsidP="008B6366">
            <w:pPr>
              <w:pStyle w:val="NoSpacing"/>
              <w:jc w:val="center"/>
            </w:pPr>
            <w:r w:rsidRPr="0077708C">
              <w:t>very good</w:t>
            </w:r>
          </w:p>
        </w:tc>
      </w:tr>
      <w:tr w:rsidR="00BD3C8E" w:rsidRPr="005B5666" w14:paraId="4CD83792" w14:textId="77777777" w:rsidTr="008B6366">
        <w:trPr>
          <w:trHeight w:val="283"/>
        </w:trPr>
        <w:tc>
          <w:tcPr>
            <w:tcW w:w="1276" w:type="dxa"/>
          </w:tcPr>
          <w:p w14:paraId="5D503E9E" w14:textId="77777777" w:rsidR="00BD3C8E" w:rsidRPr="0077708C" w:rsidRDefault="00BD3C8E" w:rsidP="008B6366">
            <w:pPr>
              <w:pStyle w:val="NoSpacing"/>
              <w:jc w:val="both"/>
            </w:pPr>
            <w:r w:rsidRPr="0077708C">
              <w:t>3.24-2.50</w:t>
            </w:r>
          </w:p>
        </w:tc>
        <w:tc>
          <w:tcPr>
            <w:tcW w:w="1276" w:type="dxa"/>
          </w:tcPr>
          <w:p w14:paraId="6A7F1D7F" w14:textId="77777777" w:rsidR="00BD3C8E" w:rsidRPr="0077708C" w:rsidRDefault="00BD3C8E" w:rsidP="008B6366">
            <w:pPr>
              <w:pStyle w:val="NoSpacing"/>
              <w:jc w:val="both"/>
            </w:pPr>
            <w:r w:rsidRPr="0077708C">
              <w:t>High</w:t>
            </w:r>
          </w:p>
        </w:tc>
        <w:tc>
          <w:tcPr>
            <w:tcW w:w="2126" w:type="dxa"/>
          </w:tcPr>
          <w:p w14:paraId="299B72C5" w14:textId="77777777" w:rsidR="00BD3C8E" w:rsidRPr="0077708C" w:rsidRDefault="00BD3C8E" w:rsidP="008B6366">
            <w:pPr>
              <w:pStyle w:val="NoSpacing"/>
              <w:jc w:val="center"/>
            </w:pPr>
            <w:r w:rsidRPr="0077708C">
              <w:t>good</w:t>
            </w:r>
          </w:p>
        </w:tc>
        <w:tc>
          <w:tcPr>
            <w:tcW w:w="2126" w:type="dxa"/>
          </w:tcPr>
          <w:p w14:paraId="4B8EBD0B" w14:textId="77777777" w:rsidR="00BD3C8E" w:rsidRPr="0077708C" w:rsidRDefault="00BD3C8E" w:rsidP="008B6366">
            <w:pPr>
              <w:pStyle w:val="NoSpacing"/>
              <w:jc w:val="center"/>
            </w:pPr>
            <w:r w:rsidRPr="0077708C">
              <w:t>good</w:t>
            </w:r>
          </w:p>
        </w:tc>
        <w:tc>
          <w:tcPr>
            <w:tcW w:w="1985" w:type="dxa"/>
          </w:tcPr>
          <w:p w14:paraId="3DF721CB" w14:textId="77777777" w:rsidR="00BD3C8E" w:rsidRPr="0077708C" w:rsidRDefault="00BD3C8E" w:rsidP="008B6366">
            <w:pPr>
              <w:pStyle w:val="NoSpacing"/>
              <w:jc w:val="center"/>
            </w:pPr>
            <w:r w:rsidRPr="0077708C">
              <w:t>good</w:t>
            </w:r>
          </w:p>
        </w:tc>
      </w:tr>
      <w:tr w:rsidR="00BD3C8E" w:rsidRPr="005B5666" w14:paraId="560F1230" w14:textId="77777777" w:rsidTr="008B6366">
        <w:trPr>
          <w:trHeight w:val="273"/>
        </w:trPr>
        <w:tc>
          <w:tcPr>
            <w:tcW w:w="1276" w:type="dxa"/>
          </w:tcPr>
          <w:p w14:paraId="1DD8B92D" w14:textId="77777777" w:rsidR="00BD3C8E" w:rsidRPr="0077708C" w:rsidRDefault="00BD3C8E" w:rsidP="008B6366">
            <w:pPr>
              <w:pStyle w:val="NoSpacing"/>
              <w:jc w:val="both"/>
            </w:pPr>
            <w:r w:rsidRPr="0077708C">
              <w:t>2.49-1.75</w:t>
            </w:r>
          </w:p>
        </w:tc>
        <w:tc>
          <w:tcPr>
            <w:tcW w:w="1276" w:type="dxa"/>
          </w:tcPr>
          <w:p w14:paraId="1E44C4B9" w14:textId="77777777" w:rsidR="00BD3C8E" w:rsidRPr="0077708C" w:rsidRDefault="00BD3C8E" w:rsidP="008B6366">
            <w:pPr>
              <w:pStyle w:val="NoSpacing"/>
              <w:jc w:val="both"/>
            </w:pPr>
            <w:r w:rsidRPr="0077708C">
              <w:t>Low</w:t>
            </w:r>
          </w:p>
        </w:tc>
        <w:tc>
          <w:tcPr>
            <w:tcW w:w="2126" w:type="dxa"/>
          </w:tcPr>
          <w:p w14:paraId="4F3BAAB9" w14:textId="77777777" w:rsidR="00BD3C8E" w:rsidRPr="0077708C" w:rsidRDefault="00BD3C8E" w:rsidP="008B6366">
            <w:pPr>
              <w:pStyle w:val="NoSpacing"/>
              <w:jc w:val="center"/>
            </w:pPr>
            <w:r w:rsidRPr="0077708C">
              <w:t>poor</w:t>
            </w:r>
          </w:p>
        </w:tc>
        <w:tc>
          <w:tcPr>
            <w:tcW w:w="2126" w:type="dxa"/>
          </w:tcPr>
          <w:p w14:paraId="3F1159EB" w14:textId="77777777" w:rsidR="00BD3C8E" w:rsidRPr="0077708C" w:rsidRDefault="00BD3C8E" w:rsidP="008B6366">
            <w:pPr>
              <w:pStyle w:val="NoSpacing"/>
              <w:jc w:val="center"/>
            </w:pPr>
            <w:r w:rsidRPr="0077708C">
              <w:t>poor</w:t>
            </w:r>
          </w:p>
        </w:tc>
        <w:tc>
          <w:tcPr>
            <w:tcW w:w="1985" w:type="dxa"/>
          </w:tcPr>
          <w:p w14:paraId="17B356A1" w14:textId="77777777" w:rsidR="00BD3C8E" w:rsidRPr="0077708C" w:rsidRDefault="00BD3C8E" w:rsidP="008B6366">
            <w:pPr>
              <w:pStyle w:val="NoSpacing"/>
              <w:jc w:val="center"/>
            </w:pPr>
            <w:r w:rsidRPr="0077708C">
              <w:t>poor</w:t>
            </w:r>
          </w:p>
        </w:tc>
      </w:tr>
      <w:tr w:rsidR="00BD3C8E" w:rsidRPr="005B5666" w14:paraId="6C75B9D4" w14:textId="77777777" w:rsidTr="008B6366">
        <w:trPr>
          <w:trHeight w:val="354"/>
        </w:trPr>
        <w:tc>
          <w:tcPr>
            <w:tcW w:w="1276" w:type="dxa"/>
          </w:tcPr>
          <w:p w14:paraId="1B39A204" w14:textId="77777777" w:rsidR="00BD3C8E" w:rsidRPr="0077708C" w:rsidRDefault="00BD3C8E" w:rsidP="008B6366">
            <w:pPr>
              <w:pStyle w:val="NoSpacing"/>
              <w:jc w:val="both"/>
            </w:pPr>
            <w:r w:rsidRPr="0077708C">
              <w:t>1.74-1.00</w:t>
            </w:r>
          </w:p>
        </w:tc>
        <w:tc>
          <w:tcPr>
            <w:tcW w:w="1276" w:type="dxa"/>
          </w:tcPr>
          <w:p w14:paraId="0D09407C" w14:textId="77777777" w:rsidR="00BD3C8E" w:rsidRPr="0077708C" w:rsidRDefault="00BD3C8E" w:rsidP="008B6366">
            <w:pPr>
              <w:pStyle w:val="NoSpacing"/>
              <w:jc w:val="both"/>
            </w:pPr>
            <w:r w:rsidRPr="0077708C">
              <w:t>Very Low</w:t>
            </w:r>
          </w:p>
        </w:tc>
        <w:tc>
          <w:tcPr>
            <w:tcW w:w="2126" w:type="dxa"/>
          </w:tcPr>
          <w:p w14:paraId="36FB7E09" w14:textId="77777777" w:rsidR="00BD3C8E" w:rsidRPr="0077708C" w:rsidRDefault="00BD3C8E" w:rsidP="008B6366">
            <w:pPr>
              <w:pStyle w:val="NoSpacing"/>
              <w:jc w:val="center"/>
            </w:pPr>
            <w:r w:rsidRPr="0077708C">
              <w:t>very poor</w:t>
            </w:r>
          </w:p>
        </w:tc>
        <w:tc>
          <w:tcPr>
            <w:tcW w:w="2126" w:type="dxa"/>
          </w:tcPr>
          <w:p w14:paraId="691EE074" w14:textId="77777777" w:rsidR="00BD3C8E" w:rsidRPr="0077708C" w:rsidRDefault="00BD3C8E" w:rsidP="008B6366">
            <w:pPr>
              <w:pStyle w:val="NoSpacing"/>
              <w:jc w:val="center"/>
            </w:pPr>
            <w:r w:rsidRPr="0077708C">
              <w:t>very poor</w:t>
            </w:r>
          </w:p>
        </w:tc>
        <w:tc>
          <w:tcPr>
            <w:tcW w:w="1985" w:type="dxa"/>
          </w:tcPr>
          <w:p w14:paraId="6095C364" w14:textId="77777777" w:rsidR="00BD3C8E" w:rsidRPr="0077708C" w:rsidRDefault="00BD3C8E" w:rsidP="008B6366">
            <w:pPr>
              <w:pStyle w:val="NoSpacing"/>
              <w:jc w:val="center"/>
            </w:pPr>
            <w:r w:rsidRPr="0077708C">
              <w:t>very poor</w:t>
            </w:r>
          </w:p>
        </w:tc>
      </w:tr>
    </w:tbl>
    <w:p w14:paraId="7B66E66F" w14:textId="77777777" w:rsidR="00BD3C8E" w:rsidRDefault="00BD3C8E" w:rsidP="00BD3C8E">
      <w:pPr>
        <w:pStyle w:val="NoSpacing"/>
        <w:ind w:firstLine="720"/>
        <w:jc w:val="both"/>
        <w:rPr>
          <w:sz w:val="24"/>
          <w:szCs w:val="24"/>
          <w:lang w:val="en-PH"/>
        </w:rPr>
      </w:pPr>
    </w:p>
    <w:p w14:paraId="35A32A3C" w14:textId="77777777" w:rsidR="00BD3C8E" w:rsidRDefault="00BD3C8E" w:rsidP="00BD3C8E">
      <w:pPr>
        <w:pStyle w:val="NormalWeb"/>
        <w:spacing w:before="0" w:beforeAutospacing="0" w:after="0" w:afterAutospacing="0" w:line="480" w:lineRule="auto"/>
        <w:ind w:firstLine="720"/>
        <w:rPr>
          <w:rFonts w:ascii="Arial" w:hAnsi="Arial" w:cs="Arial"/>
        </w:rPr>
      </w:pPr>
      <w:r>
        <w:rPr>
          <w:rFonts w:ascii="Arial" w:hAnsi="Arial" w:cs="Arial"/>
        </w:rPr>
        <w:t>For the interpretation of standard deviation, the following percentage standard is followed (Sun et al, 2024):</w:t>
      </w:r>
    </w:p>
    <w:p w14:paraId="4F9807A7" w14:textId="77777777" w:rsidR="00BD3C8E" w:rsidRDefault="00BD3C8E" w:rsidP="00BD3C8E">
      <w:pPr>
        <w:pStyle w:val="NormalWeb"/>
        <w:spacing w:before="0" w:beforeAutospacing="0" w:after="0" w:afterAutospacing="0"/>
        <w:rPr>
          <w:rFonts w:ascii="Arial" w:hAnsi="Arial" w:cs="Arial"/>
        </w:rPr>
      </w:pPr>
    </w:p>
    <w:tbl>
      <w:tblPr>
        <w:tblW w:w="8630" w:type="dxa"/>
        <w:tblLook w:val="04A0" w:firstRow="1" w:lastRow="0" w:firstColumn="1" w:lastColumn="0" w:noHBand="0" w:noVBand="1"/>
      </w:tblPr>
      <w:tblGrid>
        <w:gridCol w:w="4315"/>
        <w:gridCol w:w="4315"/>
      </w:tblGrid>
      <w:tr w:rsidR="00BD3C8E" w:rsidRPr="003279A5" w14:paraId="65FAE31E" w14:textId="77777777" w:rsidTr="008B6366">
        <w:trPr>
          <w:trHeight w:val="281"/>
        </w:trPr>
        <w:tc>
          <w:tcPr>
            <w:tcW w:w="4315" w:type="dxa"/>
          </w:tcPr>
          <w:p w14:paraId="166A72EE" w14:textId="77777777" w:rsidR="00BD3C8E" w:rsidRPr="003279A5" w:rsidRDefault="00BD3C8E" w:rsidP="008B6366">
            <w:pPr>
              <w:jc w:val="both"/>
              <w:rPr>
                <w:b/>
                <w:bCs/>
                <w:sz w:val="24"/>
                <w:szCs w:val="24"/>
              </w:rPr>
            </w:pPr>
            <w:r w:rsidRPr="003279A5">
              <w:rPr>
                <w:b/>
                <w:bCs/>
                <w:sz w:val="24"/>
                <w:szCs w:val="24"/>
              </w:rPr>
              <w:t xml:space="preserve">          % of Scores Covered</w:t>
            </w:r>
          </w:p>
        </w:tc>
        <w:tc>
          <w:tcPr>
            <w:tcW w:w="4315" w:type="dxa"/>
          </w:tcPr>
          <w:p w14:paraId="0CC7BF19" w14:textId="77777777" w:rsidR="00BD3C8E" w:rsidRPr="003279A5" w:rsidRDefault="00BD3C8E" w:rsidP="008B6366">
            <w:pPr>
              <w:jc w:val="both"/>
              <w:rPr>
                <w:b/>
                <w:bCs/>
                <w:sz w:val="24"/>
                <w:szCs w:val="24"/>
              </w:rPr>
            </w:pPr>
            <w:r w:rsidRPr="003279A5">
              <w:rPr>
                <w:b/>
                <w:bCs/>
                <w:sz w:val="24"/>
                <w:szCs w:val="24"/>
              </w:rPr>
              <w:t>Interpretation Basis</w:t>
            </w:r>
          </w:p>
        </w:tc>
      </w:tr>
      <w:tr w:rsidR="00BD3C8E" w:rsidRPr="003279A5" w14:paraId="58BCD418" w14:textId="77777777" w:rsidTr="008B6366">
        <w:tc>
          <w:tcPr>
            <w:tcW w:w="4315" w:type="dxa"/>
          </w:tcPr>
          <w:p w14:paraId="64E7E936" w14:textId="77777777" w:rsidR="00BD3C8E" w:rsidRPr="003279A5" w:rsidRDefault="00BD3C8E" w:rsidP="008B6366">
            <w:pPr>
              <w:jc w:val="both"/>
              <w:rPr>
                <w:sz w:val="24"/>
                <w:szCs w:val="24"/>
              </w:rPr>
            </w:pPr>
            <w:r w:rsidRPr="003279A5">
              <w:rPr>
                <w:sz w:val="24"/>
                <w:szCs w:val="24"/>
              </w:rPr>
              <w:t xml:space="preserve">           </w:t>
            </w:r>
            <w:r w:rsidRPr="003279A5">
              <w:rPr>
                <w:sz w:val="24"/>
                <w:szCs w:val="24"/>
              </w:rPr>
              <w:sym w:font="Symbol" w:char="F0BB"/>
            </w:r>
            <w:r w:rsidRPr="003279A5">
              <w:rPr>
                <w:sz w:val="24"/>
                <w:szCs w:val="24"/>
              </w:rPr>
              <w:t xml:space="preserve"> 68%</w:t>
            </w:r>
          </w:p>
        </w:tc>
        <w:tc>
          <w:tcPr>
            <w:tcW w:w="4315" w:type="dxa"/>
          </w:tcPr>
          <w:p w14:paraId="2FEAAB5D" w14:textId="77777777" w:rsidR="00BD3C8E" w:rsidRPr="003279A5" w:rsidRDefault="00BD3C8E" w:rsidP="008B6366">
            <w:pPr>
              <w:jc w:val="both"/>
              <w:rPr>
                <w:sz w:val="24"/>
                <w:szCs w:val="24"/>
              </w:rPr>
            </w:pPr>
            <w:r w:rsidRPr="003279A5">
              <w:rPr>
                <w:sz w:val="24"/>
                <w:szCs w:val="24"/>
              </w:rPr>
              <w:t>Scores are highly consistent</w:t>
            </w:r>
          </w:p>
        </w:tc>
      </w:tr>
      <w:tr w:rsidR="00BD3C8E" w:rsidRPr="003279A5" w14:paraId="5BCCEF2A" w14:textId="77777777" w:rsidTr="008B6366">
        <w:tc>
          <w:tcPr>
            <w:tcW w:w="4315" w:type="dxa"/>
          </w:tcPr>
          <w:p w14:paraId="5F21773B" w14:textId="77777777" w:rsidR="00BD3C8E" w:rsidRPr="003279A5" w:rsidRDefault="00BD3C8E" w:rsidP="008B6366">
            <w:pPr>
              <w:jc w:val="both"/>
              <w:rPr>
                <w:sz w:val="24"/>
                <w:szCs w:val="24"/>
              </w:rPr>
            </w:pPr>
            <w:r w:rsidRPr="003279A5">
              <w:rPr>
                <w:sz w:val="24"/>
                <w:szCs w:val="24"/>
              </w:rPr>
              <w:t xml:space="preserve">           </w:t>
            </w:r>
            <w:r w:rsidRPr="003279A5">
              <w:rPr>
                <w:sz w:val="24"/>
                <w:szCs w:val="24"/>
              </w:rPr>
              <w:sym w:font="Symbol" w:char="F0BB"/>
            </w:r>
            <w:r w:rsidRPr="003279A5">
              <w:rPr>
                <w:sz w:val="24"/>
                <w:szCs w:val="24"/>
              </w:rPr>
              <w:t xml:space="preserve"> 95%</w:t>
            </w:r>
          </w:p>
        </w:tc>
        <w:tc>
          <w:tcPr>
            <w:tcW w:w="4315" w:type="dxa"/>
          </w:tcPr>
          <w:p w14:paraId="21E7FC76" w14:textId="77777777" w:rsidR="00BD3C8E" w:rsidRPr="003279A5" w:rsidRDefault="00BD3C8E" w:rsidP="008B6366">
            <w:pPr>
              <w:jc w:val="both"/>
              <w:rPr>
                <w:sz w:val="24"/>
                <w:szCs w:val="24"/>
              </w:rPr>
            </w:pPr>
            <w:r w:rsidRPr="003279A5">
              <w:rPr>
                <w:sz w:val="24"/>
                <w:szCs w:val="24"/>
              </w:rPr>
              <w:t>Scores dispersed moderately</w:t>
            </w:r>
          </w:p>
        </w:tc>
      </w:tr>
      <w:tr w:rsidR="00BD3C8E" w:rsidRPr="003279A5" w14:paraId="7232158C" w14:textId="77777777" w:rsidTr="008B6366">
        <w:tc>
          <w:tcPr>
            <w:tcW w:w="4315" w:type="dxa"/>
          </w:tcPr>
          <w:p w14:paraId="60001637" w14:textId="77777777" w:rsidR="00BD3C8E" w:rsidRPr="003279A5" w:rsidRDefault="00BD3C8E" w:rsidP="008B6366">
            <w:pPr>
              <w:jc w:val="both"/>
              <w:rPr>
                <w:sz w:val="24"/>
                <w:szCs w:val="24"/>
              </w:rPr>
            </w:pPr>
            <w:r w:rsidRPr="003279A5">
              <w:rPr>
                <w:sz w:val="24"/>
                <w:szCs w:val="24"/>
              </w:rPr>
              <w:t xml:space="preserve">           </w:t>
            </w:r>
            <w:r w:rsidRPr="003279A5">
              <w:rPr>
                <w:sz w:val="24"/>
                <w:szCs w:val="24"/>
              </w:rPr>
              <w:sym w:font="Symbol" w:char="F0BB"/>
            </w:r>
            <w:r w:rsidRPr="003279A5">
              <w:rPr>
                <w:sz w:val="24"/>
                <w:szCs w:val="24"/>
              </w:rPr>
              <w:t xml:space="preserve"> 99.7%</w:t>
            </w:r>
          </w:p>
        </w:tc>
        <w:tc>
          <w:tcPr>
            <w:tcW w:w="4315" w:type="dxa"/>
          </w:tcPr>
          <w:p w14:paraId="7E6134C3" w14:textId="77777777" w:rsidR="00BD3C8E" w:rsidRPr="003279A5" w:rsidRDefault="00BD3C8E" w:rsidP="008B6366">
            <w:pPr>
              <w:jc w:val="both"/>
              <w:rPr>
                <w:sz w:val="24"/>
                <w:szCs w:val="24"/>
              </w:rPr>
            </w:pPr>
            <w:r w:rsidRPr="003279A5">
              <w:rPr>
                <w:sz w:val="24"/>
                <w:szCs w:val="24"/>
              </w:rPr>
              <w:t>Scores dispersed highly</w:t>
            </w:r>
          </w:p>
        </w:tc>
      </w:tr>
    </w:tbl>
    <w:p w14:paraId="06718DAE" w14:textId="77777777" w:rsidR="00BD3C8E" w:rsidRDefault="00BD3C8E" w:rsidP="00BD3C8E">
      <w:pPr>
        <w:pStyle w:val="NoSpacing"/>
        <w:ind w:firstLine="720"/>
        <w:jc w:val="both"/>
        <w:rPr>
          <w:sz w:val="24"/>
          <w:szCs w:val="24"/>
          <w:lang w:val="en-PH"/>
        </w:rPr>
      </w:pPr>
    </w:p>
    <w:p w14:paraId="4D54FC64" w14:textId="77777777" w:rsidR="00BD3C8E" w:rsidRDefault="00BD3C8E" w:rsidP="00BD3C8E">
      <w:pPr>
        <w:pStyle w:val="NoSpacing"/>
        <w:spacing w:line="480" w:lineRule="auto"/>
        <w:ind w:firstLine="720"/>
        <w:jc w:val="both"/>
        <w:rPr>
          <w:sz w:val="24"/>
          <w:szCs w:val="24"/>
          <w:lang w:val="en-PH"/>
        </w:rPr>
      </w:pPr>
      <w:r>
        <w:rPr>
          <w:sz w:val="24"/>
          <w:szCs w:val="24"/>
          <w:lang w:val="en-PH"/>
        </w:rPr>
        <w:t>Moreover, c</w:t>
      </w:r>
      <w:r w:rsidRPr="00261B19">
        <w:rPr>
          <w:sz w:val="24"/>
          <w:szCs w:val="24"/>
          <w:lang w:val="en-PH"/>
        </w:rPr>
        <w:t>orrelation</w:t>
      </w:r>
      <w:r>
        <w:rPr>
          <w:sz w:val="24"/>
          <w:szCs w:val="24"/>
          <w:lang w:val="en-PH"/>
        </w:rPr>
        <w:t xml:space="preserve"> analysis </w:t>
      </w:r>
      <w:r w:rsidRPr="00261B19">
        <w:rPr>
          <w:sz w:val="24"/>
          <w:szCs w:val="24"/>
          <w:lang w:val="en-PH"/>
        </w:rPr>
        <w:t xml:space="preserve">refers to the statistical relationship between two or more variables, </w:t>
      </w:r>
      <w:r>
        <w:rPr>
          <w:sz w:val="24"/>
          <w:szCs w:val="24"/>
          <w:lang w:val="en-PH"/>
        </w:rPr>
        <w:t>indicating</w:t>
      </w:r>
      <w:r w:rsidRPr="00261B19">
        <w:rPr>
          <w:sz w:val="24"/>
          <w:szCs w:val="24"/>
          <w:lang w:val="en-PH"/>
        </w:rPr>
        <w:t xml:space="preserve"> whether and how strongly they are related</w:t>
      </w:r>
      <w:r>
        <w:rPr>
          <w:sz w:val="24"/>
          <w:szCs w:val="24"/>
          <w:lang w:val="en-PH"/>
        </w:rPr>
        <w:t>, with Pearson’s r as a statistical measure.</w:t>
      </w:r>
      <w:r w:rsidRPr="00261B19">
        <w:rPr>
          <w:sz w:val="24"/>
          <w:szCs w:val="24"/>
          <w:lang w:val="en-PH"/>
        </w:rPr>
        <w:t xml:space="preserve"> It is applied when researchers want to examine associations without manipulating variables, and its advantages include identifying patterns, predicting outcomes, and providing a foundation for further experimental studies</w:t>
      </w:r>
      <w:r>
        <w:rPr>
          <w:sz w:val="24"/>
          <w:szCs w:val="24"/>
          <w:lang w:val="en-PH"/>
        </w:rPr>
        <w:t xml:space="preserve"> (</w:t>
      </w:r>
      <w:r w:rsidRPr="00261B19">
        <w:rPr>
          <w:sz w:val="24"/>
          <w:szCs w:val="24"/>
          <w:lang w:val="en-PH"/>
        </w:rPr>
        <w:t>Sreekumar D.</w:t>
      </w:r>
      <w:r>
        <w:rPr>
          <w:sz w:val="24"/>
          <w:szCs w:val="24"/>
          <w:lang w:val="en-PH"/>
        </w:rPr>
        <w:t>,</w:t>
      </w:r>
      <w:r w:rsidRPr="00261B19">
        <w:rPr>
          <w:sz w:val="24"/>
          <w:szCs w:val="24"/>
          <w:lang w:val="en-PH"/>
        </w:rPr>
        <w:t xml:space="preserve"> 2024).</w:t>
      </w:r>
    </w:p>
    <w:p w14:paraId="50635A4D" w14:textId="77777777" w:rsidR="00BD3C8E" w:rsidRPr="008E1CDE" w:rsidRDefault="00BD3C8E" w:rsidP="00BD3C8E">
      <w:pPr>
        <w:pStyle w:val="NoSpacing"/>
        <w:spacing w:line="480" w:lineRule="auto"/>
        <w:ind w:firstLine="720"/>
        <w:jc w:val="both"/>
        <w:rPr>
          <w:sz w:val="24"/>
          <w:szCs w:val="24"/>
          <w:lang w:val="en-PH"/>
        </w:rPr>
      </w:pPr>
    </w:p>
    <w:p w14:paraId="0E8C0AE0" w14:textId="77777777" w:rsidR="00BD3C8E" w:rsidRPr="00E23C3E" w:rsidRDefault="00BD3C8E" w:rsidP="00BD3C8E">
      <w:pPr>
        <w:pStyle w:val="NormalWeb"/>
        <w:spacing w:before="0" w:beforeAutospacing="0" w:after="0" w:afterAutospacing="0" w:line="480" w:lineRule="auto"/>
        <w:ind w:firstLine="720"/>
        <w:rPr>
          <w:rFonts w:ascii="Arial" w:hAnsi="Arial" w:cs="Arial"/>
        </w:rPr>
      </w:pPr>
      <w:r w:rsidRPr="00E23C3E">
        <w:rPr>
          <w:rFonts w:ascii="Arial" w:hAnsi="Arial" w:cs="Arial"/>
        </w:rPr>
        <w:lastRenderedPageBreak/>
        <w:t xml:space="preserve">For the interpretation scale of </w:t>
      </w:r>
      <w:proofErr w:type="spellStart"/>
      <w:r w:rsidRPr="00E23C3E">
        <w:rPr>
          <w:rFonts w:ascii="Arial" w:hAnsi="Arial" w:cs="Arial"/>
        </w:rPr>
        <w:t>r-value</w:t>
      </w:r>
      <w:proofErr w:type="spellEnd"/>
      <w:r w:rsidRPr="00E23C3E">
        <w:rPr>
          <w:rFonts w:ascii="Arial" w:hAnsi="Arial" w:cs="Arial"/>
        </w:rPr>
        <w:t xml:space="preserve">, the </w:t>
      </w:r>
      <w:r>
        <w:rPr>
          <w:rFonts w:ascii="Arial" w:hAnsi="Arial" w:cs="Arial"/>
        </w:rPr>
        <w:t xml:space="preserve">study employed the </w:t>
      </w:r>
      <w:r w:rsidRPr="00E23C3E">
        <w:rPr>
          <w:rFonts w:ascii="Arial" w:hAnsi="Arial" w:cs="Arial"/>
        </w:rPr>
        <w:t>following</w:t>
      </w:r>
      <w:r>
        <w:rPr>
          <w:rFonts w:ascii="Arial" w:hAnsi="Arial" w:cs="Arial"/>
        </w:rPr>
        <w:t xml:space="preserve"> </w:t>
      </w:r>
      <w:r w:rsidRPr="00E23C3E">
        <w:rPr>
          <w:rFonts w:ascii="Arial" w:hAnsi="Arial" w:cs="Arial"/>
        </w:rPr>
        <w:t xml:space="preserve">scheme as proposed by Guilford (1956): </w:t>
      </w:r>
    </w:p>
    <w:tbl>
      <w:tblPr>
        <w:tblW w:w="8630" w:type="dxa"/>
        <w:tblLook w:val="04A0" w:firstRow="1" w:lastRow="0" w:firstColumn="1" w:lastColumn="0" w:noHBand="0" w:noVBand="1"/>
      </w:tblPr>
      <w:tblGrid>
        <w:gridCol w:w="4315"/>
        <w:gridCol w:w="4315"/>
      </w:tblGrid>
      <w:tr w:rsidR="00BD3C8E" w:rsidRPr="003279A5" w14:paraId="68DE6B0E" w14:textId="77777777" w:rsidTr="008B6366">
        <w:trPr>
          <w:trHeight w:val="281"/>
        </w:trPr>
        <w:tc>
          <w:tcPr>
            <w:tcW w:w="4315" w:type="dxa"/>
          </w:tcPr>
          <w:p w14:paraId="2D89F11E" w14:textId="77777777" w:rsidR="00BD3C8E" w:rsidRPr="003279A5" w:rsidRDefault="00BD3C8E" w:rsidP="008B6366">
            <w:pPr>
              <w:jc w:val="both"/>
              <w:rPr>
                <w:b/>
                <w:bCs/>
                <w:sz w:val="24"/>
                <w:szCs w:val="24"/>
              </w:rPr>
            </w:pPr>
            <w:r w:rsidRPr="003279A5">
              <w:rPr>
                <w:b/>
                <w:bCs/>
                <w:sz w:val="24"/>
                <w:szCs w:val="24"/>
              </w:rPr>
              <w:t xml:space="preserve">           Computed r</w:t>
            </w:r>
          </w:p>
        </w:tc>
        <w:tc>
          <w:tcPr>
            <w:tcW w:w="4315" w:type="dxa"/>
          </w:tcPr>
          <w:p w14:paraId="1FF3D927" w14:textId="77777777" w:rsidR="00BD3C8E" w:rsidRPr="003279A5" w:rsidRDefault="00BD3C8E" w:rsidP="008B6366">
            <w:pPr>
              <w:jc w:val="both"/>
              <w:rPr>
                <w:b/>
                <w:bCs/>
                <w:sz w:val="24"/>
                <w:szCs w:val="24"/>
              </w:rPr>
            </w:pPr>
            <w:r w:rsidRPr="003279A5">
              <w:rPr>
                <w:b/>
                <w:bCs/>
                <w:sz w:val="24"/>
                <w:szCs w:val="24"/>
              </w:rPr>
              <w:t>Descriptive Interpretation</w:t>
            </w:r>
          </w:p>
        </w:tc>
      </w:tr>
      <w:tr w:rsidR="00BD3C8E" w:rsidRPr="003279A5" w14:paraId="4C749302" w14:textId="77777777" w:rsidTr="008B6366">
        <w:tc>
          <w:tcPr>
            <w:tcW w:w="4315" w:type="dxa"/>
          </w:tcPr>
          <w:p w14:paraId="37BDF9A3" w14:textId="77777777" w:rsidR="00BD3C8E" w:rsidRPr="003279A5" w:rsidRDefault="00BD3C8E" w:rsidP="008B6366">
            <w:pPr>
              <w:jc w:val="both"/>
              <w:rPr>
                <w:sz w:val="24"/>
                <w:szCs w:val="24"/>
              </w:rPr>
            </w:pPr>
            <w:r w:rsidRPr="003279A5">
              <w:rPr>
                <w:sz w:val="24"/>
                <w:szCs w:val="24"/>
              </w:rPr>
              <w:t xml:space="preserve">           +/- 1.00</w:t>
            </w:r>
          </w:p>
        </w:tc>
        <w:tc>
          <w:tcPr>
            <w:tcW w:w="4315" w:type="dxa"/>
          </w:tcPr>
          <w:p w14:paraId="0E1EBE3B" w14:textId="77777777" w:rsidR="00BD3C8E" w:rsidRPr="003279A5" w:rsidRDefault="00BD3C8E" w:rsidP="008B6366">
            <w:pPr>
              <w:jc w:val="both"/>
              <w:rPr>
                <w:sz w:val="24"/>
                <w:szCs w:val="24"/>
              </w:rPr>
            </w:pPr>
            <w:r w:rsidRPr="003279A5">
              <w:rPr>
                <w:sz w:val="24"/>
                <w:szCs w:val="24"/>
              </w:rPr>
              <w:t>Perfect Correlation</w:t>
            </w:r>
          </w:p>
        </w:tc>
      </w:tr>
      <w:tr w:rsidR="00BD3C8E" w:rsidRPr="003279A5" w14:paraId="1E0DDDD5" w14:textId="77777777" w:rsidTr="008B6366">
        <w:tc>
          <w:tcPr>
            <w:tcW w:w="4315" w:type="dxa"/>
          </w:tcPr>
          <w:p w14:paraId="2F3888B2" w14:textId="77777777" w:rsidR="00BD3C8E" w:rsidRPr="003279A5" w:rsidRDefault="00BD3C8E" w:rsidP="008B6366">
            <w:pPr>
              <w:jc w:val="both"/>
              <w:rPr>
                <w:sz w:val="24"/>
                <w:szCs w:val="24"/>
              </w:rPr>
            </w:pPr>
            <w:r w:rsidRPr="003279A5">
              <w:rPr>
                <w:sz w:val="24"/>
                <w:szCs w:val="24"/>
              </w:rPr>
              <w:t xml:space="preserve">           Between  +/- 0.75  -  +/- 0.99</w:t>
            </w:r>
          </w:p>
        </w:tc>
        <w:tc>
          <w:tcPr>
            <w:tcW w:w="4315" w:type="dxa"/>
          </w:tcPr>
          <w:p w14:paraId="26E0EDC1" w14:textId="77777777" w:rsidR="00BD3C8E" w:rsidRPr="003279A5" w:rsidRDefault="00BD3C8E" w:rsidP="008B6366">
            <w:pPr>
              <w:jc w:val="both"/>
              <w:rPr>
                <w:sz w:val="24"/>
                <w:szCs w:val="24"/>
              </w:rPr>
            </w:pPr>
            <w:r w:rsidRPr="003279A5">
              <w:rPr>
                <w:sz w:val="24"/>
                <w:szCs w:val="24"/>
              </w:rPr>
              <w:t>High Correlation</w:t>
            </w:r>
          </w:p>
        </w:tc>
      </w:tr>
      <w:tr w:rsidR="00BD3C8E" w:rsidRPr="003279A5" w14:paraId="44448353" w14:textId="77777777" w:rsidTr="008B6366">
        <w:tc>
          <w:tcPr>
            <w:tcW w:w="4315" w:type="dxa"/>
          </w:tcPr>
          <w:p w14:paraId="1503EA41" w14:textId="77777777" w:rsidR="00BD3C8E" w:rsidRPr="003279A5" w:rsidRDefault="00BD3C8E" w:rsidP="008B6366">
            <w:pPr>
              <w:jc w:val="both"/>
              <w:rPr>
                <w:sz w:val="24"/>
                <w:szCs w:val="24"/>
              </w:rPr>
            </w:pPr>
            <w:r w:rsidRPr="003279A5">
              <w:rPr>
                <w:sz w:val="24"/>
                <w:szCs w:val="24"/>
              </w:rPr>
              <w:t xml:space="preserve">           Between  +/- 0.51  -  +/- 0.74</w:t>
            </w:r>
          </w:p>
        </w:tc>
        <w:tc>
          <w:tcPr>
            <w:tcW w:w="4315" w:type="dxa"/>
          </w:tcPr>
          <w:p w14:paraId="523E8A17" w14:textId="77777777" w:rsidR="00BD3C8E" w:rsidRPr="003279A5" w:rsidRDefault="00BD3C8E" w:rsidP="008B6366">
            <w:pPr>
              <w:jc w:val="both"/>
              <w:rPr>
                <w:sz w:val="24"/>
                <w:szCs w:val="24"/>
              </w:rPr>
            </w:pPr>
            <w:r w:rsidRPr="003279A5">
              <w:rPr>
                <w:sz w:val="24"/>
                <w:szCs w:val="24"/>
              </w:rPr>
              <w:t>Moderately High Correlation</w:t>
            </w:r>
          </w:p>
        </w:tc>
      </w:tr>
      <w:tr w:rsidR="00BD3C8E" w:rsidRPr="003279A5" w14:paraId="6EE0CBC1" w14:textId="77777777" w:rsidTr="008B6366">
        <w:tc>
          <w:tcPr>
            <w:tcW w:w="4315" w:type="dxa"/>
          </w:tcPr>
          <w:p w14:paraId="136EE15E" w14:textId="77777777" w:rsidR="00BD3C8E" w:rsidRPr="003279A5" w:rsidRDefault="00BD3C8E" w:rsidP="008B6366">
            <w:pPr>
              <w:jc w:val="both"/>
              <w:rPr>
                <w:sz w:val="24"/>
                <w:szCs w:val="24"/>
              </w:rPr>
            </w:pPr>
            <w:r w:rsidRPr="003279A5">
              <w:rPr>
                <w:sz w:val="24"/>
                <w:szCs w:val="24"/>
              </w:rPr>
              <w:t xml:space="preserve">           Between  +/- 0.31  -  +/- 0.50</w:t>
            </w:r>
          </w:p>
        </w:tc>
        <w:tc>
          <w:tcPr>
            <w:tcW w:w="4315" w:type="dxa"/>
          </w:tcPr>
          <w:p w14:paraId="1FC8A14D" w14:textId="77777777" w:rsidR="00BD3C8E" w:rsidRPr="003279A5" w:rsidRDefault="00BD3C8E" w:rsidP="008B6366">
            <w:pPr>
              <w:jc w:val="both"/>
              <w:rPr>
                <w:sz w:val="24"/>
                <w:szCs w:val="24"/>
              </w:rPr>
            </w:pPr>
            <w:r w:rsidRPr="003279A5">
              <w:rPr>
                <w:sz w:val="24"/>
                <w:szCs w:val="24"/>
              </w:rPr>
              <w:t>Moderately Low Correlation</w:t>
            </w:r>
          </w:p>
        </w:tc>
      </w:tr>
      <w:tr w:rsidR="00BD3C8E" w:rsidRPr="003279A5" w14:paraId="1CE2F68F" w14:textId="77777777" w:rsidTr="008B6366">
        <w:tc>
          <w:tcPr>
            <w:tcW w:w="4315" w:type="dxa"/>
          </w:tcPr>
          <w:p w14:paraId="40F5A193" w14:textId="77777777" w:rsidR="00BD3C8E" w:rsidRPr="003279A5" w:rsidRDefault="00BD3C8E" w:rsidP="008B6366">
            <w:pPr>
              <w:jc w:val="both"/>
              <w:rPr>
                <w:sz w:val="24"/>
                <w:szCs w:val="24"/>
              </w:rPr>
            </w:pPr>
            <w:r w:rsidRPr="003279A5">
              <w:rPr>
                <w:sz w:val="24"/>
                <w:szCs w:val="24"/>
              </w:rPr>
              <w:t xml:space="preserve">           Between  +/- 0.01  -  +/- 0.30</w:t>
            </w:r>
          </w:p>
        </w:tc>
        <w:tc>
          <w:tcPr>
            <w:tcW w:w="4315" w:type="dxa"/>
          </w:tcPr>
          <w:p w14:paraId="2A4464FD" w14:textId="77777777" w:rsidR="00BD3C8E" w:rsidRPr="003279A5" w:rsidRDefault="00BD3C8E" w:rsidP="008B6366">
            <w:pPr>
              <w:jc w:val="both"/>
              <w:rPr>
                <w:sz w:val="24"/>
                <w:szCs w:val="24"/>
              </w:rPr>
            </w:pPr>
            <w:r w:rsidRPr="003279A5">
              <w:rPr>
                <w:sz w:val="24"/>
                <w:szCs w:val="24"/>
              </w:rPr>
              <w:t>Low Correlation</w:t>
            </w:r>
          </w:p>
        </w:tc>
      </w:tr>
      <w:tr w:rsidR="00BD3C8E" w:rsidRPr="003279A5" w14:paraId="2F5BE887" w14:textId="77777777" w:rsidTr="008B6366">
        <w:tc>
          <w:tcPr>
            <w:tcW w:w="4315" w:type="dxa"/>
          </w:tcPr>
          <w:p w14:paraId="4A198BB7" w14:textId="77777777" w:rsidR="00BD3C8E" w:rsidRPr="003279A5" w:rsidRDefault="00BD3C8E" w:rsidP="008B6366">
            <w:pPr>
              <w:jc w:val="both"/>
              <w:rPr>
                <w:sz w:val="24"/>
                <w:szCs w:val="24"/>
              </w:rPr>
            </w:pPr>
            <w:r w:rsidRPr="003279A5">
              <w:rPr>
                <w:sz w:val="24"/>
                <w:szCs w:val="24"/>
              </w:rPr>
              <w:t xml:space="preserve">           0.00</w:t>
            </w:r>
          </w:p>
        </w:tc>
        <w:tc>
          <w:tcPr>
            <w:tcW w:w="4315" w:type="dxa"/>
          </w:tcPr>
          <w:p w14:paraId="5111B50F" w14:textId="77777777" w:rsidR="00BD3C8E" w:rsidRPr="003279A5" w:rsidRDefault="00BD3C8E" w:rsidP="008B6366">
            <w:pPr>
              <w:jc w:val="both"/>
              <w:rPr>
                <w:sz w:val="24"/>
                <w:szCs w:val="24"/>
              </w:rPr>
            </w:pPr>
            <w:r w:rsidRPr="003279A5">
              <w:rPr>
                <w:sz w:val="24"/>
                <w:szCs w:val="24"/>
              </w:rPr>
              <w:t>No Correlation</w:t>
            </w:r>
          </w:p>
        </w:tc>
      </w:tr>
    </w:tbl>
    <w:p w14:paraId="73F441FB" w14:textId="77777777" w:rsidR="00BD3C8E" w:rsidRDefault="00BD3C8E" w:rsidP="00BD3C8E">
      <w:pPr>
        <w:pStyle w:val="NoSpacing"/>
        <w:jc w:val="both"/>
        <w:rPr>
          <w:sz w:val="24"/>
          <w:szCs w:val="24"/>
          <w:lang w:val="en-PH"/>
        </w:rPr>
      </w:pPr>
    </w:p>
    <w:p w14:paraId="7C942A33" w14:textId="77777777" w:rsidR="00BD3C8E" w:rsidRDefault="00BD3C8E" w:rsidP="00BD3C8E">
      <w:pPr>
        <w:pStyle w:val="NoSpacing"/>
        <w:spacing w:line="480" w:lineRule="auto"/>
        <w:ind w:firstLine="720"/>
        <w:jc w:val="both"/>
        <w:rPr>
          <w:sz w:val="24"/>
          <w:szCs w:val="24"/>
          <w:lang w:val="en-PH"/>
        </w:rPr>
      </w:pPr>
      <w:r w:rsidRPr="00261B19">
        <w:rPr>
          <w:sz w:val="24"/>
          <w:szCs w:val="24"/>
          <w:lang w:val="en-PH"/>
        </w:rPr>
        <w:t xml:space="preserve">Multiple linear regression (MLR) is a statistical technique used to examine the relationship between one dependent variable and two or more independent variables. It is widely </w:t>
      </w:r>
      <w:r>
        <w:rPr>
          <w:sz w:val="24"/>
          <w:szCs w:val="24"/>
          <w:lang w:val="en-PH"/>
        </w:rPr>
        <w:t>used</w:t>
      </w:r>
      <w:r w:rsidRPr="00261B19">
        <w:rPr>
          <w:sz w:val="24"/>
          <w:szCs w:val="24"/>
          <w:lang w:val="en-PH"/>
        </w:rPr>
        <w:t xml:space="preserve"> in research to predict outcomes, assess the relative importance of predictors, or control for confounding variables. Its main advantages include the ability to handle multiple predictors simultaneously, improve explanatory power, and provide insights into complex relationships</w:t>
      </w:r>
      <w:r>
        <w:rPr>
          <w:sz w:val="24"/>
          <w:szCs w:val="24"/>
          <w:lang w:val="en-PH"/>
        </w:rPr>
        <w:t xml:space="preserve">. The study </w:t>
      </w:r>
      <w:proofErr w:type="spellStart"/>
      <w:r>
        <w:rPr>
          <w:sz w:val="24"/>
          <w:szCs w:val="24"/>
          <w:lang w:val="en-PH"/>
        </w:rPr>
        <w:t>utilised</w:t>
      </w:r>
      <w:proofErr w:type="spellEnd"/>
      <w:r>
        <w:rPr>
          <w:sz w:val="24"/>
          <w:szCs w:val="24"/>
          <w:lang w:val="en-PH"/>
        </w:rPr>
        <w:t xml:space="preserve"> the </w:t>
      </w:r>
      <w:proofErr w:type="spellStart"/>
      <w:r>
        <w:rPr>
          <w:sz w:val="24"/>
          <w:szCs w:val="24"/>
          <w:lang w:val="en-PH"/>
        </w:rPr>
        <w:t>standardised</w:t>
      </w:r>
      <w:proofErr w:type="spellEnd"/>
      <w:r>
        <w:rPr>
          <w:sz w:val="24"/>
          <w:szCs w:val="24"/>
          <w:lang w:val="en-PH"/>
        </w:rPr>
        <w:t xml:space="preserve"> beta coefficient to measure the degree of influence exerted by the determinants (</w:t>
      </w:r>
      <w:r w:rsidRPr="00261B19">
        <w:rPr>
          <w:sz w:val="24"/>
          <w:szCs w:val="24"/>
          <w:lang w:val="en-PH"/>
        </w:rPr>
        <w:t>Sun, Wang, &amp; Li, J</w:t>
      </w:r>
      <w:r>
        <w:rPr>
          <w:sz w:val="24"/>
          <w:szCs w:val="24"/>
          <w:lang w:val="en-PH"/>
        </w:rPr>
        <w:t>.,</w:t>
      </w:r>
      <w:r w:rsidRPr="00261B19">
        <w:rPr>
          <w:sz w:val="24"/>
          <w:szCs w:val="24"/>
          <w:lang w:val="en-PH"/>
        </w:rPr>
        <w:t xml:space="preserve"> 2023).</w:t>
      </w:r>
    </w:p>
    <w:p w14:paraId="5B23D5A5" w14:textId="77777777" w:rsidR="00BD3C8E" w:rsidRPr="003279A5" w:rsidRDefault="00BD3C8E" w:rsidP="00BD3C8E">
      <w:pPr>
        <w:spacing w:line="480" w:lineRule="auto"/>
        <w:ind w:firstLine="720"/>
        <w:jc w:val="both"/>
        <w:rPr>
          <w:sz w:val="24"/>
          <w:szCs w:val="24"/>
        </w:rPr>
      </w:pPr>
      <w:r w:rsidRPr="003279A5">
        <w:rPr>
          <w:sz w:val="24"/>
          <w:szCs w:val="24"/>
        </w:rPr>
        <w:t xml:space="preserve">In terms of the Scale of Beta (β) Coefficient Strength, the following scheme was used, as proposed by Kock and </w:t>
      </w:r>
      <w:proofErr w:type="spellStart"/>
      <w:r w:rsidRPr="003279A5">
        <w:rPr>
          <w:sz w:val="24"/>
          <w:szCs w:val="24"/>
        </w:rPr>
        <w:t>Haday</w:t>
      </w:r>
      <w:proofErr w:type="spellEnd"/>
      <w:r w:rsidRPr="003279A5">
        <w:rPr>
          <w:sz w:val="24"/>
          <w:szCs w:val="24"/>
        </w:rPr>
        <w:t xml:space="preserve"> (2018).</w:t>
      </w:r>
    </w:p>
    <w:p w14:paraId="08C8032C" w14:textId="77777777" w:rsidR="00BD3C8E" w:rsidRPr="003279A5" w:rsidRDefault="00BD3C8E" w:rsidP="00BD3C8E">
      <w:pPr>
        <w:jc w:val="both"/>
        <w:rPr>
          <w:b/>
          <w:bCs/>
          <w:sz w:val="24"/>
          <w:szCs w:val="24"/>
        </w:rPr>
      </w:pPr>
      <w:r w:rsidRPr="003279A5">
        <w:rPr>
          <w:b/>
          <w:bCs/>
          <w:sz w:val="24"/>
          <w:szCs w:val="24"/>
        </w:rPr>
        <w:tab/>
        <w:t>β Value Range</w:t>
      </w:r>
      <w:r w:rsidRPr="003279A5">
        <w:rPr>
          <w:b/>
          <w:bCs/>
          <w:sz w:val="24"/>
          <w:szCs w:val="24"/>
        </w:rPr>
        <w:tab/>
      </w:r>
      <w:r w:rsidRPr="003279A5">
        <w:rPr>
          <w:b/>
          <w:bCs/>
          <w:sz w:val="24"/>
          <w:szCs w:val="24"/>
        </w:rPr>
        <w:tab/>
      </w:r>
      <w:r w:rsidRPr="003279A5">
        <w:rPr>
          <w:b/>
          <w:bCs/>
          <w:sz w:val="24"/>
          <w:szCs w:val="24"/>
        </w:rPr>
        <w:tab/>
        <w:t>Strength of Influence</w:t>
      </w:r>
    </w:p>
    <w:p w14:paraId="7C2E557F" w14:textId="77777777" w:rsidR="00BD3C8E" w:rsidRPr="003279A5" w:rsidRDefault="00BD3C8E" w:rsidP="00BD3C8E">
      <w:pPr>
        <w:jc w:val="both"/>
        <w:rPr>
          <w:sz w:val="24"/>
          <w:szCs w:val="24"/>
        </w:rPr>
      </w:pPr>
      <w:r w:rsidRPr="003279A5">
        <w:rPr>
          <w:sz w:val="24"/>
          <w:szCs w:val="24"/>
        </w:rPr>
        <w:tab/>
        <w:t xml:space="preserve">±0.00 – ±0.09 </w:t>
      </w:r>
      <w:r w:rsidRPr="003279A5">
        <w:rPr>
          <w:sz w:val="24"/>
          <w:szCs w:val="24"/>
        </w:rPr>
        <w:tab/>
      </w:r>
      <w:r w:rsidRPr="003279A5">
        <w:rPr>
          <w:sz w:val="24"/>
          <w:szCs w:val="24"/>
        </w:rPr>
        <w:tab/>
      </w:r>
      <w:r w:rsidRPr="003279A5">
        <w:rPr>
          <w:sz w:val="24"/>
          <w:szCs w:val="24"/>
        </w:rPr>
        <w:tab/>
      </w:r>
      <w:r w:rsidRPr="003279A5">
        <w:rPr>
          <w:sz w:val="24"/>
          <w:szCs w:val="24"/>
        </w:rPr>
        <w:tab/>
        <w:t>Very Weak</w:t>
      </w:r>
    </w:p>
    <w:p w14:paraId="1892D0EA" w14:textId="77777777" w:rsidR="00BD3C8E" w:rsidRPr="003279A5" w:rsidRDefault="00BD3C8E" w:rsidP="00BD3C8E">
      <w:pPr>
        <w:jc w:val="both"/>
        <w:rPr>
          <w:sz w:val="24"/>
          <w:szCs w:val="24"/>
        </w:rPr>
      </w:pPr>
      <w:r w:rsidRPr="003279A5">
        <w:rPr>
          <w:sz w:val="24"/>
          <w:szCs w:val="24"/>
        </w:rPr>
        <w:tab/>
        <w:t xml:space="preserve">±0.10 – ±0.29 </w:t>
      </w:r>
      <w:r w:rsidRPr="003279A5">
        <w:rPr>
          <w:sz w:val="24"/>
          <w:szCs w:val="24"/>
        </w:rPr>
        <w:tab/>
      </w:r>
      <w:r w:rsidRPr="003279A5">
        <w:rPr>
          <w:sz w:val="24"/>
          <w:szCs w:val="24"/>
        </w:rPr>
        <w:tab/>
      </w:r>
      <w:r w:rsidRPr="003279A5">
        <w:rPr>
          <w:sz w:val="24"/>
          <w:szCs w:val="24"/>
        </w:rPr>
        <w:tab/>
      </w:r>
      <w:r w:rsidRPr="003279A5">
        <w:rPr>
          <w:sz w:val="24"/>
          <w:szCs w:val="24"/>
        </w:rPr>
        <w:tab/>
        <w:t>Weak</w:t>
      </w:r>
    </w:p>
    <w:p w14:paraId="53656A83" w14:textId="77777777" w:rsidR="00BD3C8E" w:rsidRPr="003279A5" w:rsidRDefault="00BD3C8E" w:rsidP="00BD3C8E">
      <w:pPr>
        <w:jc w:val="both"/>
        <w:rPr>
          <w:sz w:val="24"/>
          <w:szCs w:val="24"/>
        </w:rPr>
      </w:pPr>
      <w:r w:rsidRPr="003279A5">
        <w:rPr>
          <w:sz w:val="24"/>
          <w:szCs w:val="24"/>
        </w:rPr>
        <w:tab/>
        <w:t xml:space="preserve">±0.30 – ±0.49 </w:t>
      </w:r>
      <w:r w:rsidRPr="003279A5">
        <w:rPr>
          <w:sz w:val="24"/>
          <w:szCs w:val="24"/>
        </w:rPr>
        <w:tab/>
      </w:r>
      <w:r w:rsidRPr="003279A5">
        <w:rPr>
          <w:sz w:val="24"/>
          <w:szCs w:val="24"/>
        </w:rPr>
        <w:tab/>
      </w:r>
      <w:r w:rsidRPr="003279A5">
        <w:rPr>
          <w:sz w:val="24"/>
          <w:szCs w:val="24"/>
        </w:rPr>
        <w:tab/>
      </w:r>
      <w:r w:rsidRPr="003279A5">
        <w:rPr>
          <w:sz w:val="24"/>
          <w:szCs w:val="24"/>
        </w:rPr>
        <w:tab/>
        <w:t>Moderate</w:t>
      </w:r>
    </w:p>
    <w:p w14:paraId="74B404B2" w14:textId="77777777" w:rsidR="00BD3C8E" w:rsidRPr="003279A5" w:rsidRDefault="00BD3C8E" w:rsidP="00BD3C8E">
      <w:pPr>
        <w:jc w:val="both"/>
        <w:rPr>
          <w:sz w:val="24"/>
          <w:szCs w:val="24"/>
        </w:rPr>
      </w:pPr>
      <w:r w:rsidRPr="003279A5">
        <w:rPr>
          <w:sz w:val="24"/>
          <w:szCs w:val="24"/>
        </w:rPr>
        <w:tab/>
        <w:t xml:space="preserve">±0.50 – ±0.69 </w:t>
      </w:r>
      <w:r w:rsidRPr="003279A5">
        <w:rPr>
          <w:sz w:val="24"/>
          <w:szCs w:val="24"/>
        </w:rPr>
        <w:tab/>
      </w:r>
      <w:r w:rsidRPr="003279A5">
        <w:rPr>
          <w:sz w:val="24"/>
          <w:szCs w:val="24"/>
        </w:rPr>
        <w:tab/>
      </w:r>
      <w:r w:rsidRPr="003279A5">
        <w:rPr>
          <w:sz w:val="24"/>
          <w:szCs w:val="24"/>
        </w:rPr>
        <w:tab/>
      </w:r>
      <w:r w:rsidRPr="003279A5">
        <w:rPr>
          <w:sz w:val="24"/>
          <w:szCs w:val="24"/>
        </w:rPr>
        <w:tab/>
        <w:t>Strong</w:t>
      </w:r>
    </w:p>
    <w:p w14:paraId="39250A17" w14:textId="77777777" w:rsidR="00BD3C8E" w:rsidRPr="003279A5" w:rsidRDefault="00BD3C8E" w:rsidP="00BD3C8E">
      <w:pPr>
        <w:jc w:val="both"/>
        <w:rPr>
          <w:sz w:val="24"/>
          <w:szCs w:val="24"/>
        </w:rPr>
      </w:pPr>
      <w:r w:rsidRPr="003279A5">
        <w:rPr>
          <w:sz w:val="24"/>
          <w:szCs w:val="24"/>
        </w:rPr>
        <w:tab/>
        <w:t>±0.70 and above</w:t>
      </w:r>
      <w:r w:rsidRPr="003279A5">
        <w:rPr>
          <w:sz w:val="24"/>
          <w:szCs w:val="24"/>
        </w:rPr>
        <w:tab/>
      </w:r>
      <w:r w:rsidRPr="003279A5">
        <w:rPr>
          <w:sz w:val="24"/>
          <w:szCs w:val="24"/>
        </w:rPr>
        <w:tab/>
      </w:r>
      <w:r w:rsidRPr="003279A5">
        <w:rPr>
          <w:sz w:val="24"/>
          <w:szCs w:val="24"/>
        </w:rPr>
        <w:tab/>
      </w:r>
      <w:r>
        <w:rPr>
          <w:sz w:val="24"/>
          <w:szCs w:val="24"/>
        </w:rPr>
        <w:tab/>
      </w:r>
      <w:r w:rsidRPr="003279A5">
        <w:rPr>
          <w:sz w:val="24"/>
          <w:szCs w:val="24"/>
        </w:rPr>
        <w:t>Very Strong</w:t>
      </w:r>
    </w:p>
    <w:p w14:paraId="5D00DDB5" w14:textId="77777777" w:rsidR="00BD3C8E" w:rsidRDefault="00BD3C8E" w:rsidP="00BD3C8E">
      <w:pPr>
        <w:pStyle w:val="NoSpacing"/>
        <w:jc w:val="both"/>
        <w:rPr>
          <w:sz w:val="24"/>
          <w:szCs w:val="24"/>
        </w:rPr>
      </w:pPr>
    </w:p>
    <w:p w14:paraId="0546624B" w14:textId="77777777" w:rsidR="00BD3C8E" w:rsidRDefault="00BD3C8E" w:rsidP="00BD3C8E">
      <w:pPr>
        <w:pStyle w:val="NoSpacing"/>
        <w:spacing w:line="480" w:lineRule="auto"/>
        <w:ind w:firstLine="720"/>
        <w:jc w:val="both"/>
        <w:rPr>
          <w:sz w:val="24"/>
          <w:szCs w:val="24"/>
        </w:rPr>
      </w:pPr>
      <w:r w:rsidRPr="005B5666">
        <w:rPr>
          <w:sz w:val="24"/>
          <w:szCs w:val="24"/>
        </w:rPr>
        <w:t xml:space="preserve">Concurrently, </w:t>
      </w:r>
      <w:r>
        <w:rPr>
          <w:sz w:val="24"/>
          <w:szCs w:val="24"/>
        </w:rPr>
        <w:t xml:space="preserve">this research used </w:t>
      </w:r>
      <w:r w:rsidRPr="005B5666">
        <w:rPr>
          <w:sz w:val="24"/>
          <w:szCs w:val="24"/>
        </w:rPr>
        <w:t>thematic analysis</w:t>
      </w:r>
      <w:r>
        <w:rPr>
          <w:sz w:val="24"/>
          <w:szCs w:val="24"/>
        </w:rPr>
        <w:t xml:space="preserve"> </w:t>
      </w:r>
      <w:r w:rsidRPr="005B5666">
        <w:rPr>
          <w:sz w:val="24"/>
          <w:szCs w:val="24"/>
        </w:rPr>
        <w:t>to interpret the qualitative data</w:t>
      </w:r>
      <w:r>
        <w:rPr>
          <w:sz w:val="24"/>
          <w:szCs w:val="24"/>
        </w:rPr>
        <w:t xml:space="preserve"> as explained by Creswell (2017). </w:t>
      </w:r>
      <w:r w:rsidRPr="009A5120">
        <w:rPr>
          <w:sz w:val="24"/>
          <w:szCs w:val="24"/>
          <w:lang w:val="en-PH"/>
        </w:rPr>
        <w:t>Thematic analysis is a widely used qualitative research method for identifying and interpreting patterns of meaning (themes) in textual data.</w:t>
      </w:r>
      <w:r>
        <w:rPr>
          <w:sz w:val="24"/>
          <w:szCs w:val="24"/>
          <w:lang w:val="en-PH"/>
        </w:rPr>
        <w:t xml:space="preserve"> In this study, I followed </w:t>
      </w:r>
      <w:r w:rsidRPr="009A5120">
        <w:rPr>
          <w:sz w:val="24"/>
          <w:szCs w:val="24"/>
          <w:lang w:val="en-PH"/>
        </w:rPr>
        <w:t xml:space="preserve">Naeem, M., Khan, S., &amp; </w:t>
      </w:r>
      <w:r w:rsidRPr="009A5120">
        <w:rPr>
          <w:sz w:val="24"/>
          <w:szCs w:val="24"/>
          <w:lang w:val="en-PH"/>
        </w:rPr>
        <w:lastRenderedPageBreak/>
        <w:t>Rafiq, M. 2023</w:t>
      </w:r>
      <w:r>
        <w:rPr>
          <w:sz w:val="24"/>
          <w:szCs w:val="24"/>
          <w:lang w:val="en-PH"/>
        </w:rPr>
        <w:t xml:space="preserve"> six-step process where I</w:t>
      </w:r>
      <w:r w:rsidRPr="00116630">
        <w:rPr>
          <w:sz w:val="24"/>
          <w:szCs w:val="24"/>
        </w:rPr>
        <w:t xml:space="preserve"> </w:t>
      </w:r>
      <w:r>
        <w:rPr>
          <w:sz w:val="24"/>
          <w:szCs w:val="24"/>
        </w:rPr>
        <w:t>r</w:t>
      </w:r>
      <w:r w:rsidRPr="00116630">
        <w:rPr>
          <w:sz w:val="24"/>
          <w:szCs w:val="24"/>
        </w:rPr>
        <w:t xml:space="preserve">ead and re-read transcripts to </w:t>
      </w:r>
      <w:r>
        <w:rPr>
          <w:sz w:val="24"/>
          <w:szCs w:val="24"/>
        </w:rPr>
        <w:t>be familiar with the data, I g</w:t>
      </w:r>
      <w:r w:rsidRPr="00116630">
        <w:rPr>
          <w:sz w:val="24"/>
          <w:szCs w:val="24"/>
        </w:rPr>
        <w:t>enerat</w:t>
      </w:r>
      <w:r>
        <w:rPr>
          <w:sz w:val="24"/>
          <w:szCs w:val="24"/>
        </w:rPr>
        <w:t>ed</w:t>
      </w:r>
      <w:r w:rsidRPr="00116630">
        <w:rPr>
          <w:sz w:val="24"/>
          <w:szCs w:val="24"/>
        </w:rPr>
        <w:t xml:space="preserve"> initial codes</w:t>
      </w:r>
      <w:r>
        <w:rPr>
          <w:sz w:val="24"/>
          <w:szCs w:val="24"/>
        </w:rPr>
        <w:t>, I searched</w:t>
      </w:r>
      <w:r w:rsidRPr="00116630">
        <w:rPr>
          <w:sz w:val="24"/>
          <w:szCs w:val="24"/>
        </w:rPr>
        <w:t xml:space="preserve"> for themes – </w:t>
      </w:r>
      <w:r>
        <w:rPr>
          <w:sz w:val="24"/>
          <w:szCs w:val="24"/>
        </w:rPr>
        <w:t>grouped</w:t>
      </w:r>
      <w:r w:rsidRPr="00116630">
        <w:rPr>
          <w:sz w:val="24"/>
          <w:szCs w:val="24"/>
        </w:rPr>
        <w:t xml:space="preserve"> codes into broader categories of meaning</w:t>
      </w:r>
      <w:r>
        <w:rPr>
          <w:sz w:val="24"/>
          <w:szCs w:val="24"/>
        </w:rPr>
        <w:t>, r</w:t>
      </w:r>
      <w:r w:rsidRPr="00116630">
        <w:rPr>
          <w:sz w:val="24"/>
          <w:szCs w:val="24"/>
        </w:rPr>
        <w:t>eview</w:t>
      </w:r>
      <w:r>
        <w:rPr>
          <w:sz w:val="24"/>
          <w:szCs w:val="24"/>
        </w:rPr>
        <w:t>ed</w:t>
      </w:r>
      <w:r w:rsidRPr="00116630">
        <w:rPr>
          <w:sz w:val="24"/>
          <w:szCs w:val="24"/>
        </w:rPr>
        <w:t xml:space="preserve"> themes – </w:t>
      </w:r>
      <w:r>
        <w:rPr>
          <w:sz w:val="24"/>
          <w:szCs w:val="24"/>
        </w:rPr>
        <w:t>r</w:t>
      </w:r>
      <w:r w:rsidRPr="00116630">
        <w:rPr>
          <w:sz w:val="24"/>
          <w:szCs w:val="24"/>
        </w:rPr>
        <w:t>efin</w:t>
      </w:r>
      <w:r>
        <w:rPr>
          <w:sz w:val="24"/>
          <w:szCs w:val="24"/>
        </w:rPr>
        <w:t>ed</w:t>
      </w:r>
      <w:r w:rsidRPr="00116630">
        <w:rPr>
          <w:sz w:val="24"/>
          <w:szCs w:val="24"/>
        </w:rPr>
        <w:t xml:space="preserve"> and check</w:t>
      </w:r>
      <w:r>
        <w:rPr>
          <w:sz w:val="24"/>
          <w:szCs w:val="24"/>
        </w:rPr>
        <w:t>ed</w:t>
      </w:r>
      <w:r w:rsidRPr="00116630">
        <w:rPr>
          <w:sz w:val="24"/>
          <w:szCs w:val="24"/>
        </w:rPr>
        <w:t xml:space="preserve"> coherence across the dataset</w:t>
      </w:r>
      <w:r>
        <w:rPr>
          <w:sz w:val="24"/>
          <w:szCs w:val="24"/>
        </w:rPr>
        <w:t>, d</w:t>
      </w:r>
      <w:r w:rsidRPr="00116630">
        <w:rPr>
          <w:sz w:val="24"/>
          <w:szCs w:val="24"/>
        </w:rPr>
        <w:t>efining and nam</w:t>
      </w:r>
      <w:r>
        <w:rPr>
          <w:sz w:val="24"/>
          <w:szCs w:val="24"/>
        </w:rPr>
        <w:t>ed</w:t>
      </w:r>
      <w:r w:rsidRPr="00116630">
        <w:rPr>
          <w:sz w:val="24"/>
          <w:szCs w:val="24"/>
        </w:rPr>
        <w:t xml:space="preserve"> themes – </w:t>
      </w:r>
      <w:r>
        <w:rPr>
          <w:sz w:val="24"/>
          <w:szCs w:val="24"/>
        </w:rPr>
        <w:t>c</w:t>
      </w:r>
      <w:r w:rsidRPr="00116630">
        <w:rPr>
          <w:sz w:val="24"/>
          <w:szCs w:val="24"/>
        </w:rPr>
        <w:t>learly articulat</w:t>
      </w:r>
      <w:r>
        <w:rPr>
          <w:sz w:val="24"/>
          <w:szCs w:val="24"/>
        </w:rPr>
        <w:t>ed</w:t>
      </w:r>
      <w:r w:rsidRPr="00116630">
        <w:rPr>
          <w:sz w:val="24"/>
          <w:szCs w:val="24"/>
        </w:rPr>
        <w:t xml:space="preserve"> what each theme represent</w:t>
      </w:r>
      <w:r>
        <w:rPr>
          <w:sz w:val="24"/>
          <w:szCs w:val="24"/>
        </w:rPr>
        <w:t>ed and lastly, p</w:t>
      </w:r>
      <w:r w:rsidRPr="00116630">
        <w:rPr>
          <w:sz w:val="24"/>
          <w:szCs w:val="24"/>
        </w:rPr>
        <w:t>roduc</w:t>
      </w:r>
      <w:r>
        <w:rPr>
          <w:sz w:val="24"/>
          <w:szCs w:val="24"/>
        </w:rPr>
        <w:t>ed</w:t>
      </w:r>
      <w:r w:rsidRPr="00116630">
        <w:rPr>
          <w:sz w:val="24"/>
          <w:szCs w:val="24"/>
        </w:rPr>
        <w:t xml:space="preserve"> the report – </w:t>
      </w:r>
      <w:r>
        <w:rPr>
          <w:sz w:val="24"/>
          <w:szCs w:val="24"/>
        </w:rPr>
        <w:t xml:space="preserve">the researcher wrote the </w:t>
      </w:r>
      <w:r w:rsidRPr="00116630">
        <w:rPr>
          <w:sz w:val="24"/>
          <w:szCs w:val="24"/>
        </w:rPr>
        <w:t>findings with supporting evidence and interpretati</w:t>
      </w:r>
      <w:r>
        <w:rPr>
          <w:sz w:val="24"/>
          <w:szCs w:val="24"/>
        </w:rPr>
        <w:t xml:space="preserve">on. The </w:t>
      </w:r>
      <w:r w:rsidRPr="009A5120">
        <w:rPr>
          <w:sz w:val="24"/>
          <w:szCs w:val="24"/>
          <w:lang w:val="en-PH"/>
        </w:rPr>
        <w:t>structured six-step process</w:t>
      </w:r>
      <w:r>
        <w:rPr>
          <w:sz w:val="24"/>
          <w:szCs w:val="24"/>
          <w:lang w:val="en-PH"/>
        </w:rPr>
        <w:t xml:space="preserve"> </w:t>
      </w:r>
      <w:r w:rsidRPr="009A5120">
        <w:rPr>
          <w:sz w:val="24"/>
          <w:szCs w:val="24"/>
          <w:lang w:val="en-PH"/>
        </w:rPr>
        <w:t>is applied when researchers aim to explore experiences, perceptions, or values in depth. Its advantages include flexibility, accessibility, and the ability to generate rich insights</w:t>
      </w:r>
      <w:r w:rsidRPr="009A5120">
        <w:rPr>
          <w:rFonts w:ascii="Times New Roman" w:eastAsia="Times New Roman" w:hAnsi="Times New Roman" w:cs="Times New Roman"/>
          <w:sz w:val="24"/>
          <w:szCs w:val="24"/>
          <w:lang w:val="en-PH"/>
        </w:rPr>
        <w:t xml:space="preserve"> </w:t>
      </w:r>
      <w:r>
        <w:rPr>
          <w:rFonts w:eastAsia="Times New Roman"/>
          <w:sz w:val="24"/>
          <w:szCs w:val="24"/>
          <w:lang w:val="en-PH"/>
        </w:rPr>
        <w:t>(</w:t>
      </w:r>
      <w:r w:rsidRPr="009A5120">
        <w:rPr>
          <w:sz w:val="24"/>
          <w:szCs w:val="24"/>
          <w:lang w:val="en-PH"/>
        </w:rPr>
        <w:t>Naeem, M., Khan, S., &amp; Rafiq, M.</w:t>
      </w:r>
      <w:r>
        <w:rPr>
          <w:sz w:val="24"/>
          <w:szCs w:val="24"/>
          <w:lang w:val="en-PH"/>
        </w:rPr>
        <w:t>,</w:t>
      </w:r>
      <w:r w:rsidRPr="009A5120">
        <w:rPr>
          <w:sz w:val="24"/>
          <w:szCs w:val="24"/>
          <w:lang w:val="en-PH"/>
        </w:rPr>
        <w:t xml:space="preserve"> 2023).</w:t>
      </w:r>
    </w:p>
    <w:p w14:paraId="78357C2F" w14:textId="77777777" w:rsidR="00BD3C8E" w:rsidRPr="008E1CDE" w:rsidRDefault="00BD3C8E" w:rsidP="00BD3C8E">
      <w:pPr>
        <w:pStyle w:val="NoSpacing"/>
        <w:spacing w:line="480" w:lineRule="auto"/>
        <w:ind w:firstLine="720"/>
        <w:jc w:val="both"/>
        <w:rPr>
          <w:sz w:val="24"/>
          <w:szCs w:val="24"/>
        </w:rPr>
      </w:pPr>
    </w:p>
    <w:p w14:paraId="36EA05F8" w14:textId="77777777" w:rsidR="00BD3C8E" w:rsidRPr="008E1CDE" w:rsidRDefault="00BD3C8E" w:rsidP="00BD3C8E">
      <w:pPr>
        <w:pStyle w:val="NoSpacing"/>
        <w:spacing w:line="480" w:lineRule="auto"/>
        <w:jc w:val="both"/>
        <w:rPr>
          <w:b/>
          <w:bCs/>
          <w:i/>
          <w:iCs/>
          <w:sz w:val="24"/>
          <w:szCs w:val="24"/>
        </w:rPr>
      </w:pPr>
      <w:r w:rsidRPr="003F489A">
        <w:rPr>
          <w:b/>
          <w:bCs/>
          <w:i/>
          <w:iCs/>
          <w:sz w:val="24"/>
          <w:szCs w:val="24"/>
        </w:rPr>
        <w:t>Ethical Considerations</w:t>
      </w:r>
    </w:p>
    <w:p w14:paraId="4AF3CE57" w14:textId="77777777" w:rsidR="00BD3C8E" w:rsidRPr="008E1CDE" w:rsidRDefault="00BD3C8E" w:rsidP="00BD3C8E">
      <w:pPr>
        <w:pStyle w:val="NoSpacing"/>
        <w:spacing w:line="480" w:lineRule="auto"/>
        <w:ind w:firstLine="720"/>
        <w:jc w:val="both"/>
        <w:rPr>
          <w:sz w:val="28"/>
          <w:szCs w:val="28"/>
        </w:rPr>
      </w:pPr>
      <w:r w:rsidRPr="005B5666">
        <w:rPr>
          <w:sz w:val="24"/>
          <w:szCs w:val="24"/>
        </w:rPr>
        <w:t xml:space="preserve">The </w:t>
      </w:r>
      <w:r>
        <w:rPr>
          <w:sz w:val="24"/>
          <w:szCs w:val="24"/>
        </w:rPr>
        <w:t>ethical considerations</w:t>
      </w:r>
      <w:r w:rsidRPr="005B5666">
        <w:rPr>
          <w:sz w:val="24"/>
          <w:szCs w:val="24"/>
        </w:rPr>
        <w:t xml:space="preserve"> of the study w</w:t>
      </w:r>
      <w:r>
        <w:rPr>
          <w:sz w:val="24"/>
          <w:szCs w:val="24"/>
        </w:rPr>
        <w:t>ere</w:t>
      </w:r>
      <w:r w:rsidRPr="005B5666">
        <w:rPr>
          <w:sz w:val="24"/>
          <w:szCs w:val="24"/>
        </w:rPr>
        <w:t xml:space="preserve"> ensured by demonstrating credibility, transferability, dependability, and confirmability, which, according to Shenton (2004) and Lincoln and Guba (1988), determine the quality and value of qualitative research. </w:t>
      </w:r>
      <w:r>
        <w:rPr>
          <w:sz w:val="24"/>
          <w:szCs w:val="24"/>
        </w:rPr>
        <w:t>Extended engagement during in-depth interviews strengthened c</w:t>
      </w:r>
      <w:r w:rsidRPr="005B5666">
        <w:rPr>
          <w:sz w:val="24"/>
          <w:szCs w:val="24"/>
        </w:rPr>
        <w:t>redibility</w:t>
      </w:r>
      <w:r>
        <w:rPr>
          <w:sz w:val="24"/>
          <w:szCs w:val="24"/>
        </w:rPr>
        <w:t xml:space="preserve"> by</w:t>
      </w:r>
      <w:r w:rsidRPr="005B5666">
        <w:rPr>
          <w:sz w:val="24"/>
          <w:szCs w:val="24"/>
        </w:rPr>
        <w:t xml:space="preserve"> triangulati</w:t>
      </w:r>
      <w:r>
        <w:rPr>
          <w:sz w:val="24"/>
          <w:szCs w:val="24"/>
        </w:rPr>
        <w:t xml:space="preserve">ng </w:t>
      </w:r>
      <w:r w:rsidRPr="005B5666">
        <w:rPr>
          <w:sz w:val="24"/>
          <w:szCs w:val="24"/>
        </w:rPr>
        <w:t xml:space="preserve">data sources, </w:t>
      </w:r>
      <w:r>
        <w:rPr>
          <w:sz w:val="24"/>
          <w:szCs w:val="24"/>
        </w:rPr>
        <w:t xml:space="preserve">incorporating </w:t>
      </w:r>
      <w:r w:rsidRPr="005B5666">
        <w:rPr>
          <w:sz w:val="24"/>
          <w:szCs w:val="24"/>
        </w:rPr>
        <w:t xml:space="preserve">peer debriefing, and </w:t>
      </w:r>
      <w:r>
        <w:rPr>
          <w:sz w:val="24"/>
          <w:szCs w:val="24"/>
        </w:rPr>
        <w:t xml:space="preserve">employing </w:t>
      </w:r>
      <w:r w:rsidRPr="005B5666">
        <w:rPr>
          <w:sz w:val="24"/>
          <w:szCs w:val="24"/>
        </w:rPr>
        <w:t>member checking</w:t>
      </w:r>
      <w:r>
        <w:rPr>
          <w:sz w:val="24"/>
          <w:szCs w:val="24"/>
        </w:rPr>
        <w:t>. This process</w:t>
      </w:r>
      <w:r w:rsidRPr="005B5666">
        <w:rPr>
          <w:sz w:val="24"/>
          <w:szCs w:val="24"/>
        </w:rPr>
        <w:t xml:space="preserve"> allow</w:t>
      </w:r>
      <w:r>
        <w:rPr>
          <w:sz w:val="24"/>
          <w:szCs w:val="24"/>
        </w:rPr>
        <w:t>ed</w:t>
      </w:r>
      <w:r w:rsidRPr="005B5666">
        <w:rPr>
          <w:sz w:val="24"/>
          <w:szCs w:val="24"/>
        </w:rPr>
        <w:t xml:space="preserve"> participants to verify their transcripts and </w:t>
      </w:r>
      <w:r>
        <w:rPr>
          <w:sz w:val="24"/>
          <w:szCs w:val="24"/>
        </w:rPr>
        <w:t xml:space="preserve">confirm the accuracy of their </w:t>
      </w:r>
      <w:r w:rsidRPr="005B5666">
        <w:rPr>
          <w:sz w:val="24"/>
          <w:szCs w:val="24"/>
        </w:rPr>
        <w:t xml:space="preserve">insights. </w:t>
      </w:r>
      <w:r>
        <w:rPr>
          <w:sz w:val="24"/>
          <w:szCs w:val="24"/>
        </w:rPr>
        <w:t>The researchers recorded a</w:t>
      </w:r>
      <w:r w:rsidRPr="005B5666">
        <w:rPr>
          <w:sz w:val="24"/>
          <w:szCs w:val="24"/>
        </w:rPr>
        <w:t xml:space="preserve">ll interviews verbatim to </w:t>
      </w:r>
      <w:proofErr w:type="spellStart"/>
      <w:r w:rsidRPr="005B5666">
        <w:rPr>
          <w:sz w:val="24"/>
          <w:szCs w:val="24"/>
        </w:rPr>
        <w:t>minimi</w:t>
      </w:r>
      <w:r>
        <w:rPr>
          <w:sz w:val="24"/>
          <w:szCs w:val="24"/>
        </w:rPr>
        <w:t>s</w:t>
      </w:r>
      <w:r w:rsidRPr="005B5666">
        <w:rPr>
          <w:sz w:val="24"/>
          <w:szCs w:val="24"/>
        </w:rPr>
        <w:t>e</w:t>
      </w:r>
      <w:proofErr w:type="spellEnd"/>
      <w:r w:rsidRPr="005B5666">
        <w:rPr>
          <w:sz w:val="24"/>
          <w:szCs w:val="24"/>
        </w:rPr>
        <w:t xml:space="preserve"> misinterpretation and enhance transparency. Transferability was supported by providing clear, context</w:t>
      </w:r>
      <w:r w:rsidRPr="005B5666">
        <w:rPr>
          <w:sz w:val="24"/>
          <w:szCs w:val="24"/>
        </w:rPr>
        <w:noBreakHyphen/>
        <w:t>rich descriptions that enable readers to determine the applicability of findings to other settings</w:t>
      </w:r>
      <w:r>
        <w:rPr>
          <w:sz w:val="24"/>
          <w:szCs w:val="24"/>
        </w:rPr>
        <w:t>. This process</w:t>
      </w:r>
      <w:r w:rsidRPr="005B5666">
        <w:rPr>
          <w:sz w:val="24"/>
          <w:szCs w:val="24"/>
        </w:rPr>
        <w:t xml:space="preserve"> </w:t>
      </w:r>
      <w:r>
        <w:rPr>
          <w:sz w:val="24"/>
          <w:szCs w:val="24"/>
        </w:rPr>
        <w:t>allows us to obtain</w:t>
      </w:r>
      <w:r w:rsidRPr="005B5666">
        <w:rPr>
          <w:sz w:val="24"/>
          <w:szCs w:val="24"/>
        </w:rPr>
        <w:t xml:space="preserve"> </w:t>
      </w:r>
      <w:r>
        <w:rPr>
          <w:sz w:val="24"/>
          <w:szCs w:val="24"/>
        </w:rPr>
        <w:t xml:space="preserve">meaningful </w:t>
      </w:r>
      <w:r w:rsidRPr="005B5666">
        <w:rPr>
          <w:sz w:val="24"/>
          <w:szCs w:val="24"/>
        </w:rPr>
        <w:t xml:space="preserve">insights </w:t>
      </w:r>
      <w:r>
        <w:rPr>
          <w:sz w:val="24"/>
          <w:szCs w:val="24"/>
        </w:rPr>
        <w:t>into</w:t>
      </w:r>
      <w:r w:rsidRPr="005B5666">
        <w:rPr>
          <w:sz w:val="24"/>
          <w:szCs w:val="24"/>
        </w:rPr>
        <w:t xml:space="preserve"> student academic performance </w:t>
      </w:r>
      <w:r>
        <w:rPr>
          <w:sz w:val="24"/>
          <w:szCs w:val="24"/>
        </w:rPr>
        <w:t xml:space="preserve">and </w:t>
      </w:r>
      <w:r w:rsidRPr="005B5666">
        <w:rPr>
          <w:sz w:val="24"/>
          <w:szCs w:val="24"/>
        </w:rPr>
        <w:t xml:space="preserve">adapt </w:t>
      </w:r>
      <w:r>
        <w:rPr>
          <w:sz w:val="24"/>
          <w:szCs w:val="24"/>
        </w:rPr>
        <w:t xml:space="preserve">them </w:t>
      </w:r>
      <w:r w:rsidRPr="005B5666">
        <w:rPr>
          <w:sz w:val="24"/>
          <w:szCs w:val="24"/>
        </w:rPr>
        <w:t>to similar contexts.</w:t>
      </w:r>
    </w:p>
    <w:p w14:paraId="063FB1E1" w14:textId="77777777" w:rsidR="00BD3C8E" w:rsidRDefault="00BD3C8E" w:rsidP="00BD3C8E">
      <w:pPr>
        <w:pBdr>
          <w:top w:val="nil"/>
          <w:left w:val="nil"/>
          <w:bottom w:val="nil"/>
          <w:right w:val="nil"/>
          <w:between w:val="nil"/>
        </w:pBdr>
        <w:jc w:val="center"/>
        <w:rPr>
          <w:b/>
          <w:color w:val="000000" w:themeColor="text1"/>
          <w:sz w:val="28"/>
          <w:szCs w:val="28"/>
        </w:rPr>
      </w:pPr>
      <w:r>
        <w:rPr>
          <w:b/>
          <w:color w:val="000000" w:themeColor="text1"/>
          <w:sz w:val="28"/>
          <w:szCs w:val="28"/>
        </w:rPr>
        <w:lastRenderedPageBreak/>
        <w:t>CHAPTER III</w:t>
      </w:r>
    </w:p>
    <w:p w14:paraId="5497C926" w14:textId="77777777" w:rsidR="00BD3C8E" w:rsidRDefault="00BD3C8E" w:rsidP="00BD3C8E">
      <w:pPr>
        <w:pBdr>
          <w:top w:val="nil"/>
          <w:left w:val="nil"/>
          <w:bottom w:val="nil"/>
          <w:right w:val="nil"/>
          <w:between w:val="nil"/>
        </w:pBdr>
        <w:jc w:val="center"/>
        <w:rPr>
          <w:b/>
          <w:color w:val="000000" w:themeColor="text1"/>
          <w:sz w:val="28"/>
          <w:szCs w:val="28"/>
        </w:rPr>
      </w:pPr>
    </w:p>
    <w:p w14:paraId="5E0C8A6C" w14:textId="77777777" w:rsidR="00BD3C8E" w:rsidRPr="00C74384" w:rsidRDefault="00BD3C8E" w:rsidP="00BD3C8E">
      <w:pPr>
        <w:spacing w:before="280" w:after="280"/>
        <w:jc w:val="center"/>
        <w:rPr>
          <w:b/>
          <w:color w:val="000000" w:themeColor="text1"/>
          <w:sz w:val="28"/>
          <w:szCs w:val="28"/>
        </w:rPr>
      </w:pPr>
      <w:r w:rsidRPr="00C74384">
        <w:rPr>
          <w:b/>
          <w:color w:val="000000" w:themeColor="text1"/>
          <w:sz w:val="28"/>
          <w:szCs w:val="28"/>
        </w:rPr>
        <w:t>RESULTS</w:t>
      </w:r>
    </w:p>
    <w:p w14:paraId="22274659" w14:textId="77777777" w:rsidR="00BD3C8E" w:rsidRPr="008E1CDE" w:rsidRDefault="00BD3C8E" w:rsidP="00BD3C8E">
      <w:pPr>
        <w:spacing w:line="480" w:lineRule="auto"/>
        <w:ind w:firstLine="720"/>
        <w:jc w:val="both"/>
        <w:rPr>
          <w:color w:val="000000" w:themeColor="text1"/>
          <w:sz w:val="24"/>
          <w:szCs w:val="24"/>
        </w:rPr>
      </w:pPr>
      <w:r w:rsidRPr="003279A5">
        <w:rPr>
          <w:color w:val="000000" w:themeColor="text1"/>
          <w:sz w:val="24"/>
          <w:szCs w:val="24"/>
        </w:rPr>
        <w:t>In this chapter, both the quantitative and qualitative results of the study are presented. This study also provides a summary of the key findings.</w:t>
      </w:r>
    </w:p>
    <w:p w14:paraId="57C29A80" w14:textId="77777777" w:rsidR="00BD3C8E" w:rsidRPr="003279A5" w:rsidRDefault="00BD3C8E" w:rsidP="00BD3C8E">
      <w:pPr>
        <w:adjustRightInd w:val="0"/>
        <w:spacing w:line="480" w:lineRule="auto"/>
        <w:rPr>
          <w:b/>
          <w:bCs/>
          <w:i/>
          <w:iCs/>
          <w:color w:val="000000" w:themeColor="text1"/>
          <w:sz w:val="24"/>
          <w:szCs w:val="24"/>
        </w:rPr>
      </w:pPr>
      <w:r w:rsidRPr="003279A5">
        <w:rPr>
          <w:b/>
          <w:bCs/>
          <w:i/>
          <w:iCs/>
          <w:color w:val="000000" w:themeColor="text1"/>
          <w:sz w:val="24"/>
          <w:szCs w:val="24"/>
        </w:rPr>
        <w:t>Descriptive Analysis</w:t>
      </w:r>
    </w:p>
    <w:p w14:paraId="5FADF5FE" w14:textId="77777777" w:rsidR="00BD3C8E" w:rsidRPr="003279A5" w:rsidRDefault="00BD3C8E" w:rsidP="00BD3C8E">
      <w:pPr>
        <w:adjustRightInd w:val="0"/>
        <w:spacing w:line="480" w:lineRule="auto"/>
        <w:ind w:firstLine="720"/>
        <w:jc w:val="both"/>
        <w:rPr>
          <w:color w:val="000000" w:themeColor="text1"/>
          <w:sz w:val="24"/>
          <w:szCs w:val="24"/>
        </w:rPr>
      </w:pPr>
      <w:r w:rsidRPr="003279A5">
        <w:rPr>
          <w:color w:val="000000" w:themeColor="text1"/>
          <w:sz w:val="24"/>
          <w:szCs w:val="24"/>
        </w:rPr>
        <w:t>Table 1 presents the descriptive statistics. It contains the variables of the study, namely, work engagement, technology adoption propensity and student academic performance, with their respective indicators. It also includes the number of respondents, computed means and standard deviations, and the corresponding descriptive interpretations of these statistics.</w:t>
      </w:r>
    </w:p>
    <w:p w14:paraId="2FC2F4C8" w14:textId="77777777" w:rsidR="00BD3C8E" w:rsidRPr="003279A5" w:rsidRDefault="00BD3C8E" w:rsidP="00BD3C8E">
      <w:pPr>
        <w:jc w:val="both"/>
        <w:rPr>
          <w:i/>
          <w:iCs/>
          <w:sz w:val="24"/>
          <w:szCs w:val="24"/>
        </w:rPr>
      </w:pPr>
      <w:r w:rsidRPr="003279A5">
        <w:rPr>
          <w:rFonts w:eastAsia="Calibri"/>
          <w:b/>
          <w:i/>
          <w:iCs/>
          <w:sz w:val="24"/>
          <w:szCs w:val="24"/>
        </w:rPr>
        <w:t>Table 1. Descriptive Statistics</w:t>
      </w:r>
    </w:p>
    <w:tbl>
      <w:tblPr>
        <w:tblStyle w:val="TableGrid5"/>
        <w:tblW w:w="845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1"/>
        <w:gridCol w:w="960"/>
        <w:gridCol w:w="960"/>
        <w:gridCol w:w="1891"/>
      </w:tblGrid>
      <w:tr w:rsidR="00BD3C8E" w:rsidRPr="003279A5" w14:paraId="5FB6A1C8" w14:textId="77777777" w:rsidTr="008B6366">
        <w:trPr>
          <w:trHeight w:hRule="exact" w:val="565"/>
          <w:jc w:val="center"/>
        </w:trPr>
        <w:tc>
          <w:tcPr>
            <w:tcW w:w="4641" w:type="dxa"/>
            <w:tcBorders>
              <w:top w:val="single" w:sz="4" w:space="0" w:color="auto"/>
              <w:left w:val="nil"/>
              <w:bottom w:val="single" w:sz="4" w:space="0" w:color="auto"/>
              <w:right w:val="nil"/>
            </w:tcBorders>
            <w:vAlign w:val="center"/>
          </w:tcPr>
          <w:p w14:paraId="65355886" w14:textId="77777777" w:rsidR="00BD3C8E" w:rsidRPr="003279A5" w:rsidRDefault="00BD3C8E" w:rsidP="008B6366">
            <w:pPr>
              <w:rPr>
                <w:rFonts w:eastAsia="Calibri"/>
                <w:b/>
                <w:sz w:val="24"/>
                <w:szCs w:val="24"/>
              </w:rPr>
            </w:pPr>
            <w:r w:rsidRPr="003279A5">
              <w:rPr>
                <w:rFonts w:eastAsia="Calibri"/>
                <w:b/>
                <w:sz w:val="24"/>
                <w:szCs w:val="24"/>
              </w:rPr>
              <w:t xml:space="preserve">               Variables             Sample Size</w:t>
            </w:r>
          </w:p>
        </w:tc>
        <w:tc>
          <w:tcPr>
            <w:tcW w:w="960" w:type="dxa"/>
            <w:tcBorders>
              <w:top w:val="single" w:sz="4" w:space="0" w:color="auto"/>
              <w:left w:val="nil"/>
              <w:bottom w:val="single" w:sz="4" w:space="0" w:color="auto"/>
              <w:right w:val="nil"/>
            </w:tcBorders>
            <w:vAlign w:val="center"/>
          </w:tcPr>
          <w:p w14:paraId="4A91EB8A" w14:textId="77777777" w:rsidR="00BD3C8E" w:rsidRPr="003279A5" w:rsidRDefault="00BD3C8E" w:rsidP="008B6366">
            <w:pPr>
              <w:jc w:val="center"/>
              <w:rPr>
                <w:rFonts w:eastAsia="Calibri"/>
                <w:b/>
                <w:sz w:val="24"/>
                <w:szCs w:val="24"/>
              </w:rPr>
            </w:pPr>
            <w:r w:rsidRPr="003279A5">
              <w:rPr>
                <w:rFonts w:eastAsia="Calibri"/>
                <w:b/>
                <w:sz w:val="24"/>
                <w:szCs w:val="24"/>
              </w:rPr>
              <w:t>SD</w:t>
            </w:r>
          </w:p>
        </w:tc>
        <w:tc>
          <w:tcPr>
            <w:tcW w:w="960" w:type="dxa"/>
            <w:tcBorders>
              <w:top w:val="single" w:sz="4" w:space="0" w:color="auto"/>
              <w:left w:val="nil"/>
              <w:bottom w:val="single" w:sz="4" w:space="0" w:color="auto"/>
              <w:right w:val="nil"/>
            </w:tcBorders>
            <w:vAlign w:val="center"/>
          </w:tcPr>
          <w:p w14:paraId="5B05E552" w14:textId="77777777" w:rsidR="00BD3C8E" w:rsidRPr="003279A5" w:rsidRDefault="00BD3C8E" w:rsidP="008B6366">
            <w:pPr>
              <w:jc w:val="center"/>
              <w:rPr>
                <w:rFonts w:eastAsia="Calibri"/>
                <w:b/>
                <w:sz w:val="24"/>
                <w:szCs w:val="24"/>
              </w:rPr>
            </w:pPr>
            <w:r w:rsidRPr="003279A5">
              <w:rPr>
                <w:rFonts w:eastAsia="Calibri"/>
                <w:b/>
                <w:sz w:val="24"/>
                <w:szCs w:val="24"/>
              </w:rPr>
              <w:t>Mean</w:t>
            </w:r>
          </w:p>
        </w:tc>
        <w:tc>
          <w:tcPr>
            <w:tcW w:w="1891" w:type="dxa"/>
            <w:tcBorders>
              <w:top w:val="single" w:sz="4" w:space="0" w:color="auto"/>
              <w:left w:val="nil"/>
              <w:bottom w:val="single" w:sz="4" w:space="0" w:color="auto"/>
              <w:right w:val="nil"/>
            </w:tcBorders>
            <w:vAlign w:val="center"/>
          </w:tcPr>
          <w:p w14:paraId="0C3B72FA" w14:textId="77777777" w:rsidR="00BD3C8E" w:rsidRPr="003279A5" w:rsidRDefault="00BD3C8E" w:rsidP="008B6366">
            <w:pPr>
              <w:jc w:val="center"/>
              <w:rPr>
                <w:rFonts w:eastAsia="Calibri"/>
                <w:b/>
                <w:sz w:val="24"/>
                <w:szCs w:val="24"/>
              </w:rPr>
            </w:pPr>
            <w:r w:rsidRPr="003279A5">
              <w:rPr>
                <w:rFonts w:eastAsia="Calibri"/>
                <w:b/>
                <w:sz w:val="24"/>
                <w:szCs w:val="24"/>
              </w:rPr>
              <w:t>Descriptive Level</w:t>
            </w:r>
          </w:p>
        </w:tc>
      </w:tr>
      <w:tr w:rsidR="00BD3C8E" w:rsidRPr="003279A5" w14:paraId="74CDF96E" w14:textId="77777777" w:rsidTr="008B6366">
        <w:trPr>
          <w:trHeight w:hRule="exact" w:val="514"/>
          <w:jc w:val="center"/>
        </w:trPr>
        <w:tc>
          <w:tcPr>
            <w:tcW w:w="4641" w:type="dxa"/>
            <w:tcBorders>
              <w:top w:val="single" w:sz="4" w:space="0" w:color="auto"/>
              <w:left w:val="nil"/>
              <w:bottom w:val="nil"/>
              <w:right w:val="nil"/>
            </w:tcBorders>
            <w:vAlign w:val="bottom"/>
          </w:tcPr>
          <w:p w14:paraId="7C696200" w14:textId="77777777" w:rsidR="00BD3C8E" w:rsidRPr="003279A5" w:rsidRDefault="00BD3C8E" w:rsidP="008B6366">
            <w:pPr>
              <w:rPr>
                <w:rFonts w:eastAsia="Arial Narrow"/>
                <w:b/>
                <w:sz w:val="24"/>
                <w:szCs w:val="24"/>
              </w:rPr>
            </w:pPr>
            <w:r w:rsidRPr="003279A5">
              <w:rPr>
                <w:b/>
                <w:sz w:val="24"/>
                <w:szCs w:val="24"/>
              </w:rPr>
              <w:t>Work Engagement                            336    336</w:t>
            </w:r>
          </w:p>
          <w:p w14:paraId="71E18CDD" w14:textId="77777777" w:rsidR="00BD3C8E" w:rsidRPr="003279A5" w:rsidRDefault="00BD3C8E" w:rsidP="008B6366">
            <w:pPr>
              <w:jc w:val="center"/>
              <w:rPr>
                <w:rFonts w:eastAsia="Calibri"/>
                <w:b/>
                <w:sz w:val="24"/>
                <w:szCs w:val="24"/>
              </w:rPr>
            </w:pPr>
          </w:p>
        </w:tc>
        <w:tc>
          <w:tcPr>
            <w:tcW w:w="960" w:type="dxa"/>
            <w:tcBorders>
              <w:top w:val="single" w:sz="4" w:space="0" w:color="auto"/>
              <w:left w:val="nil"/>
              <w:bottom w:val="nil"/>
              <w:right w:val="nil"/>
            </w:tcBorders>
            <w:vAlign w:val="center"/>
          </w:tcPr>
          <w:p w14:paraId="74E5E5A8" w14:textId="77777777" w:rsidR="00BD3C8E" w:rsidRPr="003279A5" w:rsidRDefault="00BD3C8E" w:rsidP="008B6366">
            <w:pPr>
              <w:jc w:val="center"/>
              <w:textAlignment w:val="bottom"/>
              <w:rPr>
                <w:rFonts w:eastAsia="Calibri"/>
                <w:b/>
                <w:bCs/>
                <w:sz w:val="24"/>
                <w:szCs w:val="24"/>
              </w:rPr>
            </w:pPr>
            <w:r w:rsidRPr="003279A5">
              <w:rPr>
                <w:b/>
                <w:bCs/>
                <w:color w:val="000000"/>
                <w:sz w:val="24"/>
                <w:szCs w:val="24"/>
              </w:rPr>
              <w:t>0.38</w:t>
            </w:r>
          </w:p>
        </w:tc>
        <w:tc>
          <w:tcPr>
            <w:tcW w:w="960" w:type="dxa"/>
            <w:tcBorders>
              <w:top w:val="single" w:sz="4" w:space="0" w:color="auto"/>
              <w:left w:val="nil"/>
              <w:bottom w:val="nil"/>
              <w:right w:val="nil"/>
            </w:tcBorders>
            <w:vAlign w:val="center"/>
          </w:tcPr>
          <w:p w14:paraId="32A8431C" w14:textId="77777777" w:rsidR="00BD3C8E" w:rsidRPr="003279A5" w:rsidRDefault="00BD3C8E" w:rsidP="008B6366">
            <w:pPr>
              <w:jc w:val="center"/>
              <w:textAlignment w:val="bottom"/>
              <w:rPr>
                <w:rFonts w:eastAsia="Calibri"/>
                <w:b/>
                <w:bCs/>
                <w:sz w:val="24"/>
                <w:szCs w:val="24"/>
              </w:rPr>
            </w:pPr>
            <w:r w:rsidRPr="003279A5">
              <w:rPr>
                <w:b/>
                <w:bCs/>
                <w:color w:val="000000"/>
                <w:sz w:val="24"/>
                <w:szCs w:val="24"/>
              </w:rPr>
              <w:t>3.64</w:t>
            </w:r>
          </w:p>
        </w:tc>
        <w:tc>
          <w:tcPr>
            <w:tcW w:w="1891" w:type="dxa"/>
            <w:tcBorders>
              <w:top w:val="single" w:sz="4" w:space="0" w:color="auto"/>
              <w:left w:val="nil"/>
              <w:bottom w:val="nil"/>
              <w:right w:val="nil"/>
            </w:tcBorders>
            <w:vAlign w:val="center"/>
          </w:tcPr>
          <w:p w14:paraId="7C23645B" w14:textId="77777777" w:rsidR="00BD3C8E" w:rsidRPr="003279A5" w:rsidRDefault="00BD3C8E" w:rsidP="008B6366">
            <w:pPr>
              <w:jc w:val="center"/>
              <w:rPr>
                <w:rFonts w:eastAsia="Calibri"/>
                <w:b/>
                <w:sz w:val="24"/>
                <w:szCs w:val="24"/>
              </w:rPr>
            </w:pPr>
            <w:r w:rsidRPr="003279A5">
              <w:rPr>
                <w:rFonts w:eastAsia="Calibri"/>
                <w:b/>
                <w:bCs/>
                <w:sz w:val="24"/>
                <w:szCs w:val="24"/>
              </w:rPr>
              <w:t>Very High</w:t>
            </w:r>
          </w:p>
        </w:tc>
      </w:tr>
      <w:tr w:rsidR="00BD3C8E" w:rsidRPr="003279A5" w14:paraId="0B0AF686" w14:textId="77777777" w:rsidTr="008B6366">
        <w:trPr>
          <w:trHeight w:val="512"/>
          <w:jc w:val="center"/>
        </w:trPr>
        <w:tc>
          <w:tcPr>
            <w:tcW w:w="4641" w:type="dxa"/>
            <w:tcBorders>
              <w:top w:val="nil"/>
              <w:left w:val="nil"/>
              <w:bottom w:val="nil"/>
              <w:right w:val="nil"/>
            </w:tcBorders>
            <w:vAlign w:val="bottom"/>
          </w:tcPr>
          <w:p w14:paraId="1CE6F344" w14:textId="77777777" w:rsidR="00BD3C8E" w:rsidRPr="003279A5" w:rsidRDefault="00BD3C8E" w:rsidP="008B6366">
            <w:pPr>
              <w:pStyle w:val="ListParagraph"/>
              <w:rPr>
                <w:sz w:val="24"/>
                <w:szCs w:val="24"/>
              </w:rPr>
            </w:pPr>
            <w:proofErr w:type="spellStart"/>
            <w:r w:rsidRPr="003279A5">
              <w:rPr>
                <w:sz w:val="24"/>
                <w:szCs w:val="24"/>
              </w:rPr>
              <w:t>Vigour</w:t>
            </w:r>
            <w:proofErr w:type="spellEnd"/>
          </w:p>
        </w:tc>
        <w:tc>
          <w:tcPr>
            <w:tcW w:w="960" w:type="dxa"/>
            <w:tcBorders>
              <w:top w:val="nil"/>
              <w:left w:val="nil"/>
              <w:bottom w:val="nil"/>
              <w:right w:val="nil"/>
            </w:tcBorders>
            <w:vAlign w:val="center"/>
          </w:tcPr>
          <w:p w14:paraId="630F2662"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0.44</w:t>
            </w:r>
          </w:p>
        </w:tc>
        <w:tc>
          <w:tcPr>
            <w:tcW w:w="960" w:type="dxa"/>
            <w:tcBorders>
              <w:top w:val="nil"/>
              <w:left w:val="nil"/>
              <w:bottom w:val="nil"/>
              <w:right w:val="nil"/>
            </w:tcBorders>
            <w:vAlign w:val="center"/>
          </w:tcPr>
          <w:p w14:paraId="57405DA9"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3.71</w:t>
            </w:r>
          </w:p>
        </w:tc>
        <w:tc>
          <w:tcPr>
            <w:tcW w:w="1891" w:type="dxa"/>
            <w:tcBorders>
              <w:top w:val="nil"/>
              <w:left w:val="nil"/>
              <w:bottom w:val="nil"/>
              <w:right w:val="nil"/>
            </w:tcBorders>
            <w:vAlign w:val="center"/>
          </w:tcPr>
          <w:p w14:paraId="5B55F0FD" w14:textId="77777777" w:rsidR="00BD3C8E" w:rsidRPr="003279A5" w:rsidRDefault="00BD3C8E" w:rsidP="008B6366">
            <w:pPr>
              <w:jc w:val="center"/>
              <w:rPr>
                <w:rFonts w:eastAsia="Calibri"/>
                <w:i/>
                <w:iCs/>
                <w:sz w:val="24"/>
                <w:szCs w:val="24"/>
              </w:rPr>
            </w:pPr>
            <w:r w:rsidRPr="003279A5">
              <w:rPr>
                <w:rFonts w:eastAsia="Calibri"/>
                <w:i/>
                <w:iCs/>
                <w:sz w:val="24"/>
                <w:szCs w:val="24"/>
              </w:rPr>
              <w:t>Very High</w:t>
            </w:r>
          </w:p>
        </w:tc>
      </w:tr>
      <w:tr w:rsidR="00BD3C8E" w:rsidRPr="003279A5" w14:paraId="04C8494C" w14:textId="77777777" w:rsidTr="008B6366">
        <w:trPr>
          <w:trHeight w:val="432"/>
          <w:jc w:val="center"/>
        </w:trPr>
        <w:tc>
          <w:tcPr>
            <w:tcW w:w="4641" w:type="dxa"/>
            <w:tcBorders>
              <w:top w:val="nil"/>
              <w:left w:val="nil"/>
              <w:bottom w:val="nil"/>
              <w:right w:val="nil"/>
            </w:tcBorders>
            <w:vAlign w:val="bottom"/>
          </w:tcPr>
          <w:p w14:paraId="3EA039A3" w14:textId="77777777" w:rsidR="00BD3C8E" w:rsidRPr="003279A5" w:rsidRDefault="00BD3C8E" w:rsidP="008B6366">
            <w:pPr>
              <w:pStyle w:val="ListParagraph"/>
              <w:rPr>
                <w:sz w:val="24"/>
                <w:szCs w:val="24"/>
              </w:rPr>
            </w:pPr>
            <w:r w:rsidRPr="003279A5">
              <w:rPr>
                <w:sz w:val="24"/>
                <w:szCs w:val="24"/>
              </w:rPr>
              <w:t>Dedication</w:t>
            </w:r>
          </w:p>
        </w:tc>
        <w:tc>
          <w:tcPr>
            <w:tcW w:w="960" w:type="dxa"/>
            <w:tcBorders>
              <w:top w:val="nil"/>
              <w:left w:val="nil"/>
              <w:bottom w:val="nil"/>
              <w:right w:val="nil"/>
            </w:tcBorders>
            <w:vAlign w:val="center"/>
          </w:tcPr>
          <w:p w14:paraId="23CFFC95"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0.39</w:t>
            </w:r>
          </w:p>
        </w:tc>
        <w:tc>
          <w:tcPr>
            <w:tcW w:w="960" w:type="dxa"/>
            <w:tcBorders>
              <w:top w:val="nil"/>
              <w:left w:val="nil"/>
              <w:bottom w:val="nil"/>
              <w:right w:val="nil"/>
            </w:tcBorders>
            <w:vAlign w:val="center"/>
          </w:tcPr>
          <w:p w14:paraId="7D1995D9"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3.79</w:t>
            </w:r>
          </w:p>
        </w:tc>
        <w:tc>
          <w:tcPr>
            <w:tcW w:w="1891" w:type="dxa"/>
            <w:tcBorders>
              <w:top w:val="nil"/>
              <w:left w:val="nil"/>
              <w:bottom w:val="nil"/>
              <w:right w:val="nil"/>
            </w:tcBorders>
            <w:vAlign w:val="center"/>
          </w:tcPr>
          <w:p w14:paraId="5996AF19" w14:textId="77777777" w:rsidR="00BD3C8E" w:rsidRPr="003279A5" w:rsidRDefault="00BD3C8E" w:rsidP="008B6366">
            <w:pPr>
              <w:jc w:val="center"/>
              <w:rPr>
                <w:rFonts w:eastAsia="Calibri"/>
                <w:i/>
                <w:iCs/>
                <w:sz w:val="24"/>
                <w:szCs w:val="24"/>
              </w:rPr>
            </w:pPr>
            <w:r w:rsidRPr="003279A5">
              <w:rPr>
                <w:rFonts w:eastAsia="Calibri"/>
                <w:i/>
                <w:iCs/>
                <w:sz w:val="24"/>
                <w:szCs w:val="24"/>
              </w:rPr>
              <w:t>Very High</w:t>
            </w:r>
          </w:p>
        </w:tc>
      </w:tr>
      <w:tr w:rsidR="00BD3C8E" w:rsidRPr="003279A5" w14:paraId="6DEC61D0" w14:textId="77777777" w:rsidTr="008B6366">
        <w:trPr>
          <w:trHeight w:val="432"/>
          <w:jc w:val="center"/>
        </w:trPr>
        <w:tc>
          <w:tcPr>
            <w:tcW w:w="4641" w:type="dxa"/>
            <w:tcBorders>
              <w:top w:val="nil"/>
              <w:left w:val="nil"/>
              <w:bottom w:val="nil"/>
              <w:right w:val="nil"/>
            </w:tcBorders>
            <w:vAlign w:val="bottom"/>
          </w:tcPr>
          <w:p w14:paraId="12B09BB7" w14:textId="77777777" w:rsidR="00BD3C8E" w:rsidRPr="003279A5" w:rsidRDefault="00BD3C8E" w:rsidP="008B6366">
            <w:pPr>
              <w:pStyle w:val="ListParagraph"/>
              <w:rPr>
                <w:sz w:val="24"/>
                <w:szCs w:val="24"/>
              </w:rPr>
            </w:pPr>
            <w:r w:rsidRPr="003279A5">
              <w:rPr>
                <w:sz w:val="24"/>
                <w:szCs w:val="24"/>
              </w:rPr>
              <w:t>Absorption</w:t>
            </w:r>
          </w:p>
        </w:tc>
        <w:tc>
          <w:tcPr>
            <w:tcW w:w="960" w:type="dxa"/>
            <w:tcBorders>
              <w:top w:val="nil"/>
              <w:left w:val="nil"/>
              <w:bottom w:val="nil"/>
              <w:right w:val="nil"/>
            </w:tcBorders>
            <w:vAlign w:val="center"/>
          </w:tcPr>
          <w:p w14:paraId="1C526A50"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0.52</w:t>
            </w:r>
          </w:p>
        </w:tc>
        <w:tc>
          <w:tcPr>
            <w:tcW w:w="960" w:type="dxa"/>
            <w:tcBorders>
              <w:top w:val="nil"/>
              <w:left w:val="nil"/>
              <w:bottom w:val="nil"/>
              <w:right w:val="nil"/>
            </w:tcBorders>
            <w:vAlign w:val="center"/>
          </w:tcPr>
          <w:p w14:paraId="20C546B2" w14:textId="77777777" w:rsidR="00BD3C8E" w:rsidRPr="003279A5" w:rsidRDefault="00BD3C8E" w:rsidP="008B6366">
            <w:pPr>
              <w:jc w:val="center"/>
              <w:textAlignment w:val="bottom"/>
              <w:rPr>
                <w:rFonts w:eastAsia="Calibri"/>
                <w:i/>
                <w:iCs/>
                <w:sz w:val="24"/>
                <w:szCs w:val="24"/>
              </w:rPr>
            </w:pPr>
            <w:r w:rsidRPr="003279A5">
              <w:rPr>
                <w:i/>
                <w:iCs/>
                <w:color w:val="000000"/>
                <w:sz w:val="24"/>
                <w:szCs w:val="24"/>
              </w:rPr>
              <w:t>3.42</w:t>
            </w:r>
          </w:p>
        </w:tc>
        <w:tc>
          <w:tcPr>
            <w:tcW w:w="1891" w:type="dxa"/>
            <w:tcBorders>
              <w:top w:val="nil"/>
              <w:left w:val="nil"/>
              <w:bottom w:val="nil"/>
              <w:right w:val="nil"/>
            </w:tcBorders>
            <w:vAlign w:val="center"/>
          </w:tcPr>
          <w:p w14:paraId="4B35E704" w14:textId="77777777" w:rsidR="00BD3C8E" w:rsidRPr="003279A5" w:rsidRDefault="00BD3C8E" w:rsidP="008B6366">
            <w:pPr>
              <w:jc w:val="center"/>
              <w:rPr>
                <w:rFonts w:eastAsia="Calibri"/>
                <w:i/>
                <w:iCs/>
                <w:sz w:val="24"/>
                <w:szCs w:val="24"/>
              </w:rPr>
            </w:pPr>
            <w:r w:rsidRPr="003279A5">
              <w:rPr>
                <w:rFonts w:eastAsia="Calibri"/>
                <w:i/>
                <w:iCs/>
                <w:sz w:val="24"/>
                <w:szCs w:val="24"/>
              </w:rPr>
              <w:t>Very High</w:t>
            </w:r>
          </w:p>
        </w:tc>
      </w:tr>
      <w:tr w:rsidR="00BD3C8E" w:rsidRPr="003279A5" w14:paraId="54EF2C11" w14:textId="77777777" w:rsidTr="008B6366">
        <w:trPr>
          <w:trHeight w:val="405"/>
          <w:jc w:val="center"/>
        </w:trPr>
        <w:tc>
          <w:tcPr>
            <w:tcW w:w="4641" w:type="dxa"/>
            <w:tcBorders>
              <w:top w:val="nil"/>
              <w:left w:val="nil"/>
              <w:bottom w:val="nil"/>
              <w:right w:val="nil"/>
            </w:tcBorders>
            <w:vAlign w:val="center"/>
          </w:tcPr>
          <w:p w14:paraId="20714ED8" w14:textId="77777777" w:rsidR="00BD3C8E" w:rsidRPr="003279A5" w:rsidRDefault="00BD3C8E" w:rsidP="008B6366">
            <w:pPr>
              <w:rPr>
                <w:rFonts w:eastAsia="Calibri"/>
                <w:b/>
                <w:sz w:val="24"/>
                <w:szCs w:val="24"/>
              </w:rPr>
            </w:pPr>
            <w:r w:rsidRPr="003279A5">
              <w:rPr>
                <w:rFonts w:eastAsia="Calibri"/>
                <w:b/>
                <w:sz w:val="24"/>
                <w:szCs w:val="24"/>
              </w:rPr>
              <w:t>Technology Adoption                     336</w:t>
            </w:r>
          </w:p>
          <w:p w14:paraId="35EA65B3" w14:textId="77777777" w:rsidR="00BD3C8E" w:rsidRPr="003279A5" w:rsidRDefault="00BD3C8E" w:rsidP="008B6366">
            <w:pPr>
              <w:rPr>
                <w:rFonts w:eastAsia="Calibri"/>
                <w:bCs/>
                <w:sz w:val="24"/>
                <w:szCs w:val="24"/>
              </w:rPr>
            </w:pPr>
            <w:r w:rsidRPr="003279A5">
              <w:rPr>
                <w:rFonts w:eastAsia="Calibri"/>
                <w:b/>
                <w:sz w:val="24"/>
                <w:szCs w:val="24"/>
              </w:rPr>
              <w:t xml:space="preserve">Propensity            </w:t>
            </w:r>
          </w:p>
        </w:tc>
        <w:tc>
          <w:tcPr>
            <w:tcW w:w="960" w:type="dxa"/>
            <w:tcBorders>
              <w:top w:val="nil"/>
              <w:left w:val="nil"/>
              <w:bottom w:val="nil"/>
              <w:right w:val="nil"/>
            </w:tcBorders>
            <w:vAlign w:val="center"/>
          </w:tcPr>
          <w:p w14:paraId="7C4C4476" w14:textId="77777777" w:rsidR="00BD3C8E" w:rsidRPr="003279A5" w:rsidRDefault="00BD3C8E" w:rsidP="008B6366">
            <w:pPr>
              <w:jc w:val="center"/>
              <w:textAlignment w:val="bottom"/>
              <w:rPr>
                <w:rFonts w:eastAsia="SimSun"/>
                <w:b/>
                <w:bCs/>
                <w:sz w:val="24"/>
                <w:szCs w:val="24"/>
                <w:lang w:eastAsia="zh-CN" w:bidi="ar"/>
              </w:rPr>
            </w:pPr>
            <w:r w:rsidRPr="003279A5">
              <w:rPr>
                <w:b/>
                <w:bCs/>
                <w:color w:val="000000"/>
                <w:sz w:val="24"/>
                <w:szCs w:val="24"/>
              </w:rPr>
              <w:t>0.51</w:t>
            </w:r>
          </w:p>
        </w:tc>
        <w:tc>
          <w:tcPr>
            <w:tcW w:w="960" w:type="dxa"/>
            <w:tcBorders>
              <w:top w:val="nil"/>
              <w:left w:val="nil"/>
              <w:bottom w:val="nil"/>
              <w:right w:val="nil"/>
            </w:tcBorders>
            <w:vAlign w:val="center"/>
          </w:tcPr>
          <w:p w14:paraId="14EB6B2A" w14:textId="77777777" w:rsidR="00BD3C8E" w:rsidRPr="003279A5" w:rsidRDefault="00BD3C8E" w:rsidP="008B6366">
            <w:pPr>
              <w:jc w:val="center"/>
              <w:textAlignment w:val="bottom"/>
              <w:rPr>
                <w:rFonts w:eastAsia="SimSun"/>
                <w:b/>
                <w:bCs/>
                <w:sz w:val="24"/>
                <w:szCs w:val="24"/>
                <w:lang w:eastAsia="zh-CN" w:bidi="ar"/>
              </w:rPr>
            </w:pPr>
            <w:r w:rsidRPr="003279A5">
              <w:rPr>
                <w:b/>
                <w:bCs/>
                <w:color w:val="000000"/>
                <w:sz w:val="24"/>
                <w:szCs w:val="24"/>
              </w:rPr>
              <w:t>3.38</w:t>
            </w:r>
          </w:p>
        </w:tc>
        <w:tc>
          <w:tcPr>
            <w:tcW w:w="1891" w:type="dxa"/>
            <w:tcBorders>
              <w:top w:val="nil"/>
              <w:left w:val="nil"/>
              <w:bottom w:val="nil"/>
              <w:right w:val="nil"/>
            </w:tcBorders>
            <w:vAlign w:val="center"/>
          </w:tcPr>
          <w:p w14:paraId="267AED52" w14:textId="77777777" w:rsidR="00BD3C8E" w:rsidRPr="003279A5" w:rsidRDefault="00BD3C8E" w:rsidP="008B6366">
            <w:pPr>
              <w:textAlignment w:val="bottom"/>
              <w:rPr>
                <w:b/>
                <w:bCs/>
                <w:sz w:val="24"/>
                <w:szCs w:val="24"/>
              </w:rPr>
            </w:pPr>
            <w:r w:rsidRPr="003279A5">
              <w:rPr>
                <w:b/>
                <w:bCs/>
                <w:sz w:val="24"/>
                <w:szCs w:val="24"/>
              </w:rPr>
              <w:t xml:space="preserve">    Very High</w:t>
            </w:r>
          </w:p>
        </w:tc>
      </w:tr>
      <w:tr w:rsidR="00BD3C8E" w:rsidRPr="003279A5" w14:paraId="45838FBB" w14:textId="77777777" w:rsidTr="008B6366">
        <w:trPr>
          <w:trHeight w:val="442"/>
          <w:jc w:val="center"/>
        </w:trPr>
        <w:tc>
          <w:tcPr>
            <w:tcW w:w="4641" w:type="dxa"/>
            <w:tcBorders>
              <w:top w:val="nil"/>
              <w:left w:val="nil"/>
              <w:bottom w:val="nil"/>
              <w:right w:val="nil"/>
            </w:tcBorders>
            <w:vAlign w:val="bottom"/>
          </w:tcPr>
          <w:p w14:paraId="767A7ABD" w14:textId="77777777" w:rsidR="00BD3C8E" w:rsidRPr="003279A5" w:rsidRDefault="00BD3C8E" w:rsidP="008B6366">
            <w:pPr>
              <w:pStyle w:val="ListParagraph"/>
              <w:rPr>
                <w:sz w:val="24"/>
                <w:szCs w:val="24"/>
              </w:rPr>
            </w:pPr>
            <w:r w:rsidRPr="003279A5">
              <w:rPr>
                <w:sz w:val="24"/>
                <w:szCs w:val="24"/>
              </w:rPr>
              <w:t>Optimism</w:t>
            </w:r>
          </w:p>
        </w:tc>
        <w:tc>
          <w:tcPr>
            <w:tcW w:w="960" w:type="dxa"/>
            <w:tcBorders>
              <w:top w:val="nil"/>
              <w:left w:val="nil"/>
              <w:bottom w:val="nil"/>
              <w:right w:val="nil"/>
            </w:tcBorders>
            <w:vAlign w:val="bottom"/>
          </w:tcPr>
          <w:p w14:paraId="53C39A72"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0.47</w:t>
            </w:r>
          </w:p>
        </w:tc>
        <w:tc>
          <w:tcPr>
            <w:tcW w:w="960" w:type="dxa"/>
            <w:tcBorders>
              <w:top w:val="nil"/>
              <w:left w:val="nil"/>
              <w:bottom w:val="nil"/>
              <w:right w:val="nil"/>
            </w:tcBorders>
            <w:vAlign w:val="bottom"/>
          </w:tcPr>
          <w:p w14:paraId="1208F5F0"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3.60</w:t>
            </w:r>
          </w:p>
        </w:tc>
        <w:tc>
          <w:tcPr>
            <w:tcW w:w="1891" w:type="dxa"/>
            <w:tcBorders>
              <w:top w:val="nil"/>
              <w:left w:val="nil"/>
              <w:bottom w:val="nil"/>
              <w:right w:val="nil"/>
            </w:tcBorders>
            <w:vAlign w:val="center"/>
          </w:tcPr>
          <w:p w14:paraId="7CCFA896" w14:textId="77777777" w:rsidR="00BD3C8E" w:rsidRPr="003279A5" w:rsidRDefault="00BD3C8E" w:rsidP="008B6366">
            <w:pPr>
              <w:jc w:val="center"/>
              <w:rPr>
                <w:i/>
                <w:iCs/>
                <w:sz w:val="24"/>
                <w:szCs w:val="24"/>
              </w:rPr>
            </w:pPr>
            <w:r w:rsidRPr="003279A5">
              <w:rPr>
                <w:rFonts w:eastAsia="Calibri"/>
                <w:i/>
                <w:iCs/>
                <w:sz w:val="24"/>
                <w:szCs w:val="24"/>
              </w:rPr>
              <w:t>Very High</w:t>
            </w:r>
          </w:p>
        </w:tc>
      </w:tr>
      <w:tr w:rsidR="00BD3C8E" w:rsidRPr="003279A5" w14:paraId="0F37DCC2" w14:textId="77777777" w:rsidTr="008B6366">
        <w:trPr>
          <w:trHeight w:val="442"/>
          <w:jc w:val="center"/>
        </w:trPr>
        <w:tc>
          <w:tcPr>
            <w:tcW w:w="4641" w:type="dxa"/>
            <w:tcBorders>
              <w:top w:val="nil"/>
              <w:left w:val="nil"/>
              <w:bottom w:val="nil"/>
              <w:right w:val="nil"/>
            </w:tcBorders>
            <w:vAlign w:val="bottom"/>
          </w:tcPr>
          <w:p w14:paraId="632DE1E8" w14:textId="77777777" w:rsidR="00BD3C8E" w:rsidRPr="003279A5" w:rsidRDefault="00BD3C8E" w:rsidP="008B6366">
            <w:pPr>
              <w:pStyle w:val="ListParagraph"/>
              <w:rPr>
                <w:sz w:val="24"/>
                <w:szCs w:val="24"/>
              </w:rPr>
            </w:pPr>
            <w:r w:rsidRPr="003279A5">
              <w:rPr>
                <w:sz w:val="24"/>
                <w:szCs w:val="24"/>
              </w:rPr>
              <w:t>Proficiency</w:t>
            </w:r>
          </w:p>
        </w:tc>
        <w:tc>
          <w:tcPr>
            <w:tcW w:w="960" w:type="dxa"/>
            <w:tcBorders>
              <w:top w:val="nil"/>
              <w:left w:val="nil"/>
              <w:bottom w:val="nil"/>
              <w:right w:val="nil"/>
            </w:tcBorders>
            <w:vAlign w:val="bottom"/>
          </w:tcPr>
          <w:p w14:paraId="72406D7A"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0.57</w:t>
            </w:r>
          </w:p>
        </w:tc>
        <w:tc>
          <w:tcPr>
            <w:tcW w:w="960" w:type="dxa"/>
            <w:tcBorders>
              <w:top w:val="nil"/>
              <w:left w:val="nil"/>
              <w:bottom w:val="nil"/>
              <w:right w:val="nil"/>
            </w:tcBorders>
            <w:vAlign w:val="bottom"/>
          </w:tcPr>
          <w:p w14:paraId="2CB4C640"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3.48</w:t>
            </w:r>
          </w:p>
        </w:tc>
        <w:tc>
          <w:tcPr>
            <w:tcW w:w="1891" w:type="dxa"/>
            <w:tcBorders>
              <w:top w:val="nil"/>
              <w:left w:val="nil"/>
              <w:bottom w:val="nil"/>
              <w:right w:val="nil"/>
            </w:tcBorders>
            <w:vAlign w:val="center"/>
          </w:tcPr>
          <w:p w14:paraId="2E265281" w14:textId="77777777" w:rsidR="00BD3C8E" w:rsidRPr="003279A5" w:rsidRDefault="00BD3C8E" w:rsidP="008B6366">
            <w:pPr>
              <w:jc w:val="center"/>
              <w:rPr>
                <w:i/>
                <w:iCs/>
                <w:sz w:val="24"/>
                <w:szCs w:val="24"/>
              </w:rPr>
            </w:pPr>
            <w:r w:rsidRPr="003279A5">
              <w:rPr>
                <w:rFonts w:eastAsia="Calibri"/>
                <w:i/>
                <w:iCs/>
                <w:sz w:val="24"/>
                <w:szCs w:val="24"/>
              </w:rPr>
              <w:t>Very High</w:t>
            </w:r>
          </w:p>
        </w:tc>
      </w:tr>
      <w:tr w:rsidR="00BD3C8E" w:rsidRPr="003279A5" w14:paraId="5029F315" w14:textId="77777777" w:rsidTr="008B6366">
        <w:trPr>
          <w:trHeight w:val="442"/>
          <w:jc w:val="center"/>
        </w:trPr>
        <w:tc>
          <w:tcPr>
            <w:tcW w:w="4641" w:type="dxa"/>
            <w:tcBorders>
              <w:top w:val="nil"/>
              <w:left w:val="nil"/>
              <w:bottom w:val="nil"/>
              <w:right w:val="nil"/>
            </w:tcBorders>
            <w:vAlign w:val="bottom"/>
          </w:tcPr>
          <w:p w14:paraId="6D1CB34C" w14:textId="77777777" w:rsidR="00BD3C8E" w:rsidRPr="003279A5" w:rsidRDefault="00BD3C8E" w:rsidP="008B6366">
            <w:pPr>
              <w:pStyle w:val="ListParagraph"/>
              <w:rPr>
                <w:sz w:val="24"/>
                <w:szCs w:val="24"/>
              </w:rPr>
            </w:pPr>
            <w:r w:rsidRPr="003279A5">
              <w:rPr>
                <w:sz w:val="24"/>
                <w:szCs w:val="24"/>
              </w:rPr>
              <w:t>Dependence</w:t>
            </w:r>
          </w:p>
        </w:tc>
        <w:tc>
          <w:tcPr>
            <w:tcW w:w="960" w:type="dxa"/>
            <w:tcBorders>
              <w:top w:val="nil"/>
              <w:left w:val="nil"/>
              <w:bottom w:val="nil"/>
              <w:right w:val="nil"/>
            </w:tcBorders>
            <w:vAlign w:val="bottom"/>
          </w:tcPr>
          <w:p w14:paraId="01176CFD"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0.93</w:t>
            </w:r>
          </w:p>
        </w:tc>
        <w:tc>
          <w:tcPr>
            <w:tcW w:w="960" w:type="dxa"/>
            <w:tcBorders>
              <w:top w:val="nil"/>
              <w:left w:val="nil"/>
              <w:bottom w:val="nil"/>
              <w:right w:val="nil"/>
            </w:tcBorders>
            <w:vAlign w:val="bottom"/>
          </w:tcPr>
          <w:p w14:paraId="7ABCDB7B"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2.91</w:t>
            </w:r>
          </w:p>
        </w:tc>
        <w:tc>
          <w:tcPr>
            <w:tcW w:w="1891" w:type="dxa"/>
            <w:tcBorders>
              <w:top w:val="nil"/>
              <w:left w:val="nil"/>
              <w:bottom w:val="nil"/>
              <w:right w:val="nil"/>
            </w:tcBorders>
            <w:vAlign w:val="center"/>
          </w:tcPr>
          <w:p w14:paraId="3A3CF904" w14:textId="77777777" w:rsidR="00BD3C8E" w:rsidRPr="003279A5" w:rsidRDefault="00BD3C8E" w:rsidP="008B6366">
            <w:pPr>
              <w:jc w:val="center"/>
              <w:rPr>
                <w:i/>
                <w:iCs/>
                <w:sz w:val="24"/>
                <w:szCs w:val="24"/>
              </w:rPr>
            </w:pPr>
            <w:r w:rsidRPr="003279A5">
              <w:rPr>
                <w:rFonts w:eastAsia="Calibri"/>
                <w:i/>
                <w:iCs/>
                <w:sz w:val="24"/>
                <w:szCs w:val="24"/>
              </w:rPr>
              <w:t>Very High</w:t>
            </w:r>
          </w:p>
        </w:tc>
      </w:tr>
      <w:tr w:rsidR="00BD3C8E" w:rsidRPr="003279A5" w14:paraId="708522DB" w14:textId="77777777" w:rsidTr="008B6366">
        <w:trPr>
          <w:trHeight w:val="363"/>
          <w:jc w:val="center"/>
        </w:trPr>
        <w:tc>
          <w:tcPr>
            <w:tcW w:w="4641" w:type="dxa"/>
            <w:tcBorders>
              <w:top w:val="nil"/>
              <w:left w:val="nil"/>
              <w:bottom w:val="nil"/>
              <w:right w:val="nil"/>
            </w:tcBorders>
            <w:vAlign w:val="bottom"/>
          </w:tcPr>
          <w:p w14:paraId="745F444B" w14:textId="77777777" w:rsidR="00BD3C8E" w:rsidRPr="003279A5" w:rsidRDefault="00BD3C8E" w:rsidP="008B6366">
            <w:pPr>
              <w:pStyle w:val="ListParagraph"/>
              <w:rPr>
                <w:sz w:val="24"/>
                <w:szCs w:val="24"/>
              </w:rPr>
            </w:pPr>
            <w:r w:rsidRPr="003279A5">
              <w:rPr>
                <w:sz w:val="24"/>
                <w:szCs w:val="24"/>
              </w:rPr>
              <w:t>Vulnerability</w:t>
            </w:r>
          </w:p>
        </w:tc>
        <w:tc>
          <w:tcPr>
            <w:tcW w:w="960" w:type="dxa"/>
            <w:tcBorders>
              <w:top w:val="nil"/>
              <w:left w:val="nil"/>
              <w:bottom w:val="nil"/>
              <w:right w:val="nil"/>
            </w:tcBorders>
            <w:vAlign w:val="bottom"/>
          </w:tcPr>
          <w:p w14:paraId="05CBDF05"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0.63</w:t>
            </w:r>
          </w:p>
        </w:tc>
        <w:tc>
          <w:tcPr>
            <w:tcW w:w="960" w:type="dxa"/>
            <w:tcBorders>
              <w:top w:val="nil"/>
              <w:left w:val="nil"/>
              <w:bottom w:val="nil"/>
              <w:right w:val="nil"/>
            </w:tcBorders>
            <w:vAlign w:val="bottom"/>
          </w:tcPr>
          <w:p w14:paraId="79377A56" w14:textId="77777777" w:rsidR="00BD3C8E" w:rsidRPr="003279A5" w:rsidRDefault="00BD3C8E" w:rsidP="008B6366">
            <w:pPr>
              <w:jc w:val="center"/>
              <w:textAlignment w:val="bottom"/>
              <w:rPr>
                <w:rFonts w:eastAsia="SimSun"/>
                <w:i/>
                <w:iCs/>
                <w:sz w:val="24"/>
                <w:szCs w:val="24"/>
                <w:lang w:eastAsia="zh-CN" w:bidi="ar"/>
              </w:rPr>
            </w:pPr>
            <w:r w:rsidRPr="003279A5">
              <w:rPr>
                <w:i/>
                <w:iCs/>
                <w:color w:val="000000"/>
                <w:sz w:val="24"/>
                <w:szCs w:val="24"/>
              </w:rPr>
              <w:t>3.43</w:t>
            </w:r>
          </w:p>
        </w:tc>
        <w:tc>
          <w:tcPr>
            <w:tcW w:w="1891" w:type="dxa"/>
            <w:tcBorders>
              <w:top w:val="nil"/>
              <w:left w:val="nil"/>
              <w:bottom w:val="nil"/>
              <w:right w:val="nil"/>
            </w:tcBorders>
            <w:vAlign w:val="center"/>
          </w:tcPr>
          <w:p w14:paraId="605D25EF" w14:textId="77777777" w:rsidR="00BD3C8E" w:rsidRPr="003279A5" w:rsidRDefault="00BD3C8E" w:rsidP="008B6366">
            <w:pPr>
              <w:jc w:val="center"/>
              <w:rPr>
                <w:i/>
                <w:iCs/>
                <w:sz w:val="24"/>
                <w:szCs w:val="24"/>
              </w:rPr>
            </w:pPr>
            <w:r w:rsidRPr="003279A5">
              <w:rPr>
                <w:rFonts w:eastAsia="Calibri"/>
                <w:i/>
                <w:iCs/>
                <w:sz w:val="24"/>
                <w:szCs w:val="24"/>
              </w:rPr>
              <w:t>Very High</w:t>
            </w:r>
          </w:p>
        </w:tc>
      </w:tr>
      <w:tr w:rsidR="00BD3C8E" w:rsidRPr="003279A5" w14:paraId="5BA89969" w14:textId="77777777" w:rsidTr="008B6366">
        <w:trPr>
          <w:trHeight w:val="363"/>
          <w:jc w:val="center"/>
        </w:trPr>
        <w:tc>
          <w:tcPr>
            <w:tcW w:w="4641" w:type="dxa"/>
            <w:tcBorders>
              <w:top w:val="nil"/>
              <w:left w:val="nil"/>
              <w:bottom w:val="single" w:sz="4" w:space="0" w:color="auto"/>
              <w:right w:val="nil"/>
            </w:tcBorders>
            <w:vAlign w:val="center"/>
          </w:tcPr>
          <w:p w14:paraId="3E970E04" w14:textId="77777777" w:rsidR="00BD3C8E" w:rsidRPr="003279A5" w:rsidRDefault="00BD3C8E" w:rsidP="008B6366">
            <w:pPr>
              <w:rPr>
                <w:b/>
                <w:sz w:val="24"/>
                <w:szCs w:val="24"/>
              </w:rPr>
            </w:pPr>
            <w:r w:rsidRPr="003279A5">
              <w:rPr>
                <w:b/>
                <w:sz w:val="24"/>
                <w:szCs w:val="24"/>
              </w:rPr>
              <w:t>General Student Academic                   336</w:t>
            </w:r>
          </w:p>
          <w:p w14:paraId="44017D01" w14:textId="77777777" w:rsidR="00BD3C8E" w:rsidRPr="003279A5" w:rsidRDefault="00BD3C8E" w:rsidP="008B6366">
            <w:pPr>
              <w:rPr>
                <w:b/>
                <w:sz w:val="24"/>
                <w:szCs w:val="24"/>
              </w:rPr>
            </w:pPr>
            <w:r w:rsidRPr="003279A5">
              <w:rPr>
                <w:b/>
                <w:sz w:val="24"/>
                <w:szCs w:val="24"/>
              </w:rPr>
              <w:t>Performance</w:t>
            </w:r>
          </w:p>
        </w:tc>
        <w:tc>
          <w:tcPr>
            <w:tcW w:w="960" w:type="dxa"/>
            <w:tcBorders>
              <w:top w:val="nil"/>
              <w:left w:val="nil"/>
              <w:bottom w:val="single" w:sz="4" w:space="0" w:color="auto"/>
              <w:right w:val="nil"/>
            </w:tcBorders>
            <w:vAlign w:val="center"/>
          </w:tcPr>
          <w:p w14:paraId="08256922" w14:textId="77777777" w:rsidR="00BD3C8E" w:rsidRPr="003279A5" w:rsidRDefault="00BD3C8E" w:rsidP="008B6366">
            <w:pPr>
              <w:textAlignment w:val="bottom"/>
              <w:rPr>
                <w:b/>
                <w:bCs/>
                <w:color w:val="000000"/>
                <w:sz w:val="24"/>
                <w:szCs w:val="24"/>
              </w:rPr>
            </w:pPr>
            <w:r w:rsidRPr="003279A5">
              <w:rPr>
                <w:b/>
                <w:bCs/>
                <w:color w:val="000000"/>
                <w:sz w:val="24"/>
                <w:szCs w:val="24"/>
              </w:rPr>
              <w:t>0.57</w:t>
            </w:r>
          </w:p>
        </w:tc>
        <w:tc>
          <w:tcPr>
            <w:tcW w:w="960" w:type="dxa"/>
            <w:tcBorders>
              <w:top w:val="nil"/>
              <w:left w:val="nil"/>
              <w:bottom w:val="single" w:sz="4" w:space="0" w:color="auto"/>
              <w:right w:val="nil"/>
            </w:tcBorders>
            <w:vAlign w:val="center"/>
          </w:tcPr>
          <w:p w14:paraId="1E3EE1B2" w14:textId="77777777" w:rsidR="00BD3C8E" w:rsidRPr="003279A5" w:rsidRDefault="00BD3C8E" w:rsidP="008B6366">
            <w:pPr>
              <w:jc w:val="center"/>
              <w:textAlignment w:val="bottom"/>
              <w:rPr>
                <w:b/>
                <w:bCs/>
                <w:color w:val="000000"/>
                <w:sz w:val="24"/>
                <w:szCs w:val="24"/>
              </w:rPr>
            </w:pPr>
            <w:r w:rsidRPr="003279A5">
              <w:rPr>
                <w:b/>
                <w:bCs/>
                <w:color w:val="000000"/>
                <w:sz w:val="24"/>
                <w:szCs w:val="24"/>
              </w:rPr>
              <w:t>3.34</w:t>
            </w:r>
          </w:p>
        </w:tc>
        <w:tc>
          <w:tcPr>
            <w:tcW w:w="1891" w:type="dxa"/>
            <w:tcBorders>
              <w:top w:val="nil"/>
              <w:left w:val="nil"/>
              <w:bottom w:val="single" w:sz="4" w:space="0" w:color="auto"/>
              <w:right w:val="nil"/>
            </w:tcBorders>
            <w:vAlign w:val="center"/>
          </w:tcPr>
          <w:p w14:paraId="6D6520CF" w14:textId="77777777" w:rsidR="00BD3C8E" w:rsidRPr="003279A5" w:rsidRDefault="00BD3C8E" w:rsidP="008B6366">
            <w:pPr>
              <w:jc w:val="center"/>
              <w:rPr>
                <w:rFonts w:eastAsia="Calibri"/>
                <w:i/>
                <w:iCs/>
                <w:sz w:val="24"/>
                <w:szCs w:val="24"/>
              </w:rPr>
            </w:pPr>
            <w:r w:rsidRPr="003279A5">
              <w:rPr>
                <w:rFonts w:eastAsia="Calibri"/>
                <w:i/>
                <w:iCs/>
                <w:sz w:val="24"/>
                <w:szCs w:val="24"/>
              </w:rPr>
              <w:t>Very High</w:t>
            </w:r>
          </w:p>
        </w:tc>
      </w:tr>
    </w:tbl>
    <w:p w14:paraId="6E1246DB" w14:textId="77777777" w:rsidR="00BD3C8E" w:rsidRPr="003279A5" w:rsidRDefault="00BD3C8E" w:rsidP="00BD3C8E">
      <w:pPr>
        <w:adjustRightInd w:val="0"/>
        <w:spacing w:line="480" w:lineRule="auto"/>
        <w:ind w:firstLine="720"/>
        <w:jc w:val="both"/>
        <w:rPr>
          <w:sz w:val="24"/>
          <w:szCs w:val="24"/>
        </w:rPr>
      </w:pPr>
      <w:r w:rsidRPr="003279A5">
        <w:rPr>
          <w:sz w:val="24"/>
          <w:szCs w:val="24"/>
        </w:rPr>
        <w:t xml:space="preserve">Work engagement had an overall mean of 3.64 (SD=0.38), indicating very high levels of engagement and highly consistent responses. The study described </w:t>
      </w:r>
      <w:r w:rsidRPr="003279A5">
        <w:rPr>
          <w:sz w:val="24"/>
          <w:szCs w:val="24"/>
        </w:rPr>
        <w:lastRenderedPageBreak/>
        <w:t xml:space="preserve">all of its indicators as very high. Moreover, technology adoption propensity has a mean score of 3.38 (SD=0.5), indicating very high adoption tendencies, with its indicators showing very high results. Furthermore, general student academic performance had an overall mean of 3.34, indicating very high performance and interpreted as very good, with SD=0.57, reflecting moderate dispersion. </w:t>
      </w:r>
    </w:p>
    <w:p w14:paraId="4E35271C" w14:textId="77777777" w:rsidR="00BD3C8E" w:rsidRPr="003279A5" w:rsidRDefault="00BD3C8E" w:rsidP="00BD3C8E">
      <w:pPr>
        <w:spacing w:line="480" w:lineRule="auto"/>
        <w:ind w:firstLine="720"/>
        <w:jc w:val="both"/>
        <w:rPr>
          <w:color w:val="000000" w:themeColor="text1"/>
          <w:sz w:val="24"/>
          <w:szCs w:val="24"/>
        </w:rPr>
      </w:pPr>
      <w:r w:rsidRPr="003279A5">
        <w:rPr>
          <w:color w:val="000000" w:themeColor="text1"/>
          <w:sz w:val="24"/>
          <w:szCs w:val="24"/>
        </w:rPr>
        <w:t xml:space="preserve">Work engagement showed the highest consistency and strongest positive </w:t>
      </w:r>
      <w:proofErr w:type="spellStart"/>
      <w:r w:rsidRPr="003279A5">
        <w:rPr>
          <w:color w:val="000000" w:themeColor="text1"/>
          <w:sz w:val="24"/>
          <w:szCs w:val="24"/>
        </w:rPr>
        <w:t>behaviours</w:t>
      </w:r>
      <w:proofErr w:type="spellEnd"/>
      <w:r w:rsidRPr="003279A5">
        <w:rPr>
          <w:color w:val="000000" w:themeColor="text1"/>
          <w:sz w:val="24"/>
          <w:szCs w:val="24"/>
        </w:rPr>
        <w:t>, while technology adoption propensity and student academic performance were also interpreted as very high, though with slightly greater variability. The result suggests that although all three variables reflect very good outcomes, engagement was the most stable, and adoption tendencies were moderately consistent. Academic performance showed the greatest dispersion across responses.</w:t>
      </w:r>
    </w:p>
    <w:p w14:paraId="682A3835" w14:textId="77777777" w:rsidR="00BD3C8E" w:rsidRDefault="00BD3C8E" w:rsidP="00BD3C8E">
      <w:pPr>
        <w:spacing w:line="480" w:lineRule="auto"/>
        <w:jc w:val="both"/>
        <w:rPr>
          <w:b/>
          <w:bCs/>
          <w:i/>
          <w:iCs/>
          <w:color w:val="000000" w:themeColor="text1"/>
          <w:sz w:val="24"/>
          <w:szCs w:val="24"/>
        </w:rPr>
      </w:pPr>
    </w:p>
    <w:p w14:paraId="36BB3DB2" w14:textId="77777777" w:rsidR="00BD3C8E" w:rsidRDefault="00BD3C8E" w:rsidP="00BD3C8E">
      <w:pPr>
        <w:spacing w:line="480" w:lineRule="auto"/>
        <w:jc w:val="both"/>
        <w:rPr>
          <w:b/>
          <w:bCs/>
          <w:i/>
          <w:iCs/>
          <w:color w:val="000000" w:themeColor="text1"/>
          <w:sz w:val="24"/>
          <w:szCs w:val="24"/>
        </w:rPr>
      </w:pPr>
    </w:p>
    <w:p w14:paraId="483A937B" w14:textId="77777777" w:rsidR="00BD3C8E" w:rsidRDefault="00BD3C8E" w:rsidP="00BD3C8E">
      <w:pPr>
        <w:spacing w:line="480" w:lineRule="auto"/>
        <w:jc w:val="both"/>
        <w:rPr>
          <w:b/>
          <w:bCs/>
          <w:i/>
          <w:iCs/>
          <w:color w:val="000000" w:themeColor="text1"/>
          <w:sz w:val="24"/>
          <w:szCs w:val="24"/>
        </w:rPr>
      </w:pPr>
    </w:p>
    <w:p w14:paraId="0A38A9E8" w14:textId="77777777" w:rsidR="00BD3C8E" w:rsidRDefault="00BD3C8E" w:rsidP="00BD3C8E">
      <w:pPr>
        <w:spacing w:line="480" w:lineRule="auto"/>
        <w:jc w:val="both"/>
        <w:rPr>
          <w:b/>
          <w:bCs/>
          <w:i/>
          <w:iCs/>
          <w:color w:val="000000" w:themeColor="text1"/>
          <w:sz w:val="24"/>
          <w:szCs w:val="24"/>
        </w:rPr>
      </w:pPr>
    </w:p>
    <w:p w14:paraId="3ADAE30D" w14:textId="77777777" w:rsidR="00BD3C8E" w:rsidRDefault="00BD3C8E" w:rsidP="00BD3C8E">
      <w:pPr>
        <w:spacing w:line="480" w:lineRule="auto"/>
        <w:jc w:val="both"/>
        <w:rPr>
          <w:b/>
          <w:bCs/>
          <w:i/>
          <w:iCs/>
          <w:color w:val="000000" w:themeColor="text1"/>
          <w:sz w:val="24"/>
          <w:szCs w:val="24"/>
        </w:rPr>
      </w:pPr>
    </w:p>
    <w:p w14:paraId="7A454548" w14:textId="77777777" w:rsidR="00BD3C8E" w:rsidRDefault="00BD3C8E" w:rsidP="00BD3C8E">
      <w:pPr>
        <w:spacing w:line="480" w:lineRule="auto"/>
        <w:jc w:val="both"/>
        <w:rPr>
          <w:b/>
          <w:bCs/>
          <w:i/>
          <w:iCs/>
          <w:color w:val="000000" w:themeColor="text1"/>
          <w:sz w:val="24"/>
          <w:szCs w:val="24"/>
        </w:rPr>
      </w:pPr>
    </w:p>
    <w:p w14:paraId="4E7FDA02" w14:textId="77777777" w:rsidR="00BD3C8E" w:rsidRDefault="00BD3C8E" w:rsidP="00BD3C8E">
      <w:pPr>
        <w:spacing w:line="480" w:lineRule="auto"/>
        <w:jc w:val="both"/>
        <w:rPr>
          <w:b/>
          <w:bCs/>
          <w:i/>
          <w:iCs/>
          <w:color w:val="000000" w:themeColor="text1"/>
          <w:sz w:val="24"/>
          <w:szCs w:val="24"/>
        </w:rPr>
      </w:pPr>
    </w:p>
    <w:p w14:paraId="19DB6C80" w14:textId="77777777" w:rsidR="00BD3C8E" w:rsidRDefault="00BD3C8E" w:rsidP="00BD3C8E">
      <w:pPr>
        <w:spacing w:line="480" w:lineRule="auto"/>
        <w:jc w:val="both"/>
        <w:rPr>
          <w:b/>
          <w:bCs/>
          <w:i/>
          <w:iCs/>
          <w:color w:val="000000" w:themeColor="text1"/>
          <w:sz w:val="24"/>
          <w:szCs w:val="24"/>
        </w:rPr>
      </w:pPr>
    </w:p>
    <w:p w14:paraId="11DE21F3" w14:textId="77777777" w:rsidR="00BD3C8E" w:rsidRDefault="00BD3C8E" w:rsidP="00BD3C8E">
      <w:pPr>
        <w:spacing w:line="480" w:lineRule="auto"/>
        <w:jc w:val="both"/>
        <w:rPr>
          <w:b/>
          <w:bCs/>
          <w:i/>
          <w:iCs/>
          <w:color w:val="000000" w:themeColor="text1"/>
          <w:sz w:val="24"/>
          <w:szCs w:val="24"/>
        </w:rPr>
      </w:pPr>
    </w:p>
    <w:p w14:paraId="11C92AA4" w14:textId="77777777" w:rsidR="00BD3C8E" w:rsidRDefault="00BD3C8E" w:rsidP="00BD3C8E">
      <w:pPr>
        <w:spacing w:line="480" w:lineRule="auto"/>
        <w:jc w:val="both"/>
        <w:rPr>
          <w:b/>
          <w:bCs/>
          <w:i/>
          <w:iCs/>
          <w:color w:val="000000" w:themeColor="text1"/>
          <w:sz w:val="24"/>
          <w:szCs w:val="24"/>
        </w:rPr>
      </w:pPr>
    </w:p>
    <w:p w14:paraId="6D75945E" w14:textId="77777777" w:rsidR="00BD3C8E" w:rsidRDefault="00BD3C8E" w:rsidP="00BD3C8E">
      <w:pPr>
        <w:spacing w:line="480" w:lineRule="auto"/>
        <w:jc w:val="both"/>
        <w:rPr>
          <w:b/>
          <w:bCs/>
          <w:i/>
          <w:iCs/>
          <w:color w:val="000000" w:themeColor="text1"/>
          <w:sz w:val="24"/>
          <w:szCs w:val="24"/>
        </w:rPr>
      </w:pPr>
    </w:p>
    <w:p w14:paraId="52C9BC3B" w14:textId="77777777" w:rsidR="00BD3C8E" w:rsidRPr="008E1CDE" w:rsidRDefault="00BD3C8E" w:rsidP="00BD3C8E">
      <w:pPr>
        <w:spacing w:line="480" w:lineRule="auto"/>
        <w:jc w:val="both"/>
        <w:rPr>
          <w:b/>
          <w:bCs/>
          <w:i/>
          <w:iCs/>
          <w:color w:val="000000" w:themeColor="text1"/>
          <w:sz w:val="24"/>
          <w:szCs w:val="24"/>
        </w:rPr>
      </w:pPr>
      <w:r w:rsidRPr="003279A5">
        <w:rPr>
          <w:b/>
          <w:bCs/>
          <w:i/>
          <w:iCs/>
          <w:color w:val="000000" w:themeColor="text1"/>
          <w:sz w:val="24"/>
          <w:szCs w:val="24"/>
        </w:rPr>
        <w:lastRenderedPageBreak/>
        <w:t>Correlation Analysis</w:t>
      </w:r>
    </w:p>
    <w:p w14:paraId="2046F46F" w14:textId="77777777" w:rsidR="00BD3C8E" w:rsidRPr="008E1CDE" w:rsidRDefault="00BD3C8E" w:rsidP="00BD3C8E">
      <w:pPr>
        <w:spacing w:line="480" w:lineRule="auto"/>
        <w:ind w:firstLine="720"/>
        <w:jc w:val="both"/>
        <w:rPr>
          <w:sz w:val="24"/>
          <w:szCs w:val="24"/>
        </w:rPr>
      </w:pPr>
      <w:r w:rsidRPr="003279A5">
        <w:rPr>
          <w:color w:val="000000" w:themeColor="text1"/>
          <w:sz w:val="24"/>
          <w:szCs w:val="24"/>
        </w:rPr>
        <w:t xml:space="preserve">Table 2 is the correlation table. It specifically includes the variables </w:t>
      </w:r>
      <w:r w:rsidRPr="003279A5">
        <w:rPr>
          <w:iCs/>
          <w:color w:val="000000"/>
          <w:sz w:val="24"/>
          <w:szCs w:val="24"/>
        </w:rPr>
        <w:t>work engagement and technology adoption propensity</w:t>
      </w:r>
      <w:r w:rsidRPr="003279A5">
        <w:rPr>
          <w:color w:val="000000" w:themeColor="text1"/>
          <w:sz w:val="24"/>
          <w:szCs w:val="24"/>
        </w:rPr>
        <w:t xml:space="preserve">. It also contains the criterion variable, which is the general </w:t>
      </w:r>
      <w:r w:rsidRPr="003279A5">
        <w:rPr>
          <w:iCs/>
          <w:color w:val="000000"/>
          <w:sz w:val="24"/>
          <w:szCs w:val="24"/>
        </w:rPr>
        <w:t>student academic performance</w:t>
      </w:r>
      <w:r w:rsidRPr="003279A5">
        <w:rPr>
          <w:color w:val="000000" w:themeColor="text1"/>
          <w:sz w:val="24"/>
          <w:szCs w:val="24"/>
        </w:rPr>
        <w:t xml:space="preserve">. </w:t>
      </w:r>
      <w:r w:rsidRPr="003279A5">
        <w:rPr>
          <w:sz w:val="24"/>
          <w:szCs w:val="24"/>
        </w:rPr>
        <w:t xml:space="preserve">Lastly, it contains the </w:t>
      </w:r>
      <w:proofErr w:type="spellStart"/>
      <w:r w:rsidRPr="003279A5">
        <w:rPr>
          <w:sz w:val="24"/>
          <w:szCs w:val="24"/>
        </w:rPr>
        <w:t>r-value</w:t>
      </w:r>
      <w:proofErr w:type="spellEnd"/>
      <w:r w:rsidRPr="003279A5">
        <w:rPr>
          <w:sz w:val="24"/>
          <w:szCs w:val="24"/>
        </w:rPr>
        <w:t>, the p-value, and the decision regarding the hypotheses.</w:t>
      </w:r>
    </w:p>
    <w:p w14:paraId="5D1C075C" w14:textId="77777777" w:rsidR="00BD3C8E" w:rsidRDefault="00BD3C8E" w:rsidP="00BD3C8E">
      <w:pPr>
        <w:jc w:val="both"/>
        <w:rPr>
          <w:rFonts w:eastAsia="Calibri"/>
          <w:b/>
        </w:rPr>
      </w:pPr>
      <w:r>
        <w:rPr>
          <w:rFonts w:eastAsia="Calibri"/>
          <w:b/>
        </w:rPr>
        <w:t xml:space="preserve">Table 2. Correlation Table </w:t>
      </w:r>
      <w:r w:rsidRPr="00695FC7">
        <w:rPr>
          <w:rFonts w:eastAsia="Calibri"/>
          <w:b/>
          <w:i/>
          <w:iCs/>
        </w:rPr>
        <w:t>(N= 336)</w:t>
      </w:r>
    </w:p>
    <w:p w14:paraId="175347BD" w14:textId="77777777" w:rsidR="00BD3C8E" w:rsidRDefault="00BD3C8E" w:rsidP="00BD3C8E">
      <w:pPr>
        <w:jc w:val="both"/>
        <w:rPr>
          <w:rFonts w:eastAsia="Calibri"/>
          <w:b/>
        </w:rPr>
      </w:pP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rsidR="00BD3C8E" w14:paraId="15F8431E" w14:textId="77777777" w:rsidTr="008B6366">
        <w:trPr>
          <w:trHeight w:val="409"/>
        </w:trPr>
        <w:tc>
          <w:tcPr>
            <w:tcW w:w="2835" w:type="dxa"/>
            <w:vMerge w:val="restart"/>
            <w:tcBorders>
              <w:top w:val="single" w:sz="4" w:space="0" w:color="auto"/>
              <w:right w:val="single" w:sz="4" w:space="0" w:color="auto"/>
            </w:tcBorders>
            <w:vAlign w:val="center"/>
          </w:tcPr>
          <w:p w14:paraId="70F3E60A" w14:textId="77777777" w:rsidR="00BD3C8E" w:rsidRDefault="00BD3C8E" w:rsidP="008B6366">
            <w:pPr>
              <w:jc w:val="center"/>
              <w:rPr>
                <w:b/>
                <w:bCs/>
                <w:iCs/>
                <w:kern w:val="2"/>
                <w:sz w:val="24"/>
                <w:szCs w:val="24"/>
              </w:rPr>
            </w:pPr>
          </w:p>
          <w:p w14:paraId="57CCF94E" w14:textId="77777777" w:rsidR="00BD3C8E" w:rsidRDefault="00BD3C8E" w:rsidP="008B6366">
            <w:pPr>
              <w:jc w:val="center"/>
              <w:rPr>
                <w:b/>
                <w:bCs/>
                <w:iCs/>
                <w:kern w:val="2"/>
                <w:sz w:val="24"/>
                <w:szCs w:val="24"/>
              </w:rPr>
            </w:pPr>
            <w:r>
              <w:rPr>
                <w:b/>
                <w:bCs/>
                <w:iCs/>
                <w:kern w:val="2"/>
                <w:sz w:val="24"/>
                <w:szCs w:val="24"/>
              </w:rPr>
              <w:t>Variables</w:t>
            </w:r>
          </w:p>
        </w:tc>
        <w:tc>
          <w:tcPr>
            <w:tcW w:w="806" w:type="dxa"/>
            <w:tcBorders>
              <w:left w:val="single" w:sz="4" w:space="0" w:color="auto"/>
              <w:bottom w:val="single" w:sz="4" w:space="0" w:color="auto"/>
            </w:tcBorders>
            <w:vAlign w:val="center"/>
          </w:tcPr>
          <w:p w14:paraId="6D84FFEC" w14:textId="77777777" w:rsidR="00BD3C8E" w:rsidRDefault="00BD3C8E" w:rsidP="008B6366">
            <w:pPr>
              <w:jc w:val="center"/>
              <w:rPr>
                <w:b/>
                <w:bCs/>
                <w:iCs/>
                <w:kern w:val="2"/>
                <w:sz w:val="24"/>
                <w:szCs w:val="24"/>
              </w:rPr>
            </w:pPr>
          </w:p>
        </w:tc>
        <w:tc>
          <w:tcPr>
            <w:tcW w:w="5089" w:type="dxa"/>
            <w:gridSpan w:val="3"/>
            <w:tcBorders>
              <w:bottom w:val="single" w:sz="4" w:space="0" w:color="auto"/>
            </w:tcBorders>
            <w:vAlign w:val="center"/>
          </w:tcPr>
          <w:p w14:paraId="225AF1BA" w14:textId="77777777" w:rsidR="00BD3C8E" w:rsidRPr="00A62BAC" w:rsidRDefault="00BD3C8E" w:rsidP="008B6366">
            <w:pPr>
              <w:jc w:val="center"/>
              <w:rPr>
                <w:b/>
                <w:bCs/>
                <w:iCs/>
                <w:kern w:val="2"/>
                <w:sz w:val="28"/>
                <w:szCs w:val="28"/>
              </w:rPr>
            </w:pPr>
            <w:r>
              <w:rPr>
                <w:rFonts w:eastAsia="Calibri"/>
                <w:b/>
                <w:sz w:val="24"/>
                <w:szCs w:val="24"/>
              </w:rPr>
              <w:t>Student Academic Performance</w:t>
            </w:r>
          </w:p>
        </w:tc>
      </w:tr>
      <w:tr w:rsidR="00BD3C8E" w14:paraId="488473FC" w14:textId="77777777" w:rsidTr="008B6366">
        <w:trPr>
          <w:trHeight w:val="409"/>
        </w:trPr>
        <w:tc>
          <w:tcPr>
            <w:tcW w:w="2835" w:type="dxa"/>
            <w:vMerge/>
            <w:tcBorders>
              <w:bottom w:val="single" w:sz="4" w:space="0" w:color="auto"/>
              <w:right w:val="single" w:sz="4" w:space="0" w:color="auto"/>
            </w:tcBorders>
            <w:vAlign w:val="center"/>
          </w:tcPr>
          <w:p w14:paraId="70338181" w14:textId="77777777" w:rsidR="00BD3C8E" w:rsidRDefault="00BD3C8E" w:rsidP="008B6366">
            <w:pPr>
              <w:jc w:val="center"/>
              <w:rPr>
                <w:b/>
                <w:bCs/>
                <w:iCs/>
                <w:kern w:val="2"/>
                <w:sz w:val="24"/>
                <w:szCs w:val="24"/>
              </w:rPr>
            </w:pPr>
          </w:p>
        </w:tc>
        <w:tc>
          <w:tcPr>
            <w:tcW w:w="806" w:type="dxa"/>
            <w:tcBorders>
              <w:left w:val="single" w:sz="4" w:space="0" w:color="auto"/>
              <w:bottom w:val="single" w:sz="4" w:space="0" w:color="auto"/>
            </w:tcBorders>
            <w:vAlign w:val="center"/>
          </w:tcPr>
          <w:p w14:paraId="02FC2721" w14:textId="77777777" w:rsidR="00BD3C8E" w:rsidRDefault="00BD3C8E" w:rsidP="008B6366">
            <w:pPr>
              <w:jc w:val="center"/>
              <w:rPr>
                <w:b/>
                <w:bCs/>
                <w:iCs/>
                <w:kern w:val="2"/>
                <w:sz w:val="24"/>
                <w:szCs w:val="24"/>
              </w:rPr>
            </w:pPr>
          </w:p>
          <w:p w14:paraId="1E75DACE" w14:textId="77777777" w:rsidR="00BD3C8E" w:rsidRDefault="00BD3C8E" w:rsidP="008B6366">
            <w:pPr>
              <w:jc w:val="center"/>
              <w:rPr>
                <w:b/>
                <w:bCs/>
                <w:iCs/>
                <w:kern w:val="2"/>
                <w:sz w:val="24"/>
                <w:szCs w:val="24"/>
              </w:rPr>
            </w:pPr>
            <w:r>
              <w:rPr>
                <w:b/>
                <w:bCs/>
                <w:iCs/>
                <w:kern w:val="2"/>
                <w:sz w:val="24"/>
                <w:szCs w:val="24"/>
              </w:rPr>
              <w:t>r</w:t>
            </w:r>
          </w:p>
        </w:tc>
        <w:tc>
          <w:tcPr>
            <w:tcW w:w="1200" w:type="dxa"/>
            <w:tcBorders>
              <w:bottom w:val="single" w:sz="4" w:space="0" w:color="auto"/>
            </w:tcBorders>
            <w:vAlign w:val="center"/>
          </w:tcPr>
          <w:p w14:paraId="2A57E50F" w14:textId="77777777" w:rsidR="00BD3C8E" w:rsidRDefault="00BD3C8E" w:rsidP="008B6366">
            <w:pPr>
              <w:jc w:val="center"/>
              <w:rPr>
                <w:b/>
                <w:bCs/>
                <w:iCs/>
                <w:kern w:val="2"/>
                <w:sz w:val="24"/>
                <w:szCs w:val="24"/>
              </w:rPr>
            </w:pPr>
          </w:p>
          <w:p w14:paraId="08FB413A" w14:textId="77777777" w:rsidR="00BD3C8E" w:rsidRDefault="00BD3C8E" w:rsidP="008B6366">
            <w:pPr>
              <w:jc w:val="center"/>
              <w:rPr>
                <w:b/>
                <w:bCs/>
                <w:iCs/>
                <w:kern w:val="2"/>
                <w:sz w:val="24"/>
                <w:szCs w:val="24"/>
              </w:rPr>
            </w:pPr>
            <w:r>
              <w:rPr>
                <w:b/>
                <w:bCs/>
                <w:iCs/>
                <w:kern w:val="2"/>
                <w:sz w:val="24"/>
                <w:szCs w:val="24"/>
              </w:rPr>
              <w:t>p-value</w:t>
            </w:r>
          </w:p>
        </w:tc>
        <w:tc>
          <w:tcPr>
            <w:tcW w:w="1935" w:type="dxa"/>
            <w:tcBorders>
              <w:bottom w:val="single" w:sz="4" w:space="0" w:color="auto"/>
            </w:tcBorders>
            <w:vAlign w:val="center"/>
          </w:tcPr>
          <w:p w14:paraId="2A01FA34" w14:textId="77777777" w:rsidR="00BD3C8E" w:rsidRDefault="00BD3C8E" w:rsidP="008B6366">
            <w:pPr>
              <w:rPr>
                <w:b/>
                <w:bCs/>
                <w:iCs/>
                <w:kern w:val="2"/>
                <w:sz w:val="24"/>
                <w:szCs w:val="24"/>
              </w:rPr>
            </w:pPr>
          </w:p>
          <w:p w14:paraId="28E87635" w14:textId="77777777" w:rsidR="00BD3C8E" w:rsidRDefault="00BD3C8E" w:rsidP="008B6366">
            <w:pPr>
              <w:rPr>
                <w:b/>
                <w:bCs/>
                <w:iCs/>
                <w:kern w:val="2"/>
                <w:sz w:val="24"/>
                <w:szCs w:val="24"/>
              </w:rPr>
            </w:pPr>
            <w:r>
              <w:rPr>
                <w:b/>
                <w:bCs/>
                <w:iCs/>
                <w:kern w:val="2"/>
                <w:sz w:val="24"/>
                <w:szCs w:val="24"/>
              </w:rPr>
              <w:t>Decision on H</w:t>
            </w:r>
            <w:r>
              <w:rPr>
                <w:b/>
                <w:bCs/>
                <w:iCs/>
                <w:kern w:val="2"/>
                <w:sz w:val="24"/>
                <w:szCs w:val="24"/>
                <w:vertAlign w:val="subscript"/>
              </w:rPr>
              <w:t>o</w:t>
            </w:r>
          </w:p>
        </w:tc>
        <w:tc>
          <w:tcPr>
            <w:tcW w:w="1954" w:type="dxa"/>
            <w:tcBorders>
              <w:bottom w:val="single" w:sz="4" w:space="0" w:color="auto"/>
            </w:tcBorders>
            <w:vAlign w:val="center"/>
          </w:tcPr>
          <w:p w14:paraId="790B9682" w14:textId="77777777" w:rsidR="00BD3C8E" w:rsidRDefault="00BD3C8E" w:rsidP="008B6366">
            <w:pPr>
              <w:jc w:val="center"/>
              <w:rPr>
                <w:b/>
                <w:bCs/>
                <w:iCs/>
                <w:kern w:val="2"/>
                <w:sz w:val="24"/>
                <w:szCs w:val="24"/>
              </w:rPr>
            </w:pPr>
          </w:p>
          <w:p w14:paraId="4C99EF77" w14:textId="77777777" w:rsidR="00BD3C8E" w:rsidRDefault="00BD3C8E" w:rsidP="008B6366">
            <w:pPr>
              <w:jc w:val="center"/>
              <w:rPr>
                <w:b/>
                <w:bCs/>
                <w:iCs/>
                <w:kern w:val="2"/>
                <w:sz w:val="24"/>
                <w:szCs w:val="24"/>
              </w:rPr>
            </w:pPr>
            <w:r>
              <w:rPr>
                <w:b/>
                <w:bCs/>
                <w:iCs/>
                <w:kern w:val="2"/>
                <w:sz w:val="24"/>
                <w:szCs w:val="24"/>
              </w:rPr>
              <w:t>Interpretation</w:t>
            </w:r>
          </w:p>
        </w:tc>
      </w:tr>
      <w:tr w:rsidR="00BD3C8E" w14:paraId="7C6F6956" w14:textId="77777777" w:rsidTr="008B6366">
        <w:trPr>
          <w:trHeight w:val="339"/>
        </w:trPr>
        <w:tc>
          <w:tcPr>
            <w:tcW w:w="2835" w:type="dxa"/>
            <w:tcBorders>
              <w:top w:val="single" w:sz="4" w:space="0" w:color="auto"/>
              <w:right w:val="single" w:sz="4" w:space="0" w:color="auto"/>
            </w:tcBorders>
            <w:vAlign w:val="center"/>
          </w:tcPr>
          <w:p w14:paraId="1C625687" w14:textId="77777777" w:rsidR="00BD3C8E" w:rsidRPr="00F7653A" w:rsidRDefault="00BD3C8E" w:rsidP="008B6366">
            <w:pPr>
              <w:rPr>
                <w:b/>
                <w:bCs/>
                <w:kern w:val="2"/>
                <w:sz w:val="24"/>
                <w:szCs w:val="24"/>
              </w:rPr>
            </w:pPr>
            <w:r w:rsidRPr="00F7653A">
              <w:rPr>
                <w:b/>
                <w:sz w:val="24"/>
                <w:szCs w:val="24"/>
              </w:rPr>
              <w:t>Work Engagement</w:t>
            </w:r>
          </w:p>
        </w:tc>
        <w:tc>
          <w:tcPr>
            <w:tcW w:w="806" w:type="dxa"/>
            <w:tcBorders>
              <w:top w:val="single" w:sz="4" w:space="0" w:color="auto"/>
              <w:left w:val="single" w:sz="4" w:space="0" w:color="auto"/>
            </w:tcBorders>
            <w:vAlign w:val="center"/>
          </w:tcPr>
          <w:p w14:paraId="039E3391" w14:textId="77777777" w:rsidR="00BD3C8E" w:rsidRDefault="00BD3C8E" w:rsidP="008B6366">
            <w:pPr>
              <w:jc w:val="center"/>
              <w:rPr>
                <w:iCs/>
                <w:kern w:val="2"/>
                <w:sz w:val="24"/>
                <w:szCs w:val="24"/>
              </w:rPr>
            </w:pPr>
            <w:r>
              <w:rPr>
                <w:iCs/>
                <w:kern w:val="2"/>
                <w:sz w:val="24"/>
                <w:szCs w:val="24"/>
              </w:rPr>
              <w:t>.304</w:t>
            </w:r>
          </w:p>
        </w:tc>
        <w:tc>
          <w:tcPr>
            <w:tcW w:w="1200" w:type="dxa"/>
            <w:tcBorders>
              <w:top w:val="single" w:sz="4" w:space="0" w:color="auto"/>
            </w:tcBorders>
            <w:vAlign w:val="center"/>
          </w:tcPr>
          <w:p w14:paraId="672CEFD4" w14:textId="77777777" w:rsidR="00BD3C8E" w:rsidRDefault="00BD3C8E" w:rsidP="008B6366">
            <w:pPr>
              <w:jc w:val="center"/>
              <w:rPr>
                <w:iCs/>
                <w:kern w:val="2"/>
                <w:sz w:val="24"/>
                <w:szCs w:val="24"/>
              </w:rPr>
            </w:pPr>
            <w:r>
              <w:rPr>
                <w:iCs/>
                <w:kern w:val="2"/>
                <w:sz w:val="24"/>
                <w:szCs w:val="24"/>
              </w:rPr>
              <w:t>.000</w:t>
            </w:r>
          </w:p>
        </w:tc>
        <w:tc>
          <w:tcPr>
            <w:tcW w:w="1935" w:type="dxa"/>
            <w:tcBorders>
              <w:top w:val="single" w:sz="4" w:space="0" w:color="auto"/>
            </w:tcBorders>
            <w:vAlign w:val="center"/>
          </w:tcPr>
          <w:p w14:paraId="41F99406" w14:textId="77777777" w:rsidR="00BD3C8E" w:rsidRDefault="00BD3C8E" w:rsidP="008B6366">
            <w:pPr>
              <w:jc w:val="center"/>
              <w:rPr>
                <w:iCs/>
                <w:kern w:val="2"/>
                <w:sz w:val="24"/>
                <w:szCs w:val="24"/>
              </w:rPr>
            </w:pPr>
            <w:r>
              <w:rPr>
                <w:iCs/>
                <w:kern w:val="2"/>
                <w:sz w:val="24"/>
                <w:szCs w:val="24"/>
              </w:rPr>
              <w:t>Reject</w:t>
            </w:r>
          </w:p>
        </w:tc>
        <w:tc>
          <w:tcPr>
            <w:tcW w:w="1954" w:type="dxa"/>
            <w:tcBorders>
              <w:top w:val="single" w:sz="4" w:space="0" w:color="auto"/>
            </w:tcBorders>
            <w:vAlign w:val="center"/>
          </w:tcPr>
          <w:p w14:paraId="1EB07543" w14:textId="77777777" w:rsidR="00BD3C8E" w:rsidRDefault="00BD3C8E" w:rsidP="008B6366">
            <w:pPr>
              <w:jc w:val="center"/>
              <w:rPr>
                <w:iCs/>
                <w:kern w:val="2"/>
                <w:sz w:val="24"/>
                <w:szCs w:val="24"/>
              </w:rPr>
            </w:pPr>
            <w:r>
              <w:rPr>
                <w:iCs/>
                <w:kern w:val="2"/>
                <w:sz w:val="24"/>
                <w:szCs w:val="24"/>
              </w:rPr>
              <w:t>Moderately Low Positive, Significant Correlation</w:t>
            </w:r>
          </w:p>
          <w:p w14:paraId="728F3EF6" w14:textId="77777777" w:rsidR="00BD3C8E" w:rsidRDefault="00BD3C8E" w:rsidP="008B6366">
            <w:pPr>
              <w:jc w:val="center"/>
              <w:rPr>
                <w:iCs/>
                <w:kern w:val="2"/>
                <w:sz w:val="24"/>
                <w:szCs w:val="24"/>
              </w:rPr>
            </w:pPr>
          </w:p>
        </w:tc>
      </w:tr>
      <w:tr w:rsidR="00BD3C8E" w14:paraId="75EAAC5D" w14:textId="77777777" w:rsidTr="008B6366">
        <w:trPr>
          <w:trHeight w:val="339"/>
        </w:trPr>
        <w:tc>
          <w:tcPr>
            <w:tcW w:w="2835" w:type="dxa"/>
            <w:tcBorders>
              <w:right w:val="single" w:sz="4" w:space="0" w:color="auto"/>
            </w:tcBorders>
            <w:vAlign w:val="center"/>
          </w:tcPr>
          <w:p w14:paraId="5928FFC0" w14:textId="77777777" w:rsidR="00BD3C8E" w:rsidRDefault="00BD3C8E" w:rsidP="008B6366">
            <w:pPr>
              <w:rPr>
                <w:rFonts w:eastAsia="Calibri"/>
                <w:b/>
                <w:sz w:val="24"/>
                <w:szCs w:val="24"/>
              </w:rPr>
            </w:pPr>
            <w:r>
              <w:rPr>
                <w:rFonts w:eastAsia="Calibri"/>
                <w:b/>
                <w:sz w:val="24"/>
                <w:szCs w:val="24"/>
              </w:rPr>
              <w:t xml:space="preserve">Technology Adoption                    </w:t>
            </w:r>
          </w:p>
          <w:p w14:paraId="14E85E2A" w14:textId="77777777" w:rsidR="00BD3C8E" w:rsidRDefault="00BD3C8E" w:rsidP="008B6366">
            <w:pPr>
              <w:rPr>
                <w:rFonts w:eastAsia="Calibri"/>
                <w:b/>
                <w:sz w:val="24"/>
                <w:szCs w:val="24"/>
              </w:rPr>
            </w:pPr>
            <w:r>
              <w:rPr>
                <w:rFonts w:eastAsia="Calibri"/>
                <w:b/>
                <w:sz w:val="24"/>
                <w:szCs w:val="24"/>
              </w:rPr>
              <w:t xml:space="preserve"> Propensity</w:t>
            </w:r>
          </w:p>
        </w:tc>
        <w:tc>
          <w:tcPr>
            <w:tcW w:w="806" w:type="dxa"/>
            <w:tcBorders>
              <w:left w:val="single" w:sz="4" w:space="0" w:color="auto"/>
            </w:tcBorders>
            <w:vAlign w:val="center"/>
          </w:tcPr>
          <w:p w14:paraId="31713CF0" w14:textId="77777777" w:rsidR="00BD3C8E" w:rsidRDefault="00BD3C8E" w:rsidP="008B6366">
            <w:pPr>
              <w:jc w:val="center"/>
              <w:rPr>
                <w:iCs/>
                <w:kern w:val="2"/>
                <w:sz w:val="24"/>
                <w:szCs w:val="24"/>
              </w:rPr>
            </w:pPr>
            <w:r>
              <w:rPr>
                <w:iCs/>
                <w:kern w:val="2"/>
                <w:sz w:val="24"/>
                <w:szCs w:val="24"/>
              </w:rPr>
              <w:t>.472</w:t>
            </w:r>
          </w:p>
        </w:tc>
        <w:tc>
          <w:tcPr>
            <w:tcW w:w="1200" w:type="dxa"/>
            <w:vAlign w:val="center"/>
          </w:tcPr>
          <w:p w14:paraId="603B8832" w14:textId="77777777" w:rsidR="00BD3C8E" w:rsidRDefault="00BD3C8E" w:rsidP="008B6366">
            <w:pPr>
              <w:jc w:val="center"/>
              <w:rPr>
                <w:iCs/>
                <w:kern w:val="2"/>
                <w:sz w:val="24"/>
                <w:szCs w:val="24"/>
              </w:rPr>
            </w:pPr>
            <w:r>
              <w:rPr>
                <w:iCs/>
                <w:kern w:val="2"/>
                <w:sz w:val="24"/>
                <w:szCs w:val="24"/>
              </w:rPr>
              <w:t>.000</w:t>
            </w:r>
          </w:p>
        </w:tc>
        <w:tc>
          <w:tcPr>
            <w:tcW w:w="1935" w:type="dxa"/>
            <w:vAlign w:val="center"/>
          </w:tcPr>
          <w:p w14:paraId="66E4CB2A" w14:textId="77777777" w:rsidR="00BD3C8E" w:rsidRDefault="00BD3C8E" w:rsidP="008B6366">
            <w:pPr>
              <w:jc w:val="center"/>
              <w:rPr>
                <w:iCs/>
                <w:kern w:val="2"/>
                <w:sz w:val="24"/>
                <w:szCs w:val="24"/>
              </w:rPr>
            </w:pPr>
            <w:r>
              <w:rPr>
                <w:iCs/>
                <w:kern w:val="2"/>
                <w:sz w:val="24"/>
                <w:szCs w:val="24"/>
              </w:rPr>
              <w:t>Reject</w:t>
            </w:r>
          </w:p>
        </w:tc>
        <w:tc>
          <w:tcPr>
            <w:tcW w:w="1954" w:type="dxa"/>
            <w:vAlign w:val="center"/>
          </w:tcPr>
          <w:p w14:paraId="725304C3" w14:textId="77777777" w:rsidR="00BD3C8E" w:rsidRDefault="00BD3C8E" w:rsidP="008B6366">
            <w:pPr>
              <w:jc w:val="center"/>
              <w:rPr>
                <w:iCs/>
                <w:kern w:val="2"/>
                <w:sz w:val="24"/>
                <w:szCs w:val="24"/>
              </w:rPr>
            </w:pPr>
            <w:r>
              <w:rPr>
                <w:iCs/>
                <w:kern w:val="2"/>
                <w:sz w:val="24"/>
                <w:szCs w:val="24"/>
              </w:rPr>
              <w:t>Moderately Low Positive, Significant Correlation</w:t>
            </w:r>
          </w:p>
        </w:tc>
      </w:tr>
    </w:tbl>
    <w:p w14:paraId="46E371FB" w14:textId="77777777" w:rsidR="00BD3C8E" w:rsidRPr="00AE6424" w:rsidRDefault="00BD3C8E" w:rsidP="00BD3C8E">
      <w:pPr>
        <w:jc w:val="both"/>
        <w:rPr>
          <w:i/>
          <w:iCs/>
          <w:sz w:val="20"/>
        </w:rPr>
      </w:pPr>
      <w:r w:rsidRPr="00AE6424">
        <w:rPr>
          <w:i/>
          <w:iCs/>
          <w:sz w:val="20"/>
        </w:rPr>
        <w:t xml:space="preserve">Level of Significance: 0.05 </w:t>
      </w:r>
    </w:p>
    <w:p w14:paraId="1E989050" w14:textId="77777777" w:rsidR="00BD3C8E" w:rsidRPr="00A62BAC" w:rsidRDefault="00BD3C8E" w:rsidP="00BD3C8E">
      <w:pPr>
        <w:jc w:val="both"/>
        <w:rPr>
          <w:i/>
          <w:iCs/>
          <w:sz w:val="20"/>
        </w:rPr>
      </w:pPr>
      <w:r w:rsidRPr="00A62BAC">
        <w:rPr>
          <w:i/>
          <w:iCs/>
          <w:sz w:val="20"/>
        </w:rPr>
        <w:t>Decision Rule: Reject H</w:t>
      </w:r>
      <w:r w:rsidRPr="00A62BAC">
        <w:rPr>
          <w:rFonts w:ascii="Cambria Math" w:hAnsi="Cambria Math" w:cs="Cambria Math"/>
          <w:i/>
          <w:iCs/>
          <w:sz w:val="20"/>
        </w:rPr>
        <w:t>₀</w:t>
      </w:r>
      <w:r w:rsidRPr="00A62BAC">
        <w:rPr>
          <w:i/>
          <w:iCs/>
          <w:sz w:val="20"/>
        </w:rPr>
        <w:t xml:space="preserve"> if p &lt; 0.05</w:t>
      </w:r>
    </w:p>
    <w:p w14:paraId="5DE516A4" w14:textId="77777777" w:rsidR="00BD3C8E" w:rsidRPr="00E23C3E" w:rsidRDefault="00BD3C8E" w:rsidP="00BD3C8E">
      <w:pPr>
        <w:jc w:val="both"/>
        <w:rPr>
          <w:b/>
        </w:rPr>
      </w:pPr>
    </w:p>
    <w:p w14:paraId="38A279A7" w14:textId="77777777" w:rsidR="00BD3C8E" w:rsidRPr="00DB6440" w:rsidRDefault="00BD3C8E" w:rsidP="00BD3C8E">
      <w:pPr>
        <w:pStyle w:val="NormalWeb"/>
        <w:spacing w:before="0" w:beforeAutospacing="0" w:after="0" w:afterAutospacing="0" w:line="480" w:lineRule="auto"/>
        <w:ind w:firstLine="720"/>
        <w:jc w:val="both"/>
        <w:rPr>
          <w:rFonts w:ascii="Arial" w:hAnsi="Arial" w:cs="Arial"/>
        </w:rPr>
      </w:pPr>
      <w:r w:rsidRPr="00DB6440">
        <w:rPr>
          <w:rFonts w:ascii="Arial" w:hAnsi="Arial" w:cs="Arial"/>
        </w:rPr>
        <w:t xml:space="preserve">Table 2 explains the correlation between work engagement and technology adoption propensity on the general student academic performance. At </w:t>
      </w:r>
      <w:r>
        <w:rPr>
          <w:rFonts w:ascii="Arial" w:hAnsi="Arial" w:cs="Arial"/>
        </w:rPr>
        <w:t>the .05 significance</w:t>
      </w:r>
      <w:r w:rsidRPr="00DB6440">
        <w:rPr>
          <w:rFonts w:ascii="Arial" w:hAnsi="Arial" w:cs="Arial"/>
        </w:rPr>
        <w:t xml:space="preserve"> level, </w:t>
      </w:r>
      <w:r>
        <w:rPr>
          <w:rFonts w:ascii="Arial" w:hAnsi="Arial" w:cs="Arial"/>
        </w:rPr>
        <w:t xml:space="preserve">this study found </w:t>
      </w:r>
      <w:r w:rsidRPr="00DB6440">
        <w:rPr>
          <w:rFonts w:ascii="Arial" w:hAnsi="Arial" w:cs="Arial"/>
        </w:rPr>
        <w:t>both factors</w:t>
      </w:r>
      <w:r>
        <w:rPr>
          <w:rFonts w:ascii="Arial" w:hAnsi="Arial" w:cs="Arial"/>
        </w:rPr>
        <w:t xml:space="preserve"> to have</w:t>
      </w:r>
      <w:r w:rsidRPr="00DB6440">
        <w:rPr>
          <w:rFonts w:ascii="Arial" w:hAnsi="Arial" w:cs="Arial"/>
        </w:rPr>
        <w:t xml:space="preserve"> significant positive associations with general student academic performance </w:t>
      </w:r>
      <w:r>
        <w:rPr>
          <w:rFonts w:ascii="Arial" w:hAnsi="Arial" w:cs="Arial"/>
        </w:rPr>
        <w:t>(</w:t>
      </w:r>
      <w:r w:rsidRPr="00DB6440">
        <w:rPr>
          <w:rFonts w:ascii="Arial" w:hAnsi="Arial" w:cs="Arial"/>
        </w:rPr>
        <w:t>p</w:t>
      </w:r>
      <w:r>
        <w:rPr>
          <w:rFonts w:ascii="Arial" w:hAnsi="Arial" w:cs="Arial"/>
        </w:rPr>
        <w:t>-</w:t>
      </w:r>
      <w:r w:rsidRPr="00DB6440">
        <w:rPr>
          <w:rFonts w:ascii="Arial" w:hAnsi="Arial" w:cs="Arial"/>
        </w:rPr>
        <w:t xml:space="preserve">value </w:t>
      </w:r>
      <w:r>
        <w:rPr>
          <w:rFonts w:ascii="Arial" w:hAnsi="Arial" w:cs="Arial"/>
        </w:rPr>
        <w:t>=</w:t>
      </w:r>
      <w:r w:rsidRPr="00DB6440">
        <w:rPr>
          <w:rFonts w:ascii="Arial" w:hAnsi="Arial" w:cs="Arial"/>
        </w:rPr>
        <w:t xml:space="preserve"> .000</w:t>
      </w:r>
      <w:r>
        <w:rPr>
          <w:rFonts w:ascii="Arial" w:hAnsi="Arial" w:cs="Arial"/>
        </w:rPr>
        <w:t>);</w:t>
      </w:r>
      <w:r w:rsidRPr="00DB6440">
        <w:rPr>
          <w:rFonts w:ascii="Arial" w:hAnsi="Arial" w:cs="Arial"/>
        </w:rPr>
        <w:t xml:space="preserve"> </w:t>
      </w:r>
      <w:r>
        <w:rPr>
          <w:rFonts w:ascii="Arial" w:hAnsi="Arial" w:cs="Arial"/>
        </w:rPr>
        <w:t>therefore,</w:t>
      </w:r>
      <w:r w:rsidRPr="00DB6440">
        <w:rPr>
          <w:rFonts w:ascii="Arial" w:hAnsi="Arial" w:cs="Arial"/>
        </w:rPr>
        <w:t xml:space="preserve"> the </w:t>
      </w:r>
      <w:r>
        <w:rPr>
          <w:rFonts w:ascii="Arial" w:hAnsi="Arial" w:cs="Arial"/>
        </w:rPr>
        <w:t xml:space="preserve">study rejected the </w:t>
      </w:r>
      <w:r w:rsidRPr="00DB6440">
        <w:rPr>
          <w:rFonts w:ascii="Arial" w:hAnsi="Arial" w:cs="Arial"/>
        </w:rPr>
        <w:t>null hypotheses</w:t>
      </w:r>
      <w:r>
        <w:rPr>
          <w:rFonts w:ascii="Arial" w:hAnsi="Arial" w:cs="Arial"/>
        </w:rPr>
        <w:t xml:space="preserve"> of</w:t>
      </w:r>
      <w:r w:rsidRPr="00DB6440">
        <w:rPr>
          <w:rFonts w:ascii="Arial" w:hAnsi="Arial" w:cs="Arial"/>
        </w:rPr>
        <w:t xml:space="preserve"> no relationship in each case. Work engagement </w:t>
      </w:r>
      <w:r>
        <w:rPr>
          <w:rFonts w:ascii="Arial" w:hAnsi="Arial" w:cs="Arial"/>
        </w:rPr>
        <w:t xml:space="preserve">correlated </w:t>
      </w:r>
      <w:r w:rsidRPr="00DB6440">
        <w:rPr>
          <w:rFonts w:ascii="Arial" w:hAnsi="Arial" w:cs="Arial"/>
        </w:rPr>
        <w:t>r = .304, indicat</w:t>
      </w:r>
      <w:r>
        <w:rPr>
          <w:rFonts w:ascii="Arial" w:hAnsi="Arial" w:cs="Arial"/>
        </w:rPr>
        <w:t>ing</w:t>
      </w:r>
      <w:r w:rsidRPr="00DB6440">
        <w:rPr>
          <w:rFonts w:ascii="Arial" w:hAnsi="Arial" w:cs="Arial"/>
        </w:rPr>
        <w:t xml:space="preserve"> a moderately low, significant </w:t>
      </w:r>
      <w:r>
        <w:rPr>
          <w:rFonts w:ascii="Arial" w:hAnsi="Arial" w:cs="Arial"/>
        </w:rPr>
        <w:t xml:space="preserve">positive </w:t>
      </w:r>
      <w:r w:rsidRPr="00DB6440">
        <w:rPr>
          <w:rFonts w:ascii="Arial" w:hAnsi="Arial" w:cs="Arial"/>
        </w:rPr>
        <w:t>correlation</w:t>
      </w:r>
      <w:r>
        <w:rPr>
          <w:rFonts w:ascii="Arial" w:hAnsi="Arial" w:cs="Arial"/>
        </w:rPr>
        <w:t>.</w:t>
      </w:r>
      <w:r w:rsidRPr="00DB6440">
        <w:rPr>
          <w:rFonts w:ascii="Arial" w:hAnsi="Arial" w:cs="Arial"/>
        </w:rPr>
        <w:t xml:space="preserve"> </w:t>
      </w:r>
      <w:r>
        <w:rPr>
          <w:rFonts w:ascii="Arial" w:hAnsi="Arial" w:cs="Arial"/>
        </w:rPr>
        <w:t>In contrast,</w:t>
      </w:r>
      <w:r w:rsidRPr="00DB6440">
        <w:rPr>
          <w:rFonts w:ascii="Arial" w:hAnsi="Arial" w:cs="Arial"/>
        </w:rPr>
        <w:t xml:space="preserve"> technology adoption propensity </w:t>
      </w:r>
      <w:r>
        <w:rPr>
          <w:rFonts w:ascii="Arial" w:hAnsi="Arial" w:cs="Arial"/>
        </w:rPr>
        <w:t xml:space="preserve">correlated </w:t>
      </w:r>
      <w:r w:rsidRPr="00DB6440">
        <w:rPr>
          <w:rFonts w:ascii="Arial" w:hAnsi="Arial" w:cs="Arial"/>
        </w:rPr>
        <w:t xml:space="preserve">r = .472, </w:t>
      </w:r>
      <w:r>
        <w:rPr>
          <w:rFonts w:ascii="Arial" w:hAnsi="Arial" w:cs="Arial"/>
        </w:rPr>
        <w:t xml:space="preserve">also </w:t>
      </w:r>
      <w:r w:rsidRPr="00DB6440">
        <w:rPr>
          <w:rFonts w:ascii="Arial" w:hAnsi="Arial" w:cs="Arial"/>
        </w:rPr>
        <w:t xml:space="preserve">indicating a moderately low, significant </w:t>
      </w:r>
      <w:r>
        <w:rPr>
          <w:rFonts w:ascii="Arial" w:hAnsi="Arial" w:cs="Arial"/>
        </w:rPr>
        <w:t xml:space="preserve">positive </w:t>
      </w:r>
      <w:r w:rsidRPr="00DB6440">
        <w:rPr>
          <w:rFonts w:ascii="Arial" w:hAnsi="Arial" w:cs="Arial"/>
        </w:rPr>
        <w:t>correlation.</w:t>
      </w:r>
    </w:p>
    <w:p w14:paraId="4C21E0F8" w14:textId="77777777" w:rsidR="00BD3C8E" w:rsidRPr="00DB6440" w:rsidRDefault="00BD3C8E" w:rsidP="00BD3C8E">
      <w:pPr>
        <w:pStyle w:val="NormalWeb"/>
        <w:spacing w:before="0" w:beforeAutospacing="0" w:after="0" w:afterAutospacing="0" w:line="480" w:lineRule="auto"/>
        <w:ind w:firstLine="720"/>
        <w:jc w:val="both"/>
        <w:rPr>
          <w:rFonts w:ascii="Arial" w:hAnsi="Arial" w:cs="Arial"/>
        </w:rPr>
      </w:pPr>
    </w:p>
    <w:p w14:paraId="4AC07A1C" w14:textId="77777777" w:rsidR="00BD3C8E" w:rsidRPr="008E1CDE" w:rsidRDefault="00BD3C8E" w:rsidP="00BD3C8E">
      <w:pPr>
        <w:pStyle w:val="NormalWeb"/>
        <w:spacing w:before="0" w:beforeAutospacing="0" w:after="0" w:afterAutospacing="0" w:line="480" w:lineRule="auto"/>
        <w:ind w:firstLine="720"/>
        <w:jc w:val="both"/>
        <w:rPr>
          <w:rFonts w:ascii="Arial" w:hAnsi="Arial" w:cs="Arial"/>
        </w:rPr>
      </w:pPr>
      <w:r>
        <w:rPr>
          <w:rFonts w:ascii="Arial" w:hAnsi="Arial" w:cs="Arial"/>
        </w:rPr>
        <w:lastRenderedPageBreak/>
        <w:t>The result indicates</w:t>
      </w:r>
      <w:r w:rsidRPr="00DB6440">
        <w:rPr>
          <w:rFonts w:ascii="Arial" w:hAnsi="Arial" w:cs="Arial"/>
        </w:rPr>
        <w:t xml:space="preserve"> that higher levels of work engagement are modestly </w:t>
      </w:r>
      <w:r>
        <w:rPr>
          <w:rFonts w:ascii="Arial" w:hAnsi="Arial" w:cs="Arial"/>
        </w:rPr>
        <w:t>associated with</w:t>
      </w:r>
      <w:r w:rsidRPr="00DB6440">
        <w:rPr>
          <w:rFonts w:ascii="Arial" w:hAnsi="Arial" w:cs="Arial"/>
        </w:rPr>
        <w:t xml:space="preserve"> better student performance, whereas stronger technology adoption propensity is more strongly associated with academic performance. In short, both variables matter</w:t>
      </w:r>
      <w:r>
        <w:rPr>
          <w:rFonts w:ascii="Arial" w:hAnsi="Arial" w:cs="Arial"/>
        </w:rPr>
        <w:t>;</w:t>
      </w:r>
      <w:r w:rsidRPr="00DB6440">
        <w:rPr>
          <w:rFonts w:ascii="Arial" w:hAnsi="Arial" w:cs="Arial"/>
        </w:rPr>
        <w:t xml:space="preserve"> </w:t>
      </w:r>
      <w:r>
        <w:rPr>
          <w:rFonts w:ascii="Arial" w:hAnsi="Arial" w:cs="Arial"/>
        </w:rPr>
        <w:t>however, within this sample,</w:t>
      </w:r>
      <w:r w:rsidRPr="00DB6440">
        <w:rPr>
          <w:rFonts w:ascii="Arial" w:hAnsi="Arial" w:cs="Arial"/>
        </w:rPr>
        <w:t xml:space="preserve"> technology adoption propensity </w:t>
      </w:r>
      <w:r>
        <w:rPr>
          <w:rFonts w:ascii="Arial" w:hAnsi="Arial" w:cs="Arial"/>
        </w:rPr>
        <w:t>shows a</w:t>
      </w:r>
      <w:r w:rsidRPr="00DB6440">
        <w:rPr>
          <w:rFonts w:ascii="Arial" w:hAnsi="Arial" w:cs="Arial"/>
        </w:rPr>
        <w:t xml:space="preserve"> stronger relationship with student academic performance.</w:t>
      </w:r>
    </w:p>
    <w:p w14:paraId="55197337" w14:textId="77777777" w:rsidR="00BD3C8E" w:rsidRPr="008E1CDE" w:rsidRDefault="00BD3C8E" w:rsidP="00BD3C8E">
      <w:pPr>
        <w:adjustRightInd w:val="0"/>
        <w:spacing w:line="480" w:lineRule="auto"/>
        <w:ind w:firstLine="720"/>
        <w:jc w:val="both"/>
        <w:rPr>
          <w:color w:val="000000" w:themeColor="text1"/>
          <w:sz w:val="24"/>
          <w:szCs w:val="24"/>
        </w:rPr>
      </w:pPr>
      <w:r w:rsidRPr="003279A5">
        <w:rPr>
          <w:color w:val="000000" w:themeColor="text1"/>
          <w:sz w:val="24"/>
          <w:szCs w:val="24"/>
        </w:rPr>
        <w:t>Both work engagement and technology adoption propensity showed a positive link to student academic performance, but the strength of their influence varied. Work engagement showed a modest association, while technology adoption propensity demonstrated a stronger relationship, suggesting that students’ openness to using technology plays a more decisive role in academic success.</w:t>
      </w:r>
    </w:p>
    <w:p w14:paraId="4C65E629" w14:textId="77777777" w:rsidR="00BD3C8E" w:rsidRPr="008E1CDE" w:rsidRDefault="00BD3C8E" w:rsidP="00BD3C8E">
      <w:pPr>
        <w:adjustRightInd w:val="0"/>
        <w:spacing w:line="480" w:lineRule="auto"/>
        <w:jc w:val="both"/>
        <w:rPr>
          <w:b/>
          <w:bCs/>
          <w:i/>
          <w:iCs/>
          <w:color w:val="000000" w:themeColor="text1"/>
          <w:sz w:val="24"/>
          <w:szCs w:val="24"/>
        </w:rPr>
      </w:pPr>
      <w:r w:rsidRPr="003279A5">
        <w:rPr>
          <w:b/>
          <w:bCs/>
          <w:i/>
          <w:iCs/>
          <w:color w:val="000000" w:themeColor="text1"/>
          <w:sz w:val="24"/>
          <w:szCs w:val="24"/>
        </w:rPr>
        <w:t>Regression Results</w:t>
      </w:r>
    </w:p>
    <w:p w14:paraId="7C3BA349" w14:textId="77777777" w:rsidR="00BD3C8E" w:rsidRPr="003279A5" w:rsidRDefault="00BD3C8E" w:rsidP="00BD3C8E">
      <w:pPr>
        <w:spacing w:line="480" w:lineRule="auto"/>
        <w:ind w:firstLine="720"/>
        <w:jc w:val="both"/>
        <w:rPr>
          <w:color w:val="000000" w:themeColor="text1"/>
          <w:sz w:val="24"/>
          <w:szCs w:val="24"/>
          <w:highlight w:val="yellow"/>
        </w:rPr>
      </w:pPr>
      <w:bookmarkStart w:id="0" w:name="OLE_LINK21"/>
      <w:r w:rsidRPr="003279A5">
        <w:rPr>
          <w:color w:val="000000" w:themeColor="text1"/>
          <w:sz w:val="24"/>
          <w:szCs w:val="24"/>
        </w:rPr>
        <w:t>Table 3 presents the regression results and includes the variables, namely, work engagement and technology adoption propensity. It also includes the criterion variable, student academic performance. It also displays the β coefficients, t-values, p-values, the decisions on the hypotheses, and the corresponding interpretations.</w:t>
      </w:r>
    </w:p>
    <w:bookmarkEnd w:id="0"/>
    <w:p w14:paraId="16F4130B" w14:textId="77777777" w:rsidR="00BD3C8E" w:rsidRPr="008E1CDE" w:rsidRDefault="00BD3C8E" w:rsidP="00BD3C8E">
      <w:pPr>
        <w:rPr>
          <w:b/>
          <w:bCs/>
          <w:i/>
          <w:iCs/>
          <w:sz w:val="20"/>
          <w:szCs w:val="20"/>
        </w:rPr>
      </w:pPr>
      <w:r w:rsidRPr="008E1CDE">
        <w:rPr>
          <w:b/>
          <w:bCs/>
          <w:sz w:val="20"/>
          <w:szCs w:val="20"/>
        </w:rPr>
        <w:t xml:space="preserve">Table 3. Regression Table </w:t>
      </w:r>
      <w:r w:rsidRPr="008E1CDE">
        <w:rPr>
          <w:b/>
          <w:bCs/>
          <w:i/>
          <w:iCs/>
          <w:sz w:val="20"/>
          <w:szCs w:val="20"/>
        </w:rPr>
        <w:t>(N = 336)</w:t>
      </w:r>
    </w:p>
    <w:tbl>
      <w:tblPr>
        <w:tblStyle w:val="TableGrid"/>
        <w:tblW w:w="9360" w:type="dxa"/>
        <w:tblLayout w:type="fixed"/>
        <w:tblLook w:val="04A0" w:firstRow="1" w:lastRow="0" w:firstColumn="1" w:lastColumn="0" w:noHBand="0" w:noVBand="1"/>
      </w:tblPr>
      <w:tblGrid>
        <w:gridCol w:w="1441"/>
        <w:gridCol w:w="1536"/>
        <w:gridCol w:w="851"/>
        <w:gridCol w:w="1395"/>
        <w:gridCol w:w="905"/>
        <w:gridCol w:w="720"/>
        <w:gridCol w:w="1034"/>
        <w:gridCol w:w="1478"/>
      </w:tblGrid>
      <w:tr w:rsidR="00BD3C8E" w:rsidRPr="008E1CDE" w14:paraId="51757C24" w14:textId="77777777" w:rsidTr="008B6366">
        <w:tc>
          <w:tcPr>
            <w:tcW w:w="1441" w:type="dxa"/>
            <w:tcBorders>
              <w:top w:val="single" w:sz="4" w:space="0" w:color="auto"/>
              <w:left w:val="nil"/>
              <w:bottom w:val="nil"/>
              <w:right w:val="nil"/>
            </w:tcBorders>
          </w:tcPr>
          <w:p w14:paraId="2C8B59A6" w14:textId="77777777" w:rsidR="00BD3C8E" w:rsidRPr="008E1CDE" w:rsidRDefault="00BD3C8E" w:rsidP="008B6366">
            <w:pPr>
              <w:rPr>
                <w:sz w:val="18"/>
                <w:szCs w:val="18"/>
              </w:rPr>
            </w:pPr>
          </w:p>
        </w:tc>
        <w:tc>
          <w:tcPr>
            <w:tcW w:w="7919" w:type="dxa"/>
            <w:gridSpan w:val="7"/>
            <w:tcBorders>
              <w:top w:val="single" w:sz="4" w:space="0" w:color="auto"/>
              <w:left w:val="nil"/>
              <w:bottom w:val="single" w:sz="4" w:space="0" w:color="auto"/>
              <w:right w:val="nil"/>
            </w:tcBorders>
          </w:tcPr>
          <w:p w14:paraId="78FB082C" w14:textId="77777777" w:rsidR="00BD3C8E" w:rsidRPr="008E1CDE" w:rsidRDefault="00BD3C8E" w:rsidP="008B6366">
            <w:pPr>
              <w:rPr>
                <w:sz w:val="18"/>
                <w:szCs w:val="18"/>
              </w:rPr>
            </w:pPr>
            <w:r w:rsidRPr="008E1CDE">
              <w:rPr>
                <w:sz w:val="18"/>
                <w:szCs w:val="18"/>
              </w:rPr>
              <w:t xml:space="preserve">                                      Student Academic Performance</w:t>
            </w:r>
          </w:p>
        </w:tc>
      </w:tr>
      <w:tr w:rsidR="00BD3C8E" w:rsidRPr="008E1CDE" w14:paraId="1A0974AC" w14:textId="77777777" w:rsidTr="008B6366">
        <w:tc>
          <w:tcPr>
            <w:tcW w:w="1441" w:type="dxa"/>
            <w:tcBorders>
              <w:top w:val="nil"/>
              <w:left w:val="nil"/>
              <w:bottom w:val="nil"/>
              <w:right w:val="nil"/>
            </w:tcBorders>
          </w:tcPr>
          <w:p w14:paraId="23284A2C" w14:textId="77777777" w:rsidR="00BD3C8E" w:rsidRPr="008E1CDE" w:rsidRDefault="00BD3C8E" w:rsidP="008B6366">
            <w:pPr>
              <w:rPr>
                <w:sz w:val="18"/>
                <w:szCs w:val="18"/>
              </w:rPr>
            </w:pPr>
          </w:p>
        </w:tc>
        <w:tc>
          <w:tcPr>
            <w:tcW w:w="1536" w:type="dxa"/>
            <w:tcBorders>
              <w:top w:val="single" w:sz="4" w:space="0" w:color="auto"/>
              <w:left w:val="nil"/>
              <w:bottom w:val="single" w:sz="4" w:space="0" w:color="auto"/>
              <w:right w:val="nil"/>
            </w:tcBorders>
          </w:tcPr>
          <w:p w14:paraId="5BB22C56" w14:textId="77777777" w:rsidR="00BD3C8E" w:rsidRPr="008E1CDE" w:rsidRDefault="00BD3C8E" w:rsidP="008B6366">
            <w:pPr>
              <w:rPr>
                <w:sz w:val="18"/>
                <w:szCs w:val="18"/>
                <w:lang w:bidi="ar"/>
              </w:rPr>
            </w:pPr>
            <w:proofErr w:type="spellStart"/>
            <w:r w:rsidRPr="008E1CDE">
              <w:rPr>
                <w:sz w:val="18"/>
                <w:szCs w:val="18"/>
                <w:lang w:bidi="ar"/>
              </w:rPr>
              <w:t>Unstandardised</w:t>
            </w:r>
            <w:proofErr w:type="spellEnd"/>
          </w:p>
          <w:p w14:paraId="5D5BBB7A" w14:textId="77777777" w:rsidR="00BD3C8E" w:rsidRPr="008E1CDE" w:rsidRDefault="00BD3C8E" w:rsidP="008B6366">
            <w:pPr>
              <w:rPr>
                <w:sz w:val="18"/>
                <w:szCs w:val="18"/>
              </w:rPr>
            </w:pPr>
            <w:r w:rsidRPr="008E1CDE">
              <w:rPr>
                <w:sz w:val="18"/>
                <w:szCs w:val="18"/>
                <w:lang w:bidi="ar"/>
              </w:rPr>
              <w:t>Coefficients</w:t>
            </w:r>
          </w:p>
        </w:tc>
        <w:tc>
          <w:tcPr>
            <w:tcW w:w="851" w:type="dxa"/>
            <w:tcBorders>
              <w:top w:val="single" w:sz="4" w:space="0" w:color="auto"/>
              <w:left w:val="nil"/>
              <w:bottom w:val="single" w:sz="4" w:space="0" w:color="auto"/>
              <w:right w:val="nil"/>
            </w:tcBorders>
          </w:tcPr>
          <w:p w14:paraId="2334282A" w14:textId="77777777" w:rsidR="00BD3C8E" w:rsidRPr="008E1CDE" w:rsidRDefault="00BD3C8E" w:rsidP="008B6366">
            <w:pPr>
              <w:rPr>
                <w:sz w:val="18"/>
                <w:szCs w:val="18"/>
              </w:rPr>
            </w:pPr>
          </w:p>
        </w:tc>
        <w:tc>
          <w:tcPr>
            <w:tcW w:w="1395" w:type="dxa"/>
            <w:tcBorders>
              <w:top w:val="single" w:sz="4" w:space="0" w:color="auto"/>
              <w:left w:val="nil"/>
              <w:bottom w:val="single" w:sz="4" w:space="0" w:color="auto"/>
              <w:right w:val="nil"/>
            </w:tcBorders>
          </w:tcPr>
          <w:p w14:paraId="22F59BDE" w14:textId="77777777" w:rsidR="00BD3C8E" w:rsidRPr="008E1CDE" w:rsidRDefault="00BD3C8E" w:rsidP="008B6366">
            <w:pPr>
              <w:rPr>
                <w:sz w:val="18"/>
                <w:szCs w:val="18"/>
              </w:rPr>
            </w:pPr>
            <w:proofErr w:type="spellStart"/>
            <w:r w:rsidRPr="008E1CDE">
              <w:rPr>
                <w:sz w:val="18"/>
                <w:szCs w:val="18"/>
                <w:lang w:bidi="ar"/>
              </w:rPr>
              <w:t>Standardised</w:t>
            </w:r>
            <w:proofErr w:type="spellEnd"/>
            <w:r w:rsidRPr="008E1CDE">
              <w:rPr>
                <w:sz w:val="18"/>
                <w:szCs w:val="18"/>
                <w:lang w:bidi="ar"/>
              </w:rPr>
              <w:t xml:space="preserve"> Coefficients</w:t>
            </w:r>
          </w:p>
        </w:tc>
        <w:tc>
          <w:tcPr>
            <w:tcW w:w="905" w:type="dxa"/>
            <w:tcBorders>
              <w:top w:val="single" w:sz="4" w:space="0" w:color="auto"/>
              <w:left w:val="nil"/>
              <w:bottom w:val="nil"/>
              <w:right w:val="nil"/>
            </w:tcBorders>
          </w:tcPr>
          <w:p w14:paraId="43694780" w14:textId="77777777" w:rsidR="00BD3C8E" w:rsidRPr="008E1CDE" w:rsidRDefault="00BD3C8E" w:rsidP="008B6366">
            <w:pPr>
              <w:rPr>
                <w:sz w:val="18"/>
                <w:szCs w:val="18"/>
              </w:rPr>
            </w:pPr>
          </w:p>
        </w:tc>
        <w:tc>
          <w:tcPr>
            <w:tcW w:w="720" w:type="dxa"/>
            <w:tcBorders>
              <w:top w:val="single" w:sz="4" w:space="0" w:color="auto"/>
              <w:left w:val="nil"/>
              <w:bottom w:val="nil"/>
              <w:right w:val="nil"/>
            </w:tcBorders>
          </w:tcPr>
          <w:p w14:paraId="38E8C7A7" w14:textId="77777777" w:rsidR="00BD3C8E" w:rsidRPr="008E1CDE" w:rsidRDefault="00BD3C8E" w:rsidP="008B6366">
            <w:pPr>
              <w:rPr>
                <w:sz w:val="18"/>
                <w:szCs w:val="18"/>
              </w:rPr>
            </w:pPr>
          </w:p>
        </w:tc>
        <w:tc>
          <w:tcPr>
            <w:tcW w:w="1034" w:type="dxa"/>
            <w:tcBorders>
              <w:top w:val="single" w:sz="4" w:space="0" w:color="auto"/>
              <w:left w:val="nil"/>
              <w:bottom w:val="nil"/>
              <w:right w:val="nil"/>
            </w:tcBorders>
          </w:tcPr>
          <w:p w14:paraId="55401673" w14:textId="77777777" w:rsidR="00BD3C8E" w:rsidRPr="008E1CDE" w:rsidRDefault="00BD3C8E" w:rsidP="008B6366">
            <w:pPr>
              <w:rPr>
                <w:sz w:val="18"/>
                <w:szCs w:val="18"/>
              </w:rPr>
            </w:pPr>
          </w:p>
        </w:tc>
        <w:tc>
          <w:tcPr>
            <w:tcW w:w="1478" w:type="dxa"/>
            <w:tcBorders>
              <w:top w:val="single" w:sz="4" w:space="0" w:color="auto"/>
              <w:left w:val="nil"/>
              <w:bottom w:val="nil"/>
              <w:right w:val="nil"/>
            </w:tcBorders>
          </w:tcPr>
          <w:p w14:paraId="16AA303E" w14:textId="77777777" w:rsidR="00BD3C8E" w:rsidRPr="008E1CDE" w:rsidRDefault="00BD3C8E" w:rsidP="008B6366">
            <w:pPr>
              <w:rPr>
                <w:sz w:val="18"/>
                <w:szCs w:val="18"/>
              </w:rPr>
            </w:pPr>
          </w:p>
        </w:tc>
      </w:tr>
      <w:tr w:rsidR="00BD3C8E" w:rsidRPr="008E1CDE" w14:paraId="259CA14C" w14:textId="77777777" w:rsidTr="008B6366">
        <w:tc>
          <w:tcPr>
            <w:tcW w:w="1441" w:type="dxa"/>
            <w:tcBorders>
              <w:top w:val="nil"/>
              <w:left w:val="nil"/>
              <w:bottom w:val="single" w:sz="4" w:space="0" w:color="auto"/>
              <w:right w:val="nil"/>
            </w:tcBorders>
            <w:vAlign w:val="center"/>
          </w:tcPr>
          <w:p w14:paraId="77CD9C29" w14:textId="77777777" w:rsidR="00BD3C8E" w:rsidRPr="008E1CDE" w:rsidRDefault="00BD3C8E" w:rsidP="008B6366">
            <w:pPr>
              <w:rPr>
                <w:sz w:val="18"/>
                <w:szCs w:val="18"/>
              </w:rPr>
            </w:pPr>
            <w:r w:rsidRPr="008E1CDE">
              <w:rPr>
                <w:sz w:val="18"/>
                <w:szCs w:val="18"/>
              </w:rPr>
              <w:t>Variables</w:t>
            </w:r>
          </w:p>
        </w:tc>
        <w:tc>
          <w:tcPr>
            <w:tcW w:w="1536" w:type="dxa"/>
            <w:tcBorders>
              <w:top w:val="single" w:sz="4" w:space="0" w:color="auto"/>
              <w:left w:val="nil"/>
              <w:bottom w:val="single" w:sz="4" w:space="0" w:color="auto"/>
              <w:right w:val="nil"/>
            </w:tcBorders>
            <w:vAlign w:val="center"/>
          </w:tcPr>
          <w:p w14:paraId="25ECBB25" w14:textId="77777777" w:rsidR="00BD3C8E" w:rsidRPr="008E1CDE" w:rsidRDefault="00BD3C8E" w:rsidP="008B6366">
            <w:pPr>
              <w:rPr>
                <w:sz w:val="18"/>
                <w:szCs w:val="18"/>
              </w:rPr>
            </w:pPr>
            <w:r w:rsidRPr="008E1CDE">
              <w:rPr>
                <w:sz w:val="18"/>
                <w:szCs w:val="18"/>
              </w:rPr>
              <w:t>B</w:t>
            </w:r>
          </w:p>
        </w:tc>
        <w:tc>
          <w:tcPr>
            <w:tcW w:w="851" w:type="dxa"/>
            <w:tcBorders>
              <w:top w:val="single" w:sz="4" w:space="0" w:color="auto"/>
              <w:left w:val="nil"/>
              <w:bottom w:val="single" w:sz="4" w:space="0" w:color="auto"/>
              <w:right w:val="nil"/>
            </w:tcBorders>
            <w:vAlign w:val="center"/>
          </w:tcPr>
          <w:p w14:paraId="05D443CD" w14:textId="77777777" w:rsidR="00BD3C8E" w:rsidRPr="008E1CDE" w:rsidRDefault="00BD3C8E" w:rsidP="008B6366">
            <w:pPr>
              <w:rPr>
                <w:sz w:val="18"/>
                <w:szCs w:val="18"/>
              </w:rPr>
            </w:pPr>
            <w:r w:rsidRPr="008E1CDE">
              <w:rPr>
                <w:sz w:val="18"/>
                <w:szCs w:val="18"/>
              </w:rPr>
              <w:t>Std. Error</w:t>
            </w:r>
          </w:p>
        </w:tc>
        <w:tc>
          <w:tcPr>
            <w:tcW w:w="1395" w:type="dxa"/>
            <w:tcBorders>
              <w:top w:val="single" w:sz="4" w:space="0" w:color="auto"/>
              <w:left w:val="nil"/>
              <w:bottom w:val="single" w:sz="4" w:space="0" w:color="auto"/>
              <w:right w:val="nil"/>
            </w:tcBorders>
          </w:tcPr>
          <w:p w14:paraId="3B39BC48" w14:textId="77777777" w:rsidR="00BD3C8E" w:rsidRPr="008E1CDE" w:rsidRDefault="00BD3C8E" w:rsidP="008B6366">
            <w:pPr>
              <w:rPr>
                <w:sz w:val="18"/>
                <w:szCs w:val="18"/>
              </w:rPr>
            </w:pPr>
            <w:r w:rsidRPr="008E1CDE">
              <w:rPr>
                <w:sz w:val="18"/>
                <w:szCs w:val="18"/>
              </w:rPr>
              <w:t>Beta</w:t>
            </w:r>
          </w:p>
        </w:tc>
        <w:tc>
          <w:tcPr>
            <w:tcW w:w="905" w:type="dxa"/>
            <w:tcBorders>
              <w:top w:val="nil"/>
              <w:left w:val="nil"/>
              <w:bottom w:val="single" w:sz="4" w:space="0" w:color="auto"/>
              <w:right w:val="nil"/>
            </w:tcBorders>
          </w:tcPr>
          <w:p w14:paraId="30F8E176" w14:textId="77777777" w:rsidR="00BD3C8E" w:rsidRPr="008E1CDE" w:rsidRDefault="00BD3C8E" w:rsidP="008B6366">
            <w:pPr>
              <w:rPr>
                <w:sz w:val="18"/>
                <w:szCs w:val="18"/>
              </w:rPr>
            </w:pPr>
            <w:r w:rsidRPr="008E1CDE">
              <w:rPr>
                <w:sz w:val="18"/>
                <w:szCs w:val="18"/>
              </w:rPr>
              <w:t>t</w:t>
            </w:r>
          </w:p>
        </w:tc>
        <w:tc>
          <w:tcPr>
            <w:tcW w:w="720" w:type="dxa"/>
            <w:tcBorders>
              <w:top w:val="nil"/>
              <w:left w:val="nil"/>
              <w:bottom w:val="single" w:sz="4" w:space="0" w:color="auto"/>
              <w:right w:val="nil"/>
            </w:tcBorders>
          </w:tcPr>
          <w:p w14:paraId="56EE3466" w14:textId="77777777" w:rsidR="00BD3C8E" w:rsidRPr="008E1CDE" w:rsidRDefault="00BD3C8E" w:rsidP="008B6366">
            <w:pPr>
              <w:rPr>
                <w:sz w:val="18"/>
                <w:szCs w:val="18"/>
              </w:rPr>
            </w:pPr>
            <w:r w:rsidRPr="008E1CDE">
              <w:rPr>
                <w:sz w:val="18"/>
                <w:szCs w:val="18"/>
              </w:rPr>
              <w:t>p-value</w:t>
            </w:r>
          </w:p>
        </w:tc>
        <w:tc>
          <w:tcPr>
            <w:tcW w:w="1034" w:type="dxa"/>
            <w:tcBorders>
              <w:top w:val="nil"/>
              <w:left w:val="nil"/>
              <w:bottom w:val="single" w:sz="4" w:space="0" w:color="auto"/>
              <w:right w:val="nil"/>
            </w:tcBorders>
          </w:tcPr>
          <w:p w14:paraId="0B5D004E" w14:textId="77777777" w:rsidR="00BD3C8E" w:rsidRPr="008E1CDE" w:rsidRDefault="00BD3C8E" w:rsidP="008B6366">
            <w:pPr>
              <w:rPr>
                <w:sz w:val="18"/>
                <w:szCs w:val="18"/>
                <w:vertAlign w:val="subscript"/>
              </w:rPr>
            </w:pPr>
            <w:r w:rsidRPr="008E1CDE">
              <w:rPr>
                <w:sz w:val="18"/>
                <w:szCs w:val="18"/>
              </w:rPr>
              <w:t>Decision on Ho</w:t>
            </w:r>
          </w:p>
        </w:tc>
        <w:tc>
          <w:tcPr>
            <w:tcW w:w="1478" w:type="dxa"/>
            <w:tcBorders>
              <w:top w:val="nil"/>
              <w:left w:val="nil"/>
              <w:bottom w:val="single" w:sz="4" w:space="0" w:color="auto"/>
              <w:right w:val="nil"/>
            </w:tcBorders>
          </w:tcPr>
          <w:p w14:paraId="09E15C3F" w14:textId="77777777" w:rsidR="00BD3C8E" w:rsidRPr="008E1CDE" w:rsidRDefault="00BD3C8E" w:rsidP="008B6366">
            <w:pPr>
              <w:rPr>
                <w:sz w:val="18"/>
                <w:szCs w:val="18"/>
              </w:rPr>
            </w:pPr>
            <w:r w:rsidRPr="008E1CDE">
              <w:rPr>
                <w:sz w:val="18"/>
                <w:szCs w:val="18"/>
              </w:rPr>
              <w:t>Interpretation</w:t>
            </w:r>
          </w:p>
        </w:tc>
      </w:tr>
      <w:tr w:rsidR="00BD3C8E" w:rsidRPr="008E1CDE" w14:paraId="58118D87" w14:textId="77777777" w:rsidTr="008B6366">
        <w:tc>
          <w:tcPr>
            <w:tcW w:w="1441" w:type="dxa"/>
            <w:tcBorders>
              <w:top w:val="single" w:sz="4" w:space="0" w:color="auto"/>
              <w:left w:val="nil"/>
              <w:bottom w:val="nil"/>
              <w:right w:val="nil"/>
            </w:tcBorders>
            <w:vAlign w:val="center"/>
          </w:tcPr>
          <w:p w14:paraId="04E4B43C" w14:textId="77777777" w:rsidR="00BD3C8E" w:rsidRPr="008E1CDE" w:rsidRDefault="00BD3C8E" w:rsidP="008B6366">
            <w:pPr>
              <w:rPr>
                <w:sz w:val="18"/>
                <w:szCs w:val="18"/>
              </w:rPr>
            </w:pPr>
            <w:r w:rsidRPr="008E1CDE">
              <w:rPr>
                <w:sz w:val="18"/>
                <w:szCs w:val="18"/>
              </w:rPr>
              <w:t>(Constant)</w:t>
            </w:r>
          </w:p>
        </w:tc>
        <w:tc>
          <w:tcPr>
            <w:tcW w:w="1536" w:type="dxa"/>
            <w:tcBorders>
              <w:top w:val="single" w:sz="4" w:space="0" w:color="auto"/>
              <w:left w:val="nil"/>
              <w:bottom w:val="nil"/>
              <w:right w:val="nil"/>
            </w:tcBorders>
          </w:tcPr>
          <w:p w14:paraId="54E30A2F" w14:textId="77777777" w:rsidR="00BD3C8E" w:rsidRPr="008E1CDE" w:rsidRDefault="00BD3C8E" w:rsidP="008B6366">
            <w:pPr>
              <w:rPr>
                <w:sz w:val="18"/>
                <w:szCs w:val="18"/>
              </w:rPr>
            </w:pPr>
            <w:r w:rsidRPr="008E1CDE">
              <w:rPr>
                <w:sz w:val="18"/>
                <w:szCs w:val="18"/>
              </w:rPr>
              <w:t>1.301</w:t>
            </w:r>
          </w:p>
        </w:tc>
        <w:tc>
          <w:tcPr>
            <w:tcW w:w="851" w:type="dxa"/>
            <w:tcBorders>
              <w:top w:val="single" w:sz="4" w:space="0" w:color="auto"/>
              <w:left w:val="nil"/>
              <w:bottom w:val="nil"/>
              <w:right w:val="nil"/>
            </w:tcBorders>
          </w:tcPr>
          <w:p w14:paraId="250A833E" w14:textId="77777777" w:rsidR="00BD3C8E" w:rsidRPr="008E1CDE" w:rsidRDefault="00BD3C8E" w:rsidP="008B6366">
            <w:pPr>
              <w:rPr>
                <w:sz w:val="18"/>
                <w:szCs w:val="18"/>
              </w:rPr>
            </w:pPr>
            <w:r w:rsidRPr="008E1CDE">
              <w:rPr>
                <w:sz w:val="18"/>
                <w:szCs w:val="18"/>
              </w:rPr>
              <w:t>.270</w:t>
            </w:r>
          </w:p>
        </w:tc>
        <w:tc>
          <w:tcPr>
            <w:tcW w:w="1395" w:type="dxa"/>
            <w:tcBorders>
              <w:top w:val="single" w:sz="4" w:space="0" w:color="auto"/>
              <w:left w:val="nil"/>
              <w:bottom w:val="nil"/>
              <w:right w:val="nil"/>
            </w:tcBorders>
          </w:tcPr>
          <w:p w14:paraId="1F59B705" w14:textId="77777777" w:rsidR="00BD3C8E" w:rsidRPr="008E1CDE" w:rsidRDefault="00BD3C8E" w:rsidP="008B6366">
            <w:pPr>
              <w:rPr>
                <w:sz w:val="18"/>
                <w:szCs w:val="18"/>
              </w:rPr>
            </w:pPr>
          </w:p>
        </w:tc>
        <w:tc>
          <w:tcPr>
            <w:tcW w:w="905" w:type="dxa"/>
            <w:tcBorders>
              <w:top w:val="single" w:sz="4" w:space="0" w:color="auto"/>
              <w:left w:val="nil"/>
              <w:bottom w:val="nil"/>
              <w:right w:val="nil"/>
            </w:tcBorders>
          </w:tcPr>
          <w:p w14:paraId="4FCEF7F5" w14:textId="77777777" w:rsidR="00BD3C8E" w:rsidRPr="008E1CDE" w:rsidRDefault="00BD3C8E" w:rsidP="008B6366">
            <w:pPr>
              <w:rPr>
                <w:sz w:val="18"/>
                <w:szCs w:val="18"/>
              </w:rPr>
            </w:pPr>
            <w:r w:rsidRPr="008E1CDE">
              <w:rPr>
                <w:sz w:val="18"/>
                <w:szCs w:val="18"/>
              </w:rPr>
              <w:t>4.818</w:t>
            </w:r>
          </w:p>
        </w:tc>
        <w:tc>
          <w:tcPr>
            <w:tcW w:w="720" w:type="dxa"/>
            <w:tcBorders>
              <w:top w:val="single" w:sz="4" w:space="0" w:color="auto"/>
              <w:left w:val="nil"/>
              <w:bottom w:val="nil"/>
              <w:right w:val="nil"/>
            </w:tcBorders>
          </w:tcPr>
          <w:p w14:paraId="520B543C" w14:textId="77777777" w:rsidR="00BD3C8E" w:rsidRPr="008E1CDE" w:rsidRDefault="00BD3C8E" w:rsidP="008B6366">
            <w:pPr>
              <w:rPr>
                <w:sz w:val="18"/>
                <w:szCs w:val="18"/>
              </w:rPr>
            </w:pPr>
            <w:r w:rsidRPr="008E1CDE">
              <w:rPr>
                <w:sz w:val="18"/>
                <w:szCs w:val="18"/>
              </w:rPr>
              <w:t>.000</w:t>
            </w:r>
          </w:p>
        </w:tc>
        <w:tc>
          <w:tcPr>
            <w:tcW w:w="1034" w:type="dxa"/>
            <w:tcBorders>
              <w:top w:val="single" w:sz="4" w:space="0" w:color="auto"/>
              <w:left w:val="nil"/>
              <w:bottom w:val="nil"/>
              <w:right w:val="nil"/>
            </w:tcBorders>
            <w:vAlign w:val="bottom"/>
          </w:tcPr>
          <w:p w14:paraId="17AB60A9" w14:textId="77777777" w:rsidR="00BD3C8E" w:rsidRPr="008E1CDE" w:rsidRDefault="00BD3C8E" w:rsidP="008B6366">
            <w:pPr>
              <w:rPr>
                <w:sz w:val="18"/>
                <w:szCs w:val="18"/>
              </w:rPr>
            </w:pPr>
            <w:r w:rsidRPr="008E1CDE">
              <w:rPr>
                <w:sz w:val="18"/>
                <w:szCs w:val="18"/>
              </w:rPr>
              <w:t>-</w:t>
            </w:r>
          </w:p>
        </w:tc>
        <w:tc>
          <w:tcPr>
            <w:tcW w:w="1478" w:type="dxa"/>
            <w:tcBorders>
              <w:top w:val="single" w:sz="4" w:space="0" w:color="auto"/>
              <w:left w:val="nil"/>
              <w:bottom w:val="nil"/>
              <w:right w:val="nil"/>
            </w:tcBorders>
            <w:vAlign w:val="bottom"/>
          </w:tcPr>
          <w:p w14:paraId="24A7E539" w14:textId="77777777" w:rsidR="00BD3C8E" w:rsidRPr="008E1CDE" w:rsidRDefault="00BD3C8E" w:rsidP="008B6366">
            <w:pPr>
              <w:rPr>
                <w:sz w:val="18"/>
                <w:szCs w:val="18"/>
              </w:rPr>
            </w:pPr>
            <w:r w:rsidRPr="008E1CDE">
              <w:rPr>
                <w:sz w:val="18"/>
                <w:szCs w:val="18"/>
              </w:rPr>
              <w:t>-</w:t>
            </w:r>
          </w:p>
        </w:tc>
      </w:tr>
      <w:tr w:rsidR="00BD3C8E" w:rsidRPr="008E1CDE" w14:paraId="301828F9" w14:textId="77777777" w:rsidTr="008B6366">
        <w:tc>
          <w:tcPr>
            <w:tcW w:w="1441" w:type="dxa"/>
            <w:tcBorders>
              <w:top w:val="nil"/>
              <w:left w:val="nil"/>
              <w:bottom w:val="nil"/>
              <w:right w:val="nil"/>
            </w:tcBorders>
            <w:vAlign w:val="center"/>
          </w:tcPr>
          <w:p w14:paraId="346F5B5F" w14:textId="77777777" w:rsidR="00BD3C8E" w:rsidRPr="008E1CDE" w:rsidRDefault="00BD3C8E" w:rsidP="008B6366">
            <w:pPr>
              <w:rPr>
                <w:sz w:val="18"/>
                <w:szCs w:val="18"/>
              </w:rPr>
            </w:pPr>
            <w:r w:rsidRPr="008E1CDE">
              <w:rPr>
                <w:sz w:val="18"/>
                <w:szCs w:val="18"/>
              </w:rPr>
              <w:t>Work Engagement</w:t>
            </w:r>
          </w:p>
        </w:tc>
        <w:tc>
          <w:tcPr>
            <w:tcW w:w="1536" w:type="dxa"/>
            <w:tcBorders>
              <w:top w:val="nil"/>
              <w:left w:val="nil"/>
              <w:bottom w:val="nil"/>
              <w:right w:val="nil"/>
            </w:tcBorders>
            <w:vAlign w:val="center"/>
          </w:tcPr>
          <w:p w14:paraId="2F11117F" w14:textId="77777777" w:rsidR="00BD3C8E" w:rsidRPr="008E1CDE" w:rsidRDefault="00BD3C8E" w:rsidP="008B6366">
            <w:pPr>
              <w:rPr>
                <w:sz w:val="18"/>
                <w:szCs w:val="18"/>
              </w:rPr>
            </w:pPr>
            <w:r w:rsidRPr="008E1CDE">
              <w:rPr>
                <w:sz w:val="18"/>
                <w:szCs w:val="18"/>
              </w:rPr>
              <w:t>.157</w:t>
            </w:r>
          </w:p>
        </w:tc>
        <w:tc>
          <w:tcPr>
            <w:tcW w:w="851" w:type="dxa"/>
            <w:tcBorders>
              <w:top w:val="nil"/>
              <w:left w:val="nil"/>
              <w:bottom w:val="nil"/>
              <w:right w:val="nil"/>
            </w:tcBorders>
            <w:vAlign w:val="center"/>
          </w:tcPr>
          <w:p w14:paraId="3CD901A4" w14:textId="77777777" w:rsidR="00BD3C8E" w:rsidRPr="008E1CDE" w:rsidRDefault="00BD3C8E" w:rsidP="008B6366">
            <w:pPr>
              <w:rPr>
                <w:sz w:val="18"/>
                <w:szCs w:val="18"/>
              </w:rPr>
            </w:pPr>
            <w:r w:rsidRPr="008E1CDE">
              <w:rPr>
                <w:sz w:val="18"/>
                <w:szCs w:val="18"/>
              </w:rPr>
              <w:t>.081</w:t>
            </w:r>
          </w:p>
        </w:tc>
        <w:tc>
          <w:tcPr>
            <w:tcW w:w="1395" w:type="dxa"/>
            <w:tcBorders>
              <w:top w:val="nil"/>
              <w:left w:val="nil"/>
              <w:bottom w:val="nil"/>
              <w:right w:val="nil"/>
            </w:tcBorders>
            <w:vAlign w:val="center"/>
          </w:tcPr>
          <w:p w14:paraId="6C20B583" w14:textId="77777777" w:rsidR="00BD3C8E" w:rsidRPr="008E1CDE" w:rsidRDefault="00BD3C8E" w:rsidP="008B6366">
            <w:pPr>
              <w:rPr>
                <w:sz w:val="18"/>
                <w:szCs w:val="18"/>
              </w:rPr>
            </w:pPr>
            <w:r w:rsidRPr="008E1CDE">
              <w:rPr>
                <w:sz w:val="18"/>
                <w:szCs w:val="18"/>
              </w:rPr>
              <w:t>.105</w:t>
            </w:r>
          </w:p>
        </w:tc>
        <w:tc>
          <w:tcPr>
            <w:tcW w:w="905" w:type="dxa"/>
            <w:tcBorders>
              <w:top w:val="nil"/>
              <w:left w:val="nil"/>
              <w:bottom w:val="nil"/>
              <w:right w:val="nil"/>
            </w:tcBorders>
            <w:vAlign w:val="center"/>
          </w:tcPr>
          <w:p w14:paraId="3DE040A0" w14:textId="77777777" w:rsidR="00BD3C8E" w:rsidRPr="008E1CDE" w:rsidRDefault="00BD3C8E" w:rsidP="008B6366">
            <w:pPr>
              <w:rPr>
                <w:sz w:val="18"/>
                <w:szCs w:val="18"/>
              </w:rPr>
            </w:pPr>
            <w:r w:rsidRPr="008E1CDE">
              <w:rPr>
                <w:sz w:val="18"/>
                <w:szCs w:val="18"/>
              </w:rPr>
              <w:t>1.927</w:t>
            </w:r>
          </w:p>
        </w:tc>
        <w:tc>
          <w:tcPr>
            <w:tcW w:w="720" w:type="dxa"/>
            <w:tcBorders>
              <w:top w:val="nil"/>
              <w:left w:val="nil"/>
              <w:bottom w:val="nil"/>
              <w:right w:val="nil"/>
            </w:tcBorders>
            <w:vAlign w:val="center"/>
          </w:tcPr>
          <w:p w14:paraId="5F1C1277" w14:textId="77777777" w:rsidR="00BD3C8E" w:rsidRPr="008E1CDE" w:rsidRDefault="00BD3C8E" w:rsidP="008B6366">
            <w:pPr>
              <w:rPr>
                <w:sz w:val="18"/>
                <w:szCs w:val="18"/>
              </w:rPr>
            </w:pPr>
            <w:r w:rsidRPr="008E1CDE">
              <w:rPr>
                <w:sz w:val="18"/>
                <w:szCs w:val="18"/>
              </w:rPr>
              <w:t>.055</w:t>
            </w:r>
          </w:p>
        </w:tc>
        <w:tc>
          <w:tcPr>
            <w:tcW w:w="1034" w:type="dxa"/>
            <w:tcBorders>
              <w:top w:val="nil"/>
              <w:left w:val="nil"/>
              <w:bottom w:val="nil"/>
              <w:right w:val="nil"/>
            </w:tcBorders>
            <w:vAlign w:val="center"/>
          </w:tcPr>
          <w:p w14:paraId="52FD3EFD" w14:textId="77777777" w:rsidR="00BD3C8E" w:rsidRPr="008E1CDE" w:rsidRDefault="00BD3C8E" w:rsidP="008B6366">
            <w:pPr>
              <w:rPr>
                <w:sz w:val="18"/>
                <w:szCs w:val="18"/>
              </w:rPr>
            </w:pPr>
            <w:r w:rsidRPr="008E1CDE">
              <w:rPr>
                <w:sz w:val="18"/>
                <w:szCs w:val="18"/>
              </w:rPr>
              <w:t>Fail to Reject</w:t>
            </w:r>
          </w:p>
        </w:tc>
        <w:tc>
          <w:tcPr>
            <w:tcW w:w="1478" w:type="dxa"/>
            <w:tcBorders>
              <w:top w:val="nil"/>
              <w:left w:val="nil"/>
              <w:bottom w:val="nil"/>
              <w:right w:val="nil"/>
            </w:tcBorders>
            <w:vAlign w:val="center"/>
          </w:tcPr>
          <w:p w14:paraId="58664EFE" w14:textId="77777777" w:rsidR="00BD3C8E" w:rsidRPr="008E1CDE" w:rsidRDefault="00BD3C8E" w:rsidP="008B6366">
            <w:pPr>
              <w:rPr>
                <w:sz w:val="18"/>
                <w:szCs w:val="18"/>
              </w:rPr>
            </w:pPr>
            <w:r w:rsidRPr="008E1CDE">
              <w:rPr>
                <w:sz w:val="18"/>
                <w:szCs w:val="18"/>
              </w:rPr>
              <w:t>No Significant Influence</w:t>
            </w:r>
          </w:p>
          <w:p w14:paraId="67F1535E" w14:textId="77777777" w:rsidR="00BD3C8E" w:rsidRPr="008E1CDE" w:rsidRDefault="00BD3C8E" w:rsidP="008B6366">
            <w:pPr>
              <w:rPr>
                <w:sz w:val="18"/>
                <w:szCs w:val="18"/>
              </w:rPr>
            </w:pPr>
          </w:p>
        </w:tc>
      </w:tr>
      <w:tr w:rsidR="00BD3C8E" w:rsidRPr="008E1CDE" w14:paraId="7E18940F" w14:textId="77777777" w:rsidTr="008B6366">
        <w:trPr>
          <w:trHeight w:val="531"/>
        </w:trPr>
        <w:tc>
          <w:tcPr>
            <w:tcW w:w="1441" w:type="dxa"/>
            <w:tcBorders>
              <w:top w:val="nil"/>
              <w:left w:val="nil"/>
              <w:bottom w:val="single" w:sz="4" w:space="0" w:color="auto"/>
              <w:right w:val="nil"/>
            </w:tcBorders>
            <w:vAlign w:val="center"/>
          </w:tcPr>
          <w:p w14:paraId="29E89A8C" w14:textId="77777777" w:rsidR="00BD3C8E" w:rsidRPr="008E1CDE" w:rsidRDefault="00BD3C8E" w:rsidP="008B6366">
            <w:pPr>
              <w:rPr>
                <w:sz w:val="18"/>
                <w:szCs w:val="18"/>
              </w:rPr>
            </w:pPr>
            <w:r w:rsidRPr="008E1CDE">
              <w:rPr>
                <w:sz w:val="18"/>
                <w:szCs w:val="18"/>
              </w:rPr>
              <w:t xml:space="preserve">Technology Adoption                    </w:t>
            </w:r>
          </w:p>
          <w:p w14:paraId="5B7DA847" w14:textId="77777777" w:rsidR="00BD3C8E" w:rsidRPr="008E1CDE" w:rsidRDefault="00BD3C8E" w:rsidP="008B6366">
            <w:pPr>
              <w:rPr>
                <w:sz w:val="18"/>
                <w:szCs w:val="18"/>
              </w:rPr>
            </w:pPr>
            <w:r w:rsidRPr="008E1CDE">
              <w:rPr>
                <w:sz w:val="18"/>
                <w:szCs w:val="18"/>
              </w:rPr>
              <w:t>Propensity</w:t>
            </w:r>
          </w:p>
        </w:tc>
        <w:tc>
          <w:tcPr>
            <w:tcW w:w="1536" w:type="dxa"/>
            <w:tcBorders>
              <w:top w:val="nil"/>
              <w:left w:val="nil"/>
              <w:bottom w:val="single" w:sz="4" w:space="0" w:color="auto"/>
              <w:right w:val="nil"/>
            </w:tcBorders>
            <w:vAlign w:val="center"/>
          </w:tcPr>
          <w:p w14:paraId="7EAD8734" w14:textId="77777777" w:rsidR="00BD3C8E" w:rsidRPr="008E1CDE" w:rsidRDefault="00BD3C8E" w:rsidP="008B6366">
            <w:pPr>
              <w:rPr>
                <w:sz w:val="18"/>
                <w:szCs w:val="18"/>
              </w:rPr>
            </w:pPr>
            <w:r w:rsidRPr="008E1CDE">
              <w:rPr>
                <w:sz w:val="18"/>
                <w:szCs w:val="18"/>
              </w:rPr>
              <w:t>.465</w:t>
            </w:r>
          </w:p>
        </w:tc>
        <w:tc>
          <w:tcPr>
            <w:tcW w:w="851" w:type="dxa"/>
            <w:tcBorders>
              <w:top w:val="nil"/>
              <w:left w:val="nil"/>
              <w:bottom w:val="single" w:sz="4" w:space="0" w:color="auto"/>
              <w:right w:val="nil"/>
            </w:tcBorders>
            <w:vAlign w:val="center"/>
          </w:tcPr>
          <w:p w14:paraId="6228C6CE" w14:textId="77777777" w:rsidR="00BD3C8E" w:rsidRPr="008E1CDE" w:rsidRDefault="00BD3C8E" w:rsidP="008B6366">
            <w:pPr>
              <w:rPr>
                <w:sz w:val="18"/>
                <w:szCs w:val="18"/>
              </w:rPr>
            </w:pPr>
            <w:r w:rsidRPr="008E1CDE">
              <w:rPr>
                <w:sz w:val="18"/>
                <w:szCs w:val="18"/>
              </w:rPr>
              <w:t>.060</w:t>
            </w:r>
          </w:p>
        </w:tc>
        <w:tc>
          <w:tcPr>
            <w:tcW w:w="1395" w:type="dxa"/>
            <w:tcBorders>
              <w:top w:val="nil"/>
              <w:left w:val="nil"/>
              <w:bottom w:val="single" w:sz="4" w:space="0" w:color="auto"/>
              <w:right w:val="nil"/>
            </w:tcBorders>
            <w:vAlign w:val="center"/>
          </w:tcPr>
          <w:p w14:paraId="515FC2D9" w14:textId="77777777" w:rsidR="00BD3C8E" w:rsidRPr="008E1CDE" w:rsidRDefault="00BD3C8E" w:rsidP="008B6366">
            <w:pPr>
              <w:rPr>
                <w:sz w:val="18"/>
                <w:szCs w:val="18"/>
              </w:rPr>
            </w:pPr>
            <w:r w:rsidRPr="008E1CDE">
              <w:rPr>
                <w:sz w:val="18"/>
                <w:szCs w:val="18"/>
              </w:rPr>
              <w:t>.423</w:t>
            </w:r>
          </w:p>
        </w:tc>
        <w:tc>
          <w:tcPr>
            <w:tcW w:w="905" w:type="dxa"/>
            <w:tcBorders>
              <w:top w:val="nil"/>
              <w:left w:val="nil"/>
              <w:bottom w:val="single" w:sz="4" w:space="0" w:color="auto"/>
              <w:right w:val="nil"/>
            </w:tcBorders>
            <w:vAlign w:val="center"/>
          </w:tcPr>
          <w:p w14:paraId="61C2DBE4" w14:textId="77777777" w:rsidR="00BD3C8E" w:rsidRPr="008E1CDE" w:rsidRDefault="00BD3C8E" w:rsidP="008B6366">
            <w:pPr>
              <w:rPr>
                <w:sz w:val="18"/>
                <w:szCs w:val="18"/>
              </w:rPr>
            </w:pPr>
            <w:r w:rsidRPr="008E1CDE">
              <w:rPr>
                <w:sz w:val="18"/>
                <w:szCs w:val="18"/>
              </w:rPr>
              <w:t>7.775</w:t>
            </w:r>
          </w:p>
        </w:tc>
        <w:tc>
          <w:tcPr>
            <w:tcW w:w="720" w:type="dxa"/>
            <w:tcBorders>
              <w:top w:val="nil"/>
              <w:left w:val="nil"/>
              <w:bottom w:val="single" w:sz="4" w:space="0" w:color="auto"/>
              <w:right w:val="nil"/>
            </w:tcBorders>
            <w:vAlign w:val="center"/>
          </w:tcPr>
          <w:p w14:paraId="0B7AAA99" w14:textId="77777777" w:rsidR="00BD3C8E" w:rsidRPr="008E1CDE" w:rsidRDefault="00BD3C8E" w:rsidP="008B6366">
            <w:pPr>
              <w:rPr>
                <w:sz w:val="18"/>
                <w:szCs w:val="18"/>
              </w:rPr>
            </w:pPr>
            <w:r w:rsidRPr="008E1CDE">
              <w:rPr>
                <w:sz w:val="18"/>
                <w:szCs w:val="18"/>
              </w:rPr>
              <w:t>.000</w:t>
            </w:r>
          </w:p>
        </w:tc>
        <w:tc>
          <w:tcPr>
            <w:tcW w:w="1034" w:type="dxa"/>
            <w:tcBorders>
              <w:top w:val="nil"/>
              <w:left w:val="nil"/>
              <w:bottom w:val="single" w:sz="4" w:space="0" w:color="auto"/>
              <w:right w:val="nil"/>
            </w:tcBorders>
            <w:vAlign w:val="center"/>
          </w:tcPr>
          <w:p w14:paraId="7BEF7137" w14:textId="77777777" w:rsidR="00BD3C8E" w:rsidRPr="008E1CDE" w:rsidRDefault="00BD3C8E" w:rsidP="008B6366">
            <w:pPr>
              <w:rPr>
                <w:sz w:val="18"/>
                <w:szCs w:val="18"/>
              </w:rPr>
            </w:pPr>
            <w:r w:rsidRPr="008E1CDE">
              <w:rPr>
                <w:sz w:val="18"/>
                <w:szCs w:val="18"/>
              </w:rPr>
              <w:t>Reject</w:t>
            </w:r>
          </w:p>
        </w:tc>
        <w:tc>
          <w:tcPr>
            <w:tcW w:w="1478" w:type="dxa"/>
            <w:tcBorders>
              <w:top w:val="nil"/>
              <w:left w:val="nil"/>
              <w:bottom w:val="single" w:sz="4" w:space="0" w:color="auto"/>
              <w:right w:val="nil"/>
            </w:tcBorders>
            <w:vAlign w:val="center"/>
          </w:tcPr>
          <w:p w14:paraId="2BD74FAE" w14:textId="77777777" w:rsidR="00BD3C8E" w:rsidRPr="008E1CDE" w:rsidRDefault="00BD3C8E" w:rsidP="008B6366">
            <w:pPr>
              <w:rPr>
                <w:sz w:val="18"/>
                <w:szCs w:val="18"/>
              </w:rPr>
            </w:pPr>
            <w:r w:rsidRPr="008E1CDE">
              <w:rPr>
                <w:sz w:val="18"/>
                <w:szCs w:val="18"/>
              </w:rPr>
              <w:t>Positive Significant Influence</w:t>
            </w:r>
          </w:p>
        </w:tc>
      </w:tr>
    </w:tbl>
    <w:p w14:paraId="0FF4F917" w14:textId="77777777" w:rsidR="00BD3C8E" w:rsidRPr="008E1CDE" w:rsidRDefault="00BD3C8E" w:rsidP="00BD3C8E">
      <w:pPr>
        <w:rPr>
          <w:i/>
          <w:iCs/>
          <w:sz w:val="19"/>
          <w:szCs w:val="19"/>
        </w:rPr>
      </w:pPr>
      <w:r w:rsidRPr="008E1CDE">
        <w:rPr>
          <w:i/>
          <w:iCs/>
          <w:sz w:val="19"/>
          <w:szCs w:val="19"/>
        </w:rPr>
        <w:t xml:space="preserve">Model Summary: </w:t>
      </w:r>
    </w:p>
    <w:p w14:paraId="4404A1BA" w14:textId="77777777" w:rsidR="00BD3C8E" w:rsidRPr="008E1CDE" w:rsidRDefault="00BD3C8E" w:rsidP="00BD3C8E">
      <w:pPr>
        <w:rPr>
          <w:i/>
          <w:iCs/>
          <w:sz w:val="19"/>
          <w:szCs w:val="19"/>
        </w:rPr>
      </w:pPr>
      <w:r w:rsidRPr="008E1CDE">
        <w:rPr>
          <w:i/>
          <w:iCs/>
          <w:sz w:val="19"/>
          <w:szCs w:val="19"/>
        </w:rPr>
        <w:t xml:space="preserve">R = 0.481 | R² = 0.232 | F (2,333) = 50.190 | p = 0.000 </w:t>
      </w:r>
    </w:p>
    <w:p w14:paraId="00BD2328" w14:textId="77777777" w:rsidR="00BD3C8E" w:rsidRPr="00F618CC" w:rsidRDefault="00BD3C8E" w:rsidP="00BD3C8E">
      <w:pPr>
        <w:rPr>
          <w:i/>
          <w:iCs/>
          <w:sz w:val="19"/>
          <w:szCs w:val="19"/>
        </w:rPr>
      </w:pPr>
      <w:r w:rsidRPr="008E1CDE">
        <w:rPr>
          <w:i/>
          <w:iCs/>
          <w:sz w:val="19"/>
          <w:szCs w:val="19"/>
        </w:rPr>
        <w:t xml:space="preserve">Level of Significance: 0.05 </w:t>
      </w:r>
    </w:p>
    <w:p w14:paraId="72FA6D0D" w14:textId="77777777" w:rsidR="00BD3C8E" w:rsidRDefault="00BD3C8E" w:rsidP="00BD3C8E">
      <w:pPr>
        <w:pStyle w:val="NoSpacing"/>
        <w:spacing w:line="480" w:lineRule="auto"/>
        <w:ind w:firstLine="720"/>
        <w:jc w:val="both"/>
        <w:rPr>
          <w:sz w:val="24"/>
          <w:szCs w:val="24"/>
        </w:rPr>
      </w:pPr>
      <w:r>
        <w:rPr>
          <w:sz w:val="24"/>
          <w:szCs w:val="24"/>
        </w:rPr>
        <w:lastRenderedPageBreak/>
        <w:t xml:space="preserve">As shown in </w:t>
      </w:r>
      <w:r w:rsidRPr="00DB6440">
        <w:rPr>
          <w:sz w:val="24"/>
          <w:szCs w:val="24"/>
        </w:rPr>
        <w:t>Table 3</w:t>
      </w:r>
      <w:r>
        <w:rPr>
          <w:sz w:val="24"/>
          <w:szCs w:val="24"/>
        </w:rPr>
        <w:t>,</w:t>
      </w:r>
      <w:r w:rsidRPr="00DB6440">
        <w:rPr>
          <w:sz w:val="24"/>
          <w:szCs w:val="24"/>
        </w:rPr>
        <w:t xml:space="preserve"> work engagement </w:t>
      </w:r>
      <w:r>
        <w:rPr>
          <w:sz w:val="24"/>
          <w:szCs w:val="24"/>
        </w:rPr>
        <w:t>had</w:t>
      </w:r>
      <w:r w:rsidRPr="00DB6440">
        <w:rPr>
          <w:sz w:val="24"/>
          <w:szCs w:val="24"/>
        </w:rPr>
        <w:t xml:space="preserve"> a </w:t>
      </w:r>
      <w:proofErr w:type="spellStart"/>
      <w:r w:rsidRPr="00DB6440">
        <w:rPr>
          <w:sz w:val="24"/>
          <w:szCs w:val="24"/>
        </w:rPr>
        <w:t>standardi</w:t>
      </w:r>
      <w:r>
        <w:rPr>
          <w:sz w:val="24"/>
          <w:szCs w:val="24"/>
        </w:rPr>
        <w:t>s</w:t>
      </w:r>
      <w:r w:rsidRPr="00DB6440">
        <w:rPr>
          <w:sz w:val="24"/>
          <w:szCs w:val="24"/>
        </w:rPr>
        <w:t>ed</w:t>
      </w:r>
      <w:proofErr w:type="spellEnd"/>
      <w:r w:rsidRPr="00DB6440">
        <w:rPr>
          <w:sz w:val="24"/>
          <w:szCs w:val="24"/>
        </w:rPr>
        <w:t xml:space="preserve"> coefficient </w:t>
      </w:r>
      <w:r>
        <w:rPr>
          <w:sz w:val="24"/>
          <w:szCs w:val="24"/>
        </w:rPr>
        <w:t xml:space="preserve">of </w:t>
      </w:r>
      <w:r w:rsidRPr="00DB6440">
        <w:rPr>
          <w:sz w:val="24"/>
          <w:szCs w:val="24"/>
        </w:rPr>
        <w:t xml:space="preserve">β = 0.105, </w:t>
      </w:r>
      <w:r>
        <w:rPr>
          <w:sz w:val="24"/>
          <w:szCs w:val="24"/>
        </w:rPr>
        <w:t>indicating that it exerts</w:t>
      </w:r>
      <w:r w:rsidRPr="00DB6440">
        <w:rPr>
          <w:sz w:val="24"/>
          <w:szCs w:val="24"/>
        </w:rPr>
        <w:t xml:space="preserve"> a 0.105</w:t>
      </w:r>
      <w:r>
        <w:rPr>
          <w:sz w:val="24"/>
          <w:szCs w:val="24"/>
        </w:rPr>
        <w:t xml:space="preserve">-level of </w:t>
      </w:r>
      <w:r w:rsidRPr="00DB6440">
        <w:rPr>
          <w:sz w:val="24"/>
          <w:szCs w:val="24"/>
        </w:rPr>
        <w:t xml:space="preserve">influence on student academic performance. However, this effect is not significant, as </w:t>
      </w:r>
      <w:r>
        <w:rPr>
          <w:sz w:val="24"/>
          <w:szCs w:val="24"/>
        </w:rPr>
        <w:t>indicated</w:t>
      </w:r>
      <w:r w:rsidRPr="00DB6440">
        <w:rPr>
          <w:sz w:val="24"/>
          <w:szCs w:val="24"/>
        </w:rPr>
        <w:t xml:space="preserve"> by the p</w:t>
      </w:r>
      <w:r w:rsidRPr="00DB6440">
        <w:rPr>
          <w:sz w:val="24"/>
          <w:szCs w:val="24"/>
        </w:rPr>
        <w:noBreakHyphen/>
        <w:t xml:space="preserve">value </w:t>
      </w:r>
      <w:r>
        <w:rPr>
          <w:sz w:val="24"/>
          <w:szCs w:val="24"/>
        </w:rPr>
        <w:t>of</w:t>
      </w:r>
      <w:r w:rsidRPr="00DB6440">
        <w:rPr>
          <w:sz w:val="24"/>
          <w:szCs w:val="24"/>
        </w:rPr>
        <w:t xml:space="preserve"> 0.055, which is greater than the 0.05 level of significance; therefore, the </w:t>
      </w:r>
      <w:r>
        <w:rPr>
          <w:sz w:val="24"/>
          <w:szCs w:val="24"/>
        </w:rPr>
        <w:t xml:space="preserve">study does not reject the </w:t>
      </w:r>
      <w:r w:rsidRPr="00DB6440">
        <w:rPr>
          <w:sz w:val="24"/>
          <w:szCs w:val="24"/>
        </w:rPr>
        <w:t>null hypothesis</w:t>
      </w:r>
      <w:r>
        <w:rPr>
          <w:sz w:val="24"/>
          <w:szCs w:val="24"/>
        </w:rPr>
        <w:t xml:space="preserve"> </w:t>
      </w:r>
      <w:r w:rsidRPr="00DB6440">
        <w:rPr>
          <w:sz w:val="24"/>
          <w:szCs w:val="24"/>
        </w:rPr>
        <w:t>for work engagemen</w:t>
      </w:r>
      <w:r>
        <w:rPr>
          <w:sz w:val="24"/>
          <w:szCs w:val="24"/>
        </w:rPr>
        <w:t>t</w:t>
      </w:r>
      <w:r w:rsidRPr="00DB6440">
        <w:rPr>
          <w:sz w:val="24"/>
          <w:szCs w:val="24"/>
        </w:rPr>
        <w:t xml:space="preserve">. In contrast, technology adoption propensity obtained a </w:t>
      </w:r>
      <w:proofErr w:type="spellStart"/>
      <w:r w:rsidRPr="00DB6440">
        <w:rPr>
          <w:sz w:val="24"/>
          <w:szCs w:val="24"/>
        </w:rPr>
        <w:t>standardi</w:t>
      </w:r>
      <w:r>
        <w:rPr>
          <w:sz w:val="24"/>
          <w:szCs w:val="24"/>
        </w:rPr>
        <w:t>s</w:t>
      </w:r>
      <w:r w:rsidRPr="00DB6440">
        <w:rPr>
          <w:sz w:val="24"/>
          <w:szCs w:val="24"/>
        </w:rPr>
        <w:t>ed</w:t>
      </w:r>
      <w:proofErr w:type="spellEnd"/>
      <w:r w:rsidRPr="00DB6440">
        <w:rPr>
          <w:sz w:val="24"/>
          <w:szCs w:val="24"/>
        </w:rPr>
        <w:t xml:space="preserve"> coefficient β = 0.423, indicating a 0.423 influence on student academic performance. This degree of influence is significant, with a p</w:t>
      </w:r>
      <w:r w:rsidRPr="00DB6440">
        <w:rPr>
          <w:sz w:val="24"/>
          <w:szCs w:val="24"/>
        </w:rPr>
        <w:noBreakHyphen/>
        <w:t xml:space="preserve">value = 0.000, which is less than 0.05; hence, the null hypothesis is rejected for technology adoption propensity, showing a positive </w:t>
      </w:r>
      <w:r>
        <w:rPr>
          <w:sz w:val="24"/>
          <w:szCs w:val="24"/>
        </w:rPr>
        <w:t xml:space="preserve">and </w:t>
      </w:r>
      <w:r w:rsidRPr="00DB6440">
        <w:rPr>
          <w:sz w:val="24"/>
          <w:szCs w:val="24"/>
        </w:rPr>
        <w:t xml:space="preserve">significant influence. </w:t>
      </w:r>
    </w:p>
    <w:p w14:paraId="0C367C6B" w14:textId="77777777" w:rsidR="00BD3C8E" w:rsidRPr="008E1CDE" w:rsidRDefault="00BD3C8E" w:rsidP="00BD3C8E">
      <w:pPr>
        <w:pStyle w:val="NoSpacing"/>
        <w:spacing w:line="480" w:lineRule="auto"/>
        <w:ind w:firstLine="720"/>
        <w:jc w:val="both"/>
        <w:rPr>
          <w:sz w:val="24"/>
          <w:szCs w:val="24"/>
        </w:rPr>
      </w:pPr>
      <w:r w:rsidRPr="00F45B04">
        <w:rPr>
          <w:sz w:val="24"/>
          <w:szCs w:val="24"/>
          <w:lang w:val="en-PH"/>
        </w:rPr>
        <w:t>Work engagement exerted only a weak</w:t>
      </w:r>
      <w:r>
        <w:rPr>
          <w:sz w:val="24"/>
          <w:szCs w:val="24"/>
          <w:lang w:val="en-PH"/>
        </w:rPr>
        <w:t>,</w:t>
      </w:r>
      <w:r w:rsidRPr="00F45B04">
        <w:rPr>
          <w:sz w:val="24"/>
          <w:szCs w:val="24"/>
          <w:lang w:val="en-PH"/>
        </w:rPr>
        <w:t xml:space="preserve"> non-significant effect on student academic performance, whereas technology adoption propensity </w:t>
      </w:r>
      <w:r>
        <w:rPr>
          <w:sz w:val="24"/>
          <w:szCs w:val="24"/>
          <w:lang w:val="en-PH"/>
        </w:rPr>
        <w:t>exerted</w:t>
      </w:r>
      <w:r w:rsidRPr="00F45B04">
        <w:rPr>
          <w:sz w:val="24"/>
          <w:szCs w:val="24"/>
          <w:lang w:val="en-PH"/>
        </w:rPr>
        <w:t xml:space="preserve"> a much stronger</w:t>
      </w:r>
      <w:r>
        <w:rPr>
          <w:sz w:val="24"/>
          <w:szCs w:val="24"/>
          <w:lang w:val="en-PH"/>
        </w:rPr>
        <w:t>,</w:t>
      </w:r>
      <w:r w:rsidRPr="00F45B04">
        <w:rPr>
          <w:sz w:val="24"/>
          <w:szCs w:val="24"/>
          <w:lang w:val="en-PH"/>
        </w:rPr>
        <w:t xml:space="preserve"> statistically significant positive </w:t>
      </w:r>
      <w:r>
        <w:rPr>
          <w:sz w:val="24"/>
          <w:szCs w:val="24"/>
          <w:lang w:val="en-PH"/>
        </w:rPr>
        <w:t>effect</w:t>
      </w:r>
      <w:r w:rsidRPr="00F45B04">
        <w:rPr>
          <w:sz w:val="24"/>
          <w:szCs w:val="24"/>
          <w:lang w:val="en-PH"/>
        </w:rPr>
        <w:t>. When combined, both variables formed a significant explanatory model (R² = 0.232), with technology adoption propensity emerging as the dominant contributor to performance outcomes.</w:t>
      </w:r>
    </w:p>
    <w:p w14:paraId="214FDB15" w14:textId="77777777" w:rsidR="00BD3C8E" w:rsidRDefault="00BD3C8E" w:rsidP="00BD3C8E">
      <w:pPr>
        <w:spacing w:line="480" w:lineRule="auto"/>
        <w:rPr>
          <w:b/>
          <w:bCs/>
          <w:i/>
          <w:iCs/>
          <w:color w:val="000000" w:themeColor="text1"/>
          <w:sz w:val="24"/>
          <w:szCs w:val="24"/>
        </w:rPr>
      </w:pPr>
    </w:p>
    <w:p w14:paraId="0F946FAD" w14:textId="77777777" w:rsidR="00BD3C8E" w:rsidRDefault="00BD3C8E" w:rsidP="00BD3C8E">
      <w:pPr>
        <w:spacing w:line="480" w:lineRule="auto"/>
        <w:rPr>
          <w:b/>
          <w:bCs/>
          <w:i/>
          <w:iCs/>
          <w:color w:val="000000" w:themeColor="text1"/>
          <w:sz w:val="24"/>
          <w:szCs w:val="24"/>
        </w:rPr>
      </w:pPr>
    </w:p>
    <w:p w14:paraId="4C8CF86B" w14:textId="77777777" w:rsidR="00BD3C8E" w:rsidRDefault="00BD3C8E" w:rsidP="00BD3C8E">
      <w:pPr>
        <w:spacing w:line="480" w:lineRule="auto"/>
        <w:rPr>
          <w:b/>
          <w:bCs/>
          <w:i/>
          <w:iCs/>
          <w:color w:val="000000" w:themeColor="text1"/>
          <w:sz w:val="24"/>
          <w:szCs w:val="24"/>
        </w:rPr>
      </w:pPr>
    </w:p>
    <w:p w14:paraId="57230007" w14:textId="77777777" w:rsidR="00BD3C8E" w:rsidRDefault="00BD3C8E" w:rsidP="00BD3C8E">
      <w:pPr>
        <w:spacing w:line="480" w:lineRule="auto"/>
        <w:rPr>
          <w:b/>
          <w:bCs/>
          <w:i/>
          <w:iCs/>
          <w:color w:val="000000" w:themeColor="text1"/>
          <w:sz w:val="24"/>
          <w:szCs w:val="24"/>
        </w:rPr>
      </w:pPr>
    </w:p>
    <w:p w14:paraId="74C5009B" w14:textId="77777777" w:rsidR="00BD3C8E" w:rsidRDefault="00BD3C8E" w:rsidP="00BD3C8E">
      <w:pPr>
        <w:spacing w:line="480" w:lineRule="auto"/>
        <w:rPr>
          <w:b/>
          <w:bCs/>
          <w:i/>
          <w:iCs/>
          <w:color w:val="000000" w:themeColor="text1"/>
          <w:sz w:val="24"/>
          <w:szCs w:val="24"/>
        </w:rPr>
      </w:pPr>
    </w:p>
    <w:p w14:paraId="44B52202" w14:textId="77777777" w:rsidR="00BD3C8E" w:rsidRDefault="00BD3C8E" w:rsidP="00BD3C8E">
      <w:pPr>
        <w:spacing w:line="480" w:lineRule="auto"/>
        <w:rPr>
          <w:b/>
          <w:bCs/>
          <w:i/>
          <w:iCs/>
          <w:color w:val="000000" w:themeColor="text1"/>
          <w:sz w:val="24"/>
          <w:szCs w:val="24"/>
        </w:rPr>
      </w:pPr>
    </w:p>
    <w:p w14:paraId="73E68F8C" w14:textId="77777777" w:rsidR="00BD3C8E" w:rsidRDefault="00BD3C8E" w:rsidP="00BD3C8E">
      <w:pPr>
        <w:spacing w:line="480" w:lineRule="auto"/>
        <w:rPr>
          <w:b/>
          <w:bCs/>
          <w:i/>
          <w:iCs/>
          <w:color w:val="000000" w:themeColor="text1"/>
          <w:sz w:val="24"/>
          <w:szCs w:val="24"/>
        </w:rPr>
      </w:pPr>
    </w:p>
    <w:p w14:paraId="6F1DF27B" w14:textId="77777777" w:rsidR="00BD3C8E" w:rsidRDefault="00BD3C8E" w:rsidP="00BD3C8E">
      <w:pPr>
        <w:spacing w:line="480" w:lineRule="auto"/>
        <w:rPr>
          <w:b/>
          <w:bCs/>
          <w:i/>
          <w:iCs/>
          <w:color w:val="000000" w:themeColor="text1"/>
          <w:sz w:val="24"/>
          <w:szCs w:val="24"/>
        </w:rPr>
      </w:pPr>
    </w:p>
    <w:p w14:paraId="6AEC4600" w14:textId="77777777" w:rsidR="00BD3C8E" w:rsidRPr="003279A5" w:rsidRDefault="00BD3C8E" w:rsidP="00BD3C8E">
      <w:pPr>
        <w:spacing w:line="480" w:lineRule="auto"/>
        <w:rPr>
          <w:b/>
          <w:bCs/>
          <w:i/>
          <w:iCs/>
          <w:color w:val="000000" w:themeColor="text1"/>
          <w:sz w:val="24"/>
          <w:szCs w:val="24"/>
        </w:rPr>
      </w:pPr>
      <w:r w:rsidRPr="003279A5">
        <w:rPr>
          <w:b/>
          <w:bCs/>
          <w:i/>
          <w:iCs/>
          <w:color w:val="000000" w:themeColor="text1"/>
          <w:sz w:val="24"/>
          <w:szCs w:val="24"/>
        </w:rPr>
        <w:lastRenderedPageBreak/>
        <w:t>Summary</w:t>
      </w:r>
      <w:r>
        <w:rPr>
          <w:b/>
          <w:bCs/>
          <w:i/>
          <w:iCs/>
          <w:color w:val="000000" w:themeColor="text1"/>
          <w:sz w:val="24"/>
          <w:szCs w:val="24"/>
        </w:rPr>
        <w:t xml:space="preserve"> of</w:t>
      </w:r>
      <w:r w:rsidRPr="003279A5">
        <w:rPr>
          <w:b/>
          <w:bCs/>
          <w:i/>
          <w:iCs/>
          <w:color w:val="000000" w:themeColor="text1"/>
          <w:sz w:val="24"/>
          <w:szCs w:val="24"/>
        </w:rPr>
        <w:t xml:space="preserve"> Findings for Quantitative Results</w:t>
      </w:r>
    </w:p>
    <w:p w14:paraId="05466ECE"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1. Work engagement and technology adoption propensity significantly correlate with general student academic performance</w:t>
      </w:r>
    </w:p>
    <w:p w14:paraId="7A159199"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2. Work engagement does not significantly influence general student academic performance.</w:t>
      </w:r>
    </w:p>
    <w:p w14:paraId="287FA6B3" w14:textId="77777777" w:rsidR="00BD3C8E" w:rsidRPr="003279A5"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3. Technology adoption propensity does not significantly influence general student academic performance</w:t>
      </w:r>
    </w:p>
    <w:p w14:paraId="442AEE47" w14:textId="77777777" w:rsidR="00BD3C8E" w:rsidRPr="008F4D1A" w:rsidRDefault="00BD3C8E" w:rsidP="00BD3C8E">
      <w:pPr>
        <w:pBdr>
          <w:top w:val="nil"/>
          <w:left w:val="nil"/>
          <w:bottom w:val="nil"/>
          <w:right w:val="nil"/>
          <w:between w:val="nil"/>
        </w:pBdr>
        <w:spacing w:line="480" w:lineRule="auto"/>
        <w:ind w:firstLine="709"/>
        <w:jc w:val="both"/>
        <w:rPr>
          <w:color w:val="000000" w:themeColor="text1"/>
          <w:sz w:val="24"/>
          <w:szCs w:val="24"/>
        </w:rPr>
      </w:pPr>
      <w:r w:rsidRPr="003279A5">
        <w:rPr>
          <w:color w:val="000000" w:themeColor="text1"/>
          <w:sz w:val="24"/>
          <w:szCs w:val="24"/>
        </w:rPr>
        <w:t>4: Collectively, work engagement and technology adoption propensity have a weak (</w:t>
      </w:r>
      <w:r w:rsidRPr="003279A5">
        <w:rPr>
          <w:sz w:val="24"/>
          <w:szCs w:val="24"/>
        </w:rPr>
        <w:t>R² = 0.232)</w:t>
      </w:r>
      <w:r w:rsidRPr="003279A5">
        <w:rPr>
          <w:color w:val="000000" w:themeColor="text1"/>
          <w:sz w:val="24"/>
          <w:szCs w:val="24"/>
        </w:rPr>
        <w:t xml:space="preserve"> but significant influence on general student academic performance.</w:t>
      </w:r>
    </w:p>
    <w:p w14:paraId="3E03FE0C" w14:textId="77777777" w:rsidR="00BD3C8E" w:rsidRPr="008F4D1A" w:rsidRDefault="00BD3C8E" w:rsidP="00BD3C8E">
      <w:pPr>
        <w:spacing w:line="480" w:lineRule="auto"/>
        <w:rPr>
          <w:b/>
          <w:bCs/>
          <w:i/>
          <w:iCs/>
          <w:color w:val="000000" w:themeColor="text1"/>
        </w:rPr>
      </w:pPr>
      <w:r w:rsidRPr="008A216B">
        <w:rPr>
          <w:b/>
          <w:bCs/>
          <w:i/>
          <w:iCs/>
          <w:color w:val="000000" w:themeColor="text1"/>
        </w:rPr>
        <w:t>Qualitative Part</w:t>
      </w:r>
    </w:p>
    <w:p w14:paraId="3A35ED8C" w14:textId="77777777" w:rsidR="00BD3C8E" w:rsidRPr="008F4D1A" w:rsidRDefault="00BD3C8E" w:rsidP="00BD3C8E">
      <w:pPr>
        <w:pStyle w:val="NoSpacing"/>
        <w:spacing w:line="480" w:lineRule="auto"/>
        <w:jc w:val="both"/>
        <w:rPr>
          <w:sz w:val="24"/>
          <w:szCs w:val="24"/>
        </w:rPr>
      </w:pPr>
      <w:r w:rsidRPr="008A216B">
        <w:rPr>
          <w:b/>
          <w:bCs/>
          <w:color w:val="000000" w:themeColor="text1"/>
          <w:sz w:val="24"/>
          <w:szCs w:val="24"/>
        </w:rPr>
        <w:tab/>
      </w:r>
      <w:r w:rsidRPr="008A216B">
        <w:rPr>
          <w:color w:val="000000" w:themeColor="text1"/>
          <w:sz w:val="24"/>
          <w:szCs w:val="24"/>
        </w:rPr>
        <w:t xml:space="preserve">The following narratives are the qualitative results from the actual conversations with the study participants. The Engagement </w:t>
      </w:r>
      <w:r w:rsidRPr="008A216B">
        <w:rPr>
          <w:sz w:val="24"/>
          <w:szCs w:val="24"/>
        </w:rPr>
        <w:t xml:space="preserve">and Technology boosting the Academic Performance emerged as the central topic of the conversation, with the following themes: </w:t>
      </w:r>
      <w:r w:rsidRPr="008A216B">
        <w:rPr>
          <w:color w:val="000000" w:themeColor="text1"/>
          <w:sz w:val="24"/>
          <w:szCs w:val="24"/>
        </w:rPr>
        <w:t>Engaged Leadership Improves Teaching and Learning, Engaged School Heads Create Supportive Learning Environments, Technology Use Improves Student Outcomes, and Technology</w:t>
      </w:r>
      <w:r w:rsidRPr="008A216B">
        <w:rPr>
          <w:color w:val="000000" w:themeColor="text1"/>
          <w:sz w:val="24"/>
          <w:szCs w:val="24"/>
        </w:rPr>
        <w:noBreakHyphen/>
        <w:t>Driven Leadership Enhances Teaching and Learning.</w:t>
      </w:r>
    </w:p>
    <w:p w14:paraId="41E6EFDF" w14:textId="77777777" w:rsidR="00BD3C8E" w:rsidRPr="008F4D1A" w:rsidRDefault="00BD3C8E" w:rsidP="00BD3C8E">
      <w:pPr>
        <w:pStyle w:val="NoSpacing"/>
        <w:spacing w:line="480" w:lineRule="auto"/>
        <w:jc w:val="both"/>
        <w:rPr>
          <w:b/>
          <w:bCs/>
          <w:i/>
          <w:iCs/>
          <w:sz w:val="24"/>
          <w:szCs w:val="24"/>
        </w:rPr>
      </w:pPr>
      <w:r w:rsidRPr="008A216B">
        <w:rPr>
          <w:b/>
          <w:bCs/>
          <w:i/>
          <w:iCs/>
          <w:sz w:val="24"/>
          <w:szCs w:val="24"/>
        </w:rPr>
        <w:t xml:space="preserve">Engagement and Technology </w:t>
      </w:r>
      <w:r>
        <w:rPr>
          <w:b/>
          <w:bCs/>
          <w:i/>
          <w:iCs/>
          <w:sz w:val="24"/>
          <w:szCs w:val="24"/>
        </w:rPr>
        <w:t>B</w:t>
      </w:r>
      <w:r w:rsidRPr="008A216B">
        <w:rPr>
          <w:b/>
          <w:bCs/>
          <w:i/>
          <w:iCs/>
          <w:sz w:val="24"/>
          <w:szCs w:val="24"/>
        </w:rPr>
        <w:t>oost Academic Performance</w:t>
      </w:r>
      <w:r>
        <w:rPr>
          <w:b/>
          <w:bCs/>
          <w:i/>
          <w:iCs/>
          <w:sz w:val="24"/>
          <w:szCs w:val="24"/>
        </w:rPr>
        <w:t>.</w:t>
      </w:r>
    </w:p>
    <w:p w14:paraId="538D19F3" w14:textId="77777777" w:rsidR="00BD3C8E" w:rsidRPr="002D17E7" w:rsidRDefault="00BD3C8E" w:rsidP="00BD3C8E">
      <w:pPr>
        <w:pStyle w:val="NoSpacing"/>
        <w:spacing w:line="480" w:lineRule="auto"/>
        <w:ind w:firstLine="720"/>
        <w:jc w:val="both"/>
        <w:rPr>
          <w:sz w:val="24"/>
          <w:szCs w:val="24"/>
        </w:rPr>
      </w:pPr>
      <w:r w:rsidRPr="002D17E7">
        <w:rPr>
          <w:sz w:val="24"/>
          <w:szCs w:val="24"/>
        </w:rPr>
        <w:t xml:space="preserve">The qualitative findings reveal that </w:t>
      </w:r>
      <w:r>
        <w:rPr>
          <w:sz w:val="24"/>
          <w:szCs w:val="24"/>
        </w:rPr>
        <w:t xml:space="preserve">both </w:t>
      </w:r>
      <w:r w:rsidRPr="002D17E7">
        <w:rPr>
          <w:sz w:val="24"/>
          <w:szCs w:val="24"/>
        </w:rPr>
        <w:t xml:space="preserve">work engagement and technology adoption propensity </w:t>
      </w:r>
      <w:r>
        <w:rPr>
          <w:sz w:val="24"/>
          <w:szCs w:val="24"/>
        </w:rPr>
        <w:t>act</w:t>
      </w:r>
      <w:r w:rsidRPr="002D17E7">
        <w:rPr>
          <w:sz w:val="24"/>
          <w:szCs w:val="24"/>
        </w:rPr>
        <w:t xml:space="preserve"> as </w:t>
      </w:r>
      <w:r>
        <w:rPr>
          <w:sz w:val="24"/>
          <w:szCs w:val="24"/>
        </w:rPr>
        <w:t>key</w:t>
      </w:r>
      <w:r w:rsidRPr="002D17E7">
        <w:rPr>
          <w:sz w:val="24"/>
          <w:szCs w:val="24"/>
        </w:rPr>
        <w:t xml:space="preserve"> catalysts in enhancing</w:t>
      </w:r>
      <w:r>
        <w:rPr>
          <w:sz w:val="24"/>
          <w:szCs w:val="24"/>
        </w:rPr>
        <w:t xml:space="preserve"> students’ overall academic performance</w:t>
      </w:r>
      <w:r w:rsidRPr="002D17E7">
        <w:rPr>
          <w:sz w:val="24"/>
          <w:szCs w:val="24"/>
        </w:rPr>
        <w:t xml:space="preserve">. Participants </w:t>
      </w:r>
      <w:proofErr w:type="spellStart"/>
      <w:r w:rsidRPr="002D17E7">
        <w:rPr>
          <w:sz w:val="24"/>
          <w:szCs w:val="24"/>
        </w:rPr>
        <w:t>emphasi</w:t>
      </w:r>
      <w:r>
        <w:rPr>
          <w:sz w:val="24"/>
          <w:szCs w:val="24"/>
        </w:rPr>
        <w:t>s</w:t>
      </w:r>
      <w:r w:rsidRPr="002D17E7">
        <w:rPr>
          <w:sz w:val="24"/>
          <w:szCs w:val="24"/>
        </w:rPr>
        <w:t>ed</w:t>
      </w:r>
      <w:proofErr w:type="spellEnd"/>
      <w:r w:rsidRPr="002D17E7">
        <w:rPr>
          <w:sz w:val="24"/>
          <w:szCs w:val="24"/>
        </w:rPr>
        <w:t xml:space="preserve"> that engaged leadership improves teaching and learning</w:t>
      </w:r>
      <w:r>
        <w:rPr>
          <w:sz w:val="24"/>
          <w:szCs w:val="24"/>
        </w:rPr>
        <w:t>,</w:t>
      </w:r>
      <w:r w:rsidRPr="002D17E7">
        <w:rPr>
          <w:sz w:val="24"/>
          <w:szCs w:val="24"/>
        </w:rPr>
        <w:t xml:space="preserve"> and </w:t>
      </w:r>
      <w:r>
        <w:rPr>
          <w:sz w:val="24"/>
          <w:szCs w:val="24"/>
        </w:rPr>
        <w:t xml:space="preserve">that </w:t>
      </w:r>
      <w:r w:rsidRPr="002D17E7">
        <w:rPr>
          <w:sz w:val="24"/>
          <w:szCs w:val="24"/>
        </w:rPr>
        <w:t>engaged school heads create supportive learning environments</w:t>
      </w:r>
      <w:r>
        <w:rPr>
          <w:sz w:val="24"/>
          <w:szCs w:val="24"/>
        </w:rPr>
        <w:t>,</w:t>
      </w:r>
      <w:r w:rsidRPr="002D17E7">
        <w:rPr>
          <w:sz w:val="24"/>
          <w:szCs w:val="24"/>
        </w:rPr>
        <w:t xml:space="preserve"> </w:t>
      </w:r>
      <w:r>
        <w:rPr>
          <w:sz w:val="24"/>
          <w:szCs w:val="24"/>
        </w:rPr>
        <w:t>both</w:t>
      </w:r>
      <w:r w:rsidRPr="002D17E7">
        <w:rPr>
          <w:sz w:val="24"/>
          <w:szCs w:val="24"/>
        </w:rPr>
        <w:t xml:space="preserve"> themes </w:t>
      </w:r>
      <w:r>
        <w:rPr>
          <w:sz w:val="24"/>
          <w:szCs w:val="24"/>
        </w:rPr>
        <w:t>extracted from</w:t>
      </w:r>
      <w:r w:rsidRPr="002D17E7">
        <w:rPr>
          <w:sz w:val="24"/>
          <w:szCs w:val="24"/>
        </w:rPr>
        <w:t xml:space="preserve"> </w:t>
      </w:r>
      <w:r w:rsidRPr="00F7653A">
        <w:rPr>
          <w:sz w:val="24"/>
          <w:szCs w:val="24"/>
        </w:rPr>
        <w:t>work engagement</w:t>
      </w:r>
      <w:r>
        <w:rPr>
          <w:sz w:val="24"/>
          <w:szCs w:val="24"/>
        </w:rPr>
        <w:t xml:space="preserve"> findings</w:t>
      </w:r>
      <w:r w:rsidRPr="00F7653A">
        <w:rPr>
          <w:sz w:val="24"/>
          <w:szCs w:val="24"/>
        </w:rPr>
        <w:t xml:space="preserve">. In parallel, </w:t>
      </w:r>
      <w:r w:rsidRPr="00F7653A">
        <w:rPr>
          <w:sz w:val="24"/>
          <w:szCs w:val="24"/>
        </w:rPr>
        <w:lastRenderedPageBreak/>
        <w:t>findings show that technology adoption propensity</w:t>
      </w:r>
      <w:r w:rsidRPr="002D17E7">
        <w:rPr>
          <w:sz w:val="24"/>
          <w:szCs w:val="24"/>
        </w:rPr>
        <w:t xml:space="preserve"> strengthens student academic performance throug</w:t>
      </w:r>
      <w:r>
        <w:rPr>
          <w:sz w:val="24"/>
          <w:szCs w:val="24"/>
        </w:rPr>
        <w:t>h</w:t>
      </w:r>
      <w:r w:rsidRPr="002D17E7">
        <w:rPr>
          <w:sz w:val="24"/>
          <w:szCs w:val="24"/>
        </w:rPr>
        <w:t xml:space="preserve"> technology-driven leadership</w:t>
      </w:r>
      <w:r>
        <w:rPr>
          <w:sz w:val="24"/>
          <w:szCs w:val="24"/>
        </w:rPr>
        <w:t>,</w:t>
      </w:r>
      <w:r w:rsidRPr="002D17E7">
        <w:rPr>
          <w:sz w:val="24"/>
          <w:szCs w:val="24"/>
        </w:rPr>
        <w:t xml:space="preserve"> enhances teaching and learning</w:t>
      </w:r>
      <w:r>
        <w:rPr>
          <w:sz w:val="24"/>
          <w:szCs w:val="24"/>
        </w:rPr>
        <w:t xml:space="preserve">, and </w:t>
      </w:r>
      <w:r w:rsidRPr="002D17E7">
        <w:rPr>
          <w:color w:val="000000" w:themeColor="text1"/>
          <w:sz w:val="24"/>
          <w:szCs w:val="24"/>
        </w:rPr>
        <w:t>technology use improves student outcomes</w:t>
      </w:r>
      <w:r w:rsidRPr="002D17E7">
        <w:rPr>
          <w:sz w:val="24"/>
          <w:szCs w:val="24"/>
        </w:rPr>
        <w:t xml:space="preserve">. Together, these themes highlight how work engagement and technology orientation jointly contribute to improved </w:t>
      </w:r>
      <w:r>
        <w:rPr>
          <w:sz w:val="24"/>
          <w:szCs w:val="24"/>
        </w:rPr>
        <w:t xml:space="preserve">students’ general </w:t>
      </w:r>
      <w:r w:rsidRPr="002D17E7">
        <w:rPr>
          <w:sz w:val="24"/>
          <w:szCs w:val="24"/>
        </w:rPr>
        <w:t>academic performance.</w:t>
      </w:r>
    </w:p>
    <w:p w14:paraId="6729543E" w14:textId="77777777" w:rsidR="00BD3C8E" w:rsidRPr="00DF263D" w:rsidRDefault="00BD3C8E" w:rsidP="00BD3C8E">
      <w:pPr>
        <w:tabs>
          <w:tab w:val="left" w:pos="0"/>
        </w:tabs>
        <w:spacing w:line="480" w:lineRule="auto"/>
        <w:contextualSpacing/>
        <w:jc w:val="both"/>
        <w:rPr>
          <w:i/>
          <w:iCs/>
          <w:color w:val="000000" w:themeColor="text1"/>
          <w:sz w:val="24"/>
          <w:szCs w:val="24"/>
        </w:rPr>
      </w:pPr>
      <w:r w:rsidRPr="002D17E7">
        <w:rPr>
          <w:i/>
          <w:iCs/>
          <w:color w:val="000000" w:themeColor="text1"/>
        </w:rPr>
        <w:tab/>
      </w:r>
      <w:r w:rsidRPr="003279A5">
        <w:rPr>
          <w:i/>
          <w:iCs/>
          <w:color w:val="000000" w:themeColor="text1"/>
          <w:sz w:val="24"/>
          <w:szCs w:val="24"/>
        </w:rPr>
        <w:t xml:space="preserve">Engaged Leadership Improves Teaching and Learning. </w:t>
      </w:r>
      <w:r w:rsidRPr="003279A5">
        <w:rPr>
          <w:color w:val="000000" w:themeColor="text1"/>
          <w:sz w:val="24"/>
          <w:szCs w:val="24"/>
        </w:rPr>
        <w:t xml:space="preserve">From the researcher’s perspective, teachers consistently reported that engaged leadership directly enhances teaching and learning, thereby improving students’ academic performance. They shared that when their school head is actively engaged, they feel guided, accountable, and supported, especially through regular instructional monitoring, timely feedback, and clear expectations that strengthen instructional leadership and accountability. Teachers perceived this engagement not as surveillance but as shared responsibility for learning outcomes. Equally significant, teachers </w:t>
      </w:r>
      <w:proofErr w:type="spellStart"/>
      <w:r w:rsidRPr="003279A5">
        <w:rPr>
          <w:color w:val="000000" w:themeColor="text1"/>
          <w:sz w:val="24"/>
          <w:szCs w:val="24"/>
        </w:rPr>
        <w:t>emphasised</w:t>
      </w:r>
      <w:proofErr w:type="spellEnd"/>
      <w:r w:rsidRPr="003279A5">
        <w:rPr>
          <w:color w:val="000000" w:themeColor="text1"/>
          <w:sz w:val="24"/>
          <w:szCs w:val="24"/>
        </w:rPr>
        <w:t xml:space="preserve"> that their school head’s visible dedication motivates and empowers them, particularly when their efforts are </w:t>
      </w:r>
      <w:proofErr w:type="spellStart"/>
      <w:r w:rsidRPr="003279A5">
        <w:rPr>
          <w:color w:val="000000" w:themeColor="text1"/>
          <w:sz w:val="24"/>
          <w:szCs w:val="24"/>
        </w:rPr>
        <w:t>recognised</w:t>
      </w:r>
      <w:proofErr w:type="spellEnd"/>
      <w:r w:rsidRPr="003279A5">
        <w:rPr>
          <w:color w:val="000000" w:themeColor="text1"/>
          <w:sz w:val="24"/>
          <w:szCs w:val="24"/>
        </w:rPr>
        <w:t xml:space="preserve">. When challenges are understood, they feel more confident and committed to their work. This sense of encouragement fosters collaboration, innovation, and sustained effort in the classroom, leading to more effective teaching practices and, ultimately, improved academic performance. This theme was evident in the following narratives: </w:t>
      </w:r>
    </w:p>
    <w:p w14:paraId="3791CDFA" w14:textId="77777777" w:rsidR="00BD3C8E" w:rsidRPr="00D23B75" w:rsidRDefault="00BD3C8E" w:rsidP="00BD3C8E">
      <w:pPr>
        <w:shd w:val="clear" w:color="auto" w:fill="FFFFFF" w:themeFill="background1"/>
        <w:ind w:left="1137" w:right="706" w:hanging="187"/>
        <w:jc w:val="both"/>
        <w:rPr>
          <w:i/>
          <w:iCs/>
          <w:kern w:val="2"/>
          <w:sz w:val="24"/>
          <w:szCs w:val="24"/>
          <w14:ligatures w14:val="standardContextual"/>
        </w:rPr>
      </w:pPr>
      <w:r w:rsidRPr="002D17E7">
        <w:rPr>
          <w:i/>
          <w:iCs/>
          <w:kern w:val="2"/>
          <w:sz w:val="20"/>
          <w:szCs w:val="20"/>
          <w14:ligatures w14:val="standardContextual"/>
        </w:rPr>
        <w:t>“</w:t>
      </w:r>
      <w:r w:rsidRPr="00D23B75">
        <w:rPr>
          <w:i/>
          <w:iCs/>
          <w:kern w:val="2"/>
          <w:sz w:val="24"/>
          <w:szCs w:val="24"/>
          <w14:ligatures w14:val="standardContextual"/>
        </w:rPr>
        <w:t>When a school head is active, dedicated, and involved in school activities, teachers feel more supported and are encouraged to perform better in their work.” (P1</w:t>
      </w:r>
      <w:r w:rsidRPr="00D23B75">
        <w:rPr>
          <w:i/>
          <w:iCs/>
          <w:kern w:val="2"/>
          <w:sz w:val="24"/>
          <w:szCs w:val="24"/>
          <w14:ligatures w14:val="standardContextual"/>
        </w:rPr>
        <w:noBreakHyphen/>
        <w:t>IDI</w:t>
      </w:r>
      <w:r w:rsidRPr="00D23B75">
        <w:rPr>
          <w:i/>
          <w:iCs/>
          <w:kern w:val="2"/>
          <w:sz w:val="24"/>
          <w:szCs w:val="24"/>
          <w14:ligatures w14:val="standardContextual"/>
        </w:rPr>
        <w:noBreakHyphen/>
        <w:t>L1–3)</w:t>
      </w:r>
    </w:p>
    <w:p w14:paraId="6F97C888" w14:textId="77777777" w:rsidR="00BD3C8E" w:rsidRPr="00D23B75" w:rsidRDefault="00BD3C8E" w:rsidP="00BD3C8E">
      <w:pPr>
        <w:shd w:val="clear" w:color="auto" w:fill="FFFFFF" w:themeFill="background1"/>
        <w:ind w:left="1137" w:right="706" w:hanging="187"/>
        <w:jc w:val="both"/>
        <w:rPr>
          <w:i/>
          <w:iCs/>
          <w:kern w:val="2"/>
          <w:sz w:val="24"/>
          <w:szCs w:val="24"/>
          <w14:ligatures w14:val="standardContextual"/>
        </w:rPr>
      </w:pPr>
    </w:p>
    <w:p w14:paraId="2CF50C02" w14:textId="77777777" w:rsidR="00BD3C8E" w:rsidRPr="00D23B75" w:rsidRDefault="00BD3C8E" w:rsidP="00BD3C8E">
      <w:pPr>
        <w:shd w:val="clear" w:color="auto" w:fill="FFFFFF" w:themeFill="background1"/>
        <w:ind w:left="1137" w:right="706" w:hanging="187"/>
        <w:jc w:val="both"/>
        <w:rPr>
          <w:i/>
          <w:iCs/>
          <w:kern w:val="2"/>
          <w:sz w:val="24"/>
          <w:szCs w:val="24"/>
          <w14:ligatures w14:val="standardContextual"/>
        </w:rPr>
      </w:pPr>
      <w:r w:rsidRPr="00D23B75">
        <w:rPr>
          <w:i/>
          <w:iCs/>
          <w:kern w:val="2"/>
          <w:sz w:val="24"/>
          <w:szCs w:val="24"/>
          <w14:ligatures w14:val="standardContextual"/>
        </w:rPr>
        <w:t>“Because of this, students become more engaged in their learning and perform better academically.” (P1</w:t>
      </w:r>
      <w:r w:rsidRPr="00D23B75">
        <w:rPr>
          <w:i/>
          <w:iCs/>
          <w:kern w:val="2"/>
          <w:sz w:val="24"/>
          <w:szCs w:val="24"/>
          <w14:ligatures w14:val="standardContextual"/>
        </w:rPr>
        <w:noBreakHyphen/>
        <w:t>IDI</w:t>
      </w:r>
      <w:r w:rsidRPr="00D23B75">
        <w:rPr>
          <w:i/>
          <w:iCs/>
          <w:kern w:val="2"/>
          <w:sz w:val="24"/>
          <w:szCs w:val="24"/>
          <w14:ligatures w14:val="standardContextual"/>
        </w:rPr>
        <w:noBreakHyphen/>
        <w:t>L4–5)</w:t>
      </w:r>
    </w:p>
    <w:p w14:paraId="4FDA7348" w14:textId="77777777" w:rsidR="00BD3C8E" w:rsidRPr="00D23B75" w:rsidRDefault="00BD3C8E" w:rsidP="00BD3C8E">
      <w:pPr>
        <w:shd w:val="clear" w:color="auto" w:fill="FFFFFF" w:themeFill="background1"/>
        <w:ind w:left="1137" w:right="706" w:hanging="187"/>
        <w:jc w:val="both"/>
        <w:rPr>
          <w:i/>
          <w:iCs/>
          <w:kern w:val="2"/>
          <w:sz w:val="24"/>
          <w:szCs w:val="24"/>
          <w14:ligatures w14:val="standardContextual"/>
        </w:rPr>
      </w:pPr>
    </w:p>
    <w:p w14:paraId="0A8560BC" w14:textId="77777777" w:rsidR="00BD3C8E" w:rsidRPr="00D23B75" w:rsidRDefault="00BD3C8E" w:rsidP="00BD3C8E">
      <w:pPr>
        <w:shd w:val="clear" w:color="auto" w:fill="FFFFFF" w:themeFill="background1"/>
        <w:ind w:left="1137" w:right="706" w:hanging="187"/>
        <w:jc w:val="both"/>
        <w:rPr>
          <w:i/>
          <w:iCs/>
          <w:kern w:val="2"/>
          <w:sz w:val="24"/>
          <w:szCs w:val="24"/>
          <w14:ligatures w14:val="standardContextual"/>
        </w:rPr>
      </w:pPr>
      <w:r w:rsidRPr="00D23B75">
        <w:rPr>
          <w:i/>
          <w:iCs/>
          <w:kern w:val="2"/>
          <w:sz w:val="24"/>
          <w:szCs w:val="24"/>
          <w14:ligatures w14:val="standardContextual"/>
        </w:rPr>
        <w:t xml:space="preserve">“The work engagement of a school head significantly affects </w:t>
      </w:r>
      <w:r w:rsidRPr="00D23B75">
        <w:rPr>
          <w:i/>
          <w:iCs/>
          <w:kern w:val="2"/>
          <w:sz w:val="24"/>
          <w:szCs w:val="24"/>
          <w14:ligatures w14:val="standardContextual"/>
        </w:rPr>
        <w:lastRenderedPageBreak/>
        <w:t>students’ academic performance by promoting strong instructional leadership and boosting teacher morale.” (P3</w:t>
      </w:r>
      <w:r w:rsidRPr="00D23B75">
        <w:rPr>
          <w:i/>
          <w:iCs/>
          <w:kern w:val="2"/>
          <w:sz w:val="24"/>
          <w:szCs w:val="24"/>
          <w14:ligatures w14:val="standardContextual"/>
        </w:rPr>
        <w:noBreakHyphen/>
        <w:t>IDI</w:t>
      </w:r>
      <w:r w:rsidRPr="00D23B75">
        <w:rPr>
          <w:i/>
          <w:iCs/>
          <w:kern w:val="2"/>
          <w:sz w:val="24"/>
          <w:szCs w:val="24"/>
          <w14:ligatures w14:val="standardContextual"/>
        </w:rPr>
        <w:noBreakHyphen/>
        <w:t>L1–2)</w:t>
      </w:r>
    </w:p>
    <w:p w14:paraId="39DCBC07" w14:textId="77777777" w:rsidR="00BD3C8E" w:rsidRPr="002D17E7" w:rsidRDefault="00BD3C8E" w:rsidP="00BD3C8E">
      <w:pPr>
        <w:tabs>
          <w:tab w:val="left" w:pos="3667"/>
        </w:tabs>
        <w:contextualSpacing/>
        <w:rPr>
          <w:color w:val="000000" w:themeColor="text1"/>
        </w:rPr>
      </w:pPr>
    </w:p>
    <w:p w14:paraId="64262711" w14:textId="77777777" w:rsidR="00BD3C8E" w:rsidRDefault="00BD3C8E" w:rsidP="00BD3C8E">
      <w:pPr>
        <w:tabs>
          <w:tab w:val="left" w:pos="0"/>
        </w:tabs>
        <w:spacing w:line="480" w:lineRule="auto"/>
        <w:contextualSpacing/>
        <w:jc w:val="both"/>
        <w:rPr>
          <w:i/>
          <w:iCs/>
          <w:color w:val="000000" w:themeColor="text1"/>
          <w:sz w:val="24"/>
          <w:szCs w:val="24"/>
        </w:rPr>
      </w:pPr>
      <w:r w:rsidRPr="002D17E7">
        <w:rPr>
          <w:color w:val="000000" w:themeColor="text1"/>
        </w:rPr>
        <w:tab/>
      </w:r>
      <w:r w:rsidRPr="00D23B75">
        <w:rPr>
          <w:i/>
          <w:iCs/>
          <w:color w:val="000000" w:themeColor="text1"/>
          <w:sz w:val="24"/>
          <w:szCs w:val="24"/>
        </w:rPr>
        <w:t>Engaged School Heads Create Supportive Learning Environments</w:t>
      </w:r>
      <w:r w:rsidRPr="00D23B75">
        <w:rPr>
          <w:color w:val="000000" w:themeColor="text1"/>
          <w:sz w:val="24"/>
          <w:szCs w:val="24"/>
        </w:rPr>
        <w:t xml:space="preserve">. Also, teachers described that engaged school heads create supportive learning environments that directly influence students’ academic performance. They shared that when the school head is genuinely engaged, our school becomes a space where collaboration, trust, and shared purpose thrive. Engaged school heads were perceived to intentionally foster positive, collaborative environments by encouraging open communication, teamwork, and mutual support among teachers, thereby strengthening instructional practices and student learning. Teachers also </w:t>
      </w:r>
      <w:proofErr w:type="spellStart"/>
      <w:r w:rsidRPr="00D23B75">
        <w:rPr>
          <w:color w:val="000000" w:themeColor="text1"/>
          <w:sz w:val="24"/>
          <w:szCs w:val="24"/>
        </w:rPr>
        <w:t>emphasised</w:t>
      </w:r>
      <w:proofErr w:type="spellEnd"/>
      <w:r w:rsidRPr="00D23B75">
        <w:rPr>
          <w:color w:val="000000" w:themeColor="text1"/>
          <w:sz w:val="24"/>
          <w:szCs w:val="24"/>
        </w:rPr>
        <w:t xml:space="preserve"> that engagement becomes especially vital in resource-limited contexts, noting that when resources are scarce, the school head’s commitment, visibility, and creativity sustain their motivation. Through problem-solving, </w:t>
      </w:r>
      <w:proofErr w:type="spellStart"/>
      <w:r w:rsidRPr="00D23B75">
        <w:rPr>
          <w:color w:val="000000" w:themeColor="text1"/>
          <w:sz w:val="24"/>
          <w:szCs w:val="24"/>
        </w:rPr>
        <w:t>prioritising</w:t>
      </w:r>
      <w:proofErr w:type="spellEnd"/>
      <w:r w:rsidRPr="00D23B75">
        <w:rPr>
          <w:color w:val="000000" w:themeColor="text1"/>
          <w:sz w:val="24"/>
          <w:szCs w:val="24"/>
        </w:rPr>
        <w:t xml:space="preserve"> learners’ needs, and </w:t>
      </w:r>
      <w:proofErr w:type="spellStart"/>
      <w:r w:rsidRPr="00D23B75">
        <w:rPr>
          <w:color w:val="000000" w:themeColor="text1"/>
          <w:sz w:val="24"/>
          <w:szCs w:val="24"/>
        </w:rPr>
        <w:t>mobilising</w:t>
      </w:r>
      <w:proofErr w:type="spellEnd"/>
      <w:r w:rsidRPr="00D23B75">
        <w:rPr>
          <w:color w:val="000000" w:themeColor="text1"/>
          <w:sz w:val="24"/>
          <w:szCs w:val="24"/>
        </w:rPr>
        <w:t xml:space="preserve"> available support, engaged school leaders enable teachers to overcome challenges and sustain high-quality instruction. This strong sense of support and collective responsibility motivates teachers to persist and adapt, ultimately creating learning environments that enable students to perform better academically despite existing challenges. This finding was evident in the following narratives: </w:t>
      </w:r>
    </w:p>
    <w:p w14:paraId="26B59ECE" w14:textId="77777777" w:rsidR="00BD3C8E" w:rsidRPr="00DF263D" w:rsidRDefault="00BD3C8E" w:rsidP="00BD3C8E">
      <w:pPr>
        <w:tabs>
          <w:tab w:val="left" w:pos="0"/>
        </w:tabs>
        <w:spacing w:line="480" w:lineRule="auto"/>
        <w:contextualSpacing/>
        <w:jc w:val="both"/>
        <w:rPr>
          <w:i/>
          <w:iCs/>
          <w:color w:val="000000" w:themeColor="text1"/>
          <w:sz w:val="24"/>
          <w:szCs w:val="24"/>
        </w:rPr>
      </w:pPr>
    </w:p>
    <w:p w14:paraId="209A0055"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r w:rsidRPr="00D23B75">
        <w:rPr>
          <w:i/>
          <w:iCs/>
          <w:kern w:val="2"/>
          <w:sz w:val="24"/>
          <w:szCs w:val="24"/>
          <w14:ligatures w14:val="standardContextual"/>
        </w:rPr>
        <w:t>“When our school head is active, present, and supportive, we feel more motivated to do our best, and because of that, our students learn better and perform well. (P2</w:t>
      </w:r>
      <w:r w:rsidRPr="00D23B75">
        <w:rPr>
          <w:i/>
          <w:iCs/>
          <w:kern w:val="2"/>
          <w:sz w:val="24"/>
          <w:szCs w:val="24"/>
          <w14:ligatures w14:val="standardContextual"/>
        </w:rPr>
        <w:noBreakHyphen/>
        <w:t>IDI</w:t>
      </w:r>
      <w:r w:rsidRPr="00D23B75">
        <w:rPr>
          <w:i/>
          <w:iCs/>
          <w:kern w:val="2"/>
          <w:sz w:val="24"/>
          <w:szCs w:val="24"/>
          <w14:ligatures w14:val="standardContextual"/>
        </w:rPr>
        <w:noBreakHyphen/>
        <w:t>L1–4)</w:t>
      </w:r>
    </w:p>
    <w:p w14:paraId="4F0B78E5"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p>
    <w:p w14:paraId="0629D5FE"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r w:rsidRPr="00D23B75">
        <w:rPr>
          <w:i/>
          <w:iCs/>
          <w:kern w:val="2"/>
          <w:sz w:val="24"/>
          <w:szCs w:val="24"/>
          <w14:ligatures w14:val="standardContextual"/>
        </w:rPr>
        <w:t>“In our situation, where resources are already limited, having an engaged school head helps us stay strong and focused, which directly helps our students succeed. (P2</w:t>
      </w:r>
      <w:r w:rsidRPr="00D23B75">
        <w:rPr>
          <w:i/>
          <w:iCs/>
          <w:kern w:val="2"/>
          <w:sz w:val="24"/>
          <w:szCs w:val="24"/>
          <w14:ligatures w14:val="standardContextual"/>
        </w:rPr>
        <w:noBreakHyphen/>
        <w:t>IDI</w:t>
      </w:r>
      <w:r w:rsidRPr="00D23B75">
        <w:rPr>
          <w:i/>
          <w:iCs/>
          <w:kern w:val="2"/>
          <w:sz w:val="24"/>
          <w:szCs w:val="24"/>
          <w14:ligatures w14:val="standardContextual"/>
        </w:rPr>
        <w:noBreakHyphen/>
        <w:t>L5)</w:t>
      </w:r>
    </w:p>
    <w:p w14:paraId="0E031ADD"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p>
    <w:p w14:paraId="282A3C7F"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r w:rsidRPr="00D23B75">
        <w:rPr>
          <w:i/>
          <w:iCs/>
          <w:kern w:val="2"/>
          <w:sz w:val="24"/>
          <w:szCs w:val="24"/>
          <w14:ligatures w14:val="standardContextual"/>
        </w:rPr>
        <w:t>“The school head’s dedication and active involvement motivate both teachers and students, and his high work engagement fosters a culture of accountability and learning excellence.” (P4</w:t>
      </w:r>
      <w:r w:rsidRPr="00D23B75">
        <w:rPr>
          <w:i/>
          <w:iCs/>
          <w:kern w:val="2"/>
          <w:sz w:val="24"/>
          <w:szCs w:val="24"/>
          <w14:ligatures w14:val="standardContextual"/>
        </w:rPr>
        <w:noBreakHyphen/>
        <w:t>IDI</w:t>
      </w:r>
      <w:r w:rsidRPr="00D23B75">
        <w:rPr>
          <w:i/>
          <w:iCs/>
          <w:kern w:val="2"/>
          <w:sz w:val="24"/>
          <w:szCs w:val="24"/>
          <w14:ligatures w14:val="standardContextual"/>
        </w:rPr>
        <w:noBreakHyphen/>
        <w:t>L1–3)</w:t>
      </w:r>
    </w:p>
    <w:p w14:paraId="775F8E0E" w14:textId="77777777" w:rsidR="00BD3C8E" w:rsidRPr="00D23B75" w:rsidRDefault="00BD3C8E" w:rsidP="00BD3C8E">
      <w:pPr>
        <w:pStyle w:val="ListParagraph"/>
        <w:tabs>
          <w:tab w:val="left" w:pos="3667"/>
        </w:tabs>
        <w:ind w:left="1134" w:right="702" w:hanging="184"/>
        <w:jc w:val="both"/>
        <w:rPr>
          <w:i/>
          <w:iCs/>
          <w:kern w:val="2"/>
          <w:sz w:val="24"/>
          <w:szCs w:val="24"/>
          <w14:ligatures w14:val="standardContextual"/>
        </w:rPr>
      </w:pPr>
      <w:r w:rsidRPr="00D23B75">
        <w:rPr>
          <w:i/>
          <w:iCs/>
          <w:kern w:val="2"/>
          <w:sz w:val="24"/>
          <w:szCs w:val="24"/>
          <w14:ligatures w14:val="standardContextual"/>
        </w:rPr>
        <w:t>“The school head’s active work ethics and modelling create collaboration, cooperation, and an open avenue for learning.” (P6</w:t>
      </w:r>
      <w:r w:rsidRPr="00D23B75">
        <w:rPr>
          <w:i/>
          <w:iCs/>
          <w:kern w:val="2"/>
          <w:sz w:val="24"/>
          <w:szCs w:val="24"/>
          <w14:ligatures w14:val="standardContextual"/>
        </w:rPr>
        <w:noBreakHyphen/>
        <w:t>IDI</w:t>
      </w:r>
      <w:r w:rsidRPr="00D23B75">
        <w:rPr>
          <w:i/>
          <w:iCs/>
          <w:kern w:val="2"/>
          <w:sz w:val="24"/>
          <w:szCs w:val="24"/>
          <w14:ligatures w14:val="standardContextual"/>
        </w:rPr>
        <w:noBreakHyphen/>
        <w:t>L1–3)</w:t>
      </w:r>
    </w:p>
    <w:p w14:paraId="27D99896" w14:textId="77777777" w:rsidR="00BD3C8E" w:rsidRPr="00D23B75" w:rsidRDefault="00BD3C8E" w:rsidP="00BD3C8E">
      <w:pPr>
        <w:tabs>
          <w:tab w:val="left" w:pos="3667"/>
        </w:tabs>
        <w:ind w:left="1134" w:right="702"/>
        <w:contextualSpacing/>
        <w:jc w:val="both"/>
        <w:rPr>
          <w:color w:val="000000" w:themeColor="text1"/>
          <w:sz w:val="24"/>
          <w:szCs w:val="24"/>
        </w:rPr>
      </w:pPr>
    </w:p>
    <w:p w14:paraId="61BF82BD" w14:textId="77777777" w:rsidR="00BD3C8E" w:rsidRPr="00D23B75" w:rsidRDefault="00BD3C8E" w:rsidP="00BD3C8E">
      <w:pPr>
        <w:tabs>
          <w:tab w:val="left" w:pos="3667"/>
        </w:tabs>
        <w:contextualSpacing/>
        <w:rPr>
          <w:color w:val="000000" w:themeColor="text1"/>
          <w:sz w:val="24"/>
          <w:szCs w:val="24"/>
        </w:rPr>
      </w:pPr>
    </w:p>
    <w:p w14:paraId="0B077B1C" w14:textId="77777777" w:rsidR="00BD3C8E" w:rsidRPr="00D23B75" w:rsidRDefault="00BD3C8E" w:rsidP="00BD3C8E">
      <w:pPr>
        <w:tabs>
          <w:tab w:val="left" w:pos="0"/>
        </w:tabs>
        <w:spacing w:line="480" w:lineRule="auto"/>
        <w:contextualSpacing/>
        <w:jc w:val="both"/>
        <w:rPr>
          <w:i/>
          <w:iCs/>
          <w:color w:val="000000" w:themeColor="text1"/>
          <w:sz w:val="24"/>
          <w:szCs w:val="24"/>
        </w:rPr>
      </w:pPr>
      <w:r w:rsidRPr="00D23B75">
        <w:rPr>
          <w:i/>
          <w:iCs/>
          <w:color w:val="000000" w:themeColor="text1"/>
          <w:sz w:val="24"/>
          <w:szCs w:val="24"/>
        </w:rPr>
        <w:tab/>
        <w:t xml:space="preserve">Technology Use Improves Student Outcomes. </w:t>
      </w:r>
      <w:r w:rsidRPr="00D23B75">
        <w:rPr>
          <w:color w:val="000000" w:themeColor="text1"/>
          <w:sz w:val="24"/>
          <w:szCs w:val="24"/>
        </w:rPr>
        <w:t xml:space="preserve">Further, </w:t>
      </w:r>
      <w:r w:rsidRPr="00D23B75">
        <w:rPr>
          <w:sz w:val="24"/>
          <w:szCs w:val="24"/>
        </w:rPr>
        <w:t xml:space="preserve">teachers clearly articulated that technology-driven leadership enhances teaching and learning by positively influencing both instructional practices and student academic performance. They conveyed that when their school head models effective technology use, teaching becomes more </w:t>
      </w:r>
      <w:proofErr w:type="spellStart"/>
      <w:r w:rsidRPr="00D23B75">
        <w:rPr>
          <w:sz w:val="24"/>
          <w:szCs w:val="24"/>
        </w:rPr>
        <w:t>organised</w:t>
      </w:r>
      <w:proofErr w:type="spellEnd"/>
      <w:r w:rsidRPr="00D23B75">
        <w:rPr>
          <w:sz w:val="24"/>
          <w:szCs w:val="24"/>
        </w:rPr>
        <w:t>, engaging, and responsive to students’ needs. Teachers perceived that technology-driven instructional leadership, such as the use of digital tools for lesson planning, monitoring learning progress, and communication, supports more efficient instruction and helps improve student outcomes. At the same time, teachers shared an emotional response to their school heads’ use of technology, noting that when their school heads confidently use and promote it, they feel inspired and motivated to integrate it into their own teaching. This leadership approach boosts teachers’ confidence, promotes innovation, and fosters a shared commitment to modern, learner-</w:t>
      </w:r>
      <w:proofErr w:type="spellStart"/>
      <w:r w:rsidRPr="00D23B75">
        <w:rPr>
          <w:sz w:val="24"/>
          <w:szCs w:val="24"/>
        </w:rPr>
        <w:t>centred</w:t>
      </w:r>
      <w:proofErr w:type="spellEnd"/>
      <w:r w:rsidRPr="00D23B75">
        <w:rPr>
          <w:sz w:val="24"/>
          <w:szCs w:val="24"/>
        </w:rPr>
        <w:t xml:space="preserve"> instruction, ultimately driving to improved academic performance. </w:t>
      </w:r>
      <w:r w:rsidRPr="00D23B75">
        <w:rPr>
          <w:color w:val="000000" w:themeColor="text1"/>
          <w:sz w:val="24"/>
          <w:szCs w:val="24"/>
        </w:rPr>
        <w:t xml:space="preserve">The result was evident in the following narratives: </w:t>
      </w:r>
    </w:p>
    <w:p w14:paraId="390A8A9C" w14:textId="77777777" w:rsidR="00BD3C8E" w:rsidRPr="00D23B75" w:rsidRDefault="00BD3C8E" w:rsidP="00BD3C8E">
      <w:pPr>
        <w:tabs>
          <w:tab w:val="left" w:pos="0"/>
        </w:tabs>
        <w:contextualSpacing/>
        <w:jc w:val="both"/>
        <w:rPr>
          <w:i/>
          <w:iCs/>
          <w:color w:val="000000" w:themeColor="text1"/>
          <w:sz w:val="24"/>
          <w:szCs w:val="24"/>
        </w:rPr>
      </w:pPr>
    </w:p>
    <w:p w14:paraId="6474474E"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“When school leaders encourage and promote the use of digital tools, teaching becomes more engaging, resources are easier to access, and teachers can monitor student progress better.” (P1</w:t>
      </w:r>
      <w:r w:rsidRPr="00D23B75">
        <w:rPr>
          <w:i/>
          <w:iCs/>
          <w:kern w:val="2"/>
          <w:sz w:val="24"/>
          <w:szCs w:val="24"/>
          <w14:ligatures w14:val="standardContextual"/>
        </w:rPr>
        <w:noBreakHyphen/>
        <w:t>IDI</w:t>
      </w:r>
      <w:r w:rsidRPr="00D23B75">
        <w:rPr>
          <w:i/>
          <w:iCs/>
          <w:kern w:val="2"/>
          <w:sz w:val="24"/>
          <w:szCs w:val="24"/>
          <w14:ligatures w14:val="standardContextual"/>
        </w:rPr>
        <w:noBreakHyphen/>
        <w:t>L1–3)</w:t>
      </w:r>
    </w:p>
    <w:p w14:paraId="5BE063DC"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4A63D7AC"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lastRenderedPageBreak/>
        <w:t>“A school head’s use of technology strengthens instructional support, improves communication, and enables data</w:t>
      </w:r>
      <w:r w:rsidRPr="00D23B75">
        <w:rPr>
          <w:i/>
          <w:iCs/>
          <w:kern w:val="2"/>
          <w:sz w:val="24"/>
          <w:szCs w:val="24"/>
          <w14:ligatures w14:val="standardContextual"/>
        </w:rPr>
        <w:noBreakHyphen/>
        <w:t>driven decision</w:t>
      </w:r>
      <w:r w:rsidRPr="00D23B75">
        <w:rPr>
          <w:i/>
          <w:iCs/>
          <w:kern w:val="2"/>
          <w:sz w:val="24"/>
          <w:szCs w:val="24"/>
          <w14:ligatures w14:val="standardContextual"/>
        </w:rPr>
        <w:noBreakHyphen/>
        <w:t>making.” (P3</w:t>
      </w:r>
      <w:r w:rsidRPr="00D23B75">
        <w:rPr>
          <w:i/>
          <w:iCs/>
          <w:kern w:val="2"/>
          <w:sz w:val="24"/>
          <w:szCs w:val="24"/>
          <w14:ligatures w14:val="standardContextual"/>
        </w:rPr>
        <w:noBreakHyphen/>
        <w:t>IDI</w:t>
      </w:r>
      <w:r w:rsidRPr="00D23B75">
        <w:rPr>
          <w:i/>
          <w:iCs/>
          <w:kern w:val="2"/>
          <w:sz w:val="24"/>
          <w:szCs w:val="24"/>
          <w14:ligatures w14:val="standardContextual"/>
        </w:rPr>
        <w:noBreakHyphen/>
        <w:t>L1–2)</w:t>
      </w:r>
    </w:p>
    <w:p w14:paraId="7355B8C6"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3A9E7539"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“Our school head uses technology for monitoring lessons and communicating with learners, and for integrating digital technology in the delivery of instruction.” (P4</w:t>
      </w:r>
      <w:r w:rsidRPr="00D23B75">
        <w:rPr>
          <w:i/>
          <w:iCs/>
          <w:kern w:val="2"/>
          <w:sz w:val="24"/>
          <w:szCs w:val="24"/>
          <w14:ligatures w14:val="standardContextual"/>
        </w:rPr>
        <w:noBreakHyphen/>
        <w:t>IDI</w:t>
      </w:r>
      <w:r w:rsidRPr="00D23B75">
        <w:rPr>
          <w:i/>
          <w:iCs/>
          <w:kern w:val="2"/>
          <w:sz w:val="24"/>
          <w:szCs w:val="24"/>
          <w14:ligatures w14:val="standardContextual"/>
        </w:rPr>
        <w:noBreakHyphen/>
        <w:t>L1–2)</w:t>
      </w:r>
    </w:p>
    <w:p w14:paraId="6C03D7C2"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6A791553"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“The school head’s expertise in using and manipulating technology devices greatly impacts teaching because teachers need to integrate technology into our daily lessons.” (P6</w:t>
      </w:r>
      <w:r w:rsidRPr="00D23B75">
        <w:rPr>
          <w:i/>
          <w:iCs/>
          <w:kern w:val="2"/>
          <w:sz w:val="24"/>
          <w:szCs w:val="24"/>
          <w14:ligatures w14:val="standardContextual"/>
        </w:rPr>
        <w:noBreakHyphen/>
        <w:t>IDI</w:t>
      </w:r>
      <w:r w:rsidRPr="00D23B75">
        <w:rPr>
          <w:i/>
          <w:iCs/>
          <w:kern w:val="2"/>
          <w:sz w:val="24"/>
          <w:szCs w:val="24"/>
          <w14:ligatures w14:val="standardContextual"/>
        </w:rPr>
        <w:noBreakHyphen/>
        <w:t>L1–2)</w:t>
      </w:r>
    </w:p>
    <w:p w14:paraId="42340810" w14:textId="77777777" w:rsidR="00BD3C8E" w:rsidRPr="00D23B75" w:rsidRDefault="00BD3C8E" w:rsidP="00BD3C8E">
      <w:pPr>
        <w:tabs>
          <w:tab w:val="left" w:pos="3667"/>
        </w:tabs>
        <w:contextualSpacing/>
        <w:rPr>
          <w:color w:val="000000" w:themeColor="text1"/>
          <w:sz w:val="24"/>
          <w:szCs w:val="24"/>
        </w:rPr>
      </w:pPr>
    </w:p>
    <w:p w14:paraId="612631C4" w14:textId="77777777" w:rsidR="00BD3C8E" w:rsidRPr="00D23B75" w:rsidRDefault="00BD3C8E" w:rsidP="00BD3C8E">
      <w:pPr>
        <w:tabs>
          <w:tab w:val="left" w:pos="0"/>
        </w:tabs>
        <w:spacing w:line="480" w:lineRule="auto"/>
        <w:contextualSpacing/>
        <w:jc w:val="both"/>
        <w:rPr>
          <w:i/>
          <w:iCs/>
          <w:color w:val="000000" w:themeColor="text1"/>
          <w:sz w:val="24"/>
          <w:szCs w:val="24"/>
        </w:rPr>
      </w:pPr>
      <w:r w:rsidRPr="00D23B75">
        <w:rPr>
          <w:color w:val="000000" w:themeColor="text1"/>
          <w:sz w:val="24"/>
          <w:szCs w:val="24"/>
        </w:rPr>
        <w:tab/>
      </w:r>
      <w:r w:rsidRPr="00D23B75">
        <w:rPr>
          <w:i/>
          <w:iCs/>
          <w:color w:val="000000" w:themeColor="text1"/>
          <w:sz w:val="24"/>
          <w:szCs w:val="24"/>
        </w:rPr>
        <w:t>Technology</w:t>
      </w:r>
      <w:r w:rsidRPr="00D23B75">
        <w:rPr>
          <w:i/>
          <w:iCs/>
          <w:color w:val="000000" w:themeColor="text1"/>
          <w:sz w:val="24"/>
          <w:szCs w:val="24"/>
        </w:rPr>
        <w:noBreakHyphen/>
        <w:t>Driven Leadership Enhances Teaching and Learning</w:t>
      </w:r>
      <w:r w:rsidRPr="00D23B75">
        <w:rPr>
          <w:color w:val="000000" w:themeColor="text1"/>
          <w:sz w:val="24"/>
          <w:szCs w:val="24"/>
        </w:rPr>
        <w:t xml:space="preserve">. Furthermore, </w:t>
      </w:r>
      <w:r w:rsidRPr="00D23B75">
        <w:rPr>
          <w:sz w:val="24"/>
          <w:szCs w:val="24"/>
        </w:rPr>
        <w:t xml:space="preserve">teachers stated that technology enhances student outcomes only when school heads implement it in contextually responsive ways that </w:t>
      </w:r>
      <w:proofErr w:type="spellStart"/>
      <w:r w:rsidRPr="00D23B75">
        <w:rPr>
          <w:sz w:val="24"/>
          <w:szCs w:val="24"/>
        </w:rPr>
        <w:t>prioritise</w:t>
      </w:r>
      <w:proofErr w:type="spellEnd"/>
      <w:r w:rsidRPr="00D23B75">
        <w:rPr>
          <w:sz w:val="24"/>
          <w:szCs w:val="24"/>
        </w:rPr>
        <w:t xml:space="preserve"> learners’ needs. They stated that when the school head uses technology adaptively, taking into account our students’ capabilities, access, and learning conditions, lessons become more relevant and effective. Teachers perceived that thoughtful, context-responsive use of technology supports learning by enabling flexible instruction, timely feedback, and varied learning activities. More importantly, teachers </w:t>
      </w:r>
      <w:proofErr w:type="spellStart"/>
      <w:r w:rsidRPr="00D23B75">
        <w:rPr>
          <w:sz w:val="24"/>
          <w:szCs w:val="24"/>
        </w:rPr>
        <w:t>emphasised</w:t>
      </w:r>
      <w:proofErr w:type="spellEnd"/>
      <w:r w:rsidRPr="00D23B75">
        <w:rPr>
          <w:sz w:val="24"/>
          <w:szCs w:val="24"/>
        </w:rPr>
        <w:t xml:space="preserve"> that when technology integration is supported and learner</w:t>
      </w:r>
      <w:r w:rsidRPr="00D23B75">
        <w:rPr>
          <w:sz w:val="24"/>
          <w:szCs w:val="24"/>
        </w:rPr>
        <w:noBreakHyphen/>
        <w:t xml:space="preserve">centered, they can design lessons that actively engage students and address diverse learning needs. With guidance, encouragement, and appropriate tools from school heads, teachers felt empowered to integrate technology meaningfully, leading to improved understanding, engagement, and ultimately better academic performance. </w:t>
      </w:r>
      <w:r w:rsidRPr="00D23B75">
        <w:rPr>
          <w:color w:val="000000" w:themeColor="text1"/>
          <w:sz w:val="24"/>
          <w:szCs w:val="24"/>
        </w:rPr>
        <w:t xml:space="preserve">It was evident in the following narratives: </w:t>
      </w:r>
    </w:p>
    <w:p w14:paraId="115011E2" w14:textId="77777777" w:rsidR="00BD3C8E" w:rsidRPr="00D23B75" w:rsidRDefault="00BD3C8E" w:rsidP="00BD3C8E">
      <w:pPr>
        <w:tabs>
          <w:tab w:val="left" w:pos="0"/>
        </w:tabs>
        <w:contextualSpacing/>
        <w:jc w:val="both"/>
        <w:rPr>
          <w:i/>
          <w:iCs/>
          <w:color w:val="000000" w:themeColor="text1"/>
          <w:sz w:val="24"/>
          <w:szCs w:val="24"/>
        </w:rPr>
      </w:pPr>
    </w:p>
    <w:p w14:paraId="47CAD13C"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“Teachers generally see the school head’s use of technology as helpful in improving student performance.” (P1</w:t>
      </w:r>
      <w:r w:rsidRPr="00D23B75">
        <w:rPr>
          <w:i/>
          <w:iCs/>
          <w:kern w:val="2"/>
          <w:sz w:val="24"/>
          <w:szCs w:val="24"/>
          <w14:ligatures w14:val="standardContextual"/>
        </w:rPr>
        <w:noBreakHyphen/>
        <w:t>IDI</w:t>
      </w:r>
      <w:r w:rsidRPr="00D23B75">
        <w:rPr>
          <w:i/>
          <w:iCs/>
          <w:kern w:val="2"/>
          <w:sz w:val="24"/>
          <w:szCs w:val="24"/>
          <w14:ligatures w14:val="standardContextual"/>
        </w:rPr>
        <w:noBreakHyphen/>
        <w:t>L1)</w:t>
      </w:r>
    </w:p>
    <w:p w14:paraId="4AC9C53C"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39A071DA"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 xml:space="preserve">“When our school head finds ways like using offline materials and </w:t>
      </w:r>
      <w:r w:rsidRPr="00D23B75">
        <w:rPr>
          <w:i/>
          <w:iCs/>
          <w:kern w:val="2"/>
          <w:sz w:val="24"/>
          <w:szCs w:val="24"/>
          <w14:ligatures w14:val="standardContextual"/>
        </w:rPr>
        <w:lastRenderedPageBreak/>
        <w:t>simple communication tools, students understand lessons more and perform better.” (P2</w:t>
      </w:r>
      <w:r w:rsidRPr="00D23B75">
        <w:rPr>
          <w:i/>
          <w:iCs/>
          <w:kern w:val="2"/>
          <w:sz w:val="24"/>
          <w:szCs w:val="24"/>
          <w14:ligatures w14:val="standardContextual"/>
        </w:rPr>
        <w:noBreakHyphen/>
        <w:t>IDI</w:t>
      </w:r>
      <w:r w:rsidRPr="00D23B75">
        <w:rPr>
          <w:i/>
          <w:iCs/>
          <w:kern w:val="2"/>
          <w:sz w:val="24"/>
          <w:szCs w:val="24"/>
          <w14:ligatures w14:val="standardContextual"/>
        </w:rPr>
        <w:noBreakHyphen/>
        <w:t>L4–5)</w:t>
      </w:r>
    </w:p>
    <w:p w14:paraId="5B3C96FA"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3E78EC68"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“Integrating digital technology enhances students’ engagement and understanding, which positively reflects on their academic performance.” (P4</w:t>
      </w:r>
      <w:r w:rsidRPr="00D23B75">
        <w:rPr>
          <w:i/>
          <w:iCs/>
          <w:kern w:val="2"/>
          <w:sz w:val="24"/>
          <w:szCs w:val="24"/>
          <w14:ligatures w14:val="standardContextual"/>
        </w:rPr>
        <w:noBreakHyphen/>
        <w:t>IDI</w:t>
      </w:r>
      <w:r w:rsidRPr="00D23B75">
        <w:rPr>
          <w:i/>
          <w:iCs/>
          <w:kern w:val="2"/>
          <w:sz w:val="24"/>
          <w:szCs w:val="24"/>
          <w14:ligatures w14:val="standardContextual"/>
        </w:rPr>
        <w:noBreakHyphen/>
        <w:t>L3)</w:t>
      </w:r>
    </w:p>
    <w:p w14:paraId="401227B9"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p>
    <w:p w14:paraId="138ACB29" w14:textId="77777777" w:rsidR="00BD3C8E" w:rsidRPr="00D23B75" w:rsidRDefault="00BD3C8E" w:rsidP="00BD3C8E">
      <w:pPr>
        <w:pStyle w:val="ListParagraph"/>
        <w:tabs>
          <w:tab w:val="left" w:pos="2922"/>
        </w:tabs>
        <w:ind w:left="1134" w:right="702" w:firstLine="14"/>
        <w:jc w:val="both"/>
        <w:rPr>
          <w:i/>
          <w:iCs/>
          <w:kern w:val="2"/>
          <w:sz w:val="24"/>
          <w:szCs w:val="24"/>
          <w14:ligatures w14:val="standardContextual"/>
        </w:rPr>
      </w:pPr>
      <w:r w:rsidRPr="00D23B75">
        <w:rPr>
          <w:i/>
          <w:iCs/>
          <w:kern w:val="2"/>
          <w:sz w:val="24"/>
          <w:szCs w:val="24"/>
          <w14:ligatures w14:val="standardContextual"/>
        </w:rPr>
        <w:t>“A technologically competent school head creates an innovative and supportive school system that contributes to better student outcomes.” (P3</w:t>
      </w:r>
      <w:r w:rsidRPr="00D23B75">
        <w:rPr>
          <w:i/>
          <w:iCs/>
          <w:kern w:val="2"/>
          <w:sz w:val="24"/>
          <w:szCs w:val="24"/>
          <w14:ligatures w14:val="standardContextual"/>
        </w:rPr>
        <w:noBreakHyphen/>
        <w:t>IDI</w:t>
      </w:r>
      <w:r w:rsidRPr="00D23B75">
        <w:rPr>
          <w:i/>
          <w:iCs/>
          <w:kern w:val="2"/>
          <w:sz w:val="24"/>
          <w:szCs w:val="24"/>
          <w14:ligatures w14:val="standardContextual"/>
        </w:rPr>
        <w:noBreakHyphen/>
        <w:t>L3)</w:t>
      </w:r>
    </w:p>
    <w:p w14:paraId="4EA0AD66" w14:textId="77777777" w:rsidR="00BD3C8E" w:rsidRPr="00D23B75" w:rsidRDefault="00BD3C8E" w:rsidP="00BD3C8E">
      <w:pPr>
        <w:pStyle w:val="NoSpacing"/>
        <w:jc w:val="both"/>
        <w:rPr>
          <w:sz w:val="24"/>
          <w:szCs w:val="24"/>
        </w:rPr>
      </w:pPr>
    </w:p>
    <w:p w14:paraId="0529032A" w14:textId="77777777" w:rsidR="00BD3C8E" w:rsidRPr="00D23B75" w:rsidRDefault="00BD3C8E" w:rsidP="00BD3C8E">
      <w:pPr>
        <w:pBdr>
          <w:top w:val="nil"/>
          <w:left w:val="nil"/>
          <w:bottom w:val="nil"/>
          <w:right w:val="nil"/>
          <w:between w:val="nil"/>
        </w:pBdr>
        <w:jc w:val="both"/>
        <w:rPr>
          <w:b/>
          <w:bCs/>
          <w:i/>
          <w:iCs/>
          <w:sz w:val="24"/>
          <w:szCs w:val="24"/>
        </w:rPr>
      </w:pPr>
      <w:r w:rsidRPr="00D23B75">
        <w:rPr>
          <w:b/>
          <w:bCs/>
          <w:i/>
          <w:iCs/>
          <w:sz w:val="24"/>
          <w:szCs w:val="24"/>
        </w:rPr>
        <w:t xml:space="preserve">Modified Paradigm Reflecting Teachers’ Role </w:t>
      </w:r>
    </w:p>
    <w:p w14:paraId="116B2552" w14:textId="77777777" w:rsidR="00BD3C8E" w:rsidRPr="00D23B75" w:rsidRDefault="00BD3C8E" w:rsidP="00BD3C8E">
      <w:pPr>
        <w:pBdr>
          <w:top w:val="nil"/>
          <w:left w:val="nil"/>
          <w:bottom w:val="nil"/>
          <w:right w:val="nil"/>
          <w:between w:val="nil"/>
        </w:pBdr>
        <w:jc w:val="both"/>
        <w:rPr>
          <w:b/>
          <w:bCs/>
          <w:i/>
          <w:iCs/>
          <w:sz w:val="24"/>
          <w:szCs w:val="24"/>
        </w:rPr>
      </w:pPr>
      <w:r w:rsidRPr="00D23B75">
        <w:rPr>
          <w:b/>
          <w:bCs/>
          <w:i/>
          <w:iCs/>
          <w:sz w:val="24"/>
          <w:szCs w:val="24"/>
        </w:rPr>
        <w:t xml:space="preserve">     In Shaping Students’ Expectations </w:t>
      </w:r>
    </w:p>
    <w:p w14:paraId="56838411" w14:textId="77777777" w:rsidR="00BD3C8E" w:rsidRPr="00D23B75" w:rsidRDefault="00BD3C8E" w:rsidP="00BD3C8E">
      <w:pPr>
        <w:pStyle w:val="NoSpacing"/>
        <w:jc w:val="both"/>
        <w:rPr>
          <w:b/>
          <w:bCs/>
          <w:sz w:val="24"/>
          <w:szCs w:val="24"/>
        </w:rPr>
      </w:pPr>
      <w:r w:rsidRPr="00D23B75">
        <w:rPr>
          <w:b/>
          <w:bCs/>
          <w:i/>
          <w:iCs/>
          <w:sz w:val="24"/>
          <w:szCs w:val="24"/>
        </w:rPr>
        <w:t xml:space="preserve">     For Academic Performance</w:t>
      </w:r>
    </w:p>
    <w:p w14:paraId="0E6E72BF" w14:textId="77777777" w:rsidR="00BD3C8E" w:rsidRPr="00D23B75" w:rsidRDefault="00BD3C8E" w:rsidP="00BD3C8E">
      <w:pPr>
        <w:rPr>
          <w:i/>
          <w:iCs/>
          <w:color w:val="000000" w:themeColor="text1"/>
          <w:sz w:val="24"/>
          <w:szCs w:val="24"/>
        </w:rPr>
      </w:pPr>
    </w:p>
    <w:p w14:paraId="3E34B273" w14:textId="77777777" w:rsidR="00BD3C8E" w:rsidRPr="00D23B75" w:rsidRDefault="00BD3C8E" w:rsidP="00BD3C8E">
      <w:pP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72576" behindDoc="0" locked="0" layoutInCell="1" allowOverlap="1" wp14:anchorId="7590E6DB" wp14:editId="52F54C34">
                <wp:simplePos x="0" y="0"/>
                <wp:positionH relativeFrom="column">
                  <wp:posOffset>-539750</wp:posOffset>
                </wp:positionH>
                <wp:positionV relativeFrom="paragraph">
                  <wp:posOffset>127001</wp:posOffset>
                </wp:positionV>
                <wp:extent cx="1744980" cy="387350"/>
                <wp:effectExtent l="0" t="0" r="26670" b="12700"/>
                <wp:wrapNone/>
                <wp:docPr id="1937534262" name="Rectangle 14"/>
                <wp:cNvGraphicFramePr/>
                <a:graphic xmlns:a="http://schemas.openxmlformats.org/drawingml/2006/main">
                  <a:graphicData uri="http://schemas.microsoft.com/office/word/2010/wordprocessingShape">
                    <wps:wsp>
                      <wps:cNvSpPr/>
                      <wps:spPr>
                        <a:xfrm>
                          <a:off x="0" y="0"/>
                          <a:ext cx="1744980" cy="38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78213D6" w14:textId="77777777" w:rsidR="00BD3C8E" w:rsidRPr="00FF387F" w:rsidRDefault="00BD3C8E" w:rsidP="00BD3C8E">
                            <w:pPr>
                              <w:tabs>
                                <w:tab w:val="left" w:pos="3667"/>
                              </w:tabs>
                              <w:jc w:val="center"/>
                              <w:rPr>
                                <w:color w:val="000000" w:themeColor="text1"/>
                                <w:sz w:val="16"/>
                                <w:szCs w:val="16"/>
                              </w:rPr>
                            </w:pPr>
                            <w:r w:rsidRPr="00FF387F">
                              <w:rPr>
                                <w:color w:val="000000" w:themeColor="text1"/>
                                <w:sz w:val="16"/>
                                <w:szCs w:val="16"/>
                              </w:rPr>
                              <w:t>Engaged Leadership Improves Teaching and Learning</w:t>
                            </w:r>
                          </w:p>
                          <w:p w14:paraId="343FCC5D" w14:textId="77777777" w:rsidR="00BD3C8E" w:rsidRPr="00B40505" w:rsidRDefault="00BD3C8E" w:rsidP="00BD3C8E">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E6DB" id="Rectangle 14" o:spid="_x0000_s1029" style="position:absolute;margin-left:-42.5pt;margin-top:10pt;width:137.4pt;height: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" filled="f" strokecolor="#030e13 [484]" strokeweight="1pt">
                <v:textbox>
                  <w:txbxContent>
                    <w:p w14:paraId="578213D6" w14:textId="77777777" w:rsidR="00BD3C8E" w:rsidRPr="00FF387F" w:rsidRDefault="00BD3C8E" w:rsidP="00BD3C8E">
                      <w:pPr>
                        <w:tabs>
                          <w:tab w:val="left" w:pos="3667"/>
                        </w:tabs>
                        <w:jc w:val="center"/>
                        <w:rPr>
                          <w:color w:val="000000" w:themeColor="text1"/>
                          <w:sz w:val="16"/>
                          <w:szCs w:val="16"/>
                        </w:rPr>
                      </w:pPr>
                      <w:r w:rsidRPr="00FF387F">
                        <w:rPr>
                          <w:color w:val="000000" w:themeColor="text1"/>
                          <w:sz w:val="16"/>
                          <w:szCs w:val="16"/>
                        </w:rPr>
                        <w:t>Engaged Leadership Improves Teaching and Learning</w:t>
                      </w:r>
                    </w:p>
                    <w:p w14:paraId="343FCC5D" w14:textId="77777777" w:rsidR="00BD3C8E" w:rsidRPr="00B40505" w:rsidRDefault="00BD3C8E" w:rsidP="00BD3C8E">
                      <w:pPr>
                        <w:jc w:val="center"/>
                        <w:rPr>
                          <w:color w:val="000000" w:themeColor="text1"/>
                          <w:sz w:val="16"/>
                          <w:szCs w:val="16"/>
                        </w:rPr>
                      </w:pPr>
                    </w:p>
                  </w:txbxContent>
                </v:textbox>
              </v:rect>
            </w:pict>
          </mc:Fallback>
        </mc:AlternateContent>
      </w:r>
    </w:p>
    <w:p w14:paraId="06AEADF0" w14:textId="77777777" w:rsidR="00BD3C8E" w:rsidRPr="00D23B75" w:rsidRDefault="00BD3C8E" w:rsidP="00BD3C8E">
      <w:pP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65408" behindDoc="0" locked="0" layoutInCell="1" allowOverlap="1" wp14:anchorId="27794F6B" wp14:editId="73E87E41">
                <wp:simplePos x="0" y="0"/>
                <wp:positionH relativeFrom="column">
                  <wp:posOffset>1530235</wp:posOffset>
                </wp:positionH>
                <wp:positionV relativeFrom="paragraph">
                  <wp:posOffset>62230</wp:posOffset>
                </wp:positionV>
                <wp:extent cx="1215736" cy="966354"/>
                <wp:effectExtent l="12700" t="12700" r="16510" b="12065"/>
                <wp:wrapNone/>
                <wp:docPr id="482814801" name="Oval 7"/>
                <wp:cNvGraphicFramePr/>
                <a:graphic xmlns:a="http://schemas.openxmlformats.org/drawingml/2006/main">
                  <a:graphicData uri="http://schemas.microsoft.com/office/word/2010/wordprocessingShape">
                    <wps:wsp>
                      <wps:cNvSpPr/>
                      <wps:spPr>
                        <a:xfrm>
                          <a:off x="0" y="0"/>
                          <a:ext cx="1215736" cy="966354"/>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FBF8FF0" w14:textId="77777777" w:rsidR="00BD3C8E" w:rsidRPr="00AA525D" w:rsidRDefault="00BD3C8E" w:rsidP="00BD3C8E">
                            <w:pPr>
                              <w:jc w:val="center"/>
                              <w:rPr>
                                <w:color w:val="000000" w:themeColor="text1"/>
                                <w:sz w:val="20"/>
                                <w:szCs w:val="20"/>
                              </w:rPr>
                            </w:pPr>
                            <w:r w:rsidRPr="00AA525D">
                              <w:rPr>
                                <w:color w:val="000000" w:themeColor="text1"/>
                                <w:sz w:val="20"/>
                                <w:szCs w:val="20"/>
                              </w:rPr>
                              <w:t>Work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94F6B" id="Oval 7" o:spid="_x0000_s1030" style="position:absolute;margin-left:120.5pt;margin-top:4.9pt;width:95.75pt;height:7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" filled="f" strokecolor="#030e13 [484]" strokeweight="1pt">
                <v:stroke joinstyle="miter"/>
                <v:textbox>
                  <w:txbxContent>
                    <w:p w14:paraId="3FBF8FF0" w14:textId="77777777" w:rsidR="00BD3C8E" w:rsidRPr="00AA525D" w:rsidRDefault="00BD3C8E" w:rsidP="00BD3C8E">
                      <w:pPr>
                        <w:jc w:val="center"/>
                        <w:rPr>
                          <w:color w:val="000000" w:themeColor="text1"/>
                          <w:sz w:val="20"/>
                          <w:szCs w:val="20"/>
                        </w:rPr>
                      </w:pPr>
                      <w:r w:rsidRPr="00AA525D">
                        <w:rPr>
                          <w:color w:val="000000" w:themeColor="text1"/>
                          <w:sz w:val="20"/>
                          <w:szCs w:val="20"/>
                        </w:rPr>
                        <w:t>Work Engagement</w:t>
                      </w:r>
                    </w:p>
                  </w:txbxContent>
                </v:textbox>
              </v:oval>
            </w:pict>
          </mc:Fallback>
        </mc:AlternateContent>
      </w:r>
    </w:p>
    <w:p w14:paraId="76538097" w14:textId="77777777" w:rsidR="00BD3C8E" w:rsidRPr="00D23B75" w:rsidRDefault="00BD3C8E" w:rsidP="00BD3C8E">
      <w:pP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74624" behindDoc="0" locked="0" layoutInCell="1" allowOverlap="1" wp14:anchorId="39408145" wp14:editId="7AABFF11">
                <wp:simplePos x="0" y="0"/>
                <wp:positionH relativeFrom="column">
                  <wp:posOffset>1214409</wp:posOffset>
                </wp:positionH>
                <wp:positionV relativeFrom="paragraph">
                  <wp:posOffset>52705</wp:posOffset>
                </wp:positionV>
                <wp:extent cx="304800" cy="642620"/>
                <wp:effectExtent l="0" t="12700" r="12700" b="17780"/>
                <wp:wrapNone/>
                <wp:docPr id="724155643" name="Right Brace 15"/>
                <wp:cNvGraphicFramePr/>
                <a:graphic xmlns:a="http://schemas.openxmlformats.org/drawingml/2006/main">
                  <a:graphicData uri="http://schemas.microsoft.com/office/word/2010/wordprocessingShape">
                    <wps:wsp>
                      <wps:cNvSpPr/>
                      <wps:spPr>
                        <a:xfrm>
                          <a:off x="0" y="0"/>
                          <a:ext cx="304800" cy="642620"/>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E6D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95.6pt;margin-top:4.15pt;width:24pt;height:5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" adj="854" strokecolor="black [3213]" strokeweight="2pt">
                <v:stroke joinstyle="miter"/>
              </v:shape>
            </w:pict>
          </mc:Fallback>
        </mc:AlternateContent>
      </w:r>
    </w:p>
    <w:p w14:paraId="7C7907BB" w14:textId="77777777" w:rsidR="00BD3C8E" w:rsidRPr="00D23B75" w:rsidRDefault="00BD3C8E" w:rsidP="00BD3C8E">
      <w:pPr>
        <w:jc w:val="center"/>
        <w:rPr>
          <w:i/>
          <w:iCs/>
          <w:color w:val="000000" w:themeColor="text1"/>
          <w:sz w:val="24"/>
          <w:szCs w:val="24"/>
        </w:rPr>
      </w:pPr>
    </w:p>
    <w:p w14:paraId="4A2A79E8" w14:textId="77777777" w:rsidR="00BD3C8E" w:rsidRPr="00D23B75" w:rsidRDefault="00BD3C8E" w:rsidP="00BD3C8E">
      <w:pPr>
        <w:jc w:val="cente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73600" behindDoc="0" locked="0" layoutInCell="1" allowOverlap="1" wp14:anchorId="33652890" wp14:editId="4AD1D9AE">
                <wp:simplePos x="0" y="0"/>
                <wp:positionH relativeFrom="column">
                  <wp:posOffset>-537210</wp:posOffset>
                </wp:positionH>
                <wp:positionV relativeFrom="paragraph">
                  <wp:posOffset>143221</wp:posOffset>
                </wp:positionV>
                <wp:extent cx="1744980" cy="374708"/>
                <wp:effectExtent l="12700" t="12700" r="7620" b="19050"/>
                <wp:wrapNone/>
                <wp:docPr id="2000744091" name="Rectangle 14"/>
                <wp:cNvGraphicFramePr/>
                <a:graphic xmlns:a="http://schemas.openxmlformats.org/drawingml/2006/main">
                  <a:graphicData uri="http://schemas.microsoft.com/office/word/2010/wordprocessingShape">
                    <wps:wsp>
                      <wps:cNvSpPr/>
                      <wps:spPr>
                        <a:xfrm>
                          <a:off x="0" y="0"/>
                          <a:ext cx="1744980" cy="3747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2359B7" w14:textId="77777777" w:rsidR="00BD3C8E" w:rsidRPr="00FF387F" w:rsidRDefault="00BD3C8E" w:rsidP="00BD3C8E">
                            <w:pPr>
                              <w:tabs>
                                <w:tab w:val="left" w:pos="3667"/>
                              </w:tabs>
                              <w:contextualSpacing/>
                              <w:jc w:val="center"/>
                              <w:rPr>
                                <w:color w:val="000000" w:themeColor="text1"/>
                                <w:sz w:val="15"/>
                                <w:szCs w:val="15"/>
                              </w:rPr>
                            </w:pPr>
                            <w:r w:rsidRPr="00FF387F">
                              <w:rPr>
                                <w:color w:val="000000" w:themeColor="text1"/>
                                <w:sz w:val="15"/>
                                <w:szCs w:val="15"/>
                              </w:rPr>
                              <w:t>Engaged School Heads Create Supportive Learning Environments</w:t>
                            </w:r>
                          </w:p>
                          <w:p w14:paraId="1835A3B7" w14:textId="77777777" w:rsidR="00BD3C8E" w:rsidRPr="00B40505" w:rsidRDefault="00BD3C8E" w:rsidP="00BD3C8E">
                            <w:pPr>
                              <w:contextualSpacing/>
                              <w:jc w:val="center"/>
                              <w:rPr>
                                <w:color w:val="000000" w:themeColor="text1"/>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2890" id="_x0000_s1031" style="position:absolute;left:0;text-align:left;margin-left:-42.3pt;margin-top:11.3pt;width:137.4pt;height: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" filled="f" strokecolor="#030e13 [484]" strokeweight="1pt">
                <v:textbox>
                  <w:txbxContent>
                    <w:p w14:paraId="652359B7" w14:textId="77777777" w:rsidR="00BD3C8E" w:rsidRPr="00FF387F" w:rsidRDefault="00BD3C8E" w:rsidP="00BD3C8E">
                      <w:pPr>
                        <w:tabs>
                          <w:tab w:val="left" w:pos="3667"/>
                        </w:tabs>
                        <w:contextualSpacing/>
                        <w:jc w:val="center"/>
                        <w:rPr>
                          <w:color w:val="000000" w:themeColor="text1"/>
                          <w:sz w:val="15"/>
                          <w:szCs w:val="15"/>
                        </w:rPr>
                      </w:pPr>
                      <w:r w:rsidRPr="00FF387F">
                        <w:rPr>
                          <w:color w:val="000000" w:themeColor="text1"/>
                          <w:sz w:val="15"/>
                          <w:szCs w:val="15"/>
                        </w:rPr>
                        <w:t>Engaged School Heads Create Supportive Learning Environments</w:t>
                      </w:r>
                    </w:p>
                    <w:p w14:paraId="1835A3B7" w14:textId="77777777" w:rsidR="00BD3C8E" w:rsidRPr="00B40505" w:rsidRDefault="00BD3C8E" w:rsidP="00BD3C8E">
                      <w:pPr>
                        <w:contextualSpacing/>
                        <w:jc w:val="center"/>
                        <w:rPr>
                          <w:color w:val="000000" w:themeColor="text1"/>
                          <w:sz w:val="15"/>
                          <w:szCs w:val="15"/>
                        </w:rPr>
                      </w:pPr>
                    </w:p>
                  </w:txbxContent>
                </v:textbox>
              </v:rect>
            </w:pict>
          </mc:Fallback>
        </mc:AlternateContent>
      </w:r>
      <w:r w:rsidRPr="00D23B75">
        <w:rPr>
          <w:i/>
          <w:iCs/>
          <w:noProof/>
          <w:color w:val="000000" w:themeColor="text1"/>
          <w:sz w:val="24"/>
          <w:szCs w:val="24"/>
        </w:rPr>
        <mc:AlternateContent>
          <mc:Choice Requires="wps">
            <w:drawing>
              <wp:anchor distT="0" distB="0" distL="114300" distR="114300" simplePos="0" relativeHeight="251667456" behindDoc="0" locked="0" layoutInCell="1" allowOverlap="1" wp14:anchorId="6F98B8FB" wp14:editId="50FD6E0B">
                <wp:simplePos x="0" y="0"/>
                <wp:positionH relativeFrom="column">
                  <wp:posOffset>2716241</wp:posOffset>
                </wp:positionH>
                <wp:positionV relativeFrom="paragraph">
                  <wp:posOffset>8890</wp:posOffset>
                </wp:positionV>
                <wp:extent cx="285750" cy="1357630"/>
                <wp:effectExtent l="0" t="12700" r="31750" b="26670"/>
                <wp:wrapNone/>
                <wp:docPr id="295074923" name="Right Bracket 9"/>
                <wp:cNvGraphicFramePr/>
                <a:graphic xmlns:a="http://schemas.openxmlformats.org/drawingml/2006/main">
                  <a:graphicData uri="http://schemas.microsoft.com/office/word/2010/wordprocessingShape">
                    <wps:wsp>
                      <wps:cNvSpPr/>
                      <wps:spPr>
                        <a:xfrm>
                          <a:off x="0" y="0"/>
                          <a:ext cx="285750" cy="1357630"/>
                        </a:xfrm>
                        <a:prstGeom prst="rightBracket">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10768" id="Right Bracket 9" o:spid="_x0000_s1026" type="#_x0000_t86" style="position:absolute;margin-left:213.9pt;margin-top:.7pt;width:22.5pt;height:10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" adj="379" strokecolor="black [3213]" strokeweight="2.5pt">
                <v:stroke joinstyle="miter"/>
              </v:shape>
            </w:pict>
          </mc:Fallback>
        </mc:AlternateContent>
      </w:r>
      <w:r w:rsidRPr="00D23B75">
        <w:rPr>
          <w:i/>
          <w:iCs/>
          <w:noProof/>
          <w:color w:val="000000" w:themeColor="text1"/>
          <w:sz w:val="24"/>
          <w:szCs w:val="24"/>
        </w:rPr>
        <mc:AlternateContent>
          <mc:Choice Requires="wps">
            <w:drawing>
              <wp:anchor distT="0" distB="0" distL="114300" distR="114300" simplePos="0" relativeHeight="251664384" behindDoc="0" locked="0" layoutInCell="1" allowOverlap="1" wp14:anchorId="25737563" wp14:editId="596B2530">
                <wp:simplePos x="0" y="0"/>
                <wp:positionH relativeFrom="column">
                  <wp:posOffset>3824951</wp:posOffset>
                </wp:positionH>
                <wp:positionV relativeFrom="paragraph">
                  <wp:posOffset>78740</wp:posOffset>
                </wp:positionV>
                <wp:extent cx="1264804" cy="1132609"/>
                <wp:effectExtent l="12700" t="12700" r="18415" b="10795"/>
                <wp:wrapNone/>
                <wp:docPr id="486042339" name="Rectangle 6"/>
                <wp:cNvGraphicFramePr/>
                <a:graphic xmlns:a="http://schemas.openxmlformats.org/drawingml/2006/main">
                  <a:graphicData uri="http://schemas.microsoft.com/office/word/2010/wordprocessingShape">
                    <wps:wsp>
                      <wps:cNvSpPr/>
                      <wps:spPr>
                        <a:xfrm>
                          <a:off x="0" y="0"/>
                          <a:ext cx="1264804" cy="11326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935E03" w14:textId="77777777" w:rsidR="00BD3C8E" w:rsidRPr="00AA525D" w:rsidRDefault="00BD3C8E" w:rsidP="00BD3C8E">
                            <w:pPr>
                              <w:jc w:val="center"/>
                              <w:rPr>
                                <w:b/>
                                <w:bCs/>
                                <w:color w:val="000000" w:themeColor="text1"/>
                              </w:rPr>
                            </w:pPr>
                            <w:r w:rsidRPr="00AA525D">
                              <w:rPr>
                                <w:b/>
                                <w:bCs/>
                                <w:color w:val="000000" w:themeColor="text1"/>
                              </w:rPr>
                              <w:t xml:space="preserve">General </w:t>
                            </w:r>
                            <w:r>
                              <w:rPr>
                                <w:b/>
                                <w:bCs/>
                                <w:color w:val="000000" w:themeColor="text1"/>
                              </w:rPr>
                              <w:t xml:space="preserve">Student </w:t>
                            </w:r>
                            <w:r w:rsidRPr="00AA525D">
                              <w:rPr>
                                <w:b/>
                                <w:bCs/>
                                <w:color w:val="000000" w:themeColor="text1"/>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37563" id="Rectangle 6" o:spid="_x0000_s1032" style="position:absolute;left:0;text-align:left;margin-left:301.2pt;margin-top:6.2pt;width:99.6pt;height:8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" filled="f" strokecolor="#030e13 [484]" strokeweight="1pt">
                <v:textbox>
                  <w:txbxContent>
                    <w:p w14:paraId="26935E03" w14:textId="77777777" w:rsidR="00BD3C8E" w:rsidRPr="00AA525D" w:rsidRDefault="00BD3C8E" w:rsidP="00BD3C8E">
                      <w:pPr>
                        <w:jc w:val="center"/>
                        <w:rPr>
                          <w:b/>
                          <w:bCs/>
                          <w:color w:val="000000" w:themeColor="text1"/>
                        </w:rPr>
                      </w:pPr>
                      <w:r w:rsidRPr="00AA525D">
                        <w:rPr>
                          <w:b/>
                          <w:bCs/>
                          <w:color w:val="000000" w:themeColor="text1"/>
                        </w:rPr>
                        <w:t xml:space="preserve">General </w:t>
                      </w:r>
                      <w:r>
                        <w:rPr>
                          <w:b/>
                          <w:bCs/>
                          <w:color w:val="000000" w:themeColor="text1"/>
                        </w:rPr>
                        <w:t xml:space="preserve">Student </w:t>
                      </w:r>
                      <w:r w:rsidRPr="00AA525D">
                        <w:rPr>
                          <w:b/>
                          <w:bCs/>
                          <w:color w:val="000000" w:themeColor="text1"/>
                        </w:rPr>
                        <w:t>Academic Performance</w:t>
                      </w:r>
                    </w:p>
                  </w:txbxContent>
                </v:textbox>
              </v:rect>
            </w:pict>
          </mc:Fallback>
        </mc:AlternateContent>
      </w:r>
    </w:p>
    <w:p w14:paraId="5A93A58D" w14:textId="77777777" w:rsidR="00BD3C8E" w:rsidRPr="00D23B75" w:rsidRDefault="00BD3C8E" w:rsidP="00BD3C8E">
      <w:pPr>
        <w:jc w:val="center"/>
        <w:rPr>
          <w:i/>
          <w:iCs/>
          <w:color w:val="000000" w:themeColor="text1"/>
          <w:sz w:val="24"/>
          <w:szCs w:val="24"/>
        </w:rPr>
      </w:pPr>
    </w:p>
    <w:p w14:paraId="6D42FE1E" w14:textId="77777777" w:rsidR="00BD3C8E" w:rsidRPr="00D23B75" w:rsidRDefault="00BD3C8E" w:rsidP="00BD3C8E">
      <w:pPr>
        <w:jc w:val="center"/>
        <w:rPr>
          <w:i/>
          <w:iCs/>
          <w:color w:val="000000" w:themeColor="text1"/>
          <w:sz w:val="24"/>
          <w:szCs w:val="24"/>
        </w:rPr>
      </w:pPr>
    </w:p>
    <w:p w14:paraId="3E1BB451" w14:textId="77777777" w:rsidR="00BD3C8E" w:rsidRPr="00D23B75" w:rsidRDefault="00BD3C8E" w:rsidP="00BD3C8E">
      <w:pPr>
        <w:jc w:val="cente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68480" behindDoc="0" locked="0" layoutInCell="1" allowOverlap="1" wp14:anchorId="7E7E948D" wp14:editId="5915D790">
                <wp:simplePos x="0" y="0"/>
                <wp:positionH relativeFrom="column">
                  <wp:posOffset>3000086</wp:posOffset>
                </wp:positionH>
                <wp:positionV relativeFrom="paragraph">
                  <wp:posOffset>24130</wp:posOffset>
                </wp:positionV>
                <wp:extent cx="807027" cy="181264"/>
                <wp:effectExtent l="0" t="12700" r="31750" b="22225"/>
                <wp:wrapNone/>
                <wp:docPr id="925699659" name="Right Arrow 12"/>
                <wp:cNvGraphicFramePr/>
                <a:graphic xmlns:a="http://schemas.openxmlformats.org/drawingml/2006/main">
                  <a:graphicData uri="http://schemas.microsoft.com/office/word/2010/wordprocessingShape">
                    <wps:wsp>
                      <wps:cNvSpPr/>
                      <wps:spPr>
                        <a:xfrm>
                          <a:off x="0" y="0"/>
                          <a:ext cx="807027" cy="181264"/>
                        </a:xfrm>
                        <a:prstGeom prst="rightArrow">
                          <a:avLst/>
                        </a:prstGeom>
                        <a:solidFill>
                          <a:schemeClr val="tx1"/>
                        </a:solidFill>
                        <a:ln w="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E4E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36.25pt;margin-top:1.9pt;width:63.5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" adj="19174" fillcolor="black [3213]" strokecolor="#030e13 [484]" strokeweight="0"/>
            </w:pict>
          </mc:Fallback>
        </mc:AlternateContent>
      </w:r>
    </w:p>
    <w:p w14:paraId="47E16529" w14:textId="77777777" w:rsidR="00BD3C8E" w:rsidRPr="00D23B75" w:rsidRDefault="00BD3C8E" w:rsidP="00BD3C8E">
      <w:pPr>
        <w:jc w:val="cente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69504" behindDoc="0" locked="0" layoutInCell="1" allowOverlap="1" wp14:anchorId="35FB9058" wp14:editId="0EDD626E">
                <wp:simplePos x="0" y="0"/>
                <wp:positionH relativeFrom="column">
                  <wp:posOffset>-536575</wp:posOffset>
                </wp:positionH>
                <wp:positionV relativeFrom="paragraph">
                  <wp:posOffset>113665</wp:posOffset>
                </wp:positionV>
                <wp:extent cx="1744980" cy="439420"/>
                <wp:effectExtent l="12700" t="12700" r="7620" b="17780"/>
                <wp:wrapNone/>
                <wp:docPr id="590317741" name="Rectangle 14"/>
                <wp:cNvGraphicFramePr/>
                <a:graphic xmlns:a="http://schemas.openxmlformats.org/drawingml/2006/main">
                  <a:graphicData uri="http://schemas.microsoft.com/office/word/2010/wordprocessingShape">
                    <wps:wsp>
                      <wps:cNvSpPr/>
                      <wps:spPr>
                        <a:xfrm>
                          <a:off x="0" y="0"/>
                          <a:ext cx="1744980" cy="439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3453F9" w14:textId="77777777" w:rsidR="00BD3C8E" w:rsidRDefault="00BD3C8E" w:rsidP="00BD3C8E">
                            <w:pPr>
                              <w:jc w:val="center"/>
                            </w:pPr>
                            <w:r w:rsidRPr="00B12F90">
                              <w:rPr>
                                <w:color w:val="000000" w:themeColor="text1"/>
                                <w:sz w:val="20"/>
                                <w:szCs w:val="20"/>
                              </w:rPr>
                              <w:t>Technology Use Improves Student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B9058" id="_x0000_s1033" style="position:absolute;left:0;text-align:left;margin-left:-42.25pt;margin-top:8.95pt;width:137.4pt;height: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" filled="f" strokecolor="#030e13 [484]" strokeweight="1pt">
                <v:textbox>
                  <w:txbxContent>
                    <w:p w14:paraId="1F3453F9" w14:textId="77777777" w:rsidR="00BD3C8E" w:rsidRDefault="00BD3C8E" w:rsidP="00BD3C8E">
                      <w:pPr>
                        <w:jc w:val="center"/>
                      </w:pPr>
                      <w:r w:rsidRPr="00B12F90">
                        <w:rPr>
                          <w:color w:val="000000" w:themeColor="text1"/>
                          <w:sz w:val="20"/>
                          <w:szCs w:val="20"/>
                        </w:rPr>
                        <w:t>Technology Use Improves Student Outcomes</w:t>
                      </w:r>
                    </w:p>
                  </w:txbxContent>
                </v:textbox>
              </v:rect>
            </w:pict>
          </mc:Fallback>
        </mc:AlternateContent>
      </w:r>
      <w:r w:rsidRPr="00D23B75">
        <w:rPr>
          <w:i/>
          <w:iCs/>
          <w:noProof/>
          <w:color w:val="000000" w:themeColor="text1"/>
          <w:sz w:val="24"/>
          <w:szCs w:val="24"/>
        </w:rPr>
        <mc:AlternateContent>
          <mc:Choice Requires="wps">
            <w:drawing>
              <wp:anchor distT="0" distB="0" distL="114300" distR="114300" simplePos="0" relativeHeight="251666432" behindDoc="0" locked="0" layoutInCell="1" allowOverlap="1" wp14:anchorId="5E15BCFF" wp14:editId="030074D5">
                <wp:simplePos x="0" y="0"/>
                <wp:positionH relativeFrom="column">
                  <wp:posOffset>1549285</wp:posOffset>
                </wp:positionH>
                <wp:positionV relativeFrom="paragraph">
                  <wp:posOffset>173355</wp:posOffset>
                </wp:positionV>
                <wp:extent cx="1215390" cy="965835"/>
                <wp:effectExtent l="12700" t="12700" r="16510" b="12065"/>
                <wp:wrapNone/>
                <wp:docPr id="700214052" name="Oval 7"/>
                <wp:cNvGraphicFramePr/>
                <a:graphic xmlns:a="http://schemas.openxmlformats.org/drawingml/2006/main">
                  <a:graphicData uri="http://schemas.microsoft.com/office/word/2010/wordprocessingShape">
                    <wps:wsp>
                      <wps:cNvSpPr/>
                      <wps:spPr>
                        <a:xfrm>
                          <a:off x="0" y="0"/>
                          <a:ext cx="1215390" cy="96583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9F2C46C" w14:textId="77777777" w:rsidR="00BD3C8E" w:rsidRPr="00AA525D" w:rsidRDefault="00BD3C8E" w:rsidP="00BD3C8E">
                            <w:pPr>
                              <w:contextualSpacing/>
                              <w:jc w:val="center"/>
                              <w:rPr>
                                <w:rFonts w:eastAsia="Calibri"/>
                                <w:bCs/>
                                <w:color w:val="000000" w:themeColor="text1"/>
                                <w:sz w:val="19"/>
                                <w:szCs w:val="19"/>
                              </w:rPr>
                            </w:pPr>
                            <w:r w:rsidRPr="00AA525D">
                              <w:rPr>
                                <w:rFonts w:eastAsia="Calibri"/>
                                <w:bCs/>
                                <w:color w:val="000000" w:themeColor="text1"/>
                                <w:sz w:val="19"/>
                                <w:szCs w:val="19"/>
                              </w:rPr>
                              <w:t>Technology Adoption</w:t>
                            </w:r>
                          </w:p>
                          <w:p w14:paraId="71664A68" w14:textId="77777777" w:rsidR="00BD3C8E" w:rsidRPr="00AA525D" w:rsidRDefault="00BD3C8E" w:rsidP="00BD3C8E">
                            <w:pPr>
                              <w:jc w:val="center"/>
                              <w:rPr>
                                <w:color w:val="000000" w:themeColor="text1"/>
                                <w:sz w:val="19"/>
                                <w:szCs w:val="19"/>
                              </w:rPr>
                            </w:pPr>
                            <w:r w:rsidRPr="00AA525D">
                              <w:rPr>
                                <w:rFonts w:eastAsia="Calibri"/>
                                <w:bCs/>
                                <w:color w:val="000000" w:themeColor="text1"/>
                                <w:sz w:val="19"/>
                                <w:szCs w:val="19"/>
                              </w:rPr>
                              <w:t>Propensity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5BCFF" id="_x0000_s1034" style="position:absolute;left:0;text-align:left;margin-left:122pt;margin-top:13.65pt;width:95.7pt;height:7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" filled="f" strokecolor="#030e13 [484]" strokeweight="1pt">
                <v:stroke joinstyle="miter"/>
                <v:textbox>
                  <w:txbxContent>
                    <w:p w14:paraId="79F2C46C" w14:textId="77777777" w:rsidR="00BD3C8E" w:rsidRPr="00AA525D" w:rsidRDefault="00BD3C8E" w:rsidP="00BD3C8E">
                      <w:pPr>
                        <w:contextualSpacing/>
                        <w:jc w:val="center"/>
                        <w:rPr>
                          <w:rFonts w:eastAsia="Calibri"/>
                          <w:bCs/>
                          <w:color w:val="000000" w:themeColor="text1"/>
                          <w:sz w:val="19"/>
                          <w:szCs w:val="19"/>
                        </w:rPr>
                      </w:pPr>
                      <w:r w:rsidRPr="00AA525D">
                        <w:rPr>
                          <w:rFonts w:eastAsia="Calibri"/>
                          <w:bCs/>
                          <w:color w:val="000000" w:themeColor="text1"/>
                          <w:sz w:val="19"/>
                          <w:szCs w:val="19"/>
                        </w:rPr>
                        <w:t>Technology Adoption</w:t>
                      </w:r>
                    </w:p>
                    <w:p w14:paraId="71664A68" w14:textId="77777777" w:rsidR="00BD3C8E" w:rsidRPr="00AA525D" w:rsidRDefault="00BD3C8E" w:rsidP="00BD3C8E">
                      <w:pPr>
                        <w:jc w:val="center"/>
                        <w:rPr>
                          <w:color w:val="000000" w:themeColor="text1"/>
                          <w:sz w:val="19"/>
                          <w:szCs w:val="19"/>
                        </w:rPr>
                      </w:pPr>
                      <w:r w:rsidRPr="00AA525D">
                        <w:rPr>
                          <w:rFonts w:eastAsia="Calibri"/>
                          <w:bCs/>
                          <w:color w:val="000000" w:themeColor="text1"/>
                          <w:sz w:val="19"/>
                          <w:szCs w:val="19"/>
                        </w:rPr>
                        <w:t>Propensity</w:t>
                      </w:r>
                    </w:p>
                  </w:txbxContent>
                </v:textbox>
              </v:oval>
            </w:pict>
          </mc:Fallback>
        </mc:AlternateContent>
      </w:r>
    </w:p>
    <w:p w14:paraId="2CF2B8A7" w14:textId="77777777" w:rsidR="00BD3C8E" w:rsidRPr="00D23B75" w:rsidRDefault="00BD3C8E" w:rsidP="00BD3C8E">
      <w:pPr>
        <w:jc w:val="cente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71552" behindDoc="0" locked="0" layoutInCell="1" allowOverlap="1" wp14:anchorId="438EBBF6" wp14:editId="55CDA921">
                <wp:simplePos x="0" y="0"/>
                <wp:positionH relativeFrom="column">
                  <wp:posOffset>1213889</wp:posOffset>
                </wp:positionH>
                <wp:positionV relativeFrom="paragraph">
                  <wp:posOffset>172547</wp:posOffset>
                </wp:positionV>
                <wp:extent cx="305089" cy="643082"/>
                <wp:effectExtent l="0" t="12700" r="12700" b="17780"/>
                <wp:wrapNone/>
                <wp:docPr id="447158814" name="Right Brace 15"/>
                <wp:cNvGraphicFramePr/>
                <a:graphic xmlns:a="http://schemas.openxmlformats.org/drawingml/2006/main">
                  <a:graphicData uri="http://schemas.microsoft.com/office/word/2010/wordprocessingShape">
                    <wps:wsp>
                      <wps:cNvSpPr/>
                      <wps:spPr>
                        <a:xfrm>
                          <a:off x="0" y="0"/>
                          <a:ext cx="305089" cy="643082"/>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648E6" id="Right Brace 15" o:spid="_x0000_s1026" type="#_x0000_t88" style="position:absolute;margin-left:95.6pt;margin-top:13.6pt;width:24pt;height:5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" adj="854" strokecolor="black [3213]" strokeweight="2pt">
                <v:stroke joinstyle="miter"/>
              </v:shape>
            </w:pict>
          </mc:Fallback>
        </mc:AlternateContent>
      </w:r>
    </w:p>
    <w:p w14:paraId="76A2A193" w14:textId="77777777" w:rsidR="00BD3C8E" w:rsidRPr="00D23B75" w:rsidRDefault="00BD3C8E" w:rsidP="00BD3C8E">
      <w:pPr>
        <w:jc w:val="center"/>
        <w:rPr>
          <w:i/>
          <w:iCs/>
          <w:color w:val="000000" w:themeColor="text1"/>
          <w:sz w:val="24"/>
          <w:szCs w:val="24"/>
        </w:rPr>
      </w:pPr>
    </w:p>
    <w:p w14:paraId="581D8C79" w14:textId="77777777" w:rsidR="00BD3C8E" w:rsidRPr="00D23B75" w:rsidRDefault="00BD3C8E" w:rsidP="00BD3C8E">
      <w:pPr>
        <w:jc w:val="center"/>
        <w:rPr>
          <w:i/>
          <w:iCs/>
          <w:color w:val="000000" w:themeColor="text1"/>
          <w:sz w:val="24"/>
          <w:szCs w:val="24"/>
        </w:rPr>
      </w:pPr>
      <w:r w:rsidRPr="00D23B75">
        <w:rPr>
          <w:i/>
          <w:iCs/>
          <w:noProof/>
          <w:color w:val="000000" w:themeColor="text1"/>
          <w:sz w:val="24"/>
          <w:szCs w:val="24"/>
        </w:rPr>
        <mc:AlternateContent>
          <mc:Choice Requires="wps">
            <w:drawing>
              <wp:anchor distT="0" distB="0" distL="114300" distR="114300" simplePos="0" relativeHeight="251670528" behindDoc="0" locked="0" layoutInCell="1" allowOverlap="1" wp14:anchorId="4DDE42E2" wp14:editId="62B8C785">
                <wp:simplePos x="0" y="0"/>
                <wp:positionH relativeFrom="column">
                  <wp:posOffset>-518160</wp:posOffset>
                </wp:positionH>
                <wp:positionV relativeFrom="paragraph">
                  <wp:posOffset>246726</wp:posOffset>
                </wp:positionV>
                <wp:extent cx="1732280" cy="420370"/>
                <wp:effectExtent l="12700" t="12700" r="7620" b="11430"/>
                <wp:wrapNone/>
                <wp:docPr id="273351837" name="Rectangle 14"/>
                <wp:cNvGraphicFramePr/>
                <a:graphic xmlns:a="http://schemas.openxmlformats.org/drawingml/2006/main">
                  <a:graphicData uri="http://schemas.microsoft.com/office/word/2010/wordprocessingShape">
                    <wps:wsp>
                      <wps:cNvSpPr/>
                      <wps:spPr>
                        <a:xfrm>
                          <a:off x="0" y="0"/>
                          <a:ext cx="1732280" cy="4203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570846" w14:textId="77777777" w:rsidR="00BD3C8E" w:rsidRDefault="00BD3C8E" w:rsidP="00BD3C8E">
                            <w:pPr>
                              <w:jc w:val="center"/>
                            </w:pPr>
                            <w:r w:rsidRPr="00B12F90">
                              <w:rPr>
                                <w:color w:val="000000" w:themeColor="text1"/>
                                <w:sz w:val="20"/>
                                <w:szCs w:val="20"/>
                              </w:rPr>
                              <w:t>Technology</w:t>
                            </w:r>
                            <w:r w:rsidRPr="00B12F90">
                              <w:rPr>
                                <w:color w:val="000000" w:themeColor="text1"/>
                                <w:sz w:val="20"/>
                                <w:szCs w:val="20"/>
                              </w:rPr>
                              <w:noBreakHyphen/>
                              <w:t>Driven Leadership Enhances Teaching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42E2" id="_x0000_s1035" style="position:absolute;left:0;text-align:left;margin-left:-40.8pt;margin-top:19.45pt;width:136.4pt;height:3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" filled="f" strokecolor="#030e13 [484]" strokeweight="1pt">
                <v:textbox>
                  <w:txbxContent>
                    <w:p w14:paraId="77570846" w14:textId="77777777" w:rsidR="00BD3C8E" w:rsidRDefault="00BD3C8E" w:rsidP="00BD3C8E">
                      <w:pPr>
                        <w:jc w:val="center"/>
                      </w:pPr>
                      <w:r w:rsidRPr="00B12F90">
                        <w:rPr>
                          <w:color w:val="000000" w:themeColor="text1"/>
                          <w:sz w:val="20"/>
                          <w:szCs w:val="20"/>
                        </w:rPr>
                        <w:t>Technology</w:t>
                      </w:r>
                      <w:r w:rsidRPr="00B12F90">
                        <w:rPr>
                          <w:color w:val="000000" w:themeColor="text1"/>
                          <w:sz w:val="20"/>
                          <w:szCs w:val="20"/>
                        </w:rPr>
                        <w:noBreakHyphen/>
                        <w:t>Driven Leadership Enhances Teaching and Learning</w:t>
                      </w:r>
                    </w:p>
                  </w:txbxContent>
                </v:textbox>
              </v:rect>
            </w:pict>
          </mc:Fallback>
        </mc:AlternateContent>
      </w:r>
    </w:p>
    <w:p w14:paraId="00A2D268" w14:textId="77777777" w:rsidR="00BD3C8E" w:rsidRPr="00D23B75" w:rsidRDefault="00BD3C8E" w:rsidP="00BD3C8E">
      <w:pPr>
        <w:jc w:val="center"/>
        <w:rPr>
          <w:i/>
          <w:iCs/>
          <w:color w:val="000000" w:themeColor="text1"/>
          <w:sz w:val="24"/>
          <w:szCs w:val="24"/>
        </w:rPr>
      </w:pPr>
    </w:p>
    <w:p w14:paraId="016E8819" w14:textId="77777777" w:rsidR="00BD3C8E" w:rsidRPr="00D23B75" w:rsidRDefault="00BD3C8E" w:rsidP="00BD3C8E">
      <w:pPr>
        <w:jc w:val="center"/>
        <w:rPr>
          <w:i/>
          <w:iCs/>
          <w:color w:val="000000" w:themeColor="text1"/>
          <w:sz w:val="24"/>
          <w:szCs w:val="24"/>
        </w:rPr>
      </w:pPr>
    </w:p>
    <w:p w14:paraId="0867CFEC" w14:textId="77777777" w:rsidR="00BD3C8E" w:rsidRPr="00D23B75" w:rsidRDefault="00BD3C8E" w:rsidP="00BD3C8E">
      <w:pPr>
        <w:jc w:val="center"/>
        <w:rPr>
          <w:i/>
          <w:iCs/>
          <w:color w:val="000000" w:themeColor="text1"/>
          <w:sz w:val="24"/>
          <w:szCs w:val="24"/>
        </w:rPr>
      </w:pPr>
    </w:p>
    <w:p w14:paraId="11A04F7D" w14:textId="77777777" w:rsidR="00BD3C8E" w:rsidRDefault="00BD3C8E" w:rsidP="00BD3C8E">
      <w:pPr>
        <w:jc w:val="center"/>
        <w:rPr>
          <w:i/>
          <w:iCs/>
          <w:color w:val="000000" w:themeColor="text1"/>
        </w:rPr>
      </w:pPr>
    </w:p>
    <w:p w14:paraId="4E1622D5" w14:textId="77777777" w:rsidR="00BD3C8E" w:rsidRPr="00D23B75" w:rsidRDefault="00BD3C8E" w:rsidP="00BD3C8E">
      <w:pPr>
        <w:jc w:val="center"/>
        <w:rPr>
          <w:i/>
          <w:iCs/>
          <w:color w:val="000000" w:themeColor="text1"/>
          <w:sz w:val="24"/>
          <w:szCs w:val="24"/>
        </w:rPr>
      </w:pPr>
    </w:p>
    <w:p w14:paraId="42431D7F" w14:textId="77777777" w:rsidR="00BD3C8E" w:rsidRDefault="00BD3C8E" w:rsidP="00BD3C8E">
      <w:pPr>
        <w:jc w:val="center"/>
        <w:rPr>
          <w:i/>
          <w:iCs/>
          <w:color w:val="000000" w:themeColor="text1"/>
        </w:rPr>
      </w:pPr>
      <w:r w:rsidRPr="00D23B75">
        <w:rPr>
          <w:i/>
          <w:iCs/>
          <w:color w:val="000000" w:themeColor="text1"/>
          <w:sz w:val="24"/>
          <w:szCs w:val="24"/>
        </w:rPr>
        <w:t>Figure 2. A Schematic Diagram of the Themes of Student Academic Performance</w:t>
      </w:r>
    </w:p>
    <w:p w14:paraId="23CF5BFE" w14:textId="77777777" w:rsidR="00BD3C8E" w:rsidRPr="00DF263D" w:rsidRDefault="00BD3C8E" w:rsidP="00BD3C8E">
      <w:pPr>
        <w:jc w:val="center"/>
        <w:rPr>
          <w:i/>
          <w:iCs/>
          <w:color w:val="000000" w:themeColor="text1"/>
        </w:rPr>
      </w:pPr>
    </w:p>
    <w:p w14:paraId="6508E45B" w14:textId="77777777" w:rsidR="00BD3C8E" w:rsidRDefault="00BD3C8E" w:rsidP="00BD3C8E">
      <w:pPr>
        <w:rPr>
          <w:b/>
          <w:bCs/>
          <w:sz w:val="24"/>
          <w:szCs w:val="24"/>
        </w:rPr>
      </w:pPr>
    </w:p>
    <w:p w14:paraId="212D6308" w14:textId="77777777" w:rsidR="00BD3C8E" w:rsidRPr="00D23B75" w:rsidRDefault="00BD3C8E" w:rsidP="00BD3C8E">
      <w:pPr>
        <w:spacing w:line="480" w:lineRule="auto"/>
        <w:rPr>
          <w:b/>
          <w:bCs/>
          <w:spacing w:val="-2"/>
          <w:sz w:val="24"/>
          <w:szCs w:val="24"/>
        </w:rPr>
      </w:pPr>
      <w:r w:rsidRPr="00D23B75">
        <w:rPr>
          <w:b/>
          <w:bCs/>
          <w:sz w:val="24"/>
          <w:szCs w:val="24"/>
        </w:rPr>
        <w:t>Joint</w:t>
      </w:r>
      <w:r w:rsidRPr="00D23B75">
        <w:rPr>
          <w:b/>
          <w:bCs/>
          <w:spacing w:val="-5"/>
          <w:sz w:val="24"/>
          <w:szCs w:val="24"/>
        </w:rPr>
        <w:t xml:space="preserve"> </w:t>
      </w:r>
      <w:r w:rsidRPr="00D23B75">
        <w:rPr>
          <w:b/>
          <w:bCs/>
          <w:sz w:val="24"/>
          <w:szCs w:val="24"/>
        </w:rPr>
        <w:t>Display</w:t>
      </w:r>
      <w:r w:rsidRPr="00D23B75">
        <w:rPr>
          <w:b/>
          <w:bCs/>
          <w:spacing w:val="-9"/>
          <w:sz w:val="24"/>
          <w:szCs w:val="24"/>
        </w:rPr>
        <w:t xml:space="preserve"> </w:t>
      </w:r>
      <w:r w:rsidRPr="00D23B75">
        <w:rPr>
          <w:b/>
          <w:bCs/>
          <w:sz w:val="24"/>
          <w:szCs w:val="24"/>
        </w:rPr>
        <w:t>of</w:t>
      </w:r>
      <w:r w:rsidRPr="00D23B75">
        <w:rPr>
          <w:b/>
          <w:bCs/>
          <w:spacing w:val="-4"/>
          <w:sz w:val="24"/>
          <w:szCs w:val="24"/>
        </w:rPr>
        <w:t xml:space="preserve"> </w:t>
      </w:r>
      <w:r w:rsidRPr="00D23B75">
        <w:rPr>
          <w:b/>
          <w:bCs/>
          <w:sz w:val="24"/>
          <w:szCs w:val="24"/>
        </w:rPr>
        <w:t>Quantitative</w:t>
      </w:r>
      <w:r w:rsidRPr="00D23B75">
        <w:rPr>
          <w:b/>
          <w:bCs/>
          <w:spacing w:val="-9"/>
          <w:sz w:val="24"/>
          <w:szCs w:val="24"/>
        </w:rPr>
        <w:t xml:space="preserve"> </w:t>
      </w:r>
      <w:r w:rsidRPr="00D23B75">
        <w:rPr>
          <w:b/>
          <w:bCs/>
          <w:sz w:val="24"/>
          <w:szCs w:val="24"/>
        </w:rPr>
        <w:t>and</w:t>
      </w:r>
      <w:r w:rsidRPr="00D23B75">
        <w:rPr>
          <w:b/>
          <w:bCs/>
          <w:spacing w:val="-3"/>
          <w:sz w:val="24"/>
          <w:szCs w:val="24"/>
        </w:rPr>
        <w:t xml:space="preserve"> </w:t>
      </w:r>
      <w:r w:rsidRPr="00D23B75">
        <w:rPr>
          <w:b/>
          <w:bCs/>
          <w:sz w:val="24"/>
          <w:szCs w:val="24"/>
        </w:rPr>
        <w:t>Qualitative</w:t>
      </w:r>
      <w:r w:rsidRPr="00D23B75">
        <w:rPr>
          <w:b/>
          <w:bCs/>
          <w:spacing w:val="-6"/>
          <w:sz w:val="24"/>
          <w:szCs w:val="24"/>
        </w:rPr>
        <w:t xml:space="preserve"> </w:t>
      </w:r>
      <w:r w:rsidRPr="00D23B75">
        <w:rPr>
          <w:b/>
          <w:bCs/>
          <w:spacing w:val="-2"/>
          <w:sz w:val="24"/>
          <w:szCs w:val="24"/>
        </w:rPr>
        <w:t>Results</w:t>
      </w:r>
    </w:p>
    <w:p w14:paraId="653CF9ED" w14:textId="77777777" w:rsidR="00BD3C8E" w:rsidRPr="00DF263D" w:rsidRDefault="00BD3C8E" w:rsidP="00BD3C8E">
      <w:pPr>
        <w:pStyle w:val="NoSpacing"/>
        <w:spacing w:line="480" w:lineRule="auto"/>
        <w:ind w:firstLine="720"/>
        <w:jc w:val="both"/>
        <w:rPr>
          <w:sz w:val="24"/>
          <w:szCs w:val="24"/>
        </w:rPr>
      </w:pPr>
      <w:r w:rsidRPr="00D23B75">
        <w:rPr>
          <w:sz w:val="24"/>
          <w:szCs w:val="24"/>
        </w:rPr>
        <w:t xml:space="preserve">Table 4 presents a joint display of the quantitative and qualitative results examining the relationship between work engagement, technology adoption propensity, and general student academic performance. Regarding work engagement, the quantitative findings indicate no significant influence on student academic performance; however, the qualitative results reveal that teachers </w:t>
      </w:r>
      <w:r w:rsidRPr="00D23B75">
        <w:rPr>
          <w:sz w:val="24"/>
          <w:szCs w:val="24"/>
        </w:rPr>
        <w:lastRenderedPageBreak/>
        <w:t xml:space="preserve">clearly perceive engaged leadership as critical in improving teaching and learning and creating supportive learning environments. This contrast highlights a merging–diverging integration: teachers’ narratives </w:t>
      </w:r>
      <w:proofErr w:type="spellStart"/>
      <w:r w:rsidRPr="00D23B75">
        <w:rPr>
          <w:sz w:val="24"/>
          <w:szCs w:val="24"/>
        </w:rPr>
        <w:t>emphasise</w:t>
      </w:r>
      <w:proofErr w:type="spellEnd"/>
      <w:r w:rsidRPr="00D23B75">
        <w:rPr>
          <w:sz w:val="24"/>
          <w:szCs w:val="24"/>
        </w:rPr>
        <w:t xml:space="preserve"> the instructional and emotional impact of engaged school heads, even though these effects were not statistically significant in the quantitative analysis. The divergence suggests that the influence of work engagement may be shaped by fine-grained, indirect, or mediated by contextual and environmental factors, which qualitative insights capture more effectively. Below are two clearly contradicting statements between the quantitative work engagement indicators and the qualitative narratives as perceived by teachers: </w:t>
      </w:r>
    </w:p>
    <w:p w14:paraId="6F4CF8FF" w14:textId="77777777" w:rsidR="00BD3C8E" w:rsidRPr="001F3A47" w:rsidRDefault="00BD3C8E" w:rsidP="00BD3C8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4: </w:t>
      </w:r>
      <w:r w:rsidRPr="001F3A47">
        <w:rPr>
          <w:rFonts w:ascii="Times New Roman" w:hAnsi="Times New Roman" w:cs="Times New Roman"/>
          <w:b/>
          <w:bCs/>
          <w:sz w:val="24"/>
          <w:szCs w:val="24"/>
        </w:rPr>
        <w:t>Joint</w:t>
      </w:r>
      <w:r w:rsidRPr="001F3A47">
        <w:rPr>
          <w:rFonts w:ascii="Times New Roman" w:hAnsi="Times New Roman" w:cs="Times New Roman"/>
          <w:b/>
          <w:bCs/>
          <w:spacing w:val="-5"/>
          <w:sz w:val="24"/>
          <w:szCs w:val="24"/>
        </w:rPr>
        <w:t xml:space="preserve"> </w:t>
      </w:r>
      <w:r w:rsidRPr="001F3A47">
        <w:rPr>
          <w:rFonts w:ascii="Times New Roman" w:hAnsi="Times New Roman" w:cs="Times New Roman"/>
          <w:b/>
          <w:bCs/>
          <w:sz w:val="24"/>
          <w:szCs w:val="24"/>
        </w:rPr>
        <w:t>Display</w:t>
      </w:r>
      <w:r w:rsidRPr="001F3A47">
        <w:rPr>
          <w:rFonts w:ascii="Times New Roman" w:hAnsi="Times New Roman" w:cs="Times New Roman"/>
          <w:b/>
          <w:bCs/>
          <w:spacing w:val="-4"/>
          <w:sz w:val="24"/>
          <w:szCs w:val="24"/>
        </w:rPr>
        <w:t xml:space="preserve"> </w:t>
      </w:r>
      <w:r w:rsidRPr="001F3A47">
        <w:rPr>
          <w:rFonts w:ascii="Times New Roman" w:hAnsi="Times New Roman" w:cs="Times New Roman"/>
          <w:b/>
          <w:bCs/>
          <w:sz w:val="24"/>
          <w:szCs w:val="24"/>
        </w:rPr>
        <w:t>of</w:t>
      </w:r>
      <w:r w:rsidRPr="001F3A47">
        <w:rPr>
          <w:rFonts w:ascii="Times New Roman" w:hAnsi="Times New Roman" w:cs="Times New Roman"/>
          <w:b/>
          <w:bCs/>
          <w:spacing w:val="-4"/>
          <w:sz w:val="24"/>
          <w:szCs w:val="24"/>
        </w:rPr>
        <w:t xml:space="preserve"> </w:t>
      </w:r>
      <w:r w:rsidRPr="001F3A47">
        <w:rPr>
          <w:rFonts w:ascii="Times New Roman" w:hAnsi="Times New Roman" w:cs="Times New Roman"/>
          <w:b/>
          <w:bCs/>
          <w:sz w:val="24"/>
          <w:szCs w:val="24"/>
        </w:rPr>
        <w:t>Quantitative</w:t>
      </w:r>
      <w:r w:rsidRPr="001F3A47">
        <w:rPr>
          <w:rFonts w:ascii="Times New Roman" w:hAnsi="Times New Roman" w:cs="Times New Roman"/>
          <w:b/>
          <w:bCs/>
          <w:spacing w:val="-7"/>
          <w:sz w:val="24"/>
          <w:szCs w:val="24"/>
        </w:rPr>
        <w:t xml:space="preserve"> </w:t>
      </w:r>
      <w:r w:rsidRPr="001F3A47">
        <w:rPr>
          <w:rFonts w:ascii="Times New Roman" w:hAnsi="Times New Roman" w:cs="Times New Roman"/>
          <w:b/>
          <w:bCs/>
          <w:sz w:val="24"/>
          <w:szCs w:val="24"/>
        </w:rPr>
        <w:t>and</w:t>
      </w:r>
      <w:r w:rsidRPr="001F3A47">
        <w:rPr>
          <w:rFonts w:ascii="Times New Roman" w:hAnsi="Times New Roman" w:cs="Times New Roman"/>
          <w:b/>
          <w:bCs/>
          <w:spacing w:val="-4"/>
          <w:sz w:val="24"/>
          <w:szCs w:val="24"/>
        </w:rPr>
        <w:t xml:space="preserve"> </w:t>
      </w:r>
      <w:r w:rsidRPr="001F3A47">
        <w:rPr>
          <w:rFonts w:ascii="Times New Roman" w:hAnsi="Times New Roman" w:cs="Times New Roman"/>
          <w:b/>
          <w:bCs/>
          <w:sz w:val="24"/>
          <w:szCs w:val="24"/>
        </w:rPr>
        <w:t>Qualitative</w:t>
      </w:r>
      <w:r w:rsidRPr="001F3A47">
        <w:rPr>
          <w:rFonts w:ascii="Times New Roman" w:hAnsi="Times New Roman" w:cs="Times New Roman"/>
          <w:b/>
          <w:bCs/>
          <w:spacing w:val="-4"/>
          <w:sz w:val="24"/>
          <w:szCs w:val="24"/>
        </w:rPr>
        <w:t xml:space="preserve"> </w:t>
      </w:r>
      <w:r w:rsidRPr="001F3A47">
        <w:rPr>
          <w:rFonts w:ascii="Times New Roman" w:hAnsi="Times New Roman" w:cs="Times New Roman"/>
          <w:b/>
          <w:bCs/>
          <w:spacing w:val="-2"/>
          <w:sz w:val="24"/>
          <w:szCs w:val="24"/>
        </w:rPr>
        <w:t>Results</w:t>
      </w:r>
    </w:p>
    <w:tbl>
      <w:tblPr>
        <w:tblW w:w="8788"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27"/>
        <w:gridCol w:w="1559"/>
        <w:gridCol w:w="3402"/>
        <w:gridCol w:w="1700"/>
      </w:tblGrid>
      <w:tr w:rsidR="00BD3C8E" w:rsidRPr="00EE19E3" w14:paraId="414F4BF6" w14:textId="77777777" w:rsidTr="008B6366">
        <w:trPr>
          <w:trHeight w:val="538"/>
          <w:jc w:val="center"/>
        </w:trPr>
        <w:tc>
          <w:tcPr>
            <w:tcW w:w="2127" w:type="dxa"/>
            <w:tcBorders>
              <w:top w:val="single" w:sz="4" w:space="0" w:color="auto"/>
              <w:bottom w:val="single" w:sz="4" w:space="0" w:color="auto"/>
            </w:tcBorders>
          </w:tcPr>
          <w:p w14:paraId="76F95129" w14:textId="77777777" w:rsidR="00BD3C8E" w:rsidRPr="00EE19E3" w:rsidRDefault="00BD3C8E" w:rsidP="008B6366">
            <w:pPr>
              <w:pStyle w:val="NoSpacing"/>
              <w:contextualSpacing/>
              <w:jc w:val="center"/>
              <w:rPr>
                <w:rFonts w:ascii="Times New Roman" w:hAnsi="Times New Roman" w:cs="Times New Roman"/>
                <w:b/>
                <w:bCs/>
                <w:sz w:val="24"/>
                <w:szCs w:val="24"/>
              </w:rPr>
            </w:pPr>
            <w:r w:rsidRPr="00EE19E3">
              <w:rPr>
                <w:rFonts w:ascii="Times New Roman" w:hAnsi="Times New Roman" w:cs="Times New Roman"/>
                <w:b/>
                <w:bCs/>
                <w:spacing w:val="-2"/>
                <w:sz w:val="24"/>
                <w:szCs w:val="24"/>
              </w:rPr>
              <w:t xml:space="preserve">Research </w:t>
            </w:r>
            <w:r w:rsidRPr="00EE19E3">
              <w:rPr>
                <w:rFonts w:ascii="Times New Roman" w:hAnsi="Times New Roman" w:cs="Times New Roman"/>
                <w:b/>
                <w:bCs/>
                <w:spacing w:val="-4"/>
                <w:sz w:val="24"/>
                <w:szCs w:val="24"/>
              </w:rPr>
              <w:t>Area</w:t>
            </w:r>
          </w:p>
        </w:tc>
        <w:tc>
          <w:tcPr>
            <w:tcW w:w="1559" w:type="dxa"/>
            <w:tcBorders>
              <w:top w:val="single" w:sz="4" w:space="0" w:color="auto"/>
              <w:bottom w:val="single" w:sz="4" w:space="0" w:color="auto"/>
            </w:tcBorders>
          </w:tcPr>
          <w:p w14:paraId="55AB7BEB" w14:textId="77777777" w:rsidR="00BD3C8E" w:rsidRPr="00EE19E3" w:rsidRDefault="00BD3C8E" w:rsidP="008B6366">
            <w:pPr>
              <w:pStyle w:val="NoSpacing"/>
              <w:contextualSpacing/>
              <w:jc w:val="center"/>
              <w:rPr>
                <w:rFonts w:ascii="Times New Roman" w:hAnsi="Times New Roman" w:cs="Times New Roman"/>
                <w:b/>
                <w:bCs/>
                <w:sz w:val="24"/>
                <w:szCs w:val="24"/>
              </w:rPr>
            </w:pPr>
            <w:r w:rsidRPr="00EE19E3">
              <w:rPr>
                <w:rFonts w:ascii="Times New Roman" w:hAnsi="Times New Roman" w:cs="Times New Roman"/>
                <w:b/>
                <w:bCs/>
                <w:sz w:val="24"/>
                <w:szCs w:val="24"/>
              </w:rPr>
              <w:t>Quantitative</w:t>
            </w:r>
            <w:r w:rsidRPr="00EE19E3">
              <w:rPr>
                <w:rFonts w:ascii="Times New Roman" w:hAnsi="Times New Roman" w:cs="Times New Roman"/>
                <w:b/>
                <w:bCs/>
                <w:spacing w:val="-5"/>
                <w:sz w:val="24"/>
                <w:szCs w:val="24"/>
              </w:rPr>
              <w:t xml:space="preserve"> </w:t>
            </w:r>
            <w:r w:rsidRPr="00EE19E3">
              <w:rPr>
                <w:rFonts w:ascii="Times New Roman" w:hAnsi="Times New Roman" w:cs="Times New Roman"/>
                <w:b/>
                <w:bCs/>
                <w:spacing w:val="-2"/>
                <w:sz w:val="24"/>
                <w:szCs w:val="24"/>
              </w:rPr>
              <w:t>Results</w:t>
            </w:r>
          </w:p>
        </w:tc>
        <w:tc>
          <w:tcPr>
            <w:tcW w:w="3402" w:type="dxa"/>
            <w:tcBorders>
              <w:top w:val="single" w:sz="4" w:space="0" w:color="auto"/>
              <w:bottom w:val="single" w:sz="4" w:space="0" w:color="auto"/>
            </w:tcBorders>
          </w:tcPr>
          <w:p w14:paraId="2EBDC11C" w14:textId="77777777" w:rsidR="00BD3C8E" w:rsidRPr="00EE19E3" w:rsidRDefault="00BD3C8E" w:rsidP="008B6366">
            <w:pPr>
              <w:pStyle w:val="NoSpacing"/>
              <w:contextualSpacing/>
              <w:jc w:val="center"/>
              <w:rPr>
                <w:rFonts w:ascii="Times New Roman" w:hAnsi="Times New Roman" w:cs="Times New Roman"/>
                <w:b/>
                <w:bCs/>
                <w:sz w:val="24"/>
                <w:szCs w:val="24"/>
              </w:rPr>
            </w:pPr>
            <w:r w:rsidRPr="00EE19E3">
              <w:rPr>
                <w:rFonts w:ascii="Times New Roman" w:hAnsi="Times New Roman" w:cs="Times New Roman"/>
                <w:b/>
                <w:bCs/>
                <w:sz w:val="24"/>
                <w:szCs w:val="24"/>
              </w:rPr>
              <w:t>Qualitative</w:t>
            </w:r>
            <w:r w:rsidRPr="00EE19E3">
              <w:rPr>
                <w:rFonts w:ascii="Times New Roman" w:hAnsi="Times New Roman" w:cs="Times New Roman"/>
                <w:b/>
                <w:bCs/>
                <w:spacing w:val="-5"/>
                <w:sz w:val="24"/>
                <w:szCs w:val="24"/>
              </w:rPr>
              <w:t xml:space="preserve"> </w:t>
            </w:r>
            <w:r w:rsidRPr="00EE19E3">
              <w:rPr>
                <w:rFonts w:ascii="Times New Roman" w:hAnsi="Times New Roman" w:cs="Times New Roman"/>
                <w:b/>
                <w:bCs/>
                <w:spacing w:val="-2"/>
                <w:sz w:val="24"/>
                <w:szCs w:val="24"/>
              </w:rPr>
              <w:t>Results</w:t>
            </w:r>
          </w:p>
        </w:tc>
        <w:tc>
          <w:tcPr>
            <w:tcW w:w="1700" w:type="dxa"/>
            <w:tcBorders>
              <w:top w:val="single" w:sz="4" w:space="0" w:color="auto"/>
              <w:bottom w:val="single" w:sz="4" w:space="0" w:color="auto"/>
            </w:tcBorders>
          </w:tcPr>
          <w:p w14:paraId="40A627BD" w14:textId="77777777" w:rsidR="00BD3C8E" w:rsidRPr="00EE19E3" w:rsidRDefault="00BD3C8E" w:rsidP="008B6366">
            <w:pPr>
              <w:pStyle w:val="NoSpacing"/>
              <w:contextualSpacing/>
              <w:jc w:val="center"/>
              <w:rPr>
                <w:rFonts w:ascii="Times New Roman" w:hAnsi="Times New Roman" w:cs="Times New Roman"/>
                <w:b/>
                <w:bCs/>
                <w:sz w:val="24"/>
                <w:szCs w:val="24"/>
              </w:rPr>
            </w:pPr>
            <w:r w:rsidRPr="00EE19E3">
              <w:rPr>
                <w:rFonts w:ascii="Times New Roman" w:hAnsi="Times New Roman" w:cs="Times New Roman"/>
                <w:b/>
                <w:bCs/>
                <w:spacing w:val="-2"/>
                <w:sz w:val="24"/>
                <w:szCs w:val="24"/>
              </w:rPr>
              <w:t>Nature</w:t>
            </w:r>
            <w:r w:rsidRPr="00EE19E3">
              <w:rPr>
                <w:rFonts w:ascii="Times New Roman" w:hAnsi="Times New Roman" w:cs="Times New Roman"/>
                <w:b/>
                <w:bCs/>
                <w:sz w:val="24"/>
                <w:szCs w:val="24"/>
              </w:rPr>
              <w:tab/>
            </w:r>
            <w:r w:rsidRPr="00EE19E3">
              <w:rPr>
                <w:rFonts w:ascii="Times New Roman" w:hAnsi="Times New Roman" w:cs="Times New Roman"/>
                <w:b/>
                <w:bCs/>
                <w:spacing w:val="-6"/>
                <w:sz w:val="24"/>
                <w:szCs w:val="24"/>
              </w:rPr>
              <w:t xml:space="preserve">of </w:t>
            </w:r>
            <w:r w:rsidRPr="00EE19E3">
              <w:rPr>
                <w:rFonts w:ascii="Times New Roman" w:hAnsi="Times New Roman" w:cs="Times New Roman"/>
                <w:b/>
                <w:bCs/>
                <w:spacing w:val="-2"/>
                <w:sz w:val="24"/>
                <w:szCs w:val="24"/>
              </w:rPr>
              <w:t>Integration</w:t>
            </w:r>
          </w:p>
        </w:tc>
      </w:tr>
      <w:tr w:rsidR="00BD3C8E" w:rsidRPr="00EE19E3" w14:paraId="5E482E78" w14:textId="77777777" w:rsidTr="008B6366">
        <w:trPr>
          <w:trHeight w:val="538"/>
          <w:jc w:val="center"/>
        </w:trPr>
        <w:tc>
          <w:tcPr>
            <w:tcW w:w="2127" w:type="dxa"/>
            <w:tcBorders>
              <w:top w:val="single" w:sz="4" w:space="0" w:color="auto"/>
              <w:bottom w:val="single" w:sz="4" w:space="0" w:color="auto"/>
            </w:tcBorders>
          </w:tcPr>
          <w:p w14:paraId="1A21EF17" w14:textId="77777777" w:rsidR="00BD3C8E" w:rsidRPr="00EE19E3" w:rsidRDefault="00BD3C8E" w:rsidP="008B6366">
            <w:pPr>
              <w:pStyle w:val="NoSpacing"/>
              <w:contextualSpacing/>
              <w:jc w:val="center"/>
              <w:rPr>
                <w:sz w:val="24"/>
                <w:szCs w:val="24"/>
              </w:rPr>
            </w:pPr>
          </w:p>
          <w:p w14:paraId="22DE0D37" w14:textId="77777777" w:rsidR="00BD3C8E" w:rsidRPr="00EE19E3" w:rsidRDefault="00BD3C8E" w:rsidP="008B6366">
            <w:pPr>
              <w:pStyle w:val="NoSpacing"/>
              <w:contextualSpacing/>
              <w:jc w:val="center"/>
              <w:rPr>
                <w:rFonts w:ascii="Times New Roman" w:hAnsi="Times New Roman" w:cs="Times New Roman"/>
                <w:spacing w:val="-2"/>
                <w:sz w:val="24"/>
                <w:szCs w:val="24"/>
              </w:rPr>
            </w:pPr>
            <w:r w:rsidRPr="00EE19E3">
              <w:rPr>
                <w:sz w:val="24"/>
                <w:szCs w:val="24"/>
              </w:rPr>
              <w:t>Work Engagement and General Student Academic Performance</w:t>
            </w:r>
          </w:p>
        </w:tc>
        <w:tc>
          <w:tcPr>
            <w:tcW w:w="1559" w:type="dxa"/>
            <w:tcBorders>
              <w:top w:val="single" w:sz="4" w:space="0" w:color="auto"/>
              <w:bottom w:val="single" w:sz="4" w:space="0" w:color="auto"/>
            </w:tcBorders>
          </w:tcPr>
          <w:p w14:paraId="3BADB1E0" w14:textId="77777777" w:rsidR="00BD3C8E" w:rsidRPr="00EE19E3" w:rsidRDefault="00BD3C8E" w:rsidP="008B6366">
            <w:pPr>
              <w:pStyle w:val="NoSpacing"/>
              <w:ind w:left="144" w:right="136"/>
              <w:contextualSpacing/>
              <w:rPr>
                <w:rFonts w:ascii="Times New Roman" w:hAnsi="Times New Roman" w:cs="Times New Roman"/>
                <w:sz w:val="24"/>
                <w:szCs w:val="24"/>
              </w:rPr>
            </w:pPr>
          </w:p>
          <w:p w14:paraId="118DAF60" w14:textId="77777777" w:rsidR="00BD3C8E" w:rsidRPr="00EE19E3" w:rsidRDefault="00BD3C8E" w:rsidP="008B6366">
            <w:pPr>
              <w:ind w:left="144" w:right="136"/>
            </w:pPr>
            <w:r w:rsidRPr="00EE19E3">
              <w:t>No Significant Influence</w:t>
            </w:r>
          </w:p>
          <w:p w14:paraId="038DB6EB" w14:textId="77777777" w:rsidR="00BD3C8E" w:rsidRPr="00EE19E3" w:rsidRDefault="00BD3C8E" w:rsidP="008B6366">
            <w:pPr>
              <w:pStyle w:val="NoSpacing"/>
              <w:ind w:left="144" w:right="136"/>
              <w:contextualSpacing/>
              <w:rPr>
                <w:rFonts w:ascii="Times New Roman" w:hAnsi="Times New Roman" w:cs="Times New Roman"/>
                <w:sz w:val="24"/>
                <w:szCs w:val="24"/>
              </w:rPr>
            </w:pPr>
          </w:p>
        </w:tc>
        <w:tc>
          <w:tcPr>
            <w:tcW w:w="3402" w:type="dxa"/>
            <w:tcBorders>
              <w:top w:val="single" w:sz="4" w:space="0" w:color="auto"/>
              <w:bottom w:val="single" w:sz="4" w:space="0" w:color="auto"/>
            </w:tcBorders>
          </w:tcPr>
          <w:p w14:paraId="6EAEFBF5" w14:textId="77777777" w:rsidR="00BD3C8E" w:rsidRPr="00EE19E3" w:rsidRDefault="00BD3C8E" w:rsidP="008B6366">
            <w:pPr>
              <w:pStyle w:val="NoSpacing"/>
              <w:numPr>
                <w:ilvl w:val="0"/>
                <w:numId w:val="27"/>
              </w:numPr>
              <w:ind w:left="424" w:right="144" w:hanging="284"/>
              <w:contextualSpacing/>
              <w:jc w:val="both"/>
              <w:rPr>
                <w:rFonts w:ascii="Times New Roman" w:hAnsi="Times New Roman" w:cs="Times New Roman"/>
                <w:sz w:val="24"/>
                <w:szCs w:val="24"/>
              </w:rPr>
            </w:pPr>
            <w:r>
              <w:rPr>
                <w:sz w:val="24"/>
                <w:szCs w:val="24"/>
              </w:rPr>
              <w:t>E</w:t>
            </w:r>
            <w:r w:rsidRPr="00EE19E3">
              <w:rPr>
                <w:sz w:val="24"/>
                <w:szCs w:val="24"/>
              </w:rPr>
              <w:t>ngaged leadership improves teaching and learning</w:t>
            </w:r>
            <w:r>
              <w:rPr>
                <w:sz w:val="24"/>
                <w:szCs w:val="24"/>
              </w:rPr>
              <w:t>.</w:t>
            </w:r>
          </w:p>
          <w:p w14:paraId="4A04D4BF" w14:textId="77777777" w:rsidR="00BD3C8E" w:rsidRPr="00EE19E3" w:rsidRDefault="00BD3C8E" w:rsidP="008B6366">
            <w:pPr>
              <w:pStyle w:val="NoSpacing"/>
              <w:ind w:left="424" w:right="144" w:hanging="284"/>
              <w:contextualSpacing/>
              <w:jc w:val="both"/>
              <w:rPr>
                <w:rFonts w:ascii="Times New Roman" w:hAnsi="Times New Roman" w:cs="Times New Roman"/>
                <w:sz w:val="24"/>
                <w:szCs w:val="24"/>
              </w:rPr>
            </w:pPr>
          </w:p>
          <w:p w14:paraId="36628F36" w14:textId="77777777" w:rsidR="00BD3C8E" w:rsidRPr="00EE19E3" w:rsidRDefault="00BD3C8E" w:rsidP="008B6366">
            <w:pPr>
              <w:pStyle w:val="NoSpacing"/>
              <w:numPr>
                <w:ilvl w:val="0"/>
                <w:numId w:val="27"/>
              </w:numPr>
              <w:ind w:left="424" w:right="144" w:hanging="284"/>
              <w:contextualSpacing/>
              <w:jc w:val="both"/>
              <w:rPr>
                <w:rFonts w:ascii="Times New Roman" w:hAnsi="Times New Roman" w:cs="Times New Roman"/>
                <w:sz w:val="24"/>
                <w:szCs w:val="24"/>
              </w:rPr>
            </w:pPr>
            <w:r>
              <w:rPr>
                <w:sz w:val="24"/>
                <w:szCs w:val="24"/>
              </w:rPr>
              <w:t>E</w:t>
            </w:r>
            <w:r w:rsidRPr="00EE19E3">
              <w:rPr>
                <w:sz w:val="24"/>
                <w:szCs w:val="24"/>
              </w:rPr>
              <w:t>ngaged school heads create supportive learning environments</w:t>
            </w:r>
            <w:r>
              <w:rPr>
                <w:sz w:val="24"/>
                <w:szCs w:val="24"/>
              </w:rPr>
              <w:t>.</w:t>
            </w:r>
          </w:p>
        </w:tc>
        <w:tc>
          <w:tcPr>
            <w:tcW w:w="1700" w:type="dxa"/>
            <w:tcBorders>
              <w:top w:val="single" w:sz="4" w:space="0" w:color="auto"/>
              <w:bottom w:val="single" w:sz="4" w:space="0" w:color="auto"/>
            </w:tcBorders>
          </w:tcPr>
          <w:p w14:paraId="7E1CCCB3" w14:textId="77777777" w:rsidR="00BD3C8E" w:rsidRPr="00EE19E3" w:rsidRDefault="00BD3C8E" w:rsidP="008B6366">
            <w:pPr>
              <w:pStyle w:val="NoSpacing"/>
              <w:contextualSpacing/>
              <w:jc w:val="center"/>
              <w:rPr>
                <w:rFonts w:ascii="Times New Roman" w:hAnsi="Times New Roman" w:cs="Times New Roman"/>
                <w:i/>
                <w:iCs/>
                <w:spacing w:val="-2"/>
                <w:sz w:val="24"/>
                <w:szCs w:val="24"/>
              </w:rPr>
            </w:pPr>
          </w:p>
          <w:p w14:paraId="31E5F72C" w14:textId="77777777" w:rsidR="00BD3C8E" w:rsidRPr="00EE19E3" w:rsidRDefault="00BD3C8E" w:rsidP="008B6366">
            <w:pPr>
              <w:pStyle w:val="NoSpacing"/>
              <w:contextualSpacing/>
              <w:jc w:val="center"/>
              <w:rPr>
                <w:rFonts w:ascii="Times New Roman" w:hAnsi="Times New Roman" w:cs="Times New Roman"/>
                <w:i/>
                <w:iCs/>
                <w:spacing w:val="-2"/>
                <w:sz w:val="24"/>
                <w:szCs w:val="24"/>
              </w:rPr>
            </w:pPr>
            <w:r w:rsidRPr="00EE19E3">
              <w:rPr>
                <w:rFonts w:ascii="Times New Roman" w:hAnsi="Times New Roman" w:cs="Times New Roman"/>
                <w:i/>
                <w:iCs/>
                <w:spacing w:val="-2"/>
                <w:sz w:val="24"/>
                <w:szCs w:val="24"/>
              </w:rPr>
              <w:t>Merging-diverging</w:t>
            </w:r>
          </w:p>
        </w:tc>
      </w:tr>
      <w:tr w:rsidR="00BD3C8E" w:rsidRPr="00EE19E3" w14:paraId="54178B89" w14:textId="77777777" w:rsidTr="008B6366">
        <w:trPr>
          <w:trHeight w:val="538"/>
          <w:jc w:val="center"/>
        </w:trPr>
        <w:tc>
          <w:tcPr>
            <w:tcW w:w="2127" w:type="dxa"/>
            <w:tcBorders>
              <w:top w:val="single" w:sz="4" w:space="0" w:color="auto"/>
              <w:bottom w:val="single" w:sz="4" w:space="0" w:color="auto"/>
            </w:tcBorders>
          </w:tcPr>
          <w:p w14:paraId="122BA97B" w14:textId="77777777" w:rsidR="00BD3C8E" w:rsidRPr="00EE19E3" w:rsidRDefault="00BD3C8E" w:rsidP="008B6366">
            <w:pPr>
              <w:jc w:val="center"/>
            </w:pPr>
            <w:r w:rsidRPr="00EE19E3">
              <w:t>Technology Adoption Propensity and General Student Academic Performance</w:t>
            </w:r>
          </w:p>
        </w:tc>
        <w:tc>
          <w:tcPr>
            <w:tcW w:w="1559" w:type="dxa"/>
            <w:tcBorders>
              <w:top w:val="single" w:sz="4" w:space="0" w:color="auto"/>
              <w:bottom w:val="single" w:sz="4" w:space="0" w:color="auto"/>
            </w:tcBorders>
          </w:tcPr>
          <w:p w14:paraId="30119F23" w14:textId="77777777" w:rsidR="00BD3C8E" w:rsidRPr="00EE19E3" w:rsidRDefault="00BD3C8E" w:rsidP="008B6366">
            <w:pPr>
              <w:pStyle w:val="NoSpacing"/>
              <w:ind w:left="144" w:right="136"/>
              <w:contextualSpacing/>
              <w:rPr>
                <w:rFonts w:ascii="Times New Roman" w:hAnsi="Times New Roman" w:cs="Times New Roman"/>
                <w:sz w:val="24"/>
                <w:szCs w:val="24"/>
              </w:rPr>
            </w:pPr>
          </w:p>
          <w:p w14:paraId="2F12D82F" w14:textId="77777777" w:rsidR="00BD3C8E" w:rsidRPr="00EE19E3" w:rsidRDefault="00BD3C8E" w:rsidP="008B6366">
            <w:pPr>
              <w:pStyle w:val="NoSpacing"/>
              <w:ind w:left="144" w:right="136"/>
              <w:contextualSpacing/>
              <w:rPr>
                <w:rFonts w:ascii="Times New Roman" w:hAnsi="Times New Roman" w:cs="Times New Roman"/>
                <w:sz w:val="24"/>
                <w:szCs w:val="24"/>
              </w:rPr>
            </w:pPr>
            <w:r w:rsidRPr="00EE19E3">
              <w:rPr>
                <w:sz w:val="24"/>
                <w:szCs w:val="24"/>
              </w:rPr>
              <w:t>Positive Significant Influence</w:t>
            </w:r>
          </w:p>
        </w:tc>
        <w:tc>
          <w:tcPr>
            <w:tcW w:w="3402" w:type="dxa"/>
            <w:tcBorders>
              <w:top w:val="single" w:sz="4" w:space="0" w:color="auto"/>
              <w:bottom w:val="single" w:sz="4" w:space="0" w:color="auto"/>
            </w:tcBorders>
          </w:tcPr>
          <w:p w14:paraId="00FC4E15" w14:textId="77777777" w:rsidR="00BD3C8E" w:rsidRPr="00EE19E3" w:rsidRDefault="00BD3C8E" w:rsidP="008B6366">
            <w:pPr>
              <w:pStyle w:val="NoSpacing"/>
              <w:numPr>
                <w:ilvl w:val="0"/>
                <w:numId w:val="27"/>
              </w:numPr>
              <w:ind w:left="424" w:right="144" w:hanging="284"/>
              <w:contextualSpacing/>
              <w:rPr>
                <w:rFonts w:ascii="Times New Roman" w:hAnsi="Times New Roman" w:cs="Times New Roman"/>
                <w:sz w:val="24"/>
                <w:szCs w:val="24"/>
              </w:rPr>
            </w:pPr>
            <w:r>
              <w:rPr>
                <w:color w:val="000000" w:themeColor="text1"/>
                <w:sz w:val="24"/>
                <w:szCs w:val="24"/>
              </w:rPr>
              <w:t>T</w:t>
            </w:r>
            <w:r w:rsidRPr="00EE19E3">
              <w:rPr>
                <w:color w:val="000000" w:themeColor="text1"/>
                <w:sz w:val="24"/>
                <w:szCs w:val="24"/>
              </w:rPr>
              <w:t>echnology use improves student outcomes</w:t>
            </w:r>
            <w:r>
              <w:rPr>
                <w:color w:val="000000" w:themeColor="text1"/>
                <w:sz w:val="24"/>
                <w:szCs w:val="24"/>
              </w:rPr>
              <w:t>.</w:t>
            </w:r>
          </w:p>
          <w:p w14:paraId="6A4C2849" w14:textId="77777777" w:rsidR="00BD3C8E" w:rsidRPr="00EE19E3" w:rsidRDefault="00BD3C8E" w:rsidP="008B6366">
            <w:pPr>
              <w:pStyle w:val="NoSpacing"/>
              <w:ind w:left="424" w:right="144" w:hanging="284"/>
              <w:contextualSpacing/>
              <w:rPr>
                <w:rFonts w:ascii="Times New Roman" w:hAnsi="Times New Roman" w:cs="Times New Roman"/>
                <w:sz w:val="24"/>
                <w:szCs w:val="24"/>
              </w:rPr>
            </w:pPr>
          </w:p>
          <w:p w14:paraId="06B25C41" w14:textId="77777777" w:rsidR="00BD3C8E" w:rsidRPr="00EE19E3" w:rsidRDefault="00BD3C8E" w:rsidP="008B6366">
            <w:pPr>
              <w:pStyle w:val="NoSpacing"/>
              <w:numPr>
                <w:ilvl w:val="0"/>
                <w:numId w:val="27"/>
              </w:numPr>
              <w:ind w:left="424" w:right="144" w:hanging="284"/>
              <w:contextualSpacing/>
              <w:rPr>
                <w:rFonts w:ascii="Times New Roman" w:hAnsi="Times New Roman" w:cs="Times New Roman"/>
                <w:sz w:val="24"/>
                <w:szCs w:val="24"/>
              </w:rPr>
            </w:pPr>
            <w:r>
              <w:rPr>
                <w:sz w:val="24"/>
                <w:szCs w:val="24"/>
              </w:rPr>
              <w:t>T</w:t>
            </w:r>
            <w:r w:rsidRPr="00EE19E3">
              <w:rPr>
                <w:sz w:val="24"/>
                <w:szCs w:val="24"/>
              </w:rPr>
              <w:t>echnology-driven leadership enhances teaching and learning</w:t>
            </w:r>
            <w:r>
              <w:rPr>
                <w:sz w:val="24"/>
                <w:szCs w:val="24"/>
              </w:rPr>
              <w:t>.</w:t>
            </w:r>
          </w:p>
        </w:tc>
        <w:tc>
          <w:tcPr>
            <w:tcW w:w="1700" w:type="dxa"/>
            <w:tcBorders>
              <w:top w:val="single" w:sz="4" w:space="0" w:color="auto"/>
              <w:bottom w:val="single" w:sz="4" w:space="0" w:color="auto"/>
            </w:tcBorders>
          </w:tcPr>
          <w:p w14:paraId="0389DF7E" w14:textId="77777777" w:rsidR="00BD3C8E" w:rsidRPr="00EE19E3" w:rsidRDefault="00BD3C8E" w:rsidP="008B6366">
            <w:pPr>
              <w:pStyle w:val="NoSpacing"/>
              <w:contextualSpacing/>
              <w:jc w:val="center"/>
              <w:rPr>
                <w:rFonts w:ascii="Times New Roman" w:hAnsi="Times New Roman" w:cs="Times New Roman"/>
                <w:i/>
                <w:iCs/>
                <w:spacing w:val="-2"/>
                <w:sz w:val="24"/>
                <w:szCs w:val="24"/>
              </w:rPr>
            </w:pPr>
          </w:p>
          <w:p w14:paraId="5B4F88E3" w14:textId="77777777" w:rsidR="00BD3C8E" w:rsidRPr="00EE19E3" w:rsidRDefault="00BD3C8E" w:rsidP="008B6366">
            <w:pPr>
              <w:pStyle w:val="NoSpacing"/>
              <w:contextualSpacing/>
              <w:jc w:val="center"/>
              <w:rPr>
                <w:rFonts w:ascii="Times New Roman" w:hAnsi="Times New Roman" w:cs="Times New Roman"/>
                <w:i/>
                <w:iCs/>
                <w:spacing w:val="-2"/>
                <w:sz w:val="24"/>
                <w:szCs w:val="24"/>
              </w:rPr>
            </w:pPr>
          </w:p>
          <w:p w14:paraId="15435B70" w14:textId="77777777" w:rsidR="00BD3C8E" w:rsidRPr="00EE19E3" w:rsidRDefault="00BD3C8E" w:rsidP="008B6366">
            <w:pPr>
              <w:pStyle w:val="NoSpacing"/>
              <w:contextualSpacing/>
              <w:jc w:val="center"/>
              <w:rPr>
                <w:rFonts w:ascii="Times New Roman" w:hAnsi="Times New Roman" w:cs="Times New Roman"/>
                <w:i/>
                <w:iCs/>
                <w:spacing w:val="-2"/>
                <w:sz w:val="24"/>
                <w:szCs w:val="24"/>
              </w:rPr>
            </w:pPr>
            <w:r w:rsidRPr="00EE19E3">
              <w:rPr>
                <w:rFonts w:ascii="Times New Roman" w:hAnsi="Times New Roman" w:cs="Times New Roman"/>
                <w:i/>
                <w:iCs/>
                <w:spacing w:val="-2"/>
                <w:sz w:val="24"/>
                <w:szCs w:val="24"/>
              </w:rPr>
              <w:t>Merging-converging</w:t>
            </w:r>
          </w:p>
        </w:tc>
      </w:tr>
    </w:tbl>
    <w:p w14:paraId="2650FB49" w14:textId="77777777" w:rsidR="00BD3C8E" w:rsidRPr="00DD7275" w:rsidRDefault="00BD3C8E" w:rsidP="00BD3C8E">
      <w:pPr>
        <w:pStyle w:val="NoSpacing"/>
        <w:spacing w:line="480" w:lineRule="auto"/>
        <w:ind w:firstLine="720"/>
        <w:jc w:val="both"/>
        <w:rPr>
          <w:sz w:val="23"/>
          <w:szCs w:val="23"/>
        </w:rPr>
      </w:pPr>
      <w:r w:rsidRPr="00DD7275">
        <w:rPr>
          <w:sz w:val="23"/>
          <w:szCs w:val="23"/>
        </w:rPr>
        <w:t xml:space="preserve">Survey items indicate that school heads demonstrate perseverance, strength, </w:t>
      </w:r>
      <w:proofErr w:type="spellStart"/>
      <w:r w:rsidRPr="00DD7275">
        <w:rPr>
          <w:sz w:val="23"/>
          <w:szCs w:val="23"/>
        </w:rPr>
        <w:t>vigour</w:t>
      </w:r>
      <w:proofErr w:type="spellEnd"/>
      <w:r w:rsidRPr="00DD7275">
        <w:rPr>
          <w:sz w:val="23"/>
          <w:szCs w:val="23"/>
        </w:rPr>
        <w:t xml:space="preserve">, energy, resilience, and the ability to work for long periods, suggesting high levels of visible work engagement. Despite these high ratings, some teachers expressed that the school head’s energy and perseverance did not always translate into instructional support that directly impacts classroom teaching or student learning. </w:t>
      </w:r>
    </w:p>
    <w:p w14:paraId="0BC4E44F" w14:textId="77777777" w:rsidR="00BD3C8E" w:rsidRPr="00D23B75" w:rsidRDefault="00BD3C8E" w:rsidP="00BD3C8E">
      <w:pPr>
        <w:pStyle w:val="NoSpacing"/>
        <w:ind w:left="1134" w:right="702"/>
        <w:jc w:val="both"/>
        <w:rPr>
          <w:sz w:val="24"/>
          <w:szCs w:val="24"/>
        </w:rPr>
      </w:pPr>
      <w:r w:rsidRPr="00D23B75">
        <w:rPr>
          <w:i/>
          <w:iCs/>
          <w:sz w:val="24"/>
          <w:szCs w:val="24"/>
        </w:rPr>
        <w:lastRenderedPageBreak/>
        <w:t xml:space="preserve">“I see my school head very busy and hardworking, but most of the time, that energy is spent on paperwork and meetings. In the classroom, I still feel alone dealing with instructional challenges.” </w:t>
      </w:r>
      <w:r w:rsidRPr="00D23B75">
        <w:rPr>
          <w:sz w:val="24"/>
          <w:szCs w:val="24"/>
        </w:rPr>
        <w:t>(P3</w:t>
      </w:r>
      <w:r w:rsidRPr="00D23B75">
        <w:rPr>
          <w:sz w:val="24"/>
          <w:szCs w:val="24"/>
        </w:rPr>
        <w:noBreakHyphen/>
        <w:t>IDI</w:t>
      </w:r>
      <w:r w:rsidRPr="00D23B75">
        <w:rPr>
          <w:sz w:val="24"/>
          <w:szCs w:val="24"/>
        </w:rPr>
        <w:noBreakHyphen/>
        <w:t>L12</w:t>
      </w:r>
      <w:r w:rsidRPr="00D23B75">
        <w:rPr>
          <w:sz w:val="24"/>
          <w:szCs w:val="24"/>
        </w:rPr>
        <w:noBreakHyphen/>
        <w:t>15)</w:t>
      </w:r>
    </w:p>
    <w:p w14:paraId="1B775470" w14:textId="77777777" w:rsidR="00BD3C8E" w:rsidRPr="00D23B75" w:rsidRDefault="00BD3C8E" w:rsidP="00BD3C8E">
      <w:pPr>
        <w:pStyle w:val="NoSpacing"/>
        <w:ind w:left="1134" w:right="702"/>
        <w:jc w:val="both"/>
        <w:rPr>
          <w:sz w:val="24"/>
          <w:szCs w:val="24"/>
          <w:lang w:val="en-PH"/>
        </w:rPr>
      </w:pPr>
    </w:p>
    <w:p w14:paraId="4BEF06D5" w14:textId="77777777" w:rsidR="00BD3C8E" w:rsidRPr="00C27F0A" w:rsidRDefault="00BD3C8E" w:rsidP="00BD3C8E">
      <w:pPr>
        <w:pStyle w:val="NoSpacing"/>
        <w:spacing w:line="480" w:lineRule="auto"/>
        <w:ind w:firstLine="720"/>
        <w:jc w:val="both"/>
        <w:rPr>
          <w:sz w:val="24"/>
          <w:szCs w:val="24"/>
        </w:rPr>
      </w:pPr>
      <w:r w:rsidRPr="00D23B75">
        <w:rPr>
          <w:sz w:val="24"/>
          <w:szCs w:val="24"/>
        </w:rPr>
        <w:t>Results show that school heads are deeply immersed in their work, often</w:t>
      </w:r>
      <w:r w:rsidRPr="003F489A">
        <w:rPr>
          <w:sz w:val="24"/>
          <w:szCs w:val="24"/>
        </w:rPr>
        <w:t xml:space="preserve"> forgetting everything else around them, feeling happy at work, and finding it difficult to detach from school responsibilities. Teachers</w:t>
      </w:r>
      <w:r w:rsidRPr="00C27F0A">
        <w:rPr>
          <w:sz w:val="24"/>
          <w:szCs w:val="24"/>
        </w:rPr>
        <w:t xml:space="preserve"> noted that this deep absorption is sometimes experienced as unavailability or emotional distance, limiting collaboration and support needed </w:t>
      </w:r>
      <w:r>
        <w:rPr>
          <w:sz w:val="24"/>
          <w:szCs w:val="24"/>
        </w:rPr>
        <w:t>to improve</w:t>
      </w:r>
      <w:r w:rsidRPr="00C27F0A">
        <w:rPr>
          <w:sz w:val="24"/>
          <w:szCs w:val="24"/>
        </w:rPr>
        <w:t xml:space="preserve"> teaching and learning.</w:t>
      </w:r>
    </w:p>
    <w:p w14:paraId="2BE5F16C" w14:textId="77777777" w:rsidR="00BD3C8E" w:rsidRPr="00D23B75" w:rsidRDefault="00BD3C8E" w:rsidP="00BD3C8E">
      <w:pPr>
        <w:pStyle w:val="NoSpacing"/>
        <w:ind w:left="1134" w:right="702"/>
        <w:rPr>
          <w:i/>
          <w:iCs/>
          <w:sz w:val="24"/>
          <w:szCs w:val="24"/>
        </w:rPr>
      </w:pPr>
      <w:r w:rsidRPr="00D23B75">
        <w:rPr>
          <w:i/>
          <w:iCs/>
          <w:sz w:val="24"/>
          <w:szCs w:val="24"/>
        </w:rPr>
        <w:t>“My school head is always focused and immersed in work, but because of that, it is hard to approach them. Sometimes, we need guidance, but they seem too occupied.”</w:t>
      </w:r>
      <w:r w:rsidRPr="00D23B75">
        <w:rPr>
          <w:i/>
          <w:iCs/>
          <w:sz w:val="24"/>
          <w:szCs w:val="24"/>
        </w:rPr>
        <w:br/>
        <w:t>(P7</w:t>
      </w:r>
      <w:r w:rsidRPr="00D23B75">
        <w:rPr>
          <w:i/>
          <w:iCs/>
          <w:sz w:val="24"/>
          <w:szCs w:val="24"/>
        </w:rPr>
        <w:noBreakHyphen/>
        <w:t>FGD</w:t>
      </w:r>
      <w:r w:rsidRPr="00D23B75">
        <w:rPr>
          <w:i/>
          <w:iCs/>
          <w:sz w:val="24"/>
          <w:szCs w:val="24"/>
        </w:rPr>
        <w:noBreakHyphen/>
        <w:t>L21</w:t>
      </w:r>
      <w:r w:rsidRPr="00D23B75">
        <w:rPr>
          <w:i/>
          <w:iCs/>
          <w:sz w:val="24"/>
          <w:szCs w:val="24"/>
        </w:rPr>
        <w:noBreakHyphen/>
        <w:t>24)</w:t>
      </w:r>
    </w:p>
    <w:p w14:paraId="2F6B801F" w14:textId="77777777" w:rsidR="00BD3C8E" w:rsidRDefault="00BD3C8E" w:rsidP="00BD3C8E">
      <w:pPr>
        <w:pStyle w:val="NoSpacing"/>
        <w:ind w:firstLine="720"/>
        <w:jc w:val="both"/>
        <w:rPr>
          <w:sz w:val="24"/>
          <w:szCs w:val="24"/>
        </w:rPr>
      </w:pPr>
    </w:p>
    <w:p w14:paraId="4A1EEE77" w14:textId="77777777" w:rsidR="00BD3C8E" w:rsidRPr="000E0C45" w:rsidRDefault="00BD3C8E" w:rsidP="00BD3C8E">
      <w:pPr>
        <w:pStyle w:val="NoSpacing"/>
        <w:spacing w:line="480" w:lineRule="auto"/>
        <w:ind w:firstLine="720"/>
        <w:jc w:val="both"/>
        <w:rPr>
          <w:color w:val="000000" w:themeColor="text1"/>
          <w:sz w:val="24"/>
          <w:szCs w:val="24"/>
        </w:rPr>
      </w:pPr>
      <w:r w:rsidRPr="00EE19E3">
        <w:rPr>
          <w:sz w:val="24"/>
          <w:szCs w:val="24"/>
        </w:rPr>
        <w:t xml:space="preserve">In contrast, the findings for </w:t>
      </w:r>
      <w:r w:rsidRPr="003F489A">
        <w:rPr>
          <w:sz w:val="24"/>
          <w:szCs w:val="24"/>
        </w:rPr>
        <w:t>technology adoption propensity show strong alignment between quantitative and qualitative results, indicating a merging–converging integration. Quantitatively,</w:t>
      </w:r>
      <w:r w:rsidRPr="00EE19E3">
        <w:rPr>
          <w:sz w:val="24"/>
          <w:szCs w:val="24"/>
        </w:rPr>
        <w:t xml:space="preserve"> technology adoption propensity</w:t>
      </w:r>
      <w:r>
        <w:rPr>
          <w:sz w:val="24"/>
          <w:szCs w:val="24"/>
        </w:rPr>
        <w:t xml:space="preserve"> has a </w:t>
      </w:r>
      <w:r w:rsidRPr="00EE19E3">
        <w:rPr>
          <w:sz w:val="24"/>
          <w:szCs w:val="24"/>
        </w:rPr>
        <w:t>positive and significant influence</w:t>
      </w:r>
      <w:r>
        <w:rPr>
          <w:sz w:val="24"/>
          <w:szCs w:val="24"/>
        </w:rPr>
        <w:t xml:space="preserve"> on</w:t>
      </w:r>
      <w:r w:rsidRPr="00EE19E3">
        <w:rPr>
          <w:sz w:val="24"/>
          <w:szCs w:val="24"/>
        </w:rPr>
        <w:t xml:space="preserve"> student academic performance</w:t>
      </w:r>
      <w:r>
        <w:rPr>
          <w:sz w:val="24"/>
          <w:szCs w:val="24"/>
        </w:rPr>
        <w:t>. The</w:t>
      </w:r>
      <w:r w:rsidRPr="00EE19E3">
        <w:rPr>
          <w:sz w:val="24"/>
          <w:szCs w:val="24"/>
        </w:rPr>
        <w:t xml:space="preserve"> qualitative themes </w:t>
      </w:r>
      <w:r>
        <w:rPr>
          <w:sz w:val="24"/>
          <w:szCs w:val="24"/>
        </w:rPr>
        <w:t>reinforce this finding, showing</w:t>
      </w:r>
      <w:r w:rsidRPr="00EE19E3">
        <w:rPr>
          <w:sz w:val="24"/>
          <w:szCs w:val="24"/>
        </w:rPr>
        <w:t xml:space="preserve"> </w:t>
      </w:r>
      <w:r>
        <w:rPr>
          <w:sz w:val="24"/>
          <w:szCs w:val="24"/>
        </w:rPr>
        <w:t>that</w:t>
      </w:r>
      <w:r w:rsidRPr="00EE19E3">
        <w:rPr>
          <w:sz w:val="24"/>
          <w:szCs w:val="24"/>
        </w:rPr>
        <w:t xml:space="preserve"> technology use improves student outcomes and </w:t>
      </w:r>
      <w:r>
        <w:rPr>
          <w:sz w:val="24"/>
          <w:szCs w:val="24"/>
        </w:rPr>
        <w:t>that</w:t>
      </w:r>
      <w:r w:rsidRPr="00EE19E3">
        <w:rPr>
          <w:sz w:val="24"/>
          <w:szCs w:val="24"/>
        </w:rPr>
        <w:t xml:space="preserve"> technology-driven leadership enhances teaching and learning. Teachers consistently perceived that effective and supported use of technology facilitates more engaging instruction and better learning experiences, directly contributing to improved academic outcomes. This convergence underscores the robustness of technology adoption propensity as a key driver of academic performance, </w:t>
      </w:r>
      <w:r>
        <w:rPr>
          <w:sz w:val="24"/>
          <w:szCs w:val="24"/>
        </w:rPr>
        <w:t>as evidenced</w:t>
      </w:r>
      <w:r w:rsidRPr="00EE19E3">
        <w:rPr>
          <w:sz w:val="24"/>
          <w:szCs w:val="24"/>
        </w:rPr>
        <w:t xml:space="preserve"> by both empirical </w:t>
      </w:r>
      <w:r>
        <w:rPr>
          <w:sz w:val="24"/>
          <w:szCs w:val="24"/>
        </w:rPr>
        <w:t>data</w:t>
      </w:r>
      <w:r w:rsidRPr="00EE19E3">
        <w:rPr>
          <w:sz w:val="24"/>
          <w:szCs w:val="24"/>
        </w:rPr>
        <w:t xml:space="preserve"> and teachers’ perceptions.</w:t>
      </w:r>
      <w:r>
        <w:rPr>
          <w:sz w:val="24"/>
          <w:szCs w:val="24"/>
        </w:rPr>
        <w:t xml:space="preserve"> </w:t>
      </w:r>
      <w:r w:rsidRPr="00102601">
        <w:rPr>
          <w:color w:val="000000" w:themeColor="text1"/>
          <w:sz w:val="24"/>
          <w:szCs w:val="24"/>
        </w:rPr>
        <w:t xml:space="preserve">Below are two converging statements that demonstrate alignment between the quantitative work engagement indicators and the qualitative </w:t>
      </w:r>
      <w:r w:rsidRPr="00102601">
        <w:rPr>
          <w:color w:val="000000" w:themeColor="text1"/>
          <w:sz w:val="24"/>
          <w:szCs w:val="24"/>
        </w:rPr>
        <w:lastRenderedPageBreak/>
        <w:t xml:space="preserve">narratives as expressed by teachers. </w:t>
      </w:r>
    </w:p>
    <w:p w14:paraId="1FAF36D4" w14:textId="77777777" w:rsidR="00BD3C8E" w:rsidRPr="000E0C45" w:rsidRDefault="00BD3C8E" w:rsidP="00BD3C8E">
      <w:pPr>
        <w:pStyle w:val="NoSpacing"/>
        <w:spacing w:line="480" w:lineRule="auto"/>
        <w:ind w:firstLine="720"/>
        <w:jc w:val="both"/>
        <w:rPr>
          <w:color w:val="000000" w:themeColor="text1"/>
          <w:sz w:val="24"/>
          <w:szCs w:val="24"/>
        </w:rPr>
      </w:pPr>
      <w:r w:rsidRPr="00102601">
        <w:rPr>
          <w:color w:val="000000" w:themeColor="text1"/>
          <w:sz w:val="24"/>
          <w:szCs w:val="24"/>
        </w:rPr>
        <w:t xml:space="preserve">Survey items indicate that school heads </w:t>
      </w:r>
      <w:r w:rsidRPr="003F489A">
        <w:rPr>
          <w:color w:val="000000" w:themeColor="text1"/>
          <w:sz w:val="24"/>
          <w:szCs w:val="24"/>
        </w:rPr>
        <w:t xml:space="preserve">demonstrate perseverance even when things do not go well, sustained energy at work, mental resilience, and the capacity to work for long periods, reflecting high levels of </w:t>
      </w:r>
      <w:proofErr w:type="spellStart"/>
      <w:r w:rsidRPr="003F489A">
        <w:rPr>
          <w:color w:val="000000" w:themeColor="text1"/>
          <w:sz w:val="24"/>
          <w:szCs w:val="24"/>
        </w:rPr>
        <w:t>vigo</w:t>
      </w:r>
      <w:r>
        <w:rPr>
          <w:color w:val="000000" w:themeColor="text1"/>
          <w:sz w:val="24"/>
          <w:szCs w:val="24"/>
        </w:rPr>
        <w:t>ur</w:t>
      </w:r>
      <w:proofErr w:type="spellEnd"/>
      <w:r w:rsidRPr="00102601">
        <w:rPr>
          <w:color w:val="000000" w:themeColor="text1"/>
          <w:sz w:val="24"/>
          <w:szCs w:val="24"/>
        </w:rPr>
        <w:t>.</w:t>
      </w:r>
      <w:r>
        <w:rPr>
          <w:color w:val="000000" w:themeColor="text1"/>
          <w:sz w:val="24"/>
          <w:szCs w:val="24"/>
        </w:rPr>
        <w:t xml:space="preserve"> </w:t>
      </w:r>
      <w:r w:rsidRPr="00102601">
        <w:rPr>
          <w:color w:val="000000" w:themeColor="text1"/>
          <w:sz w:val="24"/>
          <w:szCs w:val="24"/>
        </w:rPr>
        <w:t>Converging qualitative narrative: Teachers affirmed these indicators by describing school heads who consistently show persistence and resilience, especially during challenging school situations.</w:t>
      </w:r>
    </w:p>
    <w:p w14:paraId="1FD73690" w14:textId="77777777" w:rsidR="00BD3C8E" w:rsidRPr="00D23B75" w:rsidRDefault="00BD3C8E" w:rsidP="00BD3C8E">
      <w:pPr>
        <w:ind w:left="1134" w:right="702"/>
        <w:rPr>
          <w:color w:val="000000" w:themeColor="text1"/>
          <w:sz w:val="24"/>
          <w:szCs w:val="24"/>
        </w:rPr>
      </w:pPr>
      <w:r w:rsidRPr="00D23B75">
        <w:rPr>
          <w:i/>
          <w:iCs/>
          <w:color w:val="000000" w:themeColor="text1"/>
          <w:sz w:val="24"/>
          <w:szCs w:val="24"/>
        </w:rPr>
        <w:t>“Even when there are many problems in the school, my school head keeps going and does not lose energy. Seeing that perseverance motivates us to also stay strong for our students.”</w:t>
      </w:r>
      <w:r w:rsidRPr="00D23B75">
        <w:rPr>
          <w:color w:val="000000" w:themeColor="text1"/>
          <w:sz w:val="24"/>
          <w:szCs w:val="24"/>
        </w:rPr>
        <w:br/>
      </w:r>
      <w:r w:rsidRPr="00D23B75">
        <w:rPr>
          <w:i/>
          <w:iCs/>
          <w:color w:val="000000" w:themeColor="text1"/>
          <w:sz w:val="24"/>
          <w:szCs w:val="24"/>
        </w:rPr>
        <w:t>(P4</w:t>
      </w:r>
      <w:r w:rsidRPr="00D23B75">
        <w:rPr>
          <w:i/>
          <w:iCs/>
          <w:color w:val="000000" w:themeColor="text1"/>
          <w:sz w:val="24"/>
          <w:szCs w:val="24"/>
        </w:rPr>
        <w:noBreakHyphen/>
        <w:t>IDI</w:t>
      </w:r>
      <w:r w:rsidRPr="00D23B75">
        <w:rPr>
          <w:i/>
          <w:iCs/>
          <w:color w:val="000000" w:themeColor="text1"/>
          <w:sz w:val="24"/>
          <w:szCs w:val="24"/>
        </w:rPr>
        <w:noBreakHyphen/>
        <w:t>L10</w:t>
      </w:r>
      <w:r w:rsidRPr="00D23B75">
        <w:rPr>
          <w:i/>
          <w:iCs/>
          <w:color w:val="000000" w:themeColor="text1"/>
          <w:sz w:val="24"/>
          <w:szCs w:val="24"/>
        </w:rPr>
        <w:noBreakHyphen/>
        <w:t>13)</w:t>
      </w:r>
    </w:p>
    <w:p w14:paraId="1E54FA19" w14:textId="77777777" w:rsidR="00BD3C8E" w:rsidRPr="00D23B75" w:rsidRDefault="00BD3C8E" w:rsidP="00BD3C8E">
      <w:pPr>
        <w:rPr>
          <w:rFonts w:ascii="Apple Color Emoji" w:hAnsi="Apple Color Emoji" w:cs="Apple Color Emoji"/>
          <w:color w:val="000000" w:themeColor="text1"/>
          <w:sz w:val="24"/>
          <w:szCs w:val="24"/>
        </w:rPr>
      </w:pPr>
    </w:p>
    <w:p w14:paraId="3D0B4502" w14:textId="77777777" w:rsidR="00BD3C8E" w:rsidRPr="000E0C45" w:rsidRDefault="00BD3C8E" w:rsidP="00BD3C8E">
      <w:pPr>
        <w:spacing w:line="480" w:lineRule="auto"/>
        <w:ind w:firstLine="720"/>
        <w:jc w:val="both"/>
        <w:rPr>
          <w:color w:val="000000" w:themeColor="text1"/>
          <w:sz w:val="24"/>
          <w:szCs w:val="24"/>
        </w:rPr>
      </w:pPr>
      <w:r w:rsidRPr="00D23B75">
        <w:rPr>
          <w:color w:val="000000" w:themeColor="text1"/>
          <w:sz w:val="24"/>
          <w:szCs w:val="24"/>
        </w:rPr>
        <w:t>Moreover, results show that school heads are enthusiastic, inspired, proud of their role, deeply immersed in their work, and emotionally attached to school responsibilities, indicating strong dedication and absorption. Teachers similarly perceived school heads as passionate and fully invested in school work, which they felt positively influenced teaching and learning.</w:t>
      </w:r>
    </w:p>
    <w:p w14:paraId="746332D8" w14:textId="77777777" w:rsidR="00BD3C8E" w:rsidRPr="00793D8B" w:rsidRDefault="00BD3C8E" w:rsidP="00BD3C8E">
      <w:pPr>
        <w:ind w:left="1134" w:right="560"/>
        <w:jc w:val="both"/>
        <w:rPr>
          <w:color w:val="000000" w:themeColor="text1"/>
          <w:sz w:val="24"/>
          <w:szCs w:val="24"/>
        </w:rPr>
      </w:pPr>
      <w:r w:rsidRPr="00D23B75">
        <w:rPr>
          <w:i/>
          <w:iCs/>
          <w:color w:val="000000" w:themeColor="text1"/>
          <w:sz w:val="24"/>
          <w:szCs w:val="24"/>
        </w:rPr>
        <w:t>“My school head is very passionate about the school. He/she is always focused, happy to be at work, and truly committed, which inspires us to give our best in teaching.”</w:t>
      </w:r>
      <w:r w:rsidRPr="00D23B75">
        <w:rPr>
          <w:color w:val="000000" w:themeColor="text1"/>
          <w:sz w:val="24"/>
          <w:szCs w:val="24"/>
        </w:rPr>
        <w:t xml:space="preserve"> </w:t>
      </w:r>
      <w:r w:rsidRPr="00D23B75">
        <w:rPr>
          <w:i/>
          <w:iCs/>
          <w:color w:val="000000" w:themeColor="text1"/>
          <w:sz w:val="24"/>
          <w:szCs w:val="24"/>
        </w:rPr>
        <w:t>(P9</w:t>
      </w:r>
      <w:r w:rsidRPr="00D23B75">
        <w:rPr>
          <w:i/>
          <w:iCs/>
          <w:color w:val="000000" w:themeColor="text1"/>
          <w:sz w:val="24"/>
          <w:szCs w:val="24"/>
        </w:rPr>
        <w:noBreakHyphen/>
        <w:t>FGD</w:t>
      </w:r>
      <w:r w:rsidRPr="00D23B75">
        <w:rPr>
          <w:i/>
          <w:iCs/>
          <w:color w:val="000000" w:themeColor="text1"/>
          <w:sz w:val="24"/>
          <w:szCs w:val="24"/>
        </w:rPr>
        <w:noBreakHyphen/>
        <w:t>L18</w:t>
      </w:r>
      <w:r w:rsidRPr="00D23B75">
        <w:rPr>
          <w:i/>
          <w:iCs/>
          <w:color w:val="000000" w:themeColor="text1"/>
          <w:sz w:val="24"/>
          <w:szCs w:val="24"/>
        </w:rPr>
        <w:noBreakHyphen/>
        <w:t>21)</w:t>
      </w:r>
    </w:p>
    <w:p w14:paraId="1CA26F7F" w14:textId="77777777" w:rsidR="00BD3C8E" w:rsidRDefault="00BD3C8E" w:rsidP="00BD3C8E">
      <w:pPr>
        <w:jc w:val="both"/>
        <w:rPr>
          <w:b/>
          <w:bCs/>
          <w:color w:val="000000" w:themeColor="text1"/>
        </w:rPr>
      </w:pPr>
    </w:p>
    <w:p w14:paraId="1E9C2BB0" w14:textId="77777777" w:rsidR="00BD3C8E" w:rsidRDefault="00BD3C8E" w:rsidP="00BD3C8E">
      <w:pPr>
        <w:spacing w:line="480" w:lineRule="auto"/>
        <w:jc w:val="both"/>
        <w:rPr>
          <w:b/>
          <w:bCs/>
          <w:color w:val="000000" w:themeColor="text1"/>
          <w:sz w:val="24"/>
          <w:szCs w:val="24"/>
        </w:rPr>
      </w:pPr>
    </w:p>
    <w:p w14:paraId="6844BC87" w14:textId="77777777" w:rsidR="00BD3C8E" w:rsidRDefault="00BD3C8E" w:rsidP="00BD3C8E">
      <w:pPr>
        <w:spacing w:line="480" w:lineRule="auto"/>
        <w:jc w:val="both"/>
        <w:rPr>
          <w:b/>
          <w:bCs/>
          <w:color w:val="000000" w:themeColor="text1"/>
          <w:sz w:val="24"/>
          <w:szCs w:val="24"/>
        </w:rPr>
      </w:pPr>
    </w:p>
    <w:p w14:paraId="30016CB9" w14:textId="77777777" w:rsidR="00BD3C8E" w:rsidRDefault="00BD3C8E" w:rsidP="00BD3C8E">
      <w:pPr>
        <w:spacing w:line="480" w:lineRule="auto"/>
        <w:jc w:val="both"/>
        <w:rPr>
          <w:b/>
          <w:bCs/>
          <w:color w:val="000000" w:themeColor="text1"/>
          <w:sz w:val="24"/>
          <w:szCs w:val="24"/>
        </w:rPr>
      </w:pPr>
    </w:p>
    <w:p w14:paraId="41B4BB57" w14:textId="77777777" w:rsidR="00BD3C8E" w:rsidRDefault="00BD3C8E" w:rsidP="00BD3C8E">
      <w:pPr>
        <w:spacing w:line="480" w:lineRule="auto"/>
        <w:jc w:val="both"/>
        <w:rPr>
          <w:b/>
          <w:bCs/>
          <w:color w:val="000000" w:themeColor="text1"/>
          <w:sz w:val="24"/>
          <w:szCs w:val="24"/>
        </w:rPr>
      </w:pPr>
    </w:p>
    <w:p w14:paraId="4D83D30B" w14:textId="77777777" w:rsidR="00BD3C8E" w:rsidRDefault="00BD3C8E" w:rsidP="00BD3C8E">
      <w:pPr>
        <w:spacing w:line="480" w:lineRule="auto"/>
        <w:jc w:val="both"/>
        <w:rPr>
          <w:b/>
          <w:bCs/>
          <w:color w:val="000000" w:themeColor="text1"/>
          <w:sz w:val="24"/>
          <w:szCs w:val="24"/>
        </w:rPr>
      </w:pPr>
    </w:p>
    <w:p w14:paraId="5544300D" w14:textId="77777777" w:rsidR="00BD3C8E" w:rsidRDefault="00BD3C8E" w:rsidP="00BD3C8E">
      <w:pPr>
        <w:spacing w:line="480" w:lineRule="auto"/>
        <w:jc w:val="both"/>
        <w:rPr>
          <w:b/>
          <w:bCs/>
          <w:color w:val="000000" w:themeColor="text1"/>
          <w:sz w:val="24"/>
          <w:szCs w:val="24"/>
        </w:rPr>
      </w:pPr>
    </w:p>
    <w:p w14:paraId="33F44182" w14:textId="77777777" w:rsidR="00BD3C8E" w:rsidRDefault="00BD3C8E" w:rsidP="00BD3C8E">
      <w:pPr>
        <w:spacing w:line="480" w:lineRule="auto"/>
        <w:jc w:val="both"/>
        <w:rPr>
          <w:b/>
          <w:bCs/>
          <w:color w:val="000000" w:themeColor="text1"/>
          <w:sz w:val="24"/>
          <w:szCs w:val="24"/>
        </w:rPr>
      </w:pPr>
    </w:p>
    <w:p w14:paraId="3C81E973" w14:textId="77777777" w:rsidR="00BD3C8E" w:rsidRPr="00D23B75" w:rsidRDefault="00BD3C8E" w:rsidP="00BD3C8E">
      <w:pPr>
        <w:spacing w:line="480" w:lineRule="auto"/>
        <w:jc w:val="both"/>
        <w:rPr>
          <w:b/>
          <w:bCs/>
          <w:color w:val="000000" w:themeColor="text1"/>
          <w:sz w:val="24"/>
          <w:szCs w:val="24"/>
        </w:rPr>
      </w:pPr>
      <w:r w:rsidRPr="00D23B75">
        <w:rPr>
          <w:b/>
          <w:bCs/>
          <w:color w:val="000000" w:themeColor="text1"/>
          <w:sz w:val="24"/>
          <w:szCs w:val="24"/>
        </w:rPr>
        <w:lastRenderedPageBreak/>
        <w:t>Summary of Findings</w:t>
      </w:r>
    </w:p>
    <w:p w14:paraId="5EE5B6B8" w14:textId="77777777" w:rsidR="00BD3C8E" w:rsidRPr="000E0C45" w:rsidRDefault="00BD3C8E" w:rsidP="00BD3C8E">
      <w:pPr>
        <w:pStyle w:val="ListParagraph"/>
        <w:widowControl/>
        <w:numPr>
          <w:ilvl w:val="0"/>
          <w:numId w:val="28"/>
        </w:numPr>
        <w:autoSpaceDE/>
        <w:autoSpaceDN/>
        <w:spacing w:line="480" w:lineRule="auto"/>
        <w:jc w:val="both"/>
        <w:rPr>
          <w:color w:val="000000" w:themeColor="text1"/>
          <w:sz w:val="24"/>
          <w:szCs w:val="24"/>
        </w:rPr>
      </w:pPr>
      <w:r w:rsidRPr="00D23B75">
        <w:rPr>
          <w:sz w:val="24"/>
          <w:szCs w:val="24"/>
        </w:rPr>
        <w:t xml:space="preserve">The </w:t>
      </w:r>
      <w:r w:rsidRPr="00D23B75">
        <w:rPr>
          <w:color w:val="000000" w:themeColor="text1"/>
          <w:sz w:val="24"/>
          <w:szCs w:val="24"/>
        </w:rPr>
        <w:t>teachers perceived that engaged school leadership enhances instructional quality and their morale, which in turn leads to improved academic performance of their students; and that engaged school heads foster supportive and collaborative learning environments, enabling effective teaching practices and sustained student success even in resource-limited contexts.</w:t>
      </w:r>
    </w:p>
    <w:p w14:paraId="2D9F97CC" w14:textId="77777777" w:rsidR="00BD3C8E" w:rsidRPr="00D23B75" w:rsidRDefault="00BD3C8E" w:rsidP="00BD3C8E">
      <w:pPr>
        <w:pStyle w:val="ListParagraph"/>
        <w:widowControl/>
        <w:numPr>
          <w:ilvl w:val="0"/>
          <w:numId w:val="28"/>
        </w:numPr>
        <w:autoSpaceDE/>
        <w:autoSpaceDN/>
        <w:spacing w:line="480" w:lineRule="auto"/>
        <w:jc w:val="both"/>
        <w:rPr>
          <w:color w:val="000000" w:themeColor="text1"/>
          <w:sz w:val="24"/>
          <w:szCs w:val="24"/>
        </w:rPr>
      </w:pPr>
      <w:r w:rsidRPr="00D23B75">
        <w:rPr>
          <w:color w:val="000000" w:themeColor="text1"/>
          <w:sz w:val="24"/>
          <w:szCs w:val="24"/>
        </w:rPr>
        <w:t>The teachers believe that when school heads integrate technology adaptively and model its effective use, they foster learner-</w:t>
      </w:r>
      <w:proofErr w:type="spellStart"/>
      <w:r w:rsidRPr="00D23B75">
        <w:rPr>
          <w:color w:val="000000" w:themeColor="text1"/>
          <w:sz w:val="24"/>
          <w:szCs w:val="24"/>
        </w:rPr>
        <w:t>centred</w:t>
      </w:r>
      <w:proofErr w:type="spellEnd"/>
      <w:r w:rsidRPr="00D23B75">
        <w:rPr>
          <w:color w:val="000000" w:themeColor="text1"/>
          <w:sz w:val="24"/>
          <w:szCs w:val="24"/>
        </w:rPr>
        <w:t xml:space="preserve"> environments that enhance student engagement and academic performance.</w:t>
      </w:r>
    </w:p>
    <w:p w14:paraId="5E8F369D" w14:textId="77777777" w:rsidR="00BD3C8E" w:rsidRPr="00D23B75" w:rsidRDefault="00BD3C8E" w:rsidP="00BD3C8E">
      <w:pPr>
        <w:jc w:val="both"/>
        <w:rPr>
          <w:b/>
          <w:bCs/>
          <w:color w:val="000000" w:themeColor="text1"/>
          <w:sz w:val="24"/>
          <w:szCs w:val="24"/>
        </w:rPr>
      </w:pPr>
    </w:p>
    <w:p w14:paraId="372F0625" w14:textId="77777777" w:rsidR="00BD3C8E" w:rsidRPr="00D23B75" w:rsidRDefault="00BD3C8E" w:rsidP="00BD3C8E">
      <w:pPr>
        <w:jc w:val="center"/>
        <w:rPr>
          <w:b/>
          <w:bCs/>
          <w:color w:val="000000" w:themeColor="text1"/>
          <w:sz w:val="24"/>
          <w:szCs w:val="24"/>
        </w:rPr>
      </w:pPr>
    </w:p>
    <w:p w14:paraId="220B7C81" w14:textId="77777777" w:rsidR="00BD3C8E" w:rsidRDefault="00BD3C8E" w:rsidP="00BD3C8E">
      <w:pPr>
        <w:jc w:val="center"/>
        <w:rPr>
          <w:b/>
          <w:bCs/>
          <w:color w:val="000000" w:themeColor="text1"/>
          <w:sz w:val="32"/>
          <w:szCs w:val="32"/>
        </w:rPr>
      </w:pPr>
    </w:p>
    <w:p w14:paraId="2DB42A25" w14:textId="77777777" w:rsidR="00BD3C8E" w:rsidRDefault="00BD3C8E" w:rsidP="00BD3C8E">
      <w:pPr>
        <w:jc w:val="center"/>
        <w:rPr>
          <w:b/>
          <w:bCs/>
          <w:color w:val="000000" w:themeColor="text1"/>
          <w:sz w:val="32"/>
          <w:szCs w:val="32"/>
        </w:rPr>
      </w:pPr>
    </w:p>
    <w:p w14:paraId="73C199A4" w14:textId="77777777" w:rsidR="00BD3C8E" w:rsidRDefault="00BD3C8E" w:rsidP="00BD3C8E">
      <w:pPr>
        <w:jc w:val="center"/>
        <w:rPr>
          <w:b/>
          <w:bCs/>
          <w:color w:val="000000" w:themeColor="text1"/>
          <w:sz w:val="32"/>
          <w:szCs w:val="32"/>
        </w:rPr>
      </w:pPr>
    </w:p>
    <w:p w14:paraId="65301E5D" w14:textId="77777777" w:rsidR="00BD3C8E" w:rsidRDefault="00BD3C8E" w:rsidP="00BD3C8E">
      <w:pPr>
        <w:jc w:val="center"/>
        <w:rPr>
          <w:b/>
          <w:bCs/>
          <w:color w:val="000000" w:themeColor="text1"/>
          <w:sz w:val="32"/>
          <w:szCs w:val="32"/>
        </w:rPr>
      </w:pPr>
    </w:p>
    <w:p w14:paraId="0209C44F" w14:textId="77777777" w:rsidR="00BD3C8E" w:rsidRDefault="00BD3C8E" w:rsidP="00BD3C8E">
      <w:pPr>
        <w:jc w:val="center"/>
        <w:rPr>
          <w:b/>
          <w:bCs/>
          <w:color w:val="000000" w:themeColor="text1"/>
          <w:sz w:val="32"/>
          <w:szCs w:val="32"/>
        </w:rPr>
      </w:pPr>
    </w:p>
    <w:p w14:paraId="4BBCBB1A" w14:textId="77777777" w:rsidR="00BD3C8E" w:rsidRDefault="00BD3C8E" w:rsidP="00BD3C8E">
      <w:pPr>
        <w:jc w:val="center"/>
        <w:rPr>
          <w:b/>
          <w:bCs/>
          <w:color w:val="000000" w:themeColor="text1"/>
          <w:sz w:val="32"/>
          <w:szCs w:val="32"/>
        </w:rPr>
      </w:pPr>
    </w:p>
    <w:p w14:paraId="2262BB54" w14:textId="77777777" w:rsidR="00BD3C8E" w:rsidRDefault="00BD3C8E" w:rsidP="00BD3C8E">
      <w:pPr>
        <w:jc w:val="center"/>
        <w:rPr>
          <w:b/>
          <w:bCs/>
          <w:color w:val="000000" w:themeColor="text1"/>
          <w:sz w:val="32"/>
          <w:szCs w:val="32"/>
        </w:rPr>
      </w:pPr>
    </w:p>
    <w:p w14:paraId="40B938B1" w14:textId="77777777" w:rsidR="00BD3C8E" w:rsidRDefault="00BD3C8E" w:rsidP="00BD3C8E">
      <w:pPr>
        <w:jc w:val="center"/>
        <w:rPr>
          <w:b/>
          <w:bCs/>
          <w:color w:val="000000" w:themeColor="text1"/>
          <w:sz w:val="32"/>
          <w:szCs w:val="32"/>
        </w:rPr>
      </w:pPr>
    </w:p>
    <w:p w14:paraId="1CC0BA77" w14:textId="77777777" w:rsidR="00BD3C8E" w:rsidRDefault="00BD3C8E" w:rsidP="00BD3C8E">
      <w:pPr>
        <w:jc w:val="center"/>
        <w:rPr>
          <w:b/>
          <w:bCs/>
          <w:color w:val="000000" w:themeColor="text1"/>
          <w:sz w:val="32"/>
          <w:szCs w:val="32"/>
        </w:rPr>
      </w:pPr>
    </w:p>
    <w:p w14:paraId="28BE2ABE" w14:textId="77777777" w:rsidR="00BD3C8E" w:rsidRDefault="00BD3C8E" w:rsidP="00BD3C8E">
      <w:pPr>
        <w:jc w:val="center"/>
        <w:rPr>
          <w:b/>
          <w:bCs/>
          <w:color w:val="000000" w:themeColor="text1"/>
          <w:sz w:val="32"/>
          <w:szCs w:val="32"/>
        </w:rPr>
      </w:pPr>
    </w:p>
    <w:p w14:paraId="227A87C1" w14:textId="77777777" w:rsidR="00BD3C8E" w:rsidRDefault="00BD3C8E" w:rsidP="00BD3C8E">
      <w:pPr>
        <w:jc w:val="center"/>
        <w:rPr>
          <w:b/>
          <w:bCs/>
          <w:color w:val="000000" w:themeColor="text1"/>
          <w:sz w:val="32"/>
          <w:szCs w:val="32"/>
        </w:rPr>
      </w:pPr>
    </w:p>
    <w:p w14:paraId="51B6AA97" w14:textId="77777777" w:rsidR="00BD3C8E" w:rsidRDefault="00BD3C8E" w:rsidP="00BD3C8E">
      <w:pPr>
        <w:jc w:val="center"/>
        <w:rPr>
          <w:b/>
          <w:bCs/>
          <w:color w:val="000000" w:themeColor="text1"/>
          <w:sz w:val="32"/>
          <w:szCs w:val="32"/>
        </w:rPr>
      </w:pPr>
    </w:p>
    <w:p w14:paraId="67BB3486" w14:textId="77777777" w:rsidR="00BD3C8E" w:rsidRDefault="00BD3C8E" w:rsidP="00BD3C8E">
      <w:pPr>
        <w:jc w:val="center"/>
        <w:rPr>
          <w:b/>
          <w:bCs/>
          <w:color w:val="000000" w:themeColor="text1"/>
          <w:sz w:val="32"/>
          <w:szCs w:val="32"/>
        </w:rPr>
      </w:pPr>
    </w:p>
    <w:p w14:paraId="13DAF86F" w14:textId="77777777" w:rsidR="00BD3C8E" w:rsidRDefault="00BD3C8E" w:rsidP="00BD3C8E">
      <w:pPr>
        <w:jc w:val="center"/>
        <w:rPr>
          <w:b/>
          <w:bCs/>
          <w:color w:val="000000" w:themeColor="text1"/>
          <w:sz w:val="32"/>
          <w:szCs w:val="32"/>
        </w:rPr>
      </w:pPr>
    </w:p>
    <w:p w14:paraId="5279888C" w14:textId="77777777" w:rsidR="00BD3C8E" w:rsidRDefault="00BD3C8E" w:rsidP="00BD3C8E">
      <w:pPr>
        <w:pBdr>
          <w:top w:val="nil"/>
          <w:left w:val="nil"/>
          <w:bottom w:val="nil"/>
          <w:right w:val="nil"/>
          <w:between w:val="nil"/>
        </w:pBdr>
        <w:rPr>
          <w:b/>
          <w:bCs/>
          <w:color w:val="000000" w:themeColor="text1"/>
          <w:sz w:val="32"/>
          <w:szCs w:val="32"/>
        </w:rPr>
      </w:pPr>
    </w:p>
    <w:p w14:paraId="1B7854FA" w14:textId="77777777" w:rsidR="00BD3C8E" w:rsidRDefault="00BD3C8E" w:rsidP="00BD3C8E">
      <w:pPr>
        <w:pBdr>
          <w:top w:val="nil"/>
          <w:left w:val="nil"/>
          <w:bottom w:val="nil"/>
          <w:right w:val="nil"/>
          <w:between w:val="nil"/>
        </w:pBdr>
        <w:rPr>
          <w:b/>
          <w:bCs/>
          <w:color w:val="000000" w:themeColor="text1"/>
          <w:sz w:val="32"/>
          <w:szCs w:val="32"/>
        </w:rPr>
      </w:pPr>
    </w:p>
    <w:p w14:paraId="7260C6CB" w14:textId="77777777" w:rsidR="00BD3C8E" w:rsidRDefault="00BD3C8E" w:rsidP="00BD3C8E">
      <w:pPr>
        <w:pBdr>
          <w:top w:val="nil"/>
          <w:left w:val="nil"/>
          <w:bottom w:val="nil"/>
          <w:right w:val="nil"/>
          <w:between w:val="nil"/>
        </w:pBdr>
        <w:rPr>
          <w:b/>
          <w:color w:val="000000" w:themeColor="text1"/>
          <w:sz w:val="28"/>
          <w:szCs w:val="28"/>
        </w:rPr>
      </w:pPr>
    </w:p>
    <w:p w14:paraId="05B760FF" w14:textId="77777777" w:rsidR="00BD3C8E" w:rsidRPr="00D23B75" w:rsidRDefault="00BD3C8E" w:rsidP="00BD3C8E">
      <w:pPr>
        <w:pBdr>
          <w:top w:val="nil"/>
          <w:left w:val="nil"/>
          <w:bottom w:val="nil"/>
          <w:right w:val="nil"/>
          <w:between w:val="nil"/>
        </w:pBdr>
        <w:jc w:val="center"/>
        <w:rPr>
          <w:b/>
          <w:color w:val="000000" w:themeColor="text1"/>
          <w:sz w:val="28"/>
          <w:szCs w:val="28"/>
        </w:rPr>
      </w:pPr>
      <w:r w:rsidRPr="00D23B75">
        <w:rPr>
          <w:b/>
          <w:color w:val="000000" w:themeColor="text1"/>
          <w:sz w:val="28"/>
          <w:szCs w:val="28"/>
        </w:rPr>
        <w:lastRenderedPageBreak/>
        <w:t>CHAPTER IV</w:t>
      </w:r>
    </w:p>
    <w:p w14:paraId="6710C4DE" w14:textId="77777777" w:rsidR="00BD3C8E" w:rsidRPr="00D23B75" w:rsidRDefault="00BD3C8E" w:rsidP="00BD3C8E">
      <w:pPr>
        <w:jc w:val="center"/>
        <w:rPr>
          <w:b/>
          <w:bCs/>
          <w:color w:val="000000" w:themeColor="text1"/>
          <w:sz w:val="28"/>
          <w:szCs w:val="28"/>
        </w:rPr>
      </w:pPr>
    </w:p>
    <w:p w14:paraId="095D5543" w14:textId="77777777" w:rsidR="00BD3C8E" w:rsidRPr="00D23B75" w:rsidRDefault="00BD3C8E" w:rsidP="00BD3C8E">
      <w:pPr>
        <w:jc w:val="center"/>
        <w:rPr>
          <w:b/>
          <w:bCs/>
          <w:color w:val="000000" w:themeColor="text1"/>
          <w:sz w:val="28"/>
          <w:szCs w:val="28"/>
        </w:rPr>
      </w:pPr>
      <w:r w:rsidRPr="00D23B75">
        <w:rPr>
          <w:b/>
          <w:bCs/>
          <w:color w:val="000000" w:themeColor="text1"/>
          <w:sz w:val="28"/>
          <w:szCs w:val="28"/>
        </w:rPr>
        <w:t>DISCUSSIONS</w:t>
      </w:r>
    </w:p>
    <w:p w14:paraId="5C9CB24C" w14:textId="77777777" w:rsidR="00BD3C8E" w:rsidRPr="00E23C3E" w:rsidRDefault="00BD3C8E" w:rsidP="00BD3C8E">
      <w:pPr>
        <w:ind w:firstLine="720"/>
        <w:jc w:val="center"/>
        <w:rPr>
          <w:color w:val="000000"/>
          <w:sz w:val="32"/>
          <w:szCs w:val="32"/>
        </w:rPr>
      </w:pPr>
    </w:p>
    <w:p w14:paraId="0270E7FA" w14:textId="77777777" w:rsidR="00BD3C8E" w:rsidRPr="000E0C45" w:rsidRDefault="00BD3C8E" w:rsidP="00BD3C8E">
      <w:pPr>
        <w:spacing w:line="480" w:lineRule="auto"/>
        <w:ind w:firstLine="720"/>
        <w:jc w:val="both"/>
        <w:rPr>
          <w:sz w:val="24"/>
          <w:szCs w:val="24"/>
        </w:rPr>
      </w:pPr>
      <w:r w:rsidRPr="00D23B75">
        <w:rPr>
          <w:sz w:val="24"/>
          <w:szCs w:val="24"/>
        </w:rPr>
        <w:t>Presented in this chapter are the convergence and divergence results of the quantitative and qualitative parts of the study.</w:t>
      </w:r>
    </w:p>
    <w:p w14:paraId="4080178B" w14:textId="77777777" w:rsidR="00BD3C8E" w:rsidRPr="00D23B75" w:rsidRDefault="00BD3C8E" w:rsidP="00BD3C8E">
      <w:pPr>
        <w:spacing w:line="480" w:lineRule="auto"/>
        <w:ind w:firstLine="720"/>
        <w:jc w:val="both"/>
        <w:rPr>
          <w:color w:val="000000" w:themeColor="text1"/>
          <w:sz w:val="24"/>
          <w:szCs w:val="24"/>
        </w:rPr>
      </w:pPr>
      <w:r w:rsidRPr="00D23B75">
        <w:rPr>
          <w:color w:val="000000" w:themeColor="text1"/>
          <w:sz w:val="24"/>
          <w:szCs w:val="24"/>
        </w:rPr>
        <w:t>Ultimately, the study confirms that the quantitative and qualitative results diverge regarding the link between work engagement and academic performance, but converge regarding the connection between technology adoption propensity and academic performance.</w:t>
      </w:r>
    </w:p>
    <w:p w14:paraId="0D141268" w14:textId="77777777" w:rsidR="00BD3C8E" w:rsidRPr="00D23B75" w:rsidRDefault="00BD3C8E" w:rsidP="00BD3C8E">
      <w:pPr>
        <w:spacing w:line="480" w:lineRule="auto"/>
        <w:ind w:firstLine="720"/>
        <w:jc w:val="both"/>
        <w:rPr>
          <w:color w:val="000000" w:themeColor="text1"/>
          <w:sz w:val="24"/>
          <w:szCs w:val="24"/>
        </w:rPr>
      </w:pPr>
      <w:r w:rsidRPr="00D23B75">
        <w:rPr>
          <w:color w:val="000000" w:themeColor="text1"/>
          <w:sz w:val="24"/>
          <w:szCs w:val="24"/>
        </w:rPr>
        <w:t xml:space="preserve">While quantitative results indicate that work engagement does not directly influence academic performance, qualitative narratives reveal that teachers perceive engaged leadership as vital in shaping academic performance. This divergence highlights the latent roles of teachers and the learning environment, suggesting that school heads’ influence student outcomes indirectly - through teacher engagement and classroom dynamics - rather than through direct interaction with students. </w:t>
      </w:r>
    </w:p>
    <w:p w14:paraId="5612E144" w14:textId="77777777" w:rsidR="00BD3C8E" w:rsidRPr="00D23B75" w:rsidRDefault="00BD3C8E" w:rsidP="00BD3C8E">
      <w:pPr>
        <w:spacing w:line="480" w:lineRule="auto"/>
        <w:ind w:firstLine="720"/>
        <w:jc w:val="both"/>
        <w:rPr>
          <w:color w:val="000000" w:themeColor="text1"/>
          <w:sz w:val="24"/>
          <w:szCs w:val="24"/>
        </w:rPr>
      </w:pPr>
      <w:r w:rsidRPr="00D23B75">
        <w:rPr>
          <w:color w:val="000000" w:themeColor="text1"/>
          <w:sz w:val="24"/>
          <w:szCs w:val="24"/>
        </w:rPr>
        <w:t xml:space="preserve">This finding supports the study of Pilcher &amp; </w:t>
      </w:r>
      <w:proofErr w:type="spellStart"/>
      <w:r w:rsidRPr="00D23B75">
        <w:rPr>
          <w:color w:val="000000" w:themeColor="text1"/>
          <w:sz w:val="24"/>
          <w:szCs w:val="24"/>
        </w:rPr>
        <w:t>Cortazzi</w:t>
      </w:r>
      <w:proofErr w:type="spellEnd"/>
      <w:r w:rsidRPr="00D23B75">
        <w:rPr>
          <w:color w:val="000000" w:themeColor="text1"/>
          <w:sz w:val="24"/>
          <w:szCs w:val="24"/>
        </w:rPr>
        <w:t xml:space="preserve"> (2023), which argues that quantitative and qualitative approaches often diverge in educational research, with qualitative narratives uncovering relational and contextual dynamics overlooked by quantitative measures. Similarly, this finding aligns with the study by Hornstra, </w:t>
      </w:r>
      <w:proofErr w:type="spellStart"/>
      <w:r w:rsidRPr="00D23B75">
        <w:rPr>
          <w:color w:val="000000" w:themeColor="text1"/>
          <w:sz w:val="24"/>
          <w:szCs w:val="24"/>
        </w:rPr>
        <w:t>Stroet</w:t>
      </w:r>
      <w:proofErr w:type="spellEnd"/>
      <w:r w:rsidRPr="00D23B75">
        <w:rPr>
          <w:color w:val="000000" w:themeColor="text1"/>
          <w:sz w:val="24"/>
          <w:szCs w:val="24"/>
        </w:rPr>
        <w:t>, Rubie-Davies, and Flint (2023), which reveals a divergence between theoretical and quantitative claims on one hand and qualitative classroom perceptions on the other, particularly with respect to work engagement, technology adoption propensity, and academic performance.</w:t>
      </w:r>
    </w:p>
    <w:p w14:paraId="2D58E477" w14:textId="77777777" w:rsidR="00BD3C8E" w:rsidRPr="00D23B75" w:rsidRDefault="00BD3C8E" w:rsidP="00BD3C8E">
      <w:pPr>
        <w:spacing w:line="480" w:lineRule="auto"/>
        <w:ind w:firstLine="720"/>
        <w:jc w:val="both"/>
        <w:rPr>
          <w:sz w:val="24"/>
          <w:szCs w:val="24"/>
        </w:rPr>
      </w:pPr>
      <w:r w:rsidRPr="00D23B75">
        <w:rPr>
          <w:sz w:val="24"/>
          <w:szCs w:val="24"/>
        </w:rPr>
        <w:lastRenderedPageBreak/>
        <w:t>Conversely, both quantitative and qualitative findings converge on the impact of technology adoption, with evidence showing that technology-driven leadership directly enhances instructional efficiency and student outcomes. This convergence demonstrates that when school heads model and promote technology use, their influence extends more directly to learners, fostering improved engagement and academic performance.</w:t>
      </w:r>
    </w:p>
    <w:p w14:paraId="46417F40" w14:textId="77777777" w:rsidR="00BD3C8E" w:rsidRPr="00194618" w:rsidRDefault="00BD3C8E" w:rsidP="00BD3C8E">
      <w:pPr>
        <w:spacing w:line="480" w:lineRule="auto"/>
        <w:ind w:firstLine="720"/>
        <w:jc w:val="both"/>
        <w:rPr>
          <w:sz w:val="24"/>
          <w:szCs w:val="24"/>
        </w:rPr>
      </w:pPr>
      <w:r w:rsidRPr="00D23B75">
        <w:rPr>
          <w:sz w:val="24"/>
          <w:szCs w:val="24"/>
        </w:rPr>
        <w:t xml:space="preserve">The results confirm the study of Dexter (2023), which found that leaders using digital tools for data collection and analysis were able to make informed decisions, track progress, and enhance teaching effectiveness—directly impacting student outcomes. Additionally, such current findings corroborate </w:t>
      </w:r>
      <w:proofErr w:type="spellStart"/>
      <w:r w:rsidRPr="00D23B75">
        <w:rPr>
          <w:sz w:val="24"/>
          <w:szCs w:val="24"/>
        </w:rPr>
        <w:t>Acebuche’s</w:t>
      </w:r>
      <w:proofErr w:type="spellEnd"/>
      <w:r w:rsidRPr="00D23B75">
        <w:rPr>
          <w:sz w:val="24"/>
          <w:szCs w:val="24"/>
        </w:rPr>
        <w:t xml:space="preserve"> (2023) assertion that digital leadership is integral to modern school management and directly contributes to improved student performance.</w:t>
      </w:r>
    </w:p>
    <w:p w14:paraId="59BB81CE" w14:textId="77777777" w:rsidR="00BD3C8E" w:rsidRPr="00D23B75" w:rsidRDefault="00BD3C8E" w:rsidP="00BD3C8E">
      <w:pPr>
        <w:spacing w:line="480" w:lineRule="auto"/>
        <w:rPr>
          <w:b/>
          <w:bCs/>
          <w:i/>
          <w:iCs/>
          <w:color w:val="000000" w:themeColor="text1"/>
          <w:sz w:val="24"/>
          <w:szCs w:val="24"/>
        </w:rPr>
      </w:pPr>
      <w:r w:rsidRPr="00D23B75">
        <w:rPr>
          <w:b/>
          <w:bCs/>
          <w:i/>
          <w:iCs/>
          <w:color w:val="000000" w:themeColor="text1"/>
          <w:sz w:val="24"/>
          <w:szCs w:val="24"/>
        </w:rPr>
        <w:t>Conclusion</w:t>
      </w:r>
      <w:r>
        <w:rPr>
          <w:b/>
          <w:bCs/>
          <w:i/>
          <w:iCs/>
          <w:color w:val="000000" w:themeColor="text1"/>
          <w:sz w:val="24"/>
          <w:szCs w:val="24"/>
        </w:rPr>
        <w:t>s</w:t>
      </w:r>
    </w:p>
    <w:p w14:paraId="096FA796" w14:textId="77777777" w:rsidR="00BD3C8E" w:rsidRDefault="00BD3C8E" w:rsidP="00BD3C8E">
      <w:pPr>
        <w:spacing w:line="480" w:lineRule="auto"/>
        <w:ind w:firstLine="720"/>
        <w:jc w:val="both"/>
        <w:rPr>
          <w:color w:val="000000" w:themeColor="text1"/>
          <w:sz w:val="24"/>
          <w:szCs w:val="24"/>
        </w:rPr>
      </w:pPr>
      <w:r w:rsidRPr="00D23B75">
        <w:rPr>
          <w:color w:val="000000" w:themeColor="text1"/>
          <w:sz w:val="24"/>
          <w:szCs w:val="24"/>
        </w:rPr>
        <w:t>Based on the findings, quantitative evidence suggests that work engagement does not directly influence academic performance. In contrast, qualitative evidence highlights teachers’ perceptions of engaged leadership as crucial in shaping instructional practices and learning outcomes through mediated roles. In contrast, both strands of evidence converge on the role of technology adoption, showing that technology-driven leadership directly enhances instructional efficiency and student engagement, thereby improving academic performance. Hence, the Expectancy-Value Theory received partial support from the quantitative data, but the qualitative findings fully substantiated it.</w:t>
      </w:r>
    </w:p>
    <w:p w14:paraId="1B7CE09D" w14:textId="77777777" w:rsidR="00BD3C8E" w:rsidRPr="00D23B75" w:rsidRDefault="00BD3C8E" w:rsidP="00BD3C8E">
      <w:pPr>
        <w:spacing w:line="480" w:lineRule="auto"/>
        <w:ind w:firstLine="720"/>
        <w:jc w:val="both"/>
        <w:rPr>
          <w:color w:val="000000" w:themeColor="text1"/>
          <w:sz w:val="24"/>
          <w:szCs w:val="24"/>
        </w:rPr>
      </w:pPr>
    </w:p>
    <w:p w14:paraId="20C1A694" w14:textId="77777777" w:rsidR="00BD3C8E" w:rsidRPr="00194618" w:rsidRDefault="00BD3C8E" w:rsidP="00BD3C8E">
      <w:pPr>
        <w:spacing w:line="480" w:lineRule="auto"/>
        <w:rPr>
          <w:b/>
          <w:bCs/>
          <w:i/>
          <w:iCs/>
          <w:color w:val="000000" w:themeColor="text1"/>
          <w:sz w:val="24"/>
          <w:szCs w:val="24"/>
        </w:rPr>
      </w:pPr>
      <w:r w:rsidRPr="00D23B75">
        <w:rPr>
          <w:b/>
          <w:bCs/>
          <w:i/>
          <w:iCs/>
          <w:color w:val="000000" w:themeColor="text1"/>
          <w:sz w:val="24"/>
          <w:szCs w:val="24"/>
        </w:rPr>
        <w:lastRenderedPageBreak/>
        <w:t>Recommendation</w:t>
      </w:r>
      <w:r>
        <w:rPr>
          <w:b/>
          <w:bCs/>
          <w:i/>
          <w:iCs/>
          <w:color w:val="000000" w:themeColor="text1"/>
          <w:sz w:val="24"/>
          <w:szCs w:val="24"/>
        </w:rPr>
        <w:t>s</w:t>
      </w:r>
    </w:p>
    <w:p w14:paraId="40203071" w14:textId="77777777" w:rsidR="00BD3C8E" w:rsidRPr="00D23B75" w:rsidRDefault="00BD3C8E" w:rsidP="00BD3C8E">
      <w:pPr>
        <w:pStyle w:val="NoSpacing"/>
        <w:spacing w:line="480" w:lineRule="auto"/>
        <w:ind w:firstLine="720"/>
        <w:jc w:val="both"/>
        <w:rPr>
          <w:sz w:val="24"/>
          <w:szCs w:val="24"/>
        </w:rPr>
      </w:pPr>
      <w:r w:rsidRPr="00D23B75">
        <w:rPr>
          <w:sz w:val="24"/>
          <w:szCs w:val="24"/>
        </w:rPr>
        <w:t>Based on the conclusion, two key recommendations emerge: first, conducting a qualitative study on the role of teachers and learning environment in mediating the strength of work engagement and the propensity to adopt technology among school heads in shaping academic performance. Understanding the role of teacher and learning environment in the school head – academic outcome connection using an exploratory design.</w:t>
      </w:r>
    </w:p>
    <w:p w14:paraId="2DEF2D21" w14:textId="77777777" w:rsidR="00BD3C8E" w:rsidRDefault="00BD3C8E" w:rsidP="00BD3C8E">
      <w:pPr>
        <w:pBdr>
          <w:top w:val="nil"/>
          <w:left w:val="nil"/>
          <w:bottom w:val="nil"/>
          <w:right w:val="nil"/>
          <w:between w:val="nil"/>
        </w:pBdr>
        <w:rPr>
          <w:b/>
          <w:sz w:val="24"/>
          <w:szCs w:val="24"/>
        </w:rPr>
      </w:pPr>
    </w:p>
    <w:p w14:paraId="4BA308CE" w14:textId="77777777" w:rsidR="00BD3C8E" w:rsidRDefault="00BD3C8E" w:rsidP="00BD3C8E">
      <w:pPr>
        <w:pBdr>
          <w:top w:val="nil"/>
          <w:left w:val="nil"/>
          <w:bottom w:val="nil"/>
          <w:right w:val="nil"/>
          <w:between w:val="nil"/>
        </w:pBdr>
        <w:rPr>
          <w:b/>
          <w:sz w:val="24"/>
          <w:szCs w:val="24"/>
        </w:rPr>
      </w:pPr>
    </w:p>
    <w:p w14:paraId="48959B0E" w14:textId="77777777" w:rsidR="00BD3C8E" w:rsidRDefault="00BD3C8E" w:rsidP="00BD3C8E">
      <w:pPr>
        <w:pBdr>
          <w:top w:val="nil"/>
          <w:left w:val="nil"/>
          <w:bottom w:val="nil"/>
          <w:right w:val="nil"/>
          <w:between w:val="nil"/>
        </w:pBdr>
        <w:rPr>
          <w:b/>
          <w:sz w:val="24"/>
          <w:szCs w:val="24"/>
        </w:rPr>
      </w:pPr>
    </w:p>
    <w:p w14:paraId="2E6A4838" w14:textId="77777777" w:rsidR="00BD3C8E" w:rsidRDefault="00BD3C8E" w:rsidP="00BD3C8E">
      <w:pPr>
        <w:pBdr>
          <w:top w:val="nil"/>
          <w:left w:val="nil"/>
          <w:bottom w:val="nil"/>
          <w:right w:val="nil"/>
          <w:between w:val="nil"/>
        </w:pBdr>
        <w:rPr>
          <w:b/>
          <w:sz w:val="24"/>
          <w:szCs w:val="24"/>
        </w:rPr>
      </w:pPr>
    </w:p>
    <w:p w14:paraId="3E6167E8" w14:textId="77777777" w:rsidR="00BD3C8E" w:rsidRDefault="00BD3C8E" w:rsidP="00BD3C8E">
      <w:pPr>
        <w:pBdr>
          <w:top w:val="nil"/>
          <w:left w:val="nil"/>
          <w:bottom w:val="nil"/>
          <w:right w:val="nil"/>
          <w:between w:val="nil"/>
        </w:pBdr>
        <w:rPr>
          <w:b/>
          <w:sz w:val="24"/>
          <w:szCs w:val="24"/>
        </w:rPr>
      </w:pPr>
    </w:p>
    <w:p w14:paraId="39DC07C6" w14:textId="77777777" w:rsidR="00BD3C8E" w:rsidRDefault="00BD3C8E" w:rsidP="00BD3C8E">
      <w:pPr>
        <w:pBdr>
          <w:top w:val="nil"/>
          <w:left w:val="nil"/>
          <w:bottom w:val="nil"/>
          <w:right w:val="nil"/>
          <w:between w:val="nil"/>
        </w:pBdr>
        <w:rPr>
          <w:b/>
          <w:sz w:val="24"/>
          <w:szCs w:val="24"/>
        </w:rPr>
      </w:pPr>
    </w:p>
    <w:p w14:paraId="4922FE43" w14:textId="77777777" w:rsidR="00BD3C8E" w:rsidRDefault="00BD3C8E" w:rsidP="00BD3C8E">
      <w:pPr>
        <w:pBdr>
          <w:top w:val="nil"/>
          <w:left w:val="nil"/>
          <w:bottom w:val="nil"/>
          <w:right w:val="nil"/>
          <w:between w:val="nil"/>
        </w:pBdr>
        <w:rPr>
          <w:b/>
          <w:sz w:val="24"/>
          <w:szCs w:val="24"/>
        </w:rPr>
      </w:pPr>
    </w:p>
    <w:p w14:paraId="5E81272E" w14:textId="77777777" w:rsidR="00BD3C8E" w:rsidRDefault="00BD3C8E" w:rsidP="00BD3C8E">
      <w:pPr>
        <w:pBdr>
          <w:top w:val="nil"/>
          <w:left w:val="nil"/>
          <w:bottom w:val="nil"/>
          <w:right w:val="nil"/>
          <w:between w:val="nil"/>
        </w:pBdr>
        <w:rPr>
          <w:b/>
          <w:sz w:val="24"/>
          <w:szCs w:val="24"/>
        </w:rPr>
      </w:pPr>
    </w:p>
    <w:p w14:paraId="1BC8FD8F" w14:textId="77777777" w:rsidR="00BD3C8E" w:rsidRDefault="00BD3C8E" w:rsidP="00BD3C8E">
      <w:pPr>
        <w:pBdr>
          <w:top w:val="nil"/>
          <w:left w:val="nil"/>
          <w:bottom w:val="nil"/>
          <w:right w:val="nil"/>
          <w:between w:val="nil"/>
        </w:pBdr>
        <w:rPr>
          <w:b/>
          <w:sz w:val="24"/>
          <w:szCs w:val="24"/>
        </w:rPr>
      </w:pPr>
    </w:p>
    <w:p w14:paraId="08B4155E" w14:textId="77777777" w:rsidR="00BD3C8E" w:rsidRDefault="00BD3C8E" w:rsidP="00BD3C8E">
      <w:pPr>
        <w:jc w:val="both"/>
        <w:rPr>
          <w:b/>
          <w:bCs/>
          <w:i/>
          <w:iCs/>
          <w:sz w:val="24"/>
          <w:szCs w:val="24"/>
        </w:rPr>
      </w:pPr>
    </w:p>
    <w:p w14:paraId="7FA47662" w14:textId="77777777" w:rsidR="00BD3C8E" w:rsidRDefault="00BD3C8E" w:rsidP="00BD3C8E">
      <w:pPr>
        <w:jc w:val="both"/>
        <w:rPr>
          <w:b/>
          <w:bCs/>
          <w:i/>
          <w:iCs/>
          <w:sz w:val="24"/>
          <w:szCs w:val="24"/>
        </w:rPr>
      </w:pPr>
    </w:p>
    <w:p w14:paraId="635E997E" w14:textId="77777777" w:rsidR="00BD3C8E" w:rsidRDefault="00BD3C8E" w:rsidP="00BD3C8E">
      <w:pPr>
        <w:jc w:val="both"/>
        <w:rPr>
          <w:b/>
          <w:bCs/>
          <w:i/>
          <w:iCs/>
          <w:sz w:val="24"/>
          <w:szCs w:val="24"/>
        </w:rPr>
      </w:pPr>
    </w:p>
    <w:p w14:paraId="3F335569" w14:textId="77777777" w:rsidR="00BD3C8E" w:rsidRDefault="00BD3C8E" w:rsidP="00BD3C8E">
      <w:pPr>
        <w:jc w:val="both"/>
        <w:rPr>
          <w:b/>
          <w:bCs/>
          <w:i/>
          <w:iCs/>
          <w:sz w:val="24"/>
          <w:szCs w:val="24"/>
        </w:rPr>
      </w:pPr>
    </w:p>
    <w:p w14:paraId="2F60606E" w14:textId="77777777" w:rsidR="00BD3C8E" w:rsidRDefault="00BD3C8E" w:rsidP="00BD3C8E">
      <w:pPr>
        <w:jc w:val="both"/>
        <w:rPr>
          <w:b/>
          <w:bCs/>
          <w:i/>
          <w:iCs/>
          <w:sz w:val="24"/>
          <w:szCs w:val="24"/>
        </w:rPr>
      </w:pPr>
    </w:p>
    <w:p w14:paraId="1F603A26" w14:textId="77777777" w:rsidR="00BD3C8E" w:rsidRDefault="00BD3C8E" w:rsidP="00BD3C8E">
      <w:pPr>
        <w:jc w:val="both"/>
        <w:rPr>
          <w:b/>
          <w:bCs/>
          <w:i/>
          <w:iCs/>
          <w:sz w:val="24"/>
          <w:szCs w:val="24"/>
        </w:rPr>
      </w:pPr>
    </w:p>
    <w:p w14:paraId="49A383A5" w14:textId="77777777" w:rsidR="00BD3C8E" w:rsidRDefault="00BD3C8E" w:rsidP="00BD3C8E">
      <w:pPr>
        <w:jc w:val="both"/>
        <w:rPr>
          <w:b/>
          <w:bCs/>
          <w:i/>
          <w:iCs/>
          <w:sz w:val="24"/>
          <w:szCs w:val="24"/>
        </w:rPr>
      </w:pPr>
    </w:p>
    <w:p w14:paraId="20FE217E" w14:textId="77777777" w:rsidR="00BD3C8E" w:rsidRDefault="00BD3C8E" w:rsidP="00BD3C8E">
      <w:pPr>
        <w:jc w:val="both"/>
        <w:rPr>
          <w:b/>
          <w:bCs/>
          <w:i/>
          <w:iCs/>
          <w:sz w:val="24"/>
          <w:szCs w:val="24"/>
        </w:rPr>
      </w:pPr>
    </w:p>
    <w:p w14:paraId="50579C5D" w14:textId="77777777" w:rsidR="00BD3C8E" w:rsidRDefault="00BD3C8E" w:rsidP="00BD3C8E">
      <w:pPr>
        <w:jc w:val="both"/>
        <w:rPr>
          <w:b/>
          <w:bCs/>
          <w:i/>
          <w:iCs/>
          <w:sz w:val="24"/>
          <w:szCs w:val="24"/>
        </w:rPr>
      </w:pPr>
    </w:p>
    <w:p w14:paraId="4C168176" w14:textId="77777777" w:rsidR="00BD3C8E" w:rsidRDefault="00BD3C8E" w:rsidP="00BD3C8E">
      <w:pPr>
        <w:jc w:val="both"/>
        <w:rPr>
          <w:b/>
          <w:bCs/>
          <w:i/>
          <w:iCs/>
          <w:sz w:val="24"/>
          <w:szCs w:val="24"/>
        </w:rPr>
      </w:pPr>
    </w:p>
    <w:p w14:paraId="1671785E" w14:textId="77777777" w:rsidR="00BD3C8E" w:rsidRDefault="00BD3C8E" w:rsidP="00BD3C8E">
      <w:pPr>
        <w:jc w:val="both"/>
        <w:rPr>
          <w:b/>
          <w:bCs/>
          <w:i/>
          <w:iCs/>
          <w:sz w:val="24"/>
          <w:szCs w:val="24"/>
        </w:rPr>
      </w:pPr>
    </w:p>
    <w:p w14:paraId="1A23623A" w14:textId="77777777" w:rsidR="00BD3C8E" w:rsidRDefault="00BD3C8E" w:rsidP="00BD3C8E">
      <w:pPr>
        <w:jc w:val="both"/>
        <w:rPr>
          <w:b/>
          <w:bCs/>
          <w:i/>
          <w:iCs/>
          <w:sz w:val="24"/>
          <w:szCs w:val="24"/>
        </w:rPr>
      </w:pPr>
    </w:p>
    <w:p w14:paraId="5A7C07C3" w14:textId="77777777" w:rsidR="00BD3C8E" w:rsidRDefault="00BD3C8E" w:rsidP="00BD3C8E">
      <w:pPr>
        <w:jc w:val="both"/>
        <w:rPr>
          <w:b/>
          <w:bCs/>
          <w:i/>
          <w:iCs/>
          <w:sz w:val="24"/>
          <w:szCs w:val="24"/>
        </w:rPr>
      </w:pPr>
    </w:p>
    <w:p w14:paraId="6342A29F" w14:textId="77777777" w:rsidR="00BD3C8E" w:rsidRDefault="00BD3C8E" w:rsidP="00BD3C8E">
      <w:pPr>
        <w:jc w:val="both"/>
        <w:rPr>
          <w:b/>
          <w:bCs/>
          <w:i/>
          <w:iCs/>
          <w:sz w:val="24"/>
          <w:szCs w:val="24"/>
        </w:rPr>
      </w:pPr>
    </w:p>
    <w:p w14:paraId="0E65A55A" w14:textId="77777777" w:rsidR="00BD3C8E" w:rsidRDefault="00BD3C8E" w:rsidP="00BD3C8E">
      <w:pPr>
        <w:jc w:val="both"/>
        <w:rPr>
          <w:b/>
          <w:bCs/>
          <w:i/>
          <w:iCs/>
          <w:sz w:val="24"/>
          <w:szCs w:val="24"/>
        </w:rPr>
      </w:pPr>
    </w:p>
    <w:p w14:paraId="6C851D46" w14:textId="77777777" w:rsidR="00BD3C8E" w:rsidRDefault="00BD3C8E" w:rsidP="00BD3C8E">
      <w:pPr>
        <w:jc w:val="both"/>
        <w:rPr>
          <w:b/>
          <w:bCs/>
          <w:i/>
          <w:iCs/>
          <w:sz w:val="24"/>
          <w:szCs w:val="24"/>
        </w:rPr>
      </w:pPr>
    </w:p>
    <w:p w14:paraId="49C0ED62" w14:textId="77777777" w:rsidR="00BD3C8E" w:rsidRDefault="00BD3C8E" w:rsidP="00BD3C8E">
      <w:pPr>
        <w:jc w:val="both"/>
        <w:rPr>
          <w:b/>
          <w:bCs/>
          <w:i/>
          <w:iCs/>
          <w:sz w:val="24"/>
          <w:szCs w:val="24"/>
        </w:rPr>
      </w:pPr>
    </w:p>
    <w:p w14:paraId="095F9242" w14:textId="77777777" w:rsidR="00BD3C8E" w:rsidRDefault="00BD3C8E" w:rsidP="00BD3C8E">
      <w:pPr>
        <w:jc w:val="both"/>
        <w:rPr>
          <w:b/>
          <w:bCs/>
          <w:i/>
          <w:iCs/>
          <w:sz w:val="24"/>
          <w:szCs w:val="24"/>
        </w:rPr>
      </w:pPr>
    </w:p>
    <w:p w14:paraId="327AB6A8" w14:textId="77777777" w:rsidR="00BD3C8E" w:rsidRDefault="00BD3C8E" w:rsidP="00BD3C8E">
      <w:pPr>
        <w:jc w:val="both"/>
        <w:rPr>
          <w:b/>
          <w:bCs/>
          <w:i/>
          <w:iCs/>
          <w:sz w:val="24"/>
          <w:szCs w:val="24"/>
        </w:rPr>
      </w:pPr>
    </w:p>
    <w:p w14:paraId="28BE2C37" w14:textId="77777777" w:rsidR="00BD3C8E" w:rsidRDefault="00BD3C8E" w:rsidP="00BD3C8E">
      <w:pPr>
        <w:jc w:val="both"/>
        <w:rPr>
          <w:b/>
          <w:bCs/>
          <w:i/>
          <w:iCs/>
          <w:sz w:val="24"/>
          <w:szCs w:val="24"/>
        </w:rPr>
      </w:pPr>
    </w:p>
    <w:p w14:paraId="22B30403" w14:textId="77777777" w:rsidR="00BD3C8E" w:rsidRDefault="00BD3C8E" w:rsidP="00BD3C8E">
      <w:pPr>
        <w:jc w:val="both"/>
        <w:rPr>
          <w:b/>
          <w:bCs/>
          <w:i/>
          <w:iCs/>
          <w:sz w:val="24"/>
          <w:szCs w:val="24"/>
        </w:rPr>
      </w:pPr>
    </w:p>
    <w:p w14:paraId="48ADAC40" w14:textId="77777777" w:rsidR="00BD3C8E" w:rsidRDefault="00BD3C8E" w:rsidP="00BD3C8E">
      <w:pPr>
        <w:jc w:val="both"/>
        <w:rPr>
          <w:b/>
          <w:bCs/>
          <w:i/>
          <w:iCs/>
          <w:sz w:val="24"/>
          <w:szCs w:val="24"/>
        </w:rPr>
      </w:pPr>
    </w:p>
    <w:p w14:paraId="49B5DFD4" w14:textId="77777777" w:rsidR="00BD3C8E" w:rsidRDefault="00BD3C8E" w:rsidP="00BD3C8E">
      <w:pPr>
        <w:jc w:val="both"/>
        <w:rPr>
          <w:b/>
          <w:bCs/>
          <w:i/>
          <w:iCs/>
          <w:sz w:val="24"/>
          <w:szCs w:val="24"/>
        </w:rPr>
      </w:pPr>
    </w:p>
    <w:p w14:paraId="615893EB" w14:textId="77777777" w:rsidR="00BD3C8E" w:rsidRPr="00E14D1B" w:rsidRDefault="00BD3C8E" w:rsidP="00BD3C8E">
      <w:pPr>
        <w:jc w:val="both"/>
        <w:rPr>
          <w:b/>
          <w:bCs/>
          <w:i/>
          <w:iCs/>
          <w:sz w:val="24"/>
          <w:szCs w:val="24"/>
        </w:rPr>
      </w:pPr>
      <w:r w:rsidRPr="00E14D1B">
        <w:rPr>
          <w:b/>
          <w:bCs/>
          <w:i/>
          <w:iCs/>
          <w:sz w:val="24"/>
          <w:szCs w:val="24"/>
        </w:rPr>
        <w:lastRenderedPageBreak/>
        <w:t>References</w:t>
      </w:r>
    </w:p>
    <w:p w14:paraId="1E2F784A" w14:textId="77777777" w:rsidR="00BD3C8E" w:rsidRPr="00E14D1B" w:rsidRDefault="00BD3C8E" w:rsidP="00BD3C8E">
      <w:pPr>
        <w:ind w:left="567" w:hanging="567"/>
        <w:jc w:val="both"/>
        <w:rPr>
          <w:sz w:val="24"/>
          <w:szCs w:val="24"/>
        </w:rPr>
      </w:pPr>
    </w:p>
    <w:p w14:paraId="1E266129" w14:textId="77777777" w:rsidR="00BD3C8E" w:rsidRPr="00E14D1B" w:rsidRDefault="00BD3C8E" w:rsidP="00BD3C8E">
      <w:pPr>
        <w:ind w:left="567" w:hanging="567"/>
        <w:jc w:val="both"/>
        <w:rPr>
          <w:sz w:val="24"/>
          <w:szCs w:val="24"/>
        </w:rPr>
      </w:pPr>
      <w:proofErr w:type="spellStart"/>
      <w:r w:rsidRPr="00E14D1B">
        <w:rPr>
          <w:sz w:val="24"/>
          <w:szCs w:val="24"/>
        </w:rPr>
        <w:t>Acido</w:t>
      </w:r>
      <w:proofErr w:type="spellEnd"/>
      <w:r w:rsidRPr="00E14D1B">
        <w:rPr>
          <w:sz w:val="24"/>
          <w:szCs w:val="24"/>
        </w:rPr>
        <w:t>, J. V., &amp; Caballes, D. G. (2024). Assessing educational progress: A comparative analysis of PISA results (2018 vs. 2022) and HDI correlation in the Philippines. </w:t>
      </w:r>
      <w:r w:rsidRPr="00E14D1B">
        <w:rPr>
          <w:i/>
          <w:iCs/>
          <w:sz w:val="24"/>
          <w:szCs w:val="24"/>
        </w:rPr>
        <w:t>World Journal Of Advanced Research and Reviews</w:t>
      </w:r>
      <w:r w:rsidRPr="00E14D1B">
        <w:rPr>
          <w:sz w:val="24"/>
          <w:szCs w:val="24"/>
        </w:rPr>
        <w:t xml:space="preserve">. </w:t>
      </w:r>
      <w:hyperlink r:id="rId8" w:history="1">
        <w:r w:rsidRPr="00E14D1B">
          <w:rPr>
            <w:rStyle w:val="Hyperlink"/>
            <w:color w:val="auto"/>
            <w:sz w:val="24"/>
            <w:szCs w:val="24"/>
            <w:u w:val="none"/>
          </w:rPr>
          <w:t>https://doi.org/10.30574/wjarr.2024.21.1.0020</w:t>
        </w:r>
      </w:hyperlink>
      <w:r w:rsidRPr="00E14D1B">
        <w:rPr>
          <w:sz w:val="24"/>
          <w:szCs w:val="24"/>
        </w:rPr>
        <w:t>.</w:t>
      </w:r>
    </w:p>
    <w:p w14:paraId="416A372A" w14:textId="77777777" w:rsidR="00BD3C8E" w:rsidRPr="00E14D1B" w:rsidRDefault="00BD3C8E" w:rsidP="00BD3C8E">
      <w:pPr>
        <w:ind w:left="567" w:hanging="567"/>
        <w:jc w:val="both"/>
        <w:rPr>
          <w:sz w:val="24"/>
          <w:szCs w:val="24"/>
        </w:rPr>
      </w:pPr>
      <w:r w:rsidRPr="00E14D1B">
        <w:rPr>
          <w:sz w:val="24"/>
          <w:szCs w:val="24"/>
        </w:rPr>
        <w:t>Al</w:t>
      </w:r>
      <w:r w:rsidRPr="00E14D1B">
        <w:rPr>
          <w:rFonts w:ascii="Cambria Math" w:hAnsi="Cambria Math" w:cs="Cambria Math"/>
          <w:sz w:val="24"/>
          <w:szCs w:val="24"/>
        </w:rPr>
        <w:t>‐</w:t>
      </w:r>
      <w:r w:rsidRPr="00E14D1B">
        <w:rPr>
          <w:sz w:val="24"/>
          <w:szCs w:val="24"/>
        </w:rPr>
        <w:t>Hamdan, Z., &amp; Bani Issa, H. (2022). The role of organizational support and self</w:t>
      </w:r>
      <w:r w:rsidRPr="00E14D1B">
        <w:rPr>
          <w:rFonts w:ascii="Cambria Math" w:hAnsi="Cambria Math" w:cs="Cambria Math"/>
          <w:sz w:val="24"/>
          <w:szCs w:val="24"/>
        </w:rPr>
        <w:t>‐</w:t>
      </w:r>
      <w:r w:rsidRPr="00E14D1B">
        <w:rPr>
          <w:sz w:val="24"/>
          <w:szCs w:val="24"/>
        </w:rPr>
        <w:t>efficacy on work engagement among registered nurses in Jordan: A descriptive study. </w:t>
      </w:r>
      <w:r w:rsidRPr="00E14D1B">
        <w:rPr>
          <w:i/>
          <w:iCs/>
          <w:sz w:val="24"/>
          <w:szCs w:val="24"/>
        </w:rPr>
        <w:t>Journal of Nursing Management</w:t>
      </w:r>
      <w:r w:rsidRPr="00E14D1B">
        <w:rPr>
          <w:sz w:val="24"/>
          <w:szCs w:val="24"/>
        </w:rPr>
        <w:t>, </w:t>
      </w:r>
      <w:r w:rsidRPr="00E14D1B">
        <w:rPr>
          <w:i/>
          <w:iCs/>
          <w:sz w:val="24"/>
          <w:szCs w:val="24"/>
        </w:rPr>
        <w:t>30</w:t>
      </w:r>
      <w:r w:rsidRPr="00E14D1B">
        <w:rPr>
          <w:sz w:val="24"/>
          <w:szCs w:val="24"/>
        </w:rPr>
        <w:t xml:space="preserve">(7), 2154-2164. </w:t>
      </w:r>
      <w:hyperlink r:id="rId9" w:history="1">
        <w:r w:rsidRPr="00657D13">
          <w:rPr>
            <w:rStyle w:val="Hyperlink"/>
            <w:color w:val="auto"/>
            <w:sz w:val="24"/>
            <w:szCs w:val="24"/>
            <w:u w:val="none"/>
            <w:lang w:val="en-PH"/>
          </w:rPr>
          <w:t>https://doi.org/10.1111/jonm.13456</w:t>
        </w:r>
      </w:hyperlink>
    </w:p>
    <w:p w14:paraId="22D314DC" w14:textId="77777777" w:rsidR="00BD3C8E" w:rsidRPr="00E14D1B" w:rsidRDefault="00BD3C8E" w:rsidP="00BD3C8E">
      <w:pPr>
        <w:ind w:left="567" w:hanging="567"/>
        <w:jc w:val="both"/>
        <w:rPr>
          <w:sz w:val="24"/>
          <w:szCs w:val="24"/>
        </w:rPr>
      </w:pPr>
      <w:proofErr w:type="spellStart"/>
      <w:r w:rsidRPr="00E14D1B">
        <w:rPr>
          <w:sz w:val="24"/>
          <w:szCs w:val="24"/>
        </w:rPr>
        <w:t>AlAli</w:t>
      </w:r>
      <w:proofErr w:type="spellEnd"/>
      <w:r w:rsidRPr="00E14D1B">
        <w:rPr>
          <w:sz w:val="24"/>
          <w:szCs w:val="24"/>
        </w:rPr>
        <w:t>, R., &amp; Wardat, Y. (2024). Low PISA Performance Students: Factors, Perceptions, and Improvement Strategies. </w:t>
      </w:r>
      <w:r w:rsidRPr="00E14D1B">
        <w:rPr>
          <w:i/>
          <w:iCs/>
          <w:sz w:val="24"/>
          <w:szCs w:val="24"/>
        </w:rPr>
        <w:t>International Journal of Religion</w:t>
      </w:r>
      <w:r w:rsidRPr="00E14D1B">
        <w:rPr>
          <w:sz w:val="24"/>
          <w:szCs w:val="24"/>
        </w:rPr>
        <w:t>, </w:t>
      </w:r>
      <w:r w:rsidRPr="00E14D1B">
        <w:rPr>
          <w:i/>
          <w:iCs/>
          <w:sz w:val="24"/>
          <w:szCs w:val="24"/>
        </w:rPr>
        <w:t>5</w:t>
      </w:r>
      <w:r w:rsidRPr="00E14D1B">
        <w:rPr>
          <w:sz w:val="24"/>
          <w:szCs w:val="24"/>
        </w:rPr>
        <w:t xml:space="preserve">(9), 334–348. </w:t>
      </w:r>
      <w:hyperlink r:id="rId10" w:history="1">
        <w:r w:rsidRPr="00E14D1B">
          <w:rPr>
            <w:rStyle w:val="Hyperlink"/>
            <w:color w:val="auto"/>
            <w:sz w:val="24"/>
            <w:szCs w:val="24"/>
            <w:u w:val="none"/>
          </w:rPr>
          <w:t>https://doi.org/10.61707/nve8gj33</w:t>
        </w:r>
      </w:hyperlink>
      <w:r w:rsidRPr="00E14D1B">
        <w:rPr>
          <w:sz w:val="24"/>
          <w:szCs w:val="24"/>
        </w:rPr>
        <w:t>.</w:t>
      </w:r>
    </w:p>
    <w:p w14:paraId="16D40428" w14:textId="77777777" w:rsidR="00BD3C8E" w:rsidRPr="00E14D1B" w:rsidRDefault="00BD3C8E" w:rsidP="00BD3C8E">
      <w:pPr>
        <w:ind w:left="567" w:hanging="567"/>
        <w:jc w:val="both"/>
        <w:rPr>
          <w:sz w:val="24"/>
          <w:szCs w:val="24"/>
        </w:rPr>
      </w:pPr>
      <w:proofErr w:type="spellStart"/>
      <w:r w:rsidRPr="00E14D1B">
        <w:rPr>
          <w:sz w:val="24"/>
          <w:szCs w:val="24"/>
        </w:rPr>
        <w:t>Almeidai</w:t>
      </w:r>
      <w:proofErr w:type="spellEnd"/>
      <w:r w:rsidRPr="00E14D1B">
        <w:rPr>
          <w:sz w:val="24"/>
          <w:szCs w:val="24"/>
        </w:rPr>
        <w:t xml:space="preserve">, F. (2018). Strategies to perform a mixed methods study. </w:t>
      </w:r>
      <w:r w:rsidRPr="00E14D1B">
        <w:rPr>
          <w:i/>
          <w:sz w:val="24"/>
          <w:szCs w:val="24"/>
        </w:rPr>
        <w:t>European Journal of Education Studies, Volume 5, Issue 1, 2018.</w:t>
      </w:r>
      <w:r w:rsidRPr="00E14D1B">
        <w:rPr>
          <w:sz w:val="24"/>
          <w:szCs w:val="24"/>
        </w:rPr>
        <w:t xml:space="preserve"> </w:t>
      </w:r>
      <w:proofErr w:type="spellStart"/>
      <w:r w:rsidRPr="00E14D1B">
        <w:rPr>
          <w:sz w:val="24"/>
          <w:szCs w:val="24"/>
        </w:rPr>
        <w:t>doi</w:t>
      </w:r>
      <w:proofErr w:type="spellEnd"/>
      <w:r w:rsidRPr="00E14D1B">
        <w:rPr>
          <w:sz w:val="24"/>
          <w:szCs w:val="24"/>
        </w:rPr>
        <w:t>: 10.5281/zenodo.1406214.</w:t>
      </w:r>
    </w:p>
    <w:p w14:paraId="5EB029E7" w14:textId="77777777" w:rsidR="00BD3C8E" w:rsidRPr="00E14D1B" w:rsidRDefault="00BD3C8E" w:rsidP="00BD3C8E">
      <w:pPr>
        <w:ind w:left="567" w:hanging="567"/>
        <w:jc w:val="both"/>
        <w:rPr>
          <w:sz w:val="24"/>
          <w:szCs w:val="24"/>
        </w:rPr>
      </w:pPr>
      <w:r w:rsidRPr="00E14D1B">
        <w:rPr>
          <w:sz w:val="24"/>
          <w:szCs w:val="24"/>
        </w:rPr>
        <w:t xml:space="preserve">Asadpour, M., Bakhshi, M. H., </w:t>
      </w:r>
      <w:proofErr w:type="spellStart"/>
      <w:r w:rsidRPr="00E14D1B">
        <w:rPr>
          <w:sz w:val="24"/>
          <w:szCs w:val="24"/>
        </w:rPr>
        <w:t>Mirzapour</w:t>
      </w:r>
      <w:proofErr w:type="spellEnd"/>
      <w:r w:rsidRPr="00E14D1B">
        <w:rPr>
          <w:sz w:val="24"/>
          <w:szCs w:val="24"/>
        </w:rPr>
        <w:t>, P., &amp; Shahabi, M. (2025). The motivational role of teachers: A systematic review of key factors influencing students' academic motivation. </w:t>
      </w:r>
      <w:r w:rsidRPr="00E14D1B">
        <w:rPr>
          <w:i/>
          <w:iCs/>
          <w:sz w:val="24"/>
          <w:szCs w:val="24"/>
        </w:rPr>
        <w:t>European Journal of Psychology of Education</w:t>
      </w:r>
      <w:r w:rsidRPr="00E14D1B">
        <w:rPr>
          <w:sz w:val="24"/>
          <w:szCs w:val="24"/>
        </w:rPr>
        <w:t>, </w:t>
      </w:r>
      <w:r w:rsidRPr="00E14D1B">
        <w:rPr>
          <w:i/>
          <w:iCs/>
          <w:sz w:val="24"/>
          <w:szCs w:val="24"/>
        </w:rPr>
        <w:t>40</w:t>
      </w:r>
      <w:r w:rsidRPr="00E14D1B">
        <w:rPr>
          <w:sz w:val="24"/>
          <w:szCs w:val="24"/>
        </w:rPr>
        <w:t>(4), 133.</w:t>
      </w:r>
    </w:p>
    <w:p w14:paraId="274465AD" w14:textId="77777777" w:rsidR="00BD3C8E" w:rsidRPr="00E14D1B" w:rsidRDefault="00BD3C8E" w:rsidP="00BD3C8E">
      <w:pPr>
        <w:ind w:left="567" w:hanging="567"/>
        <w:jc w:val="both"/>
        <w:rPr>
          <w:sz w:val="24"/>
          <w:szCs w:val="24"/>
        </w:rPr>
      </w:pPr>
      <w:r w:rsidRPr="00E14D1B">
        <w:rPr>
          <w:sz w:val="24"/>
          <w:szCs w:val="24"/>
        </w:rPr>
        <w:t>Azam, Q. S., Siddiqui, M. Z., &amp; Yosufzai, S. (2023). Financial technology adoption and organizational competitive performance: mediating role of employee engagement. </w:t>
      </w:r>
      <w:r w:rsidRPr="00E14D1B">
        <w:rPr>
          <w:i/>
          <w:iCs/>
          <w:sz w:val="24"/>
          <w:szCs w:val="24"/>
        </w:rPr>
        <w:t>Journal of Social Research Development</w:t>
      </w:r>
      <w:r w:rsidRPr="00E14D1B">
        <w:rPr>
          <w:sz w:val="24"/>
          <w:szCs w:val="24"/>
        </w:rPr>
        <w:t xml:space="preserve">. </w:t>
      </w:r>
      <w:hyperlink r:id="rId11" w:history="1">
        <w:r w:rsidRPr="00E14D1B">
          <w:rPr>
            <w:rStyle w:val="Hyperlink"/>
            <w:color w:val="auto"/>
            <w:sz w:val="24"/>
            <w:szCs w:val="24"/>
            <w:u w:val="none"/>
          </w:rPr>
          <w:t>https://doi.org/10.53664/jsrd/04-04-2023-07-729-737</w:t>
        </w:r>
      </w:hyperlink>
      <w:r w:rsidRPr="00E14D1B">
        <w:rPr>
          <w:sz w:val="24"/>
          <w:szCs w:val="24"/>
        </w:rPr>
        <w:t>.</w:t>
      </w:r>
    </w:p>
    <w:p w14:paraId="05FD60C3" w14:textId="77777777" w:rsidR="00BD3C8E" w:rsidRPr="00E14D1B" w:rsidRDefault="00BD3C8E" w:rsidP="00BD3C8E">
      <w:pPr>
        <w:ind w:left="567" w:hanging="567"/>
        <w:jc w:val="both"/>
        <w:rPr>
          <w:sz w:val="24"/>
          <w:szCs w:val="24"/>
        </w:rPr>
      </w:pPr>
      <w:r w:rsidRPr="00E14D1B">
        <w:rPr>
          <w:sz w:val="24"/>
          <w:szCs w:val="24"/>
        </w:rPr>
        <w:t>Berényi, L., &amp; Deutsch, N. (2023). Technology adoption among higher education students. </w:t>
      </w:r>
      <w:proofErr w:type="spellStart"/>
      <w:r w:rsidRPr="00E14D1B">
        <w:rPr>
          <w:i/>
          <w:iCs/>
          <w:sz w:val="24"/>
          <w:szCs w:val="24"/>
        </w:rPr>
        <w:t>Vezetéstudomány</w:t>
      </w:r>
      <w:proofErr w:type="spellEnd"/>
      <w:r w:rsidRPr="00E14D1B">
        <w:rPr>
          <w:i/>
          <w:iCs/>
          <w:sz w:val="24"/>
          <w:szCs w:val="24"/>
        </w:rPr>
        <w:t>/Budapest Management Review</w:t>
      </w:r>
      <w:r w:rsidRPr="00E14D1B">
        <w:rPr>
          <w:sz w:val="24"/>
          <w:szCs w:val="24"/>
        </w:rPr>
        <w:t>, </w:t>
      </w:r>
      <w:r w:rsidRPr="00E14D1B">
        <w:rPr>
          <w:i/>
          <w:iCs/>
          <w:sz w:val="24"/>
          <w:szCs w:val="24"/>
        </w:rPr>
        <w:t>54</w:t>
      </w:r>
      <w:r w:rsidRPr="00E14D1B">
        <w:rPr>
          <w:sz w:val="24"/>
          <w:szCs w:val="24"/>
        </w:rPr>
        <w:t>(11), 28-39.</w:t>
      </w:r>
    </w:p>
    <w:p w14:paraId="6475D42E" w14:textId="77777777" w:rsidR="00BD3C8E" w:rsidRPr="00E14D1B" w:rsidRDefault="00BD3C8E" w:rsidP="00BD3C8E">
      <w:pPr>
        <w:ind w:left="567" w:hanging="567"/>
        <w:jc w:val="both"/>
        <w:rPr>
          <w:sz w:val="24"/>
          <w:szCs w:val="24"/>
        </w:rPr>
      </w:pPr>
      <w:r w:rsidRPr="00E14D1B">
        <w:rPr>
          <w:sz w:val="24"/>
          <w:szCs w:val="24"/>
        </w:rPr>
        <w:t>Bernardo, A. B. I., Cordel, M. O., Calleja, M. O., Teves, J. M. M., Yap, S. A., &amp; Chua, U. (2023). Profiling low-proficiency science students in the Philippines using machine learning. </w:t>
      </w:r>
      <w:r w:rsidRPr="00E14D1B">
        <w:rPr>
          <w:i/>
          <w:iCs/>
          <w:sz w:val="24"/>
          <w:szCs w:val="24"/>
        </w:rPr>
        <w:t>Humanities &amp; Social Sciences Communications</w:t>
      </w:r>
      <w:r w:rsidRPr="00E14D1B">
        <w:rPr>
          <w:sz w:val="24"/>
          <w:szCs w:val="24"/>
        </w:rPr>
        <w:t>, </w:t>
      </w:r>
      <w:r w:rsidRPr="00E14D1B">
        <w:rPr>
          <w:i/>
          <w:iCs/>
          <w:sz w:val="24"/>
          <w:szCs w:val="24"/>
        </w:rPr>
        <w:t>10</w:t>
      </w:r>
      <w:r w:rsidRPr="00E14D1B">
        <w:rPr>
          <w:sz w:val="24"/>
          <w:szCs w:val="24"/>
        </w:rPr>
        <w:t xml:space="preserve">(1). </w:t>
      </w:r>
      <w:hyperlink r:id="rId12" w:history="1">
        <w:r w:rsidRPr="00E14D1B">
          <w:rPr>
            <w:rStyle w:val="Hyperlink"/>
            <w:color w:val="auto"/>
            <w:sz w:val="24"/>
            <w:szCs w:val="24"/>
            <w:u w:val="none"/>
          </w:rPr>
          <w:t>https://doi.org/10.1057/s41599-023-01705-y</w:t>
        </w:r>
      </w:hyperlink>
    </w:p>
    <w:p w14:paraId="1759E385" w14:textId="77777777" w:rsidR="00BD3C8E" w:rsidRPr="00E14D1B" w:rsidRDefault="00BD3C8E" w:rsidP="00BD3C8E">
      <w:pPr>
        <w:ind w:left="567" w:hanging="567"/>
        <w:jc w:val="both"/>
        <w:rPr>
          <w:sz w:val="24"/>
          <w:szCs w:val="24"/>
        </w:rPr>
      </w:pPr>
      <w:proofErr w:type="spellStart"/>
      <w:r w:rsidRPr="00E14D1B">
        <w:rPr>
          <w:sz w:val="24"/>
          <w:szCs w:val="24"/>
        </w:rPr>
        <w:t>Cabural</w:t>
      </w:r>
      <w:proofErr w:type="spellEnd"/>
      <w:r w:rsidRPr="00E14D1B">
        <w:rPr>
          <w:sz w:val="24"/>
          <w:szCs w:val="24"/>
        </w:rPr>
        <w:t>, A. B. (2024). Beyond Benchmarking: A Diagnostic Inquiry into the Underlying Determinants of Low Performance in Philippine PISA Science. </w:t>
      </w:r>
      <w:r w:rsidRPr="00E14D1B">
        <w:rPr>
          <w:i/>
          <w:iCs/>
          <w:sz w:val="24"/>
          <w:szCs w:val="24"/>
        </w:rPr>
        <w:t>Journal of Tertiary Education and Learning</w:t>
      </w:r>
      <w:r w:rsidRPr="00E14D1B">
        <w:rPr>
          <w:sz w:val="24"/>
          <w:szCs w:val="24"/>
        </w:rPr>
        <w:t>, </w:t>
      </w:r>
      <w:r w:rsidRPr="00E14D1B">
        <w:rPr>
          <w:i/>
          <w:iCs/>
          <w:sz w:val="24"/>
          <w:szCs w:val="24"/>
        </w:rPr>
        <w:t>2</w:t>
      </w:r>
      <w:r w:rsidRPr="00E14D1B">
        <w:rPr>
          <w:sz w:val="24"/>
          <w:szCs w:val="24"/>
        </w:rPr>
        <w:t xml:space="preserve">(3), 46–57. </w:t>
      </w:r>
      <w:hyperlink r:id="rId13" w:history="1">
        <w:r w:rsidRPr="00E14D1B">
          <w:rPr>
            <w:rStyle w:val="Hyperlink"/>
            <w:color w:val="auto"/>
            <w:sz w:val="24"/>
            <w:szCs w:val="24"/>
            <w:u w:val="none"/>
          </w:rPr>
          <w:t>https://doi.org/10.54536/jtel.v2i3.3063</w:t>
        </w:r>
      </w:hyperlink>
      <w:r w:rsidRPr="00E14D1B">
        <w:rPr>
          <w:sz w:val="24"/>
          <w:szCs w:val="24"/>
        </w:rPr>
        <w:t>.</w:t>
      </w:r>
    </w:p>
    <w:p w14:paraId="6E7A33FD" w14:textId="77777777" w:rsidR="00BD3C8E" w:rsidRPr="00E14D1B" w:rsidRDefault="00BD3C8E" w:rsidP="00BD3C8E">
      <w:pPr>
        <w:ind w:left="567" w:hanging="567"/>
        <w:jc w:val="both"/>
        <w:rPr>
          <w:sz w:val="24"/>
          <w:szCs w:val="24"/>
        </w:rPr>
      </w:pPr>
      <w:r w:rsidRPr="00E14D1B">
        <w:rPr>
          <w:sz w:val="24"/>
          <w:szCs w:val="24"/>
        </w:rPr>
        <w:t xml:space="preserve">Caglayan-Akay, E., &amp; </w:t>
      </w:r>
      <w:proofErr w:type="spellStart"/>
      <w:r w:rsidRPr="00E14D1B">
        <w:rPr>
          <w:sz w:val="24"/>
          <w:szCs w:val="24"/>
        </w:rPr>
        <w:t>Oskonbaeva</w:t>
      </w:r>
      <w:proofErr w:type="spellEnd"/>
      <w:r w:rsidRPr="00E14D1B">
        <w:rPr>
          <w:sz w:val="24"/>
          <w:szCs w:val="24"/>
        </w:rPr>
        <w:t>, Z. (2024). Investigating the factors affecting the PISA-based test performance of Asian students. </w:t>
      </w:r>
      <w:proofErr w:type="spellStart"/>
      <w:r w:rsidRPr="00E14D1B">
        <w:rPr>
          <w:i/>
          <w:iCs/>
          <w:sz w:val="24"/>
          <w:szCs w:val="24"/>
        </w:rPr>
        <w:t>Jurnal</w:t>
      </w:r>
      <w:proofErr w:type="spellEnd"/>
      <w:r w:rsidRPr="00E14D1B">
        <w:rPr>
          <w:i/>
          <w:iCs/>
          <w:sz w:val="24"/>
          <w:szCs w:val="24"/>
        </w:rPr>
        <w:t xml:space="preserve"> Ekonomi Pembangunan</w:t>
      </w:r>
      <w:r w:rsidRPr="00E14D1B">
        <w:rPr>
          <w:sz w:val="24"/>
          <w:szCs w:val="24"/>
        </w:rPr>
        <w:t xml:space="preserve">. </w:t>
      </w:r>
      <w:hyperlink r:id="rId14" w:history="1">
        <w:r w:rsidRPr="00E14D1B">
          <w:rPr>
            <w:rStyle w:val="Hyperlink"/>
            <w:color w:val="auto"/>
            <w:sz w:val="24"/>
            <w:szCs w:val="24"/>
            <w:u w:val="none"/>
          </w:rPr>
          <w:t>https://doi.org/10.20885/ejem.vol16.iss1.art4</w:t>
        </w:r>
      </w:hyperlink>
      <w:r w:rsidRPr="00E14D1B">
        <w:rPr>
          <w:sz w:val="24"/>
          <w:szCs w:val="24"/>
        </w:rPr>
        <w:t>.</w:t>
      </w:r>
    </w:p>
    <w:p w14:paraId="61296679" w14:textId="77777777" w:rsidR="00BD3C8E" w:rsidRPr="00E14D1B" w:rsidRDefault="00BD3C8E" w:rsidP="00BD3C8E">
      <w:pPr>
        <w:ind w:left="567" w:hanging="567"/>
        <w:jc w:val="both"/>
        <w:rPr>
          <w:sz w:val="24"/>
          <w:szCs w:val="24"/>
        </w:rPr>
      </w:pPr>
      <w:proofErr w:type="spellStart"/>
      <w:r w:rsidRPr="00E14D1B">
        <w:rPr>
          <w:sz w:val="24"/>
          <w:szCs w:val="24"/>
        </w:rPr>
        <w:t>Çali</w:t>
      </w:r>
      <w:proofErr w:type="spellEnd"/>
      <w:r w:rsidRPr="00E14D1B">
        <w:rPr>
          <w:sz w:val="24"/>
          <w:szCs w:val="24"/>
        </w:rPr>
        <w:t>, M., Lazimi, L., &amp; Ippoliti, B. M. L. (2024). Relationship between student engagement and academic performance. </w:t>
      </w:r>
      <w:r w:rsidRPr="00E14D1B">
        <w:rPr>
          <w:i/>
          <w:iCs/>
          <w:sz w:val="24"/>
          <w:szCs w:val="24"/>
        </w:rPr>
        <w:t>International Journal of Evaluation and Research in Education</w:t>
      </w:r>
      <w:r w:rsidRPr="00E14D1B">
        <w:rPr>
          <w:sz w:val="24"/>
          <w:szCs w:val="24"/>
        </w:rPr>
        <w:t>, </w:t>
      </w:r>
      <w:r w:rsidRPr="00E14D1B">
        <w:rPr>
          <w:i/>
          <w:iCs/>
          <w:sz w:val="24"/>
          <w:szCs w:val="24"/>
        </w:rPr>
        <w:t>13</w:t>
      </w:r>
      <w:r w:rsidRPr="00E14D1B">
        <w:rPr>
          <w:sz w:val="24"/>
          <w:szCs w:val="24"/>
        </w:rPr>
        <w:t>(4), 2210-2217.</w:t>
      </w:r>
    </w:p>
    <w:p w14:paraId="0C4D09A6" w14:textId="77777777" w:rsidR="00BD3C8E" w:rsidRPr="00E14D1B" w:rsidRDefault="00BD3C8E" w:rsidP="00BD3C8E">
      <w:pPr>
        <w:ind w:left="567" w:hanging="567"/>
        <w:jc w:val="both"/>
        <w:rPr>
          <w:sz w:val="24"/>
          <w:szCs w:val="24"/>
        </w:rPr>
      </w:pPr>
      <w:proofErr w:type="spellStart"/>
      <w:r w:rsidRPr="00E14D1B">
        <w:rPr>
          <w:sz w:val="24"/>
          <w:szCs w:val="24"/>
        </w:rPr>
        <w:t>Çali</w:t>
      </w:r>
      <w:proofErr w:type="spellEnd"/>
      <w:r w:rsidRPr="00E14D1B">
        <w:rPr>
          <w:sz w:val="24"/>
          <w:szCs w:val="24"/>
        </w:rPr>
        <w:t>, M., Lazimi, L., &amp; Ippoliti, B. M. L. (2024). Relationship between student engagement and academic performance. </w:t>
      </w:r>
      <w:r w:rsidRPr="00E14D1B">
        <w:rPr>
          <w:i/>
          <w:iCs/>
          <w:sz w:val="24"/>
          <w:szCs w:val="24"/>
        </w:rPr>
        <w:t>International Journal of Evaluation and Research in Education</w:t>
      </w:r>
      <w:r w:rsidRPr="00E14D1B">
        <w:rPr>
          <w:sz w:val="24"/>
          <w:szCs w:val="24"/>
        </w:rPr>
        <w:t>, </w:t>
      </w:r>
      <w:r w:rsidRPr="00E14D1B">
        <w:rPr>
          <w:i/>
          <w:iCs/>
          <w:sz w:val="24"/>
          <w:szCs w:val="24"/>
        </w:rPr>
        <w:t>13</w:t>
      </w:r>
      <w:r w:rsidRPr="00E14D1B">
        <w:rPr>
          <w:sz w:val="24"/>
          <w:szCs w:val="24"/>
        </w:rPr>
        <w:t>(4), 2210-2217.</w:t>
      </w:r>
    </w:p>
    <w:p w14:paraId="0277E90B" w14:textId="77777777" w:rsidR="00BD3C8E" w:rsidRPr="00E14D1B" w:rsidRDefault="00BD3C8E" w:rsidP="00BD3C8E">
      <w:pPr>
        <w:ind w:left="567" w:hanging="567"/>
        <w:jc w:val="both"/>
        <w:rPr>
          <w:sz w:val="24"/>
          <w:szCs w:val="24"/>
        </w:rPr>
      </w:pPr>
      <w:r w:rsidRPr="00E14D1B">
        <w:rPr>
          <w:sz w:val="24"/>
          <w:szCs w:val="24"/>
        </w:rPr>
        <w:t>Creswell, J. &amp; Creswell, J.D. (2017). Research design: Qualitative, quantitative, and mixed methods approaches. 5th Edition. SAGE Publications, Inc, 20171127.</w:t>
      </w:r>
    </w:p>
    <w:p w14:paraId="4D340644" w14:textId="77777777" w:rsidR="00BD3C8E" w:rsidRPr="00E14D1B" w:rsidRDefault="00BD3C8E" w:rsidP="00BD3C8E">
      <w:pPr>
        <w:ind w:left="567" w:hanging="567"/>
        <w:jc w:val="both"/>
        <w:rPr>
          <w:sz w:val="24"/>
          <w:szCs w:val="24"/>
        </w:rPr>
      </w:pPr>
      <w:r w:rsidRPr="00E14D1B">
        <w:rPr>
          <w:sz w:val="24"/>
          <w:szCs w:val="24"/>
        </w:rPr>
        <w:lastRenderedPageBreak/>
        <w:t xml:space="preserve">Creswell, J. D. (2018). </w:t>
      </w:r>
      <w:r w:rsidRPr="00E14D1B">
        <w:rPr>
          <w:i/>
          <w:sz w:val="24"/>
          <w:szCs w:val="24"/>
        </w:rPr>
        <w:t>Research design: Qualitative, quantitative, and mixed methods approaches (Fifth edition).</w:t>
      </w:r>
      <w:r w:rsidRPr="00E14D1B">
        <w:rPr>
          <w:sz w:val="24"/>
          <w:szCs w:val="24"/>
        </w:rPr>
        <w:t xml:space="preserve"> SAGE.</w:t>
      </w:r>
    </w:p>
    <w:p w14:paraId="5FE12C2E" w14:textId="77777777" w:rsidR="00BD3C8E" w:rsidRPr="00E14D1B" w:rsidRDefault="00BD3C8E" w:rsidP="00BD3C8E">
      <w:pPr>
        <w:ind w:left="567" w:hanging="567"/>
        <w:jc w:val="both"/>
        <w:rPr>
          <w:sz w:val="24"/>
          <w:szCs w:val="24"/>
        </w:rPr>
      </w:pPr>
      <w:r w:rsidRPr="00E14D1B">
        <w:rPr>
          <w:sz w:val="24"/>
          <w:szCs w:val="24"/>
        </w:rPr>
        <w:t xml:space="preserve">Creswell, J. W. (2012). </w:t>
      </w:r>
      <w:r w:rsidRPr="00E14D1B">
        <w:rPr>
          <w:i/>
          <w:sz w:val="24"/>
          <w:szCs w:val="24"/>
        </w:rPr>
        <w:t>Qualitative inquiry &amp; research design: Choosing among five approaches (4th ed.).</w:t>
      </w:r>
      <w:r w:rsidRPr="00E14D1B">
        <w:rPr>
          <w:sz w:val="24"/>
          <w:szCs w:val="24"/>
        </w:rPr>
        <w:t xml:space="preserve"> Thousand Oaks, CA: Sage</w:t>
      </w:r>
    </w:p>
    <w:p w14:paraId="5C68CA82" w14:textId="77777777" w:rsidR="00BD3C8E" w:rsidRPr="00E14D1B" w:rsidRDefault="00BD3C8E" w:rsidP="00BD3C8E">
      <w:pPr>
        <w:ind w:left="567" w:hanging="567"/>
        <w:jc w:val="both"/>
        <w:rPr>
          <w:sz w:val="24"/>
          <w:szCs w:val="24"/>
        </w:rPr>
      </w:pPr>
      <w:r w:rsidRPr="00E14D1B">
        <w:rPr>
          <w:sz w:val="24"/>
          <w:szCs w:val="24"/>
        </w:rPr>
        <w:t xml:space="preserve">Creswell, J. W. (2014). </w:t>
      </w:r>
      <w:r w:rsidRPr="00E14D1B">
        <w:rPr>
          <w:i/>
          <w:sz w:val="24"/>
          <w:szCs w:val="24"/>
        </w:rPr>
        <w:t>Research design: qualitative, quantitative, and mixed  methods approaches. 4th ed.</w:t>
      </w:r>
      <w:r w:rsidRPr="00E14D1B">
        <w:rPr>
          <w:sz w:val="24"/>
          <w:szCs w:val="24"/>
        </w:rPr>
        <w:t xml:space="preserve"> Thousand Oaks, California: SAGE Publications. </w:t>
      </w:r>
    </w:p>
    <w:p w14:paraId="3B2DC959" w14:textId="77777777" w:rsidR="00BD3C8E" w:rsidRPr="00E14D1B" w:rsidRDefault="00BD3C8E" w:rsidP="00BD3C8E">
      <w:pPr>
        <w:ind w:left="567" w:hanging="567"/>
        <w:jc w:val="both"/>
        <w:rPr>
          <w:sz w:val="24"/>
          <w:szCs w:val="24"/>
        </w:rPr>
      </w:pPr>
      <w:r w:rsidRPr="00E14D1B">
        <w:rPr>
          <w:sz w:val="24"/>
          <w:szCs w:val="24"/>
        </w:rPr>
        <w:t>Day, C. T. (2020). Expectancy Value Theory as a Tool to Explore Teacher Beliefs and Motivations in Elementary Mathematics Instruction. </w:t>
      </w:r>
      <w:r w:rsidRPr="00E14D1B">
        <w:rPr>
          <w:i/>
          <w:iCs/>
          <w:sz w:val="24"/>
          <w:szCs w:val="24"/>
        </w:rPr>
        <w:t>International Electronic Journal of Elementary Education</w:t>
      </w:r>
      <w:r w:rsidRPr="00E14D1B">
        <w:rPr>
          <w:sz w:val="24"/>
          <w:szCs w:val="24"/>
        </w:rPr>
        <w:t>, </w:t>
      </w:r>
      <w:r w:rsidRPr="00E14D1B">
        <w:rPr>
          <w:i/>
          <w:iCs/>
          <w:sz w:val="24"/>
          <w:szCs w:val="24"/>
        </w:rPr>
        <w:t>13</w:t>
      </w:r>
      <w:r w:rsidRPr="00E14D1B">
        <w:rPr>
          <w:sz w:val="24"/>
          <w:szCs w:val="24"/>
        </w:rPr>
        <w:t>(2), 169-182.</w:t>
      </w:r>
    </w:p>
    <w:p w14:paraId="6692394A" w14:textId="77777777" w:rsidR="00BD3C8E" w:rsidRPr="00E14D1B" w:rsidRDefault="00BD3C8E" w:rsidP="00BD3C8E">
      <w:pPr>
        <w:ind w:left="567" w:hanging="567"/>
        <w:jc w:val="both"/>
        <w:rPr>
          <w:sz w:val="24"/>
          <w:szCs w:val="24"/>
        </w:rPr>
      </w:pPr>
      <w:proofErr w:type="spellStart"/>
      <w:r w:rsidRPr="00E14D1B">
        <w:rPr>
          <w:sz w:val="24"/>
          <w:szCs w:val="24"/>
        </w:rPr>
        <w:t>Dirik</w:t>
      </w:r>
      <w:proofErr w:type="spellEnd"/>
      <w:r w:rsidRPr="00E14D1B">
        <w:rPr>
          <w:sz w:val="24"/>
          <w:szCs w:val="24"/>
        </w:rPr>
        <w:t xml:space="preserve">, H. F., Seren </w:t>
      </w:r>
      <w:proofErr w:type="spellStart"/>
      <w:r w:rsidRPr="00E14D1B">
        <w:rPr>
          <w:sz w:val="24"/>
          <w:szCs w:val="24"/>
        </w:rPr>
        <w:t>Intepeler</w:t>
      </w:r>
      <w:proofErr w:type="spellEnd"/>
      <w:r w:rsidRPr="00E14D1B">
        <w:rPr>
          <w:sz w:val="24"/>
          <w:szCs w:val="24"/>
        </w:rPr>
        <w:t>, S., &amp; Hewison, A. (2024). A New Adaptation of the Authentic Leadership Questionnaire in Turkish: Evidence From Nursing. </w:t>
      </w:r>
      <w:r w:rsidRPr="00E14D1B">
        <w:rPr>
          <w:i/>
          <w:iCs/>
          <w:sz w:val="24"/>
          <w:szCs w:val="24"/>
        </w:rPr>
        <w:t>Nursing &amp; Health Sciences</w:t>
      </w:r>
      <w:r w:rsidRPr="00E14D1B">
        <w:rPr>
          <w:sz w:val="24"/>
          <w:szCs w:val="24"/>
        </w:rPr>
        <w:t>, </w:t>
      </w:r>
      <w:r w:rsidRPr="00E14D1B">
        <w:rPr>
          <w:i/>
          <w:iCs/>
          <w:sz w:val="24"/>
          <w:szCs w:val="24"/>
        </w:rPr>
        <w:t>26</w:t>
      </w:r>
      <w:r w:rsidRPr="00E14D1B">
        <w:rPr>
          <w:sz w:val="24"/>
          <w:szCs w:val="24"/>
        </w:rPr>
        <w:t xml:space="preserve">(4), e13178. </w:t>
      </w:r>
      <w:hyperlink r:id="rId15" w:history="1">
        <w:r w:rsidRPr="00657D13">
          <w:rPr>
            <w:rStyle w:val="Hyperlink"/>
            <w:color w:val="auto"/>
            <w:sz w:val="24"/>
            <w:szCs w:val="24"/>
            <w:u w:val="none"/>
          </w:rPr>
          <w:t>https://doi.org/10.1111/nhs.13178</w:t>
        </w:r>
      </w:hyperlink>
      <w:r w:rsidRPr="00657D13">
        <w:rPr>
          <w:sz w:val="24"/>
          <w:szCs w:val="24"/>
        </w:rPr>
        <w:t>.</w:t>
      </w:r>
    </w:p>
    <w:p w14:paraId="12ACC38C" w14:textId="77777777" w:rsidR="00BD3C8E" w:rsidRPr="00E14D1B" w:rsidRDefault="00BD3C8E" w:rsidP="00BD3C8E">
      <w:pPr>
        <w:ind w:left="567" w:hanging="567"/>
        <w:jc w:val="both"/>
        <w:rPr>
          <w:sz w:val="24"/>
          <w:szCs w:val="24"/>
        </w:rPr>
      </w:pPr>
      <w:r w:rsidRPr="00E14D1B">
        <w:rPr>
          <w:sz w:val="24"/>
          <w:szCs w:val="24"/>
        </w:rPr>
        <w:t xml:space="preserve">Doyle, L., Brady, A. M., &amp; Byrne, G. (2016). An overview of mixed methods research–revisited. </w:t>
      </w:r>
      <w:r w:rsidRPr="00E14D1B">
        <w:rPr>
          <w:i/>
          <w:sz w:val="24"/>
          <w:szCs w:val="24"/>
        </w:rPr>
        <w:t>Journal of research in nursing</w:t>
      </w:r>
      <w:r w:rsidRPr="00E14D1B">
        <w:rPr>
          <w:sz w:val="24"/>
          <w:szCs w:val="24"/>
        </w:rPr>
        <w:t xml:space="preserve">, </w:t>
      </w:r>
      <w:r w:rsidRPr="00E14D1B">
        <w:rPr>
          <w:i/>
          <w:sz w:val="24"/>
          <w:szCs w:val="24"/>
        </w:rPr>
        <w:t>21</w:t>
      </w:r>
      <w:r w:rsidRPr="00E14D1B">
        <w:rPr>
          <w:sz w:val="24"/>
          <w:szCs w:val="24"/>
        </w:rPr>
        <w:t>(8), 623-635.</w:t>
      </w:r>
    </w:p>
    <w:p w14:paraId="08D68869" w14:textId="77777777" w:rsidR="00BD3C8E" w:rsidRPr="00E14D1B" w:rsidRDefault="00BD3C8E" w:rsidP="00BD3C8E">
      <w:pPr>
        <w:ind w:left="567" w:hanging="567"/>
        <w:jc w:val="both"/>
        <w:rPr>
          <w:sz w:val="24"/>
          <w:szCs w:val="24"/>
        </w:rPr>
      </w:pPr>
      <w:proofErr w:type="spellStart"/>
      <w:r w:rsidRPr="00E14D1B">
        <w:rPr>
          <w:sz w:val="24"/>
          <w:szCs w:val="24"/>
        </w:rPr>
        <w:t>Embalsado</w:t>
      </w:r>
      <w:proofErr w:type="spellEnd"/>
      <w:r w:rsidRPr="00E14D1B">
        <w:rPr>
          <w:sz w:val="24"/>
          <w:szCs w:val="24"/>
        </w:rPr>
        <w:t xml:space="preserve">, J. V. M., </w:t>
      </w:r>
      <w:proofErr w:type="spellStart"/>
      <w:r w:rsidRPr="00E14D1B">
        <w:rPr>
          <w:sz w:val="24"/>
          <w:szCs w:val="24"/>
        </w:rPr>
        <w:t>Balilu</w:t>
      </w:r>
      <w:proofErr w:type="spellEnd"/>
      <w:r w:rsidRPr="00E14D1B">
        <w:rPr>
          <w:sz w:val="24"/>
          <w:szCs w:val="24"/>
        </w:rPr>
        <w:t xml:space="preserve">, B. C., Montoya, M. A. J. T., </w:t>
      </w:r>
      <w:proofErr w:type="spellStart"/>
      <w:r w:rsidRPr="00E14D1B">
        <w:rPr>
          <w:sz w:val="24"/>
          <w:szCs w:val="24"/>
        </w:rPr>
        <w:t>Tulabut</w:t>
      </w:r>
      <w:proofErr w:type="spellEnd"/>
      <w:r w:rsidRPr="00E14D1B">
        <w:rPr>
          <w:sz w:val="24"/>
          <w:szCs w:val="24"/>
        </w:rPr>
        <w:t>, O. A. P., Mangalus, R. S., De Ala, C. L. M., Gonzales, A. B., &amp; De Leon, J. R. (2023). Role of Work Engagement, Autonomy Support, Psychological Capital, and Economic Factors to Educator and Staff Well-being in the Philippines. </w:t>
      </w:r>
      <w:proofErr w:type="spellStart"/>
      <w:r w:rsidRPr="00E14D1B">
        <w:rPr>
          <w:i/>
          <w:iCs/>
          <w:sz w:val="24"/>
          <w:szCs w:val="24"/>
        </w:rPr>
        <w:t>Psychocentrum</w:t>
      </w:r>
      <w:proofErr w:type="spellEnd"/>
      <w:r w:rsidRPr="00E14D1B">
        <w:rPr>
          <w:i/>
          <w:iCs/>
          <w:sz w:val="24"/>
          <w:szCs w:val="24"/>
        </w:rPr>
        <w:t xml:space="preserve"> Review</w:t>
      </w:r>
      <w:r w:rsidRPr="00E14D1B">
        <w:rPr>
          <w:sz w:val="24"/>
          <w:szCs w:val="24"/>
        </w:rPr>
        <w:t>, </w:t>
      </w:r>
      <w:r w:rsidRPr="00E14D1B">
        <w:rPr>
          <w:i/>
          <w:iCs/>
          <w:sz w:val="24"/>
          <w:szCs w:val="24"/>
        </w:rPr>
        <w:t>5</w:t>
      </w:r>
      <w:r w:rsidRPr="00E14D1B">
        <w:rPr>
          <w:sz w:val="24"/>
          <w:szCs w:val="24"/>
        </w:rPr>
        <w:t xml:space="preserve">(1), 1–18. </w:t>
      </w:r>
      <w:hyperlink r:id="rId16" w:history="1">
        <w:r w:rsidRPr="00E14D1B">
          <w:rPr>
            <w:rStyle w:val="Hyperlink"/>
            <w:color w:val="auto"/>
            <w:sz w:val="24"/>
            <w:szCs w:val="24"/>
            <w:u w:val="none"/>
          </w:rPr>
          <w:t>https://doi.org/10.26539/pcr.511307</w:t>
        </w:r>
      </w:hyperlink>
      <w:r w:rsidRPr="00E14D1B">
        <w:rPr>
          <w:sz w:val="24"/>
          <w:szCs w:val="24"/>
        </w:rPr>
        <w:t>.</w:t>
      </w:r>
    </w:p>
    <w:p w14:paraId="293BE09D" w14:textId="77777777" w:rsidR="00BD3C8E" w:rsidRPr="00E14D1B" w:rsidRDefault="00BD3C8E" w:rsidP="00BD3C8E">
      <w:pPr>
        <w:ind w:left="567" w:hanging="567"/>
        <w:jc w:val="both"/>
        <w:rPr>
          <w:sz w:val="24"/>
          <w:szCs w:val="24"/>
        </w:rPr>
      </w:pPr>
      <w:proofErr w:type="spellStart"/>
      <w:r w:rsidRPr="00E14D1B">
        <w:rPr>
          <w:sz w:val="24"/>
          <w:szCs w:val="24"/>
        </w:rPr>
        <w:t>Falguera</w:t>
      </w:r>
      <w:proofErr w:type="spellEnd"/>
      <w:r w:rsidRPr="00E14D1B">
        <w:rPr>
          <w:sz w:val="24"/>
          <w:szCs w:val="24"/>
        </w:rPr>
        <w:t>, C. C. (2022). Relationship of Work Engagement with Nurse-work and Patient Outcomes among Nurses in Central Philippines. </w:t>
      </w:r>
      <w:r w:rsidRPr="00E14D1B">
        <w:rPr>
          <w:i/>
          <w:iCs/>
          <w:sz w:val="24"/>
          <w:szCs w:val="24"/>
        </w:rPr>
        <w:t>Acta Medica Philippina</w:t>
      </w:r>
      <w:r w:rsidRPr="00E14D1B">
        <w:rPr>
          <w:sz w:val="24"/>
          <w:szCs w:val="24"/>
        </w:rPr>
        <w:t xml:space="preserve">. </w:t>
      </w:r>
      <w:hyperlink r:id="rId17" w:history="1">
        <w:r w:rsidRPr="00E14D1B">
          <w:rPr>
            <w:rStyle w:val="Hyperlink"/>
            <w:color w:val="auto"/>
            <w:sz w:val="24"/>
            <w:szCs w:val="24"/>
            <w:u w:val="none"/>
          </w:rPr>
          <w:t>https://doi.org/10.47895/amp.vi0.4426</w:t>
        </w:r>
      </w:hyperlink>
      <w:r w:rsidRPr="00E14D1B">
        <w:rPr>
          <w:sz w:val="24"/>
          <w:szCs w:val="24"/>
        </w:rPr>
        <w:t>.</w:t>
      </w:r>
    </w:p>
    <w:p w14:paraId="7924B0E9" w14:textId="77777777" w:rsidR="00BD3C8E" w:rsidRPr="00E14D1B" w:rsidRDefault="00BD3C8E" w:rsidP="00BD3C8E">
      <w:pPr>
        <w:ind w:left="567" w:hanging="567"/>
        <w:jc w:val="both"/>
        <w:rPr>
          <w:sz w:val="24"/>
          <w:szCs w:val="24"/>
        </w:rPr>
      </w:pPr>
      <w:r w:rsidRPr="00E14D1B">
        <w:rPr>
          <w:sz w:val="24"/>
          <w:szCs w:val="24"/>
        </w:rPr>
        <w:t>Farrokhi, F., &amp; Mahmoudi-</w:t>
      </w:r>
      <w:proofErr w:type="spellStart"/>
      <w:r w:rsidRPr="00E14D1B">
        <w:rPr>
          <w:sz w:val="24"/>
          <w:szCs w:val="24"/>
        </w:rPr>
        <w:t>Hamidabad</w:t>
      </w:r>
      <w:proofErr w:type="spellEnd"/>
      <w:r w:rsidRPr="00E14D1B">
        <w:rPr>
          <w:sz w:val="24"/>
          <w:szCs w:val="24"/>
        </w:rPr>
        <w:t>, A. (2012). Rethinking Convenience Sampling: Defining Quality Criteria. </w:t>
      </w:r>
      <w:r w:rsidRPr="00E14D1B">
        <w:rPr>
          <w:i/>
          <w:iCs/>
          <w:sz w:val="24"/>
          <w:szCs w:val="24"/>
        </w:rPr>
        <w:t>Theory and Practice in Language Studies</w:t>
      </w:r>
      <w:r w:rsidRPr="00E14D1B">
        <w:rPr>
          <w:sz w:val="24"/>
          <w:szCs w:val="24"/>
        </w:rPr>
        <w:t>, </w:t>
      </w:r>
      <w:r w:rsidRPr="00E14D1B">
        <w:rPr>
          <w:i/>
          <w:iCs/>
          <w:sz w:val="24"/>
          <w:szCs w:val="24"/>
        </w:rPr>
        <w:t>2</w:t>
      </w:r>
      <w:r w:rsidRPr="00E14D1B">
        <w:rPr>
          <w:sz w:val="24"/>
          <w:szCs w:val="24"/>
        </w:rPr>
        <w:t xml:space="preserve">(4), 784–792. </w:t>
      </w:r>
      <w:hyperlink r:id="rId18" w:history="1">
        <w:r w:rsidRPr="00E14D1B">
          <w:rPr>
            <w:rStyle w:val="Hyperlink"/>
            <w:color w:val="auto"/>
            <w:sz w:val="24"/>
            <w:szCs w:val="24"/>
            <w:u w:val="none"/>
          </w:rPr>
          <w:t>https://doi.org/10.4304/TPLS.2.4.784-792</w:t>
        </w:r>
      </w:hyperlink>
      <w:r w:rsidRPr="00E14D1B">
        <w:rPr>
          <w:sz w:val="24"/>
          <w:szCs w:val="24"/>
        </w:rPr>
        <w:t>.</w:t>
      </w:r>
    </w:p>
    <w:p w14:paraId="0FA3DE99" w14:textId="77777777" w:rsidR="00BD3C8E" w:rsidRPr="00E14D1B" w:rsidRDefault="00BD3C8E" w:rsidP="00BD3C8E">
      <w:pPr>
        <w:ind w:left="567" w:hanging="567"/>
        <w:jc w:val="both"/>
        <w:rPr>
          <w:sz w:val="24"/>
          <w:szCs w:val="24"/>
        </w:rPr>
      </w:pPr>
      <w:r w:rsidRPr="00E14D1B">
        <w:rPr>
          <w:sz w:val="24"/>
          <w:szCs w:val="24"/>
        </w:rPr>
        <w:t xml:space="preserve">Fuentes, R. P., &amp; </w:t>
      </w:r>
      <w:proofErr w:type="spellStart"/>
      <w:r w:rsidRPr="00E14D1B">
        <w:rPr>
          <w:sz w:val="24"/>
          <w:szCs w:val="24"/>
        </w:rPr>
        <w:t>LaBad</w:t>
      </w:r>
      <w:proofErr w:type="spellEnd"/>
      <w:r w:rsidRPr="00E14D1B">
        <w:rPr>
          <w:sz w:val="24"/>
          <w:szCs w:val="24"/>
        </w:rPr>
        <w:t>, R. B. (2025). Impact of Digital Learning Tools on Student Engagement and Academic Achievement in Higher Education: A Systematic Review. </w:t>
      </w:r>
      <w:proofErr w:type="spellStart"/>
      <w:r w:rsidRPr="00E14D1B">
        <w:rPr>
          <w:i/>
          <w:iCs/>
          <w:sz w:val="24"/>
          <w:szCs w:val="24"/>
        </w:rPr>
        <w:t>Ennoia</w:t>
      </w:r>
      <w:proofErr w:type="spellEnd"/>
      <w:r w:rsidRPr="00E14D1B">
        <w:rPr>
          <w:i/>
          <w:iCs/>
          <w:sz w:val="24"/>
          <w:szCs w:val="24"/>
        </w:rPr>
        <w:t xml:space="preserve"> Advances in Social Science, Technology and Education</w:t>
      </w:r>
      <w:r w:rsidRPr="00E14D1B">
        <w:rPr>
          <w:sz w:val="24"/>
          <w:szCs w:val="24"/>
        </w:rPr>
        <w:t>, </w:t>
      </w:r>
      <w:r w:rsidRPr="00E14D1B">
        <w:rPr>
          <w:i/>
          <w:iCs/>
          <w:sz w:val="24"/>
          <w:szCs w:val="24"/>
        </w:rPr>
        <w:t>1</w:t>
      </w:r>
      <w:r w:rsidRPr="00E14D1B">
        <w:rPr>
          <w:sz w:val="24"/>
          <w:szCs w:val="24"/>
        </w:rPr>
        <w:t>(02), 53-73.</w:t>
      </w:r>
    </w:p>
    <w:p w14:paraId="1C9F421D" w14:textId="77777777" w:rsidR="00BD3C8E" w:rsidRPr="00E14D1B" w:rsidRDefault="00BD3C8E" w:rsidP="00BD3C8E">
      <w:pPr>
        <w:ind w:left="567" w:hanging="567"/>
        <w:jc w:val="both"/>
        <w:rPr>
          <w:sz w:val="24"/>
          <w:szCs w:val="24"/>
        </w:rPr>
      </w:pPr>
      <w:proofErr w:type="spellStart"/>
      <w:r w:rsidRPr="00E14D1B">
        <w:rPr>
          <w:sz w:val="24"/>
          <w:szCs w:val="24"/>
        </w:rPr>
        <w:t>Govindarajoo</w:t>
      </w:r>
      <w:proofErr w:type="spellEnd"/>
      <w:r w:rsidRPr="00E14D1B">
        <w:rPr>
          <w:sz w:val="24"/>
          <w:szCs w:val="24"/>
        </w:rPr>
        <w:t>, M. V., Selvarajoo, N. D., &amp; Ali, M. S. (2022). Factors Contributing to Poor Academic Achievement Among Low Performing Pupils: A Case Study. </w:t>
      </w:r>
      <w:r w:rsidRPr="00E14D1B">
        <w:rPr>
          <w:i/>
          <w:iCs/>
          <w:sz w:val="24"/>
          <w:szCs w:val="24"/>
        </w:rPr>
        <w:t>Asian Journal of University Education</w:t>
      </w:r>
      <w:r w:rsidRPr="00E14D1B">
        <w:rPr>
          <w:sz w:val="24"/>
          <w:szCs w:val="24"/>
        </w:rPr>
        <w:t>, </w:t>
      </w:r>
      <w:r w:rsidRPr="00E14D1B">
        <w:rPr>
          <w:i/>
          <w:iCs/>
          <w:sz w:val="24"/>
          <w:szCs w:val="24"/>
        </w:rPr>
        <w:t>18</w:t>
      </w:r>
      <w:r w:rsidRPr="00E14D1B">
        <w:rPr>
          <w:sz w:val="24"/>
          <w:szCs w:val="24"/>
        </w:rPr>
        <w:t xml:space="preserve">(4), 981–997. </w:t>
      </w:r>
      <w:hyperlink r:id="rId19" w:history="1">
        <w:r w:rsidRPr="00E14D1B">
          <w:rPr>
            <w:rStyle w:val="Hyperlink"/>
            <w:color w:val="auto"/>
            <w:sz w:val="24"/>
            <w:szCs w:val="24"/>
            <w:u w:val="none"/>
          </w:rPr>
          <w:t>https://doi.org/10.24191/ajue.v18i4.20008</w:t>
        </w:r>
      </w:hyperlink>
      <w:r w:rsidRPr="00E14D1B">
        <w:rPr>
          <w:sz w:val="24"/>
          <w:szCs w:val="24"/>
        </w:rPr>
        <w:t>.</w:t>
      </w:r>
    </w:p>
    <w:p w14:paraId="24B824A9" w14:textId="77777777" w:rsidR="00BD3C8E" w:rsidRPr="00E14D1B" w:rsidRDefault="00BD3C8E" w:rsidP="00BD3C8E">
      <w:pPr>
        <w:ind w:left="567" w:hanging="567"/>
        <w:jc w:val="both"/>
        <w:rPr>
          <w:sz w:val="24"/>
          <w:szCs w:val="24"/>
        </w:rPr>
      </w:pPr>
      <w:r w:rsidRPr="00E14D1B">
        <w:rPr>
          <w:sz w:val="24"/>
          <w:szCs w:val="24"/>
        </w:rPr>
        <w:t>Guilford, J. P. (1961). Psychological measurement a hundred and twenty-five years later. </w:t>
      </w:r>
      <w:r w:rsidRPr="00E14D1B">
        <w:rPr>
          <w:i/>
          <w:iCs/>
          <w:sz w:val="24"/>
          <w:szCs w:val="24"/>
        </w:rPr>
        <w:t>Psychometrika</w:t>
      </w:r>
      <w:r w:rsidRPr="00E14D1B">
        <w:rPr>
          <w:sz w:val="24"/>
          <w:szCs w:val="24"/>
        </w:rPr>
        <w:t>, </w:t>
      </w:r>
      <w:r w:rsidRPr="00E14D1B">
        <w:rPr>
          <w:i/>
          <w:iCs/>
          <w:sz w:val="24"/>
          <w:szCs w:val="24"/>
        </w:rPr>
        <w:t>26</w:t>
      </w:r>
      <w:r w:rsidRPr="00E14D1B">
        <w:rPr>
          <w:sz w:val="24"/>
          <w:szCs w:val="24"/>
        </w:rPr>
        <w:t>(1), 109-127.</w:t>
      </w:r>
    </w:p>
    <w:p w14:paraId="47631DDE" w14:textId="77777777" w:rsidR="00BD3C8E" w:rsidRPr="00E14D1B" w:rsidRDefault="00BD3C8E" w:rsidP="00BD3C8E">
      <w:pPr>
        <w:ind w:left="567" w:hanging="567"/>
        <w:jc w:val="both"/>
        <w:rPr>
          <w:sz w:val="24"/>
          <w:szCs w:val="24"/>
        </w:rPr>
      </w:pPr>
      <w:r w:rsidRPr="00E14D1B">
        <w:rPr>
          <w:sz w:val="24"/>
          <w:szCs w:val="24"/>
        </w:rPr>
        <w:t>Gutiérrez-de-Rozas, B., López-Martín, E., &amp; Carpintero Molina, E. (2022, August). Defining the profile of students with low academic achievement: A cross-country analysis through PISA 2018 data. In </w:t>
      </w:r>
      <w:r w:rsidRPr="00E14D1B">
        <w:rPr>
          <w:i/>
          <w:iCs/>
          <w:sz w:val="24"/>
          <w:szCs w:val="24"/>
        </w:rPr>
        <w:t>Frontiers in Education</w:t>
      </w:r>
      <w:r w:rsidRPr="00E14D1B">
        <w:rPr>
          <w:sz w:val="24"/>
          <w:szCs w:val="24"/>
        </w:rPr>
        <w:t> (Vol. 7, p. 910039). Frontiers Media SA.</w:t>
      </w:r>
    </w:p>
    <w:p w14:paraId="407DA983" w14:textId="77777777" w:rsidR="00BD3C8E" w:rsidRPr="00E14D1B" w:rsidRDefault="00BD3C8E" w:rsidP="00BD3C8E">
      <w:pPr>
        <w:ind w:left="567" w:hanging="567"/>
        <w:jc w:val="both"/>
        <w:rPr>
          <w:sz w:val="24"/>
          <w:szCs w:val="24"/>
        </w:rPr>
      </w:pPr>
      <w:r w:rsidRPr="00E14D1B">
        <w:rPr>
          <w:sz w:val="24"/>
          <w:szCs w:val="24"/>
        </w:rPr>
        <w:t>Gutiérrez-de-Rozas, B., Lopez-Martin, E., &amp; Carpintero, E. (2022). Defining the profile of students with low academic achievement: A cross-country analysis through PISA 2018 data. </w:t>
      </w:r>
      <w:r w:rsidRPr="00E14D1B">
        <w:rPr>
          <w:i/>
          <w:iCs/>
          <w:sz w:val="24"/>
          <w:szCs w:val="24"/>
        </w:rPr>
        <w:t>Frontiers in Education</w:t>
      </w:r>
      <w:r w:rsidRPr="00E14D1B">
        <w:rPr>
          <w:sz w:val="24"/>
          <w:szCs w:val="24"/>
        </w:rPr>
        <w:t>, </w:t>
      </w:r>
      <w:r w:rsidRPr="00E14D1B">
        <w:rPr>
          <w:i/>
          <w:iCs/>
          <w:sz w:val="24"/>
          <w:szCs w:val="24"/>
        </w:rPr>
        <w:t>7</w:t>
      </w:r>
      <w:r w:rsidRPr="00E14D1B">
        <w:rPr>
          <w:sz w:val="24"/>
          <w:szCs w:val="24"/>
        </w:rPr>
        <w:t xml:space="preserve">. </w:t>
      </w:r>
      <w:hyperlink r:id="rId20" w:history="1">
        <w:r w:rsidRPr="00E14D1B">
          <w:rPr>
            <w:rStyle w:val="Hyperlink"/>
            <w:color w:val="auto"/>
            <w:sz w:val="24"/>
            <w:szCs w:val="24"/>
            <w:u w:val="none"/>
          </w:rPr>
          <w:t>https://doi.org/10.3389/feduc.2022.910039</w:t>
        </w:r>
      </w:hyperlink>
      <w:r w:rsidRPr="00E14D1B">
        <w:rPr>
          <w:sz w:val="24"/>
          <w:szCs w:val="24"/>
        </w:rPr>
        <w:t>.</w:t>
      </w:r>
    </w:p>
    <w:p w14:paraId="2FDCD497" w14:textId="77777777" w:rsidR="00BD3C8E" w:rsidRPr="00E14D1B" w:rsidRDefault="00BD3C8E" w:rsidP="00BD3C8E">
      <w:pPr>
        <w:ind w:left="567" w:hanging="567"/>
        <w:jc w:val="both"/>
        <w:rPr>
          <w:sz w:val="24"/>
          <w:szCs w:val="24"/>
        </w:rPr>
      </w:pPr>
      <w:r w:rsidRPr="00E14D1B">
        <w:rPr>
          <w:sz w:val="24"/>
          <w:szCs w:val="24"/>
        </w:rPr>
        <w:lastRenderedPageBreak/>
        <w:t>Hu, J., &amp; Qian, S. (2025). Correlations and comparisons of teacher expectations achievement motivation academic achievement and creativity. </w:t>
      </w:r>
      <w:r w:rsidRPr="00E14D1B">
        <w:rPr>
          <w:i/>
          <w:iCs/>
          <w:sz w:val="24"/>
          <w:szCs w:val="24"/>
        </w:rPr>
        <w:t>Frontiers in Psychology</w:t>
      </w:r>
      <w:r w:rsidRPr="00E14D1B">
        <w:rPr>
          <w:sz w:val="24"/>
          <w:szCs w:val="24"/>
        </w:rPr>
        <w:t>, </w:t>
      </w:r>
      <w:r w:rsidRPr="00E14D1B">
        <w:rPr>
          <w:i/>
          <w:iCs/>
          <w:sz w:val="24"/>
          <w:szCs w:val="24"/>
        </w:rPr>
        <w:t>16</w:t>
      </w:r>
      <w:r w:rsidRPr="00E14D1B">
        <w:rPr>
          <w:sz w:val="24"/>
          <w:szCs w:val="24"/>
        </w:rPr>
        <w:t>, 1516405.</w:t>
      </w:r>
    </w:p>
    <w:p w14:paraId="45D48211" w14:textId="77777777" w:rsidR="00BD3C8E" w:rsidRPr="00E14D1B" w:rsidRDefault="00BD3C8E" w:rsidP="00BD3C8E">
      <w:pPr>
        <w:ind w:left="567" w:hanging="567"/>
        <w:jc w:val="both"/>
        <w:rPr>
          <w:sz w:val="24"/>
          <w:szCs w:val="24"/>
        </w:rPr>
      </w:pPr>
      <w:r w:rsidRPr="00E14D1B">
        <w:rPr>
          <w:sz w:val="24"/>
          <w:szCs w:val="24"/>
        </w:rPr>
        <w:t>Jabir, M. S., &amp; Farooq, M. S. (2022). Development and Validation of Students’.</w:t>
      </w:r>
    </w:p>
    <w:p w14:paraId="048E9E85" w14:textId="77777777" w:rsidR="00BD3C8E" w:rsidRPr="00E14D1B" w:rsidRDefault="00BD3C8E" w:rsidP="00BD3C8E">
      <w:pPr>
        <w:ind w:left="567" w:hanging="567"/>
        <w:jc w:val="both"/>
        <w:rPr>
          <w:sz w:val="24"/>
          <w:szCs w:val="24"/>
        </w:rPr>
      </w:pPr>
      <w:r w:rsidRPr="00E14D1B">
        <w:rPr>
          <w:sz w:val="24"/>
          <w:szCs w:val="24"/>
        </w:rPr>
        <w:t xml:space="preserve">Jenaro, C., Flores, N., Orgaz, M. B., &amp; Cruz, M. (2011). </w:t>
      </w:r>
      <w:proofErr w:type="spellStart"/>
      <w:r w:rsidRPr="00E14D1B">
        <w:rPr>
          <w:sz w:val="24"/>
          <w:szCs w:val="24"/>
        </w:rPr>
        <w:t>Vigour</w:t>
      </w:r>
      <w:proofErr w:type="spellEnd"/>
      <w:r w:rsidRPr="00E14D1B">
        <w:rPr>
          <w:sz w:val="24"/>
          <w:szCs w:val="24"/>
        </w:rPr>
        <w:t xml:space="preserve"> and dedication in nursing professionals: towards a better understanding of work engagement. </w:t>
      </w:r>
      <w:r w:rsidRPr="00E14D1B">
        <w:rPr>
          <w:i/>
          <w:iCs/>
          <w:sz w:val="24"/>
          <w:szCs w:val="24"/>
        </w:rPr>
        <w:t>Journal of advanced nursing</w:t>
      </w:r>
      <w:r w:rsidRPr="00E14D1B">
        <w:rPr>
          <w:sz w:val="24"/>
          <w:szCs w:val="24"/>
        </w:rPr>
        <w:t>, </w:t>
      </w:r>
      <w:r w:rsidRPr="00E14D1B">
        <w:rPr>
          <w:i/>
          <w:iCs/>
          <w:sz w:val="24"/>
          <w:szCs w:val="24"/>
        </w:rPr>
        <w:t>67</w:t>
      </w:r>
      <w:r w:rsidRPr="00E14D1B">
        <w:rPr>
          <w:sz w:val="24"/>
          <w:szCs w:val="24"/>
        </w:rPr>
        <w:t xml:space="preserve">(4), 865-875. </w:t>
      </w:r>
      <w:hyperlink r:id="rId21" w:history="1">
        <w:r w:rsidRPr="00793D8B">
          <w:rPr>
            <w:rStyle w:val="Hyperlink"/>
            <w:color w:val="auto"/>
            <w:sz w:val="24"/>
            <w:szCs w:val="24"/>
            <w:u w:val="none"/>
            <w:lang w:val="en-PH"/>
          </w:rPr>
          <w:t>https://doi.org/10.1111/j.1365-2648.2010.05526.x</w:t>
        </w:r>
      </w:hyperlink>
    </w:p>
    <w:p w14:paraId="6E640DB5" w14:textId="77777777" w:rsidR="00BD3C8E" w:rsidRPr="00E14D1B" w:rsidRDefault="00BD3C8E" w:rsidP="00BD3C8E">
      <w:pPr>
        <w:ind w:left="567" w:hanging="567"/>
        <w:jc w:val="both"/>
        <w:rPr>
          <w:sz w:val="24"/>
          <w:szCs w:val="24"/>
        </w:rPr>
      </w:pPr>
      <w:r w:rsidRPr="00E14D1B">
        <w:rPr>
          <w:sz w:val="24"/>
          <w:szCs w:val="24"/>
        </w:rPr>
        <w:t>Johnston, O., Wildy, H., &amp; Shand, J. (2021). ‘Believe in me, and I will too’: A study of how teachers’ expectations instilled confidence in Grade 10 students. </w:t>
      </w:r>
      <w:r w:rsidRPr="00E14D1B">
        <w:rPr>
          <w:i/>
          <w:iCs/>
          <w:sz w:val="24"/>
          <w:szCs w:val="24"/>
        </w:rPr>
        <w:t>Social Psychology of Education</w:t>
      </w:r>
      <w:r w:rsidRPr="00E14D1B">
        <w:rPr>
          <w:sz w:val="24"/>
          <w:szCs w:val="24"/>
        </w:rPr>
        <w:t>, </w:t>
      </w:r>
      <w:r w:rsidRPr="00E14D1B">
        <w:rPr>
          <w:i/>
          <w:iCs/>
          <w:sz w:val="24"/>
          <w:szCs w:val="24"/>
        </w:rPr>
        <w:t>24</w:t>
      </w:r>
      <w:r w:rsidRPr="00E14D1B">
        <w:rPr>
          <w:sz w:val="24"/>
          <w:szCs w:val="24"/>
        </w:rPr>
        <w:t>(6), 1535-1556.</w:t>
      </w:r>
    </w:p>
    <w:p w14:paraId="0F6EDE34" w14:textId="77777777" w:rsidR="00BD3C8E" w:rsidRPr="00E14D1B" w:rsidRDefault="00BD3C8E" w:rsidP="00BD3C8E">
      <w:pPr>
        <w:ind w:left="567" w:hanging="567"/>
        <w:jc w:val="both"/>
        <w:rPr>
          <w:sz w:val="24"/>
          <w:szCs w:val="24"/>
        </w:rPr>
      </w:pPr>
      <w:r w:rsidRPr="00E14D1B">
        <w:rPr>
          <w:sz w:val="24"/>
          <w:szCs w:val="24"/>
        </w:rPr>
        <w:t xml:space="preserve">Karaca, M., Geraci, L., </w:t>
      </w:r>
      <w:proofErr w:type="spellStart"/>
      <w:r w:rsidRPr="00E14D1B">
        <w:rPr>
          <w:sz w:val="24"/>
          <w:szCs w:val="24"/>
        </w:rPr>
        <w:t>Kurpad</w:t>
      </w:r>
      <w:proofErr w:type="spellEnd"/>
      <w:r w:rsidRPr="00E14D1B">
        <w:rPr>
          <w:sz w:val="24"/>
          <w:szCs w:val="24"/>
        </w:rPr>
        <w:t>, N., Lithander, M. P. G., &amp; Balsis, S. (2023). Low-Performing Students Confidently Overpredict Their Grade Performance throughout the Semester. </w:t>
      </w:r>
      <w:r w:rsidRPr="00E14D1B">
        <w:rPr>
          <w:i/>
          <w:iCs/>
          <w:sz w:val="24"/>
          <w:szCs w:val="24"/>
        </w:rPr>
        <w:t>Journal of Intelligence</w:t>
      </w:r>
      <w:r w:rsidRPr="00E14D1B">
        <w:rPr>
          <w:sz w:val="24"/>
          <w:szCs w:val="24"/>
        </w:rPr>
        <w:t>, </w:t>
      </w:r>
      <w:r w:rsidRPr="00E14D1B">
        <w:rPr>
          <w:i/>
          <w:iCs/>
          <w:sz w:val="24"/>
          <w:szCs w:val="24"/>
        </w:rPr>
        <w:t>11</w:t>
      </w:r>
      <w:r w:rsidRPr="00E14D1B">
        <w:rPr>
          <w:sz w:val="24"/>
          <w:szCs w:val="24"/>
        </w:rPr>
        <w:t xml:space="preserve">. </w:t>
      </w:r>
      <w:hyperlink r:id="rId22" w:history="1">
        <w:r w:rsidRPr="00E14D1B">
          <w:rPr>
            <w:rStyle w:val="Hyperlink"/>
            <w:color w:val="auto"/>
            <w:sz w:val="24"/>
            <w:szCs w:val="24"/>
            <w:u w:val="none"/>
          </w:rPr>
          <w:t>https://doi.org/10.3390/jintelligence11100188</w:t>
        </w:r>
      </w:hyperlink>
      <w:r w:rsidRPr="00E14D1B">
        <w:rPr>
          <w:sz w:val="24"/>
          <w:szCs w:val="24"/>
        </w:rPr>
        <w:t>.</w:t>
      </w:r>
    </w:p>
    <w:p w14:paraId="2B4F37B3" w14:textId="77777777" w:rsidR="00BD3C8E" w:rsidRPr="00E14D1B" w:rsidRDefault="00BD3C8E" w:rsidP="00BD3C8E">
      <w:pPr>
        <w:ind w:left="567" w:hanging="567"/>
        <w:jc w:val="both"/>
        <w:rPr>
          <w:sz w:val="24"/>
          <w:szCs w:val="24"/>
        </w:rPr>
      </w:pPr>
      <w:r w:rsidRPr="00E14D1B">
        <w:rPr>
          <w:sz w:val="24"/>
          <w:szCs w:val="24"/>
          <w:shd w:val="clear" w:color="auto" w:fill="FFFFFF"/>
        </w:rPr>
        <w:t>Kennedy-Clark, S. (2013). Research by Design: Design-Based Research and the Higher Degree Research student.</w:t>
      </w:r>
      <w:r w:rsidRPr="00E14D1B">
        <w:rPr>
          <w:rStyle w:val="apple-converted-space"/>
          <w:sz w:val="24"/>
          <w:szCs w:val="24"/>
          <w:shd w:val="clear" w:color="auto" w:fill="FFFFFF"/>
        </w:rPr>
        <w:t> </w:t>
      </w:r>
      <w:r w:rsidRPr="00E14D1B">
        <w:rPr>
          <w:i/>
          <w:iCs/>
          <w:sz w:val="24"/>
          <w:szCs w:val="24"/>
        </w:rPr>
        <w:t>Journal of Learning Design</w:t>
      </w:r>
      <w:r w:rsidRPr="00E14D1B">
        <w:rPr>
          <w:sz w:val="24"/>
          <w:szCs w:val="24"/>
          <w:shd w:val="clear" w:color="auto" w:fill="FFFFFF"/>
        </w:rPr>
        <w:t>,</w:t>
      </w:r>
      <w:r w:rsidRPr="00E14D1B">
        <w:rPr>
          <w:rStyle w:val="apple-converted-space"/>
          <w:sz w:val="24"/>
          <w:szCs w:val="24"/>
          <w:shd w:val="clear" w:color="auto" w:fill="FFFFFF"/>
        </w:rPr>
        <w:t> </w:t>
      </w:r>
      <w:r w:rsidRPr="00E14D1B">
        <w:rPr>
          <w:i/>
          <w:iCs/>
          <w:sz w:val="24"/>
          <w:szCs w:val="24"/>
        </w:rPr>
        <w:t>6</w:t>
      </w:r>
      <w:r w:rsidRPr="00E14D1B">
        <w:rPr>
          <w:sz w:val="24"/>
          <w:szCs w:val="24"/>
          <w:shd w:val="clear" w:color="auto" w:fill="FFFFFF"/>
        </w:rPr>
        <w:t>(2), 26-32.</w:t>
      </w:r>
      <w:r w:rsidRPr="00E14D1B">
        <w:rPr>
          <w:sz w:val="24"/>
          <w:szCs w:val="24"/>
        </w:rPr>
        <w:t xml:space="preserve"> </w:t>
      </w:r>
    </w:p>
    <w:p w14:paraId="19189A75" w14:textId="77777777" w:rsidR="00BD3C8E" w:rsidRPr="00E14D1B" w:rsidRDefault="00BD3C8E" w:rsidP="00BD3C8E">
      <w:pPr>
        <w:ind w:left="567" w:hanging="567"/>
        <w:jc w:val="both"/>
        <w:rPr>
          <w:sz w:val="24"/>
          <w:szCs w:val="24"/>
        </w:rPr>
      </w:pPr>
      <w:r w:rsidRPr="00E14D1B">
        <w:rPr>
          <w:sz w:val="24"/>
          <w:szCs w:val="24"/>
        </w:rPr>
        <w:t>Kock, N., &amp; Hadaya, P. (2018). Minimum sample size estimation in PLS</w:t>
      </w:r>
      <w:r w:rsidRPr="00E14D1B">
        <w:rPr>
          <w:rFonts w:ascii="Cambria Math" w:hAnsi="Cambria Math" w:cs="Cambria Math"/>
          <w:sz w:val="24"/>
          <w:szCs w:val="24"/>
        </w:rPr>
        <w:t>‐</w:t>
      </w:r>
      <w:r w:rsidRPr="00E14D1B">
        <w:rPr>
          <w:sz w:val="24"/>
          <w:szCs w:val="24"/>
        </w:rPr>
        <w:t>SEM: The inverse square root and gamma</w:t>
      </w:r>
      <w:r w:rsidRPr="00E14D1B">
        <w:rPr>
          <w:rFonts w:ascii="Cambria Math" w:hAnsi="Cambria Math" w:cs="Cambria Math"/>
          <w:sz w:val="24"/>
          <w:szCs w:val="24"/>
        </w:rPr>
        <w:t>‐</w:t>
      </w:r>
      <w:r w:rsidRPr="00E14D1B">
        <w:rPr>
          <w:sz w:val="24"/>
          <w:szCs w:val="24"/>
        </w:rPr>
        <w:t>exponential methods. </w:t>
      </w:r>
      <w:r w:rsidRPr="00E14D1B">
        <w:rPr>
          <w:i/>
          <w:iCs/>
          <w:sz w:val="24"/>
          <w:szCs w:val="24"/>
        </w:rPr>
        <w:t>Information systems journal</w:t>
      </w:r>
      <w:r w:rsidRPr="00E14D1B">
        <w:rPr>
          <w:sz w:val="24"/>
          <w:szCs w:val="24"/>
        </w:rPr>
        <w:t>, </w:t>
      </w:r>
      <w:r w:rsidRPr="00E14D1B">
        <w:rPr>
          <w:i/>
          <w:iCs/>
          <w:sz w:val="24"/>
          <w:szCs w:val="24"/>
        </w:rPr>
        <w:t>28</w:t>
      </w:r>
      <w:r w:rsidRPr="00E14D1B">
        <w:rPr>
          <w:sz w:val="24"/>
          <w:szCs w:val="24"/>
        </w:rPr>
        <w:t>(1), 227-261.</w:t>
      </w:r>
    </w:p>
    <w:p w14:paraId="5FEA3878" w14:textId="77777777" w:rsidR="00BD3C8E" w:rsidRPr="00E14D1B" w:rsidRDefault="00BD3C8E" w:rsidP="00BD3C8E">
      <w:pPr>
        <w:ind w:left="567" w:hanging="567"/>
        <w:jc w:val="both"/>
        <w:rPr>
          <w:sz w:val="24"/>
          <w:szCs w:val="24"/>
        </w:rPr>
      </w:pPr>
      <w:proofErr w:type="spellStart"/>
      <w:r w:rsidRPr="00E14D1B">
        <w:rPr>
          <w:sz w:val="24"/>
          <w:szCs w:val="24"/>
        </w:rPr>
        <w:t>Kokkonos</w:t>
      </w:r>
      <w:proofErr w:type="spellEnd"/>
      <w:r w:rsidRPr="00E14D1B">
        <w:rPr>
          <w:sz w:val="24"/>
          <w:szCs w:val="24"/>
        </w:rPr>
        <w:t>, A., Travlos, A., Antonopoulou, P., &amp; Korre, M. P. (2025). Questionnaire for digital technologies and leadership practices: the validity and reliability study. </w:t>
      </w:r>
      <w:r w:rsidRPr="00E14D1B">
        <w:rPr>
          <w:i/>
          <w:iCs/>
          <w:sz w:val="24"/>
          <w:szCs w:val="24"/>
        </w:rPr>
        <w:t>Int J Eval &amp; Res Educ</w:t>
      </w:r>
      <w:r w:rsidRPr="00E14D1B">
        <w:rPr>
          <w:sz w:val="24"/>
          <w:szCs w:val="24"/>
        </w:rPr>
        <w:t>, </w:t>
      </w:r>
      <w:r w:rsidRPr="00E14D1B">
        <w:rPr>
          <w:i/>
          <w:iCs/>
          <w:sz w:val="24"/>
          <w:szCs w:val="24"/>
        </w:rPr>
        <w:t>14</w:t>
      </w:r>
      <w:r w:rsidRPr="00E14D1B">
        <w:rPr>
          <w:sz w:val="24"/>
          <w:szCs w:val="24"/>
        </w:rPr>
        <w:t>(1), 133-145. DOI: 10.11591/ijere.v14i1.29885.</w:t>
      </w:r>
    </w:p>
    <w:p w14:paraId="378535C0" w14:textId="77777777" w:rsidR="00BD3C8E" w:rsidRPr="00E14D1B" w:rsidRDefault="00BD3C8E" w:rsidP="00BD3C8E">
      <w:pPr>
        <w:ind w:left="567" w:hanging="567"/>
        <w:jc w:val="both"/>
        <w:rPr>
          <w:sz w:val="24"/>
          <w:szCs w:val="24"/>
        </w:rPr>
      </w:pPr>
      <w:proofErr w:type="spellStart"/>
      <w:r w:rsidRPr="00E14D1B">
        <w:rPr>
          <w:sz w:val="24"/>
          <w:szCs w:val="24"/>
        </w:rPr>
        <w:t>Korstjens</w:t>
      </w:r>
      <w:proofErr w:type="spellEnd"/>
      <w:r w:rsidRPr="00E14D1B">
        <w:rPr>
          <w:sz w:val="24"/>
          <w:szCs w:val="24"/>
        </w:rPr>
        <w:t>, I., &amp; Moser, A. (2018). Series: Practical guidance to qualitative research. Part 4: Trustworthiness and publishing. </w:t>
      </w:r>
      <w:r w:rsidRPr="00E14D1B">
        <w:rPr>
          <w:i/>
          <w:iCs/>
          <w:sz w:val="24"/>
          <w:szCs w:val="24"/>
        </w:rPr>
        <w:t>European Journal of General Practice</w:t>
      </w:r>
      <w:r w:rsidRPr="00E14D1B">
        <w:rPr>
          <w:sz w:val="24"/>
          <w:szCs w:val="24"/>
        </w:rPr>
        <w:t>, </w:t>
      </w:r>
      <w:r w:rsidRPr="00E14D1B">
        <w:rPr>
          <w:i/>
          <w:iCs/>
          <w:sz w:val="24"/>
          <w:szCs w:val="24"/>
        </w:rPr>
        <w:t>24</w:t>
      </w:r>
      <w:r w:rsidRPr="00E14D1B">
        <w:rPr>
          <w:sz w:val="24"/>
          <w:szCs w:val="24"/>
        </w:rPr>
        <w:t>(1), 120-124.</w:t>
      </w:r>
    </w:p>
    <w:p w14:paraId="0C6BDEA5" w14:textId="77777777" w:rsidR="00BD3C8E" w:rsidRPr="00E14D1B" w:rsidRDefault="00BD3C8E" w:rsidP="00BD3C8E">
      <w:pPr>
        <w:ind w:left="567" w:hanging="567"/>
        <w:jc w:val="both"/>
        <w:rPr>
          <w:sz w:val="24"/>
          <w:szCs w:val="24"/>
        </w:rPr>
      </w:pPr>
      <w:r w:rsidRPr="00E14D1B">
        <w:rPr>
          <w:sz w:val="24"/>
          <w:szCs w:val="24"/>
        </w:rPr>
        <w:t>Kuzminykh, I., Ghita, B., &amp; Xiao, H. (2021, August). The relationship between student engagement and academic performance in online education. In </w:t>
      </w:r>
      <w:r w:rsidRPr="00E14D1B">
        <w:rPr>
          <w:i/>
          <w:iCs/>
          <w:sz w:val="24"/>
          <w:szCs w:val="24"/>
        </w:rPr>
        <w:t>2021 5th international conference on E-society, E-education and E-technology</w:t>
      </w:r>
      <w:r w:rsidRPr="00E14D1B">
        <w:rPr>
          <w:sz w:val="24"/>
          <w:szCs w:val="24"/>
        </w:rPr>
        <w:t> (pp. 97-101).</w:t>
      </w:r>
    </w:p>
    <w:p w14:paraId="214915E4" w14:textId="77777777" w:rsidR="00BD3C8E" w:rsidRPr="00E14D1B" w:rsidRDefault="00BD3C8E" w:rsidP="00BD3C8E">
      <w:pPr>
        <w:ind w:left="567" w:hanging="567"/>
        <w:jc w:val="both"/>
        <w:rPr>
          <w:sz w:val="24"/>
          <w:szCs w:val="24"/>
        </w:rPr>
      </w:pPr>
      <w:r w:rsidRPr="00E14D1B">
        <w:rPr>
          <w:sz w:val="24"/>
          <w:szCs w:val="24"/>
        </w:rPr>
        <w:t>Lam, S. M., &amp; Zhou, Y. (2021). SES-Achievement Gaps in East Asia: Evidence from PISA 2003–2018. </w:t>
      </w:r>
      <w:r w:rsidRPr="00E14D1B">
        <w:rPr>
          <w:i/>
          <w:iCs/>
          <w:sz w:val="24"/>
          <w:szCs w:val="24"/>
        </w:rPr>
        <w:t>Asia-Pacific Education Researcher</w:t>
      </w:r>
      <w:r w:rsidRPr="00E14D1B">
        <w:rPr>
          <w:sz w:val="24"/>
          <w:szCs w:val="24"/>
        </w:rPr>
        <w:t xml:space="preserve">, 1–20. </w:t>
      </w:r>
      <w:hyperlink r:id="rId23" w:history="1">
        <w:r w:rsidRPr="00E14D1B">
          <w:rPr>
            <w:rStyle w:val="Hyperlink"/>
            <w:color w:val="auto"/>
            <w:sz w:val="24"/>
            <w:szCs w:val="24"/>
            <w:u w:val="none"/>
          </w:rPr>
          <w:t>https://doi.org/10.1007/S40299-021-00620-7</w:t>
        </w:r>
      </w:hyperlink>
      <w:r w:rsidRPr="00E14D1B">
        <w:rPr>
          <w:sz w:val="24"/>
          <w:szCs w:val="24"/>
        </w:rPr>
        <w:t>.</w:t>
      </w:r>
    </w:p>
    <w:p w14:paraId="0BD99D47" w14:textId="77777777" w:rsidR="00BD3C8E" w:rsidRPr="00E14D1B" w:rsidRDefault="00BD3C8E" w:rsidP="00BD3C8E">
      <w:pPr>
        <w:ind w:left="567" w:hanging="567"/>
        <w:jc w:val="both"/>
        <w:rPr>
          <w:sz w:val="24"/>
          <w:szCs w:val="24"/>
        </w:rPr>
      </w:pPr>
      <w:r w:rsidRPr="00E14D1B">
        <w:rPr>
          <w:sz w:val="24"/>
          <w:szCs w:val="24"/>
        </w:rPr>
        <w:t>Lee, S. W. (2022). Regression analysis for continuous independent variables in medical research: statistical standard and guideline of Life Cycle Committee. </w:t>
      </w:r>
      <w:r w:rsidRPr="00E14D1B">
        <w:rPr>
          <w:i/>
          <w:iCs/>
          <w:sz w:val="24"/>
          <w:szCs w:val="24"/>
        </w:rPr>
        <w:t>Life cycle</w:t>
      </w:r>
      <w:r w:rsidRPr="00E14D1B">
        <w:rPr>
          <w:sz w:val="24"/>
          <w:szCs w:val="24"/>
        </w:rPr>
        <w:t>, </w:t>
      </w:r>
      <w:r w:rsidRPr="00E14D1B">
        <w:rPr>
          <w:i/>
          <w:iCs/>
          <w:sz w:val="24"/>
          <w:szCs w:val="24"/>
        </w:rPr>
        <w:t>2</w:t>
      </w:r>
      <w:r w:rsidRPr="00E14D1B">
        <w:rPr>
          <w:sz w:val="24"/>
          <w:szCs w:val="24"/>
        </w:rPr>
        <w:t>.</w:t>
      </w:r>
    </w:p>
    <w:p w14:paraId="36737147" w14:textId="77777777" w:rsidR="00BD3C8E" w:rsidRPr="00E14D1B" w:rsidRDefault="00BD3C8E" w:rsidP="00BD3C8E">
      <w:pPr>
        <w:ind w:left="567" w:hanging="567"/>
        <w:jc w:val="both"/>
        <w:rPr>
          <w:sz w:val="24"/>
          <w:szCs w:val="24"/>
        </w:rPr>
      </w:pPr>
      <w:r w:rsidRPr="00E14D1B">
        <w:rPr>
          <w:sz w:val="24"/>
          <w:szCs w:val="24"/>
          <w:shd w:val="clear" w:color="auto" w:fill="FFFFFF"/>
        </w:rPr>
        <w:t>Lincoln, Y. S., &amp; Guba, E. G. (1988). Criteria for Assessing Naturalistic Inquiries as Reports.</w:t>
      </w:r>
    </w:p>
    <w:p w14:paraId="05CD8B63" w14:textId="77777777" w:rsidR="00BD3C8E" w:rsidRPr="00E14D1B" w:rsidRDefault="00BD3C8E" w:rsidP="00BD3C8E">
      <w:pPr>
        <w:ind w:left="567" w:hanging="567"/>
        <w:jc w:val="both"/>
        <w:rPr>
          <w:sz w:val="24"/>
          <w:szCs w:val="24"/>
        </w:rPr>
      </w:pPr>
      <w:r w:rsidRPr="00E14D1B">
        <w:rPr>
          <w:sz w:val="24"/>
          <w:szCs w:val="24"/>
        </w:rPr>
        <w:t xml:space="preserve">Loyola-Carrillo, P., Vega-Muñoz, A., Salazar-Sepúlveda, G., Gil-Marín, M., &amp; </w:t>
      </w:r>
      <w:proofErr w:type="spellStart"/>
      <w:r w:rsidRPr="00E14D1B">
        <w:rPr>
          <w:sz w:val="24"/>
          <w:szCs w:val="24"/>
        </w:rPr>
        <w:t>Adsuar</w:t>
      </w:r>
      <w:proofErr w:type="spellEnd"/>
      <w:r w:rsidRPr="00E14D1B">
        <w:rPr>
          <w:sz w:val="24"/>
          <w:szCs w:val="24"/>
        </w:rPr>
        <w:t>-Sala, J. (2025). Studying engagement in educational settings: A mapping review on high-impact academic engagement research. </w:t>
      </w:r>
      <w:r w:rsidRPr="00E14D1B">
        <w:rPr>
          <w:i/>
          <w:iCs/>
          <w:sz w:val="24"/>
          <w:szCs w:val="24"/>
        </w:rPr>
        <w:t>Frontiers in Psychology</w:t>
      </w:r>
      <w:r w:rsidRPr="00E14D1B">
        <w:rPr>
          <w:sz w:val="24"/>
          <w:szCs w:val="24"/>
        </w:rPr>
        <w:t>, </w:t>
      </w:r>
      <w:r w:rsidRPr="00E14D1B">
        <w:rPr>
          <w:i/>
          <w:iCs/>
          <w:sz w:val="24"/>
          <w:szCs w:val="24"/>
        </w:rPr>
        <w:t>16</w:t>
      </w:r>
      <w:r w:rsidRPr="00E14D1B">
        <w:rPr>
          <w:sz w:val="24"/>
          <w:szCs w:val="24"/>
        </w:rPr>
        <w:t>, 1519509.</w:t>
      </w:r>
    </w:p>
    <w:p w14:paraId="3968F93B" w14:textId="77777777" w:rsidR="00BD3C8E" w:rsidRPr="00E14D1B" w:rsidRDefault="00BD3C8E" w:rsidP="00BD3C8E">
      <w:pPr>
        <w:ind w:left="567" w:hanging="567"/>
        <w:jc w:val="both"/>
        <w:rPr>
          <w:sz w:val="24"/>
          <w:szCs w:val="24"/>
        </w:rPr>
      </w:pPr>
      <w:r w:rsidRPr="00E14D1B">
        <w:rPr>
          <w:sz w:val="24"/>
          <w:szCs w:val="24"/>
        </w:rPr>
        <w:t xml:space="preserve">Lu, J. G., Nisbett, R. E., &amp; Morris, M. W. (2022). The surprising underperformance of East Asians in US law and business schools: The liability of low assertiveness and the ameliorative potential of online </w:t>
      </w:r>
      <w:r w:rsidRPr="00E14D1B">
        <w:rPr>
          <w:sz w:val="24"/>
          <w:szCs w:val="24"/>
        </w:rPr>
        <w:lastRenderedPageBreak/>
        <w:t>classrooms. </w:t>
      </w:r>
      <w:r w:rsidRPr="00E14D1B">
        <w:rPr>
          <w:i/>
          <w:iCs/>
          <w:sz w:val="24"/>
          <w:szCs w:val="24"/>
        </w:rPr>
        <w:t>Proceedings of the National Academy of Sciences of the United States of America</w:t>
      </w:r>
      <w:r w:rsidRPr="00E14D1B">
        <w:rPr>
          <w:sz w:val="24"/>
          <w:szCs w:val="24"/>
        </w:rPr>
        <w:t>, </w:t>
      </w:r>
      <w:r w:rsidRPr="00E14D1B">
        <w:rPr>
          <w:i/>
          <w:iCs/>
          <w:sz w:val="24"/>
          <w:szCs w:val="24"/>
        </w:rPr>
        <w:t>119</w:t>
      </w:r>
      <w:r w:rsidRPr="00E14D1B">
        <w:rPr>
          <w:sz w:val="24"/>
          <w:szCs w:val="24"/>
        </w:rPr>
        <w:t xml:space="preserve">(13). </w:t>
      </w:r>
      <w:hyperlink r:id="rId24" w:history="1">
        <w:r w:rsidRPr="00E14D1B">
          <w:rPr>
            <w:rStyle w:val="Hyperlink"/>
            <w:color w:val="auto"/>
            <w:sz w:val="24"/>
            <w:szCs w:val="24"/>
            <w:u w:val="none"/>
          </w:rPr>
          <w:t>https://doi.org/10.1073/pnas.2118244119</w:t>
        </w:r>
      </w:hyperlink>
      <w:r w:rsidRPr="00E14D1B">
        <w:rPr>
          <w:sz w:val="24"/>
          <w:szCs w:val="24"/>
        </w:rPr>
        <w:t>.</w:t>
      </w:r>
    </w:p>
    <w:p w14:paraId="0B2E22FB" w14:textId="77777777" w:rsidR="00BD3C8E" w:rsidRPr="00E14D1B" w:rsidRDefault="00BD3C8E" w:rsidP="00BD3C8E">
      <w:pPr>
        <w:ind w:left="567" w:hanging="567"/>
        <w:jc w:val="both"/>
        <w:rPr>
          <w:sz w:val="24"/>
          <w:szCs w:val="24"/>
        </w:rPr>
      </w:pPr>
      <w:r w:rsidRPr="00E14D1B">
        <w:rPr>
          <w:sz w:val="24"/>
          <w:szCs w:val="24"/>
        </w:rPr>
        <w:t>Medina-Jerez, W., Middleton, K. V., &amp; Orihuela-</w:t>
      </w:r>
      <w:proofErr w:type="spellStart"/>
      <w:r w:rsidRPr="00E14D1B">
        <w:rPr>
          <w:sz w:val="24"/>
          <w:szCs w:val="24"/>
        </w:rPr>
        <w:t>Rabaza</w:t>
      </w:r>
      <w:proofErr w:type="spellEnd"/>
      <w:r w:rsidRPr="00E14D1B">
        <w:rPr>
          <w:sz w:val="24"/>
          <w:szCs w:val="24"/>
        </w:rPr>
        <w:t>, W. (2011). USING THE DAST-C TO EXPLORE COLOMBIAN AND BOLIVIAN STUDENTS’IMAGES OF SCIENTISTS. </w:t>
      </w:r>
      <w:r w:rsidRPr="00E14D1B">
        <w:rPr>
          <w:i/>
          <w:iCs/>
          <w:sz w:val="24"/>
          <w:szCs w:val="24"/>
        </w:rPr>
        <w:t>International Journal of Science and Mathematics Education</w:t>
      </w:r>
      <w:r w:rsidRPr="00E14D1B">
        <w:rPr>
          <w:sz w:val="24"/>
          <w:szCs w:val="24"/>
        </w:rPr>
        <w:t>, </w:t>
      </w:r>
      <w:r w:rsidRPr="00E14D1B">
        <w:rPr>
          <w:i/>
          <w:iCs/>
          <w:sz w:val="24"/>
          <w:szCs w:val="24"/>
        </w:rPr>
        <w:t>9</w:t>
      </w:r>
      <w:r w:rsidRPr="00E14D1B">
        <w:rPr>
          <w:sz w:val="24"/>
          <w:szCs w:val="24"/>
        </w:rPr>
        <w:t>, 657-690.</w:t>
      </w:r>
    </w:p>
    <w:p w14:paraId="0400A2CC" w14:textId="77777777" w:rsidR="00BD3C8E" w:rsidRPr="00E14D1B" w:rsidRDefault="00BD3C8E" w:rsidP="00BD3C8E">
      <w:pPr>
        <w:ind w:left="567" w:hanging="567"/>
        <w:jc w:val="both"/>
        <w:rPr>
          <w:sz w:val="24"/>
          <w:szCs w:val="24"/>
        </w:rPr>
      </w:pPr>
      <w:proofErr w:type="spellStart"/>
      <w:r w:rsidRPr="00E14D1B">
        <w:rPr>
          <w:sz w:val="24"/>
          <w:szCs w:val="24"/>
        </w:rPr>
        <w:t>Mesurado</w:t>
      </w:r>
      <w:proofErr w:type="spellEnd"/>
      <w:r w:rsidRPr="00E14D1B">
        <w:rPr>
          <w:sz w:val="24"/>
          <w:szCs w:val="24"/>
        </w:rPr>
        <w:t>, B., Cristina Richaud, M., &amp; José Mateo, N. (2016). Engagement, flow, self-efficacy, and eustress of university students: A cross-national comparison between the Philippines and Argentina. </w:t>
      </w:r>
      <w:r w:rsidRPr="00E14D1B">
        <w:rPr>
          <w:i/>
          <w:iCs/>
          <w:sz w:val="24"/>
          <w:szCs w:val="24"/>
        </w:rPr>
        <w:t>The Journal of psychology</w:t>
      </w:r>
      <w:r w:rsidRPr="00E14D1B">
        <w:rPr>
          <w:sz w:val="24"/>
          <w:szCs w:val="24"/>
        </w:rPr>
        <w:t>, </w:t>
      </w:r>
      <w:r w:rsidRPr="00E14D1B">
        <w:rPr>
          <w:i/>
          <w:iCs/>
          <w:sz w:val="24"/>
          <w:szCs w:val="24"/>
        </w:rPr>
        <w:t>150</w:t>
      </w:r>
      <w:r w:rsidRPr="00E14D1B">
        <w:rPr>
          <w:sz w:val="24"/>
          <w:szCs w:val="24"/>
        </w:rPr>
        <w:t xml:space="preserve">(3), 281-299. </w:t>
      </w:r>
      <w:hyperlink r:id="rId25" w:history="1">
        <w:r w:rsidRPr="00E14D1B">
          <w:rPr>
            <w:rStyle w:val="Hyperlink"/>
            <w:color w:val="auto"/>
            <w:sz w:val="24"/>
            <w:szCs w:val="24"/>
            <w:u w:val="none"/>
            <w:lang w:val="en-PH"/>
          </w:rPr>
          <w:t>https://doi.org/10.1080/00223980.2015.1024595</w:t>
        </w:r>
      </w:hyperlink>
    </w:p>
    <w:p w14:paraId="277214A6" w14:textId="77777777" w:rsidR="00BD3C8E" w:rsidRPr="00E14D1B" w:rsidRDefault="00BD3C8E" w:rsidP="00BD3C8E">
      <w:pPr>
        <w:ind w:left="567" w:hanging="567"/>
        <w:jc w:val="both"/>
        <w:rPr>
          <w:sz w:val="24"/>
          <w:szCs w:val="24"/>
        </w:rPr>
      </w:pPr>
      <w:r w:rsidRPr="00E14D1B">
        <w:rPr>
          <w:sz w:val="24"/>
          <w:szCs w:val="24"/>
        </w:rPr>
        <w:t xml:space="preserve">Mirza, I., &amp; Jabeen, R. (2025). Impact of Teacher Expectations on Students’ </w:t>
      </w:r>
      <w:proofErr w:type="spellStart"/>
      <w:r w:rsidRPr="00E14D1B">
        <w:rPr>
          <w:sz w:val="24"/>
          <w:szCs w:val="24"/>
        </w:rPr>
        <w:t>Behaviour</w:t>
      </w:r>
      <w:proofErr w:type="spellEnd"/>
      <w:r w:rsidRPr="00E14D1B">
        <w:rPr>
          <w:sz w:val="24"/>
          <w:szCs w:val="24"/>
        </w:rPr>
        <w:t xml:space="preserve"> and their Academic Performance. </w:t>
      </w:r>
      <w:r w:rsidRPr="00E14D1B">
        <w:rPr>
          <w:i/>
          <w:iCs/>
          <w:sz w:val="24"/>
          <w:szCs w:val="24"/>
        </w:rPr>
        <w:t>Academy of Education and Social Sciences Review</w:t>
      </w:r>
      <w:r w:rsidRPr="00E14D1B">
        <w:rPr>
          <w:sz w:val="24"/>
          <w:szCs w:val="24"/>
        </w:rPr>
        <w:t>, </w:t>
      </w:r>
      <w:r w:rsidRPr="00E14D1B">
        <w:rPr>
          <w:i/>
          <w:iCs/>
          <w:sz w:val="24"/>
          <w:szCs w:val="24"/>
        </w:rPr>
        <w:t>5</w:t>
      </w:r>
      <w:r w:rsidRPr="00E14D1B">
        <w:rPr>
          <w:sz w:val="24"/>
          <w:szCs w:val="24"/>
        </w:rPr>
        <w:t>(1), 15-25.</w:t>
      </w:r>
    </w:p>
    <w:p w14:paraId="5E8EE20B" w14:textId="77777777" w:rsidR="00BD3C8E" w:rsidRPr="00E14D1B" w:rsidRDefault="00BD3C8E" w:rsidP="00BD3C8E">
      <w:pPr>
        <w:ind w:left="567" w:hanging="567"/>
        <w:jc w:val="both"/>
        <w:rPr>
          <w:sz w:val="24"/>
          <w:szCs w:val="24"/>
        </w:rPr>
      </w:pPr>
      <w:proofErr w:type="spellStart"/>
      <w:r w:rsidRPr="00E14D1B">
        <w:rPr>
          <w:sz w:val="24"/>
          <w:szCs w:val="24"/>
        </w:rPr>
        <w:t>Mugizi</w:t>
      </w:r>
      <w:proofErr w:type="spellEnd"/>
      <w:r w:rsidRPr="00E14D1B">
        <w:rPr>
          <w:sz w:val="24"/>
          <w:szCs w:val="24"/>
        </w:rPr>
        <w:t xml:space="preserve">, W., </w:t>
      </w:r>
      <w:proofErr w:type="spellStart"/>
      <w:r w:rsidRPr="00E14D1B">
        <w:rPr>
          <w:sz w:val="24"/>
          <w:szCs w:val="24"/>
        </w:rPr>
        <w:t>Dafiewhare</w:t>
      </w:r>
      <w:proofErr w:type="spellEnd"/>
      <w:r w:rsidRPr="00E14D1B">
        <w:rPr>
          <w:sz w:val="24"/>
          <w:szCs w:val="24"/>
        </w:rPr>
        <w:t xml:space="preserve">, A. O., Manyange, M., &amp; </w:t>
      </w:r>
      <w:proofErr w:type="spellStart"/>
      <w:r w:rsidRPr="00E14D1B">
        <w:rPr>
          <w:sz w:val="24"/>
          <w:szCs w:val="24"/>
        </w:rPr>
        <w:t>Zikanga</w:t>
      </w:r>
      <w:proofErr w:type="spellEnd"/>
      <w:r w:rsidRPr="00E14D1B">
        <w:rPr>
          <w:sz w:val="24"/>
          <w:szCs w:val="24"/>
        </w:rPr>
        <w:t>, D. K. (2020). Talent development practices and work engagement of in-service teachers at a private university in Western Uganda. </w:t>
      </w:r>
      <w:r w:rsidRPr="00E14D1B">
        <w:rPr>
          <w:i/>
          <w:iCs/>
          <w:sz w:val="24"/>
          <w:szCs w:val="24"/>
        </w:rPr>
        <w:t>Journal of Educational Research and Reviews</w:t>
      </w:r>
      <w:r w:rsidRPr="00E14D1B">
        <w:rPr>
          <w:sz w:val="24"/>
          <w:szCs w:val="24"/>
        </w:rPr>
        <w:t>, </w:t>
      </w:r>
      <w:r w:rsidRPr="00E14D1B">
        <w:rPr>
          <w:i/>
          <w:iCs/>
          <w:sz w:val="24"/>
          <w:szCs w:val="24"/>
        </w:rPr>
        <w:t>8</w:t>
      </w:r>
      <w:r w:rsidRPr="00E14D1B">
        <w:rPr>
          <w:sz w:val="24"/>
          <w:szCs w:val="24"/>
        </w:rPr>
        <w:t xml:space="preserve">(5), 57-66. </w:t>
      </w:r>
    </w:p>
    <w:p w14:paraId="2A82B39D" w14:textId="77777777" w:rsidR="00BD3C8E" w:rsidRPr="00E14D1B" w:rsidRDefault="00BD3C8E" w:rsidP="00BD3C8E">
      <w:pPr>
        <w:ind w:left="567" w:hanging="567"/>
        <w:jc w:val="both"/>
        <w:rPr>
          <w:sz w:val="24"/>
          <w:szCs w:val="24"/>
        </w:rPr>
      </w:pPr>
      <w:r w:rsidRPr="00E14D1B">
        <w:rPr>
          <w:sz w:val="24"/>
          <w:szCs w:val="24"/>
          <w:shd w:val="clear" w:color="auto" w:fill="FFFFFF"/>
        </w:rPr>
        <w:t>Nowell, B., &amp; Albrecht, K. (2019). A reviewer’s guide to qualitative rigor.</w:t>
      </w:r>
      <w:r w:rsidRPr="00E14D1B">
        <w:rPr>
          <w:rStyle w:val="apple-converted-space"/>
          <w:sz w:val="24"/>
          <w:szCs w:val="24"/>
          <w:shd w:val="clear" w:color="auto" w:fill="FFFFFF"/>
        </w:rPr>
        <w:t> </w:t>
      </w:r>
      <w:r w:rsidRPr="00E14D1B">
        <w:rPr>
          <w:i/>
          <w:iCs/>
          <w:sz w:val="24"/>
          <w:szCs w:val="24"/>
        </w:rPr>
        <w:t>Journal of Public Administration Research and Theory</w:t>
      </w:r>
      <w:r w:rsidRPr="00E14D1B">
        <w:rPr>
          <w:sz w:val="24"/>
          <w:szCs w:val="24"/>
          <w:shd w:val="clear" w:color="auto" w:fill="FFFFFF"/>
        </w:rPr>
        <w:t>,</w:t>
      </w:r>
      <w:r w:rsidRPr="00E14D1B">
        <w:rPr>
          <w:rStyle w:val="apple-converted-space"/>
          <w:sz w:val="24"/>
          <w:szCs w:val="24"/>
          <w:shd w:val="clear" w:color="auto" w:fill="FFFFFF"/>
        </w:rPr>
        <w:t> </w:t>
      </w:r>
      <w:r w:rsidRPr="00E14D1B">
        <w:rPr>
          <w:i/>
          <w:iCs/>
          <w:sz w:val="24"/>
          <w:szCs w:val="24"/>
        </w:rPr>
        <w:t>29</w:t>
      </w:r>
      <w:r w:rsidRPr="00E14D1B">
        <w:rPr>
          <w:sz w:val="24"/>
          <w:szCs w:val="24"/>
          <w:shd w:val="clear" w:color="auto" w:fill="FFFFFF"/>
        </w:rPr>
        <w:t>(2), 348-363.</w:t>
      </w:r>
    </w:p>
    <w:p w14:paraId="73314BEC" w14:textId="77777777" w:rsidR="00BD3C8E" w:rsidRPr="00E14D1B" w:rsidRDefault="00BD3C8E" w:rsidP="00BD3C8E">
      <w:pPr>
        <w:ind w:left="567" w:hanging="567"/>
        <w:jc w:val="both"/>
        <w:rPr>
          <w:sz w:val="24"/>
          <w:szCs w:val="24"/>
        </w:rPr>
      </w:pPr>
      <w:proofErr w:type="spellStart"/>
      <w:r w:rsidRPr="00E14D1B">
        <w:rPr>
          <w:sz w:val="24"/>
          <w:szCs w:val="24"/>
        </w:rPr>
        <w:t>Prananto</w:t>
      </w:r>
      <w:proofErr w:type="spellEnd"/>
      <w:r w:rsidRPr="00E14D1B">
        <w:rPr>
          <w:sz w:val="24"/>
          <w:szCs w:val="24"/>
        </w:rPr>
        <w:t xml:space="preserve">, K., Cahyadi, S., Lubis, F. Y., &amp; </w:t>
      </w:r>
      <w:proofErr w:type="spellStart"/>
      <w:r w:rsidRPr="00E14D1B">
        <w:rPr>
          <w:sz w:val="24"/>
          <w:szCs w:val="24"/>
        </w:rPr>
        <w:t>Hinduan</w:t>
      </w:r>
      <w:proofErr w:type="spellEnd"/>
      <w:r w:rsidRPr="00E14D1B">
        <w:rPr>
          <w:sz w:val="24"/>
          <w:szCs w:val="24"/>
        </w:rPr>
        <w:t>, Z. R. (2025). Perceived teacher support and student engagement among higher education students–a systematic literature review. </w:t>
      </w:r>
      <w:r w:rsidRPr="00E14D1B">
        <w:rPr>
          <w:i/>
          <w:iCs/>
          <w:sz w:val="24"/>
          <w:szCs w:val="24"/>
        </w:rPr>
        <w:t>BMC psychology</w:t>
      </w:r>
      <w:r w:rsidRPr="00E14D1B">
        <w:rPr>
          <w:sz w:val="24"/>
          <w:szCs w:val="24"/>
        </w:rPr>
        <w:t>, </w:t>
      </w:r>
      <w:r w:rsidRPr="00E14D1B">
        <w:rPr>
          <w:i/>
          <w:iCs/>
          <w:sz w:val="24"/>
          <w:szCs w:val="24"/>
        </w:rPr>
        <w:t>13</w:t>
      </w:r>
      <w:r w:rsidRPr="00E14D1B">
        <w:rPr>
          <w:sz w:val="24"/>
          <w:szCs w:val="24"/>
        </w:rPr>
        <w:t>(1), 112.</w:t>
      </w:r>
    </w:p>
    <w:p w14:paraId="453A9E49" w14:textId="77777777" w:rsidR="00BD3C8E" w:rsidRPr="00E14D1B" w:rsidRDefault="00BD3C8E" w:rsidP="00BD3C8E">
      <w:pPr>
        <w:ind w:left="567" w:hanging="567"/>
        <w:jc w:val="both"/>
        <w:rPr>
          <w:sz w:val="24"/>
          <w:szCs w:val="24"/>
        </w:rPr>
      </w:pPr>
      <w:r w:rsidRPr="00E14D1B">
        <w:rPr>
          <w:sz w:val="24"/>
          <w:szCs w:val="24"/>
        </w:rPr>
        <w:t>Ratchford, M., &amp; Barnhart, M. (2012). Development and validation of the technology adoption propensity (TAP) index. </w:t>
      </w:r>
      <w:r w:rsidRPr="00E14D1B">
        <w:rPr>
          <w:i/>
          <w:iCs/>
          <w:sz w:val="24"/>
          <w:szCs w:val="24"/>
        </w:rPr>
        <w:t>Journal of Business Research</w:t>
      </w:r>
      <w:r w:rsidRPr="00E14D1B">
        <w:rPr>
          <w:sz w:val="24"/>
          <w:szCs w:val="24"/>
        </w:rPr>
        <w:t>, </w:t>
      </w:r>
      <w:r w:rsidRPr="00E14D1B">
        <w:rPr>
          <w:i/>
          <w:iCs/>
          <w:sz w:val="24"/>
          <w:szCs w:val="24"/>
        </w:rPr>
        <w:t>65</w:t>
      </w:r>
      <w:r w:rsidRPr="00E14D1B">
        <w:rPr>
          <w:sz w:val="24"/>
          <w:szCs w:val="24"/>
        </w:rPr>
        <w:t>(8), 1209-1215.</w:t>
      </w:r>
    </w:p>
    <w:p w14:paraId="74D7329A" w14:textId="77777777" w:rsidR="00BD3C8E" w:rsidRPr="00E14D1B" w:rsidRDefault="00BD3C8E" w:rsidP="00BD3C8E">
      <w:pPr>
        <w:jc w:val="both"/>
        <w:rPr>
          <w:sz w:val="24"/>
          <w:szCs w:val="24"/>
        </w:rPr>
      </w:pPr>
      <w:r w:rsidRPr="00E14D1B">
        <w:rPr>
          <w:sz w:val="24"/>
          <w:szCs w:val="24"/>
        </w:rPr>
        <w:t>Reference:</w:t>
      </w:r>
    </w:p>
    <w:p w14:paraId="7EBD4736" w14:textId="77777777" w:rsidR="00BD3C8E" w:rsidRPr="00E14D1B" w:rsidRDefault="00BD3C8E" w:rsidP="00BD3C8E">
      <w:pPr>
        <w:ind w:left="567" w:hanging="567"/>
        <w:jc w:val="both"/>
        <w:rPr>
          <w:sz w:val="24"/>
          <w:szCs w:val="24"/>
        </w:rPr>
      </w:pPr>
      <w:r w:rsidRPr="00E14D1B">
        <w:rPr>
          <w:sz w:val="24"/>
          <w:szCs w:val="24"/>
        </w:rPr>
        <w:t>Sandoval-Hernández, A., Zhao, D., Chen, Z., &amp; Eryılmaz, N. (2023). </w:t>
      </w:r>
      <w:r w:rsidRPr="00E14D1B">
        <w:rPr>
          <w:i/>
          <w:iCs/>
          <w:sz w:val="24"/>
          <w:szCs w:val="24"/>
        </w:rPr>
        <w:t>The Association Between Educational Systems and Reading Literacy Performance in PISA Across the Asia-Pacific Region and Countries</w:t>
      </w:r>
      <w:r w:rsidRPr="00E14D1B">
        <w:rPr>
          <w:sz w:val="24"/>
          <w:szCs w:val="24"/>
        </w:rPr>
        <w:t xml:space="preserve"> (pp. 749–763). </w:t>
      </w:r>
      <w:hyperlink r:id="rId26" w:history="1">
        <w:r w:rsidRPr="00E14D1B">
          <w:rPr>
            <w:rStyle w:val="Hyperlink"/>
            <w:color w:val="auto"/>
            <w:sz w:val="24"/>
            <w:szCs w:val="24"/>
            <w:u w:val="none"/>
          </w:rPr>
          <w:t>https://doi.org/10.1007/978-981-19-6887-7_26</w:t>
        </w:r>
      </w:hyperlink>
      <w:r w:rsidRPr="00E14D1B">
        <w:rPr>
          <w:sz w:val="24"/>
          <w:szCs w:val="24"/>
        </w:rPr>
        <w:t>.</w:t>
      </w:r>
    </w:p>
    <w:p w14:paraId="3E61D9D4" w14:textId="77777777" w:rsidR="00BD3C8E" w:rsidRPr="00E14D1B" w:rsidRDefault="00BD3C8E" w:rsidP="00BD3C8E">
      <w:pPr>
        <w:ind w:left="567" w:hanging="567"/>
        <w:jc w:val="both"/>
        <w:rPr>
          <w:sz w:val="24"/>
          <w:szCs w:val="24"/>
        </w:rPr>
      </w:pPr>
      <w:r w:rsidRPr="00E14D1B">
        <w:rPr>
          <w:sz w:val="24"/>
          <w:szCs w:val="24"/>
          <w:shd w:val="clear" w:color="auto" w:fill="FFFFFF"/>
        </w:rPr>
        <w:t>Shenton, A. K. (2004). Strategies for ensuring trustworthiness in qualitative research projects.</w:t>
      </w:r>
      <w:r w:rsidRPr="00E14D1B">
        <w:rPr>
          <w:rStyle w:val="apple-converted-space"/>
          <w:sz w:val="24"/>
          <w:szCs w:val="24"/>
          <w:shd w:val="clear" w:color="auto" w:fill="FFFFFF"/>
        </w:rPr>
        <w:t> </w:t>
      </w:r>
      <w:r w:rsidRPr="00E14D1B">
        <w:rPr>
          <w:i/>
          <w:iCs/>
          <w:sz w:val="24"/>
          <w:szCs w:val="24"/>
        </w:rPr>
        <w:t>Education for information</w:t>
      </w:r>
      <w:r w:rsidRPr="00E14D1B">
        <w:rPr>
          <w:sz w:val="24"/>
          <w:szCs w:val="24"/>
          <w:shd w:val="clear" w:color="auto" w:fill="FFFFFF"/>
        </w:rPr>
        <w:t>,</w:t>
      </w:r>
      <w:r w:rsidRPr="00E14D1B">
        <w:rPr>
          <w:rStyle w:val="apple-converted-space"/>
          <w:sz w:val="24"/>
          <w:szCs w:val="24"/>
          <w:shd w:val="clear" w:color="auto" w:fill="FFFFFF"/>
        </w:rPr>
        <w:t> </w:t>
      </w:r>
      <w:r w:rsidRPr="00E14D1B">
        <w:rPr>
          <w:i/>
          <w:iCs/>
          <w:sz w:val="24"/>
          <w:szCs w:val="24"/>
        </w:rPr>
        <w:t>22</w:t>
      </w:r>
      <w:r w:rsidRPr="00E14D1B">
        <w:rPr>
          <w:sz w:val="24"/>
          <w:szCs w:val="24"/>
          <w:shd w:val="clear" w:color="auto" w:fill="FFFFFF"/>
        </w:rPr>
        <w:t>(2), 63-75</w:t>
      </w:r>
    </w:p>
    <w:p w14:paraId="4AEE738E" w14:textId="77777777" w:rsidR="00BD3C8E" w:rsidRPr="00E14D1B" w:rsidRDefault="00BD3C8E" w:rsidP="00BD3C8E">
      <w:pPr>
        <w:ind w:left="567" w:hanging="567"/>
        <w:jc w:val="both"/>
        <w:rPr>
          <w:sz w:val="24"/>
          <w:szCs w:val="24"/>
        </w:rPr>
      </w:pPr>
      <w:r w:rsidRPr="00E14D1B">
        <w:rPr>
          <w:sz w:val="24"/>
          <w:szCs w:val="24"/>
        </w:rPr>
        <w:t>Skinner, C. (2018). Issues and challenges in census taking. </w:t>
      </w:r>
      <w:r w:rsidRPr="00E14D1B">
        <w:rPr>
          <w:i/>
          <w:iCs/>
          <w:sz w:val="24"/>
          <w:szCs w:val="24"/>
        </w:rPr>
        <w:t>Annual Review of Statistics and Its Application</w:t>
      </w:r>
      <w:r w:rsidRPr="00E14D1B">
        <w:rPr>
          <w:sz w:val="24"/>
          <w:szCs w:val="24"/>
        </w:rPr>
        <w:t>, </w:t>
      </w:r>
      <w:r w:rsidRPr="00E14D1B">
        <w:rPr>
          <w:i/>
          <w:iCs/>
          <w:sz w:val="24"/>
          <w:szCs w:val="24"/>
        </w:rPr>
        <w:t>5</w:t>
      </w:r>
      <w:r w:rsidRPr="00E14D1B">
        <w:rPr>
          <w:sz w:val="24"/>
          <w:szCs w:val="24"/>
        </w:rPr>
        <w:t>(1), 49-63.</w:t>
      </w:r>
    </w:p>
    <w:p w14:paraId="38D3EAC0" w14:textId="77777777" w:rsidR="00BD3C8E" w:rsidRPr="00E14D1B" w:rsidRDefault="00BD3C8E" w:rsidP="00BD3C8E">
      <w:pPr>
        <w:ind w:left="567" w:hanging="567"/>
        <w:jc w:val="both"/>
        <w:rPr>
          <w:sz w:val="24"/>
          <w:szCs w:val="24"/>
        </w:rPr>
      </w:pPr>
      <w:r w:rsidRPr="00E14D1B">
        <w:rPr>
          <w:sz w:val="24"/>
          <w:szCs w:val="24"/>
        </w:rPr>
        <w:t>Suescun, V. (2026). </w:t>
      </w:r>
      <w:r w:rsidRPr="00E14D1B">
        <w:rPr>
          <w:i/>
          <w:iCs/>
          <w:sz w:val="24"/>
          <w:szCs w:val="24"/>
        </w:rPr>
        <w:t>Understanding Leadership Dynamics in Relation to Employee Engagement in Contemporary Virtual Work Environments in Ireland</w:t>
      </w:r>
      <w:r w:rsidRPr="00E14D1B">
        <w:rPr>
          <w:sz w:val="24"/>
          <w:szCs w:val="24"/>
        </w:rPr>
        <w:t> (Doctoral dissertation, Dublin, National College of Ireland).</w:t>
      </w:r>
    </w:p>
    <w:p w14:paraId="34E18B43" w14:textId="77777777" w:rsidR="00BD3C8E" w:rsidRPr="00E14D1B" w:rsidRDefault="00BD3C8E" w:rsidP="00BD3C8E">
      <w:pPr>
        <w:ind w:left="567" w:hanging="567"/>
        <w:jc w:val="both"/>
        <w:rPr>
          <w:sz w:val="24"/>
          <w:szCs w:val="24"/>
        </w:rPr>
      </w:pPr>
      <w:r w:rsidRPr="00E14D1B">
        <w:rPr>
          <w:sz w:val="24"/>
          <w:szCs w:val="24"/>
        </w:rPr>
        <w:t xml:space="preserve">Sujan, M., Smith-Frazer, C., </w:t>
      </w:r>
      <w:proofErr w:type="spellStart"/>
      <w:r w:rsidRPr="00E14D1B">
        <w:rPr>
          <w:sz w:val="24"/>
          <w:szCs w:val="24"/>
        </w:rPr>
        <w:t>Malamateniou</w:t>
      </w:r>
      <w:proofErr w:type="spellEnd"/>
      <w:r w:rsidRPr="00E14D1B">
        <w:rPr>
          <w:sz w:val="24"/>
          <w:szCs w:val="24"/>
        </w:rPr>
        <w:t>, C., Connor, J., Gardner, A., Unsworth, H., &amp; Husain, H. (2023). Validation framework for the use of AI in healthcare: overview of the new British standard BS30440. </w:t>
      </w:r>
      <w:r w:rsidRPr="00E14D1B">
        <w:rPr>
          <w:i/>
          <w:iCs/>
          <w:sz w:val="24"/>
          <w:szCs w:val="24"/>
        </w:rPr>
        <w:t>BMJ health &amp; care informatics</w:t>
      </w:r>
      <w:r w:rsidRPr="00E14D1B">
        <w:rPr>
          <w:sz w:val="24"/>
          <w:szCs w:val="24"/>
        </w:rPr>
        <w:t>, </w:t>
      </w:r>
      <w:r w:rsidRPr="00E14D1B">
        <w:rPr>
          <w:i/>
          <w:iCs/>
          <w:sz w:val="24"/>
          <w:szCs w:val="24"/>
        </w:rPr>
        <w:t>30</w:t>
      </w:r>
      <w:r w:rsidRPr="00E14D1B">
        <w:rPr>
          <w:sz w:val="24"/>
          <w:szCs w:val="24"/>
        </w:rPr>
        <w:t>(1), e100749.</w:t>
      </w:r>
    </w:p>
    <w:p w14:paraId="4BA85611" w14:textId="77777777" w:rsidR="00BD3C8E" w:rsidRPr="00E14D1B" w:rsidRDefault="00BD3C8E" w:rsidP="00BD3C8E">
      <w:pPr>
        <w:ind w:left="567" w:hanging="567"/>
        <w:jc w:val="both"/>
        <w:rPr>
          <w:sz w:val="24"/>
          <w:szCs w:val="24"/>
        </w:rPr>
      </w:pPr>
      <w:r w:rsidRPr="00E14D1B">
        <w:rPr>
          <w:sz w:val="24"/>
          <w:szCs w:val="24"/>
        </w:rPr>
        <w:t xml:space="preserve">Sun, S., Hara, A., Johnstone, L., Hallmark, B., Watkins, J. C., Thomson, C. A., ... &amp; Chilton, F. H. (2024). Optimal Pair Matching Combined with Machine Learning Predicts a Significant Reduction in Myocardial Infarction Risk in African Americans Following Omega-3 Fatty Acid </w:t>
      </w:r>
      <w:r w:rsidRPr="00E14D1B">
        <w:rPr>
          <w:sz w:val="24"/>
          <w:szCs w:val="24"/>
        </w:rPr>
        <w:lastRenderedPageBreak/>
        <w:t>Supplementation. </w:t>
      </w:r>
      <w:r w:rsidRPr="00E14D1B">
        <w:rPr>
          <w:i/>
          <w:iCs/>
          <w:sz w:val="24"/>
          <w:szCs w:val="24"/>
        </w:rPr>
        <w:t>Nutrients</w:t>
      </w:r>
      <w:r w:rsidRPr="00E14D1B">
        <w:rPr>
          <w:sz w:val="24"/>
          <w:szCs w:val="24"/>
        </w:rPr>
        <w:t>, </w:t>
      </w:r>
      <w:r w:rsidRPr="00E14D1B">
        <w:rPr>
          <w:i/>
          <w:iCs/>
          <w:sz w:val="24"/>
          <w:szCs w:val="24"/>
        </w:rPr>
        <w:t>16</w:t>
      </w:r>
      <w:r w:rsidRPr="00E14D1B">
        <w:rPr>
          <w:sz w:val="24"/>
          <w:szCs w:val="24"/>
        </w:rPr>
        <w:t>(17), 2933.</w:t>
      </w:r>
    </w:p>
    <w:p w14:paraId="13FAA405" w14:textId="77777777" w:rsidR="00BD3C8E" w:rsidRPr="00E14D1B" w:rsidRDefault="00BD3C8E" w:rsidP="00BD3C8E">
      <w:pPr>
        <w:ind w:left="567" w:hanging="567"/>
        <w:jc w:val="both"/>
        <w:rPr>
          <w:sz w:val="24"/>
          <w:szCs w:val="24"/>
        </w:rPr>
      </w:pPr>
      <w:r w:rsidRPr="00E14D1B">
        <w:rPr>
          <w:sz w:val="24"/>
          <w:szCs w:val="24"/>
        </w:rPr>
        <w:t>Tang, J. J., &amp; Fisher, P. A. (2012). High achieving students and their experience of the pursuit of academic excellence. In </w:t>
      </w:r>
      <w:r w:rsidRPr="00E14D1B">
        <w:rPr>
          <w:i/>
          <w:iCs/>
          <w:sz w:val="24"/>
          <w:szCs w:val="24"/>
        </w:rPr>
        <w:t>2012 ISEP International Symposium</w:t>
      </w:r>
      <w:r w:rsidRPr="00E14D1B">
        <w:rPr>
          <w:sz w:val="24"/>
          <w:szCs w:val="24"/>
        </w:rPr>
        <w:t> (pp. 475-499). ISEP.</w:t>
      </w:r>
    </w:p>
    <w:p w14:paraId="1172FF21" w14:textId="77777777" w:rsidR="00BD3C8E" w:rsidRPr="00E14D1B" w:rsidRDefault="00BD3C8E" w:rsidP="00BD3C8E">
      <w:pPr>
        <w:ind w:left="567" w:hanging="567"/>
        <w:jc w:val="both"/>
        <w:rPr>
          <w:sz w:val="24"/>
          <w:szCs w:val="24"/>
        </w:rPr>
      </w:pPr>
      <w:r w:rsidRPr="00E14D1B">
        <w:rPr>
          <w:sz w:val="24"/>
          <w:szCs w:val="24"/>
        </w:rPr>
        <w:t>Torres, J. L. (2024). Uncovering Teachers’ Challenges in Teaching Qualitative Research: Basis for Innovation and Training. </w:t>
      </w:r>
      <w:r w:rsidRPr="00E14D1B">
        <w:rPr>
          <w:i/>
          <w:iCs/>
          <w:sz w:val="24"/>
          <w:szCs w:val="24"/>
        </w:rPr>
        <w:t>Journal of Interdisciplinary Perspectives</w:t>
      </w:r>
      <w:r w:rsidRPr="00E14D1B">
        <w:rPr>
          <w:sz w:val="24"/>
          <w:szCs w:val="24"/>
        </w:rPr>
        <w:t>, </w:t>
      </w:r>
      <w:r w:rsidRPr="00E14D1B">
        <w:rPr>
          <w:i/>
          <w:iCs/>
          <w:sz w:val="24"/>
          <w:szCs w:val="24"/>
        </w:rPr>
        <w:t>2</w:t>
      </w:r>
      <w:r w:rsidRPr="00E14D1B">
        <w:rPr>
          <w:sz w:val="24"/>
          <w:szCs w:val="24"/>
        </w:rPr>
        <w:t>(6), 1-1.</w:t>
      </w:r>
    </w:p>
    <w:p w14:paraId="03B24805" w14:textId="77777777" w:rsidR="00BD3C8E" w:rsidRPr="00E14D1B" w:rsidRDefault="00BD3C8E" w:rsidP="00BD3C8E">
      <w:pPr>
        <w:ind w:left="567" w:hanging="567"/>
        <w:jc w:val="both"/>
        <w:rPr>
          <w:sz w:val="24"/>
          <w:szCs w:val="24"/>
        </w:rPr>
      </w:pPr>
      <w:r w:rsidRPr="00E14D1B">
        <w:rPr>
          <w:sz w:val="24"/>
          <w:szCs w:val="24"/>
        </w:rPr>
        <w:t xml:space="preserve">van Herpen, S. G., </w:t>
      </w:r>
      <w:proofErr w:type="spellStart"/>
      <w:r w:rsidRPr="00E14D1B">
        <w:rPr>
          <w:sz w:val="24"/>
          <w:szCs w:val="24"/>
        </w:rPr>
        <w:t>Hilverda</w:t>
      </w:r>
      <w:proofErr w:type="spellEnd"/>
      <w:r w:rsidRPr="00E14D1B">
        <w:rPr>
          <w:sz w:val="24"/>
          <w:szCs w:val="24"/>
        </w:rPr>
        <w:t>, F., &amp; Vollmann, M. (2025). A longitudinal study on the impact of student-teacher and student-peer relationships on academic performance: the mediating effects of study effort and engagement. </w:t>
      </w:r>
      <w:r w:rsidRPr="00E14D1B">
        <w:rPr>
          <w:i/>
          <w:iCs/>
          <w:sz w:val="24"/>
          <w:szCs w:val="24"/>
        </w:rPr>
        <w:t>European Journal of Higher Education</w:t>
      </w:r>
      <w:r w:rsidRPr="00E14D1B">
        <w:rPr>
          <w:sz w:val="24"/>
          <w:szCs w:val="24"/>
        </w:rPr>
        <w:t>, </w:t>
      </w:r>
      <w:r w:rsidRPr="00E14D1B">
        <w:rPr>
          <w:i/>
          <w:iCs/>
          <w:sz w:val="24"/>
          <w:szCs w:val="24"/>
        </w:rPr>
        <w:t>15</w:t>
      </w:r>
      <w:r w:rsidRPr="00E14D1B">
        <w:rPr>
          <w:sz w:val="24"/>
          <w:szCs w:val="24"/>
        </w:rPr>
        <w:t>(4), 599-618.</w:t>
      </w:r>
    </w:p>
    <w:p w14:paraId="69818FAD" w14:textId="77777777" w:rsidR="00BD3C8E" w:rsidRPr="00E14D1B" w:rsidRDefault="00BD3C8E" w:rsidP="00BD3C8E">
      <w:pPr>
        <w:ind w:left="567" w:hanging="567"/>
        <w:jc w:val="both"/>
        <w:rPr>
          <w:sz w:val="24"/>
          <w:szCs w:val="24"/>
        </w:rPr>
      </w:pPr>
      <w:r w:rsidRPr="00E14D1B">
        <w:rPr>
          <w:sz w:val="24"/>
          <w:szCs w:val="24"/>
        </w:rPr>
        <w:t>Westover, J. (2024). </w:t>
      </w:r>
      <w:r w:rsidRPr="00E14D1B">
        <w:rPr>
          <w:i/>
          <w:iCs/>
          <w:sz w:val="24"/>
          <w:szCs w:val="24"/>
        </w:rPr>
        <w:t>What’s Draining Your Workplace Energy and Joy? Identifying and Addressing Sources of Unhappiness to Boost Productivity and Morale</w:t>
      </w:r>
      <w:r w:rsidRPr="00E14D1B">
        <w:rPr>
          <w:sz w:val="24"/>
          <w:szCs w:val="24"/>
        </w:rPr>
        <w:t>. </w:t>
      </w:r>
      <w:r w:rsidRPr="00E14D1B">
        <w:rPr>
          <w:i/>
          <w:iCs/>
          <w:sz w:val="24"/>
          <w:szCs w:val="24"/>
        </w:rPr>
        <w:t>14</w:t>
      </w:r>
      <w:r w:rsidRPr="00E14D1B">
        <w:rPr>
          <w:sz w:val="24"/>
          <w:szCs w:val="24"/>
        </w:rPr>
        <w:t xml:space="preserve">(2). </w:t>
      </w:r>
      <w:hyperlink r:id="rId27" w:history="1">
        <w:r w:rsidRPr="00E14D1B">
          <w:rPr>
            <w:rStyle w:val="Hyperlink"/>
            <w:color w:val="auto"/>
            <w:sz w:val="24"/>
            <w:szCs w:val="24"/>
            <w:u w:val="none"/>
          </w:rPr>
          <w:t>https://doi.org/10.70175/hclreview.2020.14.2.3</w:t>
        </w:r>
      </w:hyperlink>
      <w:r w:rsidRPr="00E14D1B">
        <w:rPr>
          <w:sz w:val="24"/>
          <w:szCs w:val="24"/>
        </w:rPr>
        <w:t>.</w:t>
      </w:r>
    </w:p>
    <w:p w14:paraId="2A71D1F7" w14:textId="77777777" w:rsidR="00BD3C8E" w:rsidRPr="00E14D1B" w:rsidRDefault="00BD3C8E" w:rsidP="00BD3C8E">
      <w:pPr>
        <w:ind w:left="567" w:hanging="567"/>
        <w:jc w:val="both"/>
        <w:rPr>
          <w:sz w:val="24"/>
          <w:szCs w:val="24"/>
        </w:rPr>
      </w:pPr>
      <w:r w:rsidRPr="00E14D1B">
        <w:rPr>
          <w:sz w:val="24"/>
          <w:szCs w:val="24"/>
        </w:rPr>
        <w:t>Wolf, S., &amp; Brown, A. (2023). Teacher beliefs and student learning. </w:t>
      </w:r>
      <w:r w:rsidRPr="00E14D1B">
        <w:rPr>
          <w:i/>
          <w:iCs/>
          <w:sz w:val="24"/>
          <w:szCs w:val="24"/>
        </w:rPr>
        <w:t>Human Development</w:t>
      </w:r>
      <w:r w:rsidRPr="00E14D1B">
        <w:rPr>
          <w:sz w:val="24"/>
          <w:szCs w:val="24"/>
        </w:rPr>
        <w:t>, </w:t>
      </w:r>
      <w:r w:rsidRPr="00E14D1B">
        <w:rPr>
          <w:i/>
          <w:iCs/>
          <w:sz w:val="24"/>
          <w:szCs w:val="24"/>
        </w:rPr>
        <w:t>67</w:t>
      </w:r>
      <w:r w:rsidRPr="00E14D1B">
        <w:rPr>
          <w:sz w:val="24"/>
          <w:szCs w:val="24"/>
        </w:rPr>
        <w:t>(1), 37-54.</w:t>
      </w:r>
    </w:p>
    <w:p w14:paraId="6B90BCB5" w14:textId="77777777" w:rsidR="00BD3C8E" w:rsidRPr="00E14D1B" w:rsidRDefault="00BD3C8E" w:rsidP="00BD3C8E">
      <w:pPr>
        <w:ind w:left="567" w:hanging="567"/>
        <w:jc w:val="both"/>
        <w:rPr>
          <w:sz w:val="24"/>
          <w:szCs w:val="24"/>
        </w:rPr>
      </w:pPr>
      <w:r w:rsidRPr="00E14D1B">
        <w:rPr>
          <w:sz w:val="24"/>
          <w:szCs w:val="24"/>
        </w:rPr>
        <w:t>Wollard, K. K. (2011). Quiet Desperation Another Perspective on Employee Engagement. </w:t>
      </w:r>
      <w:r w:rsidRPr="00E14D1B">
        <w:rPr>
          <w:i/>
          <w:iCs/>
          <w:sz w:val="24"/>
          <w:szCs w:val="24"/>
        </w:rPr>
        <w:t>Advances in Developing Human Resources</w:t>
      </w:r>
      <w:r w:rsidRPr="00E14D1B">
        <w:rPr>
          <w:sz w:val="24"/>
          <w:szCs w:val="24"/>
        </w:rPr>
        <w:t>, </w:t>
      </w:r>
      <w:r w:rsidRPr="00E14D1B">
        <w:rPr>
          <w:i/>
          <w:iCs/>
          <w:sz w:val="24"/>
          <w:szCs w:val="24"/>
        </w:rPr>
        <w:t>13</w:t>
      </w:r>
      <w:r w:rsidRPr="00E14D1B">
        <w:rPr>
          <w:sz w:val="24"/>
          <w:szCs w:val="24"/>
        </w:rPr>
        <w:t xml:space="preserve">(4), 526–537. </w:t>
      </w:r>
      <w:hyperlink r:id="rId28" w:history="1">
        <w:r w:rsidRPr="00E14D1B">
          <w:rPr>
            <w:rStyle w:val="Hyperlink"/>
            <w:color w:val="auto"/>
            <w:sz w:val="24"/>
            <w:szCs w:val="24"/>
            <w:u w:val="none"/>
          </w:rPr>
          <w:t>https://doi.org/10.1177/1523422311430942</w:t>
        </w:r>
      </w:hyperlink>
      <w:r w:rsidRPr="00E14D1B">
        <w:rPr>
          <w:sz w:val="24"/>
          <w:szCs w:val="24"/>
        </w:rPr>
        <w:t>.</w:t>
      </w:r>
    </w:p>
    <w:p w14:paraId="2AA44CA3" w14:textId="77777777" w:rsidR="00BD3C8E" w:rsidRPr="00E14D1B" w:rsidRDefault="00BD3C8E" w:rsidP="00BD3C8E">
      <w:pPr>
        <w:ind w:left="567" w:hanging="567"/>
        <w:jc w:val="both"/>
        <w:rPr>
          <w:sz w:val="24"/>
          <w:szCs w:val="24"/>
        </w:rPr>
      </w:pPr>
      <w:r w:rsidRPr="00E14D1B">
        <w:rPr>
          <w:sz w:val="24"/>
          <w:szCs w:val="24"/>
        </w:rPr>
        <w:t>Wu, L., Wang, Z., Luo, W., Lee, W. S., &amp; Gao, X. THE DUAL IMPACT OF DIGITAL LEARNING PLATFORMS AND STUDENT ENGAGEMENT ON ACADEMIC ACHIEVEMENT.</w:t>
      </w:r>
    </w:p>
    <w:p w14:paraId="7C1CDDCE" w14:textId="77777777" w:rsidR="00BD3C8E" w:rsidRDefault="00BD3C8E" w:rsidP="00BD3C8E">
      <w:pPr>
        <w:ind w:left="567" w:hanging="567"/>
        <w:jc w:val="both"/>
        <w:rPr>
          <w:sz w:val="24"/>
          <w:szCs w:val="24"/>
        </w:rPr>
      </w:pPr>
      <w:r w:rsidRPr="00E14D1B">
        <w:rPr>
          <w:sz w:val="24"/>
          <w:szCs w:val="24"/>
        </w:rPr>
        <w:t>Yang, J. H., &amp; Shim, D. C. (2023). Performance of Digital Transformation: Focusing on the Moderated Mediation Effect of Digital Leadership. </w:t>
      </w:r>
      <w:r w:rsidRPr="00E14D1B">
        <w:rPr>
          <w:i/>
          <w:iCs/>
          <w:sz w:val="24"/>
          <w:szCs w:val="24"/>
        </w:rPr>
        <w:t>Korean Public Administration Review</w:t>
      </w:r>
      <w:r w:rsidRPr="00E14D1B">
        <w:rPr>
          <w:sz w:val="24"/>
          <w:szCs w:val="24"/>
        </w:rPr>
        <w:t>, </w:t>
      </w:r>
      <w:r w:rsidRPr="00E14D1B">
        <w:rPr>
          <w:i/>
          <w:iCs/>
          <w:sz w:val="24"/>
          <w:szCs w:val="24"/>
        </w:rPr>
        <w:t>57</w:t>
      </w:r>
      <w:r w:rsidRPr="00E14D1B">
        <w:rPr>
          <w:sz w:val="24"/>
          <w:szCs w:val="24"/>
        </w:rPr>
        <w:t xml:space="preserve">(2), 141–171. </w:t>
      </w:r>
      <w:hyperlink r:id="rId29" w:history="1">
        <w:r w:rsidRPr="00E14D1B">
          <w:rPr>
            <w:rStyle w:val="Hyperlink"/>
            <w:color w:val="auto"/>
            <w:sz w:val="24"/>
            <w:szCs w:val="24"/>
            <w:u w:val="none"/>
          </w:rPr>
          <w:t>https://doi.org/10.18333/kpar.57.2.141</w:t>
        </w:r>
      </w:hyperlink>
      <w:r w:rsidRPr="00E14D1B">
        <w:rPr>
          <w:sz w:val="24"/>
          <w:szCs w:val="24"/>
        </w:rPr>
        <w:t>.</w:t>
      </w:r>
    </w:p>
    <w:p w14:paraId="7A762ACF" w14:textId="77777777" w:rsidR="00BD3C8E" w:rsidRDefault="00BD3C8E" w:rsidP="00BD3C8E">
      <w:pPr>
        <w:ind w:left="567" w:hanging="567"/>
        <w:jc w:val="both"/>
        <w:rPr>
          <w:sz w:val="24"/>
          <w:szCs w:val="24"/>
        </w:rPr>
      </w:pPr>
    </w:p>
    <w:p w14:paraId="22553486" w14:textId="77777777" w:rsidR="00BD3C8E" w:rsidRDefault="00BD3C8E" w:rsidP="00BD3C8E">
      <w:pPr>
        <w:ind w:left="567" w:hanging="567"/>
        <w:jc w:val="both"/>
        <w:rPr>
          <w:sz w:val="24"/>
          <w:szCs w:val="24"/>
        </w:rPr>
      </w:pPr>
    </w:p>
    <w:p w14:paraId="39CCACC1" w14:textId="77777777" w:rsidR="00BD3C8E" w:rsidRDefault="00BD3C8E" w:rsidP="00BD3C8E">
      <w:pPr>
        <w:ind w:left="567" w:hanging="567"/>
        <w:jc w:val="both"/>
        <w:rPr>
          <w:sz w:val="24"/>
          <w:szCs w:val="24"/>
        </w:rPr>
      </w:pPr>
    </w:p>
    <w:p w14:paraId="7C0C4B2A" w14:textId="77777777" w:rsidR="00BD3C8E" w:rsidRDefault="00BD3C8E" w:rsidP="00BD3C8E">
      <w:pPr>
        <w:ind w:left="567" w:hanging="567"/>
        <w:jc w:val="both"/>
        <w:rPr>
          <w:sz w:val="24"/>
          <w:szCs w:val="24"/>
        </w:rPr>
      </w:pPr>
    </w:p>
    <w:p w14:paraId="7EAC8F67" w14:textId="77777777" w:rsidR="00BD3C8E" w:rsidRDefault="00BD3C8E" w:rsidP="00BD3C8E">
      <w:pPr>
        <w:ind w:left="567" w:hanging="567"/>
        <w:jc w:val="both"/>
        <w:rPr>
          <w:sz w:val="24"/>
          <w:szCs w:val="24"/>
        </w:rPr>
      </w:pPr>
    </w:p>
    <w:p w14:paraId="3D065A14" w14:textId="77777777" w:rsidR="00BD3C8E" w:rsidRDefault="00BD3C8E" w:rsidP="00BD3C8E">
      <w:pPr>
        <w:ind w:left="567" w:hanging="567"/>
        <w:jc w:val="both"/>
        <w:rPr>
          <w:sz w:val="24"/>
          <w:szCs w:val="24"/>
        </w:rPr>
      </w:pPr>
    </w:p>
    <w:p w14:paraId="37BA8E41" w14:textId="77777777" w:rsidR="00BD3C8E" w:rsidRDefault="00BD3C8E" w:rsidP="00BD3C8E">
      <w:pPr>
        <w:ind w:left="567" w:hanging="567"/>
        <w:jc w:val="both"/>
        <w:rPr>
          <w:sz w:val="24"/>
          <w:szCs w:val="24"/>
        </w:rPr>
      </w:pPr>
    </w:p>
    <w:p w14:paraId="0AF0170D" w14:textId="77777777" w:rsidR="00BD3C8E" w:rsidRDefault="00BD3C8E" w:rsidP="00BD3C8E">
      <w:pPr>
        <w:ind w:left="567" w:hanging="567"/>
        <w:jc w:val="both"/>
        <w:rPr>
          <w:sz w:val="24"/>
          <w:szCs w:val="24"/>
        </w:rPr>
      </w:pPr>
    </w:p>
    <w:p w14:paraId="37B1137B" w14:textId="77777777" w:rsidR="00BD3C8E" w:rsidRDefault="00BD3C8E" w:rsidP="00BD3C8E">
      <w:pPr>
        <w:ind w:left="567" w:hanging="567"/>
        <w:jc w:val="both"/>
        <w:rPr>
          <w:sz w:val="24"/>
          <w:szCs w:val="24"/>
        </w:rPr>
      </w:pPr>
    </w:p>
    <w:p w14:paraId="1F4533A5" w14:textId="77777777" w:rsidR="00BD3C8E" w:rsidRDefault="00BD3C8E" w:rsidP="00BD3C8E">
      <w:pPr>
        <w:ind w:left="567" w:hanging="567"/>
        <w:jc w:val="both"/>
        <w:rPr>
          <w:sz w:val="24"/>
          <w:szCs w:val="24"/>
        </w:rPr>
      </w:pPr>
    </w:p>
    <w:p w14:paraId="3CDB123D" w14:textId="77777777" w:rsidR="00BD3C8E" w:rsidRDefault="00BD3C8E" w:rsidP="00BD3C8E">
      <w:pPr>
        <w:ind w:left="567" w:hanging="567"/>
        <w:jc w:val="both"/>
        <w:rPr>
          <w:sz w:val="24"/>
          <w:szCs w:val="24"/>
        </w:rPr>
      </w:pPr>
    </w:p>
    <w:p w14:paraId="3B578B12" w14:textId="77777777" w:rsidR="00BD3C8E" w:rsidRDefault="00BD3C8E" w:rsidP="00BD3C8E">
      <w:pPr>
        <w:ind w:left="567" w:hanging="567"/>
        <w:jc w:val="both"/>
        <w:rPr>
          <w:sz w:val="24"/>
          <w:szCs w:val="24"/>
        </w:rPr>
      </w:pPr>
    </w:p>
    <w:p w14:paraId="287F145F" w14:textId="77777777" w:rsidR="00BD3C8E" w:rsidRDefault="00BD3C8E" w:rsidP="00BD3C8E">
      <w:pPr>
        <w:ind w:left="567" w:hanging="567"/>
        <w:jc w:val="both"/>
        <w:rPr>
          <w:sz w:val="24"/>
          <w:szCs w:val="24"/>
        </w:rPr>
      </w:pPr>
    </w:p>
    <w:p w14:paraId="2E3D4A64" w14:textId="77777777" w:rsidR="00BD3C8E" w:rsidRDefault="00BD3C8E" w:rsidP="00BD3C8E">
      <w:pPr>
        <w:ind w:left="567" w:hanging="567"/>
        <w:jc w:val="both"/>
        <w:rPr>
          <w:sz w:val="24"/>
          <w:szCs w:val="24"/>
        </w:rPr>
      </w:pPr>
    </w:p>
    <w:p w14:paraId="005BBBEB" w14:textId="77777777" w:rsidR="00BD3C8E" w:rsidRDefault="00BD3C8E" w:rsidP="00BD3C8E">
      <w:pPr>
        <w:ind w:left="567" w:hanging="567"/>
        <w:jc w:val="both"/>
        <w:rPr>
          <w:sz w:val="24"/>
          <w:szCs w:val="24"/>
        </w:rPr>
      </w:pPr>
    </w:p>
    <w:p w14:paraId="5A44D4D3" w14:textId="77777777" w:rsidR="00BD3C8E" w:rsidRDefault="00BD3C8E" w:rsidP="00BD3C8E">
      <w:pPr>
        <w:ind w:left="567" w:hanging="567"/>
        <w:jc w:val="both"/>
        <w:rPr>
          <w:sz w:val="24"/>
          <w:szCs w:val="24"/>
        </w:rPr>
      </w:pPr>
    </w:p>
    <w:p w14:paraId="1DA5942C" w14:textId="77777777" w:rsidR="00BD3C8E" w:rsidRDefault="00BD3C8E" w:rsidP="00BD3C8E">
      <w:pPr>
        <w:ind w:left="567" w:hanging="567"/>
        <w:jc w:val="both"/>
        <w:rPr>
          <w:sz w:val="24"/>
          <w:szCs w:val="24"/>
        </w:rPr>
      </w:pPr>
    </w:p>
    <w:p w14:paraId="72BFF865" w14:textId="77777777" w:rsidR="00D10645" w:rsidRDefault="00D10645" w:rsidP="00BD3C8E">
      <w:pPr>
        <w:ind w:left="567" w:hanging="567"/>
        <w:jc w:val="both"/>
        <w:rPr>
          <w:sz w:val="24"/>
          <w:szCs w:val="24"/>
        </w:rPr>
      </w:pPr>
    </w:p>
    <w:p w14:paraId="780C6590" w14:textId="77777777" w:rsidR="00D10645" w:rsidRDefault="00D10645" w:rsidP="00BD3C8E">
      <w:pPr>
        <w:ind w:left="567" w:hanging="567"/>
        <w:jc w:val="both"/>
        <w:rPr>
          <w:sz w:val="24"/>
          <w:szCs w:val="24"/>
        </w:rPr>
      </w:pPr>
    </w:p>
    <w:p w14:paraId="596DE7DF" w14:textId="77777777" w:rsidR="00D10645" w:rsidRDefault="00D10645" w:rsidP="00BD3C8E">
      <w:pPr>
        <w:ind w:left="567" w:hanging="567"/>
        <w:jc w:val="both"/>
        <w:rPr>
          <w:sz w:val="24"/>
          <w:szCs w:val="24"/>
        </w:rPr>
      </w:pPr>
    </w:p>
    <w:p w14:paraId="197A8C62" w14:textId="77777777" w:rsidR="00D10645" w:rsidRDefault="00D10645" w:rsidP="00D10645">
      <w:pPr>
        <w:spacing w:line="480" w:lineRule="auto"/>
        <w:ind w:left="720" w:firstLine="720"/>
        <w:rPr>
          <w:b/>
          <w:bCs/>
          <w:color w:val="000000" w:themeColor="text1"/>
        </w:rPr>
      </w:pPr>
    </w:p>
    <w:p w14:paraId="3C7E807C" w14:textId="6BD9B17A" w:rsidR="00D10645" w:rsidRPr="00127727" w:rsidRDefault="00D10645" w:rsidP="00D10645">
      <w:pPr>
        <w:spacing w:line="480" w:lineRule="auto"/>
        <w:ind w:left="720" w:firstLine="720"/>
        <w:rPr>
          <w:b/>
          <w:bCs/>
          <w:color w:val="000000" w:themeColor="text1"/>
        </w:rPr>
      </w:pPr>
      <w:r w:rsidRPr="00B71AE3">
        <w:rPr>
          <w:b/>
          <w:bCs/>
          <w:color w:val="000000" w:themeColor="text1"/>
        </w:rPr>
        <w:lastRenderedPageBreak/>
        <w:t xml:space="preserve">                             Curriculum Vitae</w:t>
      </w:r>
      <w:r w:rsidRPr="00B71AE3">
        <w:rPr>
          <w:b/>
          <w:bCs/>
          <w:color w:val="000000" w:themeColor="text1"/>
        </w:rPr>
        <w:tab/>
      </w:r>
      <w:r w:rsidRPr="00B71AE3">
        <w:rPr>
          <w:b/>
          <w:bCs/>
          <w:color w:val="000000" w:themeColor="text1"/>
        </w:rPr>
        <w:tab/>
      </w:r>
      <w:r w:rsidRPr="00B71AE3">
        <w:rPr>
          <w:b/>
          <w:bCs/>
          <w:color w:val="000000" w:themeColor="text1"/>
        </w:rPr>
        <w:tab/>
      </w:r>
      <w:r w:rsidRPr="00B71AE3">
        <w:rPr>
          <w:b/>
          <w:bCs/>
          <w:color w:val="000000" w:themeColor="text1"/>
        </w:rPr>
        <w:tab/>
      </w:r>
      <w:r w:rsidRPr="00B71AE3">
        <w:rPr>
          <w:b/>
          <w:bCs/>
          <w:color w:val="000000" w:themeColor="text1"/>
        </w:rPr>
        <w:tab/>
      </w:r>
    </w:p>
    <w:tbl>
      <w:tblPr>
        <w:tblpPr w:leftFromText="180" w:rightFromText="180" w:vertAnchor="text" w:horzAnchor="margin" w:tblpY="603"/>
        <w:tblW w:w="0" w:type="auto"/>
        <w:tblCellMar>
          <w:left w:w="0" w:type="dxa"/>
          <w:right w:w="0" w:type="dxa"/>
        </w:tblCellMar>
        <w:tblLook w:val="04A0" w:firstRow="1" w:lastRow="0" w:firstColumn="1" w:lastColumn="0" w:noHBand="0" w:noVBand="1"/>
      </w:tblPr>
      <w:tblGrid>
        <w:gridCol w:w="1705"/>
        <w:gridCol w:w="6925"/>
      </w:tblGrid>
      <w:tr w:rsidR="00D10645" w:rsidRPr="005E7D3F" w14:paraId="22BBFB17" w14:textId="77777777" w:rsidTr="00573E90">
        <w:tc>
          <w:tcPr>
            <w:tcW w:w="1705" w:type="dxa"/>
          </w:tcPr>
          <w:p w14:paraId="5C13EE36" w14:textId="77777777" w:rsidR="00D10645" w:rsidRPr="005E7D3F" w:rsidRDefault="00D10645" w:rsidP="00573E90">
            <w:pPr>
              <w:jc w:val="both"/>
              <w:rPr>
                <w:bCs/>
                <w:color w:val="000000" w:themeColor="text1"/>
              </w:rPr>
            </w:pPr>
            <w:r w:rsidRPr="005E7D3F">
              <w:rPr>
                <w:bCs/>
                <w:color w:val="000000" w:themeColor="text1"/>
              </w:rPr>
              <w:t>Name:</w:t>
            </w:r>
          </w:p>
        </w:tc>
        <w:tc>
          <w:tcPr>
            <w:tcW w:w="6925" w:type="dxa"/>
          </w:tcPr>
          <w:p w14:paraId="03A66D4E" w14:textId="77777777" w:rsidR="00D10645" w:rsidRPr="005E7D3F" w:rsidRDefault="00D10645" w:rsidP="00573E90">
            <w:pPr>
              <w:jc w:val="both"/>
              <w:rPr>
                <w:b/>
                <w:color w:val="000000" w:themeColor="text1"/>
              </w:rPr>
            </w:pPr>
            <w:r>
              <w:rPr>
                <w:b/>
                <w:color w:val="000000" w:themeColor="text1"/>
              </w:rPr>
              <w:t>NORBERTO JR. O. PORE</w:t>
            </w:r>
          </w:p>
        </w:tc>
      </w:tr>
      <w:tr w:rsidR="00D10645" w:rsidRPr="005E7D3F" w14:paraId="34F07700" w14:textId="77777777" w:rsidTr="00573E90">
        <w:trPr>
          <w:trHeight w:val="332"/>
        </w:trPr>
        <w:tc>
          <w:tcPr>
            <w:tcW w:w="1705" w:type="dxa"/>
          </w:tcPr>
          <w:p w14:paraId="209C6C36" w14:textId="77777777" w:rsidR="00D10645" w:rsidRPr="005E7D3F" w:rsidRDefault="00D10645" w:rsidP="00573E90">
            <w:pPr>
              <w:jc w:val="both"/>
              <w:rPr>
                <w:bCs/>
                <w:color w:val="000000" w:themeColor="text1"/>
              </w:rPr>
            </w:pPr>
            <w:r w:rsidRPr="005E7D3F">
              <w:rPr>
                <w:bCs/>
                <w:color w:val="000000" w:themeColor="text1"/>
              </w:rPr>
              <w:t>Address:</w:t>
            </w:r>
          </w:p>
        </w:tc>
        <w:tc>
          <w:tcPr>
            <w:tcW w:w="6925" w:type="dxa"/>
          </w:tcPr>
          <w:p w14:paraId="2BF018B4" w14:textId="77777777" w:rsidR="00D10645" w:rsidRPr="005E7D3F" w:rsidRDefault="00D10645" w:rsidP="00573E90">
            <w:pPr>
              <w:jc w:val="both"/>
              <w:rPr>
                <w:bCs/>
                <w:color w:val="000000" w:themeColor="text1"/>
              </w:rPr>
            </w:pPr>
            <w:r>
              <w:rPr>
                <w:bCs/>
                <w:color w:val="000000" w:themeColor="text1"/>
              </w:rPr>
              <w:t>Biton II, Lawa, Don Marcelino, Davao Occidental</w:t>
            </w:r>
          </w:p>
        </w:tc>
      </w:tr>
      <w:tr w:rsidR="00D10645" w:rsidRPr="005E7D3F" w14:paraId="56CA7501" w14:textId="77777777" w:rsidTr="00573E90">
        <w:tc>
          <w:tcPr>
            <w:tcW w:w="1705" w:type="dxa"/>
          </w:tcPr>
          <w:p w14:paraId="08120B07" w14:textId="77777777" w:rsidR="00D10645" w:rsidRPr="005E7D3F" w:rsidRDefault="00D10645" w:rsidP="00573E90">
            <w:pPr>
              <w:jc w:val="both"/>
              <w:rPr>
                <w:bCs/>
                <w:color w:val="000000" w:themeColor="text1"/>
              </w:rPr>
            </w:pPr>
            <w:r w:rsidRPr="005E7D3F">
              <w:rPr>
                <w:bCs/>
                <w:color w:val="000000" w:themeColor="text1"/>
              </w:rPr>
              <w:t>Contact No:</w:t>
            </w:r>
          </w:p>
        </w:tc>
        <w:tc>
          <w:tcPr>
            <w:tcW w:w="6925" w:type="dxa"/>
          </w:tcPr>
          <w:p w14:paraId="373DBEB8" w14:textId="77777777" w:rsidR="00D10645" w:rsidRPr="005E7D3F" w:rsidRDefault="00D10645" w:rsidP="00573E90">
            <w:pPr>
              <w:jc w:val="both"/>
              <w:rPr>
                <w:bCs/>
                <w:color w:val="000000" w:themeColor="text1"/>
              </w:rPr>
            </w:pPr>
            <w:r w:rsidRPr="005E7D3F">
              <w:rPr>
                <w:bCs/>
                <w:color w:val="000000" w:themeColor="text1"/>
              </w:rPr>
              <w:t>0</w:t>
            </w:r>
            <w:r>
              <w:rPr>
                <w:bCs/>
                <w:color w:val="000000" w:themeColor="text1"/>
              </w:rPr>
              <w:t>9175804904</w:t>
            </w:r>
          </w:p>
        </w:tc>
      </w:tr>
      <w:tr w:rsidR="00D10645" w:rsidRPr="005E7D3F" w14:paraId="529A6D02" w14:textId="77777777" w:rsidTr="00573E90">
        <w:tc>
          <w:tcPr>
            <w:tcW w:w="1705" w:type="dxa"/>
          </w:tcPr>
          <w:p w14:paraId="2FF7913D" w14:textId="77777777" w:rsidR="00D10645" w:rsidRPr="005E7D3F" w:rsidRDefault="00D10645" w:rsidP="00573E90">
            <w:pPr>
              <w:jc w:val="both"/>
              <w:rPr>
                <w:bCs/>
                <w:color w:val="000000" w:themeColor="text1"/>
              </w:rPr>
            </w:pPr>
            <w:r w:rsidRPr="005E7D3F">
              <w:rPr>
                <w:bCs/>
                <w:color w:val="000000" w:themeColor="text1"/>
              </w:rPr>
              <w:t>Email Address:</w:t>
            </w:r>
          </w:p>
        </w:tc>
        <w:tc>
          <w:tcPr>
            <w:tcW w:w="6925" w:type="dxa"/>
          </w:tcPr>
          <w:p w14:paraId="478B9DE3" w14:textId="77777777" w:rsidR="00D10645" w:rsidRPr="005E7D3F" w:rsidRDefault="00D10645" w:rsidP="00573E90">
            <w:pPr>
              <w:jc w:val="both"/>
              <w:rPr>
                <w:bCs/>
                <w:color w:val="000000" w:themeColor="text1"/>
              </w:rPr>
            </w:pPr>
            <w:r>
              <w:rPr>
                <w:bCs/>
                <w:color w:val="000000" w:themeColor="text1"/>
              </w:rPr>
              <w:t>norbertojr</w:t>
            </w:r>
            <w:r w:rsidRPr="005E7D3F">
              <w:rPr>
                <w:bCs/>
                <w:color w:val="000000" w:themeColor="text1"/>
              </w:rPr>
              <w:t>.</w:t>
            </w:r>
            <w:r>
              <w:rPr>
                <w:bCs/>
                <w:color w:val="000000" w:themeColor="text1"/>
              </w:rPr>
              <w:t>pore</w:t>
            </w:r>
            <w:r w:rsidRPr="005E7D3F">
              <w:rPr>
                <w:bCs/>
                <w:color w:val="000000" w:themeColor="text1"/>
              </w:rPr>
              <w:t>@hcdc.edu.ph</w:t>
            </w:r>
          </w:p>
          <w:p w14:paraId="5234E74E" w14:textId="77777777" w:rsidR="00D10645" w:rsidRPr="005E7D3F" w:rsidRDefault="00D10645" w:rsidP="00573E90">
            <w:pPr>
              <w:jc w:val="both"/>
              <w:rPr>
                <w:bCs/>
                <w:color w:val="000000" w:themeColor="text1"/>
              </w:rPr>
            </w:pPr>
          </w:p>
        </w:tc>
      </w:tr>
    </w:tbl>
    <w:p w14:paraId="0954BF1F" w14:textId="77777777" w:rsidR="00D10645" w:rsidRPr="005E7D3F" w:rsidRDefault="00D10645" w:rsidP="00D10645">
      <w:pPr>
        <w:rPr>
          <w:b/>
          <w:color w:val="000000" w:themeColor="text1"/>
        </w:rPr>
      </w:pPr>
    </w:p>
    <w:p w14:paraId="1334B020" w14:textId="77777777" w:rsidR="00D10645" w:rsidRPr="005E7D3F" w:rsidRDefault="00D10645" w:rsidP="00D10645">
      <w:pPr>
        <w:jc w:val="both"/>
        <w:rPr>
          <w:b/>
          <w:color w:val="000000" w:themeColor="text1"/>
        </w:rPr>
      </w:pPr>
      <w:r w:rsidRPr="00A0693C">
        <w:rPr>
          <w:b/>
          <w:bCs/>
          <w:noProof/>
          <w:sz w:val="24"/>
          <w:szCs w:val="24"/>
        </w:rPr>
        <w:drawing>
          <wp:anchor distT="0" distB="0" distL="114300" distR="114300" simplePos="0" relativeHeight="251676672" behindDoc="1" locked="0" layoutInCell="1" allowOverlap="1" wp14:anchorId="3B195D5C" wp14:editId="571F58B4">
            <wp:simplePos x="0" y="0"/>
            <wp:positionH relativeFrom="column">
              <wp:posOffset>4356100</wp:posOffset>
            </wp:positionH>
            <wp:positionV relativeFrom="paragraph">
              <wp:posOffset>3175</wp:posOffset>
            </wp:positionV>
            <wp:extent cx="1390650" cy="1390650"/>
            <wp:effectExtent l="0" t="0" r="0" b="0"/>
            <wp:wrapNone/>
            <wp:docPr id="122691878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58760" w14:textId="77777777" w:rsidR="00D10645" w:rsidRPr="005E7D3F" w:rsidRDefault="00D10645" w:rsidP="00D10645">
      <w:pPr>
        <w:jc w:val="both"/>
        <w:rPr>
          <w:b/>
          <w:color w:val="000000" w:themeColor="text1"/>
        </w:rPr>
      </w:pPr>
    </w:p>
    <w:p w14:paraId="57376037" w14:textId="77777777" w:rsidR="00D10645" w:rsidRPr="005E7D3F" w:rsidRDefault="00D10645" w:rsidP="00D10645">
      <w:pPr>
        <w:jc w:val="both"/>
        <w:rPr>
          <w:b/>
          <w:color w:val="000000" w:themeColor="text1"/>
        </w:rPr>
      </w:pPr>
    </w:p>
    <w:p w14:paraId="0272FEDE" w14:textId="77777777" w:rsidR="00D10645" w:rsidRDefault="00D10645" w:rsidP="00D10645">
      <w:pPr>
        <w:jc w:val="both"/>
        <w:rPr>
          <w:b/>
          <w:color w:val="000000" w:themeColor="text1"/>
        </w:rPr>
      </w:pPr>
      <w:r w:rsidRPr="005E7D3F">
        <w:rPr>
          <w:b/>
          <w:color w:val="000000" w:themeColor="text1"/>
        </w:rPr>
        <w:t>Academic Background</w:t>
      </w:r>
    </w:p>
    <w:p w14:paraId="10A838CF" w14:textId="77777777" w:rsidR="00D10645" w:rsidRPr="005E7D3F" w:rsidRDefault="00D10645" w:rsidP="00D10645">
      <w:pPr>
        <w:jc w:val="both"/>
        <w:rPr>
          <w:i/>
          <w:color w:val="000000" w:themeColor="text1"/>
        </w:rPr>
      </w:pPr>
    </w:p>
    <w:tbl>
      <w:tblPr>
        <w:tblW w:w="7560" w:type="dxa"/>
        <w:tblInd w:w="1080" w:type="dxa"/>
        <w:tblCellMar>
          <w:left w:w="0" w:type="dxa"/>
          <w:right w:w="0" w:type="dxa"/>
        </w:tblCellMar>
        <w:tblLook w:val="04A0" w:firstRow="1" w:lastRow="0" w:firstColumn="1" w:lastColumn="0" w:noHBand="0" w:noVBand="1"/>
      </w:tblPr>
      <w:tblGrid>
        <w:gridCol w:w="2520"/>
        <w:gridCol w:w="5040"/>
      </w:tblGrid>
      <w:tr w:rsidR="00D10645" w:rsidRPr="005E7D3F" w14:paraId="0A7E9230" w14:textId="77777777" w:rsidTr="00573E90">
        <w:tc>
          <w:tcPr>
            <w:tcW w:w="2520" w:type="dxa"/>
          </w:tcPr>
          <w:p w14:paraId="20980C7C" w14:textId="77777777" w:rsidR="00D10645" w:rsidRPr="005E7D3F" w:rsidRDefault="00D10645" w:rsidP="00573E90">
            <w:pPr>
              <w:ind w:right="-360"/>
              <w:jc w:val="both"/>
              <w:rPr>
                <w:bCs/>
                <w:color w:val="000000" w:themeColor="text1"/>
              </w:rPr>
            </w:pPr>
            <w:r w:rsidRPr="005E7D3F">
              <w:rPr>
                <w:bCs/>
                <w:color w:val="000000" w:themeColor="text1"/>
              </w:rPr>
              <w:t>Post-graduate Studies</w:t>
            </w:r>
          </w:p>
          <w:p w14:paraId="0423ACC5" w14:textId="77777777" w:rsidR="00D10645" w:rsidRPr="005E7D3F" w:rsidRDefault="00D10645" w:rsidP="00573E90">
            <w:pPr>
              <w:ind w:right="-360"/>
              <w:jc w:val="both"/>
              <w:rPr>
                <w:bCs/>
                <w:color w:val="000000" w:themeColor="text1"/>
              </w:rPr>
            </w:pPr>
          </w:p>
          <w:p w14:paraId="67A7AC20" w14:textId="77777777" w:rsidR="00D10645" w:rsidRPr="005E7D3F" w:rsidRDefault="00D10645" w:rsidP="00573E90">
            <w:pPr>
              <w:ind w:right="-360"/>
              <w:jc w:val="both"/>
              <w:rPr>
                <w:bCs/>
                <w:color w:val="000000" w:themeColor="text1"/>
              </w:rPr>
            </w:pPr>
          </w:p>
          <w:p w14:paraId="2683280F" w14:textId="77777777" w:rsidR="00D10645" w:rsidRPr="005E7D3F" w:rsidRDefault="00D10645" w:rsidP="00573E90">
            <w:pPr>
              <w:ind w:right="-360"/>
              <w:jc w:val="both"/>
              <w:rPr>
                <w:bCs/>
                <w:color w:val="000000" w:themeColor="text1"/>
              </w:rPr>
            </w:pPr>
          </w:p>
          <w:p w14:paraId="10A49886" w14:textId="77777777" w:rsidR="00D10645" w:rsidRPr="005E7D3F" w:rsidRDefault="00D10645" w:rsidP="00573E90">
            <w:pPr>
              <w:ind w:right="-360"/>
              <w:jc w:val="both"/>
              <w:rPr>
                <w:bCs/>
                <w:color w:val="000000" w:themeColor="text1"/>
              </w:rPr>
            </w:pPr>
          </w:p>
          <w:p w14:paraId="157C14B0" w14:textId="77777777" w:rsidR="00D10645" w:rsidRPr="005E7D3F" w:rsidRDefault="00D10645" w:rsidP="00573E90">
            <w:pPr>
              <w:ind w:right="-360"/>
              <w:jc w:val="both"/>
              <w:rPr>
                <w:bCs/>
                <w:color w:val="000000" w:themeColor="text1"/>
              </w:rPr>
            </w:pPr>
            <w:r w:rsidRPr="005E7D3F">
              <w:rPr>
                <w:bCs/>
                <w:color w:val="000000" w:themeColor="text1"/>
              </w:rPr>
              <w:t>Graduate Studies:</w:t>
            </w:r>
          </w:p>
        </w:tc>
        <w:tc>
          <w:tcPr>
            <w:tcW w:w="5040" w:type="dxa"/>
          </w:tcPr>
          <w:p w14:paraId="54326CC4" w14:textId="77777777" w:rsidR="00D10645" w:rsidRPr="005E7D3F" w:rsidRDefault="00D10645" w:rsidP="00573E90">
            <w:pPr>
              <w:ind w:right="-360"/>
              <w:jc w:val="both"/>
              <w:rPr>
                <w:color w:val="000000" w:themeColor="text1"/>
              </w:rPr>
            </w:pPr>
            <w:r w:rsidRPr="005E7D3F">
              <w:rPr>
                <w:color w:val="000000" w:themeColor="text1"/>
              </w:rPr>
              <w:t>Doctor of E</w:t>
            </w:r>
            <w:r>
              <w:rPr>
                <w:color w:val="000000" w:themeColor="text1"/>
              </w:rPr>
              <w:t>d</w:t>
            </w:r>
            <w:r w:rsidRPr="005E7D3F">
              <w:rPr>
                <w:color w:val="000000" w:themeColor="text1"/>
              </w:rPr>
              <w:t>ucation</w:t>
            </w:r>
            <w:r>
              <w:rPr>
                <w:color w:val="000000" w:themeColor="text1"/>
              </w:rPr>
              <w:t xml:space="preserve"> major in</w:t>
            </w:r>
          </w:p>
          <w:p w14:paraId="2D838A53" w14:textId="77777777" w:rsidR="00D10645" w:rsidRPr="005E7D3F" w:rsidRDefault="00D10645" w:rsidP="00573E90">
            <w:pPr>
              <w:ind w:right="-360"/>
              <w:jc w:val="both"/>
              <w:rPr>
                <w:color w:val="000000" w:themeColor="text1"/>
              </w:rPr>
            </w:pPr>
            <w:r w:rsidRPr="005E7D3F">
              <w:rPr>
                <w:color w:val="000000" w:themeColor="text1"/>
              </w:rPr>
              <w:t>Educational Management</w:t>
            </w:r>
          </w:p>
          <w:p w14:paraId="2A5E53F1" w14:textId="77777777" w:rsidR="00D10645" w:rsidRPr="005E7D3F" w:rsidRDefault="00D10645" w:rsidP="00573E90">
            <w:pPr>
              <w:ind w:right="-360"/>
              <w:jc w:val="both"/>
              <w:rPr>
                <w:color w:val="000000" w:themeColor="text1"/>
              </w:rPr>
            </w:pPr>
            <w:r w:rsidRPr="005E7D3F">
              <w:rPr>
                <w:color w:val="000000" w:themeColor="text1"/>
              </w:rPr>
              <w:t>Holy Cross of Davao College</w:t>
            </w:r>
          </w:p>
          <w:p w14:paraId="7FC70A75" w14:textId="77777777" w:rsidR="00D10645" w:rsidRPr="005E7D3F" w:rsidRDefault="00D10645" w:rsidP="00573E90">
            <w:pPr>
              <w:ind w:right="-360"/>
              <w:jc w:val="both"/>
              <w:rPr>
                <w:color w:val="000000" w:themeColor="text1"/>
              </w:rPr>
            </w:pPr>
            <w:r w:rsidRPr="005E7D3F">
              <w:rPr>
                <w:color w:val="000000" w:themeColor="text1"/>
              </w:rPr>
              <w:t xml:space="preserve">2022 – Present </w:t>
            </w:r>
          </w:p>
          <w:p w14:paraId="11E91667" w14:textId="77777777" w:rsidR="00D10645" w:rsidRPr="005E7D3F" w:rsidRDefault="00D10645" w:rsidP="00573E90">
            <w:pPr>
              <w:ind w:right="-360"/>
              <w:jc w:val="both"/>
              <w:rPr>
                <w:color w:val="000000" w:themeColor="text1"/>
              </w:rPr>
            </w:pPr>
          </w:p>
          <w:p w14:paraId="360D3679" w14:textId="77777777" w:rsidR="00D10645" w:rsidRPr="005E7D3F" w:rsidRDefault="00D10645" w:rsidP="00573E90">
            <w:pPr>
              <w:ind w:right="-360"/>
              <w:jc w:val="both"/>
              <w:rPr>
                <w:color w:val="000000" w:themeColor="text1"/>
              </w:rPr>
            </w:pPr>
            <w:r w:rsidRPr="005E7D3F">
              <w:rPr>
                <w:color w:val="000000" w:themeColor="text1"/>
              </w:rPr>
              <w:t xml:space="preserve">Master of Arts in Education </w:t>
            </w:r>
          </w:p>
          <w:p w14:paraId="33EF9D9E" w14:textId="77777777" w:rsidR="00D10645" w:rsidRPr="005E7D3F" w:rsidRDefault="00D10645" w:rsidP="00573E90">
            <w:pPr>
              <w:ind w:right="-360"/>
              <w:jc w:val="both"/>
              <w:rPr>
                <w:color w:val="000000" w:themeColor="text1"/>
              </w:rPr>
            </w:pPr>
            <w:r>
              <w:rPr>
                <w:color w:val="000000" w:themeColor="text1"/>
              </w:rPr>
              <w:t>m</w:t>
            </w:r>
            <w:r w:rsidRPr="005E7D3F">
              <w:rPr>
                <w:color w:val="000000" w:themeColor="text1"/>
              </w:rPr>
              <w:t>ajor in Educational Management</w:t>
            </w:r>
          </w:p>
        </w:tc>
      </w:tr>
      <w:tr w:rsidR="00D10645" w:rsidRPr="005E7D3F" w14:paraId="3632CF4D" w14:textId="77777777" w:rsidTr="00573E90">
        <w:tc>
          <w:tcPr>
            <w:tcW w:w="2520" w:type="dxa"/>
          </w:tcPr>
          <w:p w14:paraId="34BB0278" w14:textId="77777777" w:rsidR="00D10645" w:rsidRPr="005E7D3F" w:rsidRDefault="00D10645" w:rsidP="00573E90">
            <w:pPr>
              <w:ind w:right="-360"/>
              <w:jc w:val="both"/>
              <w:rPr>
                <w:bCs/>
                <w:color w:val="000000" w:themeColor="text1"/>
              </w:rPr>
            </w:pPr>
          </w:p>
        </w:tc>
        <w:tc>
          <w:tcPr>
            <w:tcW w:w="5040" w:type="dxa"/>
          </w:tcPr>
          <w:p w14:paraId="055A96EE" w14:textId="77777777" w:rsidR="00D10645" w:rsidRDefault="00D10645" w:rsidP="00573E90">
            <w:pPr>
              <w:jc w:val="both"/>
              <w:rPr>
                <w:color w:val="000000" w:themeColor="text1"/>
              </w:rPr>
            </w:pPr>
            <w:r>
              <w:rPr>
                <w:color w:val="000000" w:themeColor="text1"/>
              </w:rPr>
              <w:t>Southern Philippines Agri-Business</w:t>
            </w:r>
          </w:p>
          <w:p w14:paraId="7F5CDA0F" w14:textId="77777777" w:rsidR="00D10645" w:rsidRPr="005E7D3F" w:rsidRDefault="00D10645" w:rsidP="00573E90">
            <w:pPr>
              <w:jc w:val="both"/>
              <w:rPr>
                <w:color w:val="000000" w:themeColor="text1"/>
              </w:rPr>
            </w:pPr>
            <w:r>
              <w:rPr>
                <w:color w:val="000000" w:themeColor="text1"/>
              </w:rPr>
              <w:t>Marine and Aquatic School of Technology</w:t>
            </w:r>
          </w:p>
          <w:p w14:paraId="28267B18" w14:textId="77777777" w:rsidR="00D10645" w:rsidRPr="005E7D3F" w:rsidRDefault="00D10645" w:rsidP="00573E90">
            <w:pPr>
              <w:jc w:val="both"/>
              <w:rPr>
                <w:color w:val="000000" w:themeColor="text1"/>
              </w:rPr>
            </w:pPr>
            <w:r>
              <w:rPr>
                <w:color w:val="000000" w:themeColor="text1"/>
              </w:rPr>
              <w:t>Malita, Davao Occidental</w:t>
            </w:r>
          </w:p>
          <w:p w14:paraId="674D151E" w14:textId="77777777" w:rsidR="00D10645" w:rsidRPr="005E7D3F" w:rsidRDefault="00D10645" w:rsidP="00573E90">
            <w:pPr>
              <w:jc w:val="both"/>
              <w:rPr>
                <w:color w:val="000000" w:themeColor="text1"/>
              </w:rPr>
            </w:pPr>
            <w:r w:rsidRPr="005E7D3F">
              <w:rPr>
                <w:color w:val="000000" w:themeColor="text1"/>
              </w:rPr>
              <w:t>20</w:t>
            </w:r>
            <w:r>
              <w:rPr>
                <w:color w:val="000000" w:themeColor="text1"/>
              </w:rPr>
              <w:t xml:space="preserve">12 – </w:t>
            </w:r>
            <w:r w:rsidRPr="005E7D3F">
              <w:rPr>
                <w:color w:val="000000" w:themeColor="text1"/>
              </w:rPr>
              <w:t>20</w:t>
            </w:r>
            <w:r>
              <w:rPr>
                <w:color w:val="000000" w:themeColor="text1"/>
              </w:rPr>
              <w:t>21</w:t>
            </w:r>
          </w:p>
          <w:p w14:paraId="13301218" w14:textId="77777777" w:rsidR="00D10645" w:rsidRPr="005E7D3F" w:rsidRDefault="00D10645" w:rsidP="00573E90">
            <w:pPr>
              <w:jc w:val="both"/>
              <w:rPr>
                <w:color w:val="000000" w:themeColor="text1"/>
              </w:rPr>
            </w:pPr>
          </w:p>
        </w:tc>
      </w:tr>
      <w:tr w:rsidR="00D10645" w:rsidRPr="005E7D3F" w14:paraId="0175E593" w14:textId="77777777" w:rsidTr="00573E90">
        <w:tc>
          <w:tcPr>
            <w:tcW w:w="2520" w:type="dxa"/>
          </w:tcPr>
          <w:p w14:paraId="564799BC" w14:textId="77777777" w:rsidR="00D10645" w:rsidRPr="005E7D3F" w:rsidRDefault="00D10645" w:rsidP="00573E90">
            <w:pPr>
              <w:ind w:right="-360"/>
              <w:jc w:val="both"/>
              <w:rPr>
                <w:bCs/>
                <w:color w:val="000000" w:themeColor="text1"/>
              </w:rPr>
            </w:pPr>
            <w:r w:rsidRPr="005E7D3F">
              <w:rPr>
                <w:bCs/>
                <w:color w:val="000000" w:themeColor="text1"/>
              </w:rPr>
              <w:t>Bachelor’s Degree:</w:t>
            </w:r>
          </w:p>
        </w:tc>
        <w:tc>
          <w:tcPr>
            <w:tcW w:w="5040" w:type="dxa"/>
          </w:tcPr>
          <w:p w14:paraId="13E19632" w14:textId="77777777" w:rsidR="00D10645" w:rsidRPr="005E7D3F" w:rsidRDefault="00D10645" w:rsidP="00573E90">
            <w:pPr>
              <w:jc w:val="both"/>
              <w:rPr>
                <w:color w:val="000000" w:themeColor="text1"/>
              </w:rPr>
            </w:pPr>
            <w:r w:rsidRPr="005E7D3F">
              <w:rPr>
                <w:color w:val="000000" w:themeColor="text1"/>
              </w:rPr>
              <w:t xml:space="preserve">Bachelor </w:t>
            </w:r>
            <w:r>
              <w:rPr>
                <w:color w:val="000000" w:themeColor="text1"/>
              </w:rPr>
              <w:t>of</w:t>
            </w:r>
            <w:r w:rsidRPr="005E7D3F">
              <w:rPr>
                <w:color w:val="000000" w:themeColor="text1"/>
              </w:rPr>
              <w:t xml:space="preserve"> </w:t>
            </w:r>
            <w:r>
              <w:rPr>
                <w:color w:val="000000" w:themeColor="text1"/>
              </w:rPr>
              <w:t>Secondary</w:t>
            </w:r>
            <w:r w:rsidRPr="005E7D3F">
              <w:rPr>
                <w:color w:val="000000" w:themeColor="text1"/>
              </w:rPr>
              <w:t xml:space="preserve"> Education</w:t>
            </w:r>
          </w:p>
          <w:p w14:paraId="504BA7EC" w14:textId="77777777" w:rsidR="00D10645" w:rsidRPr="005E7D3F" w:rsidRDefault="00D10645" w:rsidP="00573E90">
            <w:pPr>
              <w:jc w:val="both"/>
              <w:rPr>
                <w:color w:val="000000" w:themeColor="text1"/>
              </w:rPr>
            </w:pPr>
            <w:r>
              <w:rPr>
                <w:color w:val="000000" w:themeColor="text1"/>
              </w:rPr>
              <w:t>Major in English</w:t>
            </w:r>
          </w:p>
        </w:tc>
      </w:tr>
      <w:tr w:rsidR="00D10645" w:rsidRPr="005E7D3F" w14:paraId="0B8F6A95" w14:textId="77777777" w:rsidTr="00573E90">
        <w:tc>
          <w:tcPr>
            <w:tcW w:w="2520" w:type="dxa"/>
          </w:tcPr>
          <w:p w14:paraId="22F4EDE7" w14:textId="77777777" w:rsidR="00D10645" w:rsidRDefault="00D10645" w:rsidP="00573E90">
            <w:pPr>
              <w:ind w:right="-360"/>
              <w:jc w:val="both"/>
              <w:rPr>
                <w:bCs/>
                <w:color w:val="000000" w:themeColor="text1"/>
              </w:rPr>
            </w:pPr>
          </w:p>
          <w:p w14:paraId="295784EC" w14:textId="77777777" w:rsidR="00D10645" w:rsidRDefault="00D10645" w:rsidP="00573E90">
            <w:pPr>
              <w:ind w:right="-360"/>
              <w:jc w:val="both"/>
              <w:rPr>
                <w:bCs/>
                <w:color w:val="000000" w:themeColor="text1"/>
              </w:rPr>
            </w:pPr>
          </w:p>
          <w:p w14:paraId="1D931416" w14:textId="77777777" w:rsidR="00D10645" w:rsidRDefault="00D10645" w:rsidP="00573E90">
            <w:pPr>
              <w:ind w:right="-360"/>
              <w:jc w:val="both"/>
              <w:rPr>
                <w:bCs/>
                <w:color w:val="000000" w:themeColor="text1"/>
              </w:rPr>
            </w:pPr>
          </w:p>
          <w:p w14:paraId="2E76509F" w14:textId="77777777" w:rsidR="00D10645" w:rsidRDefault="00D10645" w:rsidP="00573E90">
            <w:pPr>
              <w:ind w:right="-360"/>
              <w:jc w:val="both"/>
              <w:rPr>
                <w:bCs/>
                <w:color w:val="000000" w:themeColor="text1"/>
              </w:rPr>
            </w:pPr>
            <w:r>
              <w:rPr>
                <w:bCs/>
                <w:color w:val="000000" w:themeColor="text1"/>
              </w:rPr>
              <w:t>Secondary:</w:t>
            </w:r>
          </w:p>
          <w:p w14:paraId="0BFF9D93" w14:textId="77777777" w:rsidR="00D10645" w:rsidRDefault="00D10645" w:rsidP="00573E90">
            <w:pPr>
              <w:ind w:right="-360"/>
              <w:jc w:val="both"/>
              <w:rPr>
                <w:bCs/>
                <w:color w:val="000000" w:themeColor="text1"/>
              </w:rPr>
            </w:pPr>
          </w:p>
          <w:p w14:paraId="684CB5E7" w14:textId="77777777" w:rsidR="00D10645" w:rsidRDefault="00D10645" w:rsidP="00573E90">
            <w:pPr>
              <w:ind w:right="-360"/>
              <w:jc w:val="both"/>
              <w:rPr>
                <w:bCs/>
                <w:color w:val="000000" w:themeColor="text1"/>
              </w:rPr>
            </w:pPr>
          </w:p>
          <w:p w14:paraId="61EB4887" w14:textId="77777777" w:rsidR="00D10645" w:rsidRPr="005E7D3F" w:rsidRDefault="00D10645" w:rsidP="00573E90">
            <w:pPr>
              <w:ind w:right="-360"/>
              <w:jc w:val="both"/>
              <w:rPr>
                <w:bCs/>
                <w:color w:val="000000" w:themeColor="text1"/>
              </w:rPr>
            </w:pPr>
            <w:r>
              <w:rPr>
                <w:bCs/>
                <w:color w:val="000000" w:themeColor="text1"/>
              </w:rPr>
              <w:t>Elementary:</w:t>
            </w:r>
          </w:p>
        </w:tc>
        <w:tc>
          <w:tcPr>
            <w:tcW w:w="5040" w:type="dxa"/>
          </w:tcPr>
          <w:p w14:paraId="1A4A50E4" w14:textId="77777777" w:rsidR="00D10645" w:rsidRPr="005E7D3F" w:rsidRDefault="00D10645" w:rsidP="00573E90">
            <w:pPr>
              <w:jc w:val="both"/>
              <w:rPr>
                <w:color w:val="000000" w:themeColor="text1"/>
              </w:rPr>
            </w:pPr>
            <w:r>
              <w:rPr>
                <w:color w:val="000000" w:themeColor="text1"/>
              </w:rPr>
              <w:t>University of Southeastern Philippines</w:t>
            </w:r>
          </w:p>
          <w:p w14:paraId="300DF93F" w14:textId="77777777" w:rsidR="00D10645" w:rsidRDefault="00D10645" w:rsidP="00573E90">
            <w:pPr>
              <w:jc w:val="both"/>
              <w:rPr>
                <w:color w:val="000000" w:themeColor="text1"/>
              </w:rPr>
            </w:pPr>
            <w:r>
              <w:rPr>
                <w:color w:val="000000" w:themeColor="text1"/>
              </w:rPr>
              <w:t xml:space="preserve">2006 – </w:t>
            </w:r>
            <w:r w:rsidRPr="005E7D3F">
              <w:rPr>
                <w:color w:val="000000" w:themeColor="text1"/>
              </w:rPr>
              <w:t>20</w:t>
            </w:r>
            <w:r>
              <w:rPr>
                <w:color w:val="000000" w:themeColor="text1"/>
              </w:rPr>
              <w:t>10</w:t>
            </w:r>
          </w:p>
          <w:p w14:paraId="231FA521" w14:textId="77777777" w:rsidR="00D10645" w:rsidRDefault="00D10645" w:rsidP="00573E90">
            <w:pPr>
              <w:jc w:val="both"/>
              <w:rPr>
                <w:color w:val="000000" w:themeColor="text1"/>
              </w:rPr>
            </w:pPr>
          </w:p>
          <w:p w14:paraId="100EA228" w14:textId="77777777" w:rsidR="00D10645" w:rsidRDefault="00D10645" w:rsidP="00573E90">
            <w:pPr>
              <w:jc w:val="both"/>
              <w:rPr>
                <w:color w:val="000000" w:themeColor="text1"/>
              </w:rPr>
            </w:pPr>
            <w:r>
              <w:rPr>
                <w:color w:val="000000" w:themeColor="text1"/>
              </w:rPr>
              <w:t>Lawa National High School</w:t>
            </w:r>
          </w:p>
          <w:p w14:paraId="1C6F90BB" w14:textId="77777777" w:rsidR="00D10645" w:rsidRDefault="00D10645" w:rsidP="00573E90">
            <w:pPr>
              <w:jc w:val="both"/>
              <w:rPr>
                <w:color w:val="000000" w:themeColor="text1"/>
              </w:rPr>
            </w:pPr>
            <w:r>
              <w:rPr>
                <w:color w:val="000000" w:themeColor="text1"/>
              </w:rPr>
              <w:t xml:space="preserve">2002 – 2006 </w:t>
            </w:r>
          </w:p>
          <w:p w14:paraId="7F10123F" w14:textId="77777777" w:rsidR="00D10645" w:rsidRDefault="00D10645" w:rsidP="00573E90">
            <w:pPr>
              <w:jc w:val="both"/>
              <w:rPr>
                <w:color w:val="000000" w:themeColor="text1"/>
              </w:rPr>
            </w:pPr>
          </w:p>
          <w:p w14:paraId="2699038F" w14:textId="77777777" w:rsidR="00D10645" w:rsidRDefault="00D10645" w:rsidP="00573E90">
            <w:pPr>
              <w:jc w:val="both"/>
              <w:rPr>
                <w:color w:val="000000" w:themeColor="text1"/>
              </w:rPr>
            </w:pPr>
            <w:r>
              <w:rPr>
                <w:color w:val="000000" w:themeColor="text1"/>
              </w:rPr>
              <w:t>Lawa Central Elementary School</w:t>
            </w:r>
          </w:p>
          <w:p w14:paraId="572A446A" w14:textId="77777777" w:rsidR="00D10645" w:rsidRPr="005E7D3F" w:rsidRDefault="00D10645" w:rsidP="00573E90">
            <w:pPr>
              <w:jc w:val="both"/>
              <w:rPr>
                <w:color w:val="000000" w:themeColor="text1"/>
              </w:rPr>
            </w:pPr>
            <w:r>
              <w:rPr>
                <w:color w:val="000000" w:themeColor="text1"/>
              </w:rPr>
              <w:t>1996 – 2002</w:t>
            </w:r>
          </w:p>
        </w:tc>
      </w:tr>
    </w:tbl>
    <w:p w14:paraId="17F881F7" w14:textId="77777777" w:rsidR="00D10645" w:rsidRPr="005E7D3F" w:rsidRDefault="00D10645" w:rsidP="00D10645">
      <w:pPr>
        <w:jc w:val="both"/>
        <w:rPr>
          <w:color w:val="000000" w:themeColor="text1"/>
        </w:rPr>
      </w:pPr>
    </w:p>
    <w:p w14:paraId="339E9E2C" w14:textId="77777777" w:rsidR="00D10645" w:rsidRPr="005E7D3F" w:rsidRDefault="00D10645" w:rsidP="00D10645">
      <w:pPr>
        <w:jc w:val="both"/>
        <w:rPr>
          <w:i/>
          <w:color w:val="000000" w:themeColor="text1"/>
        </w:rPr>
      </w:pPr>
      <w:r w:rsidRPr="005E7D3F">
        <w:rPr>
          <w:b/>
          <w:color w:val="000000" w:themeColor="text1"/>
        </w:rPr>
        <w:t xml:space="preserve">Current Employment </w:t>
      </w:r>
    </w:p>
    <w:p w14:paraId="6726D5B9" w14:textId="77777777" w:rsidR="00D10645" w:rsidRPr="005E7D3F" w:rsidRDefault="00D10645" w:rsidP="00D10645">
      <w:pPr>
        <w:jc w:val="both"/>
        <w:rPr>
          <w:color w:val="000000" w:themeColor="text1"/>
        </w:rPr>
      </w:pPr>
    </w:p>
    <w:tbl>
      <w:tblPr>
        <w:tblW w:w="0" w:type="auto"/>
        <w:tblInd w:w="1080" w:type="dxa"/>
        <w:tblCellMar>
          <w:left w:w="0" w:type="dxa"/>
          <w:right w:w="0" w:type="dxa"/>
        </w:tblCellMar>
        <w:tblLook w:val="04A0" w:firstRow="1" w:lastRow="0" w:firstColumn="1" w:lastColumn="0" w:noHBand="0" w:noVBand="1"/>
      </w:tblPr>
      <w:tblGrid>
        <w:gridCol w:w="2610"/>
        <w:gridCol w:w="4860"/>
      </w:tblGrid>
      <w:tr w:rsidR="00D10645" w:rsidRPr="005E7D3F" w14:paraId="1C538787" w14:textId="77777777" w:rsidTr="00573E90">
        <w:tc>
          <w:tcPr>
            <w:tcW w:w="2610" w:type="dxa"/>
          </w:tcPr>
          <w:p w14:paraId="57E20EF2" w14:textId="77777777" w:rsidR="00D10645" w:rsidRPr="005E7D3F" w:rsidRDefault="00D10645" w:rsidP="00573E90">
            <w:pPr>
              <w:jc w:val="both"/>
              <w:rPr>
                <w:color w:val="000000" w:themeColor="text1"/>
              </w:rPr>
            </w:pPr>
            <w:r w:rsidRPr="005E7D3F">
              <w:rPr>
                <w:color w:val="000000" w:themeColor="text1"/>
              </w:rPr>
              <w:t>Present</w:t>
            </w:r>
          </w:p>
        </w:tc>
        <w:tc>
          <w:tcPr>
            <w:tcW w:w="4860" w:type="dxa"/>
          </w:tcPr>
          <w:p w14:paraId="1664339B" w14:textId="77777777" w:rsidR="00D10645" w:rsidRPr="005E7D3F" w:rsidRDefault="00D10645" w:rsidP="00573E90">
            <w:pPr>
              <w:jc w:val="both"/>
              <w:rPr>
                <w:color w:val="000000" w:themeColor="text1"/>
              </w:rPr>
            </w:pPr>
            <w:r>
              <w:rPr>
                <w:color w:val="000000" w:themeColor="text1"/>
              </w:rPr>
              <w:t>Principal</w:t>
            </w:r>
            <w:r w:rsidRPr="005E7D3F">
              <w:rPr>
                <w:color w:val="000000" w:themeColor="text1"/>
              </w:rPr>
              <w:t xml:space="preserve"> III</w:t>
            </w:r>
          </w:p>
          <w:p w14:paraId="1D1C850C" w14:textId="77777777" w:rsidR="00D10645" w:rsidRPr="005E7D3F" w:rsidRDefault="00D10645" w:rsidP="00573E90">
            <w:pPr>
              <w:jc w:val="both"/>
              <w:rPr>
                <w:color w:val="000000" w:themeColor="text1"/>
              </w:rPr>
            </w:pPr>
            <w:r>
              <w:rPr>
                <w:color w:val="000000" w:themeColor="text1"/>
              </w:rPr>
              <w:t>Lawa National High School</w:t>
            </w:r>
          </w:p>
          <w:p w14:paraId="6A28D8A0" w14:textId="77777777" w:rsidR="00D10645" w:rsidRPr="005E7D3F" w:rsidRDefault="00D10645" w:rsidP="00573E90">
            <w:pPr>
              <w:jc w:val="both"/>
              <w:rPr>
                <w:color w:val="000000" w:themeColor="text1"/>
              </w:rPr>
            </w:pPr>
            <w:r>
              <w:rPr>
                <w:color w:val="000000" w:themeColor="text1"/>
              </w:rPr>
              <w:t>Don Marcelino</w:t>
            </w:r>
            <w:r w:rsidRPr="005E7D3F">
              <w:rPr>
                <w:color w:val="000000" w:themeColor="text1"/>
              </w:rPr>
              <w:t xml:space="preserve"> District</w:t>
            </w:r>
          </w:p>
          <w:p w14:paraId="3C0B65F7" w14:textId="77777777" w:rsidR="00D10645" w:rsidRPr="005E7D3F" w:rsidRDefault="00D10645" w:rsidP="00573E90">
            <w:pPr>
              <w:jc w:val="both"/>
              <w:rPr>
                <w:color w:val="000000" w:themeColor="text1"/>
              </w:rPr>
            </w:pPr>
            <w:r w:rsidRPr="005E7D3F">
              <w:rPr>
                <w:color w:val="000000" w:themeColor="text1"/>
              </w:rPr>
              <w:t xml:space="preserve">Division Of Davao </w:t>
            </w:r>
            <w:r>
              <w:rPr>
                <w:color w:val="000000" w:themeColor="text1"/>
              </w:rPr>
              <w:t>Occidental</w:t>
            </w:r>
          </w:p>
        </w:tc>
      </w:tr>
    </w:tbl>
    <w:p w14:paraId="4B8314DE" w14:textId="77777777" w:rsidR="00D10645" w:rsidRPr="005E7D3F" w:rsidRDefault="00D10645" w:rsidP="00D10645">
      <w:pPr>
        <w:tabs>
          <w:tab w:val="left" w:pos="3418"/>
        </w:tabs>
        <w:rPr>
          <w:b/>
          <w:bCs/>
          <w:color w:val="000000" w:themeColor="text1"/>
        </w:rPr>
      </w:pPr>
    </w:p>
    <w:p w14:paraId="7EC465C8" w14:textId="77777777" w:rsidR="00D10645" w:rsidRPr="005E7D3F" w:rsidRDefault="00D10645" w:rsidP="00D10645">
      <w:pPr>
        <w:tabs>
          <w:tab w:val="left" w:pos="3418"/>
        </w:tabs>
        <w:rPr>
          <w:b/>
          <w:bCs/>
          <w:color w:val="000000" w:themeColor="text1"/>
        </w:rPr>
      </w:pPr>
    </w:p>
    <w:p w14:paraId="4F81A164" w14:textId="77777777" w:rsidR="00D10645" w:rsidRPr="00BA7371" w:rsidRDefault="00D10645" w:rsidP="00D10645">
      <w:pPr>
        <w:tabs>
          <w:tab w:val="left" w:pos="3418"/>
        </w:tabs>
        <w:rPr>
          <w:color w:val="000000" w:themeColor="text1"/>
        </w:rPr>
      </w:pPr>
      <w:r w:rsidRPr="005E7D3F">
        <w:rPr>
          <w:b/>
          <w:bCs/>
          <w:color w:val="000000" w:themeColor="text1"/>
        </w:rPr>
        <w:t>Eligibility</w:t>
      </w:r>
      <w:r w:rsidRPr="005E7D3F">
        <w:rPr>
          <w:b/>
          <w:bCs/>
          <w:color w:val="000000" w:themeColor="text1"/>
        </w:rPr>
        <w:tab/>
      </w:r>
      <w:r w:rsidRPr="005E7D3F">
        <w:rPr>
          <w:b/>
          <w:bCs/>
          <w:color w:val="000000" w:themeColor="text1"/>
        </w:rPr>
        <w:tab/>
      </w:r>
      <w:r w:rsidRPr="005E7D3F">
        <w:rPr>
          <w:color w:val="000000" w:themeColor="text1"/>
        </w:rPr>
        <w:t>Licens</w:t>
      </w:r>
      <w:r>
        <w:rPr>
          <w:color w:val="000000" w:themeColor="text1"/>
        </w:rPr>
        <w:t>ure Examination for Teachers</w:t>
      </w:r>
    </w:p>
    <w:p w14:paraId="0FE90D57" w14:textId="77777777" w:rsidR="00D10645" w:rsidRDefault="00D10645" w:rsidP="00BD3C8E">
      <w:pPr>
        <w:ind w:left="567" w:hanging="567"/>
        <w:jc w:val="both"/>
        <w:rPr>
          <w:sz w:val="24"/>
          <w:szCs w:val="24"/>
        </w:rPr>
      </w:pPr>
    </w:p>
    <w:p w14:paraId="743224F6" w14:textId="77777777" w:rsidR="00BD3C8E" w:rsidRDefault="00BD3C8E" w:rsidP="00BD3C8E">
      <w:pPr>
        <w:ind w:left="567" w:hanging="567"/>
        <w:jc w:val="both"/>
        <w:rPr>
          <w:sz w:val="24"/>
          <w:szCs w:val="24"/>
        </w:rPr>
      </w:pPr>
    </w:p>
    <w:p w14:paraId="42C0EE6C" w14:textId="77777777" w:rsidR="00BD3C8E" w:rsidRDefault="00BD3C8E" w:rsidP="00BD3C8E">
      <w:pPr>
        <w:ind w:left="567" w:hanging="567"/>
        <w:jc w:val="both"/>
        <w:rPr>
          <w:sz w:val="24"/>
          <w:szCs w:val="24"/>
        </w:rPr>
        <w:sectPr w:rsidR="00BD3C8E" w:rsidSect="00BD3C8E">
          <w:headerReference w:type="default" r:id="rId31"/>
          <w:pgSz w:w="12240" w:h="15840"/>
          <w:pgMar w:top="1440" w:right="1440" w:bottom="1440" w:left="2160" w:header="720" w:footer="720" w:gutter="0"/>
          <w:pgNumType w:start="1"/>
          <w:cols w:space="720"/>
          <w:docGrid w:linePitch="299"/>
        </w:sectPr>
      </w:pPr>
    </w:p>
    <w:p w14:paraId="7E878537" w14:textId="77777777" w:rsidR="00BD3C8E" w:rsidRDefault="00BD3C8E" w:rsidP="00BD3C8E">
      <w:pPr>
        <w:ind w:left="567" w:hanging="567"/>
        <w:jc w:val="center"/>
        <w:rPr>
          <w:b/>
          <w:bCs/>
          <w:sz w:val="24"/>
          <w:szCs w:val="24"/>
        </w:rPr>
      </w:pPr>
    </w:p>
    <w:p w14:paraId="300E82F9" w14:textId="77777777" w:rsidR="00BD3C8E" w:rsidRDefault="00BD3C8E" w:rsidP="00BD3C8E">
      <w:pPr>
        <w:rPr>
          <w:b/>
          <w:bCs/>
          <w:sz w:val="24"/>
          <w:szCs w:val="24"/>
        </w:rPr>
      </w:pPr>
    </w:p>
    <w:sectPr w:rsidR="00BD3C8E" w:rsidSect="00BD3C8E">
      <w:type w:val="continuous"/>
      <w:pgSz w:w="12240" w:h="15840"/>
      <w:pgMar w:top="1440" w:right="1440" w:bottom="1440" w:left="2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AE16" w14:textId="77777777" w:rsidR="00F17F32" w:rsidRDefault="00F17F32">
      <w:r>
        <w:separator/>
      </w:r>
    </w:p>
  </w:endnote>
  <w:endnote w:type="continuationSeparator" w:id="0">
    <w:p w14:paraId="67EDAA1D" w14:textId="77777777" w:rsidR="00F17F32" w:rsidRDefault="00F1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E49D" w14:textId="77777777" w:rsidR="00F17F32" w:rsidRDefault="00F17F32">
      <w:r>
        <w:separator/>
      </w:r>
    </w:p>
  </w:footnote>
  <w:footnote w:type="continuationSeparator" w:id="0">
    <w:p w14:paraId="77299E40" w14:textId="77777777" w:rsidR="00F17F32" w:rsidRDefault="00F1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13056"/>
      <w:docPartObj>
        <w:docPartGallery w:val="Page Numbers (Top of Page)"/>
        <w:docPartUnique/>
      </w:docPartObj>
    </w:sdtPr>
    <w:sdtEndPr>
      <w:rPr>
        <w:noProof/>
      </w:rPr>
    </w:sdtEndPr>
    <w:sdtContent>
      <w:p w14:paraId="325B7AFA" w14:textId="77777777" w:rsidR="00BD3C8E" w:rsidRDefault="00BD3C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899A57" w14:textId="77777777" w:rsidR="00BD3C8E" w:rsidRPr="00925E92" w:rsidRDefault="00BD3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20067"/>
      <w:docPartObj>
        <w:docPartGallery w:val="Page Numbers (Top of Page)"/>
        <w:docPartUnique/>
      </w:docPartObj>
    </w:sdtPr>
    <w:sdtEndPr>
      <w:rPr>
        <w:noProof/>
      </w:rPr>
    </w:sdtEndPr>
    <w:sdtContent>
      <w:p w14:paraId="018B1EC8" w14:textId="77777777" w:rsidR="00BD3C8E" w:rsidRDefault="00BD3C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88A44" w14:textId="77777777" w:rsidR="00BD3C8E" w:rsidRPr="00925E92" w:rsidRDefault="00BD3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DFD0BEF2"/>
    <w:lvl w:ilvl="0" w:tplc="D39ED65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1DA39BF"/>
    <w:multiLevelType w:val="multilevel"/>
    <w:tmpl w:val="A8A8E6B6"/>
    <w:lvl w:ilvl="0">
      <w:start w:val="1"/>
      <w:numFmt w:val="lowerLetter"/>
      <w:lvlText w:val="%1."/>
      <w:lvlJc w:val="left"/>
      <w:pPr>
        <w:ind w:left="1080" w:hanging="360"/>
      </w:pPr>
      <w:rPr>
        <w:rFonts w:ascii="Arial" w:eastAsia="Arial" w:hAnsi="Arial" w:cs="Arial"/>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33362B7"/>
    <w:multiLevelType w:val="multilevel"/>
    <w:tmpl w:val="A190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07A32"/>
    <w:multiLevelType w:val="hybridMultilevel"/>
    <w:tmpl w:val="260E4AE2"/>
    <w:lvl w:ilvl="0" w:tplc="124C545E">
      <w:start w:val="1"/>
      <w:numFmt w:val="bullet"/>
      <w:lvlText w:val="•"/>
      <w:lvlJc w:val="left"/>
      <w:pPr>
        <w:tabs>
          <w:tab w:val="num" w:pos="720"/>
        </w:tabs>
        <w:ind w:left="720" w:hanging="360"/>
      </w:pPr>
      <w:rPr>
        <w:rFonts w:ascii="Arial" w:hAnsi="Arial" w:hint="default"/>
      </w:rPr>
    </w:lvl>
    <w:lvl w:ilvl="1" w:tplc="F3DA79DA" w:tentative="1">
      <w:start w:val="1"/>
      <w:numFmt w:val="bullet"/>
      <w:lvlText w:val="•"/>
      <w:lvlJc w:val="left"/>
      <w:pPr>
        <w:tabs>
          <w:tab w:val="num" w:pos="1440"/>
        </w:tabs>
        <w:ind w:left="1440" w:hanging="360"/>
      </w:pPr>
      <w:rPr>
        <w:rFonts w:ascii="Arial" w:hAnsi="Arial" w:hint="default"/>
      </w:rPr>
    </w:lvl>
    <w:lvl w:ilvl="2" w:tplc="131A08B4" w:tentative="1">
      <w:start w:val="1"/>
      <w:numFmt w:val="bullet"/>
      <w:lvlText w:val="•"/>
      <w:lvlJc w:val="left"/>
      <w:pPr>
        <w:tabs>
          <w:tab w:val="num" w:pos="2160"/>
        </w:tabs>
        <w:ind w:left="2160" w:hanging="360"/>
      </w:pPr>
      <w:rPr>
        <w:rFonts w:ascii="Arial" w:hAnsi="Arial" w:hint="default"/>
      </w:rPr>
    </w:lvl>
    <w:lvl w:ilvl="3" w:tplc="1B8A04BE" w:tentative="1">
      <w:start w:val="1"/>
      <w:numFmt w:val="bullet"/>
      <w:lvlText w:val="•"/>
      <w:lvlJc w:val="left"/>
      <w:pPr>
        <w:tabs>
          <w:tab w:val="num" w:pos="2880"/>
        </w:tabs>
        <w:ind w:left="2880" w:hanging="360"/>
      </w:pPr>
      <w:rPr>
        <w:rFonts w:ascii="Arial" w:hAnsi="Arial" w:hint="default"/>
      </w:rPr>
    </w:lvl>
    <w:lvl w:ilvl="4" w:tplc="46B29428" w:tentative="1">
      <w:start w:val="1"/>
      <w:numFmt w:val="bullet"/>
      <w:lvlText w:val="•"/>
      <w:lvlJc w:val="left"/>
      <w:pPr>
        <w:tabs>
          <w:tab w:val="num" w:pos="3600"/>
        </w:tabs>
        <w:ind w:left="3600" w:hanging="360"/>
      </w:pPr>
      <w:rPr>
        <w:rFonts w:ascii="Arial" w:hAnsi="Arial" w:hint="default"/>
      </w:rPr>
    </w:lvl>
    <w:lvl w:ilvl="5" w:tplc="501A4C1C" w:tentative="1">
      <w:start w:val="1"/>
      <w:numFmt w:val="bullet"/>
      <w:lvlText w:val="•"/>
      <w:lvlJc w:val="left"/>
      <w:pPr>
        <w:tabs>
          <w:tab w:val="num" w:pos="4320"/>
        </w:tabs>
        <w:ind w:left="4320" w:hanging="360"/>
      </w:pPr>
      <w:rPr>
        <w:rFonts w:ascii="Arial" w:hAnsi="Arial" w:hint="default"/>
      </w:rPr>
    </w:lvl>
    <w:lvl w:ilvl="6" w:tplc="2B887270" w:tentative="1">
      <w:start w:val="1"/>
      <w:numFmt w:val="bullet"/>
      <w:lvlText w:val="•"/>
      <w:lvlJc w:val="left"/>
      <w:pPr>
        <w:tabs>
          <w:tab w:val="num" w:pos="5040"/>
        </w:tabs>
        <w:ind w:left="5040" w:hanging="360"/>
      </w:pPr>
      <w:rPr>
        <w:rFonts w:ascii="Arial" w:hAnsi="Arial" w:hint="default"/>
      </w:rPr>
    </w:lvl>
    <w:lvl w:ilvl="7" w:tplc="A3569820" w:tentative="1">
      <w:start w:val="1"/>
      <w:numFmt w:val="bullet"/>
      <w:lvlText w:val="•"/>
      <w:lvlJc w:val="left"/>
      <w:pPr>
        <w:tabs>
          <w:tab w:val="num" w:pos="5760"/>
        </w:tabs>
        <w:ind w:left="5760" w:hanging="360"/>
      </w:pPr>
      <w:rPr>
        <w:rFonts w:ascii="Arial" w:hAnsi="Arial" w:hint="default"/>
      </w:rPr>
    </w:lvl>
    <w:lvl w:ilvl="8" w:tplc="7458F1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B5CBE"/>
    <w:multiLevelType w:val="multilevel"/>
    <w:tmpl w:val="6018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32292"/>
    <w:multiLevelType w:val="hybridMultilevel"/>
    <w:tmpl w:val="C20A7BE4"/>
    <w:lvl w:ilvl="0" w:tplc="F8F0A01C">
      <w:start w:val="3"/>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2544"/>
    <w:multiLevelType w:val="hybridMultilevel"/>
    <w:tmpl w:val="D66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62417"/>
    <w:multiLevelType w:val="multilevel"/>
    <w:tmpl w:val="A0E4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F7470"/>
    <w:multiLevelType w:val="hybridMultilevel"/>
    <w:tmpl w:val="6860C4E2"/>
    <w:lvl w:ilvl="0" w:tplc="487AF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906A4F"/>
    <w:multiLevelType w:val="hybridMultilevel"/>
    <w:tmpl w:val="3FAC33CE"/>
    <w:lvl w:ilvl="0" w:tplc="A82C489E">
      <w:start w:val="1"/>
      <w:numFmt w:val="decimal"/>
      <w:lvlText w:val="%1"/>
      <w:lvlJc w:val="left"/>
      <w:pPr>
        <w:ind w:left="3600" w:hanging="340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1D26014E"/>
    <w:multiLevelType w:val="multilevel"/>
    <w:tmpl w:val="812E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FB38DF"/>
    <w:multiLevelType w:val="multilevel"/>
    <w:tmpl w:val="F28ECE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24EE2"/>
    <w:multiLevelType w:val="multilevel"/>
    <w:tmpl w:val="D8FC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11269"/>
    <w:multiLevelType w:val="hybridMultilevel"/>
    <w:tmpl w:val="0A360674"/>
    <w:lvl w:ilvl="0" w:tplc="0B669DAA">
      <w:start w:val="1"/>
      <w:numFmt w:val="bullet"/>
      <w:lvlText w:val="•"/>
      <w:lvlJc w:val="left"/>
      <w:pPr>
        <w:tabs>
          <w:tab w:val="num" w:pos="720"/>
        </w:tabs>
        <w:ind w:left="720" w:hanging="360"/>
      </w:pPr>
      <w:rPr>
        <w:rFonts w:ascii="Arial" w:hAnsi="Arial" w:hint="default"/>
      </w:rPr>
    </w:lvl>
    <w:lvl w:ilvl="1" w:tplc="06FEAE5C" w:tentative="1">
      <w:start w:val="1"/>
      <w:numFmt w:val="bullet"/>
      <w:lvlText w:val="•"/>
      <w:lvlJc w:val="left"/>
      <w:pPr>
        <w:tabs>
          <w:tab w:val="num" w:pos="1440"/>
        </w:tabs>
        <w:ind w:left="1440" w:hanging="360"/>
      </w:pPr>
      <w:rPr>
        <w:rFonts w:ascii="Arial" w:hAnsi="Arial" w:hint="default"/>
      </w:rPr>
    </w:lvl>
    <w:lvl w:ilvl="2" w:tplc="96EEBB56" w:tentative="1">
      <w:start w:val="1"/>
      <w:numFmt w:val="bullet"/>
      <w:lvlText w:val="•"/>
      <w:lvlJc w:val="left"/>
      <w:pPr>
        <w:tabs>
          <w:tab w:val="num" w:pos="2160"/>
        </w:tabs>
        <w:ind w:left="2160" w:hanging="360"/>
      </w:pPr>
      <w:rPr>
        <w:rFonts w:ascii="Arial" w:hAnsi="Arial" w:hint="default"/>
      </w:rPr>
    </w:lvl>
    <w:lvl w:ilvl="3" w:tplc="5A246FF6" w:tentative="1">
      <w:start w:val="1"/>
      <w:numFmt w:val="bullet"/>
      <w:lvlText w:val="•"/>
      <w:lvlJc w:val="left"/>
      <w:pPr>
        <w:tabs>
          <w:tab w:val="num" w:pos="2880"/>
        </w:tabs>
        <w:ind w:left="2880" w:hanging="360"/>
      </w:pPr>
      <w:rPr>
        <w:rFonts w:ascii="Arial" w:hAnsi="Arial" w:hint="default"/>
      </w:rPr>
    </w:lvl>
    <w:lvl w:ilvl="4" w:tplc="990E2E80" w:tentative="1">
      <w:start w:val="1"/>
      <w:numFmt w:val="bullet"/>
      <w:lvlText w:val="•"/>
      <w:lvlJc w:val="left"/>
      <w:pPr>
        <w:tabs>
          <w:tab w:val="num" w:pos="3600"/>
        </w:tabs>
        <w:ind w:left="3600" w:hanging="360"/>
      </w:pPr>
      <w:rPr>
        <w:rFonts w:ascii="Arial" w:hAnsi="Arial" w:hint="default"/>
      </w:rPr>
    </w:lvl>
    <w:lvl w:ilvl="5" w:tplc="5D749FE0" w:tentative="1">
      <w:start w:val="1"/>
      <w:numFmt w:val="bullet"/>
      <w:lvlText w:val="•"/>
      <w:lvlJc w:val="left"/>
      <w:pPr>
        <w:tabs>
          <w:tab w:val="num" w:pos="4320"/>
        </w:tabs>
        <w:ind w:left="4320" w:hanging="360"/>
      </w:pPr>
      <w:rPr>
        <w:rFonts w:ascii="Arial" w:hAnsi="Arial" w:hint="default"/>
      </w:rPr>
    </w:lvl>
    <w:lvl w:ilvl="6" w:tplc="F2F403D6" w:tentative="1">
      <w:start w:val="1"/>
      <w:numFmt w:val="bullet"/>
      <w:lvlText w:val="•"/>
      <w:lvlJc w:val="left"/>
      <w:pPr>
        <w:tabs>
          <w:tab w:val="num" w:pos="5040"/>
        </w:tabs>
        <w:ind w:left="5040" w:hanging="360"/>
      </w:pPr>
      <w:rPr>
        <w:rFonts w:ascii="Arial" w:hAnsi="Arial" w:hint="default"/>
      </w:rPr>
    </w:lvl>
    <w:lvl w:ilvl="7" w:tplc="72A6E86E" w:tentative="1">
      <w:start w:val="1"/>
      <w:numFmt w:val="bullet"/>
      <w:lvlText w:val="•"/>
      <w:lvlJc w:val="left"/>
      <w:pPr>
        <w:tabs>
          <w:tab w:val="num" w:pos="5760"/>
        </w:tabs>
        <w:ind w:left="5760" w:hanging="360"/>
      </w:pPr>
      <w:rPr>
        <w:rFonts w:ascii="Arial" w:hAnsi="Arial" w:hint="default"/>
      </w:rPr>
    </w:lvl>
    <w:lvl w:ilvl="8" w:tplc="89DEB0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D836FA"/>
    <w:multiLevelType w:val="multilevel"/>
    <w:tmpl w:val="B9E0677C"/>
    <w:lvl w:ilvl="0">
      <w:start w:val="1"/>
      <w:numFmt w:val="decimal"/>
      <w:lvlText w:val="%1."/>
      <w:lvlJc w:val="left"/>
      <w:pPr>
        <w:ind w:left="1080" w:hanging="360"/>
      </w:pPr>
      <w:rPr>
        <w:rFonts w:ascii="Arial" w:eastAsia="Arial" w:hAnsi="Arial" w:cs="Arial"/>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5" w15:restartNumberingAfterBreak="0">
    <w:nsid w:val="3B957692"/>
    <w:multiLevelType w:val="hybridMultilevel"/>
    <w:tmpl w:val="458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A5377"/>
    <w:multiLevelType w:val="hybridMultilevel"/>
    <w:tmpl w:val="6860C4E2"/>
    <w:lvl w:ilvl="0" w:tplc="487AF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A335B8"/>
    <w:multiLevelType w:val="multilevel"/>
    <w:tmpl w:val="07B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E90"/>
    <w:multiLevelType w:val="multilevel"/>
    <w:tmpl w:val="4AF4C4BA"/>
    <w:lvl w:ilvl="0">
      <w:start w:val="1"/>
      <w:numFmt w:val="lowerLetter"/>
      <w:lvlText w:val="%1."/>
      <w:lvlJc w:val="left"/>
      <w:pPr>
        <w:ind w:left="1080" w:hanging="360"/>
      </w:pPr>
      <w:rPr>
        <w:rFonts w:ascii="Arial" w:eastAsia="Arial" w:hAnsi="Arial" w:cs="Arial"/>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42876D3A"/>
    <w:multiLevelType w:val="hybridMultilevel"/>
    <w:tmpl w:val="53126116"/>
    <w:lvl w:ilvl="0" w:tplc="24B0C310">
      <w:start w:val="1"/>
      <w:numFmt w:val="bullet"/>
      <w:lvlText w:val="•"/>
      <w:lvlJc w:val="left"/>
      <w:pPr>
        <w:tabs>
          <w:tab w:val="num" w:pos="720"/>
        </w:tabs>
        <w:ind w:left="720" w:hanging="360"/>
      </w:pPr>
      <w:rPr>
        <w:rFonts w:ascii="Arial" w:hAnsi="Arial" w:hint="default"/>
      </w:rPr>
    </w:lvl>
    <w:lvl w:ilvl="1" w:tplc="D914668C" w:tentative="1">
      <w:start w:val="1"/>
      <w:numFmt w:val="bullet"/>
      <w:lvlText w:val="•"/>
      <w:lvlJc w:val="left"/>
      <w:pPr>
        <w:tabs>
          <w:tab w:val="num" w:pos="1440"/>
        </w:tabs>
        <w:ind w:left="1440" w:hanging="360"/>
      </w:pPr>
      <w:rPr>
        <w:rFonts w:ascii="Arial" w:hAnsi="Arial" w:hint="default"/>
      </w:rPr>
    </w:lvl>
    <w:lvl w:ilvl="2" w:tplc="6AF47722" w:tentative="1">
      <w:start w:val="1"/>
      <w:numFmt w:val="bullet"/>
      <w:lvlText w:val="•"/>
      <w:lvlJc w:val="left"/>
      <w:pPr>
        <w:tabs>
          <w:tab w:val="num" w:pos="2160"/>
        </w:tabs>
        <w:ind w:left="2160" w:hanging="360"/>
      </w:pPr>
      <w:rPr>
        <w:rFonts w:ascii="Arial" w:hAnsi="Arial" w:hint="default"/>
      </w:rPr>
    </w:lvl>
    <w:lvl w:ilvl="3" w:tplc="D55EFF52" w:tentative="1">
      <w:start w:val="1"/>
      <w:numFmt w:val="bullet"/>
      <w:lvlText w:val="•"/>
      <w:lvlJc w:val="left"/>
      <w:pPr>
        <w:tabs>
          <w:tab w:val="num" w:pos="2880"/>
        </w:tabs>
        <w:ind w:left="2880" w:hanging="360"/>
      </w:pPr>
      <w:rPr>
        <w:rFonts w:ascii="Arial" w:hAnsi="Arial" w:hint="default"/>
      </w:rPr>
    </w:lvl>
    <w:lvl w:ilvl="4" w:tplc="9780A216" w:tentative="1">
      <w:start w:val="1"/>
      <w:numFmt w:val="bullet"/>
      <w:lvlText w:val="•"/>
      <w:lvlJc w:val="left"/>
      <w:pPr>
        <w:tabs>
          <w:tab w:val="num" w:pos="3600"/>
        </w:tabs>
        <w:ind w:left="3600" w:hanging="360"/>
      </w:pPr>
      <w:rPr>
        <w:rFonts w:ascii="Arial" w:hAnsi="Arial" w:hint="default"/>
      </w:rPr>
    </w:lvl>
    <w:lvl w:ilvl="5" w:tplc="B7803890" w:tentative="1">
      <w:start w:val="1"/>
      <w:numFmt w:val="bullet"/>
      <w:lvlText w:val="•"/>
      <w:lvlJc w:val="left"/>
      <w:pPr>
        <w:tabs>
          <w:tab w:val="num" w:pos="4320"/>
        </w:tabs>
        <w:ind w:left="4320" w:hanging="360"/>
      </w:pPr>
      <w:rPr>
        <w:rFonts w:ascii="Arial" w:hAnsi="Arial" w:hint="default"/>
      </w:rPr>
    </w:lvl>
    <w:lvl w:ilvl="6" w:tplc="4FC82960" w:tentative="1">
      <w:start w:val="1"/>
      <w:numFmt w:val="bullet"/>
      <w:lvlText w:val="•"/>
      <w:lvlJc w:val="left"/>
      <w:pPr>
        <w:tabs>
          <w:tab w:val="num" w:pos="5040"/>
        </w:tabs>
        <w:ind w:left="5040" w:hanging="360"/>
      </w:pPr>
      <w:rPr>
        <w:rFonts w:ascii="Arial" w:hAnsi="Arial" w:hint="default"/>
      </w:rPr>
    </w:lvl>
    <w:lvl w:ilvl="7" w:tplc="CC5EE6D8" w:tentative="1">
      <w:start w:val="1"/>
      <w:numFmt w:val="bullet"/>
      <w:lvlText w:val="•"/>
      <w:lvlJc w:val="left"/>
      <w:pPr>
        <w:tabs>
          <w:tab w:val="num" w:pos="5760"/>
        </w:tabs>
        <w:ind w:left="5760" w:hanging="360"/>
      </w:pPr>
      <w:rPr>
        <w:rFonts w:ascii="Arial" w:hAnsi="Arial" w:hint="default"/>
      </w:rPr>
    </w:lvl>
    <w:lvl w:ilvl="8" w:tplc="A90CCB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02086"/>
    <w:multiLevelType w:val="multilevel"/>
    <w:tmpl w:val="C2C8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DD0ACA"/>
    <w:multiLevelType w:val="hybridMultilevel"/>
    <w:tmpl w:val="69381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F569A"/>
    <w:multiLevelType w:val="hybridMultilevel"/>
    <w:tmpl w:val="ADFAF586"/>
    <w:lvl w:ilvl="0" w:tplc="232A6316">
      <w:start w:val="25"/>
      <w:numFmt w:val="bullet"/>
      <w:lvlText w:val=""/>
      <w:lvlJc w:val="left"/>
      <w:pPr>
        <w:ind w:left="927" w:hanging="360"/>
      </w:pPr>
      <w:rPr>
        <w:rFonts w:ascii="Symbol" w:eastAsia="Arial" w:hAnsi="Symbol" w:cs="Aria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B2A1C79"/>
    <w:multiLevelType w:val="hybridMultilevel"/>
    <w:tmpl w:val="F7AE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3633E"/>
    <w:multiLevelType w:val="hybridMultilevel"/>
    <w:tmpl w:val="173CBC34"/>
    <w:lvl w:ilvl="0" w:tplc="AF3289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D2F2D"/>
    <w:multiLevelType w:val="hybridMultilevel"/>
    <w:tmpl w:val="02B64B48"/>
    <w:lvl w:ilvl="0" w:tplc="34421B6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B3788"/>
    <w:multiLevelType w:val="multilevel"/>
    <w:tmpl w:val="597C5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375AE8"/>
    <w:multiLevelType w:val="hybridMultilevel"/>
    <w:tmpl w:val="DE2E2530"/>
    <w:lvl w:ilvl="0" w:tplc="F0825E3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9311E"/>
    <w:multiLevelType w:val="hybridMultilevel"/>
    <w:tmpl w:val="07A6D036"/>
    <w:lvl w:ilvl="0" w:tplc="0EA061E4">
      <w:start w:val="1"/>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1733B"/>
    <w:multiLevelType w:val="multilevel"/>
    <w:tmpl w:val="C83667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D0E10"/>
    <w:multiLevelType w:val="multilevel"/>
    <w:tmpl w:val="5388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881781">
    <w:abstractNumId w:val="20"/>
  </w:num>
  <w:num w:numId="2" w16cid:durableId="1709598472">
    <w:abstractNumId w:val="29"/>
  </w:num>
  <w:num w:numId="3" w16cid:durableId="637338933">
    <w:abstractNumId w:val="10"/>
  </w:num>
  <w:num w:numId="4" w16cid:durableId="1509170103">
    <w:abstractNumId w:val="11"/>
  </w:num>
  <w:num w:numId="5" w16cid:durableId="1430665218">
    <w:abstractNumId w:val="18"/>
  </w:num>
  <w:num w:numId="6" w16cid:durableId="2044095636">
    <w:abstractNumId w:val="7"/>
  </w:num>
  <w:num w:numId="7" w16cid:durableId="411395488">
    <w:abstractNumId w:val="12"/>
  </w:num>
  <w:num w:numId="8" w16cid:durableId="488327943">
    <w:abstractNumId w:val="30"/>
  </w:num>
  <w:num w:numId="9" w16cid:durableId="1210924028">
    <w:abstractNumId w:val="2"/>
  </w:num>
  <w:num w:numId="10" w16cid:durableId="533857704">
    <w:abstractNumId w:val="4"/>
  </w:num>
  <w:num w:numId="11" w16cid:durableId="1246457336">
    <w:abstractNumId w:val="22"/>
  </w:num>
  <w:num w:numId="12" w16cid:durableId="1795248782">
    <w:abstractNumId w:val="26"/>
  </w:num>
  <w:num w:numId="13" w16cid:durableId="1301495376">
    <w:abstractNumId w:val="19"/>
  </w:num>
  <w:num w:numId="14" w16cid:durableId="1323316768">
    <w:abstractNumId w:val="3"/>
  </w:num>
  <w:num w:numId="15" w16cid:durableId="724179347">
    <w:abstractNumId w:val="13"/>
  </w:num>
  <w:num w:numId="16" w16cid:durableId="969826006">
    <w:abstractNumId w:val="27"/>
  </w:num>
  <w:num w:numId="17" w16cid:durableId="899484019">
    <w:abstractNumId w:val="24"/>
  </w:num>
  <w:num w:numId="18" w16cid:durableId="652955684">
    <w:abstractNumId w:val="17"/>
  </w:num>
  <w:num w:numId="19" w16cid:durableId="1547990653">
    <w:abstractNumId w:val="28"/>
  </w:num>
  <w:num w:numId="20" w16cid:durableId="473177608">
    <w:abstractNumId w:val="1"/>
  </w:num>
  <w:num w:numId="21" w16cid:durableId="824585023">
    <w:abstractNumId w:val="14"/>
  </w:num>
  <w:num w:numId="22" w16cid:durableId="740373300">
    <w:abstractNumId w:val="25"/>
  </w:num>
  <w:num w:numId="23" w16cid:durableId="1446146960">
    <w:abstractNumId w:val="8"/>
  </w:num>
  <w:num w:numId="24" w16cid:durableId="870922555">
    <w:abstractNumId w:val="15"/>
  </w:num>
  <w:num w:numId="25" w16cid:durableId="1302273349">
    <w:abstractNumId w:val="6"/>
  </w:num>
  <w:num w:numId="26" w16cid:durableId="583995094">
    <w:abstractNumId w:val="23"/>
  </w:num>
  <w:num w:numId="27" w16cid:durableId="425078072">
    <w:abstractNumId w:val="5"/>
  </w:num>
  <w:num w:numId="28" w16cid:durableId="2096705383">
    <w:abstractNumId w:val="21"/>
  </w:num>
  <w:num w:numId="29" w16cid:durableId="592594556">
    <w:abstractNumId w:val="9"/>
  </w:num>
  <w:num w:numId="30" w16cid:durableId="1426148049">
    <w:abstractNumId w:val="0"/>
  </w:num>
  <w:num w:numId="31" w16cid:durableId="1805267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8E"/>
    <w:rsid w:val="000B055A"/>
    <w:rsid w:val="008907DF"/>
    <w:rsid w:val="00BD3C8E"/>
    <w:rsid w:val="00D10645"/>
    <w:rsid w:val="00F17F32"/>
    <w:rsid w:val="00F43049"/>
    <w:rsid w:val="00FC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E39B"/>
  <w15:chartTrackingRefBased/>
  <w15:docId w15:val="{3869163A-FB9B-4B93-A8B0-3A8C8E12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8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D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C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C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C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C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C8E"/>
    <w:rPr>
      <w:rFonts w:eastAsiaTheme="majorEastAsia" w:cstheme="majorBidi"/>
      <w:color w:val="272727" w:themeColor="text1" w:themeTint="D8"/>
    </w:rPr>
  </w:style>
  <w:style w:type="paragraph" w:styleId="Title">
    <w:name w:val="Title"/>
    <w:basedOn w:val="Normal"/>
    <w:next w:val="Normal"/>
    <w:link w:val="TitleChar"/>
    <w:uiPriority w:val="10"/>
    <w:qFormat/>
    <w:rsid w:val="00BD3C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C8E"/>
    <w:pPr>
      <w:spacing w:before="160"/>
      <w:jc w:val="center"/>
    </w:pPr>
    <w:rPr>
      <w:i/>
      <w:iCs/>
      <w:color w:val="404040" w:themeColor="text1" w:themeTint="BF"/>
    </w:rPr>
  </w:style>
  <w:style w:type="character" w:customStyle="1" w:styleId="QuoteChar">
    <w:name w:val="Quote Char"/>
    <w:basedOn w:val="DefaultParagraphFont"/>
    <w:link w:val="Quote"/>
    <w:uiPriority w:val="29"/>
    <w:rsid w:val="00BD3C8E"/>
    <w:rPr>
      <w:i/>
      <w:iCs/>
      <w:color w:val="404040" w:themeColor="text1" w:themeTint="BF"/>
    </w:rPr>
  </w:style>
  <w:style w:type="paragraph" w:styleId="ListParagraph">
    <w:name w:val="List Paragraph"/>
    <w:basedOn w:val="Normal"/>
    <w:uiPriority w:val="34"/>
    <w:qFormat/>
    <w:rsid w:val="00BD3C8E"/>
    <w:pPr>
      <w:ind w:left="720"/>
      <w:contextualSpacing/>
    </w:pPr>
  </w:style>
  <w:style w:type="character" w:styleId="IntenseEmphasis">
    <w:name w:val="Intense Emphasis"/>
    <w:basedOn w:val="DefaultParagraphFont"/>
    <w:uiPriority w:val="21"/>
    <w:qFormat/>
    <w:rsid w:val="00BD3C8E"/>
    <w:rPr>
      <w:i/>
      <w:iCs/>
      <w:color w:val="0F4761" w:themeColor="accent1" w:themeShade="BF"/>
    </w:rPr>
  </w:style>
  <w:style w:type="paragraph" w:styleId="IntenseQuote">
    <w:name w:val="Intense Quote"/>
    <w:basedOn w:val="Normal"/>
    <w:next w:val="Normal"/>
    <w:link w:val="IntenseQuoteChar"/>
    <w:uiPriority w:val="30"/>
    <w:qFormat/>
    <w:rsid w:val="00BD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C8E"/>
    <w:rPr>
      <w:i/>
      <w:iCs/>
      <w:color w:val="0F4761" w:themeColor="accent1" w:themeShade="BF"/>
    </w:rPr>
  </w:style>
  <w:style w:type="character" w:styleId="IntenseReference">
    <w:name w:val="Intense Reference"/>
    <w:basedOn w:val="DefaultParagraphFont"/>
    <w:uiPriority w:val="32"/>
    <w:qFormat/>
    <w:rsid w:val="00BD3C8E"/>
    <w:rPr>
      <w:b/>
      <w:bCs/>
      <w:smallCaps/>
      <w:color w:val="0F4761" w:themeColor="accent1" w:themeShade="BF"/>
      <w:spacing w:val="5"/>
    </w:rPr>
  </w:style>
  <w:style w:type="paragraph" w:styleId="BodyText">
    <w:name w:val="Body Text"/>
    <w:basedOn w:val="Normal"/>
    <w:link w:val="BodyTextChar"/>
    <w:uiPriority w:val="1"/>
    <w:qFormat/>
    <w:rsid w:val="00BD3C8E"/>
    <w:rPr>
      <w:sz w:val="24"/>
      <w:szCs w:val="24"/>
    </w:rPr>
  </w:style>
  <w:style w:type="character" w:customStyle="1" w:styleId="BodyTextChar">
    <w:name w:val="Body Text Char"/>
    <w:basedOn w:val="DefaultParagraphFont"/>
    <w:link w:val="BodyText"/>
    <w:uiPriority w:val="1"/>
    <w:rsid w:val="00BD3C8E"/>
    <w:rPr>
      <w:rFonts w:ascii="Arial" w:eastAsia="Arial" w:hAnsi="Arial" w:cs="Arial"/>
      <w:kern w:val="0"/>
      <w14:ligatures w14:val="none"/>
    </w:rPr>
  </w:style>
  <w:style w:type="paragraph" w:customStyle="1" w:styleId="TableParagraph">
    <w:name w:val="Table Paragraph"/>
    <w:basedOn w:val="Normal"/>
    <w:uiPriority w:val="1"/>
    <w:qFormat/>
    <w:rsid w:val="00BD3C8E"/>
  </w:style>
  <w:style w:type="paragraph" w:styleId="NormalWeb">
    <w:name w:val="Normal (Web)"/>
    <w:basedOn w:val="Normal"/>
    <w:uiPriority w:val="99"/>
    <w:unhideWhenUsed/>
    <w:rsid w:val="00BD3C8E"/>
    <w:pPr>
      <w:widowControl/>
      <w:autoSpaceDE/>
      <w:autoSpaceDN/>
      <w:spacing w:before="100" w:beforeAutospacing="1" w:after="100" w:afterAutospacing="1"/>
    </w:pPr>
    <w:rPr>
      <w:rFonts w:ascii="Times New Roman" w:eastAsia="Times New Roman" w:hAnsi="Times New Roman" w:cs="Times New Roman"/>
      <w:sz w:val="24"/>
      <w:szCs w:val="24"/>
      <w:lang w:val="en-PH"/>
    </w:rPr>
  </w:style>
  <w:style w:type="character" w:styleId="Hyperlink">
    <w:name w:val="Hyperlink"/>
    <w:basedOn w:val="DefaultParagraphFont"/>
    <w:uiPriority w:val="99"/>
    <w:unhideWhenUsed/>
    <w:rsid w:val="00BD3C8E"/>
    <w:rPr>
      <w:color w:val="0000FF"/>
      <w:u w:val="single"/>
    </w:rPr>
  </w:style>
  <w:style w:type="character" w:customStyle="1" w:styleId="UnresolvedMention1">
    <w:name w:val="Unresolved Mention1"/>
    <w:basedOn w:val="DefaultParagraphFont"/>
    <w:uiPriority w:val="99"/>
    <w:semiHidden/>
    <w:unhideWhenUsed/>
    <w:rsid w:val="00BD3C8E"/>
    <w:rPr>
      <w:color w:val="605E5C"/>
      <w:shd w:val="clear" w:color="auto" w:fill="E1DFDD"/>
    </w:rPr>
  </w:style>
  <w:style w:type="paragraph" w:styleId="NoSpacing">
    <w:name w:val="No Spacing"/>
    <w:link w:val="NoSpacingChar"/>
    <w:uiPriority w:val="1"/>
    <w:qFormat/>
    <w:rsid w:val="00BD3C8E"/>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ff9">
    <w:name w:val="ff9"/>
    <w:basedOn w:val="DefaultParagraphFont"/>
    <w:rsid w:val="00BD3C8E"/>
  </w:style>
  <w:style w:type="character" w:customStyle="1" w:styleId="ffa">
    <w:name w:val="ffa"/>
    <w:basedOn w:val="DefaultParagraphFont"/>
    <w:rsid w:val="00BD3C8E"/>
  </w:style>
  <w:style w:type="character" w:customStyle="1" w:styleId="a">
    <w:name w:val="_"/>
    <w:basedOn w:val="DefaultParagraphFont"/>
    <w:rsid w:val="00BD3C8E"/>
  </w:style>
  <w:style w:type="character" w:customStyle="1" w:styleId="ls6">
    <w:name w:val="ls6"/>
    <w:basedOn w:val="DefaultParagraphFont"/>
    <w:rsid w:val="00BD3C8E"/>
  </w:style>
  <w:style w:type="character" w:customStyle="1" w:styleId="lse">
    <w:name w:val="lse"/>
    <w:basedOn w:val="DefaultParagraphFont"/>
    <w:rsid w:val="00BD3C8E"/>
  </w:style>
  <w:style w:type="character" w:customStyle="1" w:styleId="lsc">
    <w:name w:val="lsc"/>
    <w:basedOn w:val="DefaultParagraphFont"/>
    <w:rsid w:val="00BD3C8E"/>
  </w:style>
  <w:style w:type="character" w:customStyle="1" w:styleId="lsf">
    <w:name w:val="lsf"/>
    <w:basedOn w:val="DefaultParagraphFont"/>
    <w:rsid w:val="00BD3C8E"/>
  </w:style>
  <w:style w:type="character" w:customStyle="1" w:styleId="ls3">
    <w:name w:val="ls3"/>
    <w:basedOn w:val="DefaultParagraphFont"/>
    <w:rsid w:val="00BD3C8E"/>
  </w:style>
  <w:style w:type="character" w:customStyle="1" w:styleId="ls7">
    <w:name w:val="ls7"/>
    <w:basedOn w:val="DefaultParagraphFont"/>
    <w:rsid w:val="00BD3C8E"/>
  </w:style>
  <w:style w:type="character" w:customStyle="1" w:styleId="ls8">
    <w:name w:val="ls8"/>
    <w:basedOn w:val="DefaultParagraphFont"/>
    <w:rsid w:val="00BD3C8E"/>
  </w:style>
  <w:style w:type="character" w:customStyle="1" w:styleId="ls11">
    <w:name w:val="ls11"/>
    <w:basedOn w:val="DefaultParagraphFont"/>
    <w:rsid w:val="00BD3C8E"/>
  </w:style>
  <w:style w:type="character" w:customStyle="1" w:styleId="fs1">
    <w:name w:val="fs1"/>
    <w:basedOn w:val="DefaultParagraphFont"/>
    <w:rsid w:val="00BD3C8E"/>
  </w:style>
  <w:style w:type="character" w:customStyle="1" w:styleId="lsa">
    <w:name w:val="lsa"/>
    <w:basedOn w:val="DefaultParagraphFont"/>
    <w:rsid w:val="00BD3C8E"/>
  </w:style>
  <w:style w:type="character" w:customStyle="1" w:styleId="ls12">
    <w:name w:val="ls12"/>
    <w:basedOn w:val="DefaultParagraphFont"/>
    <w:rsid w:val="00BD3C8E"/>
  </w:style>
  <w:style w:type="character" w:customStyle="1" w:styleId="ls13">
    <w:name w:val="ls13"/>
    <w:basedOn w:val="DefaultParagraphFont"/>
    <w:rsid w:val="00BD3C8E"/>
  </w:style>
  <w:style w:type="character" w:customStyle="1" w:styleId="lsb">
    <w:name w:val="lsb"/>
    <w:basedOn w:val="DefaultParagraphFont"/>
    <w:rsid w:val="00BD3C8E"/>
  </w:style>
  <w:style w:type="character" w:customStyle="1" w:styleId="apple-converted-space">
    <w:name w:val="apple-converted-space"/>
    <w:basedOn w:val="DefaultParagraphFont"/>
    <w:rsid w:val="00BD3C8E"/>
  </w:style>
  <w:style w:type="table" w:styleId="TableGrid">
    <w:name w:val="Table Grid"/>
    <w:basedOn w:val="TableNormal"/>
    <w:uiPriority w:val="39"/>
    <w:qFormat/>
    <w:rsid w:val="00BD3C8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BD3C8E"/>
    <w:pPr>
      <w:widowControl/>
      <w:autoSpaceDE/>
      <w:autoSpaceDN/>
      <w:spacing w:before="100" w:beforeAutospacing="1" w:after="100" w:afterAutospacing="1"/>
    </w:pPr>
    <w:rPr>
      <w:rFonts w:ascii="Times New Roman" w:eastAsia="Times New Roman" w:hAnsi="Times New Roman" w:cs="Times New Roman"/>
      <w:sz w:val="24"/>
      <w:szCs w:val="24"/>
      <w:lang w:val="en-PH"/>
    </w:rPr>
  </w:style>
  <w:style w:type="paragraph" w:styleId="Header">
    <w:name w:val="header"/>
    <w:basedOn w:val="Normal"/>
    <w:link w:val="HeaderChar"/>
    <w:uiPriority w:val="99"/>
    <w:unhideWhenUsed/>
    <w:rsid w:val="00BD3C8E"/>
    <w:pPr>
      <w:tabs>
        <w:tab w:val="center" w:pos="4680"/>
        <w:tab w:val="right" w:pos="9360"/>
      </w:tabs>
    </w:pPr>
  </w:style>
  <w:style w:type="character" w:customStyle="1" w:styleId="HeaderChar">
    <w:name w:val="Header Char"/>
    <w:basedOn w:val="DefaultParagraphFont"/>
    <w:link w:val="Header"/>
    <w:uiPriority w:val="99"/>
    <w:rsid w:val="00BD3C8E"/>
    <w:rPr>
      <w:rFonts w:ascii="Arial" w:eastAsia="Arial" w:hAnsi="Arial" w:cs="Arial"/>
      <w:kern w:val="0"/>
      <w:sz w:val="22"/>
      <w:szCs w:val="22"/>
      <w14:ligatures w14:val="none"/>
    </w:rPr>
  </w:style>
  <w:style w:type="paragraph" w:styleId="Footer">
    <w:name w:val="footer"/>
    <w:basedOn w:val="Normal"/>
    <w:link w:val="FooterChar"/>
    <w:uiPriority w:val="99"/>
    <w:unhideWhenUsed/>
    <w:rsid w:val="00BD3C8E"/>
    <w:pPr>
      <w:tabs>
        <w:tab w:val="center" w:pos="4680"/>
        <w:tab w:val="right" w:pos="9360"/>
      </w:tabs>
    </w:pPr>
  </w:style>
  <w:style w:type="character" w:customStyle="1" w:styleId="FooterChar">
    <w:name w:val="Footer Char"/>
    <w:basedOn w:val="DefaultParagraphFont"/>
    <w:link w:val="Footer"/>
    <w:uiPriority w:val="99"/>
    <w:rsid w:val="00BD3C8E"/>
    <w:rPr>
      <w:rFonts w:ascii="Arial" w:eastAsia="Arial" w:hAnsi="Arial" w:cs="Arial"/>
      <w:kern w:val="0"/>
      <w:sz w:val="22"/>
      <w:szCs w:val="22"/>
      <w14:ligatures w14:val="none"/>
    </w:rPr>
  </w:style>
  <w:style w:type="character" w:customStyle="1" w:styleId="NoSpacingChar">
    <w:name w:val="No Spacing Char"/>
    <w:basedOn w:val="DefaultParagraphFont"/>
    <w:link w:val="NoSpacing"/>
    <w:uiPriority w:val="1"/>
    <w:qFormat/>
    <w:rsid w:val="00BD3C8E"/>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BD3C8E"/>
    <w:rPr>
      <w:sz w:val="16"/>
      <w:szCs w:val="16"/>
    </w:rPr>
  </w:style>
  <w:style w:type="paragraph" w:styleId="CommentText">
    <w:name w:val="annotation text"/>
    <w:basedOn w:val="Normal"/>
    <w:link w:val="CommentTextChar"/>
    <w:uiPriority w:val="99"/>
    <w:unhideWhenUsed/>
    <w:rsid w:val="00BD3C8E"/>
    <w:rPr>
      <w:sz w:val="20"/>
      <w:szCs w:val="20"/>
    </w:rPr>
  </w:style>
  <w:style w:type="character" w:customStyle="1" w:styleId="CommentTextChar">
    <w:name w:val="Comment Text Char"/>
    <w:basedOn w:val="DefaultParagraphFont"/>
    <w:link w:val="CommentText"/>
    <w:uiPriority w:val="99"/>
    <w:rsid w:val="00BD3C8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3C8E"/>
    <w:rPr>
      <w:b/>
      <w:bCs/>
    </w:rPr>
  </w:style>
  <w:style w:type="character" w:customStyle="1" w:styleId="CommentSubjectChar">
    <w:name w:val="Comment Subject Char"/>
    <w:basedOn w:val="CommentTextChar"/>
    <w:link w:val="CommentSubject"/>
    <w:uiPriority w:val="99"/>
    <w:semiHidden/>
    <w:rsid w:val="00BD3C8E"/>
    <w:rPr>
      <w:rFonts w:ascii="Arial" w:eastAsia="Arial" w:hAnsi="Arial" w:cs="Arial"/>
      <w:b/>
      <w:bCs/>
      <w:kern w:val="0"/>
      <w:sz w:val="20"/>
      <w:szCs w:val="20"/>
      <w14:ligatures w14:val="none"/>
    </w:rPr>
  </w:style>
  <w:style w:type="paragraph" w:styleId="BalloonText">
    <w:name w:val="Balloon Text"/>
    <w:basedOn w:val="Normal"/>
    <w:link w:val="BalloonTextChar"/>
    <w:uiPriority w:val="99"/>
    <w:semiHidden/>
    <w:unhideWhenUsed/>
    <w:rsid w:val="00BD3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C8E"/>
    <w:rPr>
      <w:rFonts w:ascii="Segoe UI" w:eastAsia="Arial" w:hAnsi="Segoe UI" w:cs="Segoe UI"/>
      <w:kern w:val="0"/>
      <w:sz w:val="18"/>
      <w:szCs w:val="18"/>
      <w14:ligatures w14:val="none"/>
    </w:rPr>
  </w:style>
  <w:style w:type="table" w:customStyle="1" w:styleId="TableGrid5">
    <w:name w:val="Table Grid5"/>
    <w:basedOn w:val="TableNormal"/>
    <w:autoRedefine/>
    <w:uiPriority w:val="39"/>
    <w:qFormat/>
    <w:rsid w:val="00BD3C8E"/>
    <w:pPr>
      <w:spacing w:after="0" w:line="240" w:lineRule="auto"/>
    </w:pPr>
    <w:rPr>
      <w:rFonts w:ascii="Calibri" w:eastAsia="Calibri" w:hAnsi="Calibri" w:cs="Times New Roman"/>
      <w:kern w:val="0"/>
      <w:sz w:val="22"/>
      <w:szCs w:val="22"/>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autoRedefine/>
    <w:uiPriority w:val="59"/>
    <w:qFormat/>
    <w:rsid w:val="00BD3C8E"/>
    <w:pPr>
      <w:spacing w:after="0" w:line="240" w:lineRule="auto"/>
    </w:pPr>
    <w:rPr>
      <w:rFonts w:ascii="Times New Roman" w:eastAsia="SimSun" w:hAnsi="Times New Roman"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536/jtel.v2i3.3063" TargetMode="External"/><Relationship Id="rId18" Type="http://schemas.openxmlformats.org/officeDocument/2006/relationships/hyperlink" Target="https://doi.org/10.4304/TPLS.2.4.784-792" TargetMode="External"/><Relationship Id="rId26" Type="http://schemas.openxmlformats.org/officeDocument/2006/relationships/hyperlink" Target="https://doi.org/10.1007/978-981-19-6887-7_26" TargetMode="External"/><Relationship Id="rId3" Type="http://schemas.openxmlformats.org/officeDocument/2006/relationships/settings" Target="settings.xml"/><Relationship Id="rId21" Type="http://schemas.openxmlformats.org/officeDocument/2006/relationships/hyperlink" Target="https://doi.org/10.1111/j.1365-2648.2010.05526.x" TargetMode="External"/><Relationship Id="rId7" Type="http://schemas.openxmlformats.org/officeDocument/2006/relationships/header" Target="header1.xml"/><Relationship Id="rId12" Type="http://schemas.openxmlformats.org/officeDocument/2006/relationships/hyperlink" Target="https://doi.org/10.1057/s41599-023-01705-y" TargetMode="External"/><Relationship Id="rId17" Type="http://schemas.openxmlformats.org/officeDocument/2006/relationships/hyperlink" Target="https://doi.org/10.47895/amp.vi0.4426" TargetMode="External"/><Relationship Id="rId25" Type="http://schemas.openxmlformats.org/officeDocument/2006/relationships/hyperlink" Target="https://doi.org/10.1080/00223980.2015.102459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6539/pcr.511307" TargetMode="External"/><Relationship Id="rId20" Type="http://schemas.openxmlformats.org/officeDocument/2006/relationships/hyperlink" Target="https://doi.org/10.3389/feduc.2022.910039" TargetMode="External"/><Relationship Id="rId29" Type="http://schemas.openxmlformats.org/officeDocument/2006/relationships/hyperlink" Target="https://doi.org/10.18333/kpar.57.2.1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664/jsrd/04-04-2023-07-729-737" TargetMode="External"/><Relationship Id="rId24" Type="http://schemas.openxmlformats.org/officeDocument/2006/relationships/hyperlink" Target="https://doi.org/10.1073/pnas.211824411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nhs.13178" TargetMode="External"/><Relationship Id="rId23" Type="http://schemas.openxmlformats.org/officeDocument/2006/relationships/hyperlink" Target="https://doi.org/10.1007/S40299-021-00620-7" TargetMode="External"/><Relationship Id="rId28" Type="http://schemas.openxmlformats.org/officeDocument/2006/relationships/hyperlink" Target="https://doi.org/10.1177/1523422311430942" TargetMode="External"/><Relationship Id="rId10" Type="http://schemas.openxmlformats.org/officeDocument/2006/relationships/hyperlink" Target="https://doi.org/10.61707/nve8gj33" TargetMode="External"/><Relationship Id="rId19" Type="http://schemas.openxmlformats.org/officeDocument/2006/relationships/hyperlink" Target="https://doi.org/10.24191/ajue.v18i4.2000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1/jonm.13456" TargetMode="External"/><Relationship Id="rId14" Type="http://schemas.openxmlformats.org/officeDocument/2006/relationships/hyperlink" Target="https://doi.org/10.20885/ejem.vol16.iss1.art4" TargetMode="External"/><Relationship Id="rId22" Type="http://schemas.openxmlformats.org/officeDocument/2006/relationships/hyperlink" Target="https://doi.org/10.3390/jintelligence11100188" TargetMode="External"/><Relationship Id="rId27" Type="http://schemas.openxmlformats.org/officeDocument/2006/relationships/hyperlink" Target="https://doi.org/10.70175/hclreview.2020.14.2.3" TargetMode="External"/><Relationship Id="rId30" Type="http://schemas.openxmlformats.org/officeDocument/2006/relationships/image" Target="media/image1.jpeg"/><Relationship Id="rId8" Type="http://schemas.openxmlformats.org/officeDocument/2006/relationships/hyperlink" Target="https://doi.org/10.30574/wjarr.2024.21.1.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8836</Words>
  <Characters>50370</Characters>
  <Application>Microsoft Office Word</Application>
  <DocSecurity>0</DocSecurity>
  <Lines>419</Lines>
  <Paragraphs>118</Paragraphs>
  <ScaleCrop>false</ScaleCrop>
  <Company/>
  <LinksUpToDate>false</LinksUpToDate>
  <CharactersWithSpaces>59088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noiz_pore@yahoo.com</dc:creator>
  <cp:keywords/>
  <dc:description/>
  <cp:lastModifiedBy>noiz_pore@yahoo.com</cp:lastModifiedBy>
  <cp:revision>2</cp:revision>
  <dcterms:created xsi:type="dcterms:W3CDTF">2026-06-26T00:47:00Z</dcterms:created>
  <dcterms:modified xsi:type="dcterms:W3CDTF">2026-06-26T06:20:00Z</dcterms:modified>
</cp:coreProperties>
</file>