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2E" w:rsidRPr="009F215A" w:rsidRDefault="002F78D4" w:rsidP="009F215A">
      <w:pPr>
        <w:pStyle w:val="Heading1"/>
        <w:spacing w:line="276" w:lineRule="auto"/>
        <w:jc w:val="center"/>
        <w:rPr>
          <w:rFonts w:ascii="Times New Roman" w:hAnsi="Times New Roman" w:cs="Times New Roman"/>
          <w:b/>
          <w:color w:val="auto"/>
          <w:sz w:val="32"/>
          <w:szCs w:val="32"/>
        </w:rPr>
      </w:pPr>
      <w:bookmarkStart w:id="0" w:name="X7460a36e10ca3c99d8d8f27e14de7cb92d2dd4b"/>
      <w:r w:rsidRPr="009F215A">
        <w:rPr>
          <w:rFonts w:ascii="Times New Roman" w:hAnsi="Times New Roman" w:cs="Times New Roman"/>
          <w:b/>
          <w:color w:val="auto"/>
          <w:sz w:val="32"/>
          <w:szCs w:val="32"/>
        </w:rPr>
        <w:t>AN EMPIRICAL STUDY OF CONSUMER CHALLENGES IN RURAL AREAS OF KUMBAKONAM</w:t>
      </w:r>
    </w:p>
    <w:p w:rsidR="00722A6E" w:rsidRPr="008E736E" w:rsidRDefault="00722A6E" w:rsidP="009F215A">
      <w:pPr>
        <w:pStyle w:val="BodyText"/>
        <w:spacing w:before="0" w:line="276" w:lineRule="auto"/>
        <w:jc w:val="center"/>
        <w:rPr>
          <w:rFonts w:ascii="Times New Roman" w:hAnsi="Times New Roman" w:cs="Times New Roman"/>
          <w:sz w:val="22"/>
          <w:szCs w:val="22"/>
        </w:rPr>
      </w:pPr>
      <w:r w:rsidRPr="008E736E">
        <w:rPr>
          <w:rFonts w:ascii="Times New Roman" w:hAnsi="Times New Roman" w:cs="Times New Roman"/>
          <w:sz w:val="22"/>
          <w:szCs w:val="22"/>
        </w:rPr>
        <w:t xml:space="preserve">S. </w:t>
      </w:r>
      <w:proofErr w:type="spellStart"/>
      <w:r w:rsidRPr="008E736E">
        <w:rPr>
          <w:rFonts w:ascii="Times New Roman" w:hAnsi="Times New Roman" w:cs="Times New Roman"/>
          <w:sz w:val="22"/>
          <w:szCs w:val="22"/>
        </w:rPr>
        <w:t>Gayathri</w:t>
      </w:r>
      <w:proofErr w:type="spellEnd"/>
    </w:p>
    <w:p w:rsidR="00722A6E" w:rsidRPr="008E736E" w:rsidRDefault="00722A6E" w:rsidP="009F215A">
      <w:pPr>
        <w:pStyle w:val="BodyText"/>
        <w:spacing w:before="0" w:line="276" w:lineRule="auto"/>
        <w:jc w:val="center"/>
        <w:rPr>
          <w:rFonts w:ascii="Times New Roman" w:hAnsi="Times New Roman" w:cs="Times New Roman"/>
          <w:sz w:val="22"/>
          <w:szCs w:val="22"/>
        </w:rPr>
      </w:pPr>
      <w:r w:rsidRPr="008E736E">
        <w:rPr>
          <w:rFonts w:ascii="Times New Roman" w:hAnsi="Times New Roman" w:cs="Times New Roman"/>
          <w:sz w:val="22"/>
          <w:szCs w:val="22"/>
        </w:rPr>
        <w:t>Research Scholar, Department of Commerce,</w:t>
      </w:r>
      <w:r w:rsidRPr="008E736E">
        <w:rPr>
          <w:rFonts w:ascii="Times New Roman" w:hAnsi="Times New Roman" w:cs="Times New Roman"/>
          <w:sz w:val="22"/>
          <w:szCs w:val="22"/>
        </w:rPr>
        <w:t xml:space="preserve"> </w:t>
      </w:r>
      <w:r w:rsidRPr="008E736E">
        <w:rPr>
          <w:rFonts w:ascii="Times New Roman" w:hAnsi="Times New Roman" w:cs="Times New Roman"/>
          <w:sz w:val="22"/>
          <w:szCs w:val="22"/>
        </w:rPr>
        <w:t xml:space="preserve">Rajah </w:t>
      </w:r>
      <w:proofErr w:type="spellStart"/>
      <w:r w:rsidRPr="008E736E">
        <w:rPr>
          <w:rFonts w:ascii="Times New Roman" w:hAnsi="Times New Roman" w:cs="Times New Roman"/>
          <w:sz w:val="22"/>
          <w:szCs w:val="22"/>
        </w:rPr>
        <w:t>Serfoji</w:t>
      </w:r>
      <w:proofErr w:type="spellEnd"/>
      <w:r w:rsidRPr="008E736E">
        <w:rPr>
          <w:rFonts w:ascii="Times New Roman" w:hAnsi="Times New Roman" w:cs="Times New Roman"/>
          <w:sz w:val="22"/>
          <w:szCs w:val="22"/>
        </w:rPr>
        <w:t xml:space="preserve"> Government College (Autonomous),</w:t>
      </w:r>
      <w:r w:rsidRPr="008E736E">
        <w:rPr>
          <w:rFonts w:ascii="Times New Roman" w:hAnsi="Times New Roman" w:cs="Times New Roman"/>
          <w:sz w:val="22"/>
          <w:szCs w:val="22"/>
        </w:rPr>
        <w:t xml:space="preserve"> </w:t>
      </w:r>
      <w:r w:rsidRPr="008E736E">
        <w:rPr>
          <w:rFonts w:ascii="Times New Roman" w:hAnsi="Times New Roman" w:cs="Times New Roman"/>
          <w:sz w:val="22"/>
          <w:szCs w:val="22"/>
        </w:rPr>
        <w:t xml:space="preserve">(Affiliated to </w:t>
      </w:r>
      <w:proofErr w:type="spellStart"/>
      <w:r w:rsidRPr="008E736E">
        <w:rPr>
          <w:rFonts w:ascii="Times New Roman" w:hAnsi="Times New Roman" w:cs="Times New Roman"/>
          <w:sz w:val="22"/>
          <w:szCs w:val="22"/>
        </w:rPr>
        <w:t>Bharathidasan</w:t>
      </w:r>
      <w:proofErr w:type="spellEnd"/>
      <w:r w:rsidRPr="008E736E">
        <w:rPr>
          <w:rFonts w:ascii="Times New Roman" w:hAnsi="Times New Roman" w:cs="Times New Roman"/>
          <w:sz w:val="22"/>
          <w:szCs w:val="22"/>
        </w:rPr>
        <w:t xml:space="preserve"> University),</w:t>
      </w:r>
      <w:r w:rsidRPr="008E736E">
        <w:rPr>
          <w:rFonts w:ascii="Times New Roman" w:hAnsi="Times New Roman" w:cs="Times New Roman"/>
          <w:sz w:val="22"/>
          <w:szCs w:val="22"/>
        </w:rPr>
        <w:t xml:space="preserve"> </w:t>
      </w:r>
      <w:proofErr w:type="spellStart"/>
      <w:r w:rsidRPr="008E736E">
        <w:rPr>
          <w:rFonts w:ascii="Times New Roman" w:hAnsi="Times New Roman" w:cs="Times New Roman"/>
          <w:sz w:val="22"/>
          <w:szCs w:val="22"/>
        </w:rPr>
        <w:t>Thanjavur</w:t>
      </w:r>
      <w:proofErr w:type="spellEnd"/>
      <w:r w:rsidRPr="008E736E">
        <w:rPr>
          <w:rFonts w:ascii="Times New Roman" w:hAnsi="Times New Roman" w:cs="Times New Roman"/>
          <w:sz w:val="22"/>
          <w:szCs w:val="22"/>
        </w:rPr>
        <w:t>, Tamil Nadu, India.</w:t>
      </w:r>
    </w:p>
    <w:p w:rsidR="00722A6E" w:rsidRPr="008E736E" w:rsidRDefault="00722A6E" w:rsidP="009F215A">
      <w:pPr>
        <w:pStyle w:val="BodyText"/>
        <w:spacing w:before="0" w:line="276" w:lineRule="auto"/>
        <w:jc w:val="center"/>
        <w:rPr>
          <w:rFonts w:ascii="Times New Roman" w:hAnsi="Times New Roman" w:cs="Times New Roman"/>
          <w:sz w:val="22"/>
          <w:szCs w:val="22"/>
        </w:rPr>
      </w:pPr>
      <w:r w:rsidRPr="008E736E">
        <w:rPr>
          <w:rFonts w:ascii="Times New Roman" w:hAnsi="Times New Roman" w:cs="Times New Roman"/>
          <w:sz w:val="22"/>
          <w:szCs w:val="22"/>
        </w:rPr>
        <w:t xml:space="preserve">Dr. V. </w:t>
      </w:r>
      <w:proofErr w:type="spellStart"/>
      <w:r w:rsidRPr="008E736E">
        <w:rPr>
          <w:rFonts w:ascii="Times New Roman" w:hAnsi="Times New Roman" w:cs="Times New Roman"/>
          <w:sz w:val="22"/>
          <w:szCs w:val="22"/>
        </w:rPr>
        <w:t>Buvaneswaran</w:t>
      </w:r>
      <w:proofErr w:type="spellEnd"/>
    </w:p>
    <w:p w:rsidR="00722A6E" w:rsidRPr="008E736E" w:rsidRDefault="00722A6E" w:rsidP="009F215A">
      <w:pPr>
        <w:pStyle w:val="BodyText"/>
        <w:spacing w:before="0" w:line="276" w:lineRule="auto"/>
        <w:jc w:val="center"/>
        <w:rPr>
          <w:rFonts w:ascii="Times New Roman" w:hAnsi="Times New Roman" w:cs="Times New Roman"/>
          <w:sz w:val="22"/>
          <w:szCs w:val="22"/>
        </w:rPr>
      </w:pPr>
      <w:r w:rsidRPr="008E736E">
        <w:rPr>
          <w:rFonts w:ascii="Times New Roman" w:hAnsi="Times New Roman" w:cs="Times New Roman"/>
          <w:sz w:val="22"/>
          <w:szCs w:val="22"/>
        </w:rPr>
        <w:t>Assistant Professor, Department of Commerce,</w:t>
      </w:r>
      <w:r w:rsidRPr="008E736E">
        <w:rPr>
          <w:rFonts w:ascii="Times New Roman" w:hAnsi="Times New Roman" w:cs="Times New Roman"/>
          <w:sz w:val="22"/>
          <w:szCs w:val="22"/>
        </w:rPr>
        <w:t xml:space="preserve"> </w:t>
      </w:r>
      <w:r w:rsidRPr="008E736E">
        <w:rPr>
          <w:rFonts w:ascii="Times New Roman" w:hAnsi="Times New Roman" w:cs="Times New Roman"/>
          <w:sz w:val="22"/>
          <w:szCs w:val="22"/>
        </w:rPr>
        <w:t xml:space="preserve">Rajah </w:t>
      </w:r>
      <w:proofErr w:type="spellStart"/>
      <w:r w:rsidRPr="008E736E">
        <w:rPr>
          <w:rFonts w:ascii="Times New Roman" w:hAnsi="Times New Roman" w:cs="Times New Roman"/>
          <w:sz w:val="22"/>
          <w:szCs w:val="22"/>
        </w:rPr>
        <w:t>Serfoji</w:t>
      </w:r>
      <w:proofErr w:type="spellEnd"/>
      <w:r w:rsidRPr="008E736E">
        <w:rPr>
          <w:rFonts w:ascii="Times New Roman" w:hAnsi="Times New Roman" w:cs="Times New Roman"/>
          <w:sz w:val="22"/>
          <w:szCs w:val="22"/>
        </w:rPr>
        <w:t xml:space="preserve"> Government College (Autonomous),</w:t>
      </w:r>
      <w:r w:rsidRPr="008E736E">
        <w:rPr>
          <w:rFonts w:ascii="Times New Roman" w:hAnsi="Times New Roman" w:cs="Times New Roman"/>
          <w:sz w:val="22"/>
          <w:szCs w:val="22"/>
        </w:rPr>
        <w:t xml:space="preserve"> </w:t>
      </w:r>
      <w:proofErr w:type="spellStart"/>
      <w:r w:rsidRPr="008E736E">
        <w:rPr>
          <w:rFonts w:ascii="Times New Roman" w:hAnsi="Times New Roman" w:cs="Times New Roman"/>
          <w:sz w:val="22"/>
          <w:szCs w:val="22"/>
        </w:rPr>
        <w:t>Thanjavur</w:t>
      </w:r>
      <w:proofErr w:type="spellEnd"/>
      <w:r w:rsidRPr="008E736E">
        <w:rPr>
          <w:rFonts w:ascii="Times New Roman" w:hAnsi="Times New Roman" w:cs="Times New Roman"/>
          <w:sz w:val="22"/>
          <w:szCs w:val="22"/>
        </w:rPr>
        <w:t>, Tamil Nadu, India.</w:t>
      </w:r>
    </w:p>
    <w:p w:rsidR="0000342E" w:rsidRPr="008205E2" w:rsidRDefault="00505A29" w:rsidP="00D329C1">
      <w:pPr>
        <w:pStyle w:val="Heading2"/>
        <w:spacing w:line="276" w:lineRule="auto"/>
        <w:jc w:val="both"/>
        <w:rPr>
          <w:rFonts w:ascii="Times New Roman" w:hAnsi="Times New Roman" w:cs="Times New Roman"/>
          <w:b/>
          <w:color w:val="auto"/>
          <w:sz w:val="28"/>
          <w:szCs w:val="28"/>
        </w:rPr>
      </w:pPr>
      <w:bookmarkStart w:id="1" w:name="abstract"/>
      <w:r w:rsidRPr="008205E2">
        <w:rPr>
          <w:rFonts w:ascii="Times New Roman" w:hAnsi="Times New Roman" w:cs="Times New Roman"/>
          <w:b/>
          <w:color w:val="auto"/>
          <w:sz w:val="28"/>
          <w:szCs w:val="28"/>
        </w:rPr>
        <w:t>Abstract</w:t>
      </w:r>
    </w:p>
    <w:p w:rsidR="00C05958" w:rsidRPr="00C05958" w:rsidRDefault="00C05958" w:rsidP="00C05958">
      <w:pPr>
        <w:spacing w:after="120" w:line="276" w:lineRule="auto"/>
        <w:jc w:val="both"/>
        <w:rPr>
          <w:rFonts w:ascii="Times New Roman" w:eastAsia="Times New Roman" w:hAnsi="Times New Roman" w:cs="Times New Roman"/>
          <w:lang w:val="en-IN" w:eastAsia="en-IN"/>
        </w:rPr>
      </w:pPr>
      <w:r w:rsidRPr="00C05958">
        <w:rPr>
          <w:rFonts w:ascii="Times New Roman" w:eastAsia="Times New Roman" w:hAnsi="Times New Roman" w:cs="Times New Roman"/>
          <w:lang w:val="en-IN" w:eastAsia="en-IN"/>
        </w:rPr>
        <w:t>This study examines the complex issues faced by rural consumers in the Kumbakonam area of Tamil Nadu through an empirical investigation. By gathering primary data from rural households using a structured questionnaire, the research examines the economic, informational, infrastructural, digital, and market-related barriers that influence consumer behavior. Descriptive and inferential statistical methods, such as me</w:t>
      </w:r>
      <w:r w:rsidR="0075041E">
        <w:rPr>
          <w:rFonts w:ascii="Times New Roman" w:eastAsia="Times New Roman" w:hAnsi="Times New Roman" w:cs="Times New Roman"/>
          <w:lang w:val="en-IN" w:eastAsia="en-IN"/>
        </w:rPr>
        <w:t>an, standard deviation, ANOVA, M</w:t>
      </w:r>
      <w:r w:rsidRPr="00C05958">
        <w:rPr>
          <w:rFonts w:ascii="Times New Roman" w:eastAsia="Times New Roman" w:hAnsi="Times New Roman" w:cs="Times New Roman"/>
          <w:lang w:val="en-IN" w:eastAsia="en-IN"/>
        </w:rPr>
        <w:t>ultivariate analysis, and Structural Equation Modeling (SEM), are utilized to examine the relationships among key constructs. The findings reveal that information asymmetry, price sensitivity, restricted market access, and digital exclusion have a significant impact on the purchasing choices of rural consumers. This study provides region-specific insights into the rural marketing literature and offers practical recommendations for policymakers, marketers, and educational institutions to enhance rural consumer empowerment.</w:t>
      </w:r>
    </w:p>
    <w:p w:rsidR="00C05958" w:rsidRPr="00C05958" w:rsidRDefault="00C05958" w:rsidP="00C05958">
      <w:pPr>
        <w:spacing w:after="120"/>
        <w:rPr>
          <w:rFonts w:ascii="Times New Roman" w:eastAsia="Times New Roman" w:hAnsi="Times New Roman" w:cs="Times New Roman"/>
          <w:lang w:val="en-IN" w:eastAsia="en-IN"/>
        </w:rPr>
      </w:pPr>
      <w:r w:rsidRPr="00C05958">
        <w:rPr>
          <w:rFonts w:ascii="Times New Roman" w:eastAsia="Times New Roman" w:hAnsi="Times New Roman" w:cs="Times New Roman"/>
          <w:b/>
          <w:bCs/>
          <w:lang w:val="en-IN" w:eastAsia="en-IN"/>
        </w:rPr>
        <w:t>Keywords:</w:t>
      </w:r>
      <w:r w:rsidRPr="00C05958">
        <w:rPr>
          <w:rFonts w:ascii="Times New Roman" w:eastAsia="Times New Roman" w:hAnsi="Times New Roman" w:cs="Times New Roman"/>
          <w:lang w:val="en-IN" w:eastAsia="en-IN"/>
        </w:rPr>
        <w:t xml:space="preserve"> Rural consumers, Consumer challenges, Buying behavior, Kumbakonam, Rural markets, </w:t>
      </w:r>
      <w:r w:rsidR="0075041E" w:rsidRPr="00C05958">
        <w:rPr>
          <w:rFonts w:ascii="Times New Roman" w:eastAsia="Times New Roman" w:hAnsi="Times New Roman" w:cs="Times New Roman"/>
          <w:lang w:val="en-IN" w:eastAsia="en-IN"/>
        </w:rPr>
        <w:t>Structural Equation Modeling</w:t>
      </w:r>
      <w:r w:rsidR="0075041E">
        <w:rPr>
          <w:rFonts w:ascii="Times New Roman" w:eastAsia="Times New Roman" w:hAnsi="Times New Roman" w:cs="Times New Roman"/>
          <w:lang w:val="en-IN" w:eastAsia="en-IN"/>
        </w:rPr>
        <w:t>,</w:t>
      </w:r>
      <w:r w:rsidR="0075041E" w:rsidRPr="0075041E">
        <w:rPr>
          <w:rFonts w:ascii="Times New Roman" w:eastAsia="Times New Roman" w:hAnsi="Times New Roman" w:cs="Times New Roman"/>
          <w:lang w:val="en-IN" w:eastAsia="en-IN"/>
        </w:rPr>
        <w:t xml:space="preserve"> </w:t>
      </w:r>
      <w:r w:rsidR="0075041E" w:rsidRPr="00C05958">
        <w:rPr>
          <w:rFonts w:ascii="Times New Roman" w:eastAsia="Times New Roman" w:hAnsi="Times New Roman" w:cs="Times New Roman"/>
          <w:lang w:val="en-IN" w:eastAsia="en-IN"/>
        </w:rPr>
        <w:t>policymakers</w:t>
      </w:r>
    </w:p>
    <w:p w:rsidR="0000342E" w:rsidRPr="00525017" w:rsidRDefault="00593FD9" w:rsidP="00AE2677">
      <w:pPr>
        <w:spacing w:line="276" w:lineRule="auto"/>
        <w:jc w:val="both"/>
        <w:rPr>
          <w:rFonts w:ascii="Times New Roman" w:hAnsi="Times New Roman" w:cs="Times New Roman"/>
          <w:b/>
          <w:sz w:val="28"/>
          <w:szCs w:val="28"/>
        </w:rPr>
      </w:pPr>
      <w:r>
        <w:rPr>
          <w:rFonts w:ascii="Times New Roman" w:hAnsi="Times New Roman" w:cs="Times New Roman"/>
        </w:rPr>
        <w:t>-----------------------------------------------------------------------------------------------------------------</w:t>
      </w:r>
      <w:bookmarkStart w:id="2" w:name="introduction"/>
      <w:bookmarkEnd w:id="1"/>
      <w:r w:rsidR="00505A29" w:rsidRPr="00525017">
        <w:rPr>
          <w:rFonts w:ascii="Times New Roman" w:hAnsi="Times New Roman" w:cs="Times New Roman"/>
          <w:b/>
          <w:sz w:val="28"/>
          <w:szCs w:val="28"/>
        </w:rPr>
        <w:t>1. Introduction</w:t>
      </w:r>
    </w:p>
    <w:p w:rsidR="003C3FED" w:rsidRPr="003C3FED" w:rsidRDefault="003C3FED" w:rsidP="003C3FED">
      <w:pPr>
        <w:spacing w:line="276" w:lineRule="auto"/>
        <w:jc w:val="both"/>
        <w:rPr>
          <w:rFonts w:ascii="Times New Roman" w:hAnsi="Times New Roman" w:cs="Times New Roman"/>
        </w:rPr>
      </w:pPr>
      <w:r w:rsidRPr="003C3FED">
        <w:rPr>
          <w:rFonts w:ascii="Times New Roman" w:hAnsi="Times New Roman" w:cs="Times New Roman"/>
        </w:rPr>
        <w:t>India's rural market is crucial to the national economy, contributing significantly to both consumption and demand. Although infrastructure and connectivity have improved, rural consumers still face a variety of challenges that influence their purchasing choices and overall quality of life. These challenges include limited access to branded products, insufficient information, low purchasing power, exploitation by middlemen, and a lack of digital access. Kumbakonam, a notable area in Tamil Nadu with a strong rural presence, offers an excellent context for examining these issues. This study aims to empirically explore the various challenges rural consumers face and how these affect their consumer behavior.</w:t>
      </w:r>
    </w:p>
    <w:p w:rsidR="003C3FED" w:rsidRPr="003C3FED" w:rsidRDefault="003C3FED" w:rsidP="003C3FED">
      <w:pPr>
        <w:spacing w:line="276" w:lineRule="auto"/>
        <w:jc w:val="both"/>
        <w:rPr>
          <w:rFonts w:ascii="Times New Roman" w:hAnsi="Times New Roman" w:cs="Times New Roman"/>
        </w:rPr>
      </w:pPr>
    </w:p>
    <w:p w:rsidR="003C3FED" w:rsidRPr="00513E32" w:rsidRDefault="003C3FED" w:rsidP="003C3FED">
      <w:pPr>
        <w:spacing w:line="276" w:lineRule="auto"/>
        <w:jc w:val="both"/>
        <w:rPr>
          <w:rFonts w:ascii="Times New Roman" w:hAnsi="Times New Roman" w:cs="Times New Roman"/>
          <w:b/>
          <w:sz w:val="28"/>
          <w:szCs w:val="28"/>
        </w:rPr>
      </w:pPr>
      <w:r w:rsidRPr="00513E32">
        <w:rPr>
          <w:rFonts w:ascii="Times New Roman" w:hAnsi="Times New Roman" w:cs="Times New Roman"/>
          <w:b/>
          <w:sz w:val="28"/>
          <w:szCs w:val="28"/>
        </w:rPr>
        <w:lastRenderedPageBreak/>
        <w:t>2. Review of Literature</w:t>
      </w:r>
    </w:p>
    <w:p w:rsidR="003C3FED" w:rsidRPr="003C3FED" w:rsidRDefault="003C3FED" w:rsidP="003C3FED">
      <w:pPr>
        <w:spacing w:line="276" w:lineRule="auto"/>
        <w:jc w:val="both"/>
        <w:rPr>
          <w:rFonts w:ascii="Times New Roman" w:hAnsi="Times New Roman" w:cs="Times New Roman"/>
        </w:rPr>
      </w:pPr>
      <w:r w:rsidRPr="00513E32">
        <w:rPr>
          <w:rFonts w:ascii="Times New Roman" w:hAnsi="Times New Roman" w:cs="Times New Roman"/>
          <w:b/>
        </w:rPr>
        <w:t>Sharma and Gupta (2021)</w:t>
      </w:r>
      <w:r w:rsidRPr="003C3FED">
        <w:rPr>
          <w:rFonts w:ascii="Times New Roman" w:hAnsi="Times New Roman" w:cs="Times New Roman"/>
        </w:rPr>
        <w:t xml:space="preserve"> looked into marketing communication challenges in rural India. They noted that traditional advertising methods have limited reach in rural areas. Consequently, rural consumers often lack sufficient product knowledge and depend on recommendations from retailers, which may not always be impartial. </w:t>
      </w:r>
    </w:p>
    <w:p w:rsidR="003C3FED" w:rsidRPr="003C3FED" w:rsidRDefault="003C3FED" w:rsidP="003C3FED">
      <w:pPr>
        <w:spacing w:line="276" w:lineRule="auto"/>
        <w:jc w:val="both"/>
        <w:rPr>
          <w:rFonts w:ascii="Times New Roman" w:hAnsi="Times New Roman" w:cs="Times New Roman"/>
        </w:rPr>
      </w:pPr>
      <w:r w:rsidRPr="00513E32">
        <w:rPr>
          <w:rFonts w:ascii="Times New Roman" w:hAnsi="Times New Roman" w:cs="Times New Roman"/>
          <w:b/>
        </w:rPr>
        <w:t>Joseph and Varghese (2020)</w:t>
      </w:r>
      <w:r w:rsidRPr="003C3FED">
        <w:rPr>
          <w:rFonts w:ascii="Times New Roman" w:hAnsi="Times New Roman" w:cs="Times New Roman"/>
        </w:rPr>
        <w:t xml:space="preserve"> researched financial literacy among rural consumers. They identified that a poor understanding of pricing, credit terms, and digital financial services hinders rural consumers. The study stressed that financial illiteracy increases the risk of over-borrowing and exploitation in rural markets. </w:t>
      </w:r>
    </w:p>
    <w:p w:rsidR="003C3FED" w:rsidRPr="003C3FED" w:rsidRDefault="003C3FED" w:rsidP="003C3FED">
      <w:pPr>
        <w:spacing w:line="276" w:lineRule="auto"/>
        <w:jc w:val="both"/>
        <w:rPr>
          <w:rFonts w:ascii="Times New Roman" w:hAnsi="Times New Roman" w:cs="Times New Roman"/>
        </w:rPr>
      </w:pPr>
      <w:r w:rsidRPr="00513E32">
        <w:rPr>
          <w:rFonts w:ascii="Times New Roman" w:hAnsi="Times New Roman" w:cs="Times New Roman"/>
          <w:b/>
        </w:rPr>
        <w:t>Nair (2020)</w:t>
      </w:r>
      <w:r w:rsidRPr="003C3FED">
        <w:rPr>
          <w:rFonts w:ascii="Times New Roman" w:hAnsi="Times New Roman" w:cs="Times New Roman"/>
        </w:rPr>
        <w:t xml:space="preserve"> examined digital inclusion and how it affects rural consumers. The study found that digital illiteracy and weak internet access prevent rural consumers from finding online information, making digital payments, and using e-commerce platforms. This situation widens the gap between rural and urban consumption. </w:t>
      </w:r>
    </w:p>
    <w:p w:rsidR="003C3FED" w:rsidRPr="003C3FED" w:rsidRDefault="003C3FED" w:rsidP="003C3FED">
      <w:pPr>
        <w:spacing w:line="276" w:lineRule="auto"/>
        <w:jc w:val="both"/>
        <w:rPr>
          <w:rFonts w:ascii="Times New Roman" w:hAnsi="Times New Roman" w:cs="Times New Roman"/>
        </w:rPr>
      </w:pPr>
      <w:r w:rsidRPr="00513E32">
        <w:rPr>
          <w:rFonts w:ascii="Times New Roman" w:hAnsi="Times New Roman" w:cs="Times New Roman"/>
          <w:b/>
        </w:rPr>
        <w:t xml:space="preserve">Kumar and </w:t>
      </w:r>
      <w:proofErr w:type="spellStart"/>
      <w:r w:rsidRPr="00513E32">
        <w:rPr>
          <w:rFonts w:ascii="Times New Roman" w:hAnsi="Times New Roman" w:cs="Times New Roman"/>
          <w:b/>
        </w:rPr>
        <w:t>Bishnoi</w:t>
      </w:r>
      <w:proofErr w:type="spellEnd"/>
      <w:r w:rsidRPr="00513E32">
        <w:rPr>
          <w:rFonts w:ascii="Times New Roman" w:hAnsi="Times New Roman" w:cs="Times New Roman"/>
          <w:b/>
        </w:rPr>
        <w:t xml:space="preserve"> (2019)</w:t>
      </w:r>
      <w:r w:rsidRPr="003C3FED">
        <w:rPr>
          <w:rFonts w:ascii="Times New Roman" w:hAnsi="Times New Roman" w:cs="Times New Roman"/>
        </w:rPr>
        <w:t xml:space="preserve"> looked into the awareness of consumer rights among rural households. They discovered that most rural consumers do not know about grievance </w:t>
      </w:r>
      <w:proofErr w:type="spellStart"/>
      <w:r w:rsidRPr="003C3FED">
        <w:rPr>
          <w:rFonts w:ascii="Times New Roman" w:hAnsi="Times New Roman" w:cs="Times New Roman"/>
        </w:rPr>
        <w:t>redressal</w:t>
      </w:r>
      <w:proofErr w:type="spellEnd"/>
      <w:r w:rsidRPr="003C3FED">
        <w:rPr>
          <w:rFonts w:ascii="Times New Roman" w:hAnsi="Times New Roman" w:cs="Times New Roman"/>
        </w:rPr>
        <w:t xml:space="preserve"> systems or consumer protection laws. The study pointed out that low literacy rates and a lack of outreach from institutions worsen consumer vulnerability in rural areas. </w:t>
      </w:r>
    </w:p>
    <w:p w:rsidR="003C3FED" w:rsidRPr="003C3FED" w:rsidRDefault="003C3FED" w:rsidP="003C3FED">
      <w:pPr>
        <w:spacing w:line="276" w:lineRule="auto"/>
        <w:jc w:val="both"/>
        <w:rPr>
          <w:rFonts w:ascii="Times New Roman" w:hAnsi="Times New Roman" w:cs="Times New Roman"/>
        </w:rPr>
      </w:pPr>
      <w:r w:rsidRPr="00513E32">
        <w:rPr>
          <w:rFonts w:ascii="Times New Roman" w:hAnsi="Times New Roman" w:cs="Times New Roman"/>
          <w:b/>
        </w:rPr>
        <w:t>Rao and Srivastava (2019)</w:t>
      </w:r>
      <w:r w:rsidRPr="003C3FED">
        <w:rPr>
          <w:rFonts w:ascii="Times New Roman" w:hAnsi="Times New Roman" w:cs="Times New Roman"/>
        </w:rPr>
        <w:t xml:space="preserve"> conducted a study on consumer satisfaction in rural markets. They discovered that rural consumers frequently face issues such as a lack of quality assurance, no after-sales service, and counterfeit products. The study concluded that enhancing consumer awareness and enforcing regulations is vital for improving rural consumer welfare.</w:t>
      </w:r>
    </w:p>
    <w:p w:rsidR="003C3FED" w:rsidRPr="003C3FED" w:rsidRDefault="003C3FED" w:rsidP="003C3FED">
      <w:pPr>
        <w:spacing w:line="276" w:lineRule="auto"/>
        <w:jc w:val="both"/>
        <w:rPr>
          <w:rFonts w:ascii="Times New Roman" w:hAnsi="Times New Roman" w:cs="Times New Roman"/>
        </w:rPr>
      </w:pPr>
      <w:proofErr w:type="spellStart"/>
      <w:r w:rsidRPr="00513E32">
        <w:rPr>
          <w:rFonts w:ascii="Times New Roman" w:hAnsi="Times New Roman" w:cs="Times New Roman"/>
          <w:b/>
        </w:rPr>
        <w:t>Chandrashekar</w:t>
      </w:r>
      <w:proofErr w:type="spellEnd"/>
      <w:r w:rsidRPr="00513E32">
        <w:rPr>
          <w:rFonts w:ascii="Times New Roman" w:hAnsi="Times New Roman" w:cs="Times New Roman"/>
          <w:b/>
        </w:rPr>
        <w:t xml:space="preserve"> (2018)</w:t>
      </w:r>
      <w:r w:rsidRPr="003C3FED">
        <w:rPr>
          <w:rFonts w:ascii="Times New Roman" w:hAnsi="Times New Roman" w:cs="Times New Roman"/>
        </w:rPr>
        <w:t xml:space="preserve"> studied how socio-economic factors shape rural consumer behavior. He found that income, education, and occupation significantly affect awareness, brand perception, and purchasing decisions. The study suggested that education is important for bridging the information gap among rural consumers. </w:t>
      </w:r>
    </w:p>
    <w:p w:rsidR="003C3FED" w:rsidRPr="003C3FED" w:rsidRDefault="003C3FED" w:rsidP="003C3FED">
      <w:pPr>
        <w:spacing w:line="276" w:lineRule="auto"/>
        <w:jc w:val="both"/>
        <w:rPr>
          <w:rFonts w:ascii="Times New Roman" w:hAnsi="Times New Roman" w:cs="Times New Roman"/>
        </w:rPr>
      </w:pPr>
      <w:r w:rsidRPr="00513E32">
        <w:rPr>
          <w:rFonts w:ascii="Times New Roman" w:hAnsi="Times New Roman" w:cs="Times New Roman"/>
          <w:b/>
        </w:rPr>
        <w:t>Singh and Pandey (2018)</w:t>
      </w:r>
      <w:r w:rsidRPr="003C3FED">
        <w:rPr>
          <w:rFonts w:ascii="Times New Roman" w:hAnsi="Times New Roman" w:cs="Times New Roman"/>
        </w:rPr>
        <w:t xml:space="preserve"> studied rural consumer behavior in India. They found that poor infrastructure, inconsistent supply chains, and reliance on middlemen heavily impact rural consumers' access to quality products. Their research showed that limited competition in rural markets often leads to higher prices and fewer product options. </w:t>
      </w:r>
    </w:p>
    <w:p w:rsidR="003C3FED" w:rsidRPr="003C3FED" w:rsidRDefault="003C3FED" w:rsidP="003C3FED">
      <w:pPr>
        <w:spacing w:line="276" w:lineRule="auto"/>
        <w:jc w:val="both"/>
        <w:rPr>
          <w:rFonts w:ascii="Times New Roman" w:hAnsi="Times New Roman" w:cs="Times New Roman"/>
        </w:rPr>
      </w:pPr>
      <w:r w:rsidRPr="00513E32">
        <w:rPr>
          <w:rFonts w:ascii="Times New Roman" w:hAnsi="Times New Roman" w:cs="Times New Roman"/>
          <w:b/>
        </w:rPr>
        <w:t>Reddy and Ramesh (2017)</w:t>
      </w:r>
      <w:r w:rsidRPr="003C3FED">
        <w:rPr>
          <w:rFonts w:ascii="Times New Roman" w:hAnsi="Times New Roman" w:cs="Times New Roman"/>
        </w:rPr>
        <w:t xml:space="preserve"> analyzed purchasing challenges in rural South India. They found that rural consumers often rely on local traders for credit-based purchases. This dependence can lead to unfair pricing, limited bargaining power, and less choice, especially for low-income households. </w:t>
      </w:r>
    </w:p>
    <w:p w:rsidR="003C3FED" w:rsidRPr="003C3FED" w:rsidRDefault="003C3FED" w:rsidP="003C3FED">
      <w:pPr>
        <w:spacing w:line="276" w:lineRule="auto"/>
        <w:jc w:val="both"/>
        <w:rPr>
          <w:rFonts w:ascii="Times New Roman" w:hAnsi="Times New Roman" w:cs="Times New Roman"/>
        </w:rPr>
      </w:pPr>
      <w:r w:rsidRPr="00513E32">
        <w:rPr>
          <w:rFonts w:ascii="Times New Roman" w:hAnsi="Times New Roman" w:cs="Times New Roman"/>
          <w:b/>
        </w:rPr>
        <w:lastRenderedPageBreak/>
        <w:t>According to Kotler and Keller (2016)</w:t>
      </w:r>
      <w:r w:rsidRPr="003C3FED">
        <w:rPr>
          <w:rFonts w:ascii="Times New Roman" w:hAnsi="Times New Roman" w:cs="Times New Roman"/>
        </w:rPr>
        <w:t>, there are notable differences between rural and urban consumers, particularly in terms of income, purchasing power, access to information, and brand awareness. Their research pointed out that rural consumers are very sensitive to prices and depend heavily on word-of-mouth and local retailers, which often restricts their ability to make informed choices and makes them vulnerable to exploitation.</w:t>
      </w:r>
    </w:p>
    <w:p w:rsidR="003C3FED" w:rsidRPr="00513E32" w:rsidRDefault="003C3FED" w:rsidP="003C3FED">
      <w:pPr>
        <w:spacing w:line="276" w:lineRule="auto"/>
        <w:jc w:val="both"/>
        <w:rPr>
          <w:rFonts w:ascii="Times New Roman" w:hAnsi="Times New Roman" w:cs="Times New Roman"/>
          <w:b/>
          <w:sz w:val="28"/>
          <w:szCs w:val="28"/>
        </w:rPr>
      </w:pPr>
      <w:r w:rsidRPr="00513E32">
        <w:rPr>
          <w:rFonts w:ascii="Times New Roman" w:hAnsi="Times New Roman" w:cs="Times New Roman"/>
          <w:b/>
          <w:sz w:val="28"/>
          <w:szCs w:val="28"/>
        </w:rPr>
        <w:t>3. Need for the Study</w:t>
      </w:r>
    </w:p>
    <w:p w:rsidR="003C3FED" w:rsidRPr="00513E32" w:rsidRDefault="003C3FED" w:rsidP="0055366B">
      <w:pPr>
        <w:pStyle w:val="ListParagraph"/>
        <w:numPr>
          <w:ilvl w:val="0"/>
          <w:numId w:val="1"/>
        </w:numPr>
        <w:spacing w:line="276" w:lineRule="auto"/>
        <w:jc w:val="both"/>
        <w:rPr>
          <w:rFonts w:ascii="Times New Roman" w:hAnsi="Times New Roman" w:cs="Times New Roman"/>
        </w:rPr>
      </w:pPr>
      <w:r w:rsidRPr="00513E32">
        <w:rPr>
          <w:rFonts w:ascii="Times New Roman" w:hAnsi="Times New Roman" w:cs="Times New Roman"/>
        </w:rPr>
        <w:t>To comprehend the challenges faced by rural consumers on a regional basis</w:t>
      </w:r>
    </w:p>
    <w:p w:rsidR="003C3FED" w:rsidRPr="00513E32" w:rsidRDefault="003C3FED" w:rsidP="0055366B">
      <w:pPr>
        <w:pStyle w:val="ListParagraph"/>
        <w:numPr>
          <w:ilvl w:val="0"/>
          <w:numId w:val="1"/>
        </w:numPr>
        <w:spacing w:line="276" w:lineRule="auto"/>
        <w:jc w:val="both"/>
        <w:rPr>
          <w:rFonts w:ascii="Times New Roman" w:hAnsi="Times New Roman" w:cs="Times New Roman"/>
        </w:rPr>
      </w:pPr>
      <w:r w:rsidRPr="00513E32">
        <w:rPr>
          <w:rFonts w:ascii="Times New Roman" w:hAnsi="Times New Roman" w:cs="Times New Roman"/>
        </w:rPr>
        <w:t>To evaluate the influence of socio-economic and digital factors on consumer behavior</w:t>
      </w:r>
    </w:p>
    <w:p w:rsidR="003C3FED" w:rsidRPr="00513E32" w:rsidRDefault="003C3FED" w:rsidP="0055366B">
      <w:pPr>
        <w:pStyle w:val="ListParagraph"/>
        <w:numPr>
          <w:ilvl w:val="0"/>
          <w:numId w:val="1"/>
        </w:numPr>
        <w:spacing w:line="276" w:lineRule="auto"/>
        <w:jc w:val="both"/>
        <w:rPr>
          <w:rFonts w:ascii="Times New Roman" w:hAnsi="Times New Roman" w:cs="Times New Roman"/>
        </w:rPr>
      </w:pPr>
      <w:r w:rsidRPr="00513E32">
        <w:rPr>
          <w:rFonts w:ascii="Times New Roman" w:hAnsi="Times New Roman" w:cs="Times New Roman"/>
        </w:rPr>
        <w:t>To aid in formulating policies for protecting rural consumers</w:t>
      </w:r>
    </w:p>
    <w:p w:rsidR="003C3FED" w:rsidRPr="00513E32" w:rsidRDefault="003C3FED" w:rsidP="0055366B">
      <w:pPr>
        <w:pStyle w:val="ListParagraph"/>
        <w:numPr>
          <w:ilvl w:val="0"/>
          <w:numId w:val="1"/>
        </w:numPr>
        <w:spacing w:line="276" w:lineRule="auto"/>
        <w:jc w:val="both"/>
        <w:rPr>
          <w:rFonts w:ascii="Times New Roman" w:hAnsi="Times New Roman" w:cs="Times New Roman"/>
        </w:rPr>
      </w:pPr>
      <w:r w:rsidRPr="00513E32">
        <w:rPr>
          <w:rFonts w:ascii="Times New Roman" w:hAnsi="Times New Roman" w:cs="Times New Roman"/>
        </w:rPr>
        <w:t>To aid marketers in designing marketing strategies for rural markets</w:t>
      </w:r>
    </w:p>
    <w:p w:rsidR="003C3FED" w:rsidRPr="00513E32" w:rsidRDefault="003C3FED" w:rsidP="003C3FED">
      <w:pPr>
        <w:spacing w:line="276" w:lineRule="auto"/>
        <w:jc w:val="both"/>
        <w:rPr>
          <w:rFonts w:ascii="Times New Roman" w:hAnsi="Times New Roman" w:cs="Times New Roman"/>
          <w:b/>
          <w:sz w:val="28"/>
          <w:szCs w:val="28"/>
        </w:rPr>
      </w:pPr>
      <w:r w:rsidRPr="00513E32">
        <w:rPr>
          <w:rFonts w:ascii="Times New Roman" w:hAnsi="Times New Roman" w:cs="Times New Roman"/>
          <w:b/>
          <w:sz w:val="28"/>
          <w:szCs w:val="28"/>
        </w:rPr>
        <w:t>4. Objectives of the Study</w:t>
      </w:r>
    </w:p>
    <w:p w:rsidR="003C3FED" w:rsidRPr="00513E32" w:rsidRDefault="003C3FED" w:rsidP="0055366B">
      <w:pPr>
        <w:pStyle w:val="ListParagraph"/>
        <w:numPr>
          <w:ilvl w:val="0"/>
          <w:numId w:val="2"/>
        </w:numPr>
        <w:spacing w:line="276" w:lineRule="auto"/>
        <w:jc w:val="both"/>
        <w:rPr>
          <w:rFonts w:ascii="Times New Roman" w:hAnsi="Times New Roman" w:cs="Times New Roman"/>
        </w:rPr>
      </w:pPr>
      <w:r w:rsidRPr="00513E32">
        <w:rPr>
          <w:rFonts w:ascii="Times New Roman" w:hAnsi="Times New Roman" w:cs="Times New Roman"/>
        </w:rPr>
        <w:t>To identify the major challenges faced by rural consumers in the Kumbakonam region.</w:t>
      </w:r>
    </w:p>
    <w:p w:rsidR="003C3FED" w:rsidRPr="00513E32" w:rsidRDefault="003C3FED" w:rsidP="0055366B">
      <w:pPr>
        <w:pStyle w:val="ListParagraph"/>
        <w:numPr>
          <w:ilvl w:val="0"/>
          <w:numId w:val="2"/>
        </w:numPr>
        <w:spacing w:line="276" w:lineRule="auto"/>
        <w:jc w:val="both"/>
        <w:rPr>
          <w:rFonts w:ascii="Times New Roman" w:hAnsi="Times New Roman" w:cs="Times New Roman"/>
        </w:rPr>
      </w:pPr>
      <w:r w:rsidRPr="00513E32">
        <w:rPr>
          <w:rFonts w:ascii="Times New Roman" w:hAnsi="Times New Roman" w:cs="Times New Roman"/>
        </w:rPr>
        <w:t>To analyze the relationship between socio-economic factors and consumer challenges.</w:t>
      </w:r>
    </w:p>
    <w:p w:rsidR="003C3FED" w:rsidRPr="00513E32" w:rsidRDefault="003C3FED" w:rsidP="0055366B">
      <w:pPr>
        <w:pStyle w:val="ListParagraph"/>
        <w:numPr>
          <w:ilvl w:val="0"/>
          <w:numId w:val="2"/>
        </w:numPr>
        <w:spacing w:line="276" w:lineRule="auto"/>
        <w:jc w:val="both"/>
        <w:rPr>
          <w:rFonts w:ascii="Times New Roman" w:hAnsi="Times New Roman" w:cs="Times New Roman"/>
        </w:rPr>
      </w:pPr>
      <w:r w:rsidRPr="00513E32">
        <w:rPr>
          <w:rFonts w:ascii="Times New Roman" w:hAnsi="Times New Roman" w:cs="Times New Roman"/>
        </w:rPr>
        <w:t>To examine the differences in consumer challenges faced by different segments of consumers.</w:t>
      </w:r>
    </w:p>
    <w:p w:rsidR="003C3FED" w:rsidRPr="00513E32" w:rsidRDefault="003C3FED" w:rsidP="0055366B">
      <w:pPr>
        <w:pStyle w:val="ListParagraph"/>
        <w:numPr>
          <w:ilvl w:val="0"/>
          <w:numId w:val="2"/>
        </w:numPr>
        <w:spacing w:line="276" w:lineRule="auto"/>
        <w:jc w:val="both"/>
        <w:rPr>
          <w:rFonts w:ascii="Times New Roman" w:hAnsi="Times New Roman" w:cs="Times New Roman"/>
        </w:rPr>
      </w:pPr>
      <w:r w:rsidRPr="00513E32">
        <w:rPr>
          <w:rFonts w:ascii="Times New Roman" w:hAnsi="Times New Roman" w:cs="Times New Roman"/>
        </w:rPr>
        <w:t>To assess the impact of awareness and access to technology on purchasing.</w:t>
      </w:r>
    </w:p>
    <w:p w:rsidR="003C3FED" w:rsidRPr="00E7626A" w:rsidRDefault="003C3FED" w:rsidP="003C3FED">
      <w:pPr>
        <w:spacing w:line="276" w:lineRule="auto"/>
        <w:jc w:val="both"/>
        <w:rPr>
          <w:rFonts w:ascii="Times New Roman" w:hAnsi="Times New Roman" w:cs="Times New Roman"/>
          <w:b/>
          <w:sz w:val="28"/>
          <w:szCs w:val="28"/>
        </w:rPr>
      </w:pPr>
      <w:r w:rsidRPr="00E7626A">
        <w:rPr>
          <w:rFonts w:ascii="Times New Roman" w:hAnsi="Times New Roman" w:cs="Times New Roman"/>
          <w:b/>
          <w:sz w:val="28"/>
          <w:szCs w:val="28"/>
        </w:rPr>
        <w:t>5. Scope of the Study</w:t>
      </w:r>
    </w:p>
    <w:p w:rsidR="003C3FED" w:rsidRPr="003C3FED" w:rsidRDefault="003C3FED" w:rsidP="003C3FED">
      <w:pPr>
        <w:spacing w:line="276" w:lineRule="auto"/>
        <w:jc w:val="both"/>
        <w:rPr>
          <w:rFonts w:ascii="Times New Roman" w:hAnsi="Times New Roman" w:cs="Times New Roman"/>
        </w:rPr>
      </w:pPr>
      <w:r w:rsidRPr="003C3FED">
        <w:rPr>
          <w:rFonts w:ascii="Times New Roman" w:hAnsi="Times New Roman" w:cs="Times New Roman"/>
        </w:rPr>
        <w:t>The study area of this research includes selected rural areas in the Kumbakonam region. The research focuses on the issues faced by consumers in pricing, availability, information, and access in the digital world. The research is limited to household consumers.</w:t>
      </w:r>
    </w:p>
    <w:p w:rsidR="003C3FED" w:rsidRPr="00E7626A" w:rsidRDefault="003C3FED" w:rsidP="003C3FED">
      <w:pPr>
        <w:spacing w:line="276" w:lineRule="auto"/>
        <w:jc w:val="both"/>
        <w:rPr>
          <w:rFonts w:ascii="Times New Roman" w:hAnsi="Times New Roman" w:cs="Times New Roman"/>
          <w:b/>
          <w:sz w:val="28"/>
          <w:szCs w:val="28"/>
        </w:rPr>
      </w:pPr>
      <w:r w:rsidRPr="00E7626A">
        <w:rPr>
          <w:rFonts w:ascii="Times New Roman" w:hAnsi="Times New Roman" w:cs="Times New Roman"/>
          <w:b/>
          <w:sz w:val="28"/>
          <w:szCs w:val="28"/>
        </w:rPr>
        <w:t>6. Limitations of the Study</w:t>
      </w:r>
    </w:p>
    <w:p w:rsidR="003C3FED" w:rsidRPr="003C3FED" w:rsidRDefault="003C3FED" w:rsidP="003C3FED">
      <w:pPr>
        <w:spacing w:line="276" w:lineRule="auto"/>
        <w:jc w:val="both"/>
        <w:rPr>
          <w:rFonts w:ascii="Times New Roman" w:hAnsi="Times New Roman" w:cs="Times New Roman"/>
        </w:rPr>
      </w:pPr>
      <w:r w:rsidRPr="003C3FED">
        <w:rPr>
          <w:rFonts w:ascii="Times New Roman" w:hAnsi="Times New Roman" w:cs="Times New Roman"/>
        </w:rPr>
        <w:t>1. The study is conducted in a specific geographical region.</w:t>
      </w:r>
    </w:p>
    <w:p w:rsidR="003C3FED" w:rsidRPr="003C3FED" w:rsidRDefault="003C3FED" w:rsidP="003C3FED">
      <w:pPr>
        <w:spacing w:line="276" w:lineRule="auto"/>
        <w:jc w:val="both"/>
        <w:rPr>
          <w:rFonts w:ascii="Times New Roman" w:hAnsi="Times New Roman" w:cs="Times New Roman"/>
        </w:rPr>
      </w:pPr>
      <w:r w:rsidRPr="003C3FED">
        <w:rPr>
          <w:rFonts w:ascii="Times New Roman" w:hAnsi="Times New Roman" w:cs="Times New Roman"/>
        </w:rPr>
        <w:t>2. The responses may be biased, as they are based on self-reported data.</w:t>
      </w:r>
    </w:p>
    <w:p w:rsidR="003C3FED" w:rsidRPr="003C3FED" w:rsidRDefault="003C3FED" w:rsidP="003C3FED">
      <w:pPr>
        <w:spacing w:line="276" w:lineRule="auto"/>
        <w:jc w:val="both"/>
        <w:rPr>
          <w:rFonts w:ascii="Times New Roman" w:hAnsi="Times New Roman" w:cs="Times New Roman"/>
        </w:rPr>
      </w:pPr>
      <w:r w:rsidRPr="003C3FED">
        <w:rPr>
          <w:rFonts w:ascii="Times New Roman" w:hAnsi="Times New Roman" w:cs="Times New Roman"/>
        </w:rPr>
        <w:t>3. Limited time and resources were available to conduct the study.</w:t>
      </w:r>
    </w:p>
    <w:p w:rsidR="003C3FED" w:rsidRPr="00E7626A" w:rsidRDefault="003C3FED" w:rsidP="003C3FED">
      <w:pPr>
        <w:spacing w:line="276" w:lineRule="auto"/>
        <w:jc w:val="both"/>
        <w:rPr>
          <w:rFonts w:ascii="Times New Roman" w:hAnsi="Times New Roman" w:cs="Times New Roman"/>
          <w:b/>
          <w:sz w:val="28"/>
          <w:szCs w:val="28"/>
        </w:rPr>
      </w:pPr>
      <w:r w:rsidRPr="00E7626A">
        <w:rPr>
          <w:rFonts w:ascii="Times New Roman" w:hAnsi="Times New Roman" w:cs="Times New Roman"/>
          <w:b/>
          <w:sz w:val="28"/>
          <w:szCs w:val="28"/>
        </w:rPr>
        <w:t>7. Research Design and Methodology</w:t>
      </w:r>
    </w:p>
    <w:p w:rsidR="003C3FED" w:rsidRPr="00521C26" w:rsidRDefault="003C3FED" w:rsidP="0055366B">
      <w:pPr>
        <w:pStyle w:val="ListParagraph"/>
        <w:numPr>
          <w:ilvl w:val="0"/>
          <w:numId w:val="3"/>
        </w:numPr>
        <w:spacing w:line="276" w:lineRule="auto"/>
        <w:jc w:val="both"/>
        <w:rPr>
          <w:rFonts w:ascii="Times New Roman" w:hAnsi="Times New Roman" w:cs="Times New Roman"/>
        </w:rPr>
      </w:pPr>
      <w:r w:rsidRPr="00521C26">
        <w:rPr>
          <w:rFonts w:ascii="Times New Roman" w:hAnsi="Times New Roman" w:cs="Times New Roman"/>
          <w:b/>
        </w:rPr>
        <w:t>Research Design:</w:t>
      </w:r>
      <w:r w:rsidRPr="00521C26">
        <w:rPr>
          <w:rFonts w:ascii="Times New Roman" w:hAnsi="Times New Roman" w:cs="Times New Roman"/>
        </w:rPr>
        <w:t xml:space="preserve"> Descriptive and analytical</w:t>
      </w:r>
    </w:p>
    <w:p w:rsidR="003C3FED" w:rsidRPr="00521C26" w:rsidRDefault="003C3FED" w:rsidP="0055366B">
      <w:pPr>
        <w:pStyle w:val="ListParagraph"/>
        <w:numPr>
          <w:ilvl w:val="0"/>
          <w:numId w:val="3"/>
        </w:numPr>
        <w:spacing w:line="276" w:lineRule="auto"/>
        <w:jc w:val="both"/>
        <w:rPr>
          <w:rFonts w:ascii="Times New Roman" w:hAnsi="Times New Roman" w:cs="Times New Roman"/>
        </w:rPr>
      </w:pPr>
      <w:r w:rsidRPr="00521C26">
        <w:rPr>
          <w:rFonts w:ascii="Times New Roman" w:hAnsi="Times New Roman" w:cs="Times New Roman"/>
          <w:b/>
        </w:rPr>
        <w:t>Sampling Method</w:t>
      </w:r>
      <w:r w:rsidRPr="00521C26">
        <w:rPr>
          <w:rFonts w:ascii="Times New Roman" w:hAnsi="Times New Roman" w:cs="Times New Roman"/>
        </w:rPr>
        <w:t>: Convenience sampling</w:t>
      </w:r>
    </w:p>
    <w:p w:rsidR="003C3FED" w:rsidRPr="00521C26" w:rsidRDefault="003C3FED" w:rsidP="0055366B">
      <w:pPr>
        <w:pStyle w:val="ListParagraph"/>
        <w:numPr>
          <w:ilvl w:val="0"/>
          <w:numId w:val="3"/>
        </w:numPr>
        <w:spacing w:line="276" w:lineRule="auto"/>
        <w:jc w:val="both"/>
        <w:rPr>
          <w:rFonts w:ascii="Times New Roman" w:hAnsi="Times New Roman" w:cs="Times New Roman"/>
        </w:rPr>
      </w:pPr>
      <w:r w:rsidRPr="00521C26">
        <w:rPr>
          <w:rFonts w:ascii="Times New Roman" w:hAnsi="Times New Roman" w:cs="Times New Roman"/>
          <w:b/>
        </w:rPr>
        <w:t>Sample Size:</w:t>
      </w:r>
      <w:r w:rsidRPr="00521C26">
        <w:rPr>
          <w:rFonts w:ascii="Times New Roman" w:hAnsi="Times New Roman" w:cs="Times New Roman"/>
        </w:rPr>
        <w:t xml:space="preserve"> 150 rural consumers</w:t>
      </w:r>
    </w:p>
    <w:p w:rsidR="00521C26" w:rsidRDefault="003C3FED" w:rsidP="0055366B">
      <w:pPr>
        <w:pStyle w:val="ListParagraph"/>
        <w:numPr>
          <w:ilvl w:val="0"/>
          <w:numId w:val="3"/>
        </w:numPr>
        <w:spacing w:line="276" w:lineRule="auto"/>
        <w:jc w:val="both"/>
        <w:rPr>
          <w:rFonts w:ascii="Times New Roman" w:hAnsi="Times New Roman" w:cs="Times New Roman"/>
        </w:rPr>
      </w:pPr>
      <w:r w:rsidRPr="00521C26">
        <w:rPr>
          <w:rFonts w:ascii="Times New Roman" w:hAnsi="Times New Roman" w:cs="Times New Roman"/>
          <w:b/>
        </w:rPr>
        <w:t>Data Sources:</w:t>
      </w:r>
      <w:r w:rsidRPr="00521C26">
        <w:rPr>
          <w:rFonts w:ascii="Times New Roman" w:hAnsi="Times New Roman" w:cs="Times New Roman"/>
        </w:rPr>
        <w:t xml:space="preserve"> Primary and secondary data</w:t>
      </w:r>
    </w:p>
    <w:p w:rsidR="003C3FED" w:rsidRPr="00521C26" w:rsidRDefault="003C3FED" w:rsidP="0055366B">
      <w:pPr>
        <w:pStyle w:val="ListParagraph"/>
        <w:numPr>
          <w:ilvl w:val="0"/>
          <w:numId w:val="3"/>
        </w:numPr>
        <w:spacing w:line="276" w:lineRule="auto"/>
        <w:jc w:val="both"/>
        <w:rPr>
          <w:rFonts w:ascii="Times New Roman" w:hAnsi="Times New Roman" w:cs="Times New Roman"/>
        </w:rPr>
      </w:pPr>
      <w:r w:rsidRPr="00521C26">
        <w:rPr>
          <w:rFonts w:ascii="Times New Roman" w:hAnsi="Times New Roman" w:cs="Times New Roman"/>
          <w:b/>
        </w:rPr>
        <w:t>Tools Used:</w:t>
      </w:r>
      <w:r w:rsidRPr="00521C26">
        <w:rPr>
          <w:rFonts w:ascii="Times New Roman" w:hAnsi="Times New Roman" w:cs="Times New Roman"/>
        </w:rPr>
        <w:t xml:space="preserve"> Percentage analysis, Mean, Standard Deviation, ANOVA, Multivariate Analysis, </w:t>
      </w:r>
      <w:r w:rsidR="00521C26" w:rsidRPr="00521C26">
        <w:rPr>
          <w:rFonts w:ascii="Times New Roman" w:hAnsi="Times New Roman" w:cs="Times New Roman"/>
        </w:rPr>
        <w:t>and SEM</w:t>
      </w:r>
      <w:r w:rsidR="00521C26">
        <w:rPr>
          <w:rFonts w:ascii="Times New Roman" w:hAnsi="Times New Roman" w:cs="Times New Roman"/>
        </w:rPr>
        <w:t>.</w:t>
      </w:r>
    </w:p>
    <w:p w:rsidR="003C3FED" w:rsidRPr="00521C26" w:rsidRDefault="003C3FED" w:rsidP="003C3FED">
      <w:pPr>
        <w:spacing w:line="276" w:lineRule="auto"/>
        <w:jc w:val="both"/>
        <w:rPr>
          <w:rFonts w:ascii="Times New Roman" w:hAnsi="Times New Roman" w:cs="Times New Roman"/>
          <w:b/>
        </w:rPr>
      </w:pPr>
      <w:r w:rsidRPr="00521C26">
        <w:rPr>
          <w:rFonts w:ascii="Times New Roman" w:hAnsi="Times New Roman" w:cs="Times New Roman"/>
          <w:b/>
        </w:rPr>
        <w:lastRenderedPageBreak/>
        <w:t>7.1 Scaling Questionnaire (</w:t>
      </w:r>
      <w:proofErr w:type="spellStart"/>
      <w:r w:rsidRPr="00521C26">
        <w:rPr>
          <w:rFonts w:ascii="Times New Roman" w:hAnsi="Times New Roman" w:cs="Times New Roman"/>
          <w:b/>
        </w:rPr>
        <w:t>Likert</w:t>
      </w:r>
      <w:proofErr w:type="spellEnd"/>
      <w:r w:rsidRPr="00521C26">
        <w:rPr>
          <w:rFonts w:ascii="Times New Roman" w:hAnsi="Times New Roman" w:cs="Times New Roman"/>
          <w:b/>
        </w:rPr>
        <w:t xml:space="preserve"> Scale)</w:t>
      </w:r>
    </w:p>
    <w:p w:rsidR="003C3FED" w:rsidRPr="003C3FED" w:rsidRDefault="003C3FED" w:rsidP="003C3FED">
      <w:pPr>
        <w:spacing w:line="276" w:lineRule="auto"/>
        <w:jc w:val="both"/>
        <w:rPr>
          <w:rFonts w:ascii="Times New Roman" w:hAnsi="Times New Roman" w:cs="Times New Roman"/>
        </w:rPr>
      </w:pPr>
      <w:r w:rsidRPr="003C3FED">
        <w:rPr>
          <w:rFonts w:ascii="Times New Roman" w:hAnsi="Times New Roman" w:cs="Times New Roman"/>
        </w:rPr>
        <w:t xml:space="preserve">Rating scale: (1 – Strongly Disagree to 5 – Strongly Agree) </w:t>
      </w:r>
    </w:p>
    <w:p w:rsidR="0000342E" w:rsidRPr="008E736E" w:rsidRDefault="003C3FED" w:rsidP="003C3FED">
      <w:pPr>
        <w:spacing w:line="276" w:lineRule="auto"/>
        <w:jc w:val="both"/>
        <w:rPr>
          <w:rFonts w:ascii="Times New Roman" w:hAnsi="Times New Roman" w:cs="Times New Roman"/>
        </w:rPr>
      </w:pPr>
      <w:r w:rsidRPr="003C3FED">
        <w:rPr>
          <w:rFonts w:ascii="Times New Roman" w:hAnsi="Times New Roman" w:cs="Times New Roman"/>
        </w:rPr>
        <w:t>1. I face difficulties in accessing branded products. 2. Prices in rural markets are higher than expected. 3. I do not have sufficient information about the quality of products. 4. Digital payment facilities are not sufficient in our area. 5. I am aware of my consumer rights.</w:t>
      </w:r>
    </w:p>
    <w:p w:rsidR="00A541AF" w:rsidRPr="00DB67B3" w:rsidRDefault="00DB67B3" w:rsidP="00D329C1">
      <w:pPr>
        <w:spacing w:line="276" w:lineRule="auto"/>
        <w:jc w:val="both"/>
        <w:rPr>
          <w:rFonts w:ascii="Times New Roman" w:hAnsi="Times New Roman" w:cs="Times New Roman"/>
          <w:b/>
          <w:sz w:val="28"/>
          <w:szCs w:val="28"/>
        </w:rPr>
      </w:pPr>
      <w:bookmarkStart w:id="3" w:name="data-analysis-and-interpretation"/>
      <w:bookmarkEnd w:id="2"/>
      <w:r w:rsidRPr="00DB67B3">
        <w:rPr>
          <w:rFonts w:ascii="Times New Roman" w:hAnsi="Times New Roman" w:cs="Times New Roman"/>
          <w:b/>
          <w:sz w:val="28"/>
          <w:szCs w:val="28"/>
        </w:rPr>
        <w:t xml:space="preserve">8. </w:t>
      </w:r>
      <w:r w:rsidR="00A541AF" w:rsidRPr="00DB67B3">
        <w:rPr>
          <w:rFonts w:ascii="Times New Roman" w:hAnsi="Times New Roman" w:cs="Times New Roman"/>
          <w:b/>
          <w:sz w:val="28"/>
          <w:szCs w:val="28"/>
        </w:rPr>
        <w:t>DATA ANALYSIS AND INTERPRETATION</w:t>
      </w:r>
    </w:p>
    <w:p w:rsidR="00A541AF" w:rsidRPr="00E035BC" w:rsidRDefault="00A541AF" w:rsidP="00B84BBA">
      <w:pPr>
        <w:pStyle w:val="Heading1"/>
        <w:spacing w:line="276" w:lineRule="auto"/>
        <w:rPr>
          <w:rFonts w:ascii="Times New Roman" w:hAnsi="Times New Roman" w:cs="Times New Roman"/>
          <w:b/>
          <w:color w:val="auto"/>
          <w:sz w:val="24"/>
          <w:szCs w:val="24"/>
        </w:rPr>
      </w:pPr>
      <w:r w:rsidRPr="00E035BC">
        <w:rPr>
          <w:rFonts w:ascii="Times New Roman" w:hAnsi="Times New Roman" w:cs="Times New Roman"/>
          <w:b/>
          <w:color w:val="auto"/>
          <w:sz w:val="24"/>
          <w:szCs w:val="24"/>
        </w:rPr>
        <w:t>Demographic Profile of Respondents</w:t>
      </w:r>
    </w:p>
    <w:p w:rsidR="00A541AF" w:rsidRPr="008E736E" w:rsidRDefault="00A541AF" w:rsidP="00E035BC">
      <w:pPr>
        <w:pStyle w:val="Heading3"/>
        <w:spacing w:line="276" w:lineRule="auto"/>
        <w:jc w:val="center"/>
        <w:rPr>
          <w:rFonts w:ascii="Times New Roman" w:hAnsi="Times New Roman" w:cs="Times New Roman"/>
          <w:color w:val="auto"/>
          <w:sz w:val="24"/>
          <w:szCs w:val="24"/>
        </w:rPr>
      </w:pPr>
      <w:r w:rsidRPr="008E736E">
        <w:rPr>
          <w:rFonts w:ascii="Times New Roman" w:hAnsi="Times New Roman" w:cs="Times New Roman"/>
          <w:color w:val="auto"/>
          <w:sz w:val="24"/>
          <w:szCs w:val="24"/>
        </w:rPr>
        <w:t xml:space="preserve">Table </w:t>
      </w:r>
      <w:r w:rsidR="00683417">
        <w:rPr>
          <w:rFonts w:ascii="Times New Roman" w:hAnsi="Times New Roman" w:cs="Times New Roman"/>
          <w:color w:val="auto"/>
          <w:sz w:val="24"/>
          <w:szCs w:val="24"/>
        </w:rPr>
        <w:t>8</w:t>
      </w:r>
      <w:r w:rsidRPr="008E736E">
        <w:rPr>
          <w:rFonts w:ascii="Times New Roman" w:hAnsi="Times New Roman" w:cs="Times New Roman"/>
          <w:color w:val="auto"/>
          <w:sz w:val="24"/>
          <w:szCs w:val="24"/>
        </w:rPr>
        <w:t>.1 Age Distribution</w:t>
      </w:r>
    </w:p>
    <w:tbl>
      <w:tblPr>
        <w:tblStyle w:val="TableGrid"/>
        <w:tblW w:w="0" w:type="auto"/>
        <w:jc w:val="center"/>
        <w:tblLook w:val="04A0" w:firstRow="1" w:lastRow="0" w:firstColumn="1" w:lastColumn="0" w:noHBand="0" w:noVBand="1"/>
      </w:tblPr>
      <w:tblGrid>
        <w:gridCol w:w="1998"/>
        <w:gridCol w:w="1530"/>
        <w:gridCol w:w="1530"/>
      </w:tblGrid>
      <w:tr w:rsidR="00FB0F2D" w:rsidRPr="008E736E" w:rsidTr="00481FAE">
        <w:trPr>
          <w:jc w:val="center"/>
        </w:trPr>
        <w:tc>
          <w:tcPr>
            <w:tcW w:w="1998" w:type="dxa"/>
            <w:vAlign w:val="center"/>
          </w:tcPr>
          <w:p w:rsidR="00B22A76" w:rsidRPr="008E736E" w:rsidRDefault="00B22A76" w:rsidP="00D329C1">
            <w:pPr>
              <w:spacing w:line="276" w:lineRule="auto"/>
              <w:jc w:val="both"/>
              <w:rPr>
                <w:rFonts w:ascii="Times New Roman" w:hAnsi="Times New Roman" w:cs="Times New Roman"/>
                <w:b/>
                <w:bCs/>
              </w:rPr>
            </w:pPr>
            <w:r w:rsidRPr="008E736E">
              <w:rPr>
                <w:rFonts w:ascii="Times New Roman" w:hAnsi="Times New Roman" w:cs="Times New Roman"/>
                <w:b/>
                <w:bCs/>
              </w:rPr>
              <w:t>Age Group</w:t>
            </w:r>
          </w:p>
        </w:tc>
        <w:tc>
          <w:tcPr>
            <w:tcW w:w="1530" w:type="dxa"/>
            <w:vAlign w:val="center"/>
          </w:tcPr>
          <w:p w:rsidR="00B22A76" w:rsidRPr="008E736E" w:rsidRDefault="00B22A76" w:rsidP="00D329C1">
            <w:pPr>
              <w:spacing w:line="276" w:lineRule="auto"/>
              <w:jc w:val="both"/>
              <w:rPr>
                <w:rFonts w:ascii="Times New Roman" w:hAnsi="Times New Roman" w:cs="Times New Roman"/>
                <w:b/>
                <w:bCs/>
              </w:rPr>
            </w:pPr>
            <w:r w:rsidRPr="008E736E">
              <w:rPr>
                <w:rFonts w:ascii="Times New Roman" w:hAnsi="Times New Roman" w:cs="Times New Roman"/>
                <w:b/>
                <w:bCs/>
              </w:rPr>
              <w:t>Frequency</w:t>
            </w:r>
          </w:p>
        </w:tc>
        <w:tc>
          <w:tcPr>
            <w:tcW w:w="1530" w:type="dxa"/>
            <w:vAlign w:val="center"/>
          </w:tcPr>
          <w:p w:rsidR="00B22A76" w:rsidRPr="008E736E" w:rsidRDefault="00B22A76" w:rsidP="00D329C1">
            <w:pPr>
              <w:spacing w:line="276" w:lineRule="auto"/>
              <w:jc w:val="both"/>
              <w:rPr>
                <w:rFonts w:ascii="Times New Roman" w:hAnsi="Times New Roman" w:cs="Times New Roman"/>
                <w:b/>
                <w:bCs/>
              </w:rPr>
            </w:pPr>
            <w:r w:rsidRPr="008E736E">
              <w:rPr>
                <w:rFonts w:ascii="Times New Roman" w:hAnsi="Times New Roman" w:cs="Times New Roman"/>
                <w:b/>
                <w:bCs/>
              </w:rPr>
              <w:t>Percentage</w:t>
            </w:r>
          </w:p>
        </w:tc>
      </w:tr>
      <w:tr w:rsidR="00FB0F2D" w:rsidRPr="008E736E" w:rsidTr="00481FAE">
        <w:trPr>
          <w:jc w:val="center"/>
        </w:trPr>
        <w:tc>
          <w:tcPr>
            <w:tcW w:w="1998"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Below 25 years</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22</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14.7%</w:t>
            </w:r>
          </w:p>
        </w:tc>
      </w:tr>
      <w:tr w:rsidR="00FB0F2D" w:rsidRPr="008E736E" w:rsidTr="00481FAE">
        <w:trPr>
          <w:jc w:val="center"/>
        </w:trPr>
        <w:tc>
          <w:tcPr>
            <w:tcW w:w="1998"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26 – 35 years</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38</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25.3%</w:t>
            </w:r>
          </w:p>
        </w:tc>
      </w:tr>
      <w:tr w:rsidR="00FB0F2D" w:rsidRPr="008E736E" w:rsidTr="00481FAE">
        <w:trPr>
          <w:jc w:val="center"/>
        </w:trPr>
        <w:tc>
          <w:tcPr>
            <w:tcW w:w="1998"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36 – 45 years</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46</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30.7%</w:t>
            </w:r>
          </w:p>
        </w:tc>
      </w:tr>
      <w:tr w:rsidR="00FB0F2D" w:rsidRPr="008E736E" w:rsidTr="00481FAE">
        <w:trPr>
          <w:jc w:val="center"/>
        </w:trPr>
        <w:tc>
          <w:tcPr>
            <w:tcW w:w="1998"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46 – 55 years</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28</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18.7%</w:t>
            </w:r>
          </w:p>
        </w:tc>
      </w:tr>
      <w:tr w:rsidR="00FB0F2D" w:rsidRPr="008E736E" w:rsidTr="00481FAE">
        <w:trPr>
          <w:jc w:val="center"/>
        </w:trPr>
        <w:tc>
          <w:tcPr>
            <w:tcW w:w="1998"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Above 55 years</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16</w:t>
            </w:r>
          </w:p>
        </w:tc>
        <w:tc>
          <w:tcPr>
            <w:tcW w:w="1530" w:type="dxa"/>
            <w:vAlign w:val="center"/>
          </w:tcPr>
          <w:p w:rsidR="00B22A76" w:rsidRPr="008E736E" w:rsidRDefault="00B22A76" w:rsidP="00D329C1">
            <w:pPr>
              <w:spacing w:line="276" w:lineRule="auto"/>
              <w:jc w:val="both"/>
              <w:rPr>
                <w:rFonts w:ascii="Times New Roman" w:hAnsi="Times New Roman" w:cs="Times New Roman"/>
              </w:rPr>
            </w:pPr>
            <w:r w:rsidRPr="008E736E">
              <w:rPr>
                <w:rFonts w:ascii="Times New Roman" w:hAnsi="Times New Roman" w:cs="Times New Roman"/>
              </w:rPr>
              <w:t>10.6%</w:t>
            </w:r>
          </w:p>
        </w:tc>
      </w:tr>
    </w:tbl>
    <w:p w:rsidR="00B22A76" w:rsidRPr="00F71479" w:rsidRDefault="00481FAE" w:rsidP="00B3650A">
      <w:pPr>
        <w:pStyle w:val="BodyText"/>
        <w:spacing w:line="276" w:lineRule="auto"/>
        <w:jc w:val="center"/>
        <w:rPr>
          <w:rFonts w:ascii="Times New Roman" w:hAnsi="Times New Roman" w:cs="Times New Roman"/>
          <w:b/>
        </w:rPr>
      </w:pPr>
      <w:r w:rsidRPr="00F71479">
        <w:rPr>
          <w:rFonts w:ascii="Times New Roman" w:hAnsi="Times New Roman" w:cs="Times New Roman"/>
          <w:b/>
        </w:rPr>
        <w:t>Age Distribution</w:t>
      </w:r>
    </w:p>
    <w:p w:rsidR="00BE3907" w:rsidRPr="008E736E" w:rsidRDefault="00B3650A" w:rsidP="00B3650A">
      <w:pPr>
        <w:pStyle w:val="NormalWeb"/>
        <w:spacing w:line="276" w:lineRule="auto"/>
        <w:jc w:val="center"/>
        <w:rPr>
          <w:rStyle w:val="Strong"/>
        </w:rPr>
      </w:pPr>
      <w:r>
        <w:rPr>
          <w:noProof/>
          <w:lang w:val="en-IN" w:eastAsia="en-IN"/>
        </w:rPr>
        <w:drawing>
          <wp:inline distT="0" distB="0" distL="0" distR="0" wp14:anchorId="7546E5ED" wp14:editId="3BEF9F92">
            <wp:extent cx="4572000" cy="2362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035BC" w:rsidRDefault="00A541AF" w:rsidP="00E035BC">
      <w:pPr>
        <w:pStyle w:val="NormalWeb"/>
        <w:spacing w:line="276" w:lineRule="auto"/>
        <w:jc w:val="both"/>
      </w:pPr>
      <w:r w:rsidRPr="008E736E">
        <w:rPr>
          <w:rStyle w:val="Strong"/>
        </w:rPr>
        <w:t>Interpretation:</w:t>
      </w:r>
      <w:r w:rsidRPr="008E736E">
        <w:t xml:space="preserve"> </w:t>
      </w:r>
      <w:r w:rsidR="00E035BC" w:rsidRPr="00E035BC">
        <w:t xml:space="preserve">It is also clear that when it comes to age distribution, most of the participants fall in the age range of 36 to 45 years (30.7%). This is closely followed by those who fall in the age range of 26 to 35 years (25.3%). This also indicates that most of the participants are in their early to mid-career stages of their lives. In addition, those who fall in the age range of 46 to 55 years account for 18.7%, while those who fall below 25 years account for 14.7%. Finally, those who are above 55 years have the least (10.6%). More than half of the </w:t>
      </w:r>
      <w:r w:rsidR="00E035BC" w:rsidRPr="00E035BC">
        <w:lastRenderedPageBreak/>
        <w:t>participants (56%) fall in the age range of 26 to 45 years, indicating that this study mainly represents the views of the active and professionally experienced workforce.</w:t>
      </w:r>
    </w:p>
    <w:p w:rsidR="00A541AF" w:rsidRPr="00B84BBA" w:rsidRDefault="00A541AF" w:rsidP="00E035BC">
      <w:pPr>
        <w:pStyle w:val="NormalWeb"/>
        <w:spacing w:line="276" w:lineRule="auto"/>
        <w:jc w:val="center"/>
        <w:rPr>
          <w:b/>
        </w:rPr>
      </w:pPr>
      <w:r w:rsidRPr="00B84BBA">
        <w:rPr>
          <w:b/>
        </w:rPr>
        <w:t xml:space="preserve">Table </w:t>
      </w:r>
      <w:r w:rsidR="00683417" w:rsidRPr="00B84BBA">
        <w:rPr>
          <w:b/>
        </w:rPr>
        <w:t>8</w:t>
      </w:r>
      <w:r w:rsidRPr="00B84BBA">
        <w:rPr>
          <w:b/>
        </w:rPr>
        <w:t>.2 Educational Qualification</w:t>
      </w:r>
    </w:p>
    <w:tbl>
      <w:tblPr>
        <w:tblStyle w:val="TableGrid"/>
        <w:tblW w:w="0" w:type="auto"/>
        <w:jc w:val="center"/>
        <w:tblLook w:val="04A0" w:firstRow="1" w:lastRow="0" w:firstColumn="1" w:lastColumn="0" w:noHBand="0" w:noVBand="1"/>
      </w:tblPr>
      <w:tblGrid>
        <w:gridCol w:w="2093"/>
        <w:gridCol w:w="1310"/>
        <w:gridCol w:w="1525"/>
      </w:tblGrid>
      <w:tr w:rsidR="00FB0F2D" w:rsidRPr="008E736E" w:rsidTr="008E736E">
        <w:trPr>
          <w:jc w:val="center"/>
        </w:trPr>
        <w:tc>
          <w:tcPr>
            <w:tcW w:w="2093"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Education Level</w:t>
            </w:r>
          </w:p>
        </w:tc>
        <w:tc>
          <w:tcPr>
            <w:tcW w:w="1310"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Frequency</w:t>
            </w:r>
          </w:p>
        </w:tc>
        <w:tc>
          <w:tcPr>
            <w:tcW w:w="1525"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Percentage</w:t>
            </w:r>
          </w:p>
        </w:tc>
      </w:tr>
      <w:tr w:rsidR="00FB0F2D" w:rsidRPr="008E736E" w:rsidTr="008E736E">
        <w:trPr>
          <w:jc w:val="center"/>
        </w:trPr>
        <w:tc>
          <w:tcPr>
            <w:tcW w:w="2093"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Illiterate</w:t>
            </w:r>
          </w:p>
        </w:tc>
        <w:tc>
          <w:tcPr>
            <w:tcW w:w="1310"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18</w:t>
            </w:r>
          </w:p>
        </w:tc>
        <w:tc>
          <w:tcPr>
            <w:tcW w:w="152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12.0%</w:t>
            </w:r>
          </w:p>
        </w:tc>
      </w:tr>
      <w:tr w:rsidR="00FB0F2D" w:rsidRPr="008E736E" w:rsidTr="008E736E">
        <w:trPr>
          <w:jc w:val="center"/>
        </w:trPr>
        <w:tc>
          <w:tcPr>
            <w:tcW w:w="2093"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Primary</w:t>
            </w:r>
          </w:p>
        </w:tc>
        <w:tc>
          <w:tcPr>
            <w:tcW w:w="1310"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32</w:t>
            </w:r>
          </w:p>
        </w:tc>
        <w:tc>
          <w:tcPr>
            <w:tcW w:w="152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21.3%</w:t>
            </w:r>
          </w:p>
        </w:tc>
      </w:tr>
      <w:tr w:rsidR="00FB0F2D" w:rsidRPr="008E736E" w:rsidTr="008E736E">
        <w:trPr>
          <w:jc w:val="center"/>
        </w:trPr>
        <w:tc>
          <w:tcPr>
            <w:tcW w:w="2093"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Secondary</w:t>
            </w:r>
          </w:p>
        </w:tc>
        <w:tc>
          <w:tcPr>
            <w:tcW w:w="1310"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48</w:t>
            </w:r>
          </w:p>
        </w:tc>
        <w:tc>
          <w:tcPr>
            <w:tcW w:w="152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32.0%</w:t>
            </w:r>
          </w:p>
        </w:tc>
      </w:tr>
      <w:tr w:rsidR="00FB0F2D" w:rsidRPr="008E736E" w:rsidTr="008E736E">
        <w:trPr>
          <w:jc w:val="center"/>
        </w:trPr>
        <w:tc>
          <w:tcPr>
            <w:tcW w:w="2093"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Higher Secondary</w:t>
            </w:r>
          </w:p>
        </w:tc>
        <w:tc>
          <w:tcPr>
            <w:tcW w:w="1310"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30</w:t>
            </w:r>
          </w:p>
        </w:tc>
        <w:tc>
          <w:tcPr>
            <w:tcW w:w="152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20.0%</w:t>
            </w:r>
          </w:p>
        </w:tc>
      </w:tr>
      <w:tr w:rsidR="00FB0F2D" w:rsidRPr="008E736E" w:rsidTr="008E736E">
        <w:trPr>
          <w:jc w:val="center"/>
        </w:trPr>
        <w:tc>
          <w:tcPr>
            <w:tcW w:w="2093"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Graduate &amp; Above</w:t>
            </w:r>
          </w:p>
        </w:tc>
        <w:tc>
          <w:tcPr>
            <w:tcW w:w="1310"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22</w:t>
            </w:r>
          </w:p>
        </w:tc>
        <w:tc>
          <w:tcPr>
            <w:tcW w:w="152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14.7%</w:t>
            </w:r>
          </w:p>
        </w:tc>
      </w:tr>
      <w:tr w:rsidR="00FB0F2D" w:rsidRPr="008E736E" w:rsidTr="008E736E">
        <w:trPr>
          <w:jc w:val="center"/>
        </w:trPr>
        <w:tc>
          <w:tcPr>
            <w:tcW w:w="2093" w:type="dxa"/>
            <w:vAlign w:val="center"/>
          </w:tcPr>
          <w:p w:rsidR="00D2244F" w:rsidRPr="008E736E" w:rsidRDefault="00D2244F" w:rsidP="00D329C1">
            <w:pPr>
              <w:spacing w:line="276" w:lineRule="auto"/>
              <w:jc w:val="both"/>
              <w:rPr>
                <w:rFonts w:ascii="Times New Roman" w:hAnsi="Times New Roman" w:cs="Times New Roman"/>
              </w:rPr>
            </w:pPr>
            <w:r w:rsidRPr="008E736E">
              <w:rPr>
                <w:rStyle w:val="Strong"/>
                <w:rFonts w:ascii="Times New Roman" w:hAnsi="Times New Roman" w:cs="Times New Roman"/>
              </w:rPr>
              <w:t>Total</w:t>
            </w:r>
          </w:p>
        </w:tc>
        <w:tc>
          <w:tcPr>
            <w:tcW w:w="1310" w:type="dxa"/>
            <w:vAlign w:val="center"/>
          </w:tcPr>
          <w:p w:rsidR="00D2244F" w:rsidRPr="008E736E" w:rsidRDefault="00D2244F" w:rsidP="00D329C1">
            <w:pPr>
              <w:spacing w:line="276" w:lineRule="auto"/>
              <w:jc w:val="both"/>
              <w:rPr>
                <w:rFonts w:ascii="Times New Roman" w:hAnsi="Times New Roman" w:cs="Times New Roman"/>
              </w:rPr>
            </w:pPr>
            <w:r w:rsidRPr="008E736E">
              <w:rPr>
                <w:rStyle w:val="Strong"/>
                <w:rFonts w:ascii="Times New Roman" w:hAnsi="Times New Roman" w:cs="Times New Roman"/>
              </w:rPr>
              <w:t>150</w:t>
            </w:r>
          </w:p>
        </w:tc>
        <w:tc>
          <w:tcPr>
            <w:tcW w:w="1525" w:type="dxa"/>
            <w:vAlign w:val="center"/>
          </w:tcPr>
          <w:p w:rsidR="00D2244F" w:rsidRPr="008E736E" w:rsidRDefault="00D2244F" w:rsidP="00D329C1">
            <w:pPr>
              <w:spacing w:line="276" w:lineRule="auto"/>
              <w:jc w:val="both"/>
              <w:rPr>
                <w:rFonts w:ascii="Times New Roman" w:hAnsi="Times New Roman" w:cs="Times New Roman"/>
              </w:rPr>
            </w:pPr>
            <w:r w:rsidRPr="008E736E">
              <w:rPr>
                <w:rStyle w:val="Strong"/>
                <w:rFonts w:ascii="Times New Roman" w:hAnsi="Times New Roman" w:cs="Times New Roman"/>
              </w:rPr>
              <w:t>100%</w:t>
            </w:r>
          </w:p>
        </w:tc>
      </w:tr>
    </w:tbl>
    <w:p w:rsidR="00B22A76" w:rsidRPr="008E736E" w:rsidRDefault="00B3650A" w:rsidP="00B3650A">
      <w:pPr>
        <w:pStyle w:val="BodyText"/>
        <w:spacing w:line="276" w:lineRule="auto"/>
        <w:jc w:val="center"/>
        <w:rPr>
          <w:rFonts w:ascii="Times New Roman" w:hAnsi="Times New Roman" w:cs="Times New Roman"/>
        </w:rPr>
      </w:pPr>
      <w:r>
        <w:rPr>
          <w:noProof/>
          <w:lang w:val="en-IN" w:eastAsia="en-IN"/>
        </w:rPr>
        <w:drawing>
          <wp:inline distT="0" distB="0" distL="0" distR="0" wp14:anchorId="72C98239" wp14:editId="3795AAE9">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6E9A" w:rsidRDefault="00A541AF" w:rsidP="00E035BC">
      <w:pPr>
        <w:pStyle w:val="NormalWeb"/>
        <w:spacing w:line="276" w:lineRule="auto"/>
        <w:jc w:val="both"/>
      </w:pPr>
      <w:r w:rsidRPr="008E736E">
        <w:rPr>
          <w:rStyle w:val="Strong"/>
        </w:rPr>
        <w:t>Interpretation:</w:t>
      </w:r>
      <w:r w:rsidRPr="008E736E">
        <w:t xml:space="preserve"> </w:t>
      </w:r>
      <w:r w:rsidR="00E035BC" w:rsidRPr="00E035BC">
        <w:t xml:space="preserve">The educational qualification of the population distribution indicates that most of the population has attained Secondary education, as shown by 32.0%. This indicates that the population has an average level of education. Additionally, the population with Primary education stands at 21.3%, while those who have attained Higher Secondary education are 20.0%. This indicates that most of the population has a basic education. Furthermore, those who have attained Graduate and above stand at 14.7%. This indicates that few people are highly educated. However, 12.0% of the population is illiterate, indicating that they do not have any educational qualifications. From the educational qualifications of the population, it is clear that most of the population has attained basic education. </w:t>
      </w:r>
    </w:p>
    <w:p w:rsidR="00AC6E9A" w:rsidRDefault="00AC6E9A" w:rsidP="00AC6E9A">
      <w:pPr>
        <w:pStyle w:val="BodyText"/>
        <w:rPr>
          <w:rFonts w:ascii="Times New Roman" w:eastAsia="Times New Roman" w:hAnsi="Times New Roman" w:cs="Times New Roman"/>
        </w:rPr>
      </w:pPr>
      <w:r>
        <w:br w:type="page"/>
      </w:r>
    </w:p>
    <w:p w:rsidR="00E035BC" w:rsidRPr="00E035BC" w:rsidRDefault="00E035BC" w:rsidP="00E035BC">
      <w:pPr>
        <w:pStyle w:val="NormalWeb"/>
        <w:spacing w:line="276" w:lineRule="auto"/>
        <w:jc w:val="both"/>
        <w:rPr>
          <w:b/>
        </w:rPr>
      </w:pPr>
      <w:r w:rsidRPr="00E035BC">
        <w:rPr>
          <w:b/>
          <w:lang w:val="en-IN" w:eastAsia="en-IN"/>
        </w:rPr>
        <w:lastRenderedPageBreak/>
        <w:t xml:space="preserve"> Major Challenges Faced by Rural Consumers</w:t>
      </w:r>
    </w:p>
    <w:p w:rsidR="00A541AF" w:rsidRPr="00B84BBA" w:rsidRDefault="00A541AF" w:rsidP="00E035BC">
      <w:pPr>
        <w:pStyle w:val="NormalWeb"/>
        <w:spacing w:line="276" w:lineRule="auto"/>
        <w:jc w:val="center"/>
        <w:rPr>
          <w:b/>
        </w:rPr>
      </w:pPr>
      <w:r w:rsidRPr="00B84BBA">
        <w:rPr>
          <w:b/>
        </w:rPr>
        <w:t xml:space="preserve">Table </w:t>
      </w:r>
      <w:r w:rsidR="00683417" w:rsidRPr="00B84BBA">
        <w:rPr>
          <w:b/>
        </w:rPr>
        <w:t>8</w:t>
      </w:r>
      <w:r w:rsidRPr="00B84BBA">
        <w:rPr>
          <w:b/>
        </w:rPr>
        <w:t>.3 Ranking of Consumer Challenges</w:t>
      </w:r>
    </w:p>
    <w:tbl>
      <w:tblPr>
        <w:tblStyle w:val="TableGrid"/>
        <w:tblW w:w="0" w:type="auto"/>
        <w:jc w:val="center"/>
        <w:tblLook w:val="04A0" w:firstRow="1" w:lastRow="0" w:firstColumn="1" w:lastColumn="0" w:noHBand="0" w:noVBand="1"/>
      </w:tblPr>
      <w:tblGrid>
        <w:gridCol w:w="2235"/>
        <w:gridCol w:w="1134"/>
        <w:gridCol w:w="1842"/>
        <w:gridCol w:w="1134"/>
      </w:tblGrid>
      <w:tr w:rsidR="00FB0F2D" w:rsidRPr="008E736E" w:rsidTr="008E736E">
        <w:trPr>
          <w:jc w:val="center"/>
        </w:trPr>
        <w:tc>
          <w:tcPr>
            <w:tcW w:w="2235" w:type="dxa"/>
            <w:vAlign w:val="center"/>
          </w:tcPr>
          <w:p w:rsidR="00D2244F" w:rsidRPr="008E736E" w:rsidRDefault="00D2244F" w:rsidP="00D329C1">
            <w:pPr>
              <w:spacing w:line="276" w:lineRule="auto"/>
              <w:jc w:val="both"/>
              <w:rPr>
                <w:rFonts w:ascii="Times New Roman" w:hAnsi="Times New Roman" w:cs="Times New Roman"/>
                <w:b/>
                <w:bCs/>
              </w:rPr>
            </w:pPr>
            <w:r w:rsidRPr="008E736E">
              <w:rPr>
                <w:rFonts w:ascii="Times New Roman" w:hAnsi="Times New Roman" w:cs="Times New Roman"/>
                <w:b/>
                <w:bCs/>
              </w:rPr>
              <w:t>Challenges</w:t>
            </w:r>
          </w:p>
        </w:tc>
        <w:tc>
          <w:tcPr>
            <w:tcW w:w="1134" w:type="dxa"/>
            <w:vAlign w:val="center"/>
          </w:tcPr>
          <w:p w:rsidR="00D2244F" w:rsidRPr="008E736E" w:rsidRDefault="00D2244F" w:rsidP="00D329C1">
            <w:pPr>
              <w:spacing w:line="276" w:lineRule="auto"/>
              <w:jc w:val="both"/>
              <w:rPr>
                <w:rFonts w:ascii="Times New Roman" w:hAnsi="Times New Roman" w:cs="Times New Roman"/>
                <w:b/>
                <w:bCs/>
              </w:rPr>
            </w:pPr>
            <w:r w:rsidRPr="008E736E">
              <w:rPr>
                <w:rFonts w:ascii="Times New Roman" w:hAnsi="Times New Roman" w:cs="Times New Roman"/>
                <w:b/>
                <w:bCs/>
              </w:rPr>
              <w:t>Mean</w:t>
            </w:r>
          </w:p>
        </w:tc>
        <w:tc>
          <w:tcPr>
            <w:tcW w:w="1842" w:type="dxa"/>
            <w:vAlign w:val="center"/>
          </w:tcPr>
          <w:p w:rsidR="00D2244F" w:rsidRPr="008E736E" w:rsidRDefault="00D2244F" w:rsidP="00D329C1">
            <w:pPr>
              <w:spacing w:line="276" w:lineRule="auto"/>
              <w:jc w:val="both"/>
              <w:rPr>
                <w:rFonts w:ascii="Times New Roman" w:hAnsi="Times New Roman" w:cs="Times New Roman"/>
                <w:b/>
                <w:bCs/>
              </w:rPr>
            </w:pPr>
            <w:r w:rsidRPr="008E736E">
              <w:rPr>
                <w:rFonts w:ascii="Times New Roman" w:hAnsi="Times New Roman" w:cs="Times New Roman"/>
                <w:b/>
                <w:bCs/>
              </w:rPr>
              <w:t>Std. Deviation</w:t>
            </w:r>
          </w:p>
        </w:tc>
        <w:tc>
          <w:tcPr>
            <w:tcW w:w="1134" w:type="dxa"/>
            <w:vAlign w:val="center"/>
          </w:tcPr>
          <w:p w:rsidR="00D2244F" w:rsidRPr="008E736E" w:rsidRDefault="00D2244F" w:rsidP="00D329C1">
            <w:pPr>
              <w:spacing w:line="276" w:lineRule="auto"/>
              <w:jc w:val="both"/>
              <w:rPr>
                <w:rFonts w:ascii="Times New Roman" w:hAnsi="Times New Roman" w:cs="Times New Roman"/>
                <w:b/>
                <w:bCs/>
              </w:rPr>
            </w:pPr>
            <w:r w:rsidRPr="008E736E">
              <w:rPr>
                <w:rFonts w:ascii="Times New Roman" w:hAnsi="Times New Roman" w:cs="Times New Roman"/>
                <w:b/>
                <w:bCs/>
              </w:rPr>
              <w:t>Rank</w:t>
            </w:r>
          </w:p>
        </w:tc>
      </w:tr>
      <w:tr w:rsidR="00FB0F2D" w:rsidRPr="008E736E" w:rsidTr="008E736E">
        <w:trPr>
          <w:jc w:val="center"/>
        </w:trPr>
        <w:tc>
          <w:tcPr>
            <w:tcW w:w="223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Limited product availability</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4.18</w:t>
            </w:r>
          </w:p>
        </w:tc>
        <w:tc>
          <w:tcPr>
            <w:tcW w:w="1842"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0.82</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I</w:t>
            </w:r>
          </w:p>
        </w:tc>
      </w:tr>
      <w:tr w:rsidR="00FB0F2D" w:rsidRPr="008E736E" w:rsidTr="008E736E">
        <w:trPr>
          <w:jc w:val="center"/>
        </w:trPr>
        <w:tc>
          <w:tcPr>
            <w:tcW w:w="223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Price fluctuations</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4.02</w:t>
            </w:r>
          </w:p>
        </w:tc>
        <w:tc>
          <w:tcPr>
            <w:tcW w:w="1842"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0.91</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II</w:t>
            </w:r>
          </w:p>
        </w:tc>
      </w:tr>
      <w:tr w:rsidR="00FB0F2D" w:rsidRPr="008E736E" w:rsidTr="008E736E">
        <w:trPr>
          <w:jc w:val="center"/>
        </w:trPr>
        <w:tc>
          <w:tcPr>
            <w:tcW w:w="223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Poor transportation</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3.88</w:t>
            </w:r>
          </w:p>
        </w:tc>
        <w:tc>
          <w:tcPr>
            <w:tcW w:w="1842"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1.05</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III</w:t>
            </w:r>
          </w:p>
        </w:tc>
      </w:tr>
      <w:tr w:rsidR="00FB0F2D" w:rsidRPr="008E736E" w:rsidTr="008E736E">
        <w:trPr>
          <w:jc w:val="center"/>
        </w:trPr>
        <w:tc>
          <w:tcPr>
            <w:tcW w:w="223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Lack of digital knowledge</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3.74</w:t>
            </w:r>
          </w:p>
        </w:tc>
        <w:tc>
          <w:tcPr>
            <w:tcW w:w="1842"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1.12</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IV</w:t>
            </w:r>
          </w:p>
        </w:tc>
      </w:tr>
      <w:tr w:rsidR="00FB0F2D" w:rsidRPr="008E736E" w:rsidTr="008E736E">
        <w:trPr>
          <w:jc w:val="center"/>
        </w:trPr>
        <w:tc>
          <w:tcPr>
            <w:tcW w:w="223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Limited banking facilities</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3.51</w:t>
            </w:r>
          </w:p>
        </w:tc>
        <w:tc>
          <w:tcPr>
            <w:tcW w:w="1842"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0.98</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V</w:t>
            </w:r>
          </w:p>
        </w:tc>
      </w:tr>
      <w:tr w:rsidR="00FB0F2D" w:rsidRPr="008E736E" w:rsidTr="008E736E">
        <w:trPr>
          <w:jc w:val="center"/>
        </w:trPr>
        <w:tc>
          <w:tcPr>
            <w:tcW w:w="2235"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Poor after-sales service</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3.46</w:t>
            </w:r>
          </w:p>
        </w:tc>
        <w:tc>
          <w:tcPr>
            <w:tcW w:w="1842"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0.89</w:t>
            </w:r>
          </w:p>
        </w:tc>
        <w:tc>
          <w:tcPr>
            <w:tcW w:w="1134" w:type="dxa"/>
            <w:vAlign w:val="center"/>
          </w:tcPr>
          <w:p w:rsidR="00D2244F" w:rsidRPr="008E736E" w:rsidRDefault="00D2244F" w:rsidP="00D329C1">
            <w:pPr>
              <w:spacing w:line="276" w:lineRule="auto"/>
              <w:jc w:val="both"/>
              <w:rPr>
                <w:rFonts w:ascii="Times New Roman" w:hAnsi="Times New Roman" w:cs="Times New Roman"/>
              </w:rPr>
            </w:pPr>
            <w:r w:rsidRPr="008E736E">
              <w:rPr>
                <w:rFonts w:ascii="Times New Roman" w:hAnsi="Times New Roman" w:cs="Times New Roman"/>
              </w:rPr>
              <w:t>VI</w:t>
            </w:r>
          </w:p>
        </w:tc>
      </w:tr>
    </w:tbl>
    <w:p w:rsidR="00E035BC" w:rsidRDefault="00A541AF" w:rsidP="00E035BC">
      <w:pPr>
        <w:pStyle w:val="NormalWeb"/>
        <w:spacing w:line="276" w:lineRule="auto"/>
        <w:jc w:val="both"/>
        <w:rPr>
          <w:rStyle w:val="Strong"/>
          <w:b w:val="0"/>
        </w:rPr>
      </w:pPr>
      <w:r w:rsidRPr="008E736E">
        <w:rPr>
          <w:rStyle w:val="Strong"/>
        </w:rPr>
        <w:t>Interpretation:</w:t>
      </w:r>
      <w:r w:rsidR="00683417" w:rsidRPr="00683417">
        <w:t xml:space="preserve"> </w:t>
      </w:r>
      <w:r w:rsidR="00E035BC" w:rsidRPr="00E035BC">
        <w:rPr>
          <w:rStyle w:val="Strong"/>
          <w:b w:val="0"/>
        </w:rPr>
        <w:t>The analysis of the challenges based on mean scores reveals that Limited Product Availability (Mean = 4.18) is the most significant challenge faced by the respondents. It ranks in first place and implies a strong level of agreement on the impact of the challenge. Price fluctuations rank in second place with a mean score of 4.02. Poor Transportation ranks in third place with a mean score of 3.88. Lack of Digital Knowledge ranks in fourth place with a mean score of 3.74. Limited Banking Facilities and Poor After-Sales Service rank the fifth and sixth places with mean scores of 3.51 and 3.46, respectively. Overall, the results reveal that supply and price-related challenges are the most significant challenges faced by the respondents.</w:t>
      </w:r>
    </w:p>
    <w:p w:rsidR="00A541AF" w:rsidRPr="00B84BBA" w:rsidRDefault="00A541AF" w:rsidP="00E035BC">
      <w:pPr>
        <w:pStyle w:val="NormalWeb"/>
        <w:spacing w:line="276" w:lineRule="auto"/>
        <w:jc w:val="both"/>
        <w:rPr>
          <w:b/>
        </w:rPr>
      </w:pPr>
      <w:r w:rsidRPr="008E736E">
        <w:t xml:space="preserve"> </w:t>
      </w:r>
      <w:r w:rsidRPr="00B84BBA">
        <w:rPr>
          <w:b/>
        </w:rPr>
        <w:t xml:space="preserve">Relationship </w:t>
      </w:r>
      <w:r w:rsidR="00683417" w:rsidRPr="00B84BBA">
        <w:rPr>
          <w:b/>
        </w:rPr>
        <w:t>between</w:t>
      </w:r>
      <w:r w:rsidRPr="00B84BBA">
        <w:rPr>
          <w:b/>
        </w:rPr>
        <w:t xml:space="preserve"> Socio-Economic Factors and Consumer Challenges</w:t>
      </w:r>
    </w:p>
    <w:p w:rsidR="00A541AF" w:rsidRPr="00B84BBA" w:rsidRDefault="00683417" w:rsidP="00B84BBA">
      <w:pPr>
        <w:pStyle w:val="Heading3"/>
        <w:spacing w:line="276" w:lineRule="auto"/>
        <w:jc w:val="center"/>
        <w:rPr>
          <w:rFonts w:ascii="Times New Roman" w:hAnsi="Times New Roman" w:cs="Times New Roman"/>
          <w:b/>
          <w:color w:val="auto"/>
          <w:sz w:val="24"/>
          <w:szCs w:val="24"/>
        </w:rPr>
      </w:pPr>
      <w:r w:rsidRPr="00B84BBA">
        <w:rPr>
          <w:rFonts w:ascii="Times New Roman" w:hAnsi="Times New Roman" w:cs="Times New Roman"/>
          <w:b/>
          <w:color w:val="auto"/>
          <w:sz w:val="24"/>
          <w:szCs w:val="24"/>
        </w:rPr>
        <w:t>Table 8</w:t>
      </w:r>
      <w:r w:rsidR="00A541AF" w:rsidRPr="00B84BBA">
        <w:rPr>
          <w:rFonts w:ascii="Times New Roman" w:hAnsi="Times New Roman" w:cs="Times New Roman"/>
          <w:b/>
          <w:color w:val="auto"/>
          <w:sz w:val="24"/>
          <w:szCs w:val="24"/>
        </w:rPr>
        <w:t>.4 Multivariate Test Results (MANOVA)</w:t>
      </w:r>
    </w:p>
    <w:tbl>
      <w:tblPr>
        <w:tblStyle w:val="TableGrid"/>
        <w:tblW w:w="0" w:type="auto"/>
        <w:tblLook w:val="04A0" w:firstRow="1" w:lastRow="0" w:firstColumn="1" w:lastColumn="0" w:noHBand="0" w:noVBand="1"/>
      </w:tblPr>
      <w:tblGrid>
        <w:gridCol w:w="1888"/>
        <w:gridCol w:w="1877"/>
        <w:gridCol w:w="1858"/>
        <w:gridCol w:w="1840"/>
        <w:gridCol w:w="1852"/>
      </w:tblGrid>
      <w:tr w:rsidR="00FB0F2D" w:rsidRPr="008E736E" w:rsidTr="00CB2CDE">
        <w:tc>
          <w:tcPr>
            <w:tcW w:w="1916"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Independent Variable</w:t>
            </w:r>
          </w:p>
        </w:tc>
        <w:tc>
          <w:tcPr>
            <w:tcW w:w="1915"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Dependent Variable</w:t>
            </w:r>
          </w:p>
        </w:tc>
        <w:tc>
          <w:tcPr>
            <w:tcW w:w="1915" w:type="dxa"/>
            <w:vAlign w:val="center"/>
          </w:tcPr>
          <w:p w:rsidR="005A6016" w:rsidRPr="008E736E" w:rsidRDefault="005A6016" w:rsidP="00D329C1">
            <w:pPr>
              <w:spacing w:line="276" w:lineRule="auto"/>
              <w:jc w:val="both"/>
              <w:rPr>
                <w:rFonts w:ascii="Times New Roman" w:hAnsi="Times New Roman" w:cs="Times New Roman"/>
                <w:b/>
                <w:bCs/>
              </w:rPr>
            </w:pPr>
            <w:proofErr w:type="spellStart"/>
            <w:r w:rsidRPr="008E736E">
              <w:rPr>
                <w:rFonts w:ascii="Times New Roman" w:hAnsi="Times New Roman" w:cs="Times New Roman"/>
                <w:b/>
                <w:bCs/>
              </w:rPr>
              <w:t>Wilks</w:t>
            </w:r>
            <w:proofErr w:type="spellEnd"/>
            <w:r w:rsidRPr="008E736E">
              <w:rPr>
                <w:rFonts w:ascii="Times New Roman" w:hAnsi="Times New Roman" w:cs="Times New Roman"/>
                <w:b/>
                <w:bCs/>
              </w:rPr>
              <w:t>’ Lambda</w:t>
            </w:r>
          </w:p>
        </w:tc>
        <w:tc>
          <w:tcPr>
            <w:tcW w:w="1915"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F Value</w:t>
            </w:r>
          </w:p>
        </w:tc>
        <w:tc>
          <w:tcPr>
            <w:tcW w:w="1915"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Sig. (p)</w:t>
            </w:r>
          </w:p>
        </w:tc>
      </w:tr>
      <w:tr w:rsidR="00FB0F2D" w:rsidRPr="008E736E" w:rsidTr="00CB2CDE">
        <w:tc>
          <w:tcPr>
            <w:tcW w:w="191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Income</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Price challenges</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0.842</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4.215</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0.003*</w:t>
            </w:r>
          </w:p>
        </w:tc>
      </w:tr>
      <w:tr w:rsidR="00FB0F2D" w:rsidRPr="008E736E" w:rsidTr="00CB2CDE">
        <w:tc>
          <w:tcPr>
            <w:tcW w:w="191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Education</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Digital challenges</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0.781</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6.104</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0.001**</w:t>
            </w:r>
          </w:p>
        </w:tc>
      </w:tr>
      <w:tr w:rsidR="00FB0F2D" w:rsidRPr="008E736E" w:rsidTr="00CB2CDE">
        <w:tc>
          <w:tcPr>
            <w:tcW w:w="191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Occupation</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Availability issues</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0.865</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3.476</w:t>
            </w:r>
          </w:p>
        </w:tc>
        <w:tc>
          <w:tcPr>
            <w:tcW w:w="1915"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0.012*</w:t>
            </w:r>
          </w:p>
        </w:tc>
      </w:tr>
    </w:tbl>
    <w:p w:rsidR="00A541AF" w:rsidRPr="008E736E" w:rsidRDefault="00A541AF" w:rsidP="00D329C1">
      <w:pPr>
        <w:pStyle w:val="NormalWeb"/>
        <w:spacing w:line="276" w:lineRule="auto"/>
        <w:jc w:val="both"/>
      </w:pPr>
      <w:r w:rsidRPr="008E736E">
        <w:t>*Significant at 5% level</w:t>
      </w:r>
      <w:r w:rsidR="008E736E">
        <w:t xml:space="preserve">, </w:t>
      </w:r>
      <w:r w:rsidRPr="008E736E">
        <w:t>**Significant at 1% level</w:t>
      </w:r>
    </w:p>
    <w:p w:rsidR="0020118E" w:rsidRDefault="00A541AF" w:rsidP="0020118E">
      <w:pPr>
        <w:pStyle w:val="NormalWeb"/>
        <w:spacing w:line="276" w:lineRule="auto"/>
        <w:jc w:val="both"/>
      </w:pPr>
      <w:r w:rsidRPr="008E736E">
        <w:rPr>
          <w:rStyle w:val="Strong"/>
        </w:rPr>
        <w:t>Interpretation:</w:t>
      </w:r>
      <w:r w:rsidR="00683417">
        <w:rPr>
          <w:rStyle w:val="Strong"/>
        </w:rPr>
        <w:t xml:space="preserve"> </w:t>
      </w:r>
      <w:r w:rsidR="0020118E" w:rsidRPr="0020118E">
        <w:t xml:space="preserve">From the results of the MANOVA test, it is evident that demographic factors have a statistically significant impact on various types of challenges. Income is found to be </w:t>
      </w:r>
      <w:r w:rsidR="0020118E" w:rsidRPr="0020118E">
        <w:lastRenderedPageBreak/>
        <w:t>significant for price challenges (</w:t>
      </w:r>
      <w:proofErr w:type="spellStart"/>
      <w:r w:rsidR="0020118E" w:rsidRPr="0020118E">
        <w:t>Wilks</w:t>
      </w:r>
      <w:proofErr w:type="spellEnd"/>
      <w:r w:rsidR="0020118E" w:rsidRPr="0020118E">
        <w:t>' Lambda = 0.842, F = 4.215, p = 0.003), which means that differences in income levels are highly influential in determining the types of price challenges faced by individuals. Since the probability value is below 0.05, it is highly significant at 5%. Education is found to be highly significant for digital challenges (</w:t>
      </w:r>
      <w:proofErr w:type="spellStart"/>
      <w:r w:rsidR="0020118E" w:rsidRPr="0020118E">
        <w:t>Wilks</w:t>
      </w:r>
      <w:proofErr w:type="spellEnd"/>
      <w:r w:rsidR="0020118E" w:rsidRPr="0020118E">
        <w:t>' Lambda = 0.781, F = 6.104, p = 0.001), which means that differences in education levels are highly influential in determining digital challenges faced by individuals. Since the probability value is below 0.01, it is highly significant at 1%. Occupation is found to be highly significant for availability challenges (</w:t>
      </w:r>
      <w:proofErr w:type="spellStart"/>
      <w:r w:rsidR="0020118E" w:rsidRPr="0020118E">
        <w:t>Wilks</w:t>
      </w:r>
      <w:proofErr w:type="spellEnd"/>
      <w:r w:rsidR="0020118E" w:rsidRPr="0020118E">
        <w:t xml:space="preserve">' Lambda = 0.865, F = 3.476, p = 0.012), which means that differences in occupation are highly influential in determining availability challenges faced by individuals. Since the probability value is below 0.05, it is highly significant at 5%. Income, education, and occupation play a crucial role in determining the types of challenges faced by individuals. </w:t>
      </w:r>
    </w:p>
    <w:p w:rsidR="0020118E" w:rsidRPr="0020118E" w:rsidRDefault="0020118E" w:rsidP="0020118E">
      <w:pPr>
        <w:pStyle w:val="NormalWeb"/>
        <w:spacing w:line="276" w:lineRule="auto"/>
        <w:jc w:val="both"/>
        <w:rPr>
          <w:b/>
        </w:rPr>
      </w:pPr>
      <w:r w:rsidRPr="0020118E">
        <w:rPr>
          <w:b/>
        </w:rPr>
        <w:t xml:space="preserve">Differences in Consumer Challenges </w:t>
      </w:r>
      <w:r w:rsidR="00AA44E6" w:rsidRPr="0020118E">
        <w:rPr>
          <w:b/>
        </w:rPr>
        <w:t>across</w:t>
      </w:r>
      <w:r w:rsidRPr="0020118E">
        <w:rPr>
          <w:b/>
        </w:rPr>
        <w:t xml:space="preserve"> Demographic Groups.</w:t>
      </w:r>
    </w:p>
    <w:p w:rsidR="00A541AF" w:rsidRPr="00B84BBA" w:rsidRDefault="00757767" w:rsidP="0020118E">
      <w:pPr>
        <w:pStyle w:val="NormalWeb"/>
        <w:spacing w:line="276" w:lineRule="auto"/>
        <w:jc w:val="center"/>
        <w:rPr>
          <w:b/>
        </w:rPr>
      </w:pPr>
      <w:r w:rsidRPr="00B84BBA">
        <w:rPr>
          <w:b/>
        </w:rPr>
        <w:t>Table 8</w:t>
      </w:r>
      <w:r w:rsidR="00A541AF" w:rsidRPr="00B84BBA">
        <w:rPr>
          <w:b/>
        </w:rPr>
        <w:t xml:space="preserve">.5 ANOVA – Income </w:t>
      </w:r>
      <w:proofErr w:type="spellStart"/>
      <w:r w:rsidR="00A541AF" w:rsidRPr="00B84BBA">
        <w:rPr>
          <w:b/>
        </w:rPr>
        <w:t>vs</w:t>
      </w:r>
      <w:proofErr w:type="spellEnd"/>
      <w:r w:rsidR="00A541AF" w:rsidRPr="00B84BBA">
        <w:rPr>
          <w:b/>
        </w:rPr>
        <w:t xml:space="preserve"> Price Perception</w:t>
      </w:r>
    </w:p>
    <w:tbl>
      <w:tblPr>
        <w:tblStyle w:val="TableGrid"/>
        <w:tblW w:w="0" w:type="auto"/>
        <w:jc w:val="center"/>
        <w:tblLook w:val="04A0" w:firstRow="1" w:lastRow="0" w:firstColumn="1" w:lastColumn="0" w:noHBand="0" w:noVBand="1"/>
      </w:tblPr>
      <w:tblGrid>
        <w:gridCol w:w="1951"/>
        <w:gridCol w:w="1559"/>
        <w:gridCol w:w="1276"/>
      </w:tblGrid>
      <w:tr w:rsidR="00FB0F2D" w:rsidRPr="008E736E" w:rsidTr="008E736E">
        <w:trPr>
          <w:jc w:val="center"/>
        </w:trPr>
        <w:tc>
          <w:tcPr>
            <w:tcW w:w="1951"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Income Group</w:t>
            </w:r>
          </w:p>
        </w:tc>
        <w:tc>
          <w:tcPr>
            <w:tcW w:w="1559"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Mean Score</w:t>
            </w:r>
          </w:p>
        </w:tc>
        <w:tc>
          <w:tcPr>
            <w:tcW w:w="1276" w:type="dxa"/>
            <w:vAlign w:val="center"/>
          </w:tcPr>
          <w:p w:rsidR="005A6016" w:rsidRPr="008E736E" w:rsidRDefault="008E736E" w:rsidP="00D329C1">
            <w:pPr>
              <w:spacing w:line="276" w:lineRule="auto"/>
              <w:jc w:val="both"/>
              <w:rPr>
                <w:rFonts w:ascii="Times New Roman" w:hAnsi="Times New Roman" w:cs="Times New Roman"/>
                <w:b/>
                <w:bCs/>
              </w:rPr>
            </w:pPr>
            <w:r>
              <w:rPr>
                <w:rFonts w:ascii="Times New Roman" w:hAnsi="Times New Roman" w:cs="Times New Roman"/>
                <w:b/>
                <w:bCs/>
              </w:rPr>
              <w:t xml:space="preserve">Standard </w:t>
            </w:r>
            <w:r w:rsidR="005A6016" w:rsidRPr="008E736E">
              <w:rPr>
                <w:rFonts w:ascii="Times New Roman" w:hAnsi="Times New Roman" w:cs="Times New Roman"/>
                <w:b/>
                <w:bCs/>
              </w:rPr>
              <w:t>Dev</w:t>
            </w:r>
            <w:r>
              <w:rPr>
                <w:rFonts w:ascii="Times New Roman" w:hAnsi="Times New Roman" w:cs="Times New Roman"/>
                <w:b/>
                <w:bCs/>
              </w:rPr>
              <w:t>iation</w:t>
            </w:r>
          </w:p>
        </w:tc>
      </w:tr>
      <w:tr w:rsidR="00FB0F2D" w:rsidRPr="008E736E" w:rsidTr="008E736E">
        <w:trPr>
          <w:jc w:val="center"/>
        </w:trPr>
        <w:tc>
          <w:tcPr>
            <w:tcW w:w="1951"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Below ₹10,000</w:t>
            </w:r>
          </w:p>
        </w:tc>
        <w:tc>
          <w:tcPr>
            <w:tcW w:w="1559"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4.35</w:t>
            </w:r>
          </w:p>
        </w:tc>
        <w:tc>
          <w:tcPr>
            <w:tcW w:w="127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0.68</w:t>
            </w:r>
          </w:p>
        </w:tc>
      </w:tr>
      <w:tr w:rsidR="00FB0F2D" w:rsidRPr="008E736E" w:rsidTr="008E736E">
        <w:trPr>
          <w:jc w:val="center"/>
        </w:trPr>
        <w:tc>
          <w:tcPr>
            <w:tcW w:w="1951"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₹10,001–₹20,000</w:t>
            </w:r>
          </w:p>
        </w:tc>
        <w:tc>
          <w:tcPr>
            <w:tcW w:w="1559"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4.05</w:t>
            </w:r>
          </w:p>
        </w:tc>
        <w:tc>
          <w:tcPr>
            <w:tcW w:w="127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0.82</w:t>
            </w:r>
          </w:p>
        </w:tc>
      </w:tr>
      <w:tr w:rsidR="00FB0F2D" w:rsidRPr="008E736E" w:rsidTr="008E736E">
        <w:trPr>
          <w:jc w:val="center"/>
        </w:trPr>
        <w:tc>
          <w:tcPr>
            <w:tcW w:w="1951"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Above ₹20,000</w:t>
            </w:r>
          </w:p>
        </w:tc>
        <w:tc>
          <w:tcPr>
            <w:tcW w:w="1559"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3.60</w:t>
            </w:r>
          </w:p>
        </w:tc>
        <w:tc>
          <w:tcPr>
            <w:tcW w:w="127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0.91</w:t>
            </w:r>
          </w:p>
        </w:tc>
      </w:tr>
    </w:tbl>
    <w:p w:rsidR="00A541AF" w:rsidRDefault="008E736E" w:rsidP="00E613C2">
      <w:pPr>
        <w:pStyle w:val="NormalWeb"/>
        <w:spacing w:line="276" w:lineRule="auto"/>
        <w:jc w:val="center"/>
      </w:pPr>
      <w:r>
        <w:t>ANOVA Result</w:t>
      </w:r>
    </w:p>
    <w:tbl>
      <w:tblPr>
        <w:tblStyle w:val="TableGrid"/>
        <w:tblW w:w="0" w:type="auto"/>
        <w:jc w:val="center"/>
        <w:tblLook w:val="04A0" w:firstRow="1" w:lastRow="0" w:firstColumn="1" w:lastColumn="0" w:noHBand="0" w:noVBand="1"/>
      </w:tblPr>
      <w:tblGrid>
        <w:gridCol w:w="2093"/>
        <w:gridCol w:w="1276"/>
        <w:gridCol w:w="1134"/>
      </w:tblGrid>
      <w:tr w:rsidR="008E736E" w:rsidTr="008E736E">
        <w:trPr>
          <w:jc w:val="center"/>
        </w:trPr>
        <w:tc>
          <w:tcPr>
            <w:tcW w:w="2093" w:type="dxa"/>
            <w:vAlign w:val="center"/>
          </w:tcPr>
          <w:p w:rsidR="008E736E" w:rsidRPr="008E736E" w:rsidRDefault="008E736E" w:rsidP="00D329C1">
            <w:pPr>
              <w:spacing w:line="276" w:lineRule="auto"/>
              <w:jc w:val="both"/>
              <w:rPr>
                <w:rFonts w:ascii="Times New Roman" w:hAnsi="Times New Roman" w:cs="Times New Roman"/>
                <w:b/>
                <w:bCs/>
              </w:rPr>
            </w:pPr>
            <w:r w:rsidRPr="008E736E">
              <w:rPr>
                <w:rFonts w:ascii="Times New Roman" w:hAnsi="Times New Roman" w:cs="Times New Roman"/>
                <w:b/>
                <w:bCs/>
              </w:rPr>
              <w:t>Source</w:t>
            </w:r>
          </w:p>
        </w:tc>
        <w:tc>
          <w:tcPr>
            <w:tcW w:w="1276" w:type="dxa"/>
            <w:vAlign w:val="center"/>
          </w:tcPr>
          <w:p w:rsidR="008E736E" w:rsidRPr="008E736E" w:rsidRDefault="008E736E" w:rsidP="00D329C1">
            <w:pPr>
              <w:spacing w:line="276" w:lineRule="auto"/>
              <w:jc w:val="both"/>
              <w:rPr>
                <w:rFonts w:ascii="Times New Roman" w:hAnsi="Times New Roman" w:cs="Times New Roman"/>
                <w:b/>
                <w:bCs/>
              </w:rPr>
            </w:pPr>
            <w:r w:rsidRPr="008E736E">
              <w:rPr>
                <w:rFonts w:ascii="Times New Roman" w:hAnsi="Times New Roman" w:cs="Times New Roman"/>
                <w:b/>
                <w:bCs/>
              </w:rPr>
              <w:t>F Value</w:t>
            </w:r>
          </w:p>
        </w:tc>
        <w:tc>
          <w:tcPr>
            <w:tcW w:w="1134" w:type="dxa"/>
            <w:vAlign w:val="center"/>
          </w:tcPr>
          <w:p w:rsidR="008E736E" w:rsidRPr="008E736E" w:rsidRDefault="008E736E" w:rsidP="00D329C1">
            <w:pPr>
              <w:spacing w:line="276" w:lineRule="auto"/>
              <w:jc w:val="both"/>
              <w:rPr>
                <w:rFonts w:ascii="Times New Roman" w:hAnsi="Times New Roman" w:cs="Times New Roman"/>
                <w:b/>
                <w:bCs/>
              </w:rPr>
            </w:pPr>
            <w:r w:rsidRPr="008E736E">
              <w:rPr>
                <w:rFonts w:ascii="Times New Roman" w:hAnsi="Times New Roman" w:cs="Times New Roman"/>
                <w:b/>
                <w:bCs/>
              </w:rPr>
              <w:t>Sig. (p)</w:t>
            </w:r>
          </w:p>
        </w:tc>
      </w:tr>
      <w:tr w:rsidR="008E736E" w:rsidTr="008E736E">
        <w:trPr>
          <w:jc w:val="center"/>
        </w:trPr>
        <w:tc>
          <w:tcPr>
            <w:tcW w:w="2093" w:type="dxa"/>
            <w:vAlign w:val="center"/>
          </w:tcPr>
          <w:p w:rsidR="008E736E" w:rsidRPr="008E736E" w:rsidRDefault="008E736E" w:rsidP="00D329C1">
            <w:pPr>
              <w:spacing w:line="276" w:lineRule="auto"/>
              <w:jc w:val="both"/>
              <w:rPr>
                <w:rFonts w:ascii="Times New Roman" w:hAnsi="Times New Roman" w:cs="Times New Roman"/>
              </w:rPr>
            </w:pPr>
            <w:r w:rsidRPr="008E736E">
              <w:rPr>
                <w:rFonts w:ascii="Times New Roman" w:hAnsi="Times New Roman" w:cs="Times New Roman"/>
              </w:rPr>
              <w:t>Between Groups</w:t>
            </w:r>
          </w:p>
        </w:tc>
        <w:tc>
          <w:tcPr>
            <w:tcW w:w="1276" w:type="dxa"/>
            <w:vAlign w:val="center"/>
          </w:tcPr>
          <w:p w:rsidR="008E736E" w:rsidRPr="008E736E" w:rsidRDefault="008E736E" w:rsidP="00D329C1">
            <w:pPr>
              <w:spacing w:line="276" w:lineRule="auto"/>
              <w:jc w:val="both"/>
              <w:rPr>
                <w:rFonts w:ascii="Times New Roman" w:hAnsi="Times New Roman" w:cs="Times New Roman"/>
              </w:rPr>
            </w:pPr>
            <w:r w:rsidRPr="008E736E">
              <w:rPr>
                <w:rFonts w:ascii="Times New Roman" w:hAnsi="Times New Roman" w:cs="Times New Roman"/>
              </w:rPr>
              <w:t>5.827</w:t>
            </w:r>
          </w:p>
        </w:tc>
        <w:tc>
          <w:tcPr>
            <w:tcW w:w="1134" w:type="dxa"/>
            <w:vAlign w:val="center"/>
          </w:tcPr>
          <w:p w:rsidR="008E736E" w:rsidRPr="008E736E" w:rsidRDefault="008E736E" w:rsidP="00D329C1">
            <w:pPr>
              <w:spacing w:line="276" w:lineRule="auto"/>
              <w:jc w:val="both"/>
              <w:rPr>
                <w:rFonts w:ascii="Times New Roman" w:hAnsi="Times New Roman" w:cs="Times New Roman"/>
              </w:rPr>
            </w:pPr>
            <w:r w:rsidRPr="008E736E">
              <w:rPr>
                <w:rFonts w:ascii="Times New Roman" w:hAnsi="Times New Roman" w:cs="Times New Roman"/>
              </w:rPr>
              <w:t>0.004*</w:t>
            </w:r>
          </w:p>
        </w:tc>
      </w:tr>
    </w:tbl>
    <w:p w:rsidR="00A541AF" w:rsidRPr="008E736E" w:rsidRDefault="00A541AF" w:rsidP="00D329C1">
      <w:pPr>
        <w:pStyle w:val="NormalWeb"/>
        <w:spacing w:line="276" w:lineRule="auto"/>
        <w:jc w:val="both"/>
      </w:pPr>
      <w:r w:rsidRPr="008E736E">
        <w:t>*Significant at 5%</w:t>
      </w:r>
    </w:p>
    <w:p w:rsidR="00AA44E6" w:rsidRDefault="00A541AF" w:rsidP="00AA44E6">
      <w:pPr>
        <w:pStyle w:val="NormalWeb"/>
        <w:spacing w:line="276" w:lineRule="auto"/>
        <w:jc w:val="both"/>
      </w:pPr>
      <w:r w:rsidRPr="008E736E">
        <w:rPr>
          <w:rStyle w:val="Strong"/>
        </w:rPr>
        <w:t>Interpretation:</w:t>
      </w:r>
      <w:r w:rsidRPr="008E736E">
        <w:t xml:space="preserve"> </w:t>
      </w:r>
      <w:r w:rsidR="00AA44E6" w:rsidRPr="00AA44E6">
        <w:t>From the mean comparison, it is clear that the lowest income group, i.e., those who earn below ₹10,000, face the highest level of challenges, as the mean value for this group is 4.35, with an SD of 0.68. Similarly, those who earn between ₹10,001 and ₹20,000 face the next level of challenges, as the mean value for this group is 4.05, with an SD of 0.82. On the other hand, those who earn above ₹20,000 face a low level of challenges, as the mean value for this group is 3.60, with an SD of 0.91. This shows that the lowest income groups face a higher level of challenges than the highest income groups. From the ANOVA result, it is clear that the value of F, i.e., 5.827, is significant at 5% level, as the value of p is 0.004. This shows that income level has an impact on the level of challenges faced</w:t>
      </w:r>
    </w:p>
    <w:p w:rsidR="00AC6E9A" w:rsidRDefault="00AC6E9A">
      <w:pPr>
        <w:rPr>
          <w:rFonts w:ascii="Times New Roman" w:eastAsia="Times New Roman" w:hAnsi="Times New Roman" w:cs="Times New Roman"/>
          <w:b/>
        </w:rPr>
      </w:pPr>
      <w:r>
        <w:rPr>
          <w:b/>
        </w:rPr>
        <w:br w:type="page"/>
      </w:r>
    </w:p>
    <w:p w:rsidR="00A541AF" w:rsidRPr="00B84BBA" w:rsidRDefault="00757767" w:rsidP="00AC6E9A">
      <w:pPr>
        <w:pStyle w:val="NormalWeb"/>
        <w:spacing w:line="276" w:lineRule="auto"/>
        <w:jc w:val="center"/>
        <w:rPr>
          <w:b/>
        </w:rPr>
      </w:pPr>
      <w:r w:rsidRPr="00B84BBA">
        <w:rPr>
          <w:b/>
        </w:rPr>
        <w:lastRenderedPageBreak/>
        <w:t>Table 8</w:t>
      </w:r>
      <w:r w:rsidR="00A541AF" w:rsidRPr="00B84BBA">
        <w:rPr>
          <w:b/>
        </w:rPr>
        <w:t xml:space="preserve">.6 ANOVA – Education </w:t>
      </w:r>
      <w:proofErr w:type="spellStart"/>
      <w:r w:rsidR="00A541AF" w:rsidRPr="00B84BBA">
        <w:rPr>
          <w:b/>
        </w:rPr>
        <w:t>vs</w:t>
      </w:r>
      <w:proofErr w:type="spellEnd"/>
      <w:r w:rsidR="00A541AF" w:rsidRPr="00B84BBA">
        <w:rPr>
          <w:b/>
        </w:rPr>
        <w:t xml:space="preserve"> Digital Challenges</w:t>
      </w:r>
    </w:p>
    <w:tbl>
      <w:tblPr>
        <w:tblStyle w:val="TableGrid"/>
        <w:tblW w:w="0" w:type="auto"/>
        <w:jc w:val="center"/>
        <w:tblLook w:val="04A0" w:firstRow="1" w:lastRow="0" w:firstColumn="1" w:lastColumn="0" w:noHBand="0" w:noVBand="1"/>
      </w:tblPr>
      <w:tblGrid>
        <w:gridCol w:w="1526"/>
        <w:gridCol w:w="992"/>
      </w:tblGrid>
      <w:tr w:rsidR="00481FAE" w:rsidRPr="008E736E" w:rsidTr="008E736E">
        <w:trPr>
          <w:jc w:val="center"/>
        </w:trPr>
        <w:tc>
          <w:tcPr>
            <w:tcW w:w="1526"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Education Level</w:t>
            </w:r>
          </w:p>
        </w:tc>
        <w:tc>
          <w:tcPr>
            <w:tcW w:w="992"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Mean Score</w:t>
            </w:r>
          </w:p>
        </w:tc>
      </w:tr>
      <w:tr w:rsidR="00481FAE" w:rsidRPr="008E736E" w:rsidTr="008E736E">
        <w:trPr>
          <w:jc w:val="center"/>
        </w:trPr>
        <w:tc>
          <w:tcPr>
            <w:tcW w:w="152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Illiterate</w:t>
            </w:r>
          </w:p>
        </w:tc>
        <w:tc>
          <w:tcPr>
            <w:tcW w:w="992"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4.20</w:t>
            </w:r>
          </w:p>
        </w:tc>
      </w:tr>
      <w:tr w:rsidR="00481FAE" w:rsidRPr="008E736E" w:rsidTr="008E736E">
        <w:trPr>
          <w:jc w:val="center"/>
        </w:trPr>
        <w:tc>
          <w:tcPr>
            <w:tcW w:w="152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Primary</w:t>
            </w:r>
          </w:p>
        </w:tc>
        <w:tc>
          <w:tcPr>
            <w:tcW w:w="992"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3.95</w:t>
            </w:r>
          </w:p>
        </w:tc>
      </w:tr>
      <w:tr w:rsidR="00481FAE" w:rsidRPr="008E736E" w:rsidTr="008E736E">
        <w:trPr>
          <w:jc w:val="center"/>
        </w:trPr>
        <w:tc>
          <w:tcPr>
            <w:tcW w:w="152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Secondary</w:t>
            </w:r>
          </w:p>
        </w:tc>
        <w:tc>
          <w:tcPr>
            <w:tcW w:w="992"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3.70</w:t>
            </w:r>
          </w:p>
        </w:tc>
      </w:tr>
      <w:tr w:rsidR="00481FAE" w:rsidRPr="008E736E" w:rsidTr="008E736E">
        <w:trPr>
          <w:jc w:val="center"/>
        </w:trPr>
        <w:tc>
          <w:tcPr>
            <w:tcW w:w="1526"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Graduate</w:t>
            </w:r>
          </w:p>
        </w:tc>
        <w:tc>
          <w:tcPr>
            <w:tcW w:w="992"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3.10</w:t>
            </w:r>
          </w:p>
        </w:tc>
      </w:tr>
    </w:tbl>
    <w:p w:rsidR="00A541AF" w:rsidRPr="008E736E" w:rsidRDefault="00A541AF" w:rsidP="00D329C1">
      <w:pPr>
        <w:pStyle w:val="NormalWeb"/>
        <w:spacing w:line="276" w:lineRule="auto"/>
      </w:pPr>
      <w:r w:rsidRPr="008E736E">
        <w:t>F = 7.942</w:t>
      </w:r>
      <w:r w:rsidRPr="008E736E">
        <w:br/>
        <w:t>p = 0.001**</w:t>
      </w:r>
    </w:p>
    <w:p w:rsidR="00AA44E6" w:rsidRDefault="00A541AF" w:rsidP="00AA44E6">
      <w:pPr>
        <w:pStyle w:val="NormalWeb"/>
        <w:spacing w:line="276" w:lineRule="auto"/>
        <w:jc w:val="both"/>
      </w:pPr>
      <w:r w:rsidRPr="008E736E">
        <w:rPr>
          <w:rStyle w:val="Strong"/>
        </w:rPr>
        <w:t>Interpretation:</w:t>
      </w:r>
      <w:r w:rsidRPr="008E736E">
        <w:t xml:space="preserve"> </w:t>
      </w:r>
      <w:r w:rsidR="00AA44E6" w:rsidRPr="00AA44E6">
        <w:t>The mean scores show that the level of challenge is the highest for the illiterates (Mean - 4.20), followed by the primary-educated (Mean-3.95), then the secondary-educated (Mean-3.70), and the least level of challenge is reported by the graduates (Mean-3.10). It is clear from the mean scores that the level of challenge decreases with the increase in the level of educational qualification. The result of the ANOVA is F = 7.942 and p = 0.001. The result is statistically significant at the 1% level of significance. Therefore, the hypothesis is accepted, which states that the level of educational qualification is highly significant in affecting the level of challenge.</w:t>
      </w:r>
    </w:p>
    <w:p w:rsidR="00A541AF" w:rsidRPr="00B84BBA" w:rsidRDefault="00757767" w:rsidP="00AA44E6">
      <w:pPr>
        <w:pStyle w:val="NormalWeb"/>
        <w:spacing w:line="276" w:lineRule="auto"/>
        <w:jc w:val="center"/>
        <w:rPr>
          <w:b/>
        </w:rPr>
      </w:pPr>
      <w:r w:rsidRPr="00B84BBA">
        <w:rPr>
          <w:b/>
        </w:rPr>
        <w:t>Table 8</w:t>
      </w:r>
      <w:r w:rsidRPr="00B84BBA">
        <w:rPr>
          <w:b/>
        </w:rPr>
        <w:t>.7:</w:t>
      </w:r>
      <w:r w:rsidR="00B84BBA">
        <w:rPr>
          <w:b/>
        </w:rPr>
        <w:t xml:space="preserve"> </w:t>
      </w:r>
      <w:r w:rsidR="00A541AF" w:rsidRPr="00B84BBA">
        <w:rPr>
          <w:b/>
        </w:rPr>
        <w:t>Model Fit Indices</w:t>
      </w:r>
    </w:p>
    <w:tbl>
      <w:tblPr>
        <w:tblStyle w:val="TableGrid"/>
        <w:tblW w:w="0" w:type="auto"/>
        <w:jc w:val="center"/>
        <w:tblLook w:val="04A0" w:firstRow="1" w:lastRow="0" w:firstColumn="1" w:lastColumn="0" w:noHBand="0" w:noVBand="1"/>
      </w:tblPr>
      <w:tblGrid>
        <w:gridCol w:w="1668"/>
        <w:gridCol w:w="1134"/>
        <w:gridCol w:w="1842"/>
      </w:tblGrid>
      <w:tr w:rsidR="00481FAE" w:rsidRPr="008E736E" w:rsidTr="008E736E">
        <w:trPr>
          <w:jc w:val="center"/>
        </w:trPr>
        <w:tc>
          <w:tcPr>
            <w:tcW w:w="1668"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Fit Index</w:t>
            </w:r>
          </w:p>
        </w:tc>
        <w:tc>
          <w:tcPr>
            <w:tcW w:w="1134"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Value</w:t>
            </w:r>
          </w:p>
        </w:tc>
        <w:tc>
          <w:tcPr>
            <w:tcW w:w="1842"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Acceptable Level</w:t>
            </w:r>
          </w:p>
        </w:tc>
      </w:tr>
      <w:tr w:rsidR="00481FAE" w:rsidRPr="008E736E" w:rsidTr="008E736E">
        <w:trPr>
          <w:jc w:val="center"/>
        </w:trPr>
        <w:tc>
          <w:tcPr>
            <w:tcW w:w="1668"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Chi-square/</w:t>
            </w:r>
            <w:proofErr w:type="spellStart"/>
            <w:r w:rsidRPr="008E736E">
              <w:rPr>
                <w:rFonts w:ascii="Times New Roman" w:hAnsi="Times New Roman" w:cs="Times New Roman"/>
              </w:rPr>
              <w:t>df</w:t>
            </w:r>
            <w:proofErr w:type="spellEnd"/>
          </w:p>
        </w:tc>
        <w:tc>
          <w:tcPr>
            <w:tcW w:w="1134"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2.18</w:t>
            </w:r>
          </w:p>
        </w:tc>
        <w:tc>
          <w:tcPr>
            <w:tcW w:w="1842"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&lt; 3</w:t>
            </w:r>
          </w:p>
        </w:tc>
      </w:tr>
      <w:tr w:rsidR="00481FAE" w:rsidRPr="008E736E" w:rsidTr="008E736E">
        <w:trPr>
          <w:jc w:val="center"/>
        </w:trPr>
        <w:tc>
          <w:tcPr>
            <w:tcW w:w="1668"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CFI</w:t>
            </w:r>
          </w:p>
        </w:tc>
        <w:tc>
          <w:tcPr>
            <w:tcW w:w="1134"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0.93</w:t>
            </w:r>
          </w:p>
        </w:tc>
        <w:tc>
          <w:tcPr>
            <w:tcW w:w="1842"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&gt; 0.90</w:t>
            </w:r>
          </w:p>
        </w:tc>
      </w:tr>
      <w:tr w:rsidR="00481FAE" w:rsidRPr="008E736E" w:rsidTr="008E736E">
        <w:trPr>
          <w:jc w:val="center"/>
        </w:trPr>
        <w:tc>
          <w:tcPr>
            <w:tcW w:w="1668"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GFI</w:t>
            </w:r>
          </w:p>
        </w:tc>
        <w:tc>
          <w:tcPr>
            <w:tcW w:w="1134"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0.91</w:t>
            </w:r>
          </w:p>
        </w:tc>
        <w:tc>
          <w:tcPr>
            <w:tcW w:w="1842"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&gt; 0.90</w:t>
            </w:r>
          </w:p>
        </w:tc>
      </w:tr>
      <w:tr w:rsidR="00481FAE" w:rsidRPr="008E736E" w:rsidTr="008E736E">
        <w:trPr>
          <w:jc w:val="center"/>
        </w:trPr>
        <w:tc>
          <w:tcPr>
            <w:tcW w:w="1668"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RMSEA</w:t>
            </w:r>
          </w:p>
        </w:tc>
        <w:tc>
          <w:tcPr>
            <w:tcW w:w="1134"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0.067</w:t>
            </w:r>
          </w:p>
        </w:tc>
        <w:tc>
          <w:tcPr>
            <w:tcW w:w="1842"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&lt; 0.08</w:t>
            </w:r>
          </w:p>
        </w:tc>
      </w:tr>
    </w:tbl>
    <w:p w:rsidR="00AC6E9A" w:rsidRDefault="00A541AF" w:rsidP="00AA44E6">
      <w:pPr>
        <w:pStyle w:val="NormalWeb"/>
        <w:spacing w:line="276" w:lineRule="auto"/>
        <w:jc w:val="both"/>
      </w:pPr>
      <w:r w:rsidRPr="008E736E">
        <w:rPr>
          <w:rStyle w:val="Strong"/>
        </w:rPr>
        <w:t>Interpretation:</w:t>
      </w:r>
      <w:r w:rsidRPr="008E736E">
        <w:t xml:space="preserve"> </w:t>
      </w:r>
      <w:r w:rsidR="00AA44E6" w:rsidRPr="00AA44E6">
        <w:t>The model fit indices show that the proposed model has a good model fit overall. This is supported by the fact that the value of Chi-square/</w:t>
      </w:r>
      <w:proofErr w:type="spellStart"/>
      <w:r w:rsidR="00AA44E6" w:rsidRPr="00AA44E6">
        <w:t>df</w:t>
      </w:r>
      <w:proofErr w:type="spellEnd"/>
      <w:r w:rsidR="00AA44E6" w:rsidRPr="00AA44E6">
        <w:t xml:space="preserve"> is 2.18, which is below the acceptable limit of 3. In addition, the value of CFI, which is 0.93, is above the acceptable level of 0.90, indicating a strong fit for this model. Furthermore, the GFI value of 0.91 is also above the acceptable level of 0.90, indicating a strong fit for this model as well. Moreover, the value of RMSEA, which is 0.067, is below the acceptable cut-off value of 0.08, indicating a reasonable error of approximation. All model fit indices are above the acceptable level, indicating that the structural model is well-fitted for further interpretation of relationships between variables.</w:t>
      </w:r>
    </w:p>
    <w:p w:rsidR="00AC6E9A" w:rsidRDefault="00AC6E9A" w:rsidP="00AC6E9A">
      <w:pPr>
        <w:pStyle w:val="BodyText"/>
        <w:rPr>
          <w:rFonts w:ascii="Times New Roman" w:eastAsia="Times New Roman" w:hAnsi="Times New Roman" w:cs="Times New Roman"/>
        </w:rPr>
      </w:pPr>
      <w:r>
        <w:br w:type="page"/>
      </w:r>
    </w:p>
    <w:p w:rsidR="00A541AF" w:rsidRPr="00AA44E6" w:rsidRDefault="00A541AF" w:rsidP="00AA44E6">
      <w:pPr>
        <w:pStyle w:val="NormalWeb"/>
        <w:spacing w:line="276" w:lineRule="auto"/>
        <w:jc w:val="center"/>
        <w:rPr>
          <w:b/>
        </w:rPr>
      </w:pPr>
      <w:r w:rsidRPr="00AA44E6">
        <w:rPr>
          <w:b/>
        </w:rPr>
        <w:lastRenderedPageBreak/>
        <w:t xml:space="preserve">Table </w:t>
      </w:r>
      <w:r w:rsidR="00757767" w:rsidRPr="00AA44E6">
        <w:rPr>
          <w:b/>
        </w:rPr>
        <w:t>8.8</w:t>
      </w:r>
      <w:r w:rsidRPr="00AA44E6">
        <w:rPr>
          <w:b/>
        </w:rPr>
        <w:t xml:space="preserve"> SEM Path Coefficients</w:t>
      </w:r>
    </w:p>
    <w:tbl>
      <w:tblPr>
        <w:tblStyle w:val="TableGrid"/>
        <w:tblW w:w="0" w:type="auto"/>
        <w:jc w:val="center"/>
        <w:tblLook w:val="04A0" w:firstRow="1" w:lastRow="0" w:firstColumn="1" w:lastColumn="0" w:noHBand="0" w:noVBand="1"/>
      </w:tblPr>
      <w:tblGrid>
        <w:gridCol w:w="2513"/>
        <w:gridCol w:w="1590"/>
        <w:gridCol w:w="1409"/>
        <w:gridCol w:w="1550"/>
        <w:gridCol w:w="2253"/>
      </w:tblGrid>
      <w:tr w:rsidR="00481FAE" w:rsidRPr="008E736E" w:rsidTr="00757767">
        <w:trPr>
          <w:jc w:val="center"/>
        </w:trPr>
        <w:tc>
          <w:tcPr>
            <w:tcW w:w="2533" w:type="dxa"/>
            <w:vAlign w:val="center"/>
          </w:tcPr>
          <w:p w:rsidR="005A6016" w:rsidRPr="008E736E" w:rsidRDefault="005A6016" w:rsidP="00D329C1">
            <w:pPr>
              <w:spacing w:line="276" w:lineRule="auto"/>
              <w:jc w:val="both"/>
              <w:rPr>
                <w:rFonts w:ascii="Times New Roman" w:hAnsi="Times New Roman" w:cs="Times New Roman"/>
                <w:b/>
                <w:bCs/>
              </w:rPr>
            </w:pPr>
            <w:r w:rsidRPr="008E736E">
              <w:rPr>
                <w:rFonts w:ascii="Times New Roman" w:hAnsi="Times New Roman" w:cs="Times New Roman"/>
                <w:b/>
                <w:bCs/>
              </w:rPr>
              <w:t>Path</w:t>
            </w:r>
          </w:p>
        </w:tc>
        <w:tc>
          <w:tcPr>
            <w:tcW w:w="977" w:type="dxa"/>
            <w:vAlign w:val="center"/>
          </w:tcPr>
          <w:p w:rsidR="005A6016" w:rsidRPr="008E736E" w:rsidRDefault="005A6016" w:rsidP="00C05958">
            <w:pPr>
              <w:spacing w:line="276" w:lineRule="auto"/>
              <w:jc w:val="center"/>
              <w:rPr>
                <w:rFonts w:ascii="Times New Roman" w:hAnsi="Times New Roman" w:cs="Times New Roman"/>
                <w:b/>
                <w:bCs/>
              </w:rPr>
            </w:pPr>
            <w:r w:rsidRPr="008E736E">
              <w:rPr>
                <w:rFonts w:ascii="Times New Roman" w:hAnsi="Times New Roman" w:cs="Times New Roman"/>
                <w:b/>
                <w:bCs/>
              </w:rPr>
              <w:t>Standardized Beta (β)</w:t>
            </w:r>
          </w:p>
        </w:tc>
        <w:tc>
          <w:tcPr>
            <w:tcW w:w="1418" w:type="dxa"/>
            <w:vAlign w:val="center"/>
          </w:tcPr>
          <w:p w:rsidR="005A6016" w:rsidRPr="008E736E" w:rsidRDefault="005A6016" w:rsidP="00C05958">
            <w:pPr>
              <w:spacing w:line="276" w:lineRule="auto"/>
              <w:jc w:val="center"/>
              <w:rPr>
                <w:rFonts w:ascii="Times New Roman" w:hAnsi="Times New Roman" w:cs="Times New Roman"/>
                <w:b/>
                <w:bCs/>
              </w:rPr>
            </w:pPr>
            <w:r w:rsidRPr="008E736E">
              <w:rPr>
                <w:rFonts w:ascii="Times New Roman" w:hAnsi="Times New Roman" w:cs="Times New Roman"/>
                <w:b/>
                <w:bCs/>
              </w:rPr>
              <w:t>CR Value</w:t>
            </w:r>
          </w:p>
        </w:tc>
        <w:tc>
          <w:tcPr>
            <w:tcW w:w="1559" w:type="dxa"/>
            <w:vAlign w:val="center"/>
          </w:tcPr>
          <w:p w:rsidR="005A6016" w:rsidRPr="008E736E" w:rsidRDefault="005A6016" w:rsidP="00C05958">
            <w:pPr>
              <w:spacing w:line="276" w:lineRule="auto"/>
              <w:jc w:val="center"/>
              <w:rPr>
                <w:rFonts w:ascii="Times New Roman" w:hAnsi="Times New Roman" w:cs="Times New Roman"/>
                <w:b/>
                <w:bCs/>
              </w:rPr>
            </w:pPr>
            <w:r w:rsidRPr="008E736E">
              <w:rPr>
                <w:rFonts w:ascii="Times New Roman" w:hAnsi="Times New Roman" w:cs="Times New Roman"/>
                <w:b/>
                <w:bCs/>
              </w:rPr>
              <w:t>p Value</w:t>
            </w:r>
          </w:p>
        </w:tc>
        <w:tc>
          <w:tcPr>
            <w:tcW w:w="2268" w:type="dxa"/>
            <w:vAlign w:val="center"/>
          </w:tcPr>
          <w:p w:rsidR="005A6016" w:rsidRPr="008E736E" w:rsidRDefault="005A6016" w:rsidP="00C05958">
            <w:pPr>
              <w:spacing w:line="276" w:lineRule="auto"/>
              <w:jc w:val="center"/>
              <w:rPr>
                <w:rFonts w:ascii="Times New Roman" w:hAnsi="Times New Roman" w:cs="Times New Roman"/>
                <w:b/>
                <w:bCs/>
              </w:rPr>
            </w:pPr>
            <w:r w:rsidRPr="008E736E">
              <w:rPr>
                <w:rFonts w:ascii="Times New Roman" w:hAnsi="Times New Roman" w:cs="Times New Roman"/>
                <w:b/>
                <w:bCs/>
              </w:rPr>
              <w:t>Result</w:t>
            </w:r>
          </w:p>
        </w:tc>
      </w:tr>
      <w:tr w:rsidR="00481FAE" w:rsidRPr="008E736E" w:rsidTr="00757767">
        <w:trPr>
          <w:jc w:val="center"/>
        </w:trPr>
        <w:tc>
          <w:tcPr>
            <w:tcW w:w="2533"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Socio-economic Status → Consumer Challenges</w:t>
            </w:r>
          </w:p>
        </w:tc>
        <w:tc>
          <w:tcPr>
            <w:tcW w:w="977"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0.61</w:t>
            </w:r>
          </w:p>
        </w:tc>
        <w:tc>
          <w:tcPr>
            <w:tcW w:w="1418"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5.84</w:t>
            </w:r>
          </w:p>
        </w:tc>
        <w:tc>
          <w:tcPr>
            <w:tcW w:w="1559"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0.000**</w:t>
            </w:r>
          </w:p>
        </w:tc>
        <w:tc>
          <w:tcPr>
            <w:tcW w:w="2268"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Significant</w:t>
            </w:r>
          </w:p>
        </w:tc>
      </w:tr>
      <w:tr w:rsidR="00481FAE" w:rsidRPr="008E736E" w:rsidTr="00757767">
        <w:trPr>
          <w:jc w:val="center"/>
        </w:trPr>
        <w:tc>
          <w:tcPr>
            <w:tcW w:w="2533"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Education → Digital Awareness</w:t>
            </w:r>
          </w:p>
        </w:tc>
        <w:tc>
          <w:tcPr>
            <w:tcW w:w="977"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0.72</w:t>
            </w:r>
          </w:p>
        </w:tc>
        <w:tc>
          <w:tcPr>
            <w:tcW w:w="1418"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6.92</w:t>
            </w:r>
          </w:p>
        </w:tc>
        <w:tc>
          <w:tcPr>
            <w:tcW w:w="1559"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0.000**</w:t>
            </w:r>
          </w:p>
        </w:tc>
        <w:tc>
          <w:tcPr>
            <w:tcW w:w="2268"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Significant</w:t>
            </w:r>
          </w:p>
        </w:tc>
      </w:tr>
      <w:tr w:rsidR="00481FAE" w:rsidRPr="008E736E" w:rsidTr="00757767">
        <w:trPr>
          <w:jc w:val="center"/>
        </w:trPr>
        <w:tc>
          <w:tcPr>
            <w:tcW w:w="2533"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 xml:space="preserve">Digital Awareness → Purchasing </w:t>
            </w:r>
            <w:proofErr w:type="spellStart"/>
            <w:r w:rsidRPr="008E736E">
              <w:rPr>
                <w:rFonts w:ascii="Times New Roman" w:hAnsi="Times New Roman" w:cs="Times New Roman"/>
              </w:rPr>
              <w:t>Behaviour</w:t>
            </w:r>
            <w:proofErr w:type="spellEnd"/>
          </w:p>
        </w:tc>
        <w:tc>
          <w:tcPr>
            <w:tcW w:w="977"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0.57</w:t>
            </w:r>
          </w:p>
        </w:tc>
        <w:tc>
          <w:tcPr>
            <w:tcW w:w="1418"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4.76</w:t>
            </w:r>
          </w:p>
        </w:tc>
        <w:tc>
          <w:tcPr>
            <w:tcW w:w="1559"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0.000**</w:t>
            </w:r>
          </w:p>
        </w:tc>
        <w:tc>
          <w:tcPr>
            <w:tcW w:w="2268"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Significant</w:t>
            </w:r>
          </w:p>
        </w:tc>
      </w:tr>
      <w:tr w:rsidR="00481FAE" w:rsidRPr="008E736E" w:rsidTr="00757767">
        <w:trPr>
          <w:jc w:val="center"/>
        </w:trPr>
        <w:tc>
          <w:tcPr>
            <w:tcW w:w="2533" w:type="dxa"/>
            <w:vAlign w:val="center"/>
          </w:tcPr>
          <w:p w:rsidR="005A6016" w:rsidRPr="008E736E" w:rsidRDefault="005A6016" w:rsidP="00D329C1">
            <w:pPr>
              <w:spacing w:line="276" w:lineRule="auto"/>
              <w:jc w:val="both"/>
              <w:rPr>
                <w:rFonts w:ascii="Times New Roman" w:hAnsi="Times New Roman" w:cs="Times New Roman"/>
              </w:rPr>
            </w:pPr>
            <w:r w:rsidRPr="008E736E">
              <w:rPr>
                <w:rFonts w:ascii="Times New Roman" w:hAnsi="Times New Roman" w:cs="Times New Roman"/>
              </w:rPr>
              <w:t xml:space="preserve">Awareness → Purchasing </w:t>
            </w:r>
            <w:proofErr w:type="spellStart"/>
            <w:r w:rsidRPr="008E736E">
              <w:rPr>
                <w:rFonts w:ascii="Times New Roman" w:hAnsi="Times New Roman" w:cs="Times New Roman"/>
              </w:rPr>
              <w:t>Behaviour</w:t>
            </w:r>
            <w:proofErr w:type="spellEnd"/>
          </w:p>
        </w:tc>
        <w:tc>
          <w:tcPr>
            <w:tcW w:w="977"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0.49</w:t>
            </w:r>
          </w:p>
        </w:tc>
        <w:tc>
          <w:tcPr>
            <w:tcW w:w="1418"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3.98</w:t>
            </w:r>
          </w:p>
        </w:tc>
        <w:tc>
          <w:tcPr>
            <w:tcW w:w="1559"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0.001*</w:t>
            </w:r>
          </w:p>
        </w:tc>
        <w:tc>
          <w:tcPr>
            <w:tcW w:w="2268" w:type="dxa"/>
            <w:vAlign w:val="center"/>
          </w:tcPr>
          <w:p w:rsidR="005A6016" w:rsidRPr="008E736E" w:rsidRDefault="005A6016" w:rsidP="00C05958">
            <w:pPr>
              <w:spacing w:line="276" w:lineRule="auto"/>
              <w:jc w:val="center"/>
              <w:rPr>
                <w:rFonts w:ascii="Times New Roman" w:hAnsi="Times New Roman" w:cs="Times New Roman"/>
              </w:rPr>
            </w:pPr>
            <w:r w:rsidRPr="008E736E">
              <w:rPr>
                <w:rFonts w:ascii="Times New Roman" w:hAnsi="Times New Roman" w:cs="Times New Roman"/>
              </w:rPr>
              <w:t>Significant</w:t>
            </w:r>
          </w:p>
        </w:tc>
      </w:tr>
    </w:tbl>
    <w:p w:rsidR="00A541AF" w:rsidRPr="008E736E" w:rsidRDefault="00A541AF" w:rsidP="00C05958">
      <w:pPr>
        <w:pStyle w:val="NormalWeb"/>
        <w:spacing w:line="276" w:lineRule="auto"/>
      </w:pPr>
      <w:r w:rsidRPr="008E736E">
        <w:t>*Significant at 5%</w:t>
      </w:r>
      <w:r w:rsidRPr="008E736E">
        <w:br/>
        <w:t>**Significant at 1%</w:t>
      </w:r>
    </w:p>
    <w:p w:rsidR="00AA44E6" w:rsidRDefault="00A541AF" w:rsidP="00AA44E6">
      <w:pPr>
        <w:pStyle w:val="NormalWeb"/>
        <w:spacing w:line="276" w:lineRule="auto"/>
        <w:jc w:val="both"/>
      </w:pPr>
      <w:r w:rsidRPr="008E736E">
        <w:rPr>
          <w:rStyle w:val="Strong"/>
        </w:rPr>
        <w:t>Interpretation:</w:t>
      </w:r>
      <w:r w:rsidR="00757767" w:rsidRPr="00757767">
        <w:t xml:space="preserve"> </w:t>
      </w:r>
      <w:r w:rsidR="00AA44E6" w:rsidRPr="00AA44E6">
        <w:t xml:space="preserve">The structural path analysis indicates that all hypothesized relationships are positive and statistically significant. Socio-economic Status has a strong positive influence on Consumer Challenges (β = 0.61, CR = 5.84, p = 0.000), significant at the 1% level, suggesting that variations in socio-economic status substantially affect the level of challenges faced by consumers. Education shows a very strong positive impact on Digital Awareness (β = 0.72, CR = 6.92, p = 0.000), also significant at the 1% level, indicating that higher education significantly enhances digital awareness. Further, Digital Awareness positively influences Purchasing </w:t>
      </w:r>
      <w:proofErr w:type="spellStart"/>
      <w:r w:rsidR="00AA44E6" w:rsidRPr="00AA44E6">
        <w:t>Behaviour</w:t>
      </w:r>
      <w:proofErr w:type="spellEnd"/>
      <w:r w:rsidR="00AA44E6" w:rsidRPr="00AA44E6">
        <w:t xml:space="preserve"> (β = 0.57, CR = 4.76, p = 0.000), confirming that digitally aware consumers demonstrate more informed purchasing decisions. Similarly, Awareness has a positive and significant effect on Purchasing </w:t>
      </w:r>
      <w:proofErr w:type="spellStart"/>
      <w:r w:rsidR="00AA44E6" w:rsidRPr="00AA44E6">
        <w:t>Behaviour</w:t>
      </w:r>
      <w:proofErr w:type="spellEnd"/>
      <w:r w:rsidR="00AA44E6" w:rsidRPr="00AA44E6">
        <w:t xml:space="preserve"> (β = 0.49, CR = 3.98, p = 0.001), significant at the 5% level. Overall, the findings confirm that socio-economic and educational factors indirectly and directly influence purchasing </w:t>
      </w:r>
      <w:proofErr w:type="spellStart"/>
      <w:r w:rsidR="00AA44E6" w:rsidRPr="00AA44E6">
        <w:t>behaviour</w:t>
      </w:r>
      <w:proofErr w:type="spellEnd"/>
      <w:r w:rsidR="00AA44E6" w:rsidRPr="00AA44E6">
        <w:t xml:space="preserve"> through awareness and digital competence.</w:t>
      </w:r>
    </w:p>
    <w:p w:rsidR="00AC6E9A" w:rsidRPr="00AC6E9A" w:rsidRDefault="00AC6E9A" w:rsidP="00AA44E6">
      <w:pPr>
        <w:pStyle w:val="NormalWeb"/>
        <w:spacing w:line="276" w:lineRule="auto"/>
        <w:jc w:val="both"/>
        <w:rPr>
          <w:b/>
          <w:sz w:val="28"/>
          <w:szCs w:val="28"/>
        </w:rPr>
      </w:pPr>
      <w:r w:rsidRPr="00AC6E9A">
        <w:rPr>
          <w:b/>
          <w:sz w:val="28"/>
          <w:szCs w:val="28"/>
        </w:rPr>
        <w:t>9. Findings of the Study</w:t>
      </w:r>
    </w:p>
    <w:bookmarkEnd w:id="0"/>
    <w:bookmarkEnd w:id="3"/>
    <w:p w:rsidR="00AA44E6" w:rsidRPr="00AC6E9A" w:rsidRDefault="00AA44E6" w:rsidP="00AA44E6">
      <w:pPr>
        <w:pStyle w:val="NormalWeb"/>
        <w:spacing w:line="276" w:lineRule="auto"/>
        <w:jc w:val="both"/>
      </w:pPr>
      <w:r w:rsidRPr="00AC6E9A">
        <w:t>1. The demographic analysis revealed that the majority of the respondents belonged to the age group of 36-45 years, which constitutes 30.7%. Further, 32% of the respondents had completed secondary education. Nearly 48% of the respondents belonged to the monthly income group below ₹20,000.</w:t>
      </w:r>
    </w:p>
    <w:p w:rsidR="00AA44E6" w:rsidRPr="00AC6E9A" w:rsidRDefault="00AA44E6" w:rsidP="00AA44E6">
      <w:pPr>
        <w:pStyle w:val="NormalWeb"/>
        <w:spacing w:line="276" w:lineRule="auto"/>
        <w:jc w:val="both"/>
      </w:pPr>
      <w:r w:rsidRPr="00AC6E9A">
        <w:t>2. Among the major challenges, the problem of limited product availability had the highest mean score (Mean = 4.18, SD = 0.82). It was ranked first in the list of major challenges.</w:t>
      </w:r>
    </w:p>
    <w:p w:rsidR="00AA44E6" w:rsidRPr="00AC6E9A" w:rsidRDefault="00AA44E6" w:rsidP="00AA44E6">
      <w:pPr>
        <w:pStyle w:val="NormalWeb"/>
        <w:spacing w:line="276" w:lineRule="auto"/>
        <w:jc w:val="both"/>
      </w:pPr>
      <w:r w:rsidRPr="00AC6E9A">
        <w:lastRenderedPageBreak/>
        <w:t>3. Price fluctuation was identified as the second major issue with a mean score of 4.02 (SD = 0.91).</w:t>
      </w:r>
    </w:p>
    <w:p w:rsidR="00AA44E6" w:rsidRPr="00AC6E9A" w:rsidRDefault="00AA44E6" w:rsidP="00AA44E6">
      <w:pPr>
        <w:pStyle w:val="NormalWeb"/>
        <w:spacing w:line="276" w:lineRule="auto"/>
        <w:jc w:val="both"/>
      </w:pPr>
      <w:r w:rsidRPr="00AC6E9A">
        <w:t>4. Poor transportation facilities were found to have a mean value of 3.88 (SD = 1.05), which suggests that there is a moderate to high level of concern about transportation facilities.</w:t>
      </w:r>
    </w:p>
    <w:p w:rsidR="00AA44E6" w:rsidRPr="00AC6E9A" w:rsidRDefault="00AA44E6" w:rsidP="00AA44E6">
      <w:pPr>
        <w:pStyle w:val="NormalWeb"/>
        <w:spacing w:line="276" w:lineRule="auto"/>
        <w:jc w:val="both"/>
      </w:pPr>
      <w:r w:rsidRPr="00AC6E9A">
        <w:t>5. Challenges faced due to digital knowledge were found to have a mean score of 3.74 (SD = 1.12), indicating that digital illiteracy is a major issue. The standard deviation of 1.12 suggests that there is a lack of digital knowledge among the people.</w:t>
      </w:r>
    </w:p>
    <w:p w:rsidR="00AA44E6" w:rsidRPr="00AC6E9A" w:rsidRDefault="00AA44E6" w:rsidP="00AA44E6">
      <w:pPr>
        <w:pStyle w:val="NormalWeb"/>
        <w:spacing w:line="276" w:lineRule="auto"/>
        <w:jc w:val="both"/>
      </w:pPr>
      <w:r w:rsidRPr="00AC6E9A">
        <w:t>6. ANOVA results show a significant difference in terms of income groups and price-related challenges (F = 5.827, p = 0.004). The result shows that the mean score for those who earn less than 10,000 is higher (Mean = 4.35) than for those who earn more than 20,000 (Mean = 3.60).</w:t>
      </w:r>
    </w:p>
    <w:p w:rsidR="00AA44E6" w:rsidRPr="00AC6E9A" w:rsidRDefault="00AA44E6" w:rsidP="00AA44E6">
      <w:pPr>
        <w:pStyle w:val="NormalWeb"/>
        <w:spacing w:line="276" w:lineRule="auto"/>
        <w:jc w:val="both"/>
      </w:pPr>
      <w:r w:rsidRPr="00AC6E9A">
        <w:t>7. A significant difference was also found in terms of education level and digital challenges (F = 7.942, p = 0.001). The result shows that the mean score for illiterates is higher (Mean = 4.20) than the mean score for graduates (Mean = 3.10).</w:t>
      </w:r>
    </w:p>
    <w:p w:rsidR="00AA44E6" w:rsidRPr="00AC6E9A" w:rsidRDefault="00AA44E6" w:rsidP="00AA44E6">
      <w:pPr>
        <w:pStyle w:val="NormalWeb"/>
        <w:spacing w:line="276" w:lineRule="auto"/>
        <w:jc w:val="both"/>
      </w:pPr>
      <w:r w:rsidRPr="00AC6E9A">
        <w:t>8. Results of the multivariate analysis show that the variable of income level is a significant influence on price perception (</w:t>
      </w:r>
      <w:proofErr w:type="spellStart"/>
      <w:r w:rsidRPr="00AC6E9A">
        <w:t>Wilks</w:t>
      </w:r>
      <w:proofErr w:type="spellEnd"/>
      <w:r w:rsidRPr="00AC6E9A">
        <w:t>’ Lambda = 0.842, p = 0.003). Education level is also a significant influence on digital challenges (</w:t>
      </w:r>
      <w:proofErr w:type="spellStart"/>
      <w:r w:rsidRPr="00AC6E9A">
        <w:t>Wilks</w:t>
      </w:r>
      <w:proofErr w:type="spellEnd"/>
      <w:r w:rsidRPr="00AC6E9A">
        <w:t>’ Lambda = 0.781, p = 0.001).</w:t>
      </w:r>
    </w:p>
    <w:p w:rsidR="00AA44E6" w:rsidRPr="00AC6E9A" w:rsidRDefault="00AA44E6" w:rsidP="00AA44E6">
      <w:pPr>
        <w:pStyle w:val="NormalWeb"/>
        <w:spacing w:line="276" w:lineRule="auto"/>
        <w:jc w:val="both"/>
      </w:pPr>
      <w:r w:rsidRPr="00AC6E9A">
        <w:t xml:space="preserve">9. Results from the Structural Equation Modeling confirm that consumer challenges are significantly affected by socio-economic status (β = 0.61, p &lt; 0.001). Education has a strong positive effect on digital awareness (β = 0.72, p &lt; 0.001), and digital awareness has a strong effect on purchasing </w:t>
      </w:r>
      <w:proofErr w:type="spellStart"/>
      <w:r w:rsidRPr="00AC6E9A">
        <w:t>behaviour</w:t>
      </w:r>
      <w:proofErr w:type="spellEnd"/>
      <w:r w:rsidRPr="00AC6E9A">
        <w:t xml:space="preserve"> (β = 0.57, p &lt; 0.001).</w:t>
      </w:r>
    </w:p>
    <w:p w:rsidR="00AA44E6" w:rsidRPr="00AC6E9A" w:rsidRDefault="00AA44E6" w:rsidP="00AA44E6">
      <w:pPr>
        <w:pStyle w:val="NormalWeb"/>
        <w:spacing w:line="276" w:lineRule="auto"/>
        <w:jc w:val="both"/>
      </w:pPr>
      <w:r w:rsidRPr="00AC6E9A">
        <w:t>10. The model fit indices are good (CFI = 0.93, GFI = 0.91, RMSEA = 0.067), thus confirming that the model is reliable.</w:t>
      </w:r>
    </w:p>
    <w:p w:rsidR="00AA44E6" w:rsidRPr="00AC6E9A" w:rsidRDefault="00AA44E6" w:rsidP="00AA44E6">
      <w:pPr>
        <w:pStyle w:val="NormalWeb"/>
        <w:spacing w:line="276" w:lineRule="auto"/>
        <w:jc w:val="both"/>
      </w:pPr>
      <w:r w:rsidRPr="00AC6E9A">
        <w:t xml:space="preserve">11. The SEM model has confirmed that socio-economic status indirectly affects purchasing </w:t>
      </w:r>
      <w:proofErr w:type="spellStart"/>
      <w:r w:rsidRPr="00AC6E9A">
        <w:t>behaviour</w:t>
      </w:r>
      <w:proofErr w:type="spellEnd"/>
      <w:r w:rsidRPr="00AC6E9A">
        <w:t xml:space="preserve"> through digital awareness.</w:t>
      </w:r>
    </w:p>
    <w:p w:rsidR="00AA44E6" w:rsidRPr="00AA44E6" w:rsidRDefault="00AA44E6" w:rsidP="00AA44E6">
      <w:pPr>
        <w:pStyle w:val="NormalWeb"/>
        <w:spacing w:line="276" w:lineRule="auto"/>
        <w:jc w:val="both"/>
        <w:rPr>
          <w:b/>
          <w:sz w:val="28"/>
          <w:szCs w:val="28"/>
        </w:rPr>
      </w:pPr>
      <w:r w:rsidRPr="00AA44E6">
        <w:rPr>
          <w:b/>
          <w:sz w:val="28"/>
          <w:szCs w:val="28"/>
        </w:rPr>
        <w:t>10. Suggestions of the Study</w:t>
      </w:r>
    </w:p>
    <w:p w:rsidR="00AA44E6" w:rsidRPr="00AC6E9A" w:rsidRDefault="00AA44E6" w:rsidP="00AA44E6">
      <w:pPr>
        <w:pStyle w:val="NormalWeb"/>
        <w:spacing w:line="276" w:lineRule="auto"/>
        <w:jc w:val="both"/>
      </w:pPr>
      <w:r w:rsidRPr="00AC6E9A">
        <w:t>1. As the limited product availability had the highest mean value of 4.18, companies should focus on strengthening the rural distribution network and opening more retail outlets in rural areas.</w:t>
      </w:r>
    </w:p>
    <w:p w:rsidR="00AA44E6" w:rsidRPr="00AC6E9A" w:rsidRDefault="00AA44E6" w:rsidP="00AA44E6">
      <w:pPr>
        <w:pStyle w:val="NormalWeb"/>
        <w:spacing w:line="276" w:lineRule="auto"/>
        <w:jc w:val="both"/>
      </w:pPr>
      <w:r w:rsidRPr="00AC6E9A">
        <w:lastRenderedPageBreak/>
        <w:t>2. As the price fluctuation had a high mean value of 4.02 and a significant difference in the mean values across the income groups (F = 5.827, p = 0.004), the government authorities should focus on strengthening the price control and monitoring.</w:t>
      </w:r>
    </w:p>
    <w:p w:rsidR="00AA44E6" w:rsidRPr="00AC6E9A" w:rsidRDefault="00AA44E6" w:rsidP="00AA44E6">
      <w:pPr>
        <w:pStyle w:val="NormalWeb"/>
        <w:spacing w:line="276" w:lineRule="auto"/>
        <w:jc w:val="both"/>
      </w:pPr>
      <w:r w:rsidRPr="00AC6E9A">
        <w:t>3. As the mean value for the transportation challenges was 3.88, the authorities should focus on strengthening the rural transport facilities.</w:t>
      </w:r>
    </w:p>
    <w:p w:rsidR="00AA44E6" w:rsidRPr="00AC6E9A" w:rsidRDefault="00AA44E6" w:rsidP="00AA44E6">
      <w:pPr>
        <w:pStyle w:val="NormalWeb"/>
        <w:spacing w:line="276" w:lineRule="auto"/>
        <w:jc w:val="both"/>
      </w:pPr>
      <w:r w:rsidRPr="00AC6E9A">
        <w:t>4. As the digital challenges had a significant difference in the mean values across the education groups (F = 7.942, p = 0.001), the digital literacy programs should focus on the illiterate and primary-level educated consumers separately.</w:t>
      </w:r>
    </w:p>
    <w:p w:rsidR="00AA44E6" w:rsidRPr="00AC6E9A" w:rsidRDefault="00AA44E6" w:rsidP="00AA44E6">
      <w:pPr>
        <w:pStyle w:val="NormalWeb"/>
        <w:spacing w:line="276" w:lineRule="auto"/>
        <w:jc w:val="both"/>
      </w:pPr>
      <w:r w:rsidRPr="00AC6E9A">
        <w:t>5. As the role of education is significant in the creation of digital awareness (β = 0.72), the effectiveness of awareness campaigns and adult education should be increased in the context of improving purchasing behavior.</w:t>
      </w:r>
    </w:p>
    <w:p w:rsidR="00AA44E6" w:rsidRPr="00AC6E9A" w:rsidRDefault="00AA44E6" w:rsidP="00AA44E6">
      <w:pPr>
        <w:pStyle w:val="NormalWeb"/>
        <w:spacing w:line="276" w:lineRule="auto"/>
        <w:jc w:val="both"/>
      </w:pPr>
      <w:r w:rsidRPr="00AC6E9A">
        <w:t>6. As digital awareness is found to significantly influence purchasing behavior (β = 0.57), financial organizations should focus on creating digital payment options and should provide hands-on experience for rural consumers.</w:t>
      </w:r>
    </w:p>
    <w:p w:rsidR="00AA44E6" w:rsidRPr="00AC6E9A" w:rsidRDefault="00AA44E6" w:rsidP="00AA44E6">
      <w:pPr>
        <w:pStyle w:val="NormalWeb"/>
        <w:spacing w:line="276" w:lineRule="auto"/>
        <w:jc w:val="both"/>
      </w:pPr>
      <w:r w:rsidRPr="00AC6E9A">
        <w:t>7. As the socio-economic status of the consumer is found to significantly influence the challenges faced by the consumer (β = 0.61), the effectiveness of poverty alleviation and employment generation should be increased in the context of improving the purchasing power of the consumer.</w:t>
      </w:r>
    </w:p>
    <w:p w:rsidR="00AA44E6" w:rsidRPr="00AC6E9A" w:rsidRDefault="00AA44E6" w:rsidP="00AA44E6">
      <w:pPr>
        <w:pStyle w:val="NormalWeb"/>
        <w:spacing w:line="276" w:lineRule="auto"/>
        <w:jc w:val="both"/>
      </w:pPr>
      <w:r w:rsidRPr="00AC6E9A">
        <w:t>8. 8. Since the model fits well according to the SEM, as evidenced by the good model fit (CFI = 0.93, RMSEA = 0.067), these findings may be used confidently to inform policymakers to develop strategies for rural development based on the dimensions of affordability, awareness, and accessibility.</w:t>
      </w:r>
    </w:p>
    <w:p w:rsidR="00AA44E6" w:rsidRPr="00AC6E9A" w:rsidRDefault="00AA44E6" w:rsidP="00AA44E6">
      <w:pPr>
        <w:pStyle w:val="NormalWeb"/>
        <w:spacing w:line="276" w:lineRule="auto"/>
        <w:jc w:val="both"/>
      </w:pPr>
      <w:r w:rsidRPr="00AC6E9A">
        <w:t>9. Special focus should be accorded to those income groups who earned below ₹10,000, as they faced maximum price-related stress (Mean = 4.35).</w:t>
      </w:r>
    </w:p>
    <w:p w:rsidR="00AA44E6" w:rsidRPr="00AA44E6" w:rsidRDefault="00AA44E6" w:rsidP="00AA44E6">
      <w:pPr>
        <w:pStyle w:val="NormalWeb"/>
        <w:spacing w:line="276" w:lineRule="auto"/>
        <w:jc w:val="both"/>
        <w:rPr>
          <w:b/>
          <w:sz w:val="28"/>
          <w:szCs w:val="28"/>
        </w:rPr>
      </w:pPr>
      <w:r w:rsidRPr="00AA44E6">
        <w:rPr>
          <w:b/>
          <w:sz w:val="28"/>
          <w:szCs w:val="28"/>
        </w:rPr>
        <w:t>11. Conclusion</w:t>
      </w:r>
    </w:p>
    <w:p w:rsidR="00AA44E6" w:rsidRPr="00AC6E9A" w:rsidRDefault="00AA44E6" w:rsidP="00AA44E6">
      <w:pPr>
        <w:pStyle w:val="NormalWeb"/>
        <w:spacing w:line="276" w:lineRule="auto"/>
        <w:jc w:val="both"/>
      </w:pPr>
      <w:r w:rsidRPr="00AC6E9A">
        <w:t>The study aimed to identify the challenges faced by rural consumers in Kumbakonam and analyzed how socio-economic and demographic factors contribute to purchasing behavior.</w:t>
      </w:r>
    </w:p>
    <w:p w:rsidR="00AA44E6" w:rsidRPr="00AC6E9A" w:rsidRDefault="00AA44E6" w:rsidP="00AA44E6">
      <w:pPr>
        <w:pStyle w:val="NormalWeb"/>
        <w:spacing w:line="276" w:lineRule="auto"/>
        <w:jc w:val="both"/>
      </w:pPr>
    </w:p>
    <w:p w:rsidR="00AA44E6" w:rsidRPr="00AC6E9A" w:rsidRDefault="00AA44E6" w:rsidP="00AA44E6">
      <w:pPr>
        <w:pStyle w:val="NormalWeb"/>
        <w:spacing w:line="276" w:lineRule="auto"/>
        <w:jc w:val="both"/>
      </w:pPr>
      <w:r w:rsidRPr="00AC6E9A">
        <w:t xml:space="preserve">The findings of the study highlight that rural consumers face structural and economic challenges, especially with regard to product availability and price volatility. Socio-economic status is found to be an important factor that affects consumer challenges, especially with </w:t>
      </w:r>
      <w:r w:rsidRPr="00AC6E9A">
        <w:lastRenderedPageBreak/>
        <w:t>regard to income and education levels. Education is found to be an important factor that enhances digital awareness, which is positively correlated with purchasing behavior.</w:t>
      </w:r>
    </w:p>
    <w:p w:rsidR="00AA44E6" w:rsidRPr="00AC6E9A" w:rsidRDefault="00AA44E6" w:rsidP="00AA44E6">
      <w:pPr>
        <w:pStyle w:val="NormalWeb"/>
        <w:spacing w:line="276" w:lineRule="auto"/>
        <w:jc w:val="both"/>
      </w:pPr>
      <w:r w:rsidRPr="00AC6E9A">
        <w:t>Although digital penetration is increasing, digital literacy is still found to be lacking among rural consumers. Enhancing digital awareness is found to be effective in reducing consumer challenges.</w:t>
      </w:r>
      <w:r w:rsidR="00AC6E9A">
        <w:t xml:space="preserve"> </w:t>
      </w:r>
      <w:r w:rsidRPr="00AC6E9A">
        <w:t>It is concluded that digital access and socio-economic development are crucial factors that will change rural consumer behavior in Kumbakonam.</w:t>
      </w:r>
    </w:p>
    <w:p w:rsidR="00AA44E6" w:rsidRPr="00AA44E6" w:rsidRDefault="00AC6E9A" w:rsidP="00AA44E6">
      <w:pPr>
        <w:pStyle w:val="NormalWeb"/>
        <w:spacing w:line="276" w:lineRule="auto"/>
        <w:jc w:val="both"/>
        <w:rPr>
          <w:b/>
          <w:sz w:val="28"/>
          <w:szCs w:val="28"/>
        </w:rPr>
      </w:pPr>
      <w:r>
        <w:rPr>
          <w:b/>
          <w:sz w:val="28"/>
          <w:szCs w:val="28"/>
        </w:rPr>
        <w:t xml:space="preserve">12. </w:t>
      </w:r>
      <w:r w:rsidR="00AA44E6" w:rsidRPr="00AA44E6">
        <w:rPr>
          <w:b/>
          <w:sz w:val="28"/>
          <w:szCs w:val="28"/>
        </w:rPr>
        <w:t>References</w:t>
      </w:r>
    </w:p>
    <w:p w:rsidR="00AA44E6" w:rsidRPr="00AC6E9A" w:rsidRDefault="00AA44E6" w:rsidP="0055366B">
      <w:pPr>
        <w:pStyle w:val="NormalWeb"/>
        <w:numPr>
          <w:ilvl w:val="0"/>
          <w:numId w:val="4"/>
        </w:numPr>
        <w:spacing w:line="276" w:lineRule="auto"/>
        <w:jc w:val="both"/>
      </w:pPr>
      <w:r w:rsidRPr="00AC6E9A">
        <w:t xml:space="preserve">Kotler, P., &amp; Keller, K. L. (2016). Marketing management (15th </w:t>
      </w:r>
      <w:proofErr w:type="gramStart"/>
      <w:r w:rsidRPr="00AC6E9A">
        <w:t>ed</w:t>
      </w:r>
      <w:proofErr w:type="gramEnd"/>
      <w:r w:rsidRPr="00AC6E9A">
        <w:t>.). Pearson Education.</w:t>
      </w:r>
    </w:p>
    <w:p w:rsidR="00AA44E6" w:rsidRPr="00AC6E9A" w:rsidRDefault="00AA44E6" w:rsidP="0055366B">
      <w:pPr>
        <w:pStyle w:val="NormalWeb"/>
        <w:numPr>
          <w:ilvl w:val="0"/>
          <w:numId w:val="4"/>
        </w:numPr>
        <w:spacing w:line="276" w:lineRule="auto"/>
        <w:jc w:val="both"/>
      </w:pPr>
      <w:proofErr w:type="spellStart"/>
      <w:r w:rsidRPr="00AC6E9A">
        <w:t>Prahalad</w:t>
      </w:r>
      <w:proofErr w:type="spellEnd"/>
      <w:r w:rsidRPr="00AC6E9A">
        <w:t>, C. K. (2005). The fortune at the bottom of the pyramid: Eradicating poverty through profits. Wharton School Publishing.</w:t>
      </w:r>
    </w:p>
    <w:p w:rsidR="00AA44E6" w:rsidRPr="00AC6E9A" w:rsidRDefault="00AA44E6" w:rsidP="0055366B">
      <w:pPr>
        <w:pStyle w:val="NormalWeb"/>
        <w:numPr>
          <w:ilvl w:val="0"/>
          <w:numId w:val="4"/>
        </w:numPr>
        <w:spacing w:line="276" w:lineRule="auto"/>
        <w:jc w:val="both"/>
      </w:pPr>
      <w:r w:rsidRPr="00AC6E9A">
        <w:t xml:space="preserve">Singh, R., &amp; Pandey, M. (2018). Rural consumer </w:t>
      </w:r>
      <w:proofErr w:type="spellStart"/>
      <w:r w:rsidRPr="00AC6E9A">
        <w:t>behaviour</w:t>
      </w:r>
      <w:proofErr w:type="spellEnd"/>
      <w:r w:rsidRPr="00AC6E9A">
        <w:t xml:space="preserve"> in India: Issues and challenges. Indian Journal of Marketing, 48(3), 23–34. https://doi.org/10.17010/ijom/2018/v48/i3/121945</w:t>
      </w:r>
    </w:p>
    <w:p w:rsidR="00AA44E6" w:rsidRPr="00AC6E9A" w:rsidRDefault="00AA44E6" w:rsidP="0055366B">
      <w:pPr>
        <w:pStyle w:val="NormalWeb"/>
        <w:numPr>
          <w:ilvl w:val="0"/>
          <w:numId w:val="4"/>
        </w:numPr>
        <w:spacing w:line="276" w:lineRule="auto"/>
        <w:jc w:val="both"/>
      </w:pPr>
      <w:r w:rsidRPr="00AC6E9A">
        <w:t>Nair, S. R. (2020). Digital inclusion and rural consumers in India. Journal of Rural Development, 39(2), 145–160.</w:t>
      </w:r>
    </w:p>
    <w:p w:rsidR="00AA44E6" w:rsidRPr="00AC6E9A" w:rsidRDefault="00AA44E6" w:rsidP="0055366B">
      <w:pPr>
        <w:pStyle w:val="NormalWeb"/>
        <w:numPr>
          <w:ilvl w:val="0"/>
          <w:numId w:val="4"/>
        </w:numPr>
        <w:spacing w:line="276" w:lineRule="auto"/>
        <w:jc w:val="both"/>
      </w:pPr>
      <w:r w:rsidRPr="00AC6E9A">
        <w:t xml:space="preserve">Kumar, V., &amp; </w:t>
      </w:r>
      <w:proofErr w:type="spellStart"/>
      <w:r w:rsidRPr="00AC6E9A">
        <w:t>Bishnoi</w:t>
      </w:r>
      <w:proofErr w:type="spellEnd"/>
      <w:r w:rsidRPr="00AC6E9A">
        <w:t>, N. K. (2019). Awareness of consumer rights among rural households in India. International Journal of Consumer Studies, 43(4), 356–364. https://doi.org/10.1111/ijcs.12512</w:t>
      </w:r>
    </w:p>
    <w:p w:rsidR="00AA44E6" w:rsidRPr="00AC6E9A" w:rsidRDefault="00AA44E6" w:rsidP="0055366B">
      <w:pPr>
        <w:pStyle w:val="NormalWeb"/>
        <w:numPr>
          <w:ilvl w:val="0"/>
          <w:numId w:val="4"/>
        </w:numPr>
        <w:spacing w:line="276" w:lineRule="auto"/>
        <w:jc w:val="both"/>
      </w:pPr>
      <w:r w:rsidRPr="00AC6E9A">
        <w:t xml:space="preserve">Reddy, P. S., &amp; Ramesh, M. (2017). Buying </w:t>
      </w:r>
      <w:proofErr w:type="spellStart"/>
      <w:r w:rsidRPr="00AC6E9A">
        <w:t>behaviour</w:t>
      </w:r>
      <w:proofErr w:type="spellEnd"/>
      <w:r w:rsidRPr="00AC6E9A">
        <w:t xml:space="preserve"> and challenges of rural consumers in South India. Journal of Business and Management, 19(5), 45–52.</w:t>
      </w:r>
    </w:p>
    <w:p w:rsidR="00AA44E6" w:rsidRPr="00AC6E9A" w:rsidRDefault="00AA44E6" w:rsidP="0055366B">
      <w:pPr>
        <w:pStyle w:val="NormalWeb"/>
        <w:numPr>
          <w:ilvl w:val="0"/>
          <w:numId w:val="4"/>
        </w:numPr>
        <w:spacing w:line="276" w:lineRule="auto"/>
        <w:jc w:val="both"/>
      </w:pPr>
      <w:proofErr w:type="spellStart"/>
      <w:r w:rsidRPr="00AC6E9A">
        <w:t>Chandrashekar</w:t>
      </w:r>
      <w:proofErr w:type="spellEnd"/>
      <w:r w:rsidRPr="00AC6E9A">
        <w:t xml:space="preserve">, K. (2018). Socio-economic determinants of rural consumer </w:t>
      </w:r>
      <w:proofErr w:type="spellStart"/>
      <w:r w:rsidRPr="00AC6E9A">
        <w:t>behaviour</w:t>
      </w:r>
      <w:proofErr w:type="spellEnd"/>
      <w:r w:rsidRPr="00AC6E9A">
        <w:t xml:space="preserve"> in India. Asian Journal of Research in Social Sciences and Humanities, 8(6), 112–121. https://doi.org/10.5958/2249-7315.2018.00092.6</w:t>
      </w:r>
    </w:p>
    <w:p w:rsidR="00AA44E6" w:rsidRPr="00AC6E9A" w:rsidRDefault="00AA44E6" w:rsidP="0055366B">
      <w:pPr>
        <w:pStyle w:val="NormalWeb"/>
        <w:numPr>
          <w:ilvl w:val="0"/>
          <w:numId w:val="4"/>
        </w:numPr>
        <w:spacing w:line="276" w:lineRule="auto"/>
        <w:jc w:val="both"/>
      </w:pPr>
      <w:r w:rsidRPr="00AC6E9A">
        <w:t>Sharma, R., &amp; Gupta, S. (2021). Marketing communication challenges in rural India. Journal of Marketing Communications, 27(5), 489–504. https://doi.org/10.1080/13527266.2020.1715936</w:t>
      </w:r>
    </w:p>
    <w:p w:rsidR="00AA44E6" w:rsidRPr="00AC6E9A" w:rsidRDefault="00AA44E6" w:rsidP="0055366B">
      <w:pPr>
        <w:pStyle w:val="NormalWeb"/>
        <w:numPr>
          <w:ilvl w:val="0"/>
          <w:numId w:val="4"/>
        </w:numPr>
        <w:spacing w:line="276" w:lineRule="auto"/>
        <w:jc w:val="both"/>
      </w:pPr>
      <w:r w:rsidRPr="00AC6E9A">
        <w:t>Joseph, J., &amp; Varghese, T. (2020). Financial literacy and consumer vulnerability in rural India. International Journal of Social Economics, 47(9), 1173–1189. https://doi.org/10.1108/IJSE-01-2020-0041</w:t>
      </w:r>
    </w:p>
    <w:p w:rsidR="00AA44E6" w:rsidRPr="00AC6E9A" w:rsidRDefault="00AA44E6" w:rsidP="0055366B">
      <w:pPr>
        <w:pStyle w:val="NormalWeb"/>
        <w:numPr>
          <w:ilvl w:val="0"/>
          <w:numId w:val="4"/>
        </w:numPr>
        <w:spacing w:line="276" w:lineRule="auto"/>
        <w:jc w:val="both"/>
      </w:pPr>
      <w:r w:rsidRPr="00AC6E9A">
        <w:t>Rao, S. V., &amp; Srivastava, R. K. (2019). Consumer satisfaction and market constraints in rural India. Journal of Retailing and Consumer Services, 50, 234–241. https://doi.org/10.1016/j.jretconser.2019.05.012</w:t>
      </w:r>
    </w:p>
    <w:p w:rsidR="00AA44E6" w:rsidRPr="00AC6E9A" w:rsidRDefault="00AA44E6" w:rsidP="0055366B">
      <w:pPr>
        <w:pStyle w:val="NormalWeb"/>
        <w:numPr>
          <w:ilvl w:val="0"/>
          <w:numId w:val="4"/>
        </w:numPr>
        <w:spacing w:line="276" w:lineRule="auto"/>
        <w:jc w:val="both"/>
      </w:pPr>
      <w:proofErr w:type="spellStart"/>
      <w:r w:rsidRPr="00AC6E9A">
        <w:t>Bairagi</w:t>
      </w:r>
      <w:proofErr w:type="spellEnd"/>
      <w:r w:rsidRPr="00AC6E9A">
        <w:t>, S., &amp; Roy, S. (2018). Challenges in rural marketing: An Indian perspective. International Journal of Rural Management, 14(2), 123–139. https://doi.org/10.1177/0973005218794023</w:t>
      </w:r>
    </w:p>
    <w:p w:rsidR="00AA44E6" w:rsidRPr="00AC6E9A" w:rsidRDefault="00AA44E6" w:rsidP="0055366B">
      <w:pPr>
        <w:pStyle w:val="NormalWeb"/>
        <w:numPr>
          <w:ilvl w:val="0"/>
          <w:numId w:val="4"/>
        </w:numPr>
        <w:spacing w:line="276" w:lineRule="auto"/>
        <w:jc w:val="both"/>
      </w:pPr>
      <w:r w:rsidRPr="00AC6E9A">
        <w:t xml:space="preserve">Ghosh, S., &amp; </w:t>
      </w:r>
      <w:proofErr w:type="spellStart"/>
      <w:r w:rsidRPr="00AC6E9A">
        <w:t>Tripathi</w:t>
      </w:r>
      <w:proofErr w:type="spellEnd"/>
      <w:r w:rsidRPr="00AC6E9A">
        <w:t>, V. (2017). Consumer awareness and protection in rural India. Economic and Political Weekly, 52(31), 65–72.</w:t>
      </w:r>
    </w:p>
    <w:p w:rsidR="00AA44E6" w:rsidRPr="00AC6E9A" w:rsidRDefault="00AA44E6" w:rsidP="0055366B">
      <w:pPr>
        <w:pStyle w:val="NormalWeb"/>
        <w:numPr>
          <w:ilvl w:val="0"/>
          <w:numId w:val="4"/>
        </w:numPr>
        <w:spacing w:line="276" w:lineRule="auto"/>
        <w:jc w:val="both"/>
      </w:pPr>
      <w:proofErr w:type="spellStart"/>
      <w:r w:rsidRPr="00AC6E9A">
        <w:lastRenderedPageBreak/>
        <w:t>Lusch</w:t>
      </w:r>
      <w:proofErr w:type="spellEnd"/>
      <w:r w:rsidRPr="00AC6E9A">
        <w:t xml:space="preserve">, R. F., &amp; </w:t>
      </w:r>
      <w:proofErr w:type="spellStart"/>
      <w:r w:rsidRPr="00AC6E9A">
        <w:t>Vargo</w:t>
      </w:r>
      <w:proofErr w:type="spellEnd"/>
      <w:r w:rsidRPr="00AC6E9A">
        <w:t>, S. L. (2014). Service-dominant logic: Premises, perspectives, possibilities. Cambridge University Press.</w:t>
      </w:r>
    </w:p>
    <w:p w:rsidR="00AA44E6" w:rsidRPr="00AC6E9A" w:rsidRDefault="00AA44E6" w:rsidP="0055366B">
      <w:pPr>
        <w:pStyle w:val="NormalWeb"/>
        <w:numPr>
          <w:ilvl w:val="0"/>
          <w:numId w:val="4"/>
        </w:numPr>
        <w:spacing w:line="276" w:lineRule="auto"/>
        <w:jc w:val="both"/>
      </w:pPr>
      <w:r w:rsidRPr="00AC6E9A">
        <w:t xml:space="preserve">Malhotra, N. K., &amp; Dash, S. (2016). Marketing research: An applied orientation (7th </w:t>
      </w:r>
      <w:proofErr w:type="gramStart"/>
      <w:r w:rsidRPr="00AC6E9A">
        <w:t>ed</w:t>
      </w:r>
      <w:proofErr w:type="gramEnd"/>
      <w:r w:rsidRPr="00AC6E9A">
        <w:t>.). Pearson Education.</w:t>
      </w:r>
    </w:p>
    <w:p w:rsidR="00AA44E6" w:rsidRPr="00AC6E9A" w:rsidRDefault="00AA44E6" w:rsidP="0055366B">
      <w:pPr>
        <w:pStyle w:val="NormalWeb"/>
        <w:numPr>
          <w:ilvl w:val="0"/>
          <w:numId w:val="4"/>
        </w:numPr>
        <w:spacing w:line="276" w:lineRule="auto"/>
        <w:jc w:val="both"/>
      </w:pPr>
      <w:r w:rsidRPr="00AC6E9A">
        <w:t xml:space="preserve">Creswell, J. W. (2014). Research design: Qualitative, quantitative, and mixed methods approaches (4th </w:t>
      </w:r>
      <w:proofErr w:type="gramStart"/>
      <w:r w:rsidRPr="00AC6E9A">
        <w:t>ed</w:t>
      </w:r>
      <w:proofErr w:type="gramEnd"/>
      <w:r w:rsidRPr="00AC6E9A">
        <w:t>.). Sage Publications.</w:t>
      </w:r>
    </w:p>
    <w:p w:rsidR="00AA44E6" w:rsidRPr="00AC6E9A" w:rsidRDefault="00AA44E6" w:rsidP="0055366B">
      <w:pPr>
        <w:pStyle w:val="NormalWeb"/>
        <w:numPr>
          <w:ilvl w:val="0"/>
          <w:numId w:val="4"/>
        </w:numPr>
        <w:spacing w:line="276" w:lineRule="auto"/>
        <w:jc w:val="both"/>
      </w:pPr>
      <w:proofErr w:type="spellStart"/>
      <w:r w:rsidRPr="00AC6E9A">
        <w:t>Sekaran</w:t>
      </w:r>
      <w:proofErr w:type="spellEnd"/>
      <w:r w:rsidRPr="00AC6E9A">
        <w:t xml:space="preserve">, U., &amp; </w:t>
      </w:r>
      <w:proofErr w:type="spellStart"/>
      <w:r w:rsidRPr="00AC6E9A">
        <w:t>Bougie</w:t>
      </w:r>
      <w:proofErr w:type="spellEnd"/>
      <w:r w:rsidRPr="00AC6E9A">
        <w:t xml:space="preserve">, R. (2016). Research methods for business: A skill-building approach (7th </w:t>
      </w:r>
      <w:proofErr w:type="gramStart"/>
      <w:r w:rsidRPr="00AC6E9A">
        <w:t>ed</w:t>
      </w:r>
      <w:proofErr w:type="gramEnd"/>
      <w:r w:rsidRPr="00AC6E9A">
        <w:t>.). Wiley.</w:t>
      </w:r>
    </w:p>
    <w:p w:rsidR="00AA44E6" w:rsidRPr="00AC6E9A" w:rsidRDefault="00AA44E6" w:rsidP="0055366B">
      <w:pPr>
        <w:pStyle w:val="NormalWeb"/>
        <w:numPr>
          <w:ilvl w:val="0"/>
          <w:numId w:val="4"/>
        </w:numPr>
        <w:spacing w:line="276" w:lineRule="auto"/>
        <w:jc w:val="both"/>
      </w:pPr>
      <w:r w:rsidRPr="00AC6E9A">
        <w:t xml:space="preserve">Deaton, A., &amp; </w:t>
      </w:r>
      <w:proofErr w:type="spellStart"/>
      <w:r w:rsidRPr="00AC6E9A">
        <w:t>Dreze</w:t>
      </w:r>
      <w:proofErr w:type="spellEnd"/>
      <w:r w:rsidRPr="00AC6E9A">
        <w:t>, J. (2009). Food and nutrition in India: Facts and interpretations. Economic and Political Weekly, 44(7), 42–65.</w:t>
      </w:r>
    </w:p>
    <w:p w:rsidR="00AA44E6" w:rsidRPr="00AC6E9A" w:rsidRDefault="00AA44E6" w:rsidP="0055366B">
      <w:pPr>
        <w:pStyle w:val="NormalWeb"/>
        <w:numPr>
          <w:ilvl w:val="0"/>
          <w:numId w:val="4"/>
        </w:numPr>
        <w:spacing w:line="276" w:lineRule="auto"/>
        <w:jc w:val="both"/>
      </w:pPr>
      <w:r w:rsidRPr="00AC6E9A">
        <w:t>Reserve Bank of India. (2022). Financial literacy and consumer protection initiatives in rural India. RBI Publications.</w:t>
      </w:r>
    </w:p>
    <w:p w:rsidR="00AA44E6" w:rsidRPr="00AC6E9A" w:rsidRDefault="00AA44E6" w:rsidP="0055366B">
      <w:pPr>
        <w:pStyle w:val="NormalWeb"/>
        <w:numPr>
          <w:ilvl w:val="0"/>
          <w:numId w:val="4"/>
        </w:numPr>
        <w:spacing w:line="276" w:lineRule="auto"/>
        <w:jc w:val="both"/>
      </w:pPr>
      <w:r w:rsidRPr="00AC6E9A">
        <w:t>Ministry of Consumer Affairs, Food and Public Distribution. (2021). Consumer protection in rural India. Government of India.</w:t>
      </w:r>
    </w:p>
    <w:p w:rsidR="00B542BB" w:rsidRPr="00AC6E9A" w:rsidRDefault="00AA44E6" w:rsidP="0055366B">
      <w:pPr>
        <w:pStyle w:val="NormalWeb"/>
        <w:numPr>
          <w:ilvl w:val="0"/>
          <w:numId w:val="4"/>
        </w:numPr>
        <w:spacing w:line="276" w:lineRule="auto"/>
        <w:jc w:val="both"/>
      </w:pPr>
      <w:r w:rsidRPr="00AC6E9A">
        <w:t>World Bank. (2020). Enhancing consumer protection and financial inclusion in developing economies. World Bank Publications.</w:t>
      </w:r>
      <w:bookmarkStart w:id="4" w:name="_GoBack"/>
      <w:bookmarkEnd w:id="4"/>
    </w:p>
    <w:sectPr w:rsidR="00B542BB" w:rsidRPr="00AC6E9A" w:rsidSect="00D329C1">
      <w:footerReference w:type="default" r:id="rId9"/>
      <w:footnotePr>
        <w:numRestart w:val="eachSect"/>
      </w:footnotePr>
      <w:pgSz w:w="12240" w:h="15840"/>
      <w:pgMar w:top="1440" w:right="1440"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66B" w:rsidRDefault="0055366B" w:rsidP="001B2138">
      <w:pPr>
        <w:spacing w:after="0"/>
      </w:pPr>
      <w:r>
        <w:separator/>
      </w:r>
    </w:p>
  </w:endnote>
  <w:endnote w:type="continuationSeparator" w:id="0">
    <w:p w:rsidR="0055366B" w:rsidRDefault="0055366B" w:rsidP="001B21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186060"/>
      <w:docPartObj>
        <w:docPartGallery w:val="Page Numbers (Bottom of Page)"/>
        <w:docPartUnique/>
      </w:docPartObj>
    </w:sdtPr>
    <w:sdtEndPr>
      <w:rPr>
        <w:noProof/>
      </w:rPr>
    </w:sdtEndPr>
    <w:sdtContent>
      <w:p w:rsidR="001B2138" w:rsidRDefault="001B2138">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1B2138" w:rsidRDefault="001B2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66B" w:rsidRDefault="0055366B" w:rsidP="001B2138">
      <w:pPr>
        <w:spacing w:after="0"/>
      </w:pPr>
      <w:r>
        <w:separator/>
      </w:r>
    </w:p>
  </w:footnote>
  <w:footnote w:type="continuationSeparator" w:id="0">
    <w:p w:rsidR="0055366B" w:rsidRDefault="0055366B" w:rsidP="001B21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3B34"/>
    <w:multiLevelType w:val="hybridMultilevel"/>
    <w:tmpl w:val="F58E0A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380111"/>
    <w:multiLevelType w:val="hybridMultilevel"/>
    <w:tmpl w:val="2ACE7F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C170289"/>
    <w:multiLevelType w:val="hybridMultilevel"/>
    <w:tmpl w:val="047A1C96"/>
    <w:lvl w:ilvl="0" w:tplc="4009000B">
      <w:start w:val="1"/>
      <w:numFmt w:val="bullet"/>
      <w:lvlText w:val=""/>
      <w:lvlJc w:val="left"/>
      <w:pPr>
        <w:ind w:left="360" w:hanging="360"/>
      </w:pPr>
      <w:rPr>
        <w:rFonts w:ascii="Wingdings" w:hAnsi="Wingdings" w:hint="default"/>
      </w:rPr>
    </w:lvl>
    <w:lvl w:ilvl="1" w:tplc="4009000B">
      <w:start w:val="1"/>
      <w:numFmt w:val="bullet"/>
      <w:lvlText w:val=""/>
      <w:lvlJc w:val="left"/>
      <w:pPr>
        <w:ind w:left="1080" w:hanging="360"/>
      </w:pPr>
      <w:rPr>
        <w:rFonts w:ascii="Wingdings" w:hAnsi="Wingdings"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nsid w:val="5B732310"/>
    <w:multiLevelType w:val="hybridMultilevel"/>
    <w:tmpl w:val="6B5649D2"/>
    <w:lvl w:ilvl="0" w:tplc="4009000B">
      <w:start w:val="1"/>
      <w:numFmt w:val="bullet"/>
      <w:lvlText w:val=""/>
      <w:lvlJc w:val="left"/>
      <w:pPr>
        <w:ind w:left="720" w:hanging="360"/>
      </w:pPr>
      <w:rPr>
        <w:rFonts w:ascii="Wingdings" w:hAnsi="Wingdings" w:hint="default"/>
      </w:rPr>
    </w:lvl>
    <w:lvl w:ilvl="1" w:tplc="5994DD32">
      <w:start w:val="4"/>
      <w:numFmt w:val="bullet"/>
      <w:lvlText w:val=""/>
      <w:lvlJc w:val="left"/>
      <w:pPr>
        <w:ind w:left="1440" w:hanging="360"/>
      </w:pPr>
      <w:rPr>
        <w:rFonts w:ascii="Symbol" w:eastAsiaTheme="minorHAnsi" w:hAnsi="Symbol"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00342E"/>
    <w:rsid w:val="0000342E"/>
    <w:rsid w:val="00136503"/>
    <w:rsid w:val="001B15B3"/>
    <w:rsid w:val="001B2138"/>
    <w:rsid w:val="0020118E"/>
    <w:rsid w:val="002A74C6"/>
    <w:rsid w:val="002F78D4"/>
    <w:rsid w:val="00333CDE"/>
    <w:rsid w:val="003C3FED"/>
    <w:rsid w:val="00481FAE"/>
    <w:rsid w:val="00505A29"/>
    <w:rsid w:val="00513E32"/>
    <w:rsid w:val="00521C26"/>
    <w:rsid w:val="00525017"/>
    <w:rsid w:val="0055366B"/>
    <w:rsid w:val="00593FD9"/>
    <w:rsid w:val="005A6016"/>
    <w:rsid w:val="00683417"/>
    <w:rsid w:val="00722A6E"/>
    <w:rsid w:val="00727983"/>
    <w:rsid w:val="0075041E"/>
    <w:rsid w:val="00757767"/>
    <w:rsid w:val="008205E2"/>
    <w:rsid w:val="008C1AF5"/>
    <w:rsid w:val="008E736E"/>
    <w:rsid w:val="00913115"/>
    <w:rsid w:val="009766B8"/>
    <w:rsid w:val="00984C33"/>
    <w:rsid w:val="009C0233"/>
    <w:rsid w:val="009F215A"/>
    <w:rsid w:val="00A541AF"/>
    <w:rsid w:val="00AA44E6"/>
    <w:rsid w:val="00AC6E9A"/>
    <w:rsid w:val="00AE2677"/>
    <w:rsid w:val="00B21FB5"/>
    <w:rsid w:val="00B22A76"/>
    <w:rsid w:val="00B34035"/>
    <w:rsid w:val="00B3650A"/>
    <w:rsid w:val="00B542BB"/>
    <w:rsid w:val="00B84BBA"/>
    <w:rsid w:val="00BE3907"/>
    <w:rsid w:val="00BE5702"/>
    <w:rsid w:val="00C05958"/>
    <w:rsid w:val="00D2244F"/>
    <w:rsid w:val="00D329C1"/>
    <w:rsid w:val="00DB67B3"/>
    <w:rsid w:val="00E035BC"/>
    <w:rsid w:val="00E613C2"/>
    <w:rsid w:val="00E7626A"/>
    <w:rsid w:val="00EB61D2"/>
    <w:rsid w:val="00F71479"/>
    <w:rsid w:val="00FB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FE66A1-48A6-4A0A-AAFC-1DC816ED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B542B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542BB"/>
    <w:rPr>
      <w:b/>
      <w:bCs/>
    </w:rPr>
  </w:style>
  <w:style w:type="character" w:styleId="Emphasis">
    <w:name w:val="Emphasis"/>
    <w:basedOn w:val="DefaultParagraphFont"/>
    <w:uiPriority w:val="20"/>
    <w:qFormat/>
    <w:rsid w:val="00B542BB"/>
    <w:rPr>
      <w:i/>
      <w:iCs/>
    </w:rPr>
  </w:style>
  <w:style w:type="character" w:customStyle="1" w:styleId="whitespace-normal">
    <w:name w:val="whitespace-normal"/>
    <w:basedOn w:val="DefaultParagraphFont"/>
    <w:rsid w:val="00A541AF"/>
  </w:style>
  <w:style w:type="table" w:styleId="TableGrid">
    <w:name w:val="Table Grid"/>
    <w:basedOn w:val="TableNormal"/>
    <w:rsid w:val="00B22A7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727983"/>
    <w:pPr>
      <w:ind w:left="720"/>
      <w:contextualSpacing/>
    </w:pPr>
  </w:style>
  <w:style w:type="paragraph" w:styleId="Header">
    <w:name w:val="header"/>
    <w:basedOn w:val="Normal"/>
    <w:link w:val="HeaderChar"/>
    <w:uiPriority w:val="99"/>
    <w:unhideWhenUsed/>
    <w:rsid w:val="001B2138"/>
    <w:pPr>
      <w:tabs>
        <w:tab w:val="center" w:pos="4513"/>
        <w:tab w:val="right" w:pos="9026"/>
      </w:tabs>
      <w:spacing w:after="0"/>
    </w:pPr>
  </w:style>
  <w:style w:type="character" w:customStyle="1" w:styleId="HeaderChar">
    <w:name w:val="Header Char"/>
    <w:basedOn w:val="DefaultParagraphFont"/>
    <w:link w:val="Header"/>
    <w:uiPriority w:val="99"/>
    <w:rsid w:val="001B2138"/>
  </w:style>
  <w:style w:type="paragraph" w:styleId="Footer">
    <w:name w:val="footer"/>
    <w:basedOn w:val="Normal"/>
    <w:link w:val="FooterChar"/>
    <w:uiPriority w:val="99"/>
    <w:unhideWhenUsed/>
    <w:rsid w:val="001B2138"/>
    <w:pPr>
      <w:tabs>
        <w:tab w:val="center" w:pos="4513"/>
        <w:tab w:val="right" w:pos="9026"/>
      </w:tabs>
      <w:spacing w:after="0"/>
    </w:pPr>
  </w:style>
  <w:style w:type="character" w:customStyle="1" w:styleId="FooterChar">
    <w:name w:val="Footer Char"/>
    <w:basedOn w:val="DefaultParagraphFont"/>
    <w:link w:val="Footer"/>
    <w:uiPriority w:val="99"/>
    <w:rsid w:val="001B2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2198">
      <w:bodyDiv w:val="1"/>
      <w:marLeft w:val="0"/>
      <w:marRight w:val="0"/>
      <w:marTop w:val="0"/>
      <w:marBottom w:val="0"/>
      <w:divBdr>
        <w:top w:val="none" w:sz="0" w:space="0" w:color="auto"/>
        <w:left w:val="none" w:sz="0" w:space="0" w:color="auto"/>
        <w:bottom w:val="none" w:sz="0" w:space="0" w:color="auto"/>
        <w:right w:val="none" w:sz="0" w:space="0" w:color="auto"/>
      </w:divBdr>
    </w:div>
    <w:div w:id="216861413">
      <w:bodyDiv w:val="1"/>
      <w:marLeft w:val="0"/>
      <w:marRight w:val="0"/>
      <w:marTop w:val="0"/>
      <w:marBottom w:val="0"/>
      <w:divBdr>
        <w:top w:val="none" w:sz="0" w:space="0" w:color="auto"/>
        <w:left w:val="none" w:sz="0" w:space="0" w:color="auto"/>
        <w:bottom w:val="none" w:sz="0" w:space="0" w:color="auto"/>
        <w:right w:val="none" w:sz="0" w:space="0" w:color="auto"/>
      </w:divBdr>
    </w:div>
    <w:div w:id="363135006">
      <w:bodyDiv w:val="1"/>
      <w:marLeft w:val="0"/>
      <w:marRight w:val="0"/>
      <w:marTop w:val="0"/>
      <w:marBottom w:val="0"/>
      <w:divBdr>
        <w:top w:val="none" w:sz="0" w:space="0" w:color="auto"/>
        <w:left w:val="none" w:sz="0" w:space="0" w:color="auto"/>
        <w:bottom w:val="none" w:sz="0" w:space="0" w:color="auto"/>
        <w:right w:val="none" w:sz="0" w:space="0" w:color="auto"/>
      </w:divBdr>
      <w:divsChild>
        <w:div w:id="155532153">
          <w:marLeft w:val="0"/>
          <w:marRight w:val="0"/>
          <w:marTop w:val="120"/>
          <w:marBottom w:val="120"/>
          <w:divBdr>
            <w:top w:val="none" w:sz="0" w:space="0" w:color="auto"/>
            <w:left w:val="none" w:sz="0" w:space="0" w:color="auto"/>
            <w:bottom w:val="none" w:sz="0" w:space="0" w:color="auto"/>
            <w:right w:val="none" w:sz="0" w:space="0" w:color="auto"/>
          </w:divBdr>
        </w:div>
        <w:div w:id="796723695">
          <w:marLeft w:val="0"/>
          <w:marRight w:val="0"/>
          <w:marTop w:val="120"/>
          <w:marBottom w:val="120"/>
          <w:divBdr>
            <w:top w:val="none" w:sz="0" w:space="0" w:color="auto"/>
            <w:left w:val="none" w:sz="0" w:space="0" w:color="auto"/>
            <w:bottom w:val="none" w:sz="0" w:space="0" w:color="auto"/>
            <w:right w:val="none" w:sz="0" w:space="0" w:color="auto"/>
          </w:divBdr>
        </w:div>
      </w:divsChild>
    </w:div>
    <w:div w:id="365763992">
      <w:bodyDiv w:val="1"/>
      <w:marLeft w:val="0"/>
      <w:marRight w:val="0"/>
      <w:marTop w:val="0"/>
      <w:marBottom w:val="0"/>
      <w:divBdr>
        <w:top w:val="none" w:sz="0" w:space="0" w:color="auto"/>
        <w:left w:val="none" w:sz="0" w:space="0" w:color="auto"/>
        <w:bottom w:val="none" w:sz="0" w:space="0" w:color="auto"/>
        <w:right w:val="none" w:sz="0" w:space="0" w:color="auto"/>
      </w:divBdr>
    </w:div>
    <w:div w:id="478234000">
      <w:bodyDiv w:val="1"/>
      <w:marLeft w:val="0"/>
      <w:marRight w:val="0"/>
      <w:marTop w:val="0"/>
      <w:marBottom w:val="0"/>
      <w:divBdr>
        <w:top w:val="none" w:sz="0" w:space="0" w:color="auto"/>
        <w:left w:val="none" w:sz="0" w:space="0" w:color="auto"/>
        <w:bottom w:val="none" w:sz="0" w:space="0" w:color="auto"/>
        <w:right w:val="none" w:sz="0" w:space="0" w:color="auto"/>
      </w:divBdr>
    </w:div>
    <w:div w:id="710807475">
      <w:bodyDiv w:val="1"/>
      <w:marLeft w:val="0"/>
      <w:marRight w:val="0"/>
      <w:marTop w:val="0"/>
      <w:marBottom w:val="0"/>
      <w:divBdr>
        <w:top w:val="none" w:sz="0" w:space="0" w:color="auto"/>
        <w:left w:val="none" w:sz="0" w:space="0" w:color="auto"/>
        <w:bottom w:val="none" w:sz="0" w:space="0" w:color="auto"/>
        <w:right w:val="none" w:sz="0" w:space="0" w:color="auto"/>
      </w:divBdr>
      <w:divsChild>
        <w:div w:id="1961566724">
          <w:marLeft w:val="0"/>
          <w:marRight w:val="0"/>
          <w:marTop w:val="120"/>
          <w:marBottom w:val="120"/>
          <w:divBdr>
            <w:top w:val="none" w:sz="0" w:space="0" w:color="auto"/>
            <w:left w:val="none" w:sz="0" w:space="0" w:color="auto"/>
            <w:bottom w:val="none" w:sz="0" w:space="0" w:color="auto"/>
            <w:right w:val="none" w:sz="0" w:space="0" w:color="auto"/>
          </w:divBdr>
        </w:div>
        <w:div w:id="2019963094">
          <w:marLeft w:val="0"/>
          <w:marRight w:val="0"/>
          <w:marTop w:val="120"/>
          <w:marBottom w:val="120"/>
          <w:divBdr>
            <w:top w:val="none" w:sz="0" w:space="0" w:color="auto"/>
            <w:left w:val="none" w:sz="0" w:space="0" w:color="auto"/>
            <w:bottom w:val="none" w:sz="0" w:space="0" w:color="auto"/>
            <w:right w:val="none" w:sz="0" w:space="0" w:color="auto"/>
          </w:divBdr>
        </w:div>
        <w:div w:id="256523597">
          <w:marLeft w:val="0"/>
          <w:marRight w:val="0"/>
          <w:marTop w:val="120"/>
          <w:marBottom w:val="120"/>
          <w:divBdr>
            <w:top w:val="none" w:sz="0" w:space="0" w:color="auto"/>
            <w:left w:val="none" w:sz="0" w:space="0" w:color="auto"/>
            <w:bottom w:val="none" w:sz="0" w:space="0" w:color="auto"/>
            <w:right w:val="none" w:sz="0" w:space="0" w:color="auto"/>
          </w:divBdr>
        </w:div>
        <w:div w:id="1168909953">
          <w:marLeft w:val="0"/>
          <w:marRight w:val="0"/>
          <w:marTop w:val="120"/>
          <w:marBottom w:val="120"/>
          <w:divBdr>
            <w:top w:val="none" w:sz="0" w:space="0" w:color="auto"/>
            <w:left w:val="none" w:sz="0" w:space="0" w:color="auto"/>
            <w:bottom w:val="none" w:sz="0" w:space="0" w:color="auto"/>
            <w:right w:val="none" w:sz="0" w:space="0" w:color="auto"/>
          </w:divBdr>
        </w:div>
        <w:div w:id="847410283">
          <w:marLeft w:val="0"/>
          <w:marRight w:val="0"/>
          <w:marTop w:val="120"/>
          <w:marBottom w:val="120"/>
          <w:divBdr>
            <w:top w:val="none" w:sz="0" w:space="0" w:color="auto"/>
            <w:left w:val="none" w:sz="0" w:space="0" w:color="auto"/>
            <w:bottom w:val="none" w:sz="0" w:space="0" w:color="auto"/>
            <w:right w:val="none" w:sz="0" w:space="0" w:color="auto"/>
          </w:divBdr>
        </w:div>
        <w:div w:id="1318150052">
          <w:marLeft w:val="0"/>
          <w:marRight w:val="0"/>
          <w:marTop w:val="120"/>
          <w:marBottom w:val="120"/>
          <w:divBdr>
            <w:top w:val="none" w:sz="0" w:space="0" w:color="auto"/>
            <w:left w:val="none" w:sz="0" w:space="0" w:color="auto"/>
            <w:bottom w:val="none" w:sz="0" w:space="0" w:color="auto"/>
            <w:right w:val="none" w:sz="0" w:space="0" w:color="auto"/>
          </w:divBdr>
        </w:div>
        <w:div w:id="903030936">
          <w:marLeft w:val="0"/>
          <w:marRight w:val="0"/>
          <w:marTop w:val="120"/>
          <w:marBottom w:val="120"/>
          <w:divBdr>
            <w:top w:val="none" w:sz="0" w:space="0" w:color="auto"/>
            <w:left w:val="none" w:sz="0" w:space="0" w:color="auto"/>
            <w:bottom w:val="none" w:sz="0" w:space="0" w:color="auto"/>
            <w:right w:val="none" w:sz="0" w:space="0" w:color="auto"/>
          </w:divBdr>
        </w:div>
        <w:div w:id="1592543781">
          <w:marLeft w:val="0"/>
          <w:marRight w:val="0"/>
          <w:marTop w:val="120"/>
          <w:marBottom w:val="120"/>
          <w:divBdr>
            <w:top w:val="none" w:sz="0" w:space="0" w:color="auto"/>
            <w:left w:val="none" w:sz="0" w:space="0" w:color="auto"/>
            <w:bottom w:val="none" w:sz="0" w:space="0" w:color="auto"/>
            <w:right w:val="none" w:sz="0" w:space="0" w:color="auto"/>
          </w:divBdr>
        </w:div>
        <w:div w:id="337773202">
          <w:marLeft w:val="0"/>
          <w:marRight w:val="0"/>
          <w:marTop w:val="120"/>
          <w:marBottom w:val="120"/>
          <w:divBdr>
            <w:top w:val="none" w:sz="0" w:space="0" w:color="auto"/>
            <w:left w:val="none" w:sz="0" w:space="0" w:color="auto"/>
            <w:bottom w:val="none" w:sz="0" w:space="0" w:color="auto"/>
            <w:right w:val="none" w:sz="0" w:space="0" w:color="auto"/>
          </w:divBdr>
        </w:div>
        <w:div w:id="919942664">
          <w:marLeft w:val="0"/>
          <w:marRight w:val="0"/>
          <w:marTop w:val="120"/>
          <w:marBottom w:val="120"/>
          <w:divBdr>
            <w:top w:val="none" w:sz="0" w:space="0" w:color="auto"/>
            <w:left w:val="none" w:sz="0" w:space="0" w:color="auto"/>
            <w:bottom w:val="none" w:sz="0" w:space="0" w:color="auto"/>
            <w:right w:val="none" w:sz="0" w:space="0" w:color="auto"/>
          </w:divBdr>
        </w:div>
        <w:div w:id="702753041">
          <w:marLeft w:val="0"/>
          <w:marRight w:val="0"/>
          <w:marTop w:val="120"/>
          <w:marBottom w:val="120"/>
          <w:divBdr>
            <w:top w:val="none" w:sz="0" w:space="0" w:color="auto"/>
            <w:left w:val="none" w:sz="0" w:space="0" w:color="auto"/>
            <w:bottom w:val="none" w:sz="0" w:space="0" w:color="auto"/>
            <w:right w:val="none" w:sz="0" w:space="0" w:color="auto"/>
          </w:divBdr>
        </w:div>
        <w:div w:id="882712490">
          <w:marLeft w:val="0"/>
          <w:marRight w:val="0"/>
          <w:marTop w:val="120"/>
          <w:marBottom w:val="120"/>
          <w:divBdr>
            <w:top w:val="none" w:sz="0" w:space="0" w:color="auto"/>
            <w:left w:val="none" w:sz="0" w:space="0" w:color="auto"/>
            <w:bottom w:val="none" w:sz="0" w:space="0" w:color="auto"/>
            <w:right w:val="none" w:sz="0" w:space="0" w:color="auto"/>
          </w:divBdr>
        </w:div>
        <w:div w:id="1536505791">
          <w:marLeft w:val="0"/>
          <w:marRight w:val="0"/>
          <w:marTop w:val="120"/>
          <w:marBottom w:val="120"/>
          <w:divBdr>
            <w:top w:val="none" w:sz="0" w:space="0" w:color="auto"/>
            <w:left w:val="none" w:sz="0" w:space="0" w:color="auto"/>
            <w:bottom w:val="none" w:sz="0" w:space="0" w:color="auto"/>
            <w:right w:val="none" w:sz="0" w:space="0" w:color="auto"/>
          </w:divBdr>
        </w:div>
      </w:divsChild>
    </w:div>
    <w:div w:id="812143955">
      <w:bodyDiv w:val="1"/>
      <w:marLeft w:val="0"/>
      <w:marRight w:val="0"/>
      <w:marTop w:val="0"/>
      <w:marBottom w:val="0"/>
      <w:divBdr>
        <w:top w:val="none" w:sz="0" w:space="0" w:color="auto"/>
        <w:left w:val="none" w:sz="0" w:space="0" w:color="auto"/>
        <w:bottom w:val="none" w:sz="0" w:space="0" w:color="auto"/>
        <w:right w:val="none" w:sz="0" w:space="0" w:color="auto"/>
      </w:divBdr>
      <w:divsChild>
        <w:div w:id="1913268803">
          <w:marLeft w:val="0"/>
          <w:marRight w:val="0"/>
          <w:marTop w:val="0"/>
          <w:marBottom w:val="0"/>
          <w:divBdr>
            <w:top w:val="none" w:sz="0" w:space="0" w:color="auto"/>
            <w:left w:val="none" w:sz="0" w:space="0" w:color="auto"/>
            <w:bottom w:val="none" w:sz="0" w:space="0" w:color="auto"/>
            <w:right w:val="none" w:sz="0" w:space="0" w:color="auto"/>
          </w:divBdr>
          <w:divsChild>
            <w:div w:id="979844864">
              <w:marLeft w:val="0"/>
              <w:marRight w:val="0"/>
              <w:marTop w:val="0"/>
              <w:marBottom w:val="0"/>
              <w:divBdr>
                <w:top w:val="none" w:sz="0" w:space="0" w:color="auto"/>
                <w:left w:val="none" w:sz="0" w:space="0" w:color="auto"/>
                <w:bottom w:val="none" w:sz="0" w:space="0" w:color="auto"/>
                <w:right w:val="none" w:sz="0" w:space="0" w:color="auto"/>
              </w:divBdr>
            </w:div>
          </w:divsChild>
        </w:div>
        <w:div w:id="616109329">
          <w:marLeft w:val="0"/>
          <w:marRight w:val="0"/>
          <w:marTop w:val="0"/>
          <w:marBottom w:val="0"/>
          <w:divBdr>
            <w:top w:val="none" w:sz="0" w:space="0" w:color="auto"/>
            <w:left w:val="none" w:sz="0" w:space="0" w:color="auto"/>
            <w:bottom w:val="none" w:sz="0" w:space="0" w:color="auto"/>
            <w:right w:val="none" w:sz="0" w:space="0" w:color="auto"/>
          </w:divBdr>
          <w:divsChild>
            <w:div w:id="1080833959">
              <w:marLeft w:val="0"/>
              <w:marRight w:val="0"/>
              <w:marTop w:val="0"/>
              <w:marBottom w:val="0"/>
              <w:divBdr>
                <w:top w:val="none" w:sz="0" w:space="0" w:color="auto"/>
                <w:left w:val="none" w:sz="0" w:space="0" w:color="auto"/>
                <w:bottom w:val="none" w:sz="0" w:space="0" w:color="auto"/>
                <w:right w:val="none" w:sz="0" w:space="0" w:color="auto"/>
              </w:divBdr>
            </w:div>
          </w:divsChild>
        </w:div>
        <w:div w:id="1326126133">
          <w:marLeft w:val="0"/>
          <w:marRight w:val="0"/>
          <w:marTop w:val="0"/>
          <w:marBottom w:val="0"/>
          <w:divBdr>
            <w:top w:val="none" w:sz="0" w:space="0" w:color="auto"/>
            <w:left w:val="none" w:sz="0" w:space="0" w:color="auto"/>
            <w:bottom w:val="none" w:sz="0" w:space="0" w:color="auto"/>
            <w:right w:val="none" w:sz="0" w:space="0" w:color="auto"/>
          </w:divBdr>
          <w:divsChild>
            <w:div w:id="571235683">
              <w:marLeft w:val="0"/>
              <w:marRight w:val="0"/>
              <w:marTop w:val="0"/>
              <w:marBottom w:val="0"/>
              <w:divBdr>
                <w:top w:val="none" w:sz="0" w:space="0" w:color="auto"/>
                <w:left w:val="none" w:sz="0" w:space="0" w:color="auto"/>
                <w:bottom w:val="none" w:sz="0" w:space="0" w:color="auto"/>
                <w:right w:val="none" w:sz="0" w:space="0" w:color="auto"/>
              </w:divBdr>
            </w:div>
          </w:divsChild>
        </w:div>
        <w:div w:id="1604609863">
          <w:marLeft w:val="0"/>
          <w:marRight w:val="0"/>
          <w:marTop w:val="0"/>
          <w:marBottom w:val="0"/>
          <w:divBdr>
            <w:top w:val="none" w:sz="0" w:space="0" w:color="auto"/>
            <w:left w:val="none" w:sz="0" w:space="0" w:color="auto"/>
            <w:bottom w:val="none" w:sz="0" w:space="0" w:color="auto"/>
            <w:right w:val="none" w:sz="0" w:space="0" w:color="auto"/>
          </w:divBdr>
          <w:divsChild>
            <w:div w:id="1775710240">
              <w:marLeft w:val="0"/>
              <w:marRight w:val="0"/>
              <w:marTop w:val="0"/>
              <w:marBottom w:val="0"/>
              <w:divBdr>
                <w:top w:val="none" w:sz="0" w:space="0" w:color="auto"/>
                <w:left w:val="none" w:sz="0" w:space="0" w:color="auto"/>
                <w:bottom w:val="none" w:sz="0" w:space="0" w:color="auto"/>
                <w:right w:val="none" w:sz="0" w:space="0" w:color="auto"/>
              </w:divBdr>
            </w:div>
          </w:divsChild>
        </w:div>
        <w:div w:id="686323682">
          <w:marLeft w:val="0"/>
          <w:marRight w:val="0"/>
          <w:marTop w:val="0"/>
          <w:marBottom w:val="0"/>
          <w:divBdr>
            <w:top w:val="none" w:sz="0" w:space="0" w:color="auto"/>
            <w:left w:val="none" w:sz="0" w:space="0" w:color="auto"/>
            <w:bottom w:val="none" w:sz="0" w:space="0" w:color="auto"/>
            <w:right w:val="none" w:sz="0" w:space="0" w:color="auto"/>
          </w:divBdr>
          <w:divsChild>
            <w:div w:id="1733969375">
              <w:marLeft w:val="0"/>
              <w:marRight w:val="0"/>
              <w:marTop w:val="0"/>
              <w:marBottom w:val="0"/>
              <w:divBdr>
                <w:top w:val="none" w:sz="0" w:space="0" w:color="auto"/>
                <w:left w:val="none" w:sz="0" w:space="0" w:color="auto"/>
                <w:bottom w:val="none" w:sz="0" w:space="0" w:color="auto"/>
                <w:right w:val="none" w:sz="0" w:space="0" w:color="auto"/>
              </w:divBdr>
            </w:div>
          </w:divsChild>
        </w:div>
        <w:div w:id="132601383">
          <w:marLeft w:val="0"/>
          <w:marRight w:val="0"/>
          <w:marTop w:val="0"/>
          <w:marBottom w:val="0"/>
          <w:divBdr>
            <w:top w:val="none" w:sz="0" w:space="0" w:color="auto"/>
            <w:left w:val="none" w:sz="0" w:space="0" w:color="auto"/>
            <w:bottom w:val="none" w:sz="0" w:space="0" w:color="auto"/>
            <w:right w:val="none" w:sz="0" w:space="0" w:color="auto"/>
          </w:divBdr>
          <w:divsChild>
            <w:div w:id="947662938">
              <w:marLeft w:val="0"/>
              <w:marRight w:val="0"/>
              <w:marTop w:val="0"/>
              <w:marBottom w:val="0"/>
              <w:divBdr>
                <w:top w:val="none" w:sz="0" w:space="0" w:color="auto"/>
                <w:left w:val="none" w:sz="0" w:space="0" w:color="auto"/>
                <w:bottom w:val="none" w:sz="0" w:space="0" w:color="auto"/>
                <w:right w:val="none" w:sz="0" w:space="0" w:color="auto"/>
              </w:divBdr>
            </w:div>
          </w:divsChild>
        </w:div>
        <w:div w:id="1506557859">
          <w:marLeft w:val="0"/>
          <w:marRight w:val="0"/>
          <w:marTop w:val="0"/>
          <w:marBottom w:val="0"/>
          <w:divBdr>
            <w:top w:val="none" w:sz="0" w:space="0" w:color="auto"/>
            <w:left w:val="none" w:sz="0" w:space="0" w:color="auto"/>
            <w:bottom w:val="none" w:sz="0" w:space="0" w:color="auto"/>
            <w:right w:val="none" w:sz="0" w:space="0" w:color="auto"/>
          </w:divBdr>
          <w:divsChild>
            <w:div w:id="1911500555">
              <w:marLeft w:val="0"/>
              <w:marRight w:val="0"/>
              <w:marTop w:val="0"/>
              <w:marBottom w:val="0"/>
              <w:divBdr>
                <w:top w:val="none" w:sz="0" w:space="0" w:color="auto"/>
                <w:left w:val="none" w:sz="0" w:space="0" w:color="auto"/>
                <w:bottom w:val="none" w:sz="0" w:space="0" w:color="auto"/>
                <w:right w:val="none" w:sz="0" w:space="0" w:color="auto"/>
              </w:divBdr>
            </w:div>
          </w:divsChild>
        </w:div>
        <w:div w:id="1339036643">
          <w:marLeft w:val="0"/>
          <w:marRight w:val="0"/>
          <w:marTop w:val="0"/>
          <w:marBottom w:val="0"/>
          <w:divBdr>
            <w:top w:val="none" w:sz="0" w:space="0" w:color="auto"/>
            <w:left w:val="none" w:sz="0" w:space="0" w:color="auto"/>
            <w:bottom w:val="none" w:sz="0" w:space="0" w:color="auto"/>
            <w:right w:val="none" w:sz="0" w:space="0" w:color="auto"/>
          </w:divBdr>
          <w:divsChild>
            <w:div w:id="1006517878">
              <w:marLeft w:val="0"/>
              <w:marRight w:val="0"/>
              <w:marTop w:val="0"/>
              <w:marBottom w:val="0"/>
              <w:divBdr>
                <w:top w:val="none" w:sz="0" w:space="0" w:color="auto"/>
                <w:left w:val="none" w:sz="0" w:space="0" w:color="auto"/>
                <w:bottom w:val="none" w:sz="0" w:space="0" w:color="auto"/>
                <w:right w:val="none" w:sz="0" w:space="0" w:color="auto"/>
              </w:divBdr>
            </w:div>
          </w:divsChild>
        </w:div>
        <w:div w:id="1687243611">
          <w:marLeft w:val="0"/>
          <w:marRight w:val="0"/>
          <w:marTop w:val="0"/>
          <w:marBottom w:val="0"/>
          <w:divBdr>
            <w:top w:val="none" w:sz="0" w:space="0" w:color="auto"/>
            <w:left w:val="none" w:sz="0" w:space="0" w:color="auto"/>
            <w:bottom w:val="none" w:sz="0" w:space="0" w:color="auto"/>
            <w:right w:val="none" w:sz="0" w:space="0" w:color="auto"/>
          </w:divBdr>
          <w:divsChild>
            <w:div w:id="2068188447">
              <w:marLeft w:val="0"/>
              <w:marRight w:val="0"/>
              <w:marTop w:val="0"/>
              <w:marBottom w:val="0"/>
              <w:divBdr>
                <w:top w:val="none" w:sz="0" w:space="0" w:color="auto"/>
                <w:left w:val="none" w:sz="0" w:space="0" w:color="auto"/>
                <w:bottom w:val="none" w:sz="0" w:space="0" w:color="auto"/>
                <w:right w:val="none" w:sz="0" w:space="0" w:color="auto"/>
              </w:divBdr>
            </w:div>
          </w:divsChild>
        </w:div>
        <w:div w:id="1800302173">
          <w:marLeft w:val="0"/>
          <w:marRight w:val="0"/>
          <w:marTop w:val="0"/>
          <w:marBottom w:val="0"/>
          <w:divBdr>
            <w:top w:val="none" w:sz="0" w:space="0" w:color="auto"/>
            <w:left w:val="none" w:sz="0" w:space="0" w:color="auto"/>
            <w:bottom w:val="none" w:sz="0" w:space="0" w:color="auto"/>
            <w:right w:val="none" w:sz="0" w:space="0" w:color="auto"/>
          </w:divBdr>
          <w:divsChild>
            <w:div w:id="5277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37749">
      <w:bodyDiv w:val="1"/>
      <w:marLeft w:val="0"/>
      <w:marRight w:val="0"/>
      <w:marTop w:val="0"/>
      <w:marBottom w:val="0"/>
      <w:divBdr>
        <w:top w:val="none" w:sz="0" w:space="0" w:color="auto"/>
        <w:left w:val="none" w:sz="0" w:space="0" w:color="auto"/>
        <w:bottom w:val="none" w:sz="0" w:space="0" w:color="auto"/>
        <w:right w:val="none" w:sz="0" w:space="0" w:color="auto"/>
      </w:divBdr>
    </w:div>
    <w:div w:id="1460760995">
      <w:bodyDiv w:val="1"/>
      <w:marLeft w:val="0"/>
      <w:marRight w:val="0"/>
      <w:marTop w:val="0"/>
      <w:marBottom w:val="0"/>
      <w:divBdr>
        <w:top w:val="none" w:sz="0" w:space="0" w:color="auto"/>
        <w:left w:val="none" w:sz="0" w:space="0" w:color="auto"/>
        <w:bottom w:val="none" w:sz="0" w:space="0" w:color="auto"/>
        <w:right w:val="none" w:sz="0" w:space="0" w:color="auto"/>
      </w:divBdr>
      <w:divsChild>
        <w:div w:id="836917436">
          <w:marLeft w:val="0"/>
          <w:marRight w:val="0"/>
          <w:marTop w:val="120"/>
          <w:marBottom w:val="120"/>
          <w:divBdr>
            <w:top w:val="none" w:sz="0" w:space="0" w:color="auto"/>
            <w:left w:val="none" w:sz="0" w:space="0" w:color="auto"/>
            <w:bottom w:val="none" w:sz="0" w:space="0" w:color="auto"/>
            <w:right w:val="none" w:sz="0" w:space="0" w:color="auto"/>
          </w:divBdr>
        </w:div>
      </w:divsChild>
    </w:div>
    <w:div w:id="1565097704">
      <w:bodyDiv w:val="1"/>
      <w:marLeft w:val="0"/>
      <w:marRight w:val="0"/>
      <w:marTop w:val="0"/>
      <w:marBottom w:val="0"/>
      <w:divBdr>
        <w:top w:val="none" w:sz="0" w:space="0" w:color="auto"/>
        <w:left w:val="none" w:sz="0" w:space="0" w:color="auto"/>
        <w:bottom w:val="none" w:sz="0" w:space="0" w:color="auto"/>
        <w:right w:val="none" w:sz="0" w:space="0" w:color="auto"/>
      </w:divBdr>
    </w:div>
    <w:div w:id="1769499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Age Distribution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Below 25 years</c:v>
                </c:pt>
                <c:pt idx="1">
                  <c:v>26 – 35 years</c:v>
                </c:pt>
                <c:pt idx="2">
                  <c:v>36 – 45 years</c:v>
                </c:pt>
                <c:pt idx="3">
                  <c:v>46 – 55 years</c:v>
                </c:pt>
                <c:pt idx="4">
                  <c:v>Above 55 years</c:v>
                </c:pt>
              </c:strCache>
            </c:strRef>
          </c:cat>
          <c:val>
            <c:numRef>
              <c:f>Sheet1!$B$2:$B$6</c:f>
              <c:numCache>
                <c:formatCode>0.00%</c:formatCode>
                <c:ptCount val="5"/>
                <c:pt idx="0">
                  <c:v>0.14699999999999999</c:v>
                </c:pt>
                <c:pt idx="1">
                  <c:v>0.253</c:v>
                </c:pt>
                <c:pt idx="2">
                  <c:v>0.307</c:v>
                </c:pt>
                <c:pt idx="3">
                  <c:v>0.187</c:v>
                </c:pt>
                <c:pt idx="4">
                  <c:v>0.106</c:v>
                </c:pt>
              </c:numCache>
            </c:numRef>
          </c:val>
        </c:ser>
        <c:dLbls>
          <c:dLblPos val="inEnd"/>
          <c:showLegendKey val="0"/>
          <c:showVal val="1"/>
          <c:showCatName val="0"/>
          <c:showSerName val="0"/>
          <c:showPercent val="0"/>
          <c:showBubbleSize val="0"/>
        </c:dLbls>
        <c:gapWidth val="65"/>
        <c:axId val="351437816"/>
        <c:axId val="351437032"/>
      </c:barChart>
      <c:catAx>
        <c:axId val="3514378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51437032"/>
        <c:crosses val="autoZero"/>
        <c:auto val="1"/>
        <c:lblAlgn val="ctr"/>
        <c:lblOffset val="100"/>
        <c:noMultiLvlLbl val="0"/>
      </c:catAx>
      <c:valAx>
        <c:axId val="35143703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35143781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b="0" i="0" u="none" strike="noStrike" kern="1200" baseline="0">
                <a:solidFill>
                  <a:schemeClr val="dk1">
                    <a:lumMod val="65000"/>
                    <a:lumOff val="35000"/>
                  </a:schemeClr>
                </a:solidFill>
                <a:effectLst/>
                <a:latin typeface="+mn-lt"/>
                <a:ea typeface="+mn-ea"/>
                <a:cs typeface="+mn-cs"/>
              </a:defRPr>
            </a:pPr>
            <a:r>
              <a:rPr lang="en-US" sz="1800" b="1">
                <a:effectLst/>
              </a:rPr>
              <a:t>Educational Qualification</a:t>
            </a:r>
            <a:endParaRPr lang="en-IN" sz="1800" b="1">
              <a:effectLst/>
            </a:endParaRPr>
          </a:p>
        </c:rich>
      </c:tx>
      <c:overlay val="0"/>
      <c:spPr>
        <a:noFill/>
        <a:ln>
          <a:noFill/>
        </a:ln>
        <a:effectLst/>
      </c:spPr>
      <c:txPr>
        <a:bodyPr rot="0" spcFirstLastPara="1" vertOverflow="ellipsis" vert="horz" wrap="square" anchor="ctr" anchorCtr="1"/>
        <a:lstStyle/>
        <a:p>
          <a:pPr algn="ct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Sheet1!$B$25</c:f>
              <c:strCache>
                <c:ptCount val="1"/>
                <c:pt idx="0">
                  <c:v>Percentage</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Sheet1!$A$26:$A$30</c:f>
              <c:strCache>
                <c:ptCount val="5"/>
                <c:pt idx="0">
                  <c:v>Illiterate</c:v>
                </c:pt>
                <c:pt idx="1">
                  <c:v>Primary</c:v>
                </c:pt>
                <c:pt idx="2">
                  <c:v>Secondary</c:v>
                </c:pt>
                <c:pt idx="3">
                  <c:v>Higher Secondary</c:v>
                </c:pt>
                <c:pt idx="4">
                  <c:v>Graduate &amp; Above</c:v>
                </c:pt>
              </c:strCache>
            </c:strRef>
          </c:cat>
          <c:val>
            <c:numRef>
              <c:f>Sheet1!$B$26:$B$30</c:f>
              <c:numCache>
                <c:formatCode>0.00%</c:formatCode>
                <c:ptCount val="5"/>
                <c:pt idx="0">
                  <c:v>0.12</c:v>
                </c:pt>
                <c:pt idx="1">
                  <c:v>0.21299999999999999</c:v>
                </c:pt>
                <c:pt idx="2">
                  <c:v>0.32</c:v>
                </c:pt>
                <c:pt idx="3">
                  <c:v>0.2</c:v>
                </c:pt>
                <c:pt idx="4">
                  <c:v>0.14699999999999999</c:v>
                </c:pt>
              </c:numCache>
            </c:numRef>
          </c:val>
        </c:ser>
        <c:dLbls>
          <c:dLblPos val="inEnd"/>
          <c:showLegendKey val="0"/>
          <c:showVal val="1"/>
          <c:showCatName val="0"/>
          <c:showSerName val="0"/>
          <c:showPercent val="0"/>
          <c:showBubbleSize val="0"/>
        </c:dLbls>
        <c:gapWidth val="41"/>
        <c:axId val="230077504"/>
        <c:axId val="230078680"/>
      </c:barChart>
      <c:catAx>
        <c:axId val="2300775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230078680"/>
        <c:crosses val="autoZero"/>
        <c:auto val="1"/>
        <c:lblAlgn val="ctr"/>
        <c:lblOffset val="100"/>
        <c:noMultiLvlLbl val="0"/>
      </c:catAx>
      <c:valAx>
        <c:axId val="230078680"/>
        <c:scaling>
          <c:orientation val="minMax"/>
        </c:scaling>
        <c:delete val="1"/>
        <c:axPos val="l"/>
        <c:numFmt formatCode="0.00%" sourceLinked="1"/>
        <c:majorTickMark val="none"/>
        <c:minorTickMark val="none"/>
        <c:tickLblPos val="nextTo"/>
        <c:crossAx val="23007750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3367</TotalTime>
  <Pages>13</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IQAC</cp:lastModifiedBy>
  <cp:revision>40</cp:revision>
  <dcterms:created xsi:type="dcterms:W3CDTF">2026-01-31T07:36:00Z</dcterms:created>
  <dcterms:modified xsi:type="dcterms:W3CDTF">2026-02-28T06:02:00Z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623cd69c-2c83-4980-9594-e57cacd28ae4</vt:lpwstr>
  </property>
</Properties>
</file>