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6DB52" w14:textId="700737DD" w:rsidR="00A71BC9" w:rsidRPr="00493D6B" w:rsidRDefault="00A71BC9" w:rsidP="00261E06">
      <w:pPr>
        <w:spacing w:before="240" w:after="240" w:line="240" w:lineRule="auto"/>
        <w:jc w:val="center"/>
        <w:rPr>
          <w:rFonts w:ascii="Times New Roman" w:hAnsi="Times New Roman" w:cs="Times New Roman"/>
          <w:b/>
          <w:bCs/>
          <w:iCs/>
          <w:sz w:val="36"/>
          <w:szCs w:val="36"/>
        </w:rPr>
      </w:pPr>
      <w:bookmarkStart w:id="0" w:name="_Hlk210816105"/>
      <w:bookmarkStart w:id="1" w:name="_Hlk212726250"/>
      <w:r w:rsidRPr="00493D6B">
        <w:rPr>
          <w:rFonts w:ascii="Times New Roman" w:hAnsi="Times New Roman" w:cs="Times New Roman"/>
          <w:b/>
          <w:bCs/>
          <w:iCs/>
          <w:sz w:val="36"/>
          <w:szCs w:val="36"/>
        </w:rPr>
        <w:t>Unveiling the AI–SCM Nexus: A Bibliometric and PRISMA-Based Review of Trends, Technologies, and Future Directions (2021–2025)</w:t>
      </w:r>
    </w:p>
    <w:p w14:paraId="73FAFABD" w14:textId="77777777" w:rsidR="00A71BC9" w:rsidRPr="00493D6B" w:rsidRDefault="00A71BC9" w:rsidP="00261E06">
      <w:pPr>
        <w:spacing w:before="240" w:after="240" w:line="240" w:lineRule="auto"/>
        <w:jc w:val="center"/>
        <w:rPr>
          <w:rFonts w:ascii="Times New Roman" w:hAnsi="Times New Roman" w:cs="Times New Roman"/>
          <w:i/>
          <w:iCs/>
        </w:rPr>
      </w:pPr>
    </w:p>
    <w:p w14:paraId="726B72E2" w14:textId="3F2A7CA7" w:rsidR="00A71BC9" w:rsidRPr="00493D6B" w:rsidRDefault="00A71BC9" w:rsidP="00261E06">
      <w:pPr>
        <w:spacing w:before="240" w:after="240" w:line="240" w:lineRule="auto"/>
        <w:jc w:val="center"/>
        <w:rPr>
          <w:rFonts w:ascii="Times New Roman" w:hAnsi="Times New Roman" w:cs="Times New Roman"/>
          <w:b/>
          <w:bCs/>
          <w:szCs w:val="24"/>
        </w:rPr>
      </w:pPr>
      <w:r w:rsidRPr="00493D6B">
        <w:rPr>
          <w:rFonts w:ascii="Times New Roman" w:hAnsi="Times New Roman" w:cs="Times New Roman"/>
          <w:b/>
          <w:bCs/>
          <w:szCs w:val="24"/>
        </w:rPr>
        <w:t xml:space="preserve">Thafseela Thasni U </w:t>
      </w:r>
      <w:r w:rsidRPr="00493D6B">
        <w:rPr>
          <w:rFonts w:ascii="Times New Roman" w:hAnsi="Times New Roman" w:cs="Times New Roman"/>
          <w:b/>
          <w:bCs/>
          <w:szCs w:val="24"/>
          <w:vertAlign w:val="superscript"/>
        </w:rPr>
        <w:t>1</w:t>
      </w:r>
      <w:r w:rsidR="00261E06" w:rsidRPr="00493D6B">
        <w:rPr>
          <w:rFonts w:ascii="Times New Roman" w:hAnsi="Times New Roman" w:cs="Times New Roman"/>
          <w:b/>
          <w:bCs/>
          <w:szCs w:val="24"/>
          <w:vertAlign w:val="superscript"/>
        </w:rPr>
        <w:t>*</w:t>
      </w:r>
      <w:r w:rsidRPr="00493D6B">
        <w:rPr>
          <w:rFonts w:ascii="Times New Roman" w:hAnsi="Times New Roman" w:cs="Times New Roman"/>
          <w:b/>
          <w:bCs/>
          <w:szCs w:val="24"/>
        </w:rPr>
        <w:t xml:space="preserve">, Dr Saleena T A </w:t>
      </w:r>
      <w:r w:rsidRPr="00493D6B">
        <w:rPr>
          <w:rFonts w:ascii="Times New Roman" w:hAnsi="Times New Roman" w:cs="Times New Roman"/>
          <w:b/>
          <w:bCs/>
          <w:szCs w:val="24"/>
          <w:vertAlign w:val="superscript"/>
        </w:rPr>
        <w:t>2</w:t>
      </w:r>
    </w:p>
    <w:p w14:paraId="12AFE78B" w14:textId="3E52D651" w:rsidR="00A71BC9" w:rsidRPr="00493D6B" w:rsidRDefault="00A71BC9" w:rsidP="00261E06">
      <w:pPr>
        <w:pStyle w:val="ListParagraph"/>
        <w:numPr>
          <w:ilvl w:val="0"/>
          <w:numId w:val="16"/>
        </w:numPr>
        <w:spacing w:before="240" w:after="240" w:line="240" w:lineRule="auto"/>
        <w:jc w:val="center"/>
        <w:rPr>
          <w:rFonts w:ascii="Times New Roman" w:hAnsi="Times New Roman" w:cs="Times New Roman"/>
          <w:b/>
          <w:bCs/>
          <w:szCs w:val="24"/>
        </w:rPr>
      </w:pPr>
      <w:r w:rsidRPr="00493D6B">
        <w:rPr>
          <w:rFonts w:ascii="Times New Roman" w:hAnsi="Times New Roman" w:cs="Times New Roman"/>
          <w:b/>
          <w:bCs/>
          <w:szCs w:val="24"/>
        </w:rPr>
        <w:t xml:space="preserve">Research Scholar, Department of Commerce, PSMO College (Autonomous) Tirurangadi, Affiliated to Calicut university, </w:t>
      </w:r>
      <w:proofErr w:type="spellStart"/>
      <w:r w:rsidRPr="00493D6B">
        <w:rPr>
          <w:rFonts w:ascii="Times New Roman" w:hAnsi="Times New Roman" w:cs="Times New Roman"/>
          <w:b/>
          <w:bCs/>
          <w:szCs w:val="24"/>
        </w:rPr>
        <w:t>kerala</w:t>
      </w:r>
      <w:proofErr w:type="spellEnd"/>
      <w:r w:rsidRPr="00493D6B">
        <w:rPr>
          <w:rFonts w:ascii="Times New Roman" w:hAnsi="Times New Roman" w:cs="Times New Roman"/>
          <w:b/>
          <w:bCs/>
          <w:szCs w:val="24"/>
        </w:rPr>
        <w:t>, India</w:t>
      </w:r>
    </w:p>
    <w:p w14:paraId="34550FFB" w14:textId="207219B7" w:rsidR="00261E06" w:rsidRPr="00493D6B" w:rsidRDefault="00261E06" w:rsidP="00261E06">
      <w:pPr>
        <w:pStyle w:val="ListParagraph"/>
        <w:spacing w:before="240" w:after="240" w:line="240" w:lineRule="auto"/>
        <w:ind w:left="1320"/>
        <w:jc w:val="center"/>
        <w:rPr>
          <w:rFonts w:ascii="Times New Roman" w:hAnsi="Times New Roman" w:cs="Times New Roman"/>
          <w:b/>
          <w:bCs/>
          <w:iCs/>
          <w:szCs w:val="24"/>
        </w:rPr>
      </w:pPr>
      <w:r w:rsidRPr="00493D6B">
        <w:rPr>
          <w:rFonts w:ascii="Times New Roman" w:hAnsi="Times New Roman" w:cs="Times New Roman"/>
          <w:b/>
          <w:bCs/>
          <w:iCs/>
          <w:szCs w:val="24"/>
        </w:rPr>
        <w:t>thafseelathasniu@gmail.com</w:t>
      </w:r>
    </w:p>
    <w:p w14:paraId="015270BA" w14:textId="7FA5B14E" w:rsidR="00A71BC9" w:rsidRPr="00493D6B" w:rsidRDefault="00A71BC9" w:rsidP="00261E06">
      <w:pPr>
        <w:pStyle w:val="ListParagraph"/>
        <w:numPr>
          <w:ilvl w:val="0"/>
          <w:numId w:val="16"/>
        </w:numPr>
        <w:spacing w:before="240" w:after="240" w:line="240" w:lineRule="auto"/>
        <w:jc w:val="center"/>
        <w:rPr>
          <w:rFonts w:ascii="Times New Roman" w:hAnsi="Times New Roman" w:cs="Times New Roman"/>
          <w:b/>
          <w:bCs/>
          <w:szCs w:val="24"/>
        </w:rPr>
      </w:pPr>
      <w:r w:rsidRPr="00493D6B">
        <w:rPr>
          <w:rFonts w:ascii="Times New Roman" w:hAnsi="Times New Roman" w:cs="Times New Roman"/>
          <w:b/>
          <w:bCs/>
          <w:szCs w:val="24"/>
        </w:rPr>
        <w:t xml:space="preserve">Research Supervisor &amp; Assistant Professor, Department of Commerce, PSMO College (Autonomous) Tirurangadi, Affiliated to Calicut university, </w:t>
      </w:r>
      <w:proofErr w:type="spellStart"/>
      <w:r w:rsidRPr="00493D6B">
        <w:rPr>
          <w:rFonts w:ascii="Times New Roman" w:hAnsi="Times New Roman" w:cs="Times New Roman"/>
          <w:b/>
          <w:bCs/>
          <w:szCs w:val="24"/>
        </w:rPr>
        <w:t>kerala</w:t>
      </w:r>
      <w:proofErr w:type="spellEnd"/>
      <w:r w:rsidRPr="00493D6B">
        <w:rPr>
          <w:rFonts w:ascii="Times New Roman" w:hAnsi="Times New Roman" w:cs="Times New Roman"/>
          <w:b/>
          <w:bCs/>
          <w:szCs w:val="24"/>
        </w:rPr>
        <w:t>, India</w:t>
      </w:r>
    </w:p>
    <w:p w14:paraId="6612F09D" w14:textId="545153FA" w:rsidR="00261E06" w:rsidRPr="00493D6B" w:rsidRDefault="00261E06" w:rsidP="00261E06">
      <w:pPr>
        <w:pStyle w:val="ListParagraph"/>
        <w:spacing w:before="240" w:after="240" w:line="240" w:lineRule="auto"/>
        <w:ind w:left="1320"/>
        <w:jc w:val="center"/>
        <w:rPr>
          <w:rFonts w:ascii="Times New Roman" w:hAnsi="Times New Roman" w:cs="Times New Roman"/>
          <w:b/>
          <w:bCs/>
          <w:szCs w:val="24"/>
        </w:rPr>
      </w:pPr>
      <w:r w:rsidRPr="00493D6B">
        <w:rPr>
          <w:rFonts w:ascii="Times New Roman" w:hAnsi="Times New Roman" w:cs="Times New Roman"/>
          <w:b/>
          <w:bCs/>
          <w:szCs w:val="24"/>
        </w:rPr>
        <w:t>tasaleena@gmail.com</w:t>
      </w:r>
    </w:p>
    <w:p w14:paraId="237A5AAD" w14:textId="4F0F7722" w:rsidR="002762D2" w:rsidRPr="00493D6B" w:rsidRDefault="002762D2" w:rsidP="00261E06">
      <w:pPr>
        <w:spacing w:before="240" w:after="240" w:line="240" w:lineRule="auto"/>
        <w:jc w:val="center"/>
        <w:rPr>
          <w:rFonts w:ascii="Times New Roman" w:hAnsi="Times New Roman" w:cs="Times New Roman"/>
          <w:b/>
          <w:bCs/>
          <w:szCs w:val="24"/>
        </w:rPr>
      </w:pPr>
      <w:r w:rsidRPr="00493D6B">
        <w:rPr>
          <w:rFonts w:ascii="Times New Roman" w:hAnsi="Times New Roman" w:cs="Times New Roman"/>
          <w:b/>
          <w:bCs/>
          <w:szCs w:val="24"/>
        </w:rPr>
        <w:t>Corresponding Author* Thafseela Thasni U</w:t>
      </w:r>
    </w:p>
    <w:p w14:paraId="0BBAD0AA" w14:textId="40BCF2BE" w:rsidR="00A71BC9" w:rsidRPr="00493D6B" w:rsidRDefault="00A71BC9" w:rsidP="00197727">
      <w:pPr>
        <w:spacing w:before="240" w:after="240" w:line="240" w:lineRule="auto"/>
        <w:jc w:val="left"/>
        <w:rPr>
          <w:rFonts w:ascii="Times New Roman" w:hAnsi="Times New Roman" w:cs="Times New Roman"/>
          <w:b/>
          <w:bCs/>
          <w:sz w:val="28"/>
          <w:szCs w:val="28"/>
        </w:rPr>
      </w:pPr>
      <w:r w:rsidRPr="00493D6B">
        <w:rPr>
          <w:rFonts w:ascii="Times New Roman" w:hAnsi="Times New Roman" w:cs="Times New Roman"/>
          <w:b/>
          <w:bCs/>
          <w:sz w:val="28"/>
          <w:szCs w:val="28"/>
        </w:rPr>
        <w:t>ABSTRACT</w:t>
      </w:r>
    </w:p>
    <w:p w14:paraId="18E3D3B7" w14:textId="17110BD9" w:rsidR="00A71BC9" w:rsidRPr="00493D6B" w:rsidRDefault="00A71BC9" w:rsidP="006E532E">
      <w:pPr>
        <w:spacing w:before="240" w:after="240" w:line="240" w:lineRule="auto"/>
        <w:rPr>
          <w:rFonts w:ascii="Times New Roman" w:hAnsi="Times New Roman" w:cs="Times New Roman"/>
          <w:szCs w:val="24"/>
          <w:lang w:val="en-GB"/>
        </w:rPr>
      </w:pPr>
      <w:r w:rsidRPr="00493D6B">
        <w:rPr>
          <w:rFonts w:ascii="Times New Roman" w:hAnsi="Times New Roman" w:cs="Times New Roman"/>
          <w:szCs w:val="24"/>
          <w:lang w:val="en-GB"/>
        </w:rPr>
        <w:t>The integration of Artificial Intelligence (AI) into Supply Chain Management (SCM) has become a key driver of digital transformation, transforming industry practices and academic discourse.</w:t>
      </w:r>
      <w:r w:rsidRPr="00493D6B">
        <w:rPr>
          <w:rFonts w:ascii="Times New Roman" w:hAnsi="Times New Roman" w:cs="Times New Roman"/>
          <w:szCs w:val="24"/>
        </w:rPr>
        <w:t xml:space="preserve"> </w:t>
      </w:r>
      <w:r w:rsidRPr="00493D6B">
        <w:rPr>
          <w:rFonts w:ascii="Times New Roman" w:hAnsi="Times New Roman" w:cs="Times New Roman"/>
          <w:szCs w:val="24"/>
          <w:lang w:val="en-GB"/>
        </w:rPr>
        <w:t>As global supply chains grow more complex and data-driven, AI’s role in improving efficiency, responsiveness, and sustainability has gained significant attention. This study conducts a bibliometric review of 499 peer-reviewed articles published between 2021 and 2025, sourced from Scopus and Web of Science, to trace the changing intellectual and thematic dimensions of AI–SCM research.</w:t>
      </w:r>
      <w:r w:rsidRPr="00493D6B">
        <w:rPr>
          <w:rFonts w:ascii="Times New Roman" w:hAnsi="Times New Roman" w:cs="Times New Roman"/>
          <w:szCs w:val="24"/>
        </w:rPr>
        <w:t xml:space="preserve"> </w:t>
      </w:r>
      <w:r w:rsidRPr="00493D6B">
        <w:rPr>
          <w:rFonts w:ascii="Times New Roman" w:hAnsi="Times New Roman" w:cs="Times New Roman"/>
          <w:szCs w:val="24"/>
          <w:lang w:val="en-GB"/>
        </w:rPr>
        <w:t>Quantitative analysis using R Studio and network visualization via VOSviewer indicate key trends, prolific contributors, and dominant research clusters.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 result indicates a significant rise in scholarly output over the past five years, with China, India, and the United States leading in publications.</w:t>
      </w:r>
      <w:r w:rsidRPr="00493D6B">
        <w:rPr>
          <w:rFonts w:ascii="Times New Roman" w:hAnsi="Times New Roman" w:cs="Times New Roman"/>
          <w:szCs w:val="24"/>
        </w:rPr>
        <w:t xml:space="preserve"> </w:t>
      </w:r>
      <w:r w:rsidRPr="00493D6B">
        <w:rPr>
          <w:rFonts w:ascii="Times New Roman" w:hAnsi="Times New Roman" w:cs="Times New Roman"/>
          <w:szCs w:val="24"/>
          <w:lang w:val="en-GB"/>
        </w:rPr>
        <w:t>Institutions such as the Indian Institutes of Management and Penn State University emerge as major knowledge centers.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 research identifies thematic focal points such as AI-assisted decision-making, supply chain resilience, risk management, and sustainability, closely associated to technologies such as machine learning, big data analytics, and Industry 4.0 frameworks.</w:t>
      </w:r>
      <w:r w:rsidRPr="00493D6B">
        <w:rPr>
          <w:rFonts w:ascii="Times New Roman" w:hAnsi="Times New Roman" w:cs="Times New Roman"/>
          <w:szCs w:val="24"/>
        </w:rPr>
        <w:t xml:space="preserve"> </w:t>
      </w:r>
      <w:r w:rsidRPr="00493D6B">
        <w:rPr>
          <w:rFonts w:ascii="Times New Roman" w:hAnsi="Times New Roman" w:cs="Times New Roman"/>
          <w:szCs w:val="24"/>
          <w:lang w:val="en-GB"/>
        </w:rPr>
        <w:t>Network analysis reveals strong keyword co-occurrence around automation, optimization, digital supply chains, and predictive analytics, reflecting the convergence of AI capabilities with the fundamental SCM functions.</w:t>
      </w:r>
      <w:r w:rsidRPr="00493D6B">
        <w:rPr>
          <w:rFonts w:ascii="Times New Roman" w:hAnsi="Times New Roman" w:cs="Times New Roman"/>
          <w:szCs w:val="24"/>
        </w:rPr>
        <w:t xml:space="preserve"> </w:t>
      </w:r>
      <w:r w:rsidRPr="00493D6B">
        <w:rPr>
          <w:rFonts w:ascii="Times New Roman" w:hAnsi="Times New Roman" w:cs="Times New Roman"/>
          <w:szCs w:val="24"/>
          <w:lang w:val="en-GB"/>
        </w:rPr>
        <w:t>Despite substantial progress, challenges remain—high implementation costs, shortages in skilled talent, data privacy issues, and ethical implications of AI application.</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These gaps underscore the need for more inclusive and responsible adoption strategies.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This bibliometric paper provides a structured overview of the current research landscape, aiding scholars and practitioners in understanding key developments, influential authors, and emerging opportunities.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 paper ends with a recommendation to organize future research on the topic of human-AI collaboration, governance systems, and socio-economic effects of AI on global supply-chains</w:t>
      </w:r>
    </w:p>
    <w:p w14:paraId="773DD1AB" w14:textId="77777777" w:rsidR="00A71BC9" w:rsidRPr="00493D6B" w:rsidRDefault="00A71BC9" w:rsidP="006E532E">
      <w:pPr>
        <w:spacing w:before="240" w:after="240" w:line="240" w:lineRule="auto"/>
        <w:rPr>
          <w:rFonts w:ascii="Times New Roman" w:hAnsi="Times New Roman" w:cs="Times New Roman"/>
          <w:szCs w:val="24"/>
          <w:lang w:val="en-GB"/>
        </w:rPr>
      </w:pPr>
      <w:r w:rsidRPr="00493D6B">
        <w:rPr>
          <w:rFonts w:ascii="Times New Roman" w:hAnsi="Times New Roman" w:cs="Times New Roman"/>
          <w:szCs w:val="24"/>
          <w:lang w:val="en-GB"/>
        </w:rPr>
        <w:t xml:space="preserve">  </w:t>
      </w:r>
    </w:p>
    <w:p w14:paraId="1558963B" w14:textId="574BE542" w:rsidR="00A71BC9" w:rsidRPr="00493D6B" w:rsidRDefault="00A71BC9" w:rsidP="006E532E">
      <w:pPr>
        <w:spacing w:before="240" w:after="240" w:line="240" w:lineRule="auto"/>
        <w:rPr>
          <w:rFonts w:ascii="Times New Roman" w:eastAsia="Cambria" w:hAnsi="Times New Roman" w:cs="Times New Roman"/>
          <w:color w:val="000000"/>
          <w:szCs w:val="24"/>
          <w:lang w:val="en-IN"/>
        </w:rPr>
      </w:pPr>
      <w:r w:rsidRPr="00493D6B">
        <w:rPr>
          <w:rFonts w:ascii="Times New Roman" w:eastAsia="Cambria" w:hAnsi="Times New Roman" w:cs="Times New Roman"/>
          <w:b/>
          <w:bCs/>
          <w:color w:val="000000"/>
          <w:szCs w:val="24"/>
          <w:lang w:val="en-GB" w:eastAsia="en-US"/>
        </w:rPr>
        <w:t>K</w:t>
      </w:r>
      <w:r w:rsidR="002762D2" w:rsidRPr="00493D6B">
        <w:rPr>
          <w:rFonts w:ascii="Times New Roman" w:eastAsia="Cambria" w:hAnsi="Times New Roman" w:cs="Times New Roman"/>
          <w:b/>
          <w:bCs/>
          <w:color w:val="000000"/>
          <w:szCs w:val="24"/>
          <w:lang w:val="en-GB" w:eastAsia="en-US"/>
        </w:rPr>
        <w:t>eywords</w:t>
      </w:r>
      <w:r w:rsidRPr="00493D6B">
        <w:rPr>
          <w:rFonts w:ascii="Times New Roman" w:eastAsia="Cambria" w:hAnsi="Times New Roman" w:cs="Times New Roman"/>
          <w:b/>
          <w:bCs/>
          <w:color w:val="000000"/>
          <w:szCs w:val="24"/>
          <w:lang w:val="en-GB" w:eastAsia="en-US"/>
        </w:rPr>
        <w:t xml:space="preserve">: </w:t>
      </w:r>
      <w:r w:rsidRPr="00493D6B">
        <w:rPr>
          <w:rFonts w:ascii="Times New Roman" w:eastAsia="Cambria" w:hAnsi="Times New Roman" w:cs="Times New Roman"/>
          <w:b/>
          <w:bCs/>
          <w:color w:val="000000"/>
          <w:szCs w:val="24"/>
          <w:lang w:eastAsia="en-US"/>
        </w:rPr>
        <w:t xml:space="preserve"> </w:t>
      </w:r>
      <w:r w:rsidRPr="00493D6B">
        <w:rPr>
          <w:rFonts w:ascii="Times New Roman" w:eastAsia="Cambria" w:hAnsi="Times New Roman" w:cs="Times New Roman"/>
          <w:b/>
          <w:bCs/>
          <w:color w:val="000000"/>
          <w:szCs w:val="24"/>
          <w:lang w:val="en-IN" w:eastAsia="en-US"/>
        </w:rPr>
        <w:t>Artificial Intelligence</w:t>
      </w:r>
      <w:r w:rsidR="002762D2" w:rsidRPr="00493D6B">
        <w:rPr>
          <w:rFonts w:ascii="Times New Roman" w:eastAsia="Cambria" w:hAnsi="Times New Roman" w:cs="Times New Roman"/>
          <w:b/>
          <w:bCs/>
          <w:color w:val="000000"/>
          <w:szCs w:val="24"/>
          <w:lang w:val="en-IN" w:eastAsia="en-US"/>
        </w:rPr>
        <w:t>,</w:t>
      </w:r>
      <w:r w:rsidRPr="00493D6B">
        <w:rPr>
          <w:rFonts w:ascii="Times New Roman" w:eastAsia="Cambria" w:hAnsi="Times New Roman" w:cs="Times New Roman"/>
          <w:b/>
          <w:bCs/>
          <w:color w:val="000000"/>
          <w:szCs w:val="24"/>
          <w:lang w:val="en-IN" w:eastAsia="en-US"/>
        </w:rPr>
        <w:t xml:space="preserve"> Supply Chain Management</w:t>
      </w:r>
      <w:r w:rsidR="002762D2" w:rsidRPr="00493D6B">
        <w:rPr>
          <w:rFonts w:ascii="Times New Roman" w:eastAsia="Cambria" w:hAnsi="Times New Roman" w:cs="Times New Roman"/>
          <w:b/>
          <w:bCs/>
          <w:color w:val="000000"/>
          <w:szCs w:val="24"/>
          <w:lang w:val="en-IN" w:eastAsia="en-US"/>
        </w:rPr>
        <w:t xml:space="preserve">, </w:t>
      </w:r>
      <w:r w:rsidRPr="00493D6B">
        <w:rPr>
          <w:rFonts w:ascii="Times New Roman" w:eastAsia="Cambria" w:hAnsi="Times New Roman" w:cs="Times New Roman"/>
          <w:b/>
          <w:bCs/>
          <w:color w:val="000000"/>
          <w:szCs w:val="24"/>
          <w:lang w:val="en-IN" w:eastAsia="en-US"/>
        </w:rPr>
        <w:t>Bibliometric Analysis</w:t>
      </w:r>
      <w:r w:rsidR="002762D2" w:rsidRPr="00493D6B">
        <w:rPr>
          <w:rFonts w:ascii="Times New Roman" w:eastAsia="Cambria" w:hAnsi="Times New Roman" w:cs="Times New Roman"/>
          <w:b/>
          <w:bCs/>
          <w:color w:val="000000"/>
          <w:szCs w:val="24"/>
          <w:lang w:val="en-IN" w:eastAsia="en-US"/>
        </w:rPr>
        <w:t>,</w:t>
      </w:r>
      <w:r w:rsidRPr="00493D6B">
        <w:rPr>
          <w:rFonts w:ascii="Times New Roman" w:eastAsia="Cambria" w:hAnsi="Times New Roman" w:cs="Times New Roman"/>
          <w:b/>
          <w:bCs/>
          <w:color w:val="000000"/>
          <w:szCs w:val="24"/>
          <w:lang w:val="en-IN" w:eastAsia="en-US"/>
        </w:rPr>
        <w:t xml:space="preserve"> Industry 4.0</w:t>
      </w:r>
      <w:r w:rsidR="002762D2" w:rsidRPr="00493D6B">
        <w:rPr>
          <w:rFonts w:ascii="Times New Roman" w:eastAsia="Cambria" w:hAnsi="Times New Roman" w:cs="Times New Roman"/>
          <w:b/>
          <w:bCs/>
          <w:color w:val="000000"/>
          <w:szCs w:val="24"/>
          <w:lang w:val="en-IN" w:eastAsia="en-US"/>
        </w:rPr>
        <w:t xml:space="preserve">, </w:t>
      </w:r>
      <w:r w:rsidRPr="00493D6B">
        <w:rPr>
          <w:rFonts w:ascii="Times New Roman" w:eastAsia="Cambria" w:hAnsi="Times New Roman" w:cs="Times New Roman"/>
          <w:b/>
          <w:bCs/>
          <w:color w:val="000000"/>
          <w:szCs w:val="24"/>
          <w:lang w:val="en-IN" w:eastAsia="en-US"/>
        </w:rPr>
        <w:t>Digital Transformation</w:t>
      </w:r>
      <w:r w:rsidRPr="00493D6B">
        <w:rPr>
          <w:rFonts w:ascii="Times New Roman" w:eastAsia="Cambria" w:hAnsi="Times New Roman" w:cs="Times New Roman"/>
          <w:color w:val="000000"/>
          <w:szCs w:val="24"/>
          <w:lang w:val="en-IN" w:eastAsia="en-US"/>
        </w:rPr>
        <w:t>.</w:t>
      </w:r>
    </w:p>
    <w:p w14:paraId="4D508ABA" w14:textId="77777777" w:rsidR="00624326" w:rsidRPr="00493D6B" w:rsidRDefault="00B17000" w:rsidP="006E532E">
      <w:pPr>
        <w:spacing w:before="240" w:after="240"/>
        <w:rPr>
          <w:rFonts w:ascii="Times New Roman" w:hAnsi="Times New Roman" w:cs="Times New Roman"/>
          <w:b/>
          <w:bCs/>
          <w:i/>
          <w:szCs w:val="24"/>
        </w:rPr>
      </w:pPr>
      <w:r w:rsidRPr="00493D6B">
        <w:rPr>
          <w:rFonts w:ascii="Times New Roman" w:hAnsi="Times New Roman" w:cs="Times New Roman"/>
          <w:b/>
          <w:bCs/>
          <w:i/>
          <w:szCs w:val="24"/>
        </w:rPr>
        <w:t xml:space="preserve"> </w:t>
      </w:r>
    </w:p>
    <w:p w14:paraId="267BC5CC" w14:textId="77777777" w:rsidR="00624326" w:rsidRPr="00493D6B" w:rsidRDefault="00624326" w:rsidP="006E532E">
      <w:pPr>
        <w:spacing w:before="240" w:after="240"/>
        <w:rPr>
          <w:rFonts w:ascii="Times New Roman" w:hAnsi="Times New Roman" w:cs="Times New Roman"/>
          <w:b/>
          <w:bCs/>
          <w:i/>
          <w:szCs w:val="24"/>
        </w:rPr>
      </w:pPr>
    </w:p>
    <w:p w14:paraId="1E2CD220"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02357CF4"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092BF9FB"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6649AED2"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5273EA59" w14:textId="7721C9DA" w:rsidR="00A71BC9" w:rsidRPr="00493D6B" w:rsidRDefault="00B17000" w:rsidP="006E532E">
      <w:pPr>
        <w:spacing w:before="240" w:after="240" w:line="240" w:lineRule="auto"/>
        <w:rPr>
          <w:rFonts w:ascii="Times New Roman" w:eastAsia="Cambria" w:hAnsi="Times New Roman" w:cs="Times New Roman"/>
          <w:b/>
          <w:bCs/>
          <w:iCs/>
          <w:color w:val="000000"/>
          <w:sz w:val="28"/>
          <w:szCs w:val="28"/>
          <w:lang w:val="en-IN"/>
        </w:rPr>
      </w:pPr>
      <w:r w:rsidRPr="00493D6B">
        <w:rPr>
          <w:rFonts w:ascii="Times New Roman" w:hAnsi="Times New Roman" w:cs="Times New Roman"/>
          <w:b/>
          <w:bCs/>
          <w:iCs/>
          <w:sz w:val="28"/>
          <w:szCs w:val="28"/>
        </w:rPr>
        <w:lastRenderedPageBreak/>
        <w:t>INTRODUCTION</w:t>
      </w:r>
    </w:p>
    <w:p w14:paraId="30CB7D99" w14:textId="5750A7B0" w:rsidR="0051406A" w:rsidRPr="00493D6B" w:rsidRDefault="0051406A" w:rsidP="006E532E">
      <w:pPr>
        <w:spacing w:before="240" w:after="240" w:line="240" w:lineRule="auto"/>
        <w:rPr>
          <w:rFonts w:ascii="Times New Roman" w:eastAsia="Cambria" w:hAnsi="Times New Roman" w:cs="Times New Roman"/>
          <w:b/>
          <w:bCs/>
          <w:iCs/>
          <w:color w:val="000000"/>
          <w:szCs w:val="24"/>
          <w:lang w:val="en-IN" w:eastAsia="en-US"/>
        </w:rPr>
      </w:pPr>
      <w:r w:rsidRPr="00493D6B">
        <w:rPr>
          <w:rFonts w:ascii="Times New Roman" w:hAnsi="Times New Roman" w:cs="Times New Roman"/>
          <w:i/>
          <w:szCs w:val="24"/>
        </w:rPr>
        <w:t xml:space="preserve"> </w:t>
      </w:r>
      <w:r w:rsidR="00887893" w:rsidRPr="00493D6B">
        <w:rPr>
          <w:rFonts w:ascii="Times New Roman" w:hAnsi="Times New Roman" w:cs="Times New Roman"/>
          <w:b/>
          <w:bCs/>
          <w:iCs/>
          <w:szCs w:val="24"/>
        </w:rPr>
        <w:t>Background of the study</w:t>
      </w:r>
    </w:p>
    <w:bookmarkEnd w:id="0"/>
    <w:p w14:paraId="0886AB99" w14:textId="332314D7" w:rsidR="00317548" w:rsidRPr="00493D6B" w:rsidRDefault="00CE4E2B" w:rsidP="006E532E">
      <w:pPr>
        <w:spacing w:before="240" w:after="240" w:line="240" w:lineRule="auto"/>
        <w:rPr>
          <w:rFonts w:ascii="Times New Roman" w:hAnsi="Times New Roman" w:cs="Times New Roman"/>
          <w:szCs w:val="24"/>
          <w:lang w:val="en-IN"/>
        </w:rPr>
      </w:pPr>
      <w:r w:rsidRPr="00493D6B">
        <w:rPr>
          <w:rFonts w:ascii="Times New Roman" w:hAnsi="Times New Roman" w:cs="Times New Roman"/>
          <w:szCs w:val="24"/>
          <w:lang w:val="en-IN"/>
        </w:rPr>
        <w:t>The convergence of artificial intelligence (AI) and supply chain management (SCM) has become one of the pivots in the world of business process operations and its direction is represented by the search methods to overcome the challenges of modern supply chains.</w:t>
      </w:r>
      <w:r w:rsidR="00317548" w:rsidRPr="00493D6B">
        <w:rPr>
          <w:rFonts w:ascii="Times New Roman" w:hAnsi="Times New Roman" w:cs="Times New Roman"/>
          <w:szCs w:val="24"/>
          <w:lang w:val="en-IN"/>
        </w:rPr>
        <w:t xml:space="preserve"> </w:t>
      </w:r>
      <w:r w:rsidR="00721BDE" w:rsidRPr="00493D6B">
        <w:rPr>
          <w:rFonts w:ascii="Times New Roman" w:hAnsi="Times New Roman" w:cs="Times New Roman"/>
          <w:szCs w:val="24"/>
          <w:lang w:val="en-IN"/>
        </w:rPr>
        <w:t>In the face of supply chains being more challenged than ever before due to phenomena like globalization, uncertainties related to geopolitics, natural catastrophes, and the residual consequences of the COVID-19 pandemic, the utilization of AI algorithms, i.e., machine and deep learning, and generative AI have become the solutions enabling to enhance efficiency, resilience and sustainability</w:t>
      </w:r>
      <w:r w:rsidR="00317548" w:rsidRPr="00493D6B">
        <w:rPr>
          <w:rFonts w:ascii="Times New Roman" w:hAnsi="Times New Roman" w:cs="Times New Roman"/>
          <w:szCs w:val="24"/>
          <w:lang w:val="en-IN"/>
        </w:rPr>
        <w:t xml:space="preserv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{"citationItems":[{"id":"ITEM-1","itemData":{"DOI":"10.3390/su17052092","abstract":"Artificial intelligence (AI) is fundamentally transforming the\nmanagement of supply chain activities, offering companies the\nopportunity to configure resilient, transparent, and sustainable supply\nchains. Given its importance, this paper presents aspects of the\nimplementation of artificial intelligence in supply chain management by\nperforming a bibliometric analysis of 400 scientific papers published\nbetween 2010 and 2024 and indexed in the Scopus database. The analysis\nwas based on the Bibliometrix 4.4.2 and VOSviewer 1.6.19 software to\nidentify the most important authors and journals of interest for the\nresearched topic. Keyword co-occurrence and co-citation analyses were\nused to map intellectual networks and highlight themes of interest. The\nresearch results confirm the increase in scientific interest in the\nfield of applying AI in supply chain management, highlighting the\nadvantages of implementing this technology in supply chain management.\nAt the same time, the recommendations and conclusions of this paper will\nbe useful to both academic researchers and business professionals to\nidentify potential areas of collaboration with the aim of developing\nsupply chain strategies that contribute to the competitiveness of\ncompanies that are part of the network.","author":[{"dropping-particle":"","family":"Belu","given":"Mihaela Gabriela","non-dropping-particle":"","parse-names":false,"suffix":""},{"dropping-particle":"","family":"Marinoiu","given":"Ana Maria","non-dropping-particle":"","parse-names":false,"suffix":""}],"container-title":"SUSTAINABILITY","id":"ITEM-1","issue":"5","issued":{"date-parts":[["2025","3"]]},"language":"English","publisher":"MDPI","publisher-place":"MDPI AG, Grosspeteranlage 5, CH-4052 BASEL, SWITZERLAND","title":"AI-Enabled Supply Chain Management: A Bibliometric Analysis Using\nVOSviewer and RStudio Bibliometrix Software Tools","type":"article-journal","volume":"17"},"uris":["http://www.mendeley.com/documents/?uuid=b80d2919-d88f-39af-b400-b8dec22ea0c7"]},{"id":"ITEM-2","itemData":{"DOI":"10.1007/s12063-021-00208-w","ISSN":"1936-9735","abstract":"The challenging situations and disruptions that occurred due to the\noutbreak of the COVID-19 pandemic have created a severe need for supply\nchain resiliency (SCR). There has been a growing interest among\nresearchers to investigate the resiliency in supply chain operations to\novercome risks and disruptions and to achieve successful project\nmanagement. The supply chain of every business requires innovative\nprojects to accomplish competitive advantage in the market. This study\nwas conducted to identify the significance of artificial intelligence\n(AI) for creating a sustainable and resilient supply chain, and also to\nprovide optimum solutions for supply chain risk mitigation. A systematic\nliterature review has been conducted to examine the potential research\ncontribution or directions in the field of AI and SCR. In total, 162\narticles were shortlisted from the SCOPUS database in the chosen field\nof research. Structural Topic Modeling (STM), a big data-based approach,\nwas employed to generate several thematic topics of AI in SCR based on\nthe shortlisted articles, and all topics were discussed. Furthermore,\nthe bibliometric analysis was conducted using R-package to investigate\nthe research trends in the area of AI in SCR. Based on the conducted\nreview of literature, a research framework was proposed for AI in SCR\nthat will facilitate researchers and practitioners to improve\ntechnological development in supply chain firms. The purpose is to\ncombat sudden risks and disruptions so that project management will\nperform well Post COVID-19. The study will be also helpful for future\nresearchers and practitioners to identify research directions based on\nexisting literature covered in this paper in the field of SCR. Future\nresearch directions are proposed for AI-enabled resilient supply chain\nmanagement. This study will also provide several implications for supply\nchain managers to achieve the required resilience in their supply chains\npost COVID-19 by focusing on the elements of the proposed research\nframework.","author":[{"dropping-particle":"","family":"Naz","given":"Farheen","non-dropping-particle":"","parse-names":false,"suffix":""},{"dropping-particle":"","family":"Kumar","given":"Anil","non-dropping-particle":"","parse-names":false,"suffix":""},{"dropping-particle":"","family":"Majumdar","given":"Abhijit","non-dropping-particle":"","parse-names":false,"suffix":""},{"dropping-particle":"","family":"Agrawal","given":"Rohit","non-dropping-particle":"","parse-names":false,"suffix":""}],"container-title":"OPERATIONS MANAGEMENT RESEARCH","id":"ITEM-2","issue":"1-2","issued":{"date-parts":[["2022","6"]]},"language":"English","page":"378-398","publisher":"SPRINGER","publisher-place":"ONE NEW YORK PLAZA, SUITE 4600, NEW YORK, NY, UNITED STATES","title":"Is artificial intelligence an enabler of supply chain resiliency post\nCOVID-19? An exploratory state-of-the-art review for future research","type":"article-journal","volume":"15"},"uris":["http://www.mendeley.com/documents/?uuid=5df65f21-28dc-3cbc-bd50-8291bea446a9"]},{"id":"ITEM-3","itemData":{"DOI":"10.3390/su142416726","abstract":"Amidst the COVID-19 pandemic disruption, industry 4.0 technologies\n(I4TEs) and digital supply chains (DSCs) are reinforcing businesses to\ngain economic stability and agility to enrich their sustainable\nperformance (S.P.). Survey methods have been deployed based on the\nconstructs obtained from the literature. Data collection through a\nsurvey resulted in 202 valid responses. Confirmatory factor analysis\n(CFA) confirms the constructs and the mediating effect of the DSCs\nthrough partial least squares structural equation modeling (PLS-SEM).\nThe study is among the few studies that examine the I4TE impact on DSCs\nand S.P. The results show that industry 4.0 technologies enhance the\nsustainable performance of firms. Results also show a complete mediation\nof DSCs on the inter-relationship between I4TEs and S.P. Those DSCs with\nI4TE inclusion can transform an organization's strategic\ndecision-making. For the authors, this study is the first of its kind.\nAlthough some of the literature explored different aspects of the\nconcept of industry 4.0 and digitalizing supply chains, studies have yet\nto specifically evaluate the potential impacts of digital supply chains\non sustainable performance. The novelty of DSCs is their support of\nfirms in improving their preparedness, agility, and transparency to\nstrengthen their sustainable performance. These DSCs will provide agile,\ncollaboration, responsiveness, end-to-end visibility, and resilient\nsupply chains to diminish supply risk and enrich preparedness and\nresponsiveness to recuperate quickly from uncertainty amidst the\npandemic. The study will help managers re-designing their strategic\nplanning, resulting in new cost reduction and resilience models for\nsupply chains. The study calls for firms to employ multiple DSCs once\nthey have set clear strategic priorities. The overall findings of the\nwork fill the literature gaps of studies in the digitalization of supply\nchains.","author":[{"dropping-particle":"","family":"Joshi","given":"Sudhanshu","non-dropping-particle":"","parse-names":false,"suffix":""},{"dropping-particle":"","family":"Sharma","given":"Manu","non-dropping-particle":"","parse-names":false,"suffix":""}],"container-title":"SUSTAINABILITY","id":"ITEM-3","issue":"24","issued":{"date-parts":[["2022","12"]]},"language":"English","publisher":"MDPI","publisher-place":"ST ALBAN-ANLAGE 66, CH-4052 BASEL, SWITZERLAND","title":"Sustainable Performance through Digital Supply Chains in Industry 4.0\nEra: Amidst the Pandemic Experience","type":"article-journal","volume":"14"},"uris":["http://www.mendeley.com/documents/?uuid=7566e489-0ead-39f4-be10-372931ae0317"]}],"mendeley":{"formattedCitation":"(Belu &amp; Marinoiu, 2025; Joshi &amp; Sharma, 2022; Naz et al., 2022)","plainTextFormattedCitation":"(Belu &amp; Marinoiu, 2025; Joshi &amp; Sharma, 2022; Naz et al., 2022)","previouslyFormattedCitation":"(Belu &amp; Marinoiu, 2025; Joshi &amp; Sharma, 2022; Naz et al., 2022)"},"properties":{"noteIndex":0},"schema":"https://github.com/citation-style-language/schema/raw/master/csl-citation.json"}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(Belu &amp; Marinoiu, 2025; Joshi &amp; Sharma, 2022; Naz et al., 2022)</w:t>
      </w:r>
      <w:r w:rsidR="009D6BC0" w:rsidRPr="00493D6B">
        <w:rPr>
          <w:rFonts w:ascii="Times New Roman" w:hAnsi="Times New Roman" w:cs="Times New Roman"/>
          <w:szCs w:val="24"/>
          <w:lang w:val="en-IN"/>
        </w:rPr>
        <w:fldChar w:fldCharType="end"/>
      </w:r>
      <w:r w:rsidR="00317548" w:rsidRPr="00493D6B">
        <w:rPr>
          <w:rFonts w:ascii="Times New Roman" w:hAnsi="Times New Roman" w:cs="Times New Roman"/>
          <w:szCs w:val="24"/>
          <w:lang w:val="en-IN"/>
        </w:rPr>
        <w:t xml:space="preserve">. Such technologies provide improved capabilities in demand forecasting, inventory optimization, logistics scheduling and risk management, and completely change the SCM practices as they were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{"citationItems":[{"id":"ITEM-1","itemData":{"DOI":"10.1109/TNSM.2024.3503575","ISSN":"1932-4537","abstract":"The integration of artificial intelligence (AI) with the Internet of\nThings (IoT) marks a significant advancement in sixth-generation (6G)\nnetworks. The complexity of these AIoT services has promoted an\nas-a-service model, where service providers offer tailored architectures\nto meet varied application needs. Despite the critical importance of\noptimizing both training and inference in service architectures, this\naspect remains under-explored. Our study introduces service scenarios\nsuch as `no shared (NS)', where tenants manage their data and models\nindependently, `data shared (DS)', where tenants provide data for\ncollective training, and `parameter sharing (PS)', where only model\nparameters are shared. We utilize a tandem queue model to simulate the\ncommunication and computing demands across cloud-edge-fog architectures.\nOur proposed Cost and Delay Resource Allocation (CDRA) method\nsignificantly reduces costs, with edge and fog-based training and\ninference lowering costs by up to 44\\% compared to cloud setups. The\nevaluation shows that the NS scenario is resource-intensive but offers\nhigh privacy, DS is cost-effective and improves model accuracy, and PS\nbalances privacy with longer wait times. These findings provide service\nproviders with a comprehensive comparison of service scenarios and\narchitectures, offering guidance for strategic and economically sound\ndecisions in the ever-evolving landscape of AIoT.","author":[{"dropping-particle":"","family":"Hwang","given":"Ren-Hung","non-dropping-particle":"","parse-names":false,"suffix":""},{"dropping-particle":"","family":"Chou","given":"Tsai-Ying","non-dropping-particle":"","parse-names":false,"suffix":""},{"dropping-particle":"","family":"Lin","given":"Jia-You","non-dropping-particle":"","parse-names":false,"suffix":""},{"dropping-particle":"","family":"Sudyana","given":"Didik","non-dropping-particle":"","parse-names":false,"suffix":""},{"dropping-particle":"","family":"Lai","given":"Yuan-Cheng","non-dropping-particle":"","parse-names":false,"suffix":""},{"dropping-particle":"","family":"Lin","given":"Ying-Dar","non-dropping-particle":"","parse-names":false,"suffix":""}],"container-title":"IEEE TRANSACTIONS ON NETWORK AND SERVICE MANAGEMENT","id":"ITEM-1","issue":"2","issued":{"date-parts":[["2025","4"]]},"page":"1420-1436","publisher":"IEEE-INST ELECTRICAL ELECTRONICS ENGINEERS INC","publisher-place":"445 HOES LANE, PISCATAWAY, NJ 08855-4141 USA","title":"Optimal Resource Allocation for AIoT as a Service Under Various Service Scenarios and Architectures","type":"article-journal","volume":"22"},"uris":["http://www.mendeley.com/documents/?uuid=9f4454f6-8c25-465e-a6fb-9c4f4e7eadf0"]},{"id":"ITEM-2","itemData":{"DOI":"10.1186/s40537-024-01049-7","abstract":"Healthcare supply chain management's (HSCM) significance to economic and\nsocietal development is huge. In today's very competitive market, supply\nchains have seen significant changes in the last several years. There is\na need for technology that can handle the increasing complexity of\ntoday's dynamic supply chain activities. Both machine learning (ML) and\nthe quick dissemination of information have the potential to\nrevolutionize the supply chain. ML has spawned a slew of useful supply\nchain applications in recent years, HSCM has received comparatively less\nattention. In this study, we applied three ML algorithms such as\ngradient boosting (GB), histogram gradient boosting (HGB), and cat\nboosting (CB) with data preprocessing tools to predict whether the\nmedicines are delivered on time or not in the HSCM. The data\npreprocessing tools are used to manage datasets and increase the\nperformance of ML algorithms. There are three methods of feature\nselection that are applied in this study such as Pearson correlation,\nchi-square test, and principal component analysis to select the best\nfeatures to push in the ML algorithms. The main results show the CB is\nthe best algorithm with the highest accuracy, precision, recall, and f1\nscore with values respectively. The three ML algorithms are compared\nwith other ML algorithms to show the robustness of the applied ML\nalgorithms. We made a sensitivity analysis to show the chaining in\nlearning rate (LR) and compute the accuracy of the ML algorithms. We\nshow the CB is not sensitive to values between 0.1 and 1.","author":[{"dropping-particle":"","family":"Hezam","given":"Ibrahim M","non-dropping-particle":"","parse-names":false,"suffix":""},{"dropping-particle":"","family":"Ali","given":"Ahmed M","non-dropping-particle":"","parse-names":false,"suffix":""},{"dropping-particle":"","family":"Alshamrani","given":"Ahmad M","non-dropping-particle":"","parse-names":false,"suffix":""},{"dropping-particle":"","family":"Gao","given":"Xuehong","non-dropping-particle":"","parse-names":false,"suffix":""},{"dropping-particle":"","family":"Abdel-Basset","given":"Mohamed","non-dropping-particle":"","parse-names":false,"suffix":""}],"container-title":"JOURNAL OF BIG DATA","id":"ITEM-2","issue":"1","issued":{"date-parts":[["2024","12"]]},"language":"English","publisher":"SPRINGERNATURE","publisher-place":"CAMPUS, 4 CRINAN ST, LONDON, N1 9XW, ENGLAND","title":"Artificial intelligence's impact on drug delivery in healthcare supply\nchain management: data, techniques, analysis, and managerial\nimplications","type":"article-journal","volume":"11"},"uris":["http://www.mendeley.com/documents/?uuid=2679fb0c-eea0-35be-b482-598a7b035a1b"]},{"id":"ITEM-3","itemData":{"DOI":"10.1080/00207543.2024.2390968","ISSN":"0020-7543","abstract":"Due to pressing challenges such as high market volatility, complex\nglobal logistics, geopolitical turmoil and environmental sustainability,\ncompounded by radical events such as the COVID-19 pandemic, the\ncomplexity of supply chain management has reached unprecedented levels.\nTogether with increasing data availability and computing power, machine\nlearning algorithms can help to address these challenges. In particular,\nunsupervised learning can be invaluable in extracting new knowledge from\nunstructured, unlabelled data. This article systematically reviews the\ncurrent state of research on unsupervised learning techniques in supply\nchain management. We propose a classification framework that categorises\nthe literature sample based on supply chain drivers, sectors, data\nsources, and UL algorithms, and reveal the following insights. The most\ncommon applications are information processing and typical operations\nresearch optimisation problems such as location planning and vehicle\nrouting. From an algorithmic perspective, clustering and other\ntraditional unsupervised learning techniques dominate recent approaches,\nowing their popularity to algorithmic simplicity, robustness and\naccessibility. More advanced and generative techniques have been slow to\ngain acceptance. In contrast to other machine learning paradigms,\nunsupervised learning mainly plays a supporting role. The large number\nof publications using real-world data confirms the importance and\nmaturity of unsupervised learning in supply chain\nmanagement.Abbreviations: ARM: Association rule mining; AE: Autoencoder;\nBIRCH: Balanced iterative reducing and clustering hierarchies; DBSCAN:\nDensity-based clustering for applications with noise; FA: Factor\nanalysis; GAN: Generative adversarial network; ML: Machine learning;\nISIC: International Standard Industrial Classification; OR: Operations\nresearch; PCA: Principal component analysis; SOM: Self-organising map;\nSICE: Sparse inverse covariance estimation; SCM: Supply chain\nmanagement; UL: Unsupervised learning","author":[{"dropping-particle":"","family":"Rolf","given":"Benjamin","non-dropping-particle":"","parse-names":false,"suffix":""},{"dropping-particle":"","family":"Beier","given":"Alexander","non-dropping-particle":"","parse-names":false,"suffix":""},{"dropping-particle":"","family":"Jackson","given":"Ilya","non-dropping-particle":"","parse-names":false,"suffix":""},{"dropping-particle":"","family":"Mueller","given":"Marcel","non-dropping-particle":"","parse-names":false,"suffix":""},{"dropping-particle":"","family":"Reggelin","given":"Tobias","non-dropping-particle":"","parse-names":false,"suffix":""},{"dropping-particle":"","family":"Stuckenschmidt","given":"Heiner","non-dropping-particle":"","parse-names":false,"suffix":""},{"dropping-particle":"","family":"Lang","given":"Sebastian","non-dropping-particle":"","parse-names":false,"suffix":""}],"container-title":"INTERNATIONAL JOURNAL OF PRODUCTION RESEARCH","id":"ITEM-3","issue":"5","issued":{"date-parts":[["2025","3"]]},"language":"English","page":"1933-1983","publisher":"TAYLOR &amp; FRANCIS LTD","publisher-place":"2-4 PARK SQUARE, MILTON PARK, ABINGDON OR14 4RN, OXON, ENGLAND","title":"A review on unsupervised learning algorithms and applications in supply\nchain management","type":"article-journal","volume":"63"},"uris":["http://www.mendeley.com/documents/?uuid=c9ee4776-39de-3357-8089-b49772906b71"]}],"mendeley":{"formattedCitation":"(Hezam et al., 2024; Hwang et al., 2025; Rolf et al., 2025)","plainTextFormattedCitation":"(Hezam et al., 2024; Hwang et al., 2025; Rolf et al., 2025)","previouslyFormattedCitation":"(Hezam et al., 2024; Hwang et al., 2025; Rolf et al., 2025)"},"properties":{"noteIndex":0},"schema":"https://github.com/citation-style-language/schema/raw/master/csl-citation.json"}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(Hezam et al., 2024; Hwang et al., 2025; Rolf et al., 2025)</w:t>
      </w:r>
      <w:r w:rsidR="009D6BC0" w:rsidRPr="00493D6B">
        <w:rPr>
          <w:rFonts w:ascii="Times New Roman" w:hAnsi="Times New Roman" w:cs="Times New Roman"/>
          <w:szCs w:val="24"/>
          <w:lang w:val="en-IN"/>
        </w:rPr>
        <w:fldChar w:fldCharType="end"/>
      </w:r>
      <w:r w:rsidR="00317548" w:rsidRPr="00493D6B">
        <w:rPr>
          <w:rFonts w:ascii="Times New Roman" w:hAnsi="Times New Roman" w:cs="Times New Roman"/>
          <w:szCs w:val="24"/>
          <w:lang w:val="en-IN"/>
        </w:rPr>
        <w:t>. The catalyst behind the fast penetration of AI into SCM is that it can help save money, make better decisions and implement sustainable practices, especially in manufacturing, healthcare, and retail</w:t>
      </w:r>
      <w:r w:rsidR="009D6BC0" w:rsidRPr="00493D6B">
        <w:rPr>
          <w:rFonts w:ascii="Times New Roman" w:hAnsi="Times New Roman" w:cs="Times New Roman"/>
          <w:szCs w:val="24"/>
          <w:lang w:val="en-IN"/>
        </w:rPr>
        <w:t xml:space="preserv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{"citationItems":[{"id":"ITEM-1","itemData":{"DOI":"10.1080/09537287.2021.1882690","ISSN":"0953-7287","abstract":"With the development and evolution of information technology,\ncompetition has become more and more intensive on a global scale. Many\ncompanies have forecast that the future of operation and supply chain\nmanagement (SCM) may change dramatically, from planning, scheduling,\noptimisation, to transportation, with the presence of artificial\nintelligence (AI). People will be more and more interested in machine\nlearning, AI, and other intelligent technologies, in terms of SCM.\nWithin this context, this particular research study provides an overview\nof the concept of AI and SCM. It then focuses on timely and critical\nanalysis of AI-driven supply chain research and applications. In this\nexploratory research, the emerging AI-based business models of different\ncase companies are analysed. Their relevant AI solutions and related\nvalues to companies are also evaluated. As a result, this research\nidentifies several areas of value creation for the application of AI in\nthe supply chain. It also proposes an approach to designing business\nmodels for AI supply chain applications.","author":[{"dropping-particle":"","family":"Helo","given":"Petri","non-dropping-particle":"","parse-names":false,"suffix":""},{"dropping-particle":"","family":"Hao","given":"Yuqiuge","non-dropping-particle":"","parse-names":false,"suffix":""}],"container-title":"PRODUCTION PLANNING &amp; CONTROL","id":"ITEM-1","issue":"16, SI","issued":{"date-parts":[["2022","12"]]},"language":"English","page":"1573-1590","publisher":"TAYLOR &amp; FRANCIS LTD","publisher-place":"2-4 PARK SQUARE, MILTON PARK, ABINGDON OR14 4RN, OXON, ENGLAND","title":"Artificial intelligence in operations management and supply chain\nmanagement: an exploratory case study","type":"article-journal","volume":"33"},"uris":["http://www.mendeley.com/documents/?uuid=c70ada93-144b-3aac-bf82-39e6381d07c3"]},{"id":"ITEM-2","itemData":{"DOI":"10.1016/j.isci.2023.107407","abstract":"Our scoping review provides a comprehensive analysis of the landscape of\nartificial intelligence (AI) applications in prehospital emergency care\n(PEC). It contributes to the field by highlighting the most studied AI\napplications and identifying the most common methodological approaches\nacross 106 included studies. The findings indicate a promising future\nfor AI in PEC, with many unique use cases, such as prognostication,\ndemand prediction, resource optimization, and the Internet of Things\ncontinuous monitoring systems. Comparisons with other approaches showed\nAI outperforming clinicians and non-AI algorithms in most cases.\nHowever, most studies were internally validated and retrospective,\nhighlighting the need for rigorous prospective validation of AI\napplications before implementation in clinical settings. We identified\nknowledge and methodological gaps using an evidence map, offering a\nroadmap for future investigators. We also discussed the significance of\nexplainable AI for establishing trust in AI systems among clinicians and\nfacilitating real-world validation of AI models.","author":[{"dropping-particle":"","family":"Chee","given":"Marcel Lucas","non-dropping-particle":"","parse-names":false,"suffix":""},{"dropping-particle":"","family":"Chee","given":"Mark Leonard","non-dropping-particle":"","parse-names":false,"suffix":""},{"dropping-particle":"","family":"Huang","given":"Haotian","non-dropping-particle":"","parse-names":false,"suffix":""},{"dropping-particle":"","family":"Mazzochi","given":"Katelyn","non-dropping-particle":"","parse-names":false,"suffix":""},{"dropping-particle":"","family":"Taylor","given":"Kieran","non-dropping-particle":"","parse-names":false,"suffix":""},{"dropping-particle":"","family":"Wang","given":"Han","non-dropping-particle":"","parse-names":false,"suffix":""},{"dropping-particle":"","family":"Feng","given":"Mengling","non-dropping-particle":"","parse-names":false,"suffix":""},{"dropping-particle":"","family":"Ho","given":"Andrew Fu Wah","non-dropping-particle":"","parse-names":false,"suffix":""},{"dropping-particle":"","family":"Siddiqui","given":"Fahad Javaid","non-dropping-particle":"","parse-names":false,"suffix":""},{"dropping-particle":"","family":"Ong","given":"Marcus Eng Hock","non-dropping-particle":"","parse-names":false,"suffix":""},{"dropping-particle":"","family":"Liu","given":"Nan","non-dropping-particle":"","parse-names":false,"suffix":""}],"container-title":"ISCIENCE","id":"ITEM-2","issue":"8","issued":{"date-parts":[["2023","8"]]},"publisher":"CELL PRESS","publisher-place":"50 HAMPSHIRE ST, FLOOR 5, CAMBRIDGE, MA 02139 USA","title":"Artificial intelligence and machine learning in prehospital emergency care: A scoping review","type":"article-journal","volume":"26"},"uris":["http://www.mendeley.com/documents/?uuid=1e045ae0-ece6-47a3-8a54-d399ab0267c3"]},{"id":"ITEM-3","itemData":{"DOI":"10.22495/cgsrv9i3sip3","ISSN":"2519898X","abstract":"This study analyzes the integration of artificial intelligence (AI) in supply chain management through a systematic review and bibliometric analysis of 292 articles (2020–2023) from Scopus. It examines three areas: the evolution of research (RQ1), the impact of AI on processes (RQ2), and its strategic influence (RQ3). The results reveal that machine learning (16 studies) and deep learning (seven studies) dominate, optimizing demand forecasting and inventory management (Rana &amp; Daultani, 2023). Sectors such as the food industry are benefiting from waste reductions thanks to AI (Kumar et al., 2021), while the automotive industry is improving predictive maintenance (Dumitrascu et al., 2020). However, challenges persist: lack of empirical validation, algorithmic biases, and difficulties with adoption by small and medium-sized enterprises (SMEs) (Fosso Wamba, 2022). Strategically, AI strengthens the resilience of supply chains (Christopher &amp; Holweg, 2017), but its hybrid potential (e.g., AI + blockchain) remains underexploited (Arunmozhi et al., 2022). Theoretical implications highlight the need for dynamic models that integrate socioeconomic criteria, while practitioners must adapt AI to specific industry circumstances. This study provides valuable insights to guide researchers and practitioners in leveraging AI technologies to improve supply chain efficiency, resilience, and performance.","author":[{"dropping-particle":"","family":"Ghouati","given":"Sara","non-dropping-particle":"","parse-names":false,"suffix":""},{"dropping-particle":"","family":"Oulfarsi","given":"Salah","non-dropping-particle":"","parse-names":false,"suffix":""},{"dropping-particle":"","family":"Amri","given":"Adil","non-dropping-particle":"El","parse-names":false,"suffix":""}],"container-title":"Corporate Governance and Sustainability Review","id":"ITEM-3","issue":"3 (special issue)","issued":{"date-parts":[["2025"]]},"page":"217-230","title":"Evolution and Impact of Artificial Intelligence in Sustainable Supply Chain Management: Systematic Review and Bibliometric Analysis","type":"article-journal","volume":"9"},"uris":["http://www.mendeley.com/documents/?uuid=920c2b14-c434-4b83-b61f-d4f7d53a4179"]}],"mendeley":{"formattedCitation":"(Chee et al., 2023; Ghouati et al., 2025; Helo &amp; Hao, 2022)","plainTextFormattedCitation":"(Chee et al., 2023; Ghouati et al., 2025; Helo &amp; Hao, 2022)","previouslyFormattedCitation":"(Chee et al., 2023; Ghouati et al., 2025; Helo &amp; Hao, 2022)"},"properties":{"noteIndex":0},"schema":"https://github.com/citation-style-language/schema/raw/master/csl-citation.json"}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(Chee et al., 2023; Ghouati et al., 2025; Helo &amp; Hao, 2022)</w:t>
      </w:r>
      <w:r w:rsidR="009D6BC0" w:rsidRPr="00493D6B">
        <w:rPr>
          <w:rFonts w:ascii="Times New Roman" w:hAnsi="Times New Roman" w:cs="Times New Roman"/>
          <w:szCs w:val="24"/>
          <w:lang w:val="en-IN"/>
        </w:rPr>
        <w:fldChar w:fldCharType="end"/>
      </w:r>
      <w:r w:rsidR="00317548" w:rsidRPr="00493D6B">
        <w:rPr>
          <w:rFonts w:ascii="Times New Roman" w:hAnsi="Times New Roman" w:cs="Times New Roman"/>
          <w:szCs w:val="24"/>
          <w:lang w:val="en-IN"/>
        </w:rPr>
        <w:t>. Nevertheless, the different uses and functions of AI throughout the subfields of SCM, in addition to the different diversities of the research focus, have led to an absence of overall comprehension which will require a systematic analysis to homogenize the existing values and outline future examination.</w:t>
      </w:r>
    </w:p>
    <w:p w14:paraId="3171B665" w14:textId="79D94C41" w:rsidR="00317548" w:rsidRPr="00493D6B" w:rsidRDefault="00317548" w:rsidP="006E532E">
      <w:pPr>
        <w:spacing w:before="240" w:after="240" w:line="240" w:lineRule="auto"/>
        <w:rPr>
          <w:rFonts w:ascii="Times New Roman" w:hAnsi="Times New Roman" w:cs="Times New Roman"/>
          <w:szCs w:val="24"/>
          <w:lang w:val="en-IN"/>
        </w:rPr>
      </w:pPr>
      <w:r w:rsidRPr="00493D6B">
        <w:rPr>
          <w:rFonts w:ascii="Times New Roman" w:hAnsi="Times New Roman" w:cs="Times New Roman"/>
          <w:szCs w:val="24"/>
          <w:lang w:val="en-IN"/>
        </w:rPr>
        <w:t xml:space="preserve">Bibliometric analysis has become an effective tool to identify the intellectual map of a specific research subject, identifying the main points, active researchers, and new tendencies by quantitative estimation of scholarly literature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{"citationItems":[{"id":"ITEM-1","itemData":{"DOI":"10.3390/su17052092","abstract":"Artificial intelligence (AI) is fundamentally transforming the\nmanagement of supply chain activities, offering companies the\nopportunity to configure resilient, transparent, and sustainable supply\nchains. Given its importance, this paper presents aspects of the\nimplementation of artificial intelligence in supply chain management by\nperforming a bibliometric analysis of 400 scientific papers published\nbetween 2010 and 2024 and indexed in the Scopus database. The analysis\nwas based on the Bibliometrix 4.4.2 and VOSviewer 1.6.19 software to\nidentify the most important authors and journals of interest for the\nresearched topic. Keyword co-occurrence and co-citation analyses were\nused to map intellectual networks and highlight themes of interest. The\nresearch results confirm the increase in scientific interest in the\nfield of applying AI in supply chain management, highlighting the\nadvantages of implementing this technology in supply chain management.\nAt the same time, the recommendations and conclusions of this paper will\nbe useful to both academic researchers and business professionals to\nidentify potential areas of collaboration with the aim of developing\nsupply chain strategies that contribute to the competitiveness of\ncompanies that are part of the network.","author":[{"dropping-particle":"","family":"Belu","given":"Mihaela Gabriela","non-dropping-particle":"","parse-names":false,"suffix":""},{"dropping-particle":"","family":"Marinoiu","given":"Ana Maria","non-dropping-particle":"","parse-names":false,"suffix":""}],"container-title":"SUSTAINABILITY","id":"ITEM-1","issue":"5","issued":{"date-parts":[["2025","3"]]},"language":"English","publisher":"MDPI","publisher-place":"MDPI AG, Grosspeteranlage 5, CH-4052 BASEL, SWITZERLAND","title":"AI-Enabled Supply Chain Management: A Bibliometric Analysis Using\nVOSviewer and RStudio Bibliometrix Software Tools","type":"article-journal","volume":"17"},"uris":["http://www.mendeley.com/documents/?uuid=b80d2919-d88f-39af-b400-b8dec22ea0c7"]}],"mendeley":{"formattedCitation":"(Belu &amp; Marinoiu, 2025)","plainTextFormattedCitation":"(Belu &amp; Marinoiu, 2025)","previouslyFormattedCitation":"(Belu &amp; Marinoiu, 2025)"},"properties":{"noteIndex":0},"schema":"https://github.com/citation-style-language/schema/raw/master/csl-citation.json"}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(Belu &amp; Marinoiu, 2025)</w:t>
      </w:r>
      <w:r w:rsidR="009D6BC0"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With the help of the VOSviewer and Bibliometrix, bibliometric research can also trace how research has developed, evidence interdisciplinary associations, and identify any literature deficiencies</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{"citationItems":[{"id":"ITEM-1","itemData":{"DOI":"10.1080/00207543.2022.2029611","ISSN":"0020-7543","abstract":"The study aims to identify the current trends, gaps, and research\nopportunities in research pertaining to the disruptive field of\nartificial intelligence (AI) applications in supply chain management\n(SCM). Since SCM represents managerial innovation due to its new way of\nintegrated system thinking, SCM has emerged as one of the most fruitful\nbusiness disciplines for AI applications. The study utilises\nbibliometric review in tracing the evolution of AI research in SCM and\nfurther synthesises decades of past AI research efforts to develop\nviable solutions for various supply chain problems and then proposes\npromising future research themes that would enrich supply chain\ndecision-aid tools. The study identified five main research clusters\nthrough scholarly network and content analysis. The identified themes\nwere: (a) supply chain network design (SCND), (b) supplier selection,\n(c) inventory planning, (d) demand planning, and (e) green supply chain\nmanagement. As the role of AI in SCM continues to grow, there is a\ngrowing need for exploiting AI as a way to add value to supply chain\nprocess. The study proposes a research framework which will help\nacademicians and practitioners in identifying current research patterns\nof AI in SCM.","author":[{"dropping-particle":"","family":"Sharma","given":"Rohit","non-dropping-particle":"","parse-names":false,"suffix":""},{"dropping-particle":"","family":"Shishodia","given":"Anjali","non-dropping-particle":"","parse-names":false,"suffix":""},{"dropping-particle":"","family":"Gunasekaran","given":"Angappa","non-dropping-particle":"","parse-names":false,"suffix":""},{"dropping-particle":"","family":"Min","given":"Hokey","non-dropping-particle":"","parse-names":false,"suffix":""},{"dropping-particle":"","family":"Munim","given":"Ziaul Haque","non-dropping-particle":"","parse-names":false,"suffix":""}],"container-title":"INTERNATIONAL JOURNAL OF PRODUCTION RESEARCH","id":"ITEM-1","issue":"24, SI","issued":{"date-parts":[["2022","12"]]},"language":"English","page":"7527-7550","publisher":"TAYLOR &amp; FRANCIS LTD","publisher-place":"2-4 PARK SQUARE, MILTON PARK, ABINGDON OR14 4RN, OXON, ENGLAND","title":"The role of artificial intelligence in supply chain management: mapping\nthe territory","type":"article-journal","volume":"60"},"uris":["http://www.mendeley.com/documents/?uuid=53aa01c4-8662-3d6c-b331-99ff7496e4f0"]}],"mendeley":{"formattedCitation":"(R. Sharma et al., 2022a)","plainTextFormattedCitation":"(R. Sharma et al., 2022a)","previouslyFormattedCitation":"(R. Sharma et al., 2022a)"},"properties":{"noteIndex":0},"schema":"https://github.com/citation-style-language/schema/raw/master/csl-citation.json"}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(R. Sharma et al., 2022a)</w:t>
      </w:r>
      <w:r w:rsidR="009D6BC0"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xml:space="preserve">. Such an analysis is especially important in the context of AI and SCM because the publication on the second context grows at a rapid pace: research on the role of AI in improving supply chain operations now ranges as diverse as the function of green supply chain management to the use of real-time fashion systems to the interest of SCM in it </w:t>
      </w:r>
      <w:r w:rsidR="00F66135"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{"citationItems":[{"id":"ITEM-1","itemData":{"DOI":"10.12989/acc.2024.18.2.105","ISSN":"2287-5301","abstract":"Traditional methods for landscape design using recycled waste materials,\nwhich rely primarily on manual selection and placement for integration\nand optimization, frequently encounter sustainability issues, which\nreduce the overall efficiency. To address these constraints, this study\nproposes a hybrid machine-learning technique that leverages AI-enhanced\nalgorithms to improve the usage of recycled materials in landscape\ndesign. Based on total adaptive learning models, this strategy\nincorporates adaptive correction of material variations, followed by\nimprovement utilizing AI-informed selection algorithms. AI technologies,\nparticularly AI sensing techniques, are used to improve adaptive\nmaterial integration, allowing for more incredible sustainable growth of\nlandscape projects. The AI-enhanced technique allows for more precise\nutilization and analysis of recycled materials at the design level,\nconsiderably improving the sustainability of landscape projects. The\nexperimental results show a significant increase in the effectiveness of\nlandscape projects processed with these AI-enhanced techniques. The\nfindings support the suggested method's efficacy, demonstrating its\nrobust enhancing capabilities, efficiency, and practical applicability\nin sustainable landscape design. This advancement contributes\nsignificantly to improving the quality of landscape projects,\nparticularly in sustainable development applications where precision and\nresource optimization are critical.","author":[{"dropping-particle":"","family":"Yao","given":"Yuanyuan","non-dropping-particle":"","parse-names":false,"suffix":""},{"dropping-particle":"","family":"Li","given":"Suhui","non-dropping-particle":"","parse-names":false,"suffix":""},{"dropping-particle":"","family":"Shi","given":"Pengfei","non-dropping-particle":"","parse-names":false,"suffix":""},{"dropping-particle":"","family":"Huang","given":"Yuansheng","non-dropping-particle":"","parse-names":false,"suffix":""},{"dropping-particle":"","family":"Jiang","given":"Xiujie","non-dropping-particle":"","parse-names":false,"suffix":""},{"dropping-particle":"","family":"Zheng","given":"Yadong","non-dropping-particle":"","parse-names":false,"suffix":""},{"dropping-particle":"","family":"Wang","given":"Zhaochen","non-dropping-particle":"","parse-names":false,"suffix":""}],"container-title":"ADVANCES IN CONCRETE CONSTRUCTION","id":"ITEM-1","issue":"2","issued":{"date-parts":[["2024","8"]]},"page":"105-113","publisher":"TECHNO-PRESS","publisher-place":"PO BOX 33, YUSEONG, DAEJEON 305-600, SOUTH KOREA","title":"Leveraging hybrid machine learning for sustainable development through recycled waste in landscape design","type":"article-journal","volume":"18"},"uris":["http://www.mendeley.com/documents/?uuid=6e5c27d0-75b5-492d-b3a1-2e23f2dc3fbb"]}],"mendeley":{"formattedCitation":"(Yao et al., 2024)","plainTextFormattedCitation":"(Yao et al., 2024)","previouslyFormattedCitation":"(Yao et al., 2024)"},"properties":{"noteIndex":0},"schema":"https://github.com/citation-style-language/schema/raw/master/csl-citation.json"}</w:instrText>
      </w:r>
      <w:r w:rsidR="00F66135"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(Yao et al., 2024)</w:t>
      </w:r>
      <w:r w:rsidR="00F66135"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xml:space="preserve">. Examples of AI affecting the supply </w:t>
      </w:r>
      <w:r w:rsidRPr="00493D6B">
        <w:rPr>
          <w:rFonts w:ascii="Times New Roman" w:hAnsi="Times New Roman" w:cs="Times New Roman"/>
          <w:i/>
          <w:iCs/>
          <w:szCs w:val="24"/>
          <w:lang w:val="en-IN"/>
        </w:rPr>
        <w:t>chain</w:t>
      </w:r>
      <w:r w:rsidRPr="00493D6B">
        <w:rPr>
          <w:rFonts w:ascii="Times New Roman" w:hAnsi="Times New Roman" w:cs="Times New Roman"/>
          <w:szCs w:val="24"/>
          <w:lang w:val="en-IN"/>
        </w:rPr>
        <w:t xml:space="preserve"> include the diversification of the supply chain, reduction of carbon footprints, and predictive definition of drugs to deliver drugs in a predictable manner in terms of healthcare </w:t>
      </w:r>
      <w:r w:rsidR="00F66135"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{"citationItems":[{"id":"ITEM-1","itemData":{"DOI":"10.1186/s40537-024-01049-7","abstract":"Healthcare supply chain management's (HSCM) significance to economic and\nsocietal development is huge. In today's very competitive market, supply\nchains have seen significant changes in the last several years. There is\na need for technology that can handle the increasing complexity of\ntoday's dynamic supply chain activities. Both machine learning (ML) and\nthe quick dissemination of information have the potential to\nrevolutionize the supply chain. ML has spawned a slew of useful supply\nchain applications in recent years, HSCM has received comparatively less\nattention. In this study, we applied three ML algorithms such as\ngradient boosting (GB), histogram gradient boosting (HGB), and cat\nboosting (CB) with data preprocessing tools to predict whether the\nmedicines are delivered on time or not in the HSCM. The data\npreprocessing tools are used to manage datasets and increase the\nperformance of ML algorithms. There are three methods of feature\nselection that are applied in this study such as Pearson correlation,\nchi-square test, and principal component analysis to select the best\nfeatures to push in the ML algorithms. The main results show the CB is\nthe best algorithm with the highest accuracy, precision, recall, and f1\nscore with values respectively. The three ML algorithms are compared\nwith other ML algorithms to show the robustness of the applied ML\nalgorithms. We made a sensitivity analysis to show the chaining in\nlearning rate (LR) and compute the accuracy of the ML algorithms. We\nshow the CB is not sensitive to values between 0.1 and 1.","author":[{"dropping-particle":"","family":"Hezam","given":"Ibrahim M","non-dropping-particle":"","parse-names":false,"suffix":""},{"dropping-particle":"","family":"Ali","given":"Ahmed M","non-dropping-particle":"","parse-names":false,"suffix":""},{"dropping-particle":"","family":"Alshamrani","given":"Ahmad M","non-dropping-particle":"","parse-names":false,"suffix":""},{"dropping-particle":"","family":"Gao","given":"Xuehong","non-dropping-particle":"","parse-names":false,"suffix":""},{"dropping-particle":"","family":"Abdel-Basset","given":"Mohamed","non-dropping-particle":"","parse-names":false,"suffix":""}],"container-title":"JOURNAL OF BIG DATA","id":"ITEM-1","issue":"1","issued":{"date-parts":[["2024","12"]]},"language":"English","publisher":"SPRINGERNATURE","publisher-place":"CAMPUS, 4 CRINAN ST, LONDON, N1 9XW, ENGLAND","title":"Artificial intelligence's impact on drug delivery in healthcare supply\nchain management: data, techniques, analysis, and managerial\nimplications","type":"article-journal","volume":"11"},"uris":["http://www.mendeley.com/documents/?uuid=2679fb0c-eea0-35be-b482-598a7b035a1b"]},{"id":"ITEM-2","itemData":{"DOI":"10.1016/j.isci.2023.107407","abstract":"Our scoping review provides a comprehensive analysis of the landscape of\nartificial intelligence (AI) applications in prehospital emergency care\n(PEC). It contributes to the field by highlighting the most studied AI\napplications and identifying the most common methodological approaches\nacross 106 included studies. The findings indicate a promising future\nfor AI in PEC, with many unique use cases, such as prognostication,\ndemand prediction, resource optimization, and the Internet of Things\ncontinuous monitoring systems. Comparisons with other approaches showed\nAI outperforming clinicians and non-AI algorithms in most cases.\nHowever, most studies were internally validated and retrospective,\nhighlighting the need for rigorous prospective validation of AI\napplications before implementation in clinical settings. We identified\nknowledge and methodological gaps using an evidence map, offering a\nroadmap for future investigators. We also discussed the significance of\nexplainable AI for establishing trust in AI systems among clinicians and\nfacilitating real-world validation of AI models.","author":[{"dropping-particle":"","family":"Chee","given":"Marcel Lucas","non-dropping-particle":"","parse-names":false,"suffix":""},{"dropping-particle":"","family":"Chee","given":"Mark Leonard","non-dropping-particle":"","parse-names":false,"suffix":""},{"dropping-particle":"","family":"Huang","given":"Haotian","non-dropping-particle":"","parse-names":false,"suffix":""},{"dropping-particle":"","family":"Mazzochi","given":"Katelyn","non-dropping-particle":"","parse-names":false,"suffix":""},{"dropping-particle":"","family":"Taylor","given":"Kieran","non-dropping-particle":"","parse-names":false,"suffix":""},{"dropping-particle":"","family":"Wang","given":"Han","non-dropping-particle":"","parse-names":false,"suffix":""},{"dropping-particle":"","family":"Feng","given":"Mengling","non-dropping-particle":"","parse-names":false,"suffix":""},{"dropping-particle":"","family":"Ho","given":"Andrew Fu Wah","non-dropping-particle":"","parse-names":false,"suffix":""},{"dropping-particle":"","family":"Siddiqui","given":"Fahad Javaid","non-dropping-particle":"","parse-names":false,"suffix":""},{"dropping-particle":"","family":"Ong","given":"Marcus Eng Hock","non-dropping-particle":"","parse-names":false,"suffix":""},{"dropping-particle":"","family":"Liu","given":"Nan","non-dropping-particle":"","parse-names":false,"suffix":""}],"container-title":"ISCIENCE","id":"ITEM-2","issue":"8","issued":{"date-parts":[["2023","8"]]},"publisher":"CELL PRESS","publisher-place":"50 HAMPSHIRE ST, FLOOR 5, CAMBRIDGE, MA 02139 USA","title":"Artificial intelligence and machine learning in prehospital emergency care: A scoping review","type":"article-journal","volume":"26"},"uris":["http://www.mendeley.com/documents/?uuid=1e045ae0-ece6-47a3-8a54-d399ab0267c3"]},{"id":"ITEM-3","itemData":{"DOI":"10.3390/en18040845","abstract":"Artificial intelligence (AI) is increasingly essential for optimizing\nenergy systems, addressing the growing complexity of energy management,\nand supporting the integration of diverse renewable sources. This study\nsystematically reviews AI-enabled modeling approaches, highlighting\ntheir applications, limitations, and potential in advancing sustainable\nenergy systems while offering insights and a framework for addressing\nreal-world energy challenges. Data-driven models excel in energy demand\nprediction and resource optimization but face criticism for their\n``black-box'' nature, while mechanism-driven models provide deeper\nsystem insights but require significant computation and domain\nexpertise. To bridge the gap between these approaches, hybrid models\ncombine the strengths of both, improving prediction accuracy,\nadaptability, and overall system optimization. This study discusses the\npolicy background, modeling approaches, and key challenges in AI-enabled\nenergy system modeling. Furthermore, this study highlights how\nAI-enabled techniques are paving the way for future energy system\nmodeling, including integration and optimization for renewable energy\nsystems, real-time optimization and predictive maintenance through\ndigital twins, advanced demand-side management for optimal energy use,\nand hybrid simulation of energy markets and business behavior.","author":[{"dropping-particle":"","family":"Lin","given":"Yuancheng","non-dropping-particle":"","parse-names":false,"suffix":""},{"dropping-particle":"","family":"Tang","given":"Junlong","non-dropping-particle":"","parse-names":false,"suffix":""},{"dropping-particle":"","family":"Guo","given":"Jing","non-dropping-particle":"","parse-names":false,"suffix":""},{"dropping-particle":"","family":"Wu","given":"Shidong","non-dropping-particle":"","parse-names":false,"suffix":""},{"dropping-particle":"","family":"Li","given":"Zheng","non-dropping-particle":"","parse-names":false,"suffix":""}],"container-title":"ENERGIES","id":"ITEM-3","issue":"4","issued":{"date-parts":[["2025","2"]]},"language":"English","publisher":"MDPI","publisher-place":"MDPI AG, Grosspeteranlage 5, CH-4052 BASEL, SWITZERLAND","title":"Advancing AI-Enabled Techniques in Energy System Modeling: A Review of\nData-Driven, Mechanism-Driven, and Hybrid Modeling Approaches","type":"article-journal","volume":"18"},"uris":["http://www.mendeley.com/documents/?uuid=ebd6968d-1624-357a-bac8-3fc7a3681eed"]}],"mendeley":{"formattedCitation":"(Chee et al., 2023; Hezam et al., 2024; Lin et al., 2025)","plainTextFormattedCitation":"(Chee et al., 2023; Hezam et al., 2024; Lin et al., 2025)","previouslyFormattedCitation":"(Chee et al., 2023; Hezam et al., 2024; Lin et al., 2025)"},"properties":{"noteIndex":0},"schema":"https://github.com/citation-style-language/schema/raw/master/csl-citation.json"}</w:instrText>
      </w:r>
      <w:r w:rsidR="00F66135"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(Chee et al., 2023; Hezam et al., 2024; Lin et al., 2025)</w:t>
      </w:r>
      <w:r w:rsidR="00F66135"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xml:space="preserve">. Moreover, the incorporation of AI in SCM has been proven to deal with the issue of what is after COVID-19 by ensuring resilience via lean coordination and digitalization </w:t>
      </w:r>
      <w:r w:rsidR="00C96A71"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{"citationItems":[{"id":"ITEM-1","itemData":{"abstract":"PURPOSE THIS ARTICLE AIMS TO MODEL THE CHALLENGES OF IMPLEMENTING ARTIFICIAL INTELLIGENCE AND MACHINE EARNING (AI-ML) FOR MODERATING THE IMPACTS OF COVID-19, CONSIDERING THE AGRICULTURAL SUPPLY CHAIN (ASC) IN THE INDIAN CONTEXT. DESIGN/METHODOLOGY/APPROACH 20 CRITICAL CHALLENGES WERE MODELED BASED ON A COMPREHENSIVE LITERATURE REVIEW AND CONSULTATION WITH EXPERTS. THE HYBRID APPROACH OF \"DELPHI INTERPRETIVE STRUCTURAL MODELING (ISM)-FUZZY MATRICE D' IMPACTS CROISES MULTIPLICATION APPLIQUE'E A UN CLASSEMENT (MICMAC) - ANALYTICAL NETWORK PROCESS (ANP)\" WAS USED. FINDINGS THE STUDY'S OUTCOME INDICATES THAT \"LACK OF CENTRAL AND STATE REGULATIONS AND RULES\" AND \"LACK OF DATA SECURITY AND PRIVACY\" ARE THE CRUCIAL CHALLENGES OF AI-ML IMPLEMENTATION IN THE ASC. FURTHERMORE, AI-ML IN THE ASC IS A POWERFUL ENABLER OF ACCURATE PREDICTION TO MINIMIZE UNCERTAINTIES. RESEARCH LIMITATIONS/IMPLICATIONS THIS STUDY WILL HELP STAKEHOLDERS, POLICYMAKERS, GOVERNMENT AND SERVICE PROVIDERS UNDERSTAND AND FORMULATE APPROPRIATE STRATEGIES TO ENHANCE AI-ML IMPLEMENTATION IN ASCS. ALSO, IT PROVIDES VALUABLE INSIGHTS INTO THE COVID-19 IMPACTS FROM AN ASC PERSPECTIVE. BESIDES, AS THE STUDY WAS CONDUCTED IN INDIA, DECISION-MAKERS AND PRACTITIONERS FROM OTHER GEOGRAPHIES AND ECONOMIES MUST EXTRAPOLATE THE RESULTS WITH DUE CARE. ORIGINALITY/VALUE THIS STUDY IS ONE OF THE FIRST THAT INVESTIGATES THE POTENTIAL OF AI-ML IN THE ASC DURING COVID-19 BY EMPLOYING A HYBRID APPROACH USING DELPHI-ISM-FUZZY-MICMAC-ANP.","author":[{"dropping-particle":"","family":"NAYAL","given":"K","non-dropping-particle":"","parse-names":false,"suffix":""},{"dropping-particle":"","family":"RAUT","given":"R","non-dropping-particle":"","parse-names":false,"suffix":""},{"dropping-particle":"","family":"QUEIROZ","given":"M","non-dropping-particle":"","parse-names":false,"suffix":""},{"dropping-particle":"","family":"YADAV","given":"V","non-dropping-particle":"","parse-names":false,"suffix":""},{"dropping-particle":"","family":"NARKHEDE","given":"B","non-dropping-particle":"","parse-names":false,"suffix":""}],"id":"ITEM-1","issued":{"date-parts":[["0"]]},"title":"ARE ARTIFICIAL INTELLIGENCE AND MACHINE LEARNING SUITABLE TO TACKLE THE COVID-19 IMPACTS? AN AGRICULTURE SUPPLY CHAIN PERSPECTIVE","type":"article-journal"},"uris":["http://www.mendeley.com/documents/?uuid=5ea58f5f-55c0-4ada-8cbd-72e0faad88e1"]}],"mendeley":{"formattedCitation":"(NAYAL et al., n.d.)","plainTextFormattedCitation":"(NAYAL et al., n.d.)","previouslyFormattedCitation":"(NAYAL et al., n.d.)"},"properties":{"noteIndex":0},"schema":"https://github.com/citation-style-language/schema/raw/master/csl-citation.json"}</w:instrText>
      </w:r>
      <w:r w:rsidR="00C96A71"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(NAYAL et al., n.d.)</w:t>
      </w:r>
      <w:r w:rsidR="00C96A71" w:rsidRPr="00493D6B">
        <w:rPr>
          <w:rFonts w:ascii="Times New Roman" w:hAnsi="Times New Roman" w:cs="Times New Roman"/>
          <w:szCs w:val="24"/>
          <w:lang w:val="en-IN"/>
        </w:rPr>
        <w:fldChar w:fldCharType="end"/>
      </w:r>
      <w:r w:rsidR="0092227F" w:rsidRPr="00493D6B">
        <w:rPr>
          <w:rFonts w:ascii="Times New Roman" w:hAnsi="Times New Roman" w:cs="Times New Roman"/>
          <w:szCs w:val="24"/>
          <w:lang w:val="en-IN"/>
        </w:rPr>
        <w:t>.</w:t>
      </w:r>
    </w:p>
    <w:p w14:paraId="1AEFC0FE" w14:textId="088F840A" w:rsidR="00287D84" w:rsidRPr="00493D6B" w:rsidRDefault="00287D84" w:rsidP="006E532E">
      <w:pPr>
        <w:spacing w:line="240" w:lineRule="auto"/>
        <w:rPr>
          <w:rFonts w:ascii="Times New Roman" w:hAnsi="Times New Roman" w:cs="Times New Roman"/>
          <w:szCs w:val="24"/>
          <w:lang w:val="en-IN"/>
        </w:rPr>
      </w:pPr>
      <w:r w:rsidRPr="00493D6B">
        <w:rPr>
          <w:rFonts w:ascii="Times New Roman" w:hAnsi="Times New Roman" w:cs="Times New Roman"/>
          <w:szCs w:val="24"/>
          <w:lang w:val="en-IN"/>
        </w:rPr>
        <w:t>Although these improvements have been made, there are still issues that need to be addressed regarding the use of AI, like the high implementation cost, and a lack of AI governance systems, as well as tough resistance to organizational change, specifically in the developing economies</w:t>
      </w:r>
      <w:r w:rsidR="008E35E4"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{"citationItems":[{"id":"ITEM-1","itemData":{"DOI":"10.4018/JGIM.296725","ISSN":"15337995","abstract":"The primary objective of this paper is to offer a structured and comprehensive list of the barriers associated with implementation of artificial intelligence (AI) solutions in supply chain management (SCM). While the broader field of AI has made rapid advances in a relatively short period of time, there are significant barriers that still need to be addressed to harness the true potential of AI. SCM’s dependency on multi-actor collaboration, disparate data sources, unwillingness of actors to embrace AI, change management issues, and lack of AI governance framework poses significant barriers for successful implementation of AI. Drawn from extensive literature review as well as real-world experience, this paper systematically explores and compiles a robust list of barriers of AI implementation in supply chain functions by categorizing them and elaborating their impact at inter- and intra-organizational SCM. Lastly, the paper offers recommendations for practitioners, policymakers, researchers, and governments on how they can work together for AI to be successful.","author":[{"dropping-particle":"","family":"Shrivastav","given":"Monika","non-dropping-particle":"","parse-names":false,"suffix":""}],"container-title":"Journal of Global Information Management","id":"ITEM-1","issue":"8","issued":{"date-parts":[["2021"]]},"page":"1-19","title":"Barriers Related to AI Implementation in Supply Chain Management","type":"article-journal","volume":"30"},"uris":["http://www.mendeley.com/documents/?uuid=445858dd-6646-48c6-ab6d-f27cfaa1b72a"]}],"mendeley":{"formattedCitation":"(Shrivastav, 2021)","plainTextFormattedCitation":"(Shrivastav, 2021)","previouslyFormattedCitation":"(Shrivastav, 2021)"},"properties":{"noteIndex":0},"schema":"https://github.com/citation-style-language/schema/raw/master/csl-citation.json"}</w:instrText>
      </w:r>
      <w:r w:rsidR="008E35E4"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(Shrivastav, 2021)</w:t>
      </w:r>
      <w:r w:rsidR="008E35E4"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xml:space="preserve">. Moreover, the replacement of conventional business analytics with AI-driven SCM implementation presupposes special attention to the availability of data, design of algorithms, and human sensemaking, which are discussed in the studies dedicated to the disruptive nature of AI </w:t>
      </w:r>
      <w:r w:rsidR="00737E91"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{"citationItems":[{"id":"ITEM-1","itemData":{"DOI":"10.1111/jscm.12304","ISSN":"1523-2409","abstract":"This article examines the theoretical and practical implications of\nartificial intelligence (AI) integration in supply chain management\n(SCM). AI has developed dramatically in recent years, embodied by the\nnewest generation of large language models (LLMs) that exhibit\nhuman-like capabilities in various domains. However, SCM as a discipline\nseems unprepared for this potential revolution, as existing perspectives\ndo not capture the potential for disruption offered by AI tools.\nMoreover, AI integration in SCM is not only a technical but also a\nsocial process, influenced by human sensemaking and interpretation of AI\nsystems. This article offers a novel theoretical lens called the AI\nIntegration (AII) framework, which considers two key dimensions: the\nlevel of AI integration across the supply chain and the role of AI in\ndecision-making. It also incorporates human meaning-making as an\noverlaying factor that shapes AI integration and disruption dynamics.\nThe article demonstrates that different ways of integrating AI will lead\nto different kinds of disruptions, both in theory and in practice. It\nalso discusses the implications of AI integration for SCM theorizing and\npractice, highlighting the need for cross-disciplinary collaboration and\nsociotechnical perspectives.","author":[{"dropping-particle":"","family":"Hendriksen","given":"Christian","non-dropping-particle":"","parse-names":false,"suffix":""}],"container-title":"JOURNAL OF SUPPLY CHAIN MANAGEMENT","id":"ITEM-1","issue":"3","issued":{"date-parts":[["2023","7"]]},"language":"English","page":"65-76","publisher":"WILEY","publisher-place":"111 RIVER ST, HOBOKEN 07030-5774, NJ USA","title":"Artificial intelligence for supply chain management: Disruptive\ninnovation or innovative disruption?","type":"article-journal","volume":"59"},"uris":["http://www.mendeley.com/documents/?uuid=eb8e9d1c-f3c1-3e36-a6ec-e888ccefb3d4"]}],"mendeley":{"formattedCitation":"(Hendriksen, 2023)","plainTextFormattedCitation":"(Hendriksen, 2023)","previouslyFormattedCitation":"(Hendriksen, 2023)"},"properties":{"noteIndex":0},"schema":"https://github.com/citation-style-language/schema/raw/master/csl-citation.json"}</w:instrText>
      </w:r>
      <w:r w:rsidR="00737E91"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(Hendriksen, 2023)</w:t>
      </w:r>
      <w:r w:rsidR="00737E91"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The current bibliometric research will fill these gaps in the current literature because it examines a large and significant</w:t>
      </w:r>
      <w:r w:rsidR="00737E91" w:rsidRPr="00493D6B">
        <w:rPr>
          <w:rFonts w:ascii="Times New Roman" w:hAnsi="Times New Roman" w:cs="Times New Roman"/>
          <w:szCs w:val="24"/>
          <w:lang w:val="en-IN"/>
        </w:rPr>
        <w:t xml:space="preserve"> </w:t>
      </w:r>
      <w:proofErr w:type="gramStart"/>
      <w:r w:rsidRPr="00493D6B">
        <w:rPr>
          <w:rFonts w:ascii="Times New Roman" w:hAnsi="Times New Roman" w:cs="Times New Roman"/>
          <w:szCs w:val="24"/>
          <w:lang w:val="en-IN"/>
        </w:rPr>
        <w:t>amount</w:t>
      </w:r>
      <w:proofErr w:type="gramEnd"/>
      <w:r w:rsidRPr="00493D6B">
        <w:rPr>
          <w:rFonts w:ascii="Times New Roman" w:hAnsi="Times New Roman" w:cs="Times New Roman"/>
          <w:szCs w:val="24"/>
          <w:lang w:val="en-IN"/>
        </w:rPr>
        <w:t xml:space="preserve"> of scholarly articles to identify the research landscape of AI in SCM. This paper analyzes publication trends and classifies important research clusters of the last decade such as supply chain network design, supplier selection, and green SCM to give an overview of where the field currently is and how this can be applied to theory or practice </w:t>
      </w:r>
      <w:r w:rsidR="00737E91"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{"citationItems":[{"id":"ITEM-1","itemData":{"DOI":"10.1080/00207543.2022.2029611","ISSN":"1366588X","abstract":"The study aims to identify the current trends, gaps, and research opportunities in research pertaining to the disruptive field of artificial intelligence (AI) applications in supply chain management (SCM). Since SCM represents managerial innovation due to its new way of integrated system thinking, SCM has emerged as one of the most fruitful business disciplines for AI applications. The study utilises bibliometric review in tracing the evolution of AI research in SCM and further synthesises decades of past AI research efforts to develop viable solutions for various supply chain problems and then proposes promising future research themes that would enrich supply chain decision-aid tools. The study identified five main research clusters through scholarly network and content analysis. The identified themes were: (a) supply chain network design (SCND), (b) supplier selection, (c) inventory planning, (d) demand planning, and (e) green supply chain management. As the role of AI in SCM continues to grow, there is a growing need for exploiting AI as a way to add value to supply chain process. The study proposes a research framework which will help academicians and practitioners in identifying current research patterns of AI in SCM.","author":[{"dropping-particle":"","family":"Sharma","given":"Rohit","non-dropping-particle":"","parse-names":false,"suffix":""},{"dropping-particle":"","family":"Shishodia","given":"Anjali","non-dropping-particle":"","parse-names":false,"suffix":""},{"dropping-particle":"","family":"Gunasekaran","given":"Angappa","non-dropping-particle":"","parse-names":false,"suffix":""},{"dropping-particle":"","family":"Min","given":"Hokey","non-dropping-particle":"","parse-names":false,"suffix":""},{"dropping-particle":"","family":"Munim","given":"Ziaul Haque","non-dropping-particle":"","parse-names":false,"suffix":""}],"container-title":"International Journal of Production Research","id":"ITEM-1","issue":"24","issued":{"date-parts":[["2022"]]},"page":"7527-7550","publisher":"Taylor &amp; Francis","title":"The role of artificial intelligence in supply chain management: mapping the territory","type":"article-journal","volume":"60"},"uris":["http://www.mendeley.com/documents/?uuid=869dceb0-e786-459f-a01c-f0014fc73178"]},{"id":"ITEM-2","itemData":{"DOI":"10.1016/j.techfore.2020.120480","ISSN":"0040-1625","abstract":"Sales forecasting is important in production and supply chain\nmanagement. It affects firms' planning, strategy, marketing, logistics,\nwarehousing and resource management. While traditional time series\nforecasting methods prevail in research and practice, they have several\nlimitations. Causal forecasting methods are capable of predicting future\nsales behavior based on relationships between variables and not just\npast behavior and trends. This research proposes a framework for\nmodeling and forecasting export sales using Genetic Programming, which\nis an artificial intelligence technique derived from the model of\nbiological evolution. Analyzing an empirical case of an export company,\nan export sales forecasting model is suggested. Moreover, a sales\nforecast for a period of six weeks is conducted, the output of which is\ncompared with the real sales data. Finally, a variable sensitivity\nanalysis is presented for the causal forecasting model.","author":[{"dropping-particle":"","family":"Sohrabpour","given":"Vahid","non-dropping-particle":"","parse-names":false,"suffix":""},{"dropping-particle":"","family":"Oghazi","given":"Pejvak","non-dropping-particle":"","parse-names":false,"suffix":""},{"dropping-particle":"","family":"Toorajipour","given":"Reza","non-dropping-particle":"","parse-names":false,"suffix":""},{"dropping-particle":"","family":"Nazarpour","given":"Ali","non-dropping-particle":"","parse-names":false,"suffix":""}],"container-title":"TECHNOLOGICAL FORECASTING AND SOCIAL CHANGE","id":"ITEM-2","issued":{"date-parts":[["2021","2"]]},"language":"English","publisher":"ELSEVIER SCIENCE INC","publisher-place":"STE 800, 230 PARK AVE, NEW YORK, NY 10169 USA","title":"Export sales forecasting using artificial intelligence","type":"article-journal","volume":"163"},"uris":["http://www.mendeley.com/documents/?uuid=d93a6fd6-5939-3e67-9cf5-1ec99105f0cf"]}],"mendeley":{"formattedCitation":"(R. Sharma et al., 2022b; Sohrabpour et al., 2021)","plainTextFormattedCitation":"(R. Sharma et al., 2022b; Sohrabpour et al., 2021)","previouslyFormattedCitation":"(R. Sharma et al., 2022b; Sohrabpour et al., 2021)"},"properties":{"noteIndex":0},"schema":"https://github.com/citation-style-language/schema/raw/master/csl-citation.json"}</w:instrText>
      </w:r>
      <w:r w:rsidR="00737E91"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(R. Sharma et al., 2022b; Sohrabpour et al., 2021)</w:t>
      </w:r>
      <w:r w:rsidR="00737E91"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The study aims at informing researchers and professionals in utilizing AI to design resilient, transparent, and sustainable supply chains, and to make recommendations on the potential areas of future research that can be pursued in an attempt to fill gaps and meet new challenges.</w:t>
      </w:r>
    </w:p>
    <w:p w14:paraId="0C767CA3" w14:textId="77777777" w:rsidR="006E532E" w:rsidRPr="00493D6B" w:rsidRDefault="006E532E" w:rsidP="006E532E">
      <w:pPr>
        <w:spacing w:before="240" w:after="240" w:line="240" w:lineRule="auto"/>
        <w:rPr>
          <w:rFonts w:ascii="Times New Roman" w:hAnsi="Times New Roman" w:cs="Times New Roman"/>
          <w:szCs w:val="24"/>
          <w:lang w:val="en-IN"/>
        </w:rPr>
      </w:pPr>
    </w:p>
    <w:p w14:paraId="1C403468" w14:textId="7408B0E0" w:rsidR="000A33E8" w:rsidRPr="00493D6B" w:rsidRDefault="00287D84" w:rsidP="006E532E">
      <w:pPr>
        <w:spacing w:before="240" w:after="240" w:line="240" w:lineRule="auto"/>
        <w:rPr>
          <w:rFonts w:ascii="Times New Roman" w:hAnsi="Times New Roman" w:cs="Times New Roman"/>
          <w:b/>
          <w:bCs/>
          <w:iCs/>
        </w:rPr>
      </w:pPr>
      <w:r w:rsidRPr="00493D6B">
        <w:rPr>
          <w:rFonts w:ascii="Times New Roman" w:hAnsi="Times New Roman" w:cs="Times New Roman"/>
          <w:i/>
        </w:rPr>
        <w:t xml:space="preserve"> </w:t>
      </w:r>
      <w:r w:rsidR="00887893" w:rsidRPr="00493D6B">
        <w:rPr>
          <w:rFonts w:ascii="Times New Roman" w:hAnsi="Times New Roman" w:cs="Times New Roman"/>
          <w:b/>
          <w:bCs/>
          <w:iCs/>
        </w:rPr>
        <w:t>Review of literature</w:t>
      </w:r>
    </w:p>
    <w:p w14:paraId="2A084C26" w14:textId="55E616C1" w:rsidR="0051406A" w:rsidRPr="00493D6B" w:rsidRDefault="000A33E8" w:rsidP="006E532E">
      <w:pPr>
        <w:spacing w:before="240" w:after="240" w:line="240" w:lineRule="auto"/>
        <w:rPr>
          <w:rFonts w:ascii="Times New Roman" w:hAnsi="Times New Roman" w:cs="Times New Roman"/>
          <w:i/>
        </w:rPr>
      </w:pPr>
      <w:r w:rsidRPr="00493D6B">
        <w:rPr>
          <w:rFonts w:ascii="Times New Roman" w:hAnsi="Times New Roman" w:cs="Times New Roman"/>
        </w:rPr>
        <w:t xml:space="preserve"> </w:t>
      </w:r>
      <w:r w:rsidR="0051406A" w:rsidRPr="00493D6B">
        <w:rPr>
          <w:rFonts w:ascii="Times New Roman" w:hAnsi="Times New Roman" w:cs="Times New Roman"/>
        </w:rPr>
        <w:t>The convergence of Artificial Intelligence (AI) and Supply Chain Management (SCM) represents a global move toward digital, data-driven operations. This shift is prompting considerable academic interest, as AI fundamentally alters supply chain planning, logistics, risk management, and sustainability through increased automation and improved decision-making.</w:t>
      </w:r>
    </w:p>
    <w:p w14:paraId="1B5E09D3" w14:textId="4A9888CC" w:rsidR="0051406A" w:rsidRPr="00493D6B" w:rsidRDefault="00887893" w:rsidP="006E532E">
      <w:pPr>
        <w:spacing w:before="240" w:after="240" w:line="240" w:lineRule="auto"/>
        <w:rPr>
          <w:rFonts w:ascii="Times New Roman" w:hAnsi="Times New Roman" w:cs="Times New Roman"/>
          <w:b/>
          <w:bCs/>
        </w:rPr>
      </w:pPr>
      <w:r w:rsidRPr="00493D6B">
        <w:rPr>
          <w:rFonts w:ascii="Times New Roman" w:hAnsi="Times New Roman" w:cs="Times New Roman"/>
          <w:szCs w:val="24"/>
        </w:rPr>
        <w:lastRenderedPageBreak/>
        <w:t xml:space="preserve"> </w:t>
      </w:r>
      <w:r w:rsidRPr="00493D6B">
        <w:rPr>
          <w:rFonts w:ascii="Times New Roman" w:hAnsi="Times New Roman" w:cs="Times New Roman"/>
          <w:b/>
          <w:bCs/>
        </w:rPr>
        <w:t>Supply chain management (scm)</w:t>
      </w:r>
    </w:p>
    <w:p w14:paraId="57024DEE" w14:textId="78EE1566" w:rsidR="00DB3D65" w:rsidRPr="00493D6B" w:rsidRDefault="00E43DE5"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 </w:t>
      </w:r>
      <w:r w:rsidR="0051406A" w:rsidRPr="00493D6B">
        <w:rPr>
          <w:rFonts w:ascii="Times New Roman" w:hAnsi="Times New Roman" w:cs="Times New Roman"/>
        </w:rPr>
        <w:t xml:space="preserve">SCM covers the planning, coordination, and control of sourcing, procurement, production, inventory, logistics, and distribution. Modern SCM is dynamic and agile, adapting to fluctuating markets and stringent environmental policies </w:t>
      </w:r>
      <w:r w:rsidR="00737E9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{"citationItems":[{"id":"ITEM-1","itemData":{"DOI":"10.1016/j.techsoc.2021.101781","ISSN":"0160791X","abstract":"The paper presents a comprehensive framework exploring determinants of hotel booking intentions among e-service users of hospitality products/services. The study adopted a sequential exploratory strategy (SES) to gather the data using an open-ended questionnaire designed after a thorough evaluation of the relevant determinants from the literature. An integration of Hybrid Fuzzy Analytical Hierarchy Process (FAHP) and Fuzzy Interpretive Structural Modeling (FISM) approach was used to first identify and rank the determinants according to their relative importance through FAHP, and to further develop a hierarchical relationship amongst the identified determinants to define the relative dependence and driver powers. The data collected from 120 respondents were thoroughly evaluated. The study explored localization, website quality, product information, perceived interactivity, price and promotion, e-security, customer value, service quality, electronic word of mouth (eWOM), marketing and brand promotion as drivers influencing hotel booking intention among travelers. © 2021 Elsevier Ltd","author":[{"dropping-particle":"","family":"Sharma","given":"Mahak","non-dropping-particle":"","parse-names":false,"suffix":""},{"dropping-particle":"","family":"Antony","given":"Rose","non-dropping-particle":"","parse-names":false,"suffix":""},{"dropping-particle":"","family":"Sehrawat","given":"Rajat","non-dropping-particle":"","parse-names":false,"suffix":""},{"dropping-particle":"","family":"Cruz","given":"Angel Contreras","non-dropping-particle":"","parse-names":false,"suffix":""},{"dropping-particle":"","family":"Daim","given":"Tugrul U","non-dropping-particle":"","parse-names":false,"suffix":""}],"container-title":"Technology in Society","id":"ITEM-1","issued":{"date-parts":[["2022"]]},"note":"Cited by: 37","publisher":"Elsevier Ltd","title":"Exploring post-adoption behaviors of e-service users: Evidence from the hospitality sector /online travel services","type":"article-journal","volume":"68"},"uris":["http://www.mendeley.com/documents/?uuid=158beb16-d0af-46cb-86fe-610f56b1bd5e"]}],"mendeley":{"formattedCitation":"(M. Sharma et al., 2022)","plainTextFormattedCitation":"(M. Sharma et al., 2022)","previouslyFormattedCitation":"(M. Sharma et al., 2022)"},"properties":{"noteIndex":0},"schema":"https://github.com/citation-style-language/schema/raw/master/csl-citation.json"}</w:instrText>
      </w:r>
      <w:r w:rsidR="00737E91" w:rsidRPr="00493D6B">
        <w:rPr>
          <w:rFonts w:ascii="Times New Roman" w:hAnsi="Times New Roman" w:cs="Times New Roman"/>
        </w:rPr>
        <w:fldChar w:fldCharType="separate"/>
      </w:r>
      <w:r w:rsidR="00C12D3E" w:rsidRPr="00493D6B">
        <w:rPr>
          <w:rFonts w:ascii="Times New Roman" w:hAnsi="Times New Roman" w:cs="Times New Roman"/>
          <w:noProof/>
        </w:rPr>
        <w:t>(M. Sharma et al., 2022)</w:t>
      </w:r>
      <w:r w:rsidR="00737E91" w:rsidRPr="00493D6B">
        <w:rPr>
          <w:rFonts w:ascii="Times New Roman" w:hAnsi="Times New Roman" w:cs="Times New Roman"/>
        </w:rPr>
        <w:fldChar w:fldCharType="end"/>
      </w:r>
      <w:r w:rsidR="0051406A" w:rsidRPr="00493D6B">
        <w:rPr>
          <w:rFonts w:ascii="Times New Roman" w:hAnsi="Times New Roman" w:cs="Times New Roman"/>
        </w:rPr>
        <w:t>. The traditional, labor-intensive supply chains are increasingly replaced by technology-driven systems, prompted by global complexity and higher demands for transparency and sustainability</w:t>
      </w:r>
      <w:r w:rsidR="000C788E" w:rsidRPr="00493D6B">
        <w:rPr>
          <w:rFonts w:ascii="Times New Roman" w:hAnsi="Times New Roman" w:cs="Times New Roman"/>
        </w:rPr>
        <w:t xml:space="preserve"> </w:t>
      </w:r>
      <w:r w:rsidR="000C788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{"citationItems":[{"id":"ITEM-1","itemData":{"DOI":"10.3390/app15052775","abstract":"The advent of Industry 4.0 and the integration of Artificial\nIntelligence (AI) is transforming supply chain management (SCM),\nimproving efficiency, resilience and strategic decision-making\ncapabilities. This research study provides a comprehensive overview of\nAI applications in key SCM processes, including customer relationship\nmanagement, inventory management, transportation networks, procurement,\ndemand forecasting and risk management. AI technologies such as Machine\nLearning, Natural Language Processing and Generative AI offer\ntransformative solutions to streamline logistics, reduce operational\nrisk and improve demand forecasting. In addition, this study identifies\nbarriers to AI adoption, such as implementation challenges,\norganizational readiness and ethical concerns, and highlights the\ncritical role of AI in promoting supply chain visibility and resilience\nin the midst of global crises. Future trends emphasize human-centric AI,\nincreasing digital maturity, and addressing ethical and security\nconcerns. This review concludes by confirming the critical role of AI in\nshaping sustainable, flexible and resilient supply chains while\nproviding a roadmap for future research and application in SCM.","author":[{"dropping-particle":"","family":"Daios","given":"Adamos","non-dropping-particle":"","parse-names":false,"suffix":""},{"dropping-particle":"","family":"Kladovasilakis","given":"Nikolaos","non-dropping-particle":"","parse-names":false,"suffix":""},{"dropping-particle":"","family":"Kelemis","given":"Athanasios","non-dropping-particle":"","parse-names":false,"suffix":""},{"dropping-particle":"","family":"Kostavelis","given":"Ioannis","non-dropping-particle":"","parse-names":false,"suffix":""}],"container-title":"APPLIED SCIENCES-BASEL","id":"ITEM-1","issue":"5","issued":{"date-parts":[["2025","3"]]},"language":"English","publisher":"MDPI","publisher-place":"MDPI AG, Grosspeteranlage 5, CH-4052 BASEL, SWITZERLAND","title":"AI Applications in Supply Chain Management: A Survey","type":"article-journal","volume":"15"},"uris":["http://www.mendeley.com/documents/?uuid=3d153b47-c502-33bb-9a61-21d1dab5edbf"]}],"mendeley":{"formattedCitation":"(Daios et al., 2025)","plainTextFormattedCitation":"(Daios et al., 2025)","previouslyFormattedCitation":"(Daios et al., 2025)"},"properties":{"noteIndex":0},"schema":"https://github.com/citation-style-language/schema/raw/master/csl-citation.json"}</w:instrText>
      </w:r>
      <w:r w:rsidR="000C788E" w:rsidRPr="00493D6B">
        <w:rPr>
          <w:rFonts w:ascii="Times New Roman" w:hAnsi="Times New Roman" w:cs="Times New Roman"/>
        </w:rPr>
        <w:fldChar w:fldCharType="separate"/>
      </w:r>
      <w:r w:rsidR="000C788E" w:rsidRPr="00493D6B">
        <w:rPr>
          <w:rFonts w:ascii="Times New Roman" w:hAnsi="Times New Roman" w:cs="Times New Roman"/>
          <w:noProof/>
        </w:rPr>
        <w:t>(Daios et al., 2025)</w:t>
      </w:r>
      <w:r w:rsidR="000C788E" w:rsidRPr="00493D6B">
        <w:rPr>
          <w:rFonts w:ascii="Times New Roman" w:hAnsi="Times New Roman" w:cs="Times New Roman"/>
        </w:rPr>
        <w:fldChar w:fldCharType="end"/>
      </w:r>
      <w:r w:rsidR="0051406A" w:rsidRPr="00493D6B">
        <w:rPr>
          <w:rFonts w:ascii="Times New Roman" w:hAnsi="Times New Roman" w:cs="Times New Roman"/>
        </w:rPr>
        <w:t xml:space="preserve">. AI enables faster, real-time decisions across inventory, logistics, and supplier relationships, particularly for disruption management—making it easier to meet cost, service, and sustainability goals </w:t>
      </w:r>
      <w:r w:rsidR="00737E9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{"citationItems":[{"id":"ITEM-1","itemData":{"DOI":"10.3390/su17052092","abstract":"Artificial intelligence (AI) is fundamentally transforming the\nmanagement of supply chain activities, offering companies the\nopportunity to configure resilient, transparent, and sustainable supply\nchains. Given its importance, this paper presents aspects of the\nimplementation of artificial intelligence in supply chain management by\nperforming a bibliometric analysis of 400 scientific papers published\nbetween 2010 and 2024 and indexed in the Scopus database. The analysis\nwas based on the Bibliometrix 4.4.2 and VOSviewer 1.6.19 software to\nidentify the most important authors and journals of interest for the\nresearched topic. Keyword co-occurrence and co-citation analyses were\nused to map intellectual networks and highlight themes of interest. The\nresearch results confirm the increase in scientific interest in the\nfield of applying AI in supply chain management, highlighting the\nadvantages of implementing this technology in supply chain management.\nAt the same time, the recommendations and conclusions of this paper will\nbe useful to both academic researchers and business professionals to\nidentify potential areas of collaboration with the aim of developing\nsupply chain strategies that contribute to the competitiveness of\ncompanies that are part of the network.","author":[{"dropping-particle":"","family":"Belu","given":"Mihaela Gabriela","non-dropping-particle":"","parse-names":false,"suffix":""},{"dropping-particle":"","family":"Marinoiu","given":"Ana Maria","non-dropping-particle":"","parse-names":false,"suffix":""}],"container-title":"SUSTAINABILITY","id":"ITEM-1","issue":"5","issued":{"date-parts":[["2025","3"]]},"language":"English","publisher":"MDPI","publisher-place":"MDPI AG, Grosspeteranlage 5, CH-4052 BASEL, SWITZERLAND","title":"AI-Enabled Supply Chain Management: A Bibliometric Analysis Using\nVOSviewer and RStudio Bibliometrix Software Tools","type":"article-journal","volume":"17"},"uris":["http://www.mendeley.com/documents/?uuid=b80d2919-d88f-39af-b400-b8dec22ea0c7"]}],"mendeley":{"formattedCitation":"(Belu &amp; Marinoiu, 2025)","plainTextFormattedCitation":"(Belu &amp; Marinoiu, 2025)","previouslyFormattedCitation":"(Belu &amp; Marinoiu, 2025)"},"properties":{"noteIndex":0},"schema":"https://github.com/citation-style-language/schema/raw/master/csl-citation.json"}</w:instrText>
      </w:r>
      <w:r w:rsidR="00737E91" w:rsidRPr="00493D6B">
        <w:rPr>
          <w:rFonts w:ascii="Times New Roman" w:hAnsi="Times New Roman" w:cs="Times New Roman"/>
        </w:rPr>
        <w:fldChar w:fldCharType="separate"/>
      </w:r>
      <w:r w:rsidR="00C12D3E" w:rsidRPr="00493D6B">
        <w:rPr>
          <w:rFonts w:ascii="Times New Roman" w:hAnsi="Times New Roman" w:cs="Times New Roman"/>
          <w:noProof/>
        </w:rPr>
        <w:t>(Belu &amp; Marinoiu, 2025)</w:t>
      </w:r>
      <w:r w:rsidR="00737E91" w:rsidRPr="00493D6B">
        <w:rPr>
          <w:rFonts w:ascii="Times New Roman" w:hAnsi="Times New Roman" w:cs="Times New Roman"/>
        </w:rPr>
        <w:fldChar w:fldCharType="end"/>
      </w:r>
      <w:r w:rsidR="0051406A" w:rsidRPr="00493D6B">
        <w:rPr>
          <w:rFonts w:ascii="Times New Roman" w:hAnsi="Times New Roman" w:cs="Times New Roman"/>
        </w:rPr>
        <w:t>.</w:t>
      </w:r>
    </w:p>
    <w:p w14:paraId="2D4B5FC5" w14:textId="77777777" w:rsidR="00295F94" w:rsidRPr="00493D6B" w:rsidRDefault="0051406A" w:rsidP="006E532E">
      <w:pPr>
        <w:spacing w:before="240" w:after="240" w:line="240" w:lineRule="auto"/>
        <w:rPr>
          <w:rFonts w:ascii="Times New Roman" w:hAnsi="Times New Roman" w:cs="Times New Roman"/>
          <w:b/>
          <w:bCs/>
        </w:rPr>
      </w:pPr>
      <w:r w:rsidRPr="00493D6B">
        <w:rPr>
          <w:rFonts w:ascii="Times New Roman" w:hAnsi="Times New Roman" w:cs="Times New Roman"/>
          <w:i/>
          <w:iCs/>
        </w:rPr>
        <w:t xml:space="preserve"> </w:t>
      </w:r>
      <w:r w:rsidR="00887893" w:rsidRPr="00493D6B">
        <w:rPr>
          <w:rFonts w:ascii="Times New Roman" w:hAnsi="Times New Roman" w:cs="Times New Roman"/>
          <w:b/>
          <w:bCs/>
        </w:rPr>
        <w:t>Artificial intelligence (AI)</w:t>
      </w:r>
    </w:p>
    <w:p w14:paraId="36573920" w14:textId="30B866C5" w:rsidR="0051406A" w:rsidRPr="00493D6B" w:rsidRDefault="00E43DE5" w:rsidP="006E532E">
      <w:pPr>
        <w:spacing w:before="240" w:after="240" w:line="240" w:lineRule="auto"/>
        <w:rPr>
          <w:rFonts w:ascii="Times New Roman" w:hAnsi="Times New Roman" w:cs="Times New Roman"/>
          <w:b/>
          <w:bCs/>
        </w:rPr>
      </w:pPr>
      <w:r w:rsidRPr="00493D6B">
        <w:rPr>
          <w:rFonts w:ascii="Times New Roman" w:hAnsi="Times New Roman" w:cs="Times New Roman"/>
        </w:rPr>
        <w:t xml:space="preserve"> </w:t>
      </w:r>
      <w:r w:rsidR="0051406A" w:rsidRPr="00493D6B">
        <w:rPr>
          <w:rFonts w:ascii="Times New Roman" w:hAnsi="Times New Roman" w:cs="Times New Roman"/>
        </w:rPr>
        <w:t xml:space="preserve">AI systems simulate human intelligence using data to generate actionable insights and automate processes for improved prediction and risk management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{"citationItems":[{"id":"ITEM-1","itemData":{"DOI":"10.1080/00207543.2022.2029611","ISSN":"0020-7543","abstract":"The study aims to identify the current trends, gaps, and research\nopportunities in research pertaining to the disruptive field of\nartificial intelligence (AI) applications in supply chain management\n(SCM). Since SCM represents managerial innovation due to its new way of\nintegrated system thinking, SCM has emerged as one of the most fruitful\nbusiness disciplines for AI applications. The study utilises\nbibliometric review in tracing the evolution of AI research in SCM and\nfurther synthesises decades of past AI research efforts to develop\nviable solutions for various supply chain problems and then proposes\npromising future research themes that would enrich supply chain\ndecision-aid tools. The study identified five main research clusters\nthrough scholarly network and content analysis. The identified themes\nwere: (a) supply chain network design (SCND), (b) supplier selection,\n(c) inventory planning, (d) demand planning, and (e) green supply chain\nmanagement. As the role of AI in SCM continues to grow, there is a\ngrowing need for exploiting AI as a way to add value to supply chain\nprocess. The study proposes a research framework which will help\nacademicians and practitioners in identifying current research patterns\nof AI in SCM.","author":[{"dropping-particle":"","family":"Sharma","given":"Rohit","non-dropping-particle":"","parse-names":false,"suffix":""},{"dropping-particle":"","family":"Shishodia","given":"Anjali","non-dropping-particle":"","parse-names":false,"suffix":""},{"dropping-particle":"","family":"Gunasekaran","given":"Angappa","non-dropping-particle":"","parse-names":false,"suffix":""},{"dropping-particle":"","family":"Min","given":"Hokey","non-dropping-particle":"","parse-names":false,"suffix":""},{"dropping-particle":"","family":"Munim","given":"Ziaul Haque","non-dropping-particle":"","parse-names":false,"suffix":""}],"container-title":"INTERNATIONAL JOURNAL OF PRODUCTION RESEARCH","id":"ITEM-1","issue":"24, SI","issued":{"date-parts":[["2022","12"]]},"language":"English","page":"7527-7550","publisher":"TAYLOR &amp; FRANCIS LTD","publisher-place":"2-4 PARK SQUARE, MILTON PARK, ABINGDON OR14 4RN, OXON, ENGLAND","title":"The role of artificial intelligence in supply chain management: mapping\nthe territory","type":"article-journal","volume":"60"},"uris":["http://www.mendeley.com/documents/?uuid=53aa01c4-8662-3d6c-b331-99ff7496e4f0"]}],"mendeley":{"formattedCitation":"(R. Sharma et al., 2022a)","plainTextFormattedCitation":"(R. Sharma et al., 2022a)","previouslyFormattedCitation":"(R. Sharma et al., 2022a)"},"properties":{"noteIndex":0},"schema":"https://github.com/citation-style-language/schema/raw/master/csl-citation.json"}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(R. Sharma et al., 2022a)</w:t>
      </w:r>
      <w:r w:rsidR="005566EE" w:rsidRPr="00493D6B">
        <w:rPr>
          <w:rFonts w:ascii="Times New Roman" w:hAnsi="Times New Roman" w:cs="Times New Roman"/>
        </w:rPr>
        <w:fldChar w:fldCharType="end"/>
      </w:r>
      <w:r w:rsidR="0051406A" w:rsidRPr="00493D6B">
        <w:rPr>
          <w:rFonts w:ascii="Times New Roman" w:hAnsi="Times New Roman" w:cs="Times New Roman"/>
        </w:rPr>
        <w:t>. In supply chain contexts, AI powers demand forecasting, network optimization, and effective risk management. Techniques like machine learning (ML) and genetic algorithms result in accurate demand prediction and network design, cutting costs and emissions</w:t>
      </w:r>
      <w:r w:rsidR="005566EE" w:rsidRPr="00493D6B">
        <w:rPr>
          <w:rFonts w:ascii="Times New Roman" w:hAnsi="Times New Roman" w:cs="Times New Roman"/>
        </w:rPr>
        <w:t xml:space="preserve">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{"citationItems":[{"id":"ITEM-1","itemData":{"DOI":"10.3389/fpls.2025.1576756","ISSN":"1664-462X","abstract":"Introduction Precision agriculture relies on advanced technologies to\noptimize crop protection and resource utilization, ensuring sustainable\nand efficient farming practices. Anomaly detection plays a critical role\nin identifying and addressing irregularities, such as pest outbreaks,\ndisease spread, or nutrient deficiencies, that can negatively impact\nyield. Traditional methods struggle with the complexity and variability\nof agricultural data collected from diverse sources.Methods To address\nthese challenges, we propose a novel framework that integrates the\nIntegrated Multi-Modal Smart Farming Network (IMSFNet) with the Adaptive\nResource Optimization Strategy (AROS). IMSFNet employs multimodal data\nfusion and spatiotemporal modeling to provide accurate predictions of\ncrop health and yield anomalies by leveraging data from UAVs,\nsatellites, ground sensors, and weather stations. AROS dynamically\noptimizes resource allocation based on real-time environmental feedback\nand multi-objective optimization, balancing yield maximization, cost\nefficiency, and environmental sustainability.Results Experimental\nevaluations demonstrate the effectiveness of our approach in detecting\nanomalies and improving decision-making in precision\nagriculture.Discussion This framework sets a new standard for\nsustainable and data-driven crop protection strategies.","author":[{"dropping-particle":"","family":"Wei","given":"Cheng","non-dropping-particle":"","parse-names":false,"suffix":""},{"dropping-particle":"","family":"Shan","given":"Yifeng","non-dropping-particle":"","parse-names":false,"suffix":""},{"dropping-particle":"","family":"Zhen","given":"MengZhe","non-dropping-particle":"","parse-names":false,"suffix":""}],"container-title":"FRONTIERS IN PLANT SCIENCE","id":"ITEM-1","issued":{"date-parts":[["2025","5"]]},"publisher":"FRONTIERS MEDIA SA","publisher-place":"AVENUE DU TRIBUNAL FEDERAL 34, LAUSANNE, CH-1015, SWITZERLAND","title":"Deep learning-based anomaly detection for precision field crop protection","type":"article-journal","volume":"16"},"uris":["http://www.mendeley.com/documents/?uuid=876a6124-a30c-4c3e-8a87-03e4c1b0044b"]},{"id":"ITEM-2","itemData":{"DOI":"10.12989/acc.2024.18.2.105","ISSN":"2287-5301","abstract":"Traditional methods for landscape design using recycled waste materials,\nwhich rely primarily on manual selection and placement for integration\nand optimization, frequently encounter sustainability issues, which\nreduce the overall efficiency. To address these constraints, this study\nproposes a hybrid machine-learning technique that leverages AI-enhanced\nalgorithms to improve the usage of recycled materials in landscape\ndesign. Based on total adaptive learning models, this strategy\nincorporates adaptive correction of material variations, followed by\nimprovement utilizing AI-informed selection algorithms. AI technologies,\nparticularly AI sensing techniques, are used to improve adaptive\nmaterial integration, allowing for more incredible sustainable growth of\nlandscape projects. The AI-enhanced technique allows for more precise\nutilization and analysis of recycled materials at the design level,\nconsiderably improving the sustainability of landscape projects. The\nexperimental results show a significant increase in the effectiveness of\nlandscape projects processed with these AI-enhanced techniques. The\nfindings support the suggested method's efficacy, demonstrating its\nrobust enhancing capabilities, efficiency, and practical applicability\nin sustainable landscape design. This advancement contributes\nsignificantly to improving the quality of landscape projects,\nparticularly in sustainable development applications where precision and\nresource optimization are critical.","author":[{"dropping-particle":"","family":"Yao","given":"Yuanyuan","non-dropping-particle":"","parse-names":false,"suffix":""},{"dropping-particle":"","family":"Li","given":"Suhui","non-dropping-particle":"","parse-names":false,"suffix":""},{"dropping-particle":"","family":"Shi","given":"Pengfei","non-dropping-particle":"","parse-names":false,"suffix":""},{"dropping-particle":"","family":"Huang","given":"Yuansheng","non-dropping-particle":"","parse-names":false,"suffix":""},{"dropping-particle":"","family":"Jiang","given":"Xiujie","non-dropping-particle":"","parse-names":false,"suffix":""},{"dropping-particle":"","family":"Zheng","given":"Yadong","non-dropping-particle":"","parse-names":false,"suffix":""},{"dropping-particle":"","family":"Wang","given":"Zhaochen","non-dropping-particle":"","parse-names":false,"suffix":""}],"container-title":"ADVANCES IN CONCRETE CONSTRUCTION","id":"ITEM-2","issue":"2","issued":{"date-parts":[["2024","8"]]},"page":"105-113","publisher":"TECHNO-PRESS","publisher-place":"PO BOX 33, YUSEONG, DAEJEON 305-600, SOUTH KOREA","title":"Leveraging hybrid machine learning for sustainable development through recycled waste in landscape design","type":"article-journal","volume":"18"},"uris":["http://www.mendeley.com/documents/?uuid=6e5c27d0-75b5-492d-b3a1-2e23f2dc3fbb"]}],"mendeley":{"formattedCitation":"(Wei et al., 2025; Yao et al., 2024)","plainTextFormattedCitation":"(Wei et al., 2025; Yao et al., 2024)","previouslyFormattedCitation":"(Wei et al., 2025; Yao et al., 2024)"},"properties":{"noteIndex":0},"schema":"https://github.com/citation-style-language/schema/raw/master/csl-citation.json"}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(Wei et al., 2025; Yao et al., 2024)</w:t>
      </w:r>
      <w:r w:rsidR="005566EE" w:rsidRPr="00493D6B">
        <w:rPr>
          <w:rFonts w:ascii="Times New Roman" w:hAnsi="Times New Roman" w:cs="Times New Roman"/>
        </w:rPr>
        <w:fldChar w:fldCharType="end"/>
      </w:r>
      <w:r w:rsidR="0051406A" w:rsidRPr="00493D6B">
        <w:rPr>
          <w:rFonts w:ascii="Times New Roman" w:hAnsi="Times New Roman" w:cs="Times New Roman"/>
        </w:rPr>
        <w:t>. However, high costs, data challenges, and skills shortages constrain AI adoption, especially in developing nations</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{"citationItems":[{"id":"ITEM-1","itemData":{"DOI":"10.1080/17517575.2025.2458685","ISSN":"1751-7575","abstract":"Despite growing interest, many industries face foundational barriers to\nAI adoption, especially in emerging economies. This study systematically\nanalyzes these barriers in manufacturing, addressing a critical gap in\nthe literature. Unlike prior research on application-specific\nchallenges, we focus on foundational issues that must be resolved for\neffective AI implementation. Using Interpretive Structural Modeling\n(ISM) and fuzzy MICMAC, we develop a four-level framework identifying 20\nkey barriers. Our framework provides actionable steps for managers,\nemphasizing workforce reskilling, Enterprise Information Systems (EIS),\nand Industry 5.0 principles. This study offers practical insights to\nhelp industries navigate AI adoption challenges.","author":[{"dropping-particle":"","family":"Godinho Filho","given":"Moacir","non-dropping-particle":"","parse-names":false,"suffix":""},{"dropping-particle":"","family":"Almeida","given":"Sofia Vieira Queiroz","non-dropping-particle":"de","parse-names":false,"suffix":""},{"dropping-particle":"","family":"Lage Junior","given":"Muris","non-dropping-particle":"","parse-names":false,"suffix":""},{"dropping-particle":"","family":"Osiro","given":"Lauro","non-dropping-particle":"","parse-names":false,"suffix":""},{"dropping-particle":"","family":"Lima","given":"Bruna","non-dropping-particle":"","parse-names":false,"suffix":""},{"dropping-particle":"","family":"Callefi","given":"Mario Henrique","non-dropping-particle":"","parse-names":false,"suffix":""}],"container-title":"ENTERPRISE INFORMATION SYSTEMS","id":"ITEM-1","issue":"1-2","issued":{"date-parts":[["2025","2"]]},"publisher":"TAYLOR \\&amp; FRANCIS LTD","publisher-place":"2-4 PARK SQUARE, MILTON PARK, ABINGDON OR14 4RN, OXON, ENGLAND","title":"A path to follow to overcome foundational barriers to the adoption of artificial intelligence within the manufacturing industry: a conceptual framework","type":"article-journal","volume":"19"},"uris":["http://www.mendeley.com/documents/?uuid=da595a6c-f0bb-4c84-8712-8a04968286b6"]}],"mendeley":{"formattedCitation":"(Godinho Filho et al., 2025)","plainTextFormattedCitation":"(Godinho Filho et al., 2025)","previouslyFormattedCitation":"(Godinho Filho et al., 2025)"},"properties":{"noteIndex":0},"schema":"https://github.com/citation-style-language/schema/raw/master/csl-citation.json"}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(Godinho Filho et al., 2025)</w:t>
      </w:r>
      <w:r w:rsidR="005566EE" w:rsidRPr="00493D6B">
        <w:rPr>
          <w:rFonts w:ascii="Times New Roman" w:hAnsi="Times New Roman" w:cs="Times New Roman"/>
        </w:rPr>
        <w:fldChar w:fldCharType="end"/>
      </w:r>
      <w:r w:rsidR="0051406A" w:rsidRPr="00493D6B">
        <w:rPr>
          <w:rFonts w:ascii="Times New Roman" w:hAnsi="Times New Roman" w:cs="Times New Roman"/>
        </w:rPr>
        <w:t>.</w:t>
      </w:r>
    </w:p>
    <w:p w14:paraId="57BE83CA" w14:textId="555C0A05" w:rsidR="004A7392" w:rsidRPr="00493D6B" w:rsidRDefault="008F4518" w:rsidP="006E532E">
      <w:pPr>
        <w:spacing w:before="240" w:after="240" w:line="240" w:lineRule="auto"/>
        <w:rPr>
          <w:rFonts w:ascii="Times New Roman" w:hAnsi="Times New Roman" w:cs="Times New Roman"/>
          <w:b/>
          <w:bCs/>
        </w:rPr>
      </w:pPr>
      <w:r w:rsidRPr="00493D6B">
        <w:rPr>
          <w:rFonts w:ascii="Times New Roman" w:hAnsi="Times New Roman" w:cs="Times New Roman"/>
          <w:i/>
          <w:iCs/>
        </w:rPr>
        <w:t xml:space="preserve"> </w:t>
      </w:r>
      <w:r w:rsidR="00887893" w:rsidRPr="00493D6B">
        <w:rPr>
          <w:rFonts w:ascii="Times New Roman" w:hAnsi="Times New Roman" w:cs="Times New Roman"/>
          <w:b/>
          <w:bCs/>
        </w:rPr>
        <w:t>AI algorithms across diverse sectors</w:t>
      </w:r>
    </w:p>
    <w:p w14:paraId="42D2CCDA" w14:textId="110639AB" w:rsidR="004A7392" w:rsidRPr="00493D6B" w:rsidRDefault="004A7392" w:rsidP="006E532E">
      <w:pPr>
        <w:spacing w:before="240" w:after="240" w:line="240" w:lineRule="auto"/>
        <w:rPr>
          <w:rFonts w:ascii="Times New Roman" w:hAnsi="Times New Roman" w:cs="Times New Roman"/>
        </w:rPr>
      </w:pPr>
      <w:r w:rsidRPr="00493D6B">
        <w:rPr>
          <w:rFonts w:ascii="Times New Roman" w:hAnsi="Times New Roman" w:cs="Times New Roman"/>
        </w:rPr>
        <w:t>AI algorithms—ML, DL, and generative AI—are now widely utilized in critical areas outside SCM, including healthcare (for disease diagnosis and drug discovery), banking (fraud detection and risk management), government (public services optimization), and entertainment (personalized recommendations). Generative AI, for instance, is revolutionizing R&amp;D in pharmaceuticals, accelerating new drug discovery and drastically reducing time-to-market, with sector analysis estimating up to $110 billion in annual value creation in pharma alone. These AI technologies are transforming data-heavy, repetitive tasks across finance, manufacturing, customer service, and logistics, enabling near real-time decision-making and process automation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{"citationItems":[{"id":"ITEM-1","itemData":{"DOI":"10.1016/j.ijpe.2022.108642","ISSN":"0925-5273","abstract":"Natural disasters are often unpredictable and therefore there is a need\nfor quick and effective response to save lives and infrastructure.\nHence, this study is aimed at achieving timely, anticipated and\neffective response throughout the cycle of a disaster, extreme weather\nand emergency operations management with the help of advanced\ntechnologies. This study proposes a novel, evidence-based framework\n(4-AIDE) that highlights the role of artificial intelligence (AI) and\ncloud-based collaborative platforms in disaster, extreme weather and\nemergency situations. A qualitative approach underpinned by\norganizational information processing theory (OIPT) is employed to\ndesign, develop and conduct semi-structured interviews with 33\nrespondents having experience in AI and cloud computing industries\nduring emergency and extreme weather situations. For analysing the\ncollected data, axial, open and selective coding is used that further\ndevelop themes, propositions and an evidence-based framework. The study\nfindings indicate that AI and cloud-based collaborative platforms offer\na structured and logical approach to enable two-way, algorithm-based\ncommunication to collect, analyse and design effective management\nstrategies for disaster and extreme weather situations. Managers of\npublic systems or businesses can collect and analyse data to predict\npossible outcomes and take necessary actions in an extreme weather\nsituation. Communities and societies can be more resilient by\ntransmitting and receiving data to AI and cloud-based collaborative\nplatforms. These actions can also help policymakers identify critical\npockets and guide adminis-tration for their necessary preparation for\nunexpected, extreme weather, and emergency events.","author":[{"dropping-particle":"","family":"Gupta","given":"Shivam","non-dropping-particle":"","parse-names":false,"suffix":""},{"dropping-particle":"","family":"Modgil","given":"Sachin","non-dropping-particle":"","parse-names":false,"suffix":""},{"dropping-particle":"","family":"Kumar","given":"Ajay","non-dropping-particle":"","parse-names":false,"suffix":""},{"dropping-particle":"","family":"Sivarajah","given":"Uthayasankar","non-dropping-particle":"","parse-names":false,"suffix":""},{"dropping-particle":"","family":"Irani","given":"Zahir","non-dropping-particle":"","parse-names":false,"suffix":""}],"container-title":"INTERNATIONAL JOURNAL OF PRODUCTION ECONOMICS","id":"ITEM-1","issued":{"date-parts":[["2022","12"]]},"publisher":"ELSEVIER","publisher-place":"RADARWEG 29, 1043 NX AMSTERDAM, NETHERLANDS","title":"Artificial intelligence and cloud-based Collaborative Platforms for Managing Disaster, extreme weather and emergency operations","type":"article-journal","volume":"254"},"uris":["http://www.mendeley.com/documents/?uuid=630e03b4-5d91-48c0-96aa-8db1784fffbb"]}],"mendeley":{"formattedCitation":"(Gupta et al., 2022)","plainTextFormattedCitation":"(Gupta et al., 2022)","previouslyFormattedCitation":"(Gupta et al., 2022)"},"properties":{"noteIndex":0},"schema":"https://github.com/citation-style-language/schema/raw/master/csl-citation.json"}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(Gupta et al., 2022)</w:t>
      </w:r>
      <w:r w:rsidRPr="00493D6B">
        <w:rPr>
          <w:rFonts w:ascii="Times New Roman" w:hAnsi="Times New Roman" w:cs="Times New Roman"/>
        </w:rPr>
        <w:fldChar w:fldCharType="end"/>
      </w:r>
      <w:r w:rsidRPr="00493D6B">
        <w:rPr>
          <w:rFonts w:ascii="Times New Roman" w:hAnsi="Times New Roman" w:cs="Times New Roman"/>
        </w:rPr>
        <w:t>.</w:t>
      </w:r>
    </w:p>
    <w:p w14:paraId="06659F9D" w14:textId="7DB450BD" w:rsidR="004A7392" w:rsidRPr="00493D6B" w:rsidRDefault="00402538" w:rsidP="006E532E">
      <w:pPr>
        <w:spacing w:before="240" w:after="240" w:line="240" w:lineRule="auto"/>
        <w:rPr>
          <w:rFonts w:ascii="Times New Roman" w:hAnsi="Times New Roman" w:cs="Times New Roman"/>
          <w:b/>
          <w:bCs/>
        </w:rPr>
      </w:pPr>
      <w:r w:rsidRPr="00493D6B">
        <w:rPr>
          <w:rFonts w:ascii="Times New Roman" w:hAnsi="Times New Roman" w:cs="Times New Roman"/>
          <w:b/>
          <w:bCs/>
        </w:rPr>
        <w:t xml:space="preserve"> A</w:t>
      </w:r>
      <w:r w:rsidR="00624326" w:rsidRPr="00493D6B">
        <w:rPr>
          <w:rFonts w:ascii="Times New Roman" w:hAnsi="Times New Roman" w:cs="Times New Roman"/>
          <w:b/>
          <w:bCs/>
        </w:rPr>
        <w:t>I</w:t>
      </w:r>
      <w:r w:rsidRPr="00493D6B">
        <w:rPr>
          <w:rFonts w:ascii="Times New Roman" w:hAnsi="Times New Roman" w:cs="Times New Roman"/>
          <w:b/>
          <w:bCs/>
        </w:rPr>
        <w:t xml:space="preserve"> and blockchain in supply chain management</w:t>
      </w:r>
    </w:p>
    <w:p w14:paraId="46169FE2" w14:textId="13DA7863" w:rsidR="004A7392" w:rsidRPr="00493D6B" w:rsidRDefault="004A7392"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The integration of blockchain with AI in SCM underpins traceability, transparency, and stakeholder collaboration. Blockchain adoption is motivated by demands for product traceability, validation of origin and safety, and secure, multi-stakeholder data sharing—essential for food, pharmaceutical, and automotive supply chains. Real-time inventory and lead-time improvements are observed most in upstream supply networks, but require collaborations and partnerships for effective implementation and benefit diffusion. AI and blockchain together ensure faster, safer procurement, minimize fraud, and improve regulatory compliance, as seen in recent traceability projects in the food sector and automotive industry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{"citationItems":[{"id":"ITEM-1","itemData":{"DOI":"10.1016/j.jnca.2024.103858","ISSN":"1084-8045","abstract":"Blockchain technology has rapidly gained popularity, permeating various\nfields due to its inherent features of security, transparency, and\ndecentralization. Blockchain-based applications, spanning from financial\ntransactions to supply chain management, have revolutionized numerous\nindustries. Concurrently, Artificial Intelligence (AI) techniques have\nemerged as a powerful tool for efficiently solving complex problems. The\nintegration of AI into blockchain applications has shown promise in\naddressing key challenges such as security, consensus, scalability, and\ninteroperability. While existing literature offers several surveys on\nthe intersection of AI and blockchain, our work takes a distinct\nperspective by focusing on how AI solutions can enhance and optimize\nblockchain technology and its applications. Our goal is to provide a\ncomprehensive literature overview of the methods that have been employed\nto improve blockchain technology through AI, encompassing machine\nlearning, deep learning, natural language processing and reinforcement\nlearning. Our contribution highlights AI's potential to enhance\nblockchain, improving efficiency, security, and reliability of\nblockchain-based applications. By exploring AI's role in consensus,\nsmart contracts, and data privacy, it advances theory and practical\napplications, fostering innovation across sectors for a more secure and\nefficient digital future.","author":[{"dropping-particle":"","family":"Ressi","given":"Dalila","non-dropping-particle":"","parse-names":false,"suffix":""},{"dropping-particle":"","family":"Romanello","given":"Riccardo","non-dropping-particle":"","parse-names":false,"suffix":""},{"dropping-particle":"","family":"Piazza","given":"Carla","non-dropping-particle":"","parse-names":false,"suffix":""},{"dropping-particle":"","family":"Rossi","given":"Sabina","non-dropping-particle":"","parse-names":false,"suffix":""}],"container-title":"JOURNAL OF NETWORK AND COMPUTER APPLICATIONS","id":"ITEM-1","issued":{"date-parts":[["2024","5"]]},"publisher":"ACADEMIC PRESS LTD- ELSEVIER SCIENCE LTD","publisher-place":"24-28 OVAL RD, LONDON NW1 7DX, ENGLAND","title":"AI-enhanced blockchain technology: A review of advancements and opportunities","type":"article-journal","volume":"225"},"uris":["http://www.mendeley.com/documents/?uuid=4f7a3264-36e3-4a38-9d9e-86a907035393"]}],"mendeley":{"formattedCitation":"(Ressi et al., 2024)","plainTextFormattedCitation":"(Ressi et al., 2024)","previouslyFormattedCitation":"(Ressi et al., 2024)"},"properties":{"noteIndex":0},"schema":"https://github.com/citation-style-language/schema/raw/master/csl-citation.json"}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(Ressi et al., 2024)</w:t>
      </w:r>
      <w:r w:rsidRPr="00493D6B">
        <w:rPr>
          <w:rFonts w:ascii="Times New Roman" w:hAnsi="Times New Roman" w:cs="Times New Roman"/>
        </w:rPr>
        <w:fldChar w:fldCharType="end"/>
      </w:r>
      <w:r w:rsidRPr="00493D6B">
        <w:rPr>
          <w:rFonts w:ascii="Times New Roman" w:hAnsi="Times New Roman" w:cs="Times New Roman"/>
        </w:rPr>
        <w:t>.</w:t>
      </w:r>
    </w:p>
    <w:p w14:paraId="4B37518C" w14:textId="4F80604C" w:rsidR="0051406A" w:rsidRPr="00493D6B" w:rsidRDefault="006672D4"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 key terms that are essential to this landscape are:</w:t>
      </w:r>
    </w:p>
    <w:p w14:paraId="30312A31" w14:textId="77777777" w:rsidR="008F4518" w:rsidRPr="00493D6B" w:rsidRDefault="008F4518"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Machine Learning (ML):</w:t>
      </w:r>
    </w:p>
    <w:p w14:paraId="692C6627" w14:textId="6249A0A9" w:rsidR="008F4518" w:rsidRPr="00493D6B" w:rsidRDefault="008F4518" w:rsidP="006E532E">
      <w:pPr>
        <w:spacing w:before="240" w:after="240" w:line="240" w:lineRule="auto"/>
        <w:rPr>
          <w:rFonts w:ascii="Times New Roman" w:hAnsi="Times New Roman" w:cs="Times New Roman"/>
        </w:rPr>
      </w:pPr>
      <w:r w:rsidRPr="00493D6B">
        <w:rPr>
          <w:rFonts w:ascii="Times New Roman" w:hAnsi="Times New Roman" w:cs="Times New Roman"/>
        </w:rPr>
        <w:t>Machine learning algorithms are foundational in optimizing demand forecasting, risk assessment, and supplier selection across global supply chains</w:t>
      </w:r>
      <w:r w:rsidR="00AD7FE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{"citationItems":[{"id":"ITEM-1","itemData":{"abstract":"THIS STUDY CONDUCTS A COMPREHENSIVE SYSTEMATIC LITERATURE REVIEW OF 107 MACHINE LEARNING (ML) STUDIES IN SUPPLY CHAIN (SC) MANAGEMENT PUBLISHED FROM 2019 UNTIL 2023. DESCRIPTIVE ANALYSIS (CHRONOLOGICAL, GEOGRAPHICAL, PUBLICATION, ML ALGORITHMS) AND THEMATIC ANALYSIS VIA ITERATIVE THEME IDENTIFICATION REVIEWED KEY ML THEMES AND BARRIERS IN THE SC CONTEXT. ML HAS EMERGED AS A DISRUPTIVE TECHNOLOGY, SIGNIFICANTLY BENEFITING SUPPLY CHAIN PLANNING, EXECUTION, AND CONTROL. YET, NO REVIEW HAS EXAMINED ITS APPLICABILITY AND BARRIERS IN THE SUPPLY CHAIN CONTEXT, ESPECIALLY WITH THE ADVENT OF GENERALISED ARTIFICIAL INTELLIGENCE (AI) AND LARGE LANGUAGE MODELS (LLMS). THIS REVIEW REVEALED SPECIFIC LITERATURE GAPS AND DISCUSSES 4 MAJOR ML THEMES AND 14 SUB-THEMES IN SC: (I) DEMAND FORECASTING, (II) PROCUREMENT, (III) SUPPLY CHAIN RISK AND RESILIENCE, AND (IV) SUPPLY CHAIN NETWORK OPTIMISATION. FURTHER, THE ANALYSIS UNCOVERED TECHNICAL (RETRAINING, SCALABILITY SECURITY), SOCIAL (RESISTANCE TO CHANGE, ETHICAL), AND CONTEXTUAL (DEPENDENCY, REGULATIONS) BARRIERS. THIS STUDY PROVIDES FIVE RESEARCH PROPOSITIONS. IT SETS A RESEARCH AGENDA BASED ON THE 4VS OF ML (VOLUME, VARIETY, VARIATION, VISIBILITY) TO PROVIDE INSIGHTS FOR FUTURE RESEARCH, WHICH CAN BE ESPECIALLY RELEVANT WITH THE EMERGENCE OF GENERALISED AI AND LLMS. IT ALSO DISCUSSES THE TECHNICAL, SOCIAL, AND BUSINESS IMPLICATIONS OF ML FOR SUPPLY CHAIN PRACTITIONERS.","author":[{"dropping-particle":"","family":"VLACHOS","given":"I","non-dropping-particle":"","parse-names":false,"suffix":""},{"dropping-particle":"","family":"REDDY","given":"P","non-dropping-particle":"","parse-names":false,"suffix":""}],"id":"ITEM-1","issued":{"date-parts":[["0"]]},"title":"MACHINE LEARNING IN SUPPLY CHAIN MANAGEMENT: SYSTEMATIC LITERATURE REVIEW AND FUTURE RESEARCH AGENDA","type":"article-journal"},"uris":["http://www.mendeley.com/documents/?uuid=a260afff-9c25-418b-bef5-6de1d9a706e5"]}],"mendeley":{"formattedCitation":"(VLACHOS &amp; REDDY, n.d.)","plainTextFormattedCitation":"(VLACHOS &amp; REDDY, n.d.)","previouslyFormattedCitation":"(VLACHOS &amp; REDDY, n.d.)"},"properties":{"noteIndex":0},"schema":"https://github.com/citation-style-language/schema/raw/master/csl-citation.json"}</w:instrText>
      </w:r>
      <w:r w:rsidR="00AD7FE1" w:rsidRPr="00493D6B">
        <w:rPr>
          <w:rFonts w:ascii="Times New Roman" w:hAnsi="Times New Roman" w:cs="Times New Roman"/>
        </w:rPr>
        <w:fldChar w:fldCharType="separate"/>
      </w:r>
      <w:r w:rsidR="00C12D3E" w:rsidRPr="00493D6B">
        <w:rPr>
          <w:rFonts w:ascii="Times New Roman" w:hAnsi="Times New Roman" w:cs="Times New Roman"/>
          <w:noProof/>
        </w:rPr>
        <w:t>(VLACHOS &amp; REDDY, n.d.)</w:t>
      </w:r>
      <w:r w:rsidR="00AD7FE1" w:rsidRPr="00493D6B">
        <w:rPr>
          <w:rFonts w:ascii="Times New Roman" w:hAnsi="Times New Roman" w:cs="Times New Roman"/>
        </w:rPr>
        <w:fldChar w:fldCharType="end"/>
      </w:r>
      <w:r w:rsidRPr="00493D6B">
        <w:rPr>
          <w:rFonts w:ascii="Times New Roman" w:hAnsi="Times New Roman" w:cs="Times New Roman"/>
        </w:rPr>
        <w:t>. ML models leverage historical and real-time data to predict fluctuations in demand, minimize inventory costs, and proactively manage supply risks. In supply chain finance, ML is central to credit risk assessment, cash flow prediction, and dynamic discounting, with major platforms now deploying ML to automate invoice verification, prevent fraud, and optimize working capital. For example, companies like C.H. Robinson and IBM have used ML-driven analytics to automate freight demand forecasting and real-time inventory management, significantly reducing human error and misallocation. Further, in the public sector, ML supports resource allocation and fraud detection in public spending, while in finance, it underpins advanced credit scoring and anti-fraud mechanisms across payment networks</w:t>
      </w:r>
      <w:r w:rsidR="009D2769" w:rsidRPr="00493D6B">
        <w:rPr>
          <w:rFonts w:ascii="Times New Roman" w:hAnsi="Times New Roman" w:cs="Times New Roman"/>
        </w:rPr>
        <w:t xml:space="preserve"> </w:t>
      </w:r>
      <w:r w:rsidR="009D2769"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uthor":[{"dropping-particle":"","family":"Mitrović","given":"Doroteja","non-dropping-particle":"","parse-names":false,"suffix":""},{"dropping-particle":"","family":"Demir","given":"Gülay","non-dropping-particle":"","parse-names":false,"suffix":""},{"dropping-particle":"","family":"Badi","given":"Ibrahim","non-dropping-particle":"","parse-names":false,"suffix":""},{"dropping-particle":"","family":"Bouraima","given":"Mouhamed Bayane","non-dropping-particle":"","parse-names":false,"suffix":""}],"id":"ITEM-1","issue":"1","issued":{"date-parts":[["2025"]]},"page":"15-35","title":"Balancing Efficiency and Risk in Public Sector Artificial Intelligence with Data Envelopment Analysis and Portfolio Approaches","type":"article-journal","volume":"1"},"uris":["http://www.mendeley.com/documents/?uuid=b4c3d5a0-e0cb-49d5-ad16-3e602489580c"]}],"mendeley":{"formattedCitation":"(Mitrović et al., 2025)","plainTextFormattedCitation":"(Mitrović et al., 2025)","previouslyFormattedCitation":"(Mitrović et al., 2025)"},"properties":{"noteIndex":0},"schema":"https://github.com/citation-style-language/schema/raw/master/csl-citation.json"}</w:instrText>
      </w:r>
      <w:r w:rsidR="009D2769" w:rsidRPr="00493D6B">
        <w:rPr>
          <w:rFonts w:ascii="Times New Roman" w:hAnsi="Times New Roman" w:cs="Times New Roman"/>
        </w:rPr>
        <w:fldChar w:fldCharType="separate"/>
      </w:r>
      <w:r w:rsidR="00C12D3E" w:rsidRPr="00493D6B">
        <w:rPr>
          <w:rFonts w:ascii="Times New Roman" w:hAnsi="Times New Roman" w:cs="Times New Roman"/>
          <w:noProof/>
        </w:rPr>
        <w:t>(Mitrović et al., 2025)</w:t>
      </w:r>
      <w:r w:rsidR="009D2769" w:rsidRPr="00493D6B">
        <w:rPr>
          <w:rFonts w:ascii="Times New Roman" w:hAnsi="Times New Roman" w:cs="Times New Roman"/>
        </w:rPr>
        <w:fldChar w:fldCharType="end"/>
      </w:r>
      <w:r w:rsidRPr="00493D6B">
        <w:rPr>
          <w:rFonts w:ascii="Times New Roman" w:hAnsi="Times New Roman" w:cs="Times New Roman"/>
        </w:rPr>
        <w:t>​</w:t>
      </w:r>
    </w:p>
    <w:p w14:paraId="6757C387" w14:textId="77777777" w:rsidR="008F4518" w:rsidRPr="00493D6B" w:rsidRDefault="008F4518" w:rsidP="006E532E">
      <w:pPr>
        <w:spacing w:before="240" w:after="240" w:line="240" w:lineRule="auto"/>
        <w:rPr>
          <w:rFonts w:ascii="Times New Roman" w:hAnsi="Times New Roman" w:cs="Times New Roman"/>
        </w:rPr>
      </w:pPr>
    </w:p>
    <w:p w14:paraId="2CF4F852" w14:textId="77777777" w:rsidR="008F4518" w:rsidRPr="00493D6B" w:rsidRDefault="008F4518"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lastRenderedPageBreak/>
        <w:t>Deep Learning (DL):</w:t>
      </w:r>
    </w:p>
    <w:p w14:paraId="4CE7394E" w14:textId="7DEED3F7" w:rsidR="008F4518" w:rsidRPr="00493D6B" w:rsidRDefault="008F4518" w:rsidP="006E532E">
      <w:pPr>
        <w:spacing w:before="240" w:after="240" w:line="240" w:lineRule="auto"/>
        <w:rPr>
          <w:rFonts w:ascii="Times New Roman" w:hAnsi="Times New Roman" w:cs="Times New Roman"/>
        </w:rPr>
      </w:pPr>
      <w:r w:rsidRPr="00493D6B">
        <w:rPr>
          <w:rFonts w:ascii="Times New Roman" w:hAnsi="Times New Roman" w:cs="Times New Roman"/>
        </w:rPr>
        <w:t>Deep learning, as a specialized subset of ML, enables the analysis of highly complex and unstructured datasets such as images, video, and text. In healthcare, DL has revolutionized medical image analysis for diagnostics and treatment planning</w:t>
      </w:r>
      <w:r w:rsidR="009D2769"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{"citationItems":[{"id":"ITEM-1","itemData":{"DOI":"10.1016/j.ijleo.2022.170411","ISSN":"0030-4026","abstract":"In this paper to promote the coordinated growth of the economy and the\nenvironment, green supply chain management requires businesses to pay\nattention to environmental protection, en-ergy conservation, and\nemission reduction in the closed loop of the entire life cycle,\nincluding initial research and development and design, procurement and\nselection of materials, production, external sales, recycling, and waste\ndisposal. This paper also combines artificial intelligence deep learning\ntechnology to build a green supply chain management system for small and\nmedium-sized enterprises, improving the intelligent algorithm and\ncreating an intelligent model. These two factors together improve the\neffect of green supply chain management for small and medium-sized\nenterprises. The results of the experimental research demonstrate that\nthe green supply chain management system for small and medium-sized\nbusinesses built in this paper, which is based on artificial\nintelligence deep learning technology, has good management and decision\n-making effects and can successfully reduce the carbon emissions of the\nsupply chain of small and medium-sized businesses.","author":[{"dropping-particle":"","family":"Liu","given":"Bochao","non-dropping-particle":"","parse-names":false,"suffix":""}],"container-title":"OPTIK","id":"ITEM-1","issued":{"date-parts":[["2023","2"]]},"language":"English","publisher":"ELSEVIER GMBH","publisher-place":"HACKERBRUCKE 6, 80335 MUNICH, GERMANY","title":"Integration of novel uncertainty model construction of green supply\nchain management for small and medium-sized enterprises using artificial\nintelligence","type":"article-journal","volume":"273"},"uris":["http://www.mendeley.com/documents/?uuid=e37ca5f0-2cb5-3306-b17c-42237e487d5f"]}],"mendeley":{"formattedCitation":"(B. Liu, 2023)","plainTextFormattedCitation":"(B. Liu, 2023)","previouslyFormattedCitation":"(B. Liu, 2023)"},"properties":{"noteIndex":0},"schema":"https://github.com/citation-style-language/schema/raw/master/csl-citation.json"}</w:instrText>
      </w:r>
      <w:r w:rsidR="009D2769" w:rsidRPr="00493D6B">
        <w:rPr>
          <w:rFonts w:ascii="Times New Roman" w:hAnsi="Times New Roman" w:cs="Times New Roman"/>
        </w:rPr>
        <w:fldChar w:fldCharType="separate"/>
      </w:r>
      <w:r w:rsidR="00C12D3E" w:rsidRPr="00493D6B">
        <w:rPr>
          <w:rFonts w:ascii="Times New Roman" w:hAnsi="Times New Roman" w:cs="Times New Roman"/>
          <w:noProof/>
        </w:rPr>
        <w:t>(B. Liu, 2023)</w:t>
      </w:r>
      <w:r w:rsidR="009D2769" w:rsidRPr="00493D6B">
        <w:rPr>
          <w:rFonts w:ascii="Times New Roman" w:hAnsi="Times New Roman" w:cs="Times New Roman"/>
        </w:rPr>
        <w:fldChar w:fldCharType="end"/>
      </w:r>
      <w:r w:rsidRPr="00493D6B">
        <w:rPr>
          <w:rFonts w:ascii="Times New Roman" w:hAnsi="Times New Roman" w:cs="Times New Roman"/>
        </w:rPr>
        <w:t>. Within supply chains, DL models automate demand prediction, optimize logistics (e.g., route planning, predictive maintenance), and enable intelligent surveillance of goods and facilities. Manufacturing leverages DL for quality control, defect detection, and smart robotics, yielding agile automation in production lines. In media, DL models automate content classification and detect misinformation , while public safety agencies use DL-powered video analytics for enhanced situational awareness</w:t>
      </w:r>
      <w:r w:rsidR="00AD7FE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{"citationItems":[{"id":"ITEM-1","itemData":{"DOI":"10.1007/s10462-022-10289-z","ISSN":"0269-2821","abstract":"In today's complex and ever-changing world, Supply Chain Management\n(SCM) is increasingly becoming a cornerstone to any company to reckon\nwith in this global era for all industries. The rapidly growing interest\nin the application of Deep Learning (a class of machine learning\nalgorithms) in SCM, has urged the need for an up-to-date systematic\nreview on the research development. The main purpose of this study is to\nprovide a comprehensive vision by reviewing a set of 43 papers about\napplications of Deep Learning (DL) methods to the SCM, as well as the\ntrends, perspectives, and potential research gaps. This review uses\ncontent analysis to answer three research questions namely: 1- What SCM\nproblems have been solved by the use of DL techniques? 2- What DL\nalgorithms have been used to solve these problems? 3- What alternative\nalgorithms have been used to tackle the same problems? And do DL\noutperform these methods and through which evaluation metrics? This\nreview also responds to this call by developing a conceptual framework\nin a value-adding perspective that provides a full picture of areas on\nwhere and how DL can be applied within the SCM context. This makes it\neasier to identify potential applications to corporations, in addition\nto potential future research areas to science. It might also provide\nbusinesses a competitive advantage over their competitors by allowing\nthem to add value to their data by analyzing it quickly and precisely.","author":[{"dropping-particle":"","family":"Hosseinnia Shavaki","given":"Fahimeh","non-dropping-particle":"","parse-names":false,"suffix":""},{"dropping-particle":"","family":"Ebrahimi Ghahnavieh","given":"Ali","non-dropping-particle":"","parse-names":false,"suffix":""}],"container-title":"ARTIFICIAL INTELLIGENCE REVIEW","id":"ITEM-1","issue":"5","issued":{"date-parts":[["2023","5"]]},"language":"English","page":"4447-4489","publisher":"SPRINGER","publisher-place":"VAN GODEWIJCKSTRAAT 30, 3311 GZ DORDRECHT, NETHERLANDS","title":"Applications of deep learning into supply chain management: a systematic\nliterature review and a framework for future research","type":"article-journal","volume":"56"},"uris":["http://www.mendeley.com/documents/?uuid=bdfa5f3f-588b-3577-9fd7-116af10697a9"]}],"mendeley":{"formattedCitation":"(Hosseinnia Shavaki &amp; Ebrahimi Ghahnavieh, 2023)","plainTextFormattedCitation":"(Hosseinnia Shavaki &amp; Ebrahimi Ghahnavieh, 2023)","previouslyFormattedCitation":"(Hosseinnia Shavaki &amp; Ebrahimi Ghahnavieh, 2023)"},"properties":{"noteIndex":0},"schema":"https://github.com/citation-style-language/schema/raw/master/csl-citation.json"}</w:instrText>
      </w:r>
      <w:r w:rsidR="00AD7FE1" w:rsidRPr="00493D6B">
        <w:rPr>
          <w:rFonts w:ascii="Times New Roman" w:hAnsi="Times New Roman" w:cs="Times New Roman"/>
        </w:rPr>
        <w:fldChar w:fldCharType="separate"/>
      </w:r>
      <w:r w:rsidR="00C12D3E" w:rsidRPr="00493D6B">
        <w:rPr>
          <w:rFonts w:ascii="Times New Roman" w:hAnsi="Times New Roman" w:cs="Times New Roman"/>
          <w:noProof/>
        </w:rPr>
        <w:t>(</w:t>
      </w:r>
      <w:proofErr w:type="spellStart"/>
      <w:r w:rsidR="00C12D3E" w:rsidRPr="00493D6B">
        <w:rPr>
          <w:rFonts w:ascii="Times New Roman" w:hAnsi="Times New Roman" w:cs="Times New Roman"/>
          <w:noProof/>
        </w:rPr>
        <w:t>Hosseinnia</w:t>
      </w:r>
      <w:proofErr w:type="spellEnd"/>
      <w:r w:rsidR="00C12D3E" w:rsidRPr="00493D6B">
        <w:rPr>
          <w:rFonts w:ascii="Times New Roman" w:hAnsi="Times New Roman" w:cs="Times New Roman"/>
          <w:noProof/>
        </w:rPr>
        <w:t xml:space="preserve"> Shavaki &amp; Ebrahimi Ghahnavieh, 2023)</w:t>
      </w:r>
      <w:r w:rsidR="00AD7FE1" w:rsidRPr="00493D6B">
        <w:rPr>
          <w:rFonts w:ascii="Times New Roman" w:hAnsi="Times New Roman" w:cs="Times New Roman"/>
        </w:rPr>
        <w:fldChar w:fldCharType="end"/>
      </w:r>
      <w:r w:rsidRPr="00493D6B">
        <w:rPr>
          <w:rFonts w:ascii="Times New Roman" w:hAnsi="Times New Roman" w:cs="Times New Roman"/>
        </w:rPr>
        <w:t>.​</w:t>
      </w:r>
    </w:p>
    <w:p w14:paraId="5D8E452B" w14:textId="77777777" w:rsidR="008F4518" w:rsidRPr="00493D6B" w:rsidRDefault="008F4518" w:rsidP="006E532E">
      <w:pPr>
        <w:spacing w:before="240" w:after="240" w:line="240" w:lineRule="auto"/>
        <w:rPr>
          <w:rFonts w:ascii="Times New Roman" w:hAnsi="Times New Roman" w:cs="Times New Roman"/>
        </w:rPr>
      </w:pPr>
    </w:p>
    <w:p w14:paraId="360068AD" w14:textId="77777777" w:rsidR="008F4518" w:rsidRPr="00493D6B" w:rsidRDefault="008F4518"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Generative AI (GenAI):</w:t>
      </w:r>
    </w:p>
    <w:p w14:paraId="33220189" w14:textId="1C18B4D8" w:rsidR="008F4518" w:rsidRPr="00493D6B" w:rsidRDefault="008F4518" w:rsidP="006E532E">
      <w:pPr>
        <w:spacing w:before="240" w:after="240" w:line="240" w:lineRule="auto"/>
        <w:rPr>
          <w:rFonts w:ascii="Times New Roman" w:hAnsi="Times New Roman" w:cs="Times New Roman"/>
        </w:rPr>
      </w:pPr>
      <w:r w:rsidRPr="00493D6B">
        <w:rPr>
          <w:rFonts w:ascii="Times New Roman" w:hAnsi="Times New Roman" w:cs="Times New Roman"/>
        </w:rPr>
        <w:t>Generative AI goes a step beyond traditional analytics by autonomously creating plans, simulations, and optimizations.</w:t>
      </w:r>
      <w:r w:rsidR="001B6143"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{"citationItems":[{"id":"ITEM-1","itemData":{"DOI":"10.1590/S0034-759020250101","ISSN":"0034-7590","abstract":"In the current dynamic market, businesses have recognized the pivotal\nrole of data and sustainability technologies in attaining competitive\nadvantage. Big Data Analytics-Artificial Intelligence and Green Supply\nChain Management are significant sustainability promotion strategies.\nThe research collected data from 220 employees in the Taiwanese\nmanufacturing sector with the help of a survey methodology. The findings\nrevealed significant impacts of Big Data Analytics-Artificial\nIntelligence on both green supply chain management and supply chain\nambidexterity. Moreover, supply chain ambidexterity significantly\ninfluences green supply chain management. Lastly, supply chain\nambidexterity was also found to mediate the relationship between Big\nData Analytics-ArtificialIntelligence and green supply chain management.\nThis study provides several implications for fostering a responsible\neconomy. It elucidates how leveraging Big Data Analytics-Artificial\nIntelligence enhances supply chain ambidexterity, reinforcing\nsustainable practices without detectable alterations.","author":[{"dropping-particle":"","family":"Wang","given":"Shanshan","non-dropping-particle":"","parse-names":false,"suffix":""},{"dropping-particle":"","family":"Jia","given":"Chenge","non-dropping-particle":"","parse-names":false,"suffix":""},{"dropping-particle":"","family":"Khan","given":"Asif","non-dropping-particle":"","parse-names":false,"suffix":""},{"dropping-particle":"","family":"Khan","given":"Naila Habib","non-dropping-particle":"","parse-names":false,"suffix":""},{"dropping-particle":"","family":"Hsieh","given":"Chia-Hung","non-dropping-particle":"","parse-names":false,"suffix":""},{"dropping-particle":"","family":"Hung","given":"Chung-Wen","non-dropping-particle":"","parse-names":false,"suffix":""},{"dropping-particle":"","family":"Chen","given":"Shih-Chih","non-dropping-particle":"","parse-names":false,"suffix":""}],"container-title":"RAE-REVISTA DE ADMINISTRACAO DE EMPRESAS","id":"ITEM-1","issue":"1","issued":{"date-parts":[["2024","1"]]},"language":"English","publisher":"FUNDACAO GETULIO VARGAS","publisher-place":"ESCOLA ADMIN EMPRESAS SAO PAULO, AV 9 DE JULHO, 2-029, BELA VISTA, SAO\nPAULO SP, 01313-902, BRAZIL","title":"BIG DATAANALYTICS-ARTIFICIAL INTELLIGENCE, AMBIDEXTERITY, AND GREEN\nSUPPLY CHAIN MANAGEMENT: IMPLICATIONS ON RESPONSIBLE ECONOMY","type":"article-journal","volume":"65"},"uris":["http://www.mendeley.com/documents/?uuid=f8920566-a03a-3d1a-9ca0-d6aab8b76931"]}],"mendeley":{"formattedCitation":"(S. Wang et al., 2024)","plainTextFormattedCitation":"(S. Wang et al., 2024)","previouslyFormattedCitation":"(S. Wang et al., 2024)"},"properties":{"noteIndex":0},"schema":"https://github.com/citation-style-language/schema/raw/master/csl-citation.json"}</w:instrText>
      </w:r>
      <w:r w:rsidR="001B6143" w:rsidRPr="00493D6B">
        <w:rPr>
          <w:rFonts w:ascii="Times New Roman" w:hAnsi="Times New Roman" w:cs="Times New Roman"/>
        </w:rPr>
        <w:fldChar w:fldCharType="separate"/>
      </w:r>
      <w:r w:rsidR="00C12D3E" w:rsidRPr="00493D6B">
        <w:rPr>
          <w:rFonts w:ascii="Times New Roman" w:hAnsi="Times New Roman" w:cs="Times New Roman"/>
          <w:noProof/>
        </w:rPr>
        <w:t>(S. Wang et al., 2024)</w:t>
      </w:r>
      <w:r w:rsidR="001B6143" w:rsidRPr="00493D6B">
        <w:rPr>
          <w:rFonts w:ascii="Times New Roman" w:hAnsi="Times New Roman" w:cs="Times New Roman"/>
        </w:rPr>
        <w:fldChar w:fldCharType="end"/>
      </w:r>
      <w:r w:rsidRPr="00493D6B">
        <w:rPr>
          <w:rFonts w:ascii="Times New Roman" w:hAnsi="Times New Roman" w:cs="Times New Roman"/>
        </w:rPr>
        <w:t xml:space="preserve"> In supply chain management, GenAI is used for scenario planning, automated demand forecasting, and generative product design—making it possible to respond to disruptions and market shifts rapidly and with high precision. Microsoft and Amazon utilize GenAI to predict supplier disruptions, optimize inbound logistics, and automatically generate responses to supply chain events. Beyond SCM, GenAI produces new drug formulas in pharmaceuticals, designs marketing content in media and retail, and develops financial models for fraud detection and investment simulation in banking and insurance. In manufacturing, GenAI improves parts redesign and adaptive workflows in response to detected equipment failures. It is also transforming customer service with AI-powered chatbots and content creation platforms</w:t>
      </w:r>
      <w:r w:rsidR="00E7504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{"citationItems":[{"id":"ITEM-1","itemData":{"DOI":"10.1111/jbl.12364","ISSN":"21581592","abstract":"The dawn of generative artificial intelligence (AI) has the potential to transform logistics and supply chain management radically. However, this promising innovation is met with a scholarly discourse grappling with an interplay between the promising capabilities and potential drawbacks. This conversation frequently includes dystopian forecasts of mass unemployment and detrimental repercussions concerning academic research integrity. Despite the current hype, existing research exploring the intersection between AI and the logistics and supply chain management (L&amp;SCM) sector remains limited. Therefore, this editorial seeks to fill this void, synthesizing the potential applications of AI within the L&amp;SCM domain alongside an analysis of the implementation challenges. In doing so, we propose a robust research framework as a primer and roadmap for future research. This will give researchers and organizations comprehensive insights and strategies to navigate the complex yet promising landscape of AI integration within the L&amp;SCM domain.","author":[{"dropping-particle":"","family":"Richey","given":"Robert Glenn","non-dropping-particle":"","parse-names":false,"suffix":""},{"dropping-particle":"","family":"Chowdhury","given":"Soumyadeb","non-dropping-particle":"","parse-names":false,"suffix":""},{"dropping-particle":"","family":"Davis-Sramek","given":"Beth","non-dropping-particle":"","parse-names":false,"suffix":""},{"dropping-particle":"","family":"Giannakis","given":"Mihalis","non-dropping-particle":"","parse-names":false,"suffix":""},{"dropping-particle":"","family":"Dwivedi","given":"Yogesh K.","non-dropping-particle":"","parse-names":false,"suffix":""}],"container-title":"Journal of Business Logistics","id":"ITEM-1","issue":"4","issued":{"date-parts":[["2023"]]},"page":"532-549","title":"Artificial intelligence in logistics and supply chain management: A primer and roadmap for research","type":"article-journal","volume":"44"},"uris":["http://www.mendeley.com/documents/?uuid=113758ec-4ed3-4bee-8ed8-df533d4770d2"]}],"mendeley":{"formattedCitation":"(Richey et al., 2023)","plainTextFormattedCitation":"(Richey et al., 2023)","previouslyFormattedCitation":"(Richey et al., 2023)"},"properties":{"noteIndex":0},"schema":"https://github.com/citation-style-language/schema/raw/master/csl-citation.json"}</w:instrText>
      </w:r>
      <w:r w:rsidR="00E7504E" w:rsidRPr="00493D6B">
        <w:rPr>
          <w:rFonts w:ascii="Times New Roman" w:hAnsi="Times New Roman" w:cs="Times New Roman"/>
        </w:rPr>
        <w:fldChar w:fldCharType="separate"/>
      </w:r>
      <w:r w:rsidR="00C12D3E" w:rsidRPr="00493D6B">
        <w:rPr>
          <w:rFonts w:ascii="Times New Roman" w:hAnsi="Times New Roman" w:cs="Times New Roman"/>
          <w:noProof/>
        </w:rPr>
        <w:t>(Richey et al., 2023)</w:t>
      </w:r>
      <w:r w:rsidR="00E7504E" w:rsidRPr="00493D6B">
        <w:rPr>
          <w:rFonts w:ascii="Times New Roman" w:hAnsi="Times New Roman" w:cs="Times New Roman"/>
        </w:rPr>
        <w:fldChar w:fldCharType="end"/>
      </w:r>
      <w:r w:rsidRPr="00493D6B">
        <w:rPr>
          <w:rFonts w:ascii="Times New Roman" w:hAnsi="Times New Roman" w:cs="Times New Roman"/>
        </w:rPr>
        <w:t>.</w:t>
      </w:r>
    </w:p>
    <w:p w14:paraId="4526E37B" w14:textId="77777777" w:rsidR="00DC5E09" w:rsidRPr="00493D6B" w:rsidRDefault="00DC5E09" w:rsidP="006E532E">
      <w:pPr>
        <w:spacing w:before="240" w:after="240" w:line="240" w:lineRule="auto"/>
        <w:rPr>
          <w:rFonts w:ascii="Times New Roman" w:hAnsi="Times New Roman" w:cs="Times New Roman"/>
        </w:rPr>
      </w:pPr>
    </w:p>
    <w:p w14:paraId="0DC264EF" w14:textId="0A72BC56"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 xml:space="preserve">Predictive Analytics: This technique uses statistical models and AI to forecast future outcomes based on historical and real-time data. In SCM, predictive analytics drives demand planning, inventory optimization, and risk management by anticipating customer needs and disruptions.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{"citationItems":[{"id":"ITEM-1","itemData":{"DOI":"10.1080/13675567.2020.1749249","ISSN":"1367-5567","abstract":"Inventory and routing are the two most important elements to company's\nsurvival in supply chain environments. Hence, solution approaches of\ninventory routing problem (IRP) should assure adequate inventory level\nand also provide an efficient route. In this case, hybrid approaches can\nempower researchers to solve the IRP. The aim of this study is to\ndevelop a new hybrid methodology that includes two phases to provide a\ngeneric framework for IRP. In Phase I, genetic algorithm-based\nsimulation optimisation is used to dynamically perform inventory control\nand routing decisions. In Phase II, artificial intelligence (AI)-based\nsimulation in which the lead time of supply chain members is predicted\nis employed to extend the functionality of the method in Phase I. The\nproposed hybrid methodology gives insights into the cross-fertilisation\nof AI, simulation, and optimisation for researchers. Therefore, this\nintegration can be applied to different supply chain problems by using\nsimilar methods.","author":[{"dropping-particle":"","family":"Dosdogru","given":"Ayse Tugba","non-dropping-particle":"","parse-names":false,"suffix":""},{"dropping-particle":"","family":"Boru Ipek","given":"Asli","non-dropping-particle":"","parse-names":false,"suffix":""},{"dropping-particle":"","family":"Gocken","given":"Mustafa","non-dropping-particle":"","parse-names":false,"suffix":""}],"container-title":"INTERNATIONAL JOURNAL OF LOGISTICS-RESEARCH AND APPLICATIONS","id":"ITEM-1","issue":"3","issued":{"date-parts":[["2021","5"]]},"language":"English","page":"261-279","publisher":"TAYLOR &amp; FRANCIS LTD","publisher-place":"2-4 PARK SQUARE, MILTON PARK, ABINGDON OR14 4RN, OXON, ENGLAND","title":"A novel hybrid artificial intelligence-based decision support framework\nto predict lead time","type":"article-journal","volume":"24"},"uris":["http://www.mendeley.com/documents/?uuid=8891508f-7a07-3df2-8e38-88e369f57c64"]}],"mendeley":{"formattedCitation":"(Dosdogru et al., 2021)","plainTextFormattedCitation":"(Dosdogru et al., 2021)","previouslyFormattedCitation":"(Dosdogru et al., 2021)"},"properties":{"noteIndex":0},"schema":"https://github.com/citation-style-language/schema/raw/master/csl-citation.json"}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(Dosdogru et al., 2021)</w:t>
      </w:r>
      <w:r w:rsidR="005566EE" w:rsidRPr="00493D6B">
        <w:rPr>
          <w:rFonts w:ascii="Times New Roman" w:hAnsi="Times New Roman" w:cs="Times New Roman"/>
        </w:rPr>
        <w:fldChar w:fldCharType="end"/>
      </w:r>
      <w:r w:rsidRPr="00493D6B">
        <w:rPr>
          <w:rFonts w:ascii="Times New Roman" w:hAnsi="Times New Roman" w:cs="Times New Roman"/>
        </w:rPr>
        <w:t xml:space="preserve"> apply predictive analytics to predict lead times, improving inventory routing efficiency. The dataset highlights its role in enabling proactive strategies, such as mitigating supplier delays.</w:t>
      </w:r>
    </w:p>
    <w:p w14:paraId="75A6E329" w14:textId="1B83736C"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Industry 4.0: Industry 4.0 integrates smart technologies—AI, IoT, blockchain, and robotics—into industrial and supply chain processes, creating interconnected, data-driven systems.</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{"citationItems":[{"id":"ITEM-1","itemData":{"DOI":"10.3390/su13147520","abstract":"The fourth industrial revolution has significantly changed the\ntraditional way of managing supply chains. The applications of Industry\n4.0 (I4.0) technologies such as the Internet of Things (IoT) and\nArtificial Intelligence (AI) in different processes of supply chains\nhave assisted companies to improve their performance. Procurement can be\nconsidered a critical process in supply chain management since it can\nprovide novel opportunities for supply chains to improve their\nefficiency and effectiveness. However, I4.0 applications can be costly\nand may not be reasonably affordable. Therefore, the benefits of\nimplementing these technologies should be clarified for procurement\nmanagers before investing in the digitalization of the procurement\nprocess. Despite the importance of this issue, few papers have attempted\nto address the effects of I4.0 technologies and smart systems in\nprocurement. To fill this gap, a Systematic Literature Review (SLR) on\nthe applications of I4.0 technologies in procurement has been used in\nthis study. By reviewing 70 papers through appropriate keywords, a\nconceptual framework is developed to classify different value\npropositions provided by the different applications of I4.0 technologies\nin procurement processes. Results reveal nine value propositions that\ncan provide a better understanding for the procurement department to\nanalyze the benefits of implementing the related I4.0 technologies in\ndifferent activities. Finally, findings and future study opportunities\nare concluded.","author":[{"dropping-particle":"","family":"Jahani","given":"Niloofar","non-dropping-particle":"","parse-names":false,"suffix":""},{"dropping-particle":"","family":"Sepehri","given":"Arash","non-dropping-particle":"","parse-names":false,"suffix":""},{"dropping-particle":"","family":"Vandchali","given":"Hadi Rezaei","non-dropping-particle":"","parse-names":false,"suffix":""},{"dropping-particle":"","family":"Tirkolaee","given":"Erfan Babaee","non-dropping-particle":"","parse-names":false,"suffix":""}],"container-title":"SUSTAINABILITY","id":"ITEM-1","issue":"14","issued":{"date-parts":[["2021","7"]]},"language":"English","publisher":"MDPI","publisher-place":"MDPI AG, Grosspeteranlage 5, CH-4052 BASEL, SWITZERLAND","title":"Application of Industry 4.0 in the Procurement Processes of Supply\nChains: A Systematic Literature Review","type":"article-journal","volume":"13"},"uris":["http://www.mendeley.com/documents/?uuid=217e6f69-e0af-335a-8f3e-0057fe249f8c"]}],"mendeley":{"formattedCitation":"(Jahani et al., 2021)","plainTextFormattedCitation":"(Jahani et al., 2021)","previouslyFormattedCitation":"(Jahani et al., 2021)"},"properties":{"noteIndex":0},"schema":"https://github.com/citation-style-language/schema/raw/master/csl-citation.json"}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(Jahani et al., 2021)</w:t>
      </w:r>
      <w:r w:rsidR="005566EE" w:rsidRPr="00493D6B">
        <w:rPr>
          <w:rFonts w:ascii="Times New Roman" w:hAnsi="Times New Roman" w:cs="Times New Roman"/>
        </w:rPr>
        <w:fldChar w:fldCharType="end"/>
      </w:r>
      <w:r w:rsidRPr="00493D6B">
        <w:rPr>
          <w:rFonts w:ascii="Times New Roman" w:hAnsi="Times New Roman" w:cs="Times New Roman"/>
        </w:rPr>
        <w:t xml:space="preserve"> link Industry 4.0 to procurement, where AI automates supplier evaluations and enhances traceability. The dataset underscores its role in enabling smart factories and logistics networks, aligning SCM with digital transformation goals</w:t>
      </w:r>
      <w:r w:rsidR="00EE1687"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{"citationItems":[{"id":"ITEM-1","itemData":{"DOI":"10.31181/jdaic10005072025l","abstract":"By observing the last decade of supply chain transformation amongst different industries, a pattern of adopting cutting-edge technologies can be observed. Industrial leaders are showcasing how any supply chain can be transformed with the use of new technologies in a new digital focused way, that is better suited for all of the challenges and opportunities that Industry 4.0 brings. The intent of this paper is to examine the role blockchain has in the transformation process of supply chains, specifically how is this technology used in various supply chain processes. The research methods used include desk analysis, a comparative analysis of the literature, and an examination of relevant case studies. The findings show that blockchain can be adopted in an assortment of ways within supply chains, and that adopting blockchain technology enhances supply chain transformations. Practical examples of the use of blockchain is highlighted as well.","author":[{"dropping-particle":"","family":"Luković","given":"Miljana","non-dropping-particle":"","parse-names":false,"suffix":""},{"dropping-particle":"","family":"Cvetić","given":"Biljana","non-dropping-particle":"","parse-names":false,"suffix":""},{"dropping-particle":"","family":"Vasiljević","given":"Dragan","non-dropping-particle":"","parse-names":false,"suffix":""},{"dropping-particle":"","family":"Danilović","given":"Miloš","non-dropping-particle":"","parse-names":false,"suffix":""}],"container-title":"Journal of Decision Analytics and Intelligent Computing","id":"ITEM-1","issue":"1","issued":{"date-parts":[["2025"]]},"page":"111-121","title":"Exploring blockchain adoption for supply chain transformation in industry 4.0","type":"article-journal","volume":"5"},"uris":["http://www.mendeley.com/documents/?uuid=7b9b4a95-c502-47cf-bd10-d959a0e2deed"]}],"mendeley":{"formattedCitation":"(Luković et al., 2025)","plainTextFormattedCitation":"(Luković et al., 2025)","previouslyFormattedCitation":"(Luković et al., 2025)"},"properties":{"noteIndex":0},"schema":"https://github.com/citation-style-language/schema/raw/master/csl-citation.json"}</w:instrText>
      </w:r>
      <w:r w:rsidR="00EE1687" w:rsidRPr="00493D6B">
        <w:rPr>
          <w:rFonts w:ascii="Times New Roman" w:hAnsi="Times New Roman" w:cs="Times New Roman"/>
        </w:rPr>
        <w:fldChar w:fldCharType="separate"/>
      </w:r>
      <w:r w:rsidR="00C12D3E" w:rsidRPr="00493D6B">
        <w:rPr>
          <w:rFonts w:ascii="Times New Roman" w:hAnsi="Times New Roman" w:cs="Times New Roman"/>
          <w:noProof/>
        </w:rPr>
        <w:t>(</w:t>
      </w:r>
      <w:proofErr w:type="spellStart"/>
      <w:r w:rsidR="00C12D3E" w:rsidRPr="00493D6B">
        <w:rPr>
          <w:rFonts w:ascii="Times New Roman" w:hAnsi="Times New Roman" w:cs="Times New Roman"/>
          <w:noProof/>
        </w:rPr>
        <w:t>Luković</w:t>
      </w:r>
      <w:proofErr w:type="spellEnd"/>
      <w:r w:rsidR="00C12D3E" w:rsidRPr="00493D6B">
        <w:rPr>
          <w:rFonts w:ascii="Times New Roman" w:hAnsi="Times New Roman" w:cs="Times New Roman"/>
          <w:noProof/>
        </w:rPr>
        <w:t xml:space="preserve"> et al., 2025)</w:t>
      </w:r>
      <w:r w:rsidR="00EE1687" w:rsidRPr="00493D6B">
        <w:rPr>
          <w:rFonts w:ascii="Times New Roman" w:hAnsi="Times New Roman" w:cs="Times New Roman"/>
        </w:rPr>
        <w:fldChar w:fldCharType="end"/>
      </w:r>
      <w:r w:rsidRPr="00493D6B">
        <w:rPr>
          <w:rFonts w:ascii="Times New Roman" w:hAnsi="Times New Roman" w:cs="Times New Roman"/>
        </w:rPr>
        <w:t>.</w:t>
      </w:r>
    </w:p>
    <w:p w14:paraId="1E65A0E5" w14:textId="4FD29BE6"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Blockchain: A decentralized ledger technology, blockchain ensures transparency, traceability, and security in supply chain transactions. It complements AI by providing reliable data for models, such as verifying supplier credentials or tracking product origins</w:t>
      </w:r>
      <w:r w:rsidR="00EE1687"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{"citationItems":[{"id":"ITEM-1","itemData":{"DOI":"10.31181/jdaic10005072025l","abstract":"By observing the last decade of supply chain transformation amongst different industries, a pattern of adopting cutting-edge technologies can be observed. Industrial leaders are showcasing how any supply chain can be transformed with the use of new technologies in a new digital focused way, that is better suited for all of the challenges and opportunities that Industry 4.0 brings. The intent of this paper is to examine the role blockchain has in the transformation process of supply chains, specifically how is this technology used in various supply chain processes. The research methods used include desk analysis, a comparative analysis of the literature, and an examination of relevant case studies. The findings show that blockchain can be adopted in an assortment of ways within supply chains, and that adopting blockchain technology enhances supply chain transformations. Practical examples of the use of blockchain is highlighted as well.","author":[{"dropping-particle":"","family":"Luković","given":"Miljana","non-dropping-particle":"","parse-names":false,"suffix":""},{"dropping-particle":"","family":"Cvetić","given":"Biljana","non-dropping-particle":"","parse-names":false,"suffix":""},{"dropping-particle":"","family":"Vasiljević","given":"Dragan","non-dropping-particle":"","parse-names":false,"suffix":""},{"dropping-particle":"","family":"Danilović","given":"Miloš","non-dropping-particle":"","parse-names":false,"suffix":""}],"container-title":"Journal of Decision Analytics and Intelligent Computing","id":"ITEM-1","issue":"1","issued":{"date-parts":[["2025"]]},"page":"111-121","title":"Exploring blockchain adoption for supply chain transformation in industry 4.0","type":"article-journal","volume":"5"},"uris":["http://www.mendeley.com/documents/?uuid=7b9b4a95-c502-47cf-bd10-d959a0e2deed"]}],"mendeley":{"formattedCitation":"(Luković et al., 2025)","plainTextFormattedCitation":"(Luković et al., 2025)","previouslyFormattedCitation":"(Luković et al., 2025)"},"properties":{"noteIndex":0},"schema":"https://github.com/citation-style-language/schema/raw/master/csl-citation.json"}</w:instrText>
      </w:r>
      <w:r w:rsidR="00EE1687" w:rsidRPr="00493D6B">
        <w:rPr>
          <w:rFonts w:ascii="Times New Roman" w:hAnsi="Times New Roman" w:cs="Times New Roman"/>
        </w:rPr>
        <w:fldChar w:fldCharType="separate"/>
      </w:r>
      <w:r w:rsidR="00C12D3E" w:rsidRPr="00493D6B">
        <w:rPr>
          <w:rFonts w:ascii="Times New Roman" w:hAnsi="Times New Roman" w:cs="Times New Roman"/>
          <w:noProof/>
        </w:rPr>
        <w:t>(</w:t>
      </w:r>
      <w:proofErr w:type="spellStart"/>
      <w:r w:rsidR="00C12D3E" w:rsidRPr="00493D6B">
        <w:rPr>
          <w:rFonts w:ascii="Times New Roman" w:hAnsi="Times New Roman" w:cs="Times New Roman"/>
          <w:noProof/>
        </w:rPr>
        <w:t>Luković</w:t>
      </w:r>
      <w:proofErr w:type="spellEnd"/>
      <w:r w:rsidR="00C12D3E" w:rsidRPr="00493D6B">
        <w:rPr>
          <w:rFonts w:ascii="Times New Roman" w:hAnsi="Times New Roman" w:cs="Times New Roman"/>
          <w:noProof/>
        </w:rPr>
        <w:t xml:space="preserve"> et al., 2025)</w:t>
      </w:r>
      <w:r w:rsidR="00EE1687" w:rsidRPr="00493D6B">
        <w:rPr>
          <w:rFonts w:ascii="Times New Roman" w:hAnsi="Times New Roman" w:cs="Times New Roman"/>
        </w:rPr>
        <w:fldChar w:fldCharType="end"/>
      </w:r>
      <w:r w:rsidRPr="00493D6B">
        <w:rPr>
          <w:rFonts w:ascii="Times New Roman" w:hAnsi="Times New Roman" w:cs="Times New Roman"/>
        </w:rPr>
        <w:t xml:space="preserve">.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{"citationItems":[{"id":"ITEM-1","itemData":{"abstract":"THE CHALLENGING SITUATIONS AND DISRUPTIONS THAT OCCURRED DUE TO THE OUTBREAK OF THE COVID-19 PANDEMIC HAVE CREATED A SEVERE NEED FOR SUPPLY CHAIN RESILIENCY (SCR). THERE HAS BEEN A GROWING INTEREST AMONG RESEARCHERS TO INVESTIGATE THE RESILIENCY IN SUPPLY CHAIN OPERATIONS TO OVERCOME RISKS AND DISRUPTIONS AND TO ACHIEVE SUCCESSFUL PROJECT MANAGEMENT. THE SUPPLY CHAIN OF EVERY BUSINESS REQUIRES INNOVATIVE PROJECTS TO ACCOMPLISH COMPETITIVE ADVANTAGE IN THE MARKET. THIS STUDY WAS CONDUCTED TO IDENTIFY THE SIGNIFICANCE OF ARTIFICIAL INTELLIGENCE (AI) FOR CREATING A SUSTAINABLE AND RESILIENT SUPPLY CHAIN, AND ALSO TO PROVIDE OPTIMUM SOLUTIONS FOR SUPPLY CHAIN RISK MITIGATION. A SYSTEMATIC LITERATURE REVIEW HAS BEEN CONDUCTED TO EXAMINE THE POTENTIAL RESEARCH CONTRIBUTION OR DIRECTIONS IN THE FIELD OF AI AND SCR. IN TOTAL, 162 ARTICLES WERE SHORTLISTED FROM THE SCOPUS DATABASE IN THE CHOSEN FIELD OF RESEARCH. STRUCTURAL TOPIC MODELING (STM), A BIG DATA-BASED APPROACH, WAS EMPLOYED TO GENERATE SEVERAL THEMATIC TOPICS OF AI IN SCR BASED ON THE SHORTLISTED ARTICLES, AND ALL TOPICS WERE DISCUSSED. FURTHERMORE, THE BIBLIOMETRIC ANALYSIS WAS CONDUCTED USING R-PACKAGE TO INVESTIGATE THE RESEARCH TRENDS IN THE AREA OF AI IN SCR. BASED ON THE CONDUCTED REVIEW OF LITERATURE, A RESEARCH FRAMEWORK WAS PROPOSED FOR AI IN SCR THAT WILL FACILITATE RESEARCHERS AND PRACTITIONERS TO IMPROVE TECHNOLOGICAL DEVELOPMENT IN SUPPLY CHAIN FIRMS. THE PURPOSE IS TO COMBAT SUDDEN RISKS AND DISRUPTIONS SO THAT PROJECT MANAGEMENT WILL PERFORM WELL POST COVID-19. THE STUDY WILL BE ALSO HELPFUL FOR FUTURE RESEARCHERS AND PRACTITIONERS TO IDENTIFY RESEARCH DIRECTIONS BASED ON EXISTING LITERATURE COVERED IN THIS PAPER IN THE FIELD OF SCR. FUTURE RESEARCH DIRECTIONS ARE PROPOSED FOR AI-ENABLED RESILIENT SUPPLY CHAIN MANAGEMENT. THIS STUDY WILL ALSO PROVIDE SEVERAL IMPLICATIONS FOR SUPPLY CHAIN MANAGERS TO ACHIEVE THE REQUIRED RESILIENCE IN THEIR SUPPLY CHAINS POST COVID-19 BY FOCUSING ON THE ELEMENTS OF THE PROPOSED RESEARCH FRAMEWORK. © 2021, THE AUTHOR(S), UNDER EXCLUSIVE LICENCE TO SPRINGER SCIENCE+BUSINESS MEDIA, LLC, PART OF SPRINGER NATURE.","author":[{"dropping-particle":"","family":"NAZ","given":"F","non-dropping-particle":"","parse-names":false,"suffix":""},{"dropping-particle":"","family":"KUMAR","given":"A","non-dropping-particle":"","parse-names":false,"suffix":""},{"dropping-particle":"","family":"MAJUMDAR","given":"A","non-dropping-particle":"","parse-names":false,"suffix":""},{"dropping-particle":"","family":"AGRAWAL","given":"R","non-dropping-particle":"","parse-names":false,"suffix":""}],"id":"ITEM-1","issued":{"date-parts":[["0"]]},"title":"IS ARTIFICIAL INTELLIGENCE AN ENABLER OF SUPPLY CHAIN RESILIENCY POST COVID-19? AN EXPLORATORY STATE-OF-THE-ART REVIEW FOR FUTURE RESEARCH","type":"article-journal"},"uris":["http://www.mendeley.com/documents/?uuid=9400b6f9-cdfc-4d01-bc4d-544f1878476a"]}],"mendeley":{"formattedCitation":"(NAZ et al., n.d.)","plainTextFormattedCitation":"(NAZ et al., n.d.)","previouslyFormattedCitation":"(NAZ et al., n.d.)"},"properties":{"noteIndex":0},"schema":"https://github.com/citation-style-language/schema/raw/master/csl-citation.json"}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(NAZ et al., n.d.)</w:t>
      </w:r>
      <w:r w:rsidR="005566EE" w:rsidRPr="00493D6B">
        <w:rPr>
          <w:rFonts w:ascii="Times New Roman" w:hAnsi="Times New Roman" w:cs="Times New Roman"/>
        </w:rPr>
        <w:fldChar w:fldCharType="end"/>
      </w:r>
      <w:r w:rsidR="000C788E" w:rsidRPr="00493D6B">
        <w:rPr>
          <w:rFonts w:ascii="Times New Roman" w:hAnsi="Times New Roman" w:cs="Times New Roman"/>
        </w:rPr>
        <w:t xml:space="preserve"> </w:t>
      </w:r>
      <w:r w:rsidRPr="00493D6B">
        <w:rPr>
          <w:rFonts w:ascii="Times New Roman" w:hAnsi="Times New Roman" w:cs="Times New Roman"/>
        </w:rPr>
        <w:t>emphasize blockchain’s synergy with AI in building resilient supply chains, particularly post-COVID-19, by enhancing data integrity for risk assessments.</w:t>
      </w:r>
    </w:p>
    <w:p w14:paraId="3BDA348D" w14:textId="4990B010"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Sustainability: Sustainability in SCM focuses on reducing environmental impact and promoting social responsibility through practices like emissions reduction and ethical sourcing. AI optimizes processes to minimize waste and energy use.</w:t>
      </w:r>
      <w:r w:rsidR="005566EE" w:rsidRPr="00493D6B">
        <w:rPr>
          <w:rFonts w:ascii="Times New Roman" w:hAnsi="Times New Roman" w:cs="Times New Roman"/>
        </w:rPr>
        <w:t xml:space="preserve">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{"citationItems":[{"id":"ITEM-1","itemData":{"DOI":"10.1590/S0034-759020250101","ISSN":"0034-7590","abstract":"In the current dynamic market, businesses have recognized the pivotal\nrole of data and sustainability technologies in attaining competitive\nadvantage. Big Data Analytics-Artificial Intelligence and Green Supply\nChain Management are significant sustainability promotion strategies.\nThe research collected data from 220 employees in the Taiwanese\nmanufacturing sector with the help of a survey methodology. The findings\nrevealed significant impacts of Big Data Analytics-Artificial\nIntelligence on both green supply chain management and supply chain\nambidexterity. Moreover, supply chain ambidexterity significantly\ninfluences green supply chain management. Lastly, supply chain\nambidexterity was also found to mediate the relationship between Big\nData Analytics-ArtificialIntelligence and green supply chain management.\nThis study provides several implications for fostering a responsible\neconomy. It elucidates how leveraging Big Data Analytics-Artificial\nIntelligence enhances supply chain ambidexterity, reinforcing\nsustainable practices without detectable alterations.","author":[{"dropping-particle":"","family":"Wang","given":"Shanshan","non-dropping-particle":"","parse-names":false,"suffix":""},{"dropping-particle":"","family":"Jia","given":"Chenge","non-dropping-particle":"","parse-names":false,"suffix":""},{"dropping-particle":"","family":"Khan","given":"Asif","non-dropping-particle":"","parse-names":false,"suffix":""},{"dropping-particle":"","family":"Khan","given":"Naila Habib","non-dropping-particle":"","parse-names":false,"suffix":""},{"dropping-particle":"","family":"Hsieh","given":"Chia-Hung","non-dropping-particle":"","parse-names":false,"suffix":""},{"dropping-particle":"","family":"Hung","given":"Chung-Wen","non-dropping-particle":"","parse-names":false,"suffix":""},{"dropping-particle":"","family":"Chen","given":"Shih-Chih","non-dropping-particle":"","parse-names":false,"suffix":""}],"container-title":"RAE-REVISTA DE ADMINISTRACAO DE EMPRESAS","id":"ITEM-1","issue":"1","issued":{"date-parts":[["2024","1"]]},"language":"English","publisher":"FUNDACAO GETULIO VARGAS","publisher-place":"ESCOLA ADMIN EMPRESAS SAO PAULO, AV 9 DE JULHO, 2-029, BELA VISTA, SAO\nPAULO SP, 01313-902, BRAZIL","title":"BIG DATAANALYTICS-ARTIFICIAL INTELLIGENCE, AMBIDEXTERITY, AND GREEN\nSUPPLY CHAIN MANAGEMENT: IMPLICATIONS ON RESPONSIBLE ECONOMY","type":"article-journal","volume":"65"},"uris":["http://www.mendeley.com/documents/?uuid=f8920566-a03a-3d1a-9ca0-d6aab8b76931"]}],"mendeley":{"formattedCitation":"(S. Wang et al., 2024)","plainTextFormattedCitation":"(S. Wang et al., 2024)","previouslyFormattedCitation":"(S. Wang et al., 2024)"},"properties":{"noteIndex":0},"schema":"https://github.com/citation-style-language/schema/raw/master/csl-citation.json"}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(S. Wang et al., 2024)</w:t>
      </w:r>
      <w:r w:rsidR="005566EE" w:rsidRPr="00493D6B">
        <w:rPr>
          <w:rFonts w:ascii="Times New Roman" w:hAnsi="Times New Roman" w:cs="Times New Roman"/>
        </w:rPr>
        <w:fldChar w:fldCharType="end"/>
      </w:r>
      <w:r w:rsidRPr="00493D6B">
        <w:rPr>
          <w:rFonts w:ascii="Times New Roman" w:hAnsi="Times New Roman" w:cs="Times New Roman"/>
        </w:rPr>
        <w:t xml:space="preserve"> demonstrate how AI-driven analytics optimize delivery routes to lower carbon footprints, aligning with regulatory and consumer demands.</w:t>
      </w:r>
    </w:p>
    <w:p w14:paraId="3D1EEA60" w14:textId="2EF9AB22"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 xml:space="preserve">Resilience: Resilience refers to a supply chain’s ability to absorb, adapt to, and recover from disruptions. AI enhances resilience through predictive risk modeling and real-time monitoring. </w:t>
      </w:r>
      <w:r w:rsidR="000C788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{"citationItems":[{"id":"ITEM-1","itemData":{"DOI":"10.3390/app15052775","abstract":"The advent of Industry 4.0 and the integration of Artificial\nIntelligence (AI) is transforming supply chain management (SCM),\nimproving efficiency, resilience and strategic decision-making\ncapabilities. This research study provides a comprehensive overview of\nAI applications in key SCM processes, including customer relationship\nmanagement, inventory management, transportation networks, procurement,\ndemand forecasting and risk management. AI technologies such as Machine\nLearning, Natural Language Processing and Generative AI offer\ntransformative solutions to streamline logistics, reduce operational\nrisk and improve demand forecasting. In addition, this study identifies\nbarriers to AI adoption, such as implementation challenges,\norganizational readiness and ethical concerns, and highlights the\ncritical role of AI in promoting supply chain visibility and resilience\nin the midst of global crises. Future trends emphasize human-centric AI,\nincreasing digital maturity, and addressing ethical and security\nconcerns. This review concludes by confirming the critical role of AI in\nshaping sustainable, flexible and resilient supply chains while\nproviding a roadmap for future research and application in SCM.","author":[{"dropping-particle":"","family":"Daios","given":"Adamos","non-dropping-particle":"","parse-names":false,"suffix":""},{"dropping-particle":"","family":"Kladovasilakis","given":"Nikolaos","non-dropping-particle":"","parse-names":false,"suffix":""},{"dropping-particle":"","family":"Kelemis","given":"Athanasios","non-dropping-particle":"","parse-names":false,"suffix":""},{"dropping-particle":"","family":"Kostavelis","given":"Ioannis","non-dropping-particle":"","parse-names":false,"suffix":""}],"container-title":"APPLIED SCIENCES-BASEL","id":"ITEM-1","issue":"5","issued":{"date-parts":[["2025","3"]]},"language":"English","publisher":"MDPI","publisher-place":"MDPI AG, Grosspeteranlage 5, CH-4052 BASEL, SWITZERLAND","title":"AI Applications in Supply Chain Management: A Survey","type":"article-journal","volume":"15"},"uris":["http://www.mendeley.com/documents/?uuid=3d153b47-c502-33bb-9a61-21d1dab5edbf"]}],"mendeley":{"formattedCitation":"(Daios et al., 2025)","plainTextFormattedCitation":"(Daios et al., 2025)"},"properties":{"noteIndex":0},"schema":"https://github.com/citation-style-language/schema/raw/master/csl-citation.json"}</w:instrText>
      </w:r>
      <w:r w:rsidR="000C788E" w:rsidRPr="00493D6B">
        <w:rPr>
          <w:rFonts w:ascii="Times New Roman" w:hAnsi="Times New Roman" w:cs="Times New Roman"/>
        </w:rPr>
        <w:fldChar w:fldCharType="separate"/>
      </w:r>
      <w:r w:rsidR="000C788E" w:rsidRPr="00493D6B">
        <w:rPr>
          <w:rFonts w:ascii="Times New Roman" w:hAnsi="Times New Roman" w:cs="Times New Roman"/>
          <w:noProof/>
        </w:rPr>
        <w:t>(Daios et al., 2025)</w:t>
      </w:r>
      <w:r w:rsidR="000C788E" w:rsidRPr="00493D6B">
        <w:rPr>
          <w:rFonts w:ascii="Times New Roman" w:hAnsi="Times New Roman" w:cs="Times New Roman"/>
        </w:rPr>
        <w:fldChar w:fldCharType="end"/>
      </w:r>
      <w:r w:rsidRPr="00493D6B">
        <w:rPr>
          <w:rFonts w:ascii="Times New Roman" w:hAnsi="Times New Roman" w:cs="Times New Roman"/>
        </w:rPr>
        <w:t>highlight AI’s role in post-COVID-19 resilience, using predictive models to anticipate disruptions and blockchain for visibility.</w:t>
      </w:r>
    </w:p>
    <w:p w14:paraId="661246F4" w14:textId="7536C252"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 xml:space="preserve">Digital Transformation: Digital transformation adopts digital technologies to reengineer business processes. In SCM, it integrates AI, IoT, and cloud computing to create smart supply chains.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{"citationItems":[{"id":"ITEM-1","itemData":{"DOI":"10.3390/su17073009","abstract":"This systematic review examines digital transformation in post-pandemic\nsupply chains through a bibliometric analysis of literature from 2020 to\n2024. Using the PRISMA protocol, we analyzed publications from Scopus,\nWeb of Science, and ScienceDirect databases. Results show that\nsustainability has become the dominant keyword in digital transformation\nresearch, with China, the United States, and India forming the main\nresearch triangle. The most influential technologies driving\ntransformation are big data, blockchain, artificial intelligence, and\nInternet of Things (IoT). Co-citation network analysis revealed three\nmajor research clusters: the green cluster led by Gunasekaran and\nAngappa focusing on supply chain management; the red cluster led by\nRahman and Muhammad Saddiq addressing implementation aspects; and the\nblue cluster led by Calatayud and Rodriguez examining innovation and\nadaptation. Organizations are shifting from purely operational\napproaches to more holistic transformations that integrate strategic and\norganizational dimensions. We identified important research gaps in\ndeveloping regions and in the integration of emerging technologies with\nexisting systems. This review enhances the understanding of\npost-pandemic supply chain digitization while providing a framework for\nfuture research in this rapidly evolving field.","author":[{"dropping-particle":"","family":"Chilicaus","given":"Gary Christiam Farfan","non-dropping-particle":"","parse-names":false,"suffix":""},{"dropping-particle":"","family":"Licapa-Redolfo","given":"Gladys Sandi","non-dropping-particle":"","parse-names":false,"suffix":""},{"dropping-particle":"","family":"Ballesteros","given":"Marco Agustin Arbulu","non-dropping-particle":"","parse-names":false,"suffix":""},{"dropping-particle":"","family":"Otazu","given":"Christian David Corrales","non-dropping-particle":"","parse-names":false,"suffix":""},{"dropping-particle":"","family":"Miranda","given":"Sarita Jessica Apaza","non-dropping-particle":"","parse-names":false,"suffix":""},{"dropping-particle":"","family":"Castillo","given":"Marcos Marcelo Flores","non-dropping-particle":"","parse-names":false,"suffix":""},{"dropping-particle":"","family":"Ijiri","given":"Gabriela Lizeth Castro","non-dropping-particle":"","parse-names":false,"suffix":""},{"dropping-particle":"","family":"Valle","given":"Maria De Los Angeles Guzman","non-dropping-particle":"","parse-names":false,"suffix":""},{"dropping-particle":"","family":"Castillo","given":"Julie Catherine Arbulu","non-dropping-particle":"","parse-names":false,"suffix":""}],"container-title":"SUSTAINABILITY","id":"ITEM-1","issue":"7","issued":{"date-parts":[["2025","3"]]},"publisher":"MDPI","publisher-place":"MDPI AG, Grosspeteranlage 5, CH-4052 BASEL, SWITZERLAND","title":"Digital Transformation and Sustainability in Post-Pandemic Supply Chains: A Global Bibliometric Analysis of Technological Evolution and Research Patterns (2020-2024)","type":"article-journal","volume":"17"},"uris":["http://www.mendeley.com/documents/?uuid=631999b5-5736-40fc-9bce-6b8bbbe6de80"]}],"mendeley":{"formattedCitation":"(Chilicaus et al., 2025)","plainTextFormattedCitation":"(Chilicaus et al., 2025)","previouslyFormattedCitation":"(Chilicaus et al., 2025)"},"properties":{"noteIndex":0},"schema":"https://github.com/citation-style-language/schema/raw/master/csl-citation.json"}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(Chilicaus et al., 2025)</w:t>
      </w:r>
      <w:r w:rsidR="00695CCA" w:rsidRPr="00493D6B">
        <w:rPr>
          <w:rFonts w:ascii="Times New Roman" w:hAnsi="Times New Roman" w:cs="Times New Roman"/>
        </w:rPr>
        <w:fldChar w:fldCharType="end"/>
      </w:r>
      <w:r w:rsidRPr="00493D6B">
        <w:rPr>
          <w:rFonts w:ascii="Times New Roman" w:hAnsi="Times New Roman" w:cs="Times New Roman"/>
        </w:rPr>
        <w:t xml:space="preserve"> explore its </w:t>
      </w:r>
      <w:r w:rsidRPr="00493D6B">
        <w:rPr>
          <w:rFonts w:ascii="Times New Roman" w:hAnsi="Times New Roman" w:cs="Times New Roman"/>
        </w:rPr>
        <w:lastRenderedPageBreak/>
        <w:t>potential in developing economies, noting AI’s role despite skill shortages. The dataset positions digital transformation as a catalyst for AI-SCM integration.</w:t>
      </w:r>
    </w:p>
    <w:p w14:paraId="60339A36" w14:textId="77777777" w:rsidR="00624326" w:rsidRPr="00493D6B" w:rsidRDefault="00DC5E09" w:rsidP="006E532E">
      <w:pPr>
        <w:spacing w:before="240" w:after="240"/>
        <w:rPr>
          <w:rFonts w:ascii="Times New Roman" w:hAnsi="Times New Roman" w:cs="Times New Roman"/>
        </w:rPr>
      </w:pPr>
      <w:r w:rsidRPr="00493D6B">
        <w:rPr>
          <w:rFonts w:ascii="Times New Roman" w:hAnsi="Times New Roman" w:cs="Times New Roman"/>
        </w:rPr>
        <w:t>These terms form an ecosystem where AI leverages big data analytics, learns through ML and DL, predicts outcomes via predictive analytics, and integrates with Industry 4.0 and blockchain to enhance SCM’s efficiency, sustainability, and resilience.</w:t>
      </w:r>
    </w:p>
    <w:p w14:paraId="7467CDE9" w14:textId="25A258C1" w:rsidR="0051406A" w:rsidRPr="00493D6B" w:rsidRDefault="00402538" w:rsidP="006E532E">
      <w:pPr>
        <w:spacing w:before="240" w:after="240" w:line="240" w:lineRule="auto"/>
        <w:rPr>
          <w:rFonts w:ascii="Times New Roman" w:hAnsi="Times New Roman" w:cs="Times New Roman"/>
        </w:rPr>
      </w:pPr>
      <w:r w:rsidRPr="00493D6B">
        <w:rPr>
          <w:rFonts w:ascii="Times New Roman" w:hAnsi="Times New Roman" w:cs="Times New Roman"/>
          <w:b/>
          <w:bCs/>
        </w:rPr>
        <w:t>AI-driven optimization</w:t>
      </w:r>
    </w:p>
    <w:p w14:paraId="158A879C" w14:textId="37A80EFF" w:rsidR="00624326" w:rsidRPr="00493D6B" w:rsidRDefault="001C4C8D" w:rsidP="006E532E">
      <w:pPr>
        <w:spacing w:before="240" w:after="240"/>
        <w:rPr>
          <w:rFonts w:ascii="Times New Roman" w:hAnsi="Times New Roman" w:cs="Times New Roman"/>
          <w:i/>
          <w:iCs/>
        </w:rPr>
      </w:pPr>
      <w:r w:rsidRPr="00493D6B">
        <w:rPr>
          <w:rFonts w:ascii="Times New Roman" w:hAnsi="Times New Roman" w:cs="Times New Roman"/>
        </w:rPr>
        <w:t xml:space="preserve">Demand forecasting, inventory, logistics, and network design are all optimized by AI-based algorithms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{"citationItems":[{"id":"ITEM-1","itemData":{"DOI":"10.1504/IJMP.2022.119925","ISSN":"14779064","abstract":"The present research is conducted to determine the relationship between behavioural biases and investors' rationality in the Indian equity market. The study has followed the Mintzberg et al. (1976) decision-making model for measuring investors' rationality. Data has been collected from 400 individual investors of National Stock Exchange (NSE) and Bombay Stock Exchange (BSE) by using a structured questionnaire. An advanced approach of structural equation modelling (SEM) has been used to determine the relationship between behavioural biases and investors' rationality. The findings of the study indicate that behavioural biases are significantly related to the investor's rationality. Whereby, herding, optimism and disposition effect bias show a strong influence on the investor's rationality and affect their investment decisions. The outcomes of the present study also offer meaningful insights to the investment professionals, investors, fund administrators, regulators, and policymakers, as they will be able to develop a unique and bias-free portfolio which will reduce or eliminate the effect of behavioural biases on investor decisions. The results of this study also generate a strong need to update the existing norms and regulations related to investment in Indian stock market. © 2022 Inderscience Enterprises Ltd.","author":[{"dropping-particle":"","family":"Sharma","given":"Manika","non-dropping-particle":"","parse-names":false,"suffix":""},{"dropping-particle":"","family":"Firoz","given":"Mohammad","non-dropping-particle":"","parse-names":false,"suffix":""}],"container-title":"International Journal of Management Practice","id":"ITEM-1","issue":"1","issued":{"date-parts":[["2022"]]},"note":"Cited by: 7","page":"59 – 86","publisher":"Inderscience Publishers","title":"Delineating investors' rationality and behavioural biases - evidence from the Indian stock market","type":"article-journal","volume":"15"},"uris":["http://www.mendeley.com/documents/?uuid=34470a20-9e8a-4181-a126-4657331b0630"]}],"mendeley":{"formattedCitation":"(M. Sharma &amp; Firoz, 2022)","plainTextFormattedCitation":"(M. Sharma &amp; Firoz, 2022)","previouslyFormattedCitation":"(M. Sharma &amp; Firoz, 2022)"},"properties":{"noteIndex":0},"schema":"https://github.com/citation-style-language/schema/raw/master/csl-citation.json"}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(M. Sharma &amp; Firoz, 2022)</w:t>
      </w:r>
      <w:r w:rsidR="00695CCA" w:rsidRPr="00493D6B">
        <w:rPr>
          <w:rFonts w:ascii="Times New Roman" w:hAnsi="Times New Roman" w:cs="Times New Roman"/>
        </w:rPr>
        <w:fldChar w:fldCharType="end"/>
      </w:r>
      <w:r w:rsidR="0051406A" w:rsidRPr="00493D6B">
        <w:rPr>
          <w:rFonts w:ascii="Times New Roman" w:hAnsi="Times New Roman" w:cs="Times New Roman"/>
        </w:rPr>
        <w:t xml:space="preserve">. Notably, ML models like Cat Boosting ensure accurate, timely deliveries in sectors such as healthcare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{"citationItems":[{"id":"ITEM-1","itemData":{"DOI":"10.1186/s40537-024-01049-7","abstract":"Healthcare supply chain management's (HSCM) significance to economic and\nsocietal development is huge. In today's very competitive market, supply\nchains have seen significant changes in the last several years. There is\na need for technology that can handle the increasing complexity of\ntoday's dynamic supply chain activities. Both machine learning (ML) and\nthe quick dissemination of information have the potential to\nrevolutionize the supply chain. ML has spawned a slew of useful supply\nchain applications in recent years, HSCM has received comparatively less\nattention. In this study, we applied three ML algorithms such as\ngradient boosting (GB), histogram gradient boosting (HGB), and cat\nboosting (CB) with data preprocessing tools to predict whether the\nmedicines are delivered on time or not in the HSCM. The data\npreprocessing tools are used to manage datasets and increase the\nperformance of ML algorithms. There are three methods of feature\nselection that are applied in this study such as Pearson correlation,\nchi-square test, and principal component analysis to select the best\nfeatures to push in the ML algorithms. The main results show the CB is\nthe best algorithm with the highest accuracy, precision, recall, and f1\nscore with values respectively. The three ML algorithms are compared\nwith other ML algorithms to show the robustness of the applied ML\nalgorithms. We made a sensitivity analysis to show the chaining in\nlearning rate (LR) and compute the accuracy of the ML algorithms. We\nshow the CB is not sensitive to values between 0.1 and 1.","author":[{"dropping-particle":"","family":"Hezam","given":"Ibrahim M","non-dropping-particle":"","parse-names":false,"suffix":""},{"dropping-particle":"","family":"Ali","given":"Ahmed M","non-dropping-particle":"","parse-names":false,"suffix":""},{"dropping-particle":"","family":"Alshamrani","given":"Ahmad M","non-dropping-particle":"","parse-names":false,"suffix":""},{"dropping-particle":"","family":"Gao","given":"Xuehong","non-dropping-particle":"","parse-names":false,"suffix":""},{"dropping-particle":"","family":"Abdel-Basset","given":"Mohamed","non-dropping-particle":"","parse-names":false,"suffix":""}],"container-title":"JOURNAL OF BIG DATA","id":"ITEM-1","issue":"1","issued":{"date-parts":[["2024","12"]]},"language":"English","publisher":"SPRINGERNATURE","publisher-place":"CAMPUS, 4 CRINAN ST, LONDON, N1 9XW, ENGLAND","title":"Artificial intelligence's impact on drug delivery in healthcare supply\nchain management: data, techniques, analysis, and managerial\nimplications","type":"article-journal","volume":"11"},"uris":["http://www.mendeley.com/documents/?uuid=2679fb0c-eea0-35be-b482-598a7b035a1b"]}],"mendeley":{"formattedCitation":"(Hezam et al., 2024)","plainTextFormattedCitation":"(Hezam et al., 2024)","previouslyFormattedCitation":"(Hezam et al., 2024)"},"properties":{"noteIndex":0},"schema":"https://github.com/citation-style-language/schema/raw/master/csl-citation.json"}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(Hezam et al., 2024)</w:t>
      </w:r>
      <w:r w:rsidR="00695CCA" w:rsidRPr="00493D6B">
        <w:rPr>
          <w:rFonts w:ascii="Times New Roman" w:hAnsi="Times New Roman" w:cs="Times New Roman"/>
        </w:rPr>
        <w:fldChar w:fldCharType="end"/>
      </w:r>
      <w:r w:rsidR="0051406A" w:rsidRPr="00493D6B">
        <w:rPr>
          <w:rFonts w:ascii="Times New Roman" w:hAnsi="Times New Roman" w:cs="Times New Roman"/>
        </w:rPr>
        <w:t xml:space="preserve">. Combining AI with logistics optimization further reduces costs and response times in manufacturing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{"citationItems":[{"id":"ITEM-1","itemData":{"DOI":"10.1016/j.tre.2024.103923","ISSN":"1366-5545","abstract":"This paper explores the application of artificial intelligence (AI) in\nsupply chain management, focusing on its impact on service models at\nboth the front and back ends of the supply chain (SC). We employ a\nStackelberg game model to construct an SC system consisting of a single\nmanufacturer and a single retailer, aiming to assess the impact of AI on\nSC performance and explore strategic selection considerations within\nthis framework. Our findings are as follows: (1) AI implementation\ngenerally leads to lower product pricing, but its effect on market\ndemand follows a nonlinear pattern. In particular, when the manufacturer\nintegrates AI, the simultaneous use of AI by the retailer will not\nchange the wholesale price but will lead to a decrease in the retail\nprice and market demand. (2) In situations where the back-end cost\nefficiency is sufficiently high, the optimal choice for both the\nmanufacturer and retailer might be to refrain from adopting AI.\nConversely, adopting AI is preferable when the back-end cost efficiency\nis sufficiently low. Furthermore, when the back-end cost efficiency is\nmoderate, the manufacturer benefits from adopting AI, but the retailer's\nprofit suffers. (3) Regardless of whether the manufacturer adopts AI,\nthe retailer's most prudent option is not to implement AI.","author":[{"dropping-particle":"","family":"Wang","given":"Yuyan","non-dropping-particle":"","parse-names":false,"suffix":""},{"dropping-particle":"","family":"Gao","given":"Junhong","non-dropping-particle":"","parse-names":false,"suffix":""},{"dropping-particle":"","family":"Cheng","given":"T C E","non-dropping-particle":"","parse-names":false,"suffix":""},{"dropping-particle":"","family":"Jin","given":"Mingzhou","non-dropping-particle":"","parse-names":false,"suffix":""},{"dropping-particle":"","family":"Yue","given":"Xiaohang","non-dropping-particle":"","parse-names":false,"suffix":""},{"dropping-particle":"","family":"Wang","given":"Huajie","non-dropping-particle":"","parse-names":false,"suffix":""}],"container-title":"TRANSPORTATION RESEARCH PART E-LOGISTICS AND TRANSPORTATION REVIEW","id":"ITEM-1","issued":{"date-parts":[["2025","2"]]},"language":"English","publisher":"PERGAMON-ELSEVIER SCIENCE LTD","publisher-place":"THE BOULEVARD, LANGFORD LANE, KIDLINGTON, OXFORD OX5 1GB, ENGLAND","title":"Is it necessary for the supply chain to implement artificial\nintelligence-driven sales services at both the front-end and back-end\nstages?","type":"article-journal","volume":"194"},"uris":["http://www.mendeley.com/documents/?uuid=cc363811-0080-33b1-b4d4-9a75b91a91a4"]}],"mendeley":{"formattedCitation":"(Y. Wang et al., 2025)","plainTextFormattedCitation":"(Y. Wang et al., 2025)","previouslyFormattedCitation":"(Y. Wang et al., 2025)"},"properties":{"noteIndex":0},"schema":"https://github.com/citation-style-language/schema/raw/master/csl-citation.json"}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(Y. Wang et al., 2025)</w:t>
      </w:r>
      <w:r w:rsidR="00695CCA" w:rsidRPr="00493D6B">
        <w:rPr>
          <w:rFonts w:ascii="Times New Roman" w:hAnsi="Times New Roman" w:cs="Times New Roman"/>
        </w:rPr>
        <w:fldChar w:fldCharType="end"/>
      </w:r>
      <w:r w:rsidR="0051406A" w:rsidRPr="00493D6B">
        <w:rPr>
          <w:rFonts w:ascii="Times New Roman" w:hAnsi="Times New Roman" w:cs="Times New Roman"/>
        </w:rPr>
        <w:t xml:space="preserve">. Hybrid models enhance inventory routing, and generative AI is being applied to a growing range of supply chain functions for greater accuracy and efficiency </w:t>
      </w:r>
      <w:r w:rsidR="001B6143"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{"citationItems":[{"id":"ITEM-1","itemData":{"DOI":"10.1080/13675567.2020.1749249","ISSN":"1367-5567","abstract":"Inventory and routing are the two most important elements to company's\nsurvival in supply chain environments. Hence, solution approaches of\ninventory routing problem (IRP) should assure adequate inventory level\nand also provide an efficient route. In this case, hybrid approaches can\nempower researchers to solve the IRP. The aim of this study is to\ndevelop a new hybrid methodology that includes two phases to provide a\ngeneric framework for IRP. In Phase I, genetic algorithm-based\nsimulation optimisation is used to dynamically perform inventory control\nand routing decisions. In Phase II, artificial intelligence (AI)-based\nsimulation in which the lead time of supply chain members is predicted\nis employed to extend the functionality of the method in Phase I. The\nproposed hybrid methodology gives insights into the cross-fertilisation\nof AI, simulation, and optimisation for researchers. Therefore, this\nintegration can be applied to different supply chain problems by using\nsimilar methods.","author":[{"dropping-particle":"","family":"Dosdogru","given":"Ayse Tugba","non-dropping-particle":"","parse-names":false,"suffix":""},{"dropping-particle":"","family":"Boru Ipek","given":"Asli","non-dropping-particle":"","parse-names":false,"suffix":""},{"dropping-particle":"","family":"Gocken","given":"Mustafa","non-dropping-particle":"","parse-names":false,"suffix":""}],"container-title":"INTERNATIONAL JOURNAL OF LOGISTICS-RESEARCH AND APPLICATIONS","id":"ITEM-1","issue":"3","issued":{"date-parts":[["2021","5"]]},"language":"English","page":"261-279","publisher":"TAYLOR &amp; FRANCIS LTD","publisher-place":"2-4 PARK SQUARE, MILTON PARK, ABINGDON OR14 4RN, OXON, ENGLAND","title":"A novel hybrid artificial intelligence-based decision support framework\nto predict lead time","type":"article-journal","volume":"24"},"uris":["http://www.mendeley.com/documents/?uuid=8891508f-7a07-3df2-8e38-88e369f57c64"]},{"id":"ITEM-2","itemData":{"DOI":"10.1080/09537287.2021.1882692","ISSN":"0953-7287","abstract":"Innovative and highly efficient Artificial Intelligence System\nAutomation (AI-SA) is reshaping jobs and the nature of work throughout\nsupply chain and operations management. It can have one of three effects\non existing jobs: no effect, eliminate whole jobs, or eliminate those\nparts of a job that are automated. This paper focuses on the jobs that\nremain after the effects of AI-SA, albeit with alterations. We use the\nterm Gigification to describe these jobs, as we posit that the jobs that\nremain share characteristics of gig work. Our study examines the\nrelationship between Gigification, job engagement and job satisfaction.\nWe develop a theoretical framework to examine the impact of system\nautomation on job satisfaction and job engagement, which we test via 232\nsurvey responses. Our findings show that, while Gigification increases\njob satisfaction and engagement, AI-SA weakens the positive impact of\nGigification on these important worker outcomes. We posit that, over\ntime, the effects of AI-SA on workers is that full-time, permanent jobs\nwill give way to gigified jobs. For future research, we suggest further\ntheory development and testing of the Gigification of operations and\nsupply chain work.","author":[{"dropping-particle":"","family":"Braganza","given":"Ashley","non-dropping-particle":"","parse-names":false,"suffix":""},{"dropping-particle":"","family":"Chen","given":"Weifeng","non-dropping-particle":"","parse-names":false,"suffix":""},{"dropping-particle":"","family":"Canhoto","given":"Ana","non-dropping-particle":"","parse-names":false,"suffix":""},{"dropping-particle":"","family":"Sap","given":"Serap","non-dropping-particle":"","parse-names":false,"suffix":""}],"container-title":"PRODUCTION PLANNING &amp; CONTROL","id":"ITEM-2","issue":"16, SI","issued":{"date-parts":[["2022","12"]]},"language":"English","page":"1534-1547","publisher":"TAYLOR &amp; FRANCIS LTD","publisher-place":"2-4 PARK SQUARE, MILTON PARK, ABINGDON OR14 4RN, OXON, ENGLAND","title":"Gigification, job engagement and satisfaction: the moderating role of AI\nenabled system automation in operations management","type":"article-journal","volume":"33"},"uris":["http://www.mendeley.com/documents/?uuid=070f31ae-e13d-3001-9a03-a12b01eacb55"]}],"mendeley":{"formattedCitation":"(Braganza et al., 2022; Dosdogru et al., 2021)","plainTextFormattedCitation":"(Braganza et al., 2022; Dosdogru et al., 2021)","previouslyFormattedCitation":"(Braganza et al., 2022; Dosdogru et al., 2021)"},"properties":{"noteIndex":0},"schema":"https://github.com/citation-style-language/schema/raw/master/csl-citation.json"}</w:instrText>
      </w:r>
      <w:r w:rsidR="001B6143" w:rsidRPr="00493D6B">
        <w:rPr>
          <w:rFonts w:ascii="Times New Roman" w:hAnsi="Times New Roman" w:cs="Times New Roman"/>
        </w:rPr>
        <w:fldChar w:fldCharType="separate"/>
      </w:r>
      <w:r w:rsidR="00C12D3E" w:rsidRPr="00493D6B">
        <w:rPr>
          <w:rFonts w:ascii="Times New Roman" w:hAnsi="Times New Roman" w:cs="Times New Roman"/>
          <w:noProof/>
        </w:rPr>
        <w:t>(Braganza et al., 2022; Dosdogru et al., 2021)</w:t>
      </w:r>
      <w:r w:rsidR="001B6143" w:rsidRPr="00493D6B">
        <w:rPr>
          <w:rFonts w:ascii="Times New Roman" w:hAnsi="Times New Roman" w:cs="Times New Roman"/>
        </w:rPr>
        <w:fldChar w:fldCharType="end"/>
      </w:r>
      <w:r w:rsidR="0051406A" w:rsidRPr="00493D6B">
        <w:rPr>
          <w:rFonts w:ascii="Times New Roman" w:hAnsi="Times New Roman" w:cs="Times New Roman"/>
        </w:rPr>
        <w:t>.</w:t>
      </w:r>
      <w:r w:rsidR="00904567" w:rsidRPr="00493D6B">
        <w:rPr>
          <w:rFonts w:ascii="Times New Roman" w:hAnsi="Times New Roman" w:cs="Times New Roman"/>
          <w:i/>
          <w:iCs/>
        </w:rPr>
        <w:t xml:space="preserve"> </w:t>
      </w:r>
    </w:p>
    <w:p w14:paraId="13DF6582" w14:textId="36AFE900" w:rsidR="0051406A" w:rsidRPr="00493D6B" w:rsidRDefault="00402538" w:rsidP="006E532E">
      <w:pPr>
        <w:spacing w:before="240" w:after="240" w:line="240" w:lineRule="auto"/>
        <w:rPr>
          <w:rFonts w:ascii="Times New Roman" w:hAnsi="Times New Roman" w:cs="Times New Roman"/>
          <w:b/>
          <w:bCs/>
        </w:rPr>
      </w:pPr>
      <w:r w:rsidRPr="00493D6B">
        <w:rPr>
          <w:rFonts w:ascii="Times New Roman" w:hAnsi="Times New Roman" w:cs="Times New Roman"/>
          <w:b/>
          <w:bCs/>
        </w:rPr>
        <w:t>Sustainability and green scm</w:t>
      </w:r>
    </w:p>
    <w:p w14:paraId="7C45F61A" w14:textId="07B33F5E" w:rsidR="0051406A" w:rsidRPr="00493D6B" w:rsidRDefault="0051406A"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AI fosters sustainable SCM by shrinking environmental footprints and implementing green practices. Solutions like deep learning-driven water-saving systems cut emissions for SMEs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{"citationItems":[{"id":"ITEM-1","itemData":{"DOI":"10.1016/j.ijpe.2022.108497","ISSN":"0925-5273","abstract":"Alongside many studies on greening efforts for supply chain activities,\nthere is a research gap in understanding the emergence and adoption of\ngreen supply chain innovation (GSCI) in this digital-enabled Industry\n4.0 era. This study defines GSCI as innovation practices by\nmanufacturers that apply emergent digital technologies to integrate\nenvironmental concerns into supply chain management activities. GSCI is\nevolving as a new paradigm of green supply chain management (GSCM) to\nelevate its five underlying implementation dimensions. Manufacturing\nenterprises can benefit from digital technology applications to enhance\nefficiency of environmental outcomes of their GSCM activities, including\ninternal environmental management, green purchasing, customer\ncooperation, inventory recovery, and eco-design. The GSCI concept gains\ngrowing attention in research and practice with popular digital\ntechnologies such as artificial intelligence, blockchain, cloud\ncomputing, and big data analytics increasingly adopted by manufacturers\nto improve their GSCM. So far, the literature lacks studies on GSCI to\nexamine the concept, investigate the practices, explain the adoption\nmotivations, consolidate and extend the knowledge on its adoption and\ndiffusion. Based on a comprehensive review of GSCM literature, we\nexplain the innovation for GSCM, and discuss the GSCI concept and\npractice focusing on digital technology applications with examples, and\nidentify the challenges and opportunities for GSCI adoption and\ndiffusion. We extend knowledge for this emerging GSCM field on digital\ntechnology applications.","author":[{"dropping-particle":"","family":"Feng","given":"Yunting","non-dropping-particle":"","parse-names":false,"suffix":""},{"dropping-particle":"","family":"Lai","given":"Kee-hung","non-dropping-particle":"","parse-names":false,"suffix":""},{"dropping-particle":"","family":"Zhu","given":"Qinghua","non-dropping-particle":"","parse-names":false,"suffix":""}],"container-title":"INTERNATIONAL JOURNAL OF PRODUCTION ECONOMICS","id":"ITEM-1","issued":{"date-parts":[["2022","6"]]},"language":"English","publisher":"ELSEVIER","publisher-place":"RADARWEG 29, 1043 NX AMSTERDAM, NETHERLANDS","title":"Green supply chain innovation: Emergence, adoption, and challenges","type":"article-journal","volume":"248"},"uris":["http://www.mendeley.com/documents/?uuid=7cbb6881-367d-3b7f-8d74-40483e0fc9de"]}],"mendeley":{"formattedCitation":"(Feng et al., 2022)","plainTextFormattedCitation":"(Feng et al., 2022)","previouslyFormattedCitation":"(Feng et al., 2022)"},"properties":{"noteIndex":0},"schema":"https://github.com/citation-style-language/schema/raw/master/csl-citation.json"}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(Feng et al., 2022)</w:t>
      </w:r>
      <w:r w:rsidR="00FC0D14" w:rsidRPr="00493D6B">
        <w:rPr>
          <w:rFonts w:ascii="Times New Roman" w:hAnsi="Times New Roman" w:cs="Times New Roman"/>
        </w:rPr>
        <w:fldChar w:fldCharType="end"/>
      </w:r>
      <w:r w:rsidRPr="00493D6B">
        <w:rPr>
          <w:rFonts w:ascii="Times New Roman" w:hAnsi="Times New Roman" w:cs="Times New Roman"/>
        </w:rPr>
        <w:t xml:space="preserve">. Big data and AI drive balanced supply chains and support circular economy principles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{"citationItems":[{"id":"ITEM-1","itemData":{"DOI":"10.1109/MWC.005.2200245","ISSN":"1536-1284","abstract":"In this article, we present an artificial intelligence (AI) augmentation\nframework for physical layer communication applicable to both 5G and\nfuture 6G networks. The framework classifies the channel state\ninformation (CSI), and uses the classified CSI knowledge to adapt\ntransmission configurations, perform resource optimization, and improve\nessential signal processing modules such as channel estimation. We\ndemonstrate feasibility and benefits of the proposed AI augmentation in\ndifferent use cases in the 5G NR context, such as beamforming mode\nadaptation, reference signal resource optimization, and link adaptation,\nas well as channel estimation. The framework also allows extension to\nresolve future 6G challenges.","author":[{"dropping-particle":"","family":"Li","given":"Yang","non-dropping-particle":"","parse-names":false,"suffix":""},{"dropping-particle":"","family":"Hu","given":"Yeqing","non-dropping-particle":"","parse-names":false,"suffix":""},{"dropping-particle":"","family":"Min","given":"Kyungsik","non-dropping-particle":"","parse-names":false,"suffix":""},{"dropping-particle":"","family":"Park","given":"HyoYol","non-dropping-particle":"","parse-names":false,"suffix":""},{"dropping-particle":"","family":"Yang","given":"Hayoung","non-dropping-particle":"","parse-names":false,"suffix":""},{"dropping-particle":"","family":"Wang","given":"Tiexing","non-dropping-particle":"","parse-names":false,"suffix":""},{"dropping-particle":"","family":"Sung","given":"Junmo","non-dropping-particle":"","parse-names":false,"suffix":""},{"dropping-particle":"","family":"Seol","given":"Ji-Yun","non-dropping-particle":"","parse-names":false,"suffix":""},{"dropping-particle":"","family":"Zhang","given":"Charlie Jianzhong","non-dropping-particle":"","parse-names":false,"suffix":""}],"container-title":"IEEE WIRELESS COMMUNICATIONS","id":"ITEM-1","issue":"1","issued":{"date-parts":[["2023","2"]]},"language":"English","page":"104-110","publisher":"IEEE-INST ELECTRICAL ELECTRONICS ENGINEERS INC","publisher-place":"445 HOES LANE, PISCATAWAY, NJ 08855-4141 USA","title":"Artificial Intelligence Augmentation for Channel State Information in 5G\nand 6G","type":"article-journal","volume":"30"},"uris":["http://www.mendeley.com/documents/?uuid=96045f73-e00a-3f67-8ea2-b54928c2fbd7"]}],"mendeley":{"formattedCitation":"(Li et al., 2023)","plainTextFormattedCitation":"(Li et al., 2023)","previouslyFormattedCitation":"(Li et al., 2023)"},"properties":{"noteIndex":0},"schema":"https://github.com/citation-style-language/schema/raw/master/csl-citation.json"}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(Li et al., 2023)</w:t>
      </w:r>
      <w:r w:rsidR="00FC0D14" w:rsidRPr="00493D6B">
        <w:rPr>
          <w:rFonts w:ascii="Times New Roman" w:hAnsi="Times New Roman" w:cs="Times New Roman"/>
        </w:rPr>
        <w:fldChar w:fldCharType="end"/>
      </w:r>
      <w:r w:rsidRPr="00493D6B">
        <w:rPr>
          <w:rFonts w:ascii="Times New Roman" w:hAnsi="Times New Roman" w:cs="Times New Roman"/>
        </w:rPr>
        <w:t>. The adoption of Industry 4.0, including AI, boosts sustainable sourcing and operational efficiency</w:t>
      </w:r>
      <w:r w:rsidR="00FC0D14" w:rsidRPr="00493D6B">
        <w:rPr>
          <w:rFonts w:ascii="Times New Roman" w:hAnsi="Times New Roman" w:cs="Times New Roman"/>
        </w:rPr>
        <w:t xml:space="preserve">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{"citationItems":[{"id":"ITEM-1","itemData":{"abstract":"THE FOURTH INDUSTRIAL REVOLUTION HAS SIGNIFICANTLY CHANGED THE TRADITIONAL WAY OF MANAGING SUPPLY CHAINS. THE APPLICATIONS OF INDUSTRY 4.0 (I4.0) TECHNOLOGIES SUCH AS THE INTERNET OF THINGS (IOT) AND ARTIFICIAL INTELLIGENCE (AI) IN DIFFERENT PROCESSES OF SUPPLY CHAINS HAVE ASSISTED COMPANIES TO IMPROVE THEIR PERFORMANCE. PROCUREMENT CAN BE CONSIDERED A CRITICAL PROCESS IN SUPPLY CHAIN MANAGEMENT SINCE IT CAN PROVIDE NOVEL OPPORTUNITIES FOR SUPPLY CHAINS TO IMPROVE THEIR EFFICIENCY AND EFFECTIVENESS. HOWEVER, I4.0 APPLICATIONS CAN BE COSTLY AND MAY NOT BE REASONABLY AFFORDABLE. THEREFORE, THE BENEFITS OF IMPLEMENTING THESE TECHNOLOGIES SHOULD BE CLARIFIED FOR PROCUREMENT MANAGERS BEFORE INVESTING IN THE DIGITALIZATION OF THE PROCUREMENT PROCESS. DESPITE THE IMPORTANCE OF THIS ISSUE, FEW PAPERS HAVE ATTEMPTED TO ADDRESS THE EFFECTS OF I4.0 TECHNOLOGIES AND SMART SYSTEMS IN PROCUREMENT. TO FILL THIS GAP, A SYSTEMATIC LITERATURE REVIEW (SLR) ON THE APPLICATIONS OF I4.0 TECHNOLOGIES IN PROCUREMENT HAS BEEN USED IN THIS STUDY. BY REVIEWING 70 PAPERS THROUGH APPROPRIATE KEYWORDS, A CONCEPTUAL FRAMEWORK IS DEVELOPED TO CLASSIFY DIFFERENT VALUE PROPOSITIONS PROVIDED BY THE DIFFERENT APPLICATIONS OF I4.0 TECHNOLOGIES IN PROCUREMENT PROCESSES. RESULTS REVEAL NINE VALUE PROPOSITIONS THAT CAN PROVIDE A BETTER UNDERSTANDING FOR THE PROCUREMENT DEPARTMENT TO ANALYZE THE BENEFITS OF IMPLEMENTING THE RELATED I4.0 TECHNOLOGIES IN DIFFERENT ACTIVITIES. FINALLY, FINDINGS AND FUTURE STUDY OPPORTUNITIES ARE CONCLUDED. © 2021 BY THE AUTHORS. LICENSEE MDPI, BASEL, SWITZERLAND.","author":[{"dropping-particle":"","family":"JAHANI","given":"N","non-dropping-particle":"","parse-names":false,"suffix":""},{"dropping-particle":"","family":"SEPEHRI","given":"A","non-dropping-particle":"","parse-names":false,"suffix":""},{"dropping-particle":"","family":"VANDCHALI","given":"H","non-dropping-particle":"","parse-names":false,"suffix":""},{"dropping-particle":"","family":"TIRKOLAEE","given":"E","non-dropping-particle":"","parse-names":false,"suffix":""}],"id":"ITEM-1","issued":{"date-parts":[["0"]]},"title":"APPLICATION OF INDUSTRY 4.0 IN THE PROCUREMENT PROCESSES OF SUPPLY CHAINS: A SYSTEMATIC LITERATURE REVIEW","type":"article-journal"},"uris":["http://www.mendeley.com/documents/?uuid=420c108b-6166-4cd7-9500-b697c50d6ba4"]}],"mendeley":{"formattedCitation":"(JAHANI et al., n.d.)","plainTextFormattedCitation":"(JAHANI et al., n.d.)","previouslyFormattedCitation":"(JAHANI et al., n.d.)"},"properties":{"noteIndex":0},"schema":"https://github.com/citation-style-language/schema/raw/master/csl-citation.json"}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(JAHANI et al., n.d.)</w:t>
      </w:r>
      <w:r w:rsidR="00FC0D14" w:rsidRPr="00493D6B">
        <w:rPr>
          <w:rFonts w:ascii="Times New Roman" w:hAnsi="Times New Roman" w:cs="Times New Roman"/>
        </w:rPr>
        <w:fldChar w:fldCharType="end"/>
      </w:r>
      <w:r w:rsidRPr="00493D6B">
        <w:rPr>
          <w:rFonts w:ascii="Times New Roman" w:hAnsi="Times New Roman" w:cs="Times New Roman"/>
        </w:rPr>
        <w:t xml:space="preserve">. AI also helps measure the scale of sustainability performance in supply chains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{"citationItems":[{"id":"ITEM-1","itemData":{"DOI":"10.3390/su132212767","abstract":"Along with global geopolitical complex, information network security\nissues and increased natural disasters, risk management should be well\nconsidered in the construction material industry to re-integrate and\nestablish stiff and flexible supply chains in order to cope with\nemergencies in the future market. Taking the construction material\nindustry in Taiwan as the research object, representative enterprises\nwith artificial intelligence applied sustainable supply chain management\nare studied. With the Delphi method and data envelopment analysis, the\npublic data of annual statistics reports of the enterprises are used for\nselecting the performance indicators of inputs and outputs. Empirical\ndata analysis is also performed to provide reference for the\nimprovement. The research results are summarized as follows. 1.\nSubstituting various input/output index values into CCR and BCC models,\nthe overall production efficiency and pure technical efficiency of\nenterprises are calculated; by dividing the two, the returns to scale of\nenterprises are acquired. 2. Critical factors in artificial intelligence\napplied sustainable supply chain management could be found out through\nsensitivity analysis. Using the rate of sensitivity change as the\nevaluation baseline, sensitive factors contain financial aspect, scale\naspect, financial performance, and profit before tax. Finally,\ndiscussions are proposed according to the results, expecting to help\ndomestic businesses in the construction material industry establish\nsteady and flexible supply chains and present diversified procurement\nsources to reinforce the emergency defensive ability of the construction\nmaterial industry.","author":[{"dropping-particle":"","family":"Liu","given":"Kuang-Sheng","non-dropping-particle":"","parse-names":false,"suffix":""},{"dropping-particle":"","family":"Lin","given":"Ming-Hung","non-dropping-particle":"","parse-names":false,"suffix":""}],"container-title":"SUSTAINABILITY","id":"ITEM-1","issue":"22","issued":{"date-parts":[["2021","11"]]},"language":"English","publisher":"MDPI","publisher-place":"MDPI AG, Grosspeteranlage 5, CH-4052 BASEL, SWITZERLAND","title":"Performance Assessment on the Application of Artificial Intelligence to\nSustainable Supply Chain Management in the Construction Material\nIndustry","type":"article-journal","volume":"13"},"uris":["http://www.mendeley.com/documents/?uuid=029847bc-4705-3a8a-b98e-40244a246d00"]}],"mendeley":{"formattedCitation":"(K.-S. Liu &amp; Lin, 2021)","plainTextFormattedCitation":"(K.-S. Liu &amp; Lin, 2021)","previouslyFormattedCitation":"(K.-S. Liu &amp; Lin, 2021)"},"properties":{"noteIndex":0},"schema":"https://github.com/citation-style-language/schema/raw/master/csl-citation.json"}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(K.-S. Liu &amp; Lin, 2021)</w:t>
      </w:r>
      <w:r w:rsidR="00FC0D14" w:rsidRPr="00493D6B">
        <w:rPr>
          <w:rFonts w:ascii="Times New Roman" w:hAnsi="Times New Roman" w:cs="Times New Roman"/>
        </w:rPr>
        <w:fldChar w:fldCharType="end"/>
      </w:r>
      <w:r w:rsidRPr="00493D6B">
        <w:rPr>
          <w:rFonts w:ascii="Times New Roman" w:hAnsi="Times New Roman" w:cs="Times New Roman"/>
        </w:rPr>
        <w:t>.</w:t>
      </w:r>
    </w:p>
    <w:p w14:paraId="22FF4765" w14:textId="44D2A3D3" w:rsidR="0051406A" w:rsidRPr="00493D6B" w:rsidRDefault="00904567" w:rsidP="006E532E">
      <w:pPr>
        <w:spacing w:before="240" w:after="240" w:line="240" w:lineRule="auto"/>
        <w:rPr>
          <w:rFonts w:ascii="Times New Roman" w:hAnsi="Times New Roman" w:cs="Times New Roman"/>
          <w:b/>
          <w:bCs/>
        </w:rPr>
      </w:pPr>
      <w:bookmarkStart w:id="2" w:name="_Hlk210816773"/>
      <w:r w:rsidRPr="00493D6B">
        <w:rPr>
          <w:rFonts w:ascii="Times New Roman" w:hAnsi="Times New Roman" w:cs="Times New Roman"/>
          <w:i/>
          <w:iCs/>
        </w:rPr>
        <w:t xml:space="preserve"> </w:t>
      </w:r>
      <w:bookmarkEnd w:id="2"/>
      <w:r w:rsidR="00402538" w:rsidRPr="00493D6B">
        <w:rPr>
          <w:rFonts w:ascii="Times New Roman" w:hAnsi="Times New Roman" w:cs="Times New Roman"/>
          <w:b/>
          <w:bCs/>
        </w:rPr>
        <w:t>Risk management and resilience</w:t>
      </w:r>
    </w:p>
    <w:p w14:paraId="3662C296" w14:textId="1B6E8CB8" w:rsidR="0051406A" w:rsidRPr="00493D6B" w:rsidRDefault="0051406A" w:rsidP="006E532E">
      <w:pPr>
        <w:spacing w:before="240" w:after="240" w:line="240" w:lineRule="auto"/>
        <w:rPr>
          <w:rFonts w:ascii="Times New Roman" w:hAnsi="Times New Roman" w:cs="Times New Roman"/>
        </w:rPr>
      </w:pPr>
      <w:r w:rsidRPr="00493D6B">
        <w:rPr>
          <w:rFonts w:ascii="Times New Roman" w:hAnsi="Times New Roman" w:cs="Times New Roman"/>
        </w:rPr>
        <w:t>AI improves resilience by forecasting and mitigating risks, replacing subjective assessment with objective, data-driven frameworks</w:t>
      </w:r>
      <w:r w:rsidR="00C41601" w:rsidRPr="00493D6B">
        <w:rPr>
          <w:rFonts w:ascii="Times New Roman" w:hAnsi="Times New Roman" w:cs="Times New Roman"/>
        </w:rPr>
        <w:t xml:space="preserve"> </w:t>
      </w:r>
      <w:r w:rsidR="00C4160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{"citationItems":[{"id":"ITEM-1","itemData":{"DOI":"10.1109/TEM.2021.3116770","ISSN":"0018-9391","abstract":"Artificial Intelligence (AI) as a technology has the potential to\ninterpret and evaluate alternatives where multidimensional data are\ninvolved in dynamic situations such as supply chain disruption. This\narticle aims to explore the role of resilient information systems in\nminimizing the risk magnitude in disruption situations in supply chain\noperations. The article is conducted in the qualitative mode through a\nsemistructured interview schedule for professionals of supply chains. A\nthematic analysis has been used to create emerging categories. The\nfindings of this article present critical gaps in current information\nsystems and demonstrate how AI-oriented systems can facilitate the\necosystem of disrupted supply chains to save costs and drive efficiency\non multiple parameters. The article also proposes a conceptual framework\nwhere organizational values and architectural components can be viewed\njointly for quick and adequate business decisions in complex and\nuncertain disruptions. The framework presents the relationships among\nAI, information systems, and supply chain disruption. Installing\nappropriate AI-based data acquisition, processing, and self-training\ncapabilities along with information system infrastructure can help\norganizations lessen the impact of supply chain disruption while\naligning the transportation network and ensuring geographically suitable\nsupply chains and cybersecurity. Finally, the implications for theory\nand practice with the limitations and scope for future research are\ndescribed.","author":[{"dropping-particle":"","family":"Gupta","given":"Shivam","non-dropping-particle":"","parse-names":false,"suffix":""},{"dropping-particle":"","family":"Modgil","given":"Sachin","non-dropping-particle":"","parse-names":false,"suffix":""},{"dropping-particle":"","family":"Meissonier","given":"Regis","non-dropping-particle":"","parse-names":false,"suffix":""},{"dropping-particle":"","family":"Dwivedi","given":"Yogesh K","non-dropping-particle":"","parse-names":false,"suffix":""}],"container-title":"IEEE TRANSACTIONS ON ENGINEERING MANAGEMENT","id":"ITEM-1","issued":{"date-parts":[["2024"]]},"language":"English","page":"10496-10506","publisher":"IEEE-INST ELECTRICAL ELECTRONICS ENGINEERS INC","publisher-place":"445 HOES LANE, PISCATAWAY, NJ 08855-4141 USA","title":"Artificial Intelligence and Information System Resilience to Cope With\nSupply Chain Disruption","type":"article-journal","volume":"71"},"uris":["http://www.mendeley.com/documents/?uuid=93ff37a6-4d02-3da6-bbd3-b9efab0b4c90"]}],"mendeley":{"formattedCitation":"(Gupta et al., 2024)","plainTextFormattedCitation":"(Gupta et al., 2024)","previouslyFormattedCitation":"(Gupta et al., 2024)"},"properties":{"noteIndex":0},"schema":"https://github.com/citation-style-language/schema/raw/master/csl-citation.json"}</w:instrText>
      </w:r>
      <w:r w:rsidR="00C41601" w:rsidRPr="00493D6B">
        <w:rPr>
          <w:rFonts w:ascii="Times New Roman" w:hAnsi="Times New Roman" w:cs="Times New Roman"/>
        </w:rPr>
        <w:fldChar w:fldCharType="separate"/>
      </w:r>
      <w:r w:rsidR="00C12D3E" w:rsidRPr="00493D6B">
        <w:rPr>
          <w:rFonts w:ascii="Times New Roman" w:hAnsi="Times New Roman" w:cs="Times New Roman"/>
          <w:noProof/>
        </w:rPr>
        <w:t>(Gupta et al., 2024)</w:t>
      </w:r>
      <w:r w:rsidR="00C41601" w:rsidRPr="00493D6B">
        <w:rPr>
          <w:rFonts w:ascii="Times New Roman" w:hAnsi="Times New Roman" w:cs="Times New Roman"/>
        </w:rPr>
        <w:fldChar w:fldCharType="end"/>
      </w:r>
      <w:r w:rsidRPr="00493D6B">
        <w:rPr>
          <w:rFonts w:ascii="Times New Roman" w:hAnsi="Times New Roman" w:cs="Times New Roman"/>
        </w:rPr>
        <w:t xml:space="preserve">. AI’s predictive models aid post-COVID-19 supply chain recovery and support diversification and transparency, especially in manufacturing and high-tech industries </w:t>
      </w:r>
      <w:r w:rsidR="00C4160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{"citationItems":[{"id":"ITEM-1","itemData":{"DOI":"10.1007/s12063-021-00208-w","ISSN":"1936-9735","abstract":"The challenging situations and disruptions that occurred due to the\noutbreak of the COVID-19 pandemic have created a severe need for supply\nchain resiliency (SCR). There has been a growing interest among\nresearchers to investigate the resiliency in supply chain operations to\novercome risks and disruptions and to achieve successful project\nmanagement. The supply chain of every business requires innovative\nprojects to accomplish competitive advantage in the market. This study\nwas conducted to identify the significance of artificial intelligence\n(AI) for creating a sustainable and resilient supply chain, and also to\nprovide optimum solutions for supply chain risk mitigation. A systematic\nliterature review has been conducted to examine the potential research\ncontribution or directions in the field of AI and SCR. In total, 162\narticles were shortlisted from the SCOPUS database in the chosen field\nof research. Structural Topic Modeling (STM), a big data-based approach,\nwas employed to generate several thematic topics of AI in SCR based on\nthe shortlisted articles, and all topics were discussed. Furthermore,\nthe bibliometric analysis was conducted using R-package to investigate\nthe research trends in the area of AI in SCR. Based on the conducted\nreview of literature, a research framework was proposed for AI in SCR\nthat will facilitate researchers and practitioners to improve\ntechnological development in supply chain firms. The purpose is to\ncombat sudden risks and disruptions so that project management will\nperform well Post COVID-19. The study will be also helpful for future\nresearchers and practitioners to identify research directions based on\nexisting literature covered in this paper in the field of SCR. Future\nresearch directions are proposed for AI-enabled resilient supply chain\nmanagement. This study will also provide several implications for supply\nchain managers to achieve the required resilience in their supply chains\npost COVID-19 by focusing on the elements of the proposed research\nframework.","author":[{"dropping-particle":"","family":"Naz","given":"Farheen","non-dropping-particle":"","parse-names":false,"suffix":""},{"dropping-particle":"","family":"Kumar","given":"Anil","non-dropping-particle":"","parse-names":false,"suffix":""},{"dropping-particle":"","family":"Majumdar","given":"Abhijit","non-dropping-particle":"","parse-names":false,"suffix":""},{"dropping-particle":"","family":"Agrawal","given":"Rohit","non-dropping-particle":"","parse-names":false,"suffix":""}],"container-title":"OPERATIONS MANAGEMENT RESEARCH","id":"ITEM-1","issue":"1-2","issued":{"date-parts":[["2022","6"]]},"language":"English","page":"378-398","publisher":"SPRINGER","publisher-place":"ONE NEW YORK PLAZA, SUITE 4600, NEW YORK, NY, UNITED STATES","title":"Is artificial intelligence an enabler of supply chain resiliency post\nCOVID-19? An exploratory state-of-the-art review for future research","type":"article-journal","volume":"15"},"uris":["http://www.mendeley.com/documents/?uuid=5df65f21-28dc-3cbc-bd50-8291bea446a9"]},{"id":"ITEM-2","itemData":{"DOI":"10.1016/j.frl.2025.107210","ISSN":"1544-6123","abstract":"This study examines the impact of corporate artificial intelligence (AI)\ndevelopment on supply chain diversification using data of 3,568 Chinese\nfirms (2011-2020). Findings indicate that AI significantly promotes\nsupply chain diversification, primarily by reducing coordination costs\nand enhancing information transparency. Heterogeneity analyses\nindicatepronounced effects in thehigh-tech and manufacturing sectors.\nTheoretically,the study enhances the understanding of supply chain\nmanagement in the digital age.Practically,it offers managers insights\ninto leveraging AI toenhance supply chain diversification.","author":[{"dropping-particle":"","family":"Wu","given":"Bilin","non-dropping-particle":"","parse-names":false,"suffix":""},{"dropping-particle":"","family":"Chen","given":"Hang","non-dropping-particle":"","parse-names":false,"suffix":""},{"dropping-particle":"","family":"Shi","given":"Yanchao","non-dropping-particle":"","parse-names":false,"suffix":""}],"container-title":"FINANCE RESEARCH LETTERS","id":"ITEM-2","issued":{"date-parts":[["2025","5"]]},"language":"English","publisher":"ACADEMIC PRESS INC ELSEVIER SCIENCE","publisher-place":"525 B ST, STE 1900, SAN DIEGO, CA 92101-4495 USA","title":"Influence of artificial intelligence development on supply chain\ndiversification","type":"article-journal","volume":"78"},"uris":["http://www.mendeley.com/documents/?uuid=73056276-a8c2-3830-b8f6-d9a5e2172707"]}],"mendeley":{"formattedCitation":"(Naz et al., 2022; Wu et al., 2025)","plainTextFormattedCitation":"(Naz et al., 2022; Wu et al., 2025)","previouslyFormattedCitation":"(Naz et al., 2022; Wu et al., 2025)"},"properties":{"noteIndex":0},"schema":"https://github.com/citation-style-language/schema/raw/master/csl-citation.json"}</w:instrText>
      </w:r>
      <w:r w:rsidR="00C41601" w:rsidRPr="00493D6B">
        <w:rPr>
          <w:rFonts w:ascii="Times New Roman" w:hAnsi="Times New Roman" w:cs="Times New Roman"/>
        </w:rPr>
        <w:fldChar w:fldCharType="separate"/>
      </w:r>
      <w:r w:rsidR="00C12D3E" w:rsidRPr="00493D6B">
        <w:rPr>
          <w:rFonts w:ascii="Times New Roman" w:hAnsi="Times New Roman" w:cs="Times New Roman"/>
          <w:noProof/>
        </w:rPr>
        <w:t>(Naz et al., 2022; Wu et al., 2025)</w:t>
      </w:r>
      <w:r w:rsidR="00C41601" w:rsidRPr="00493D6B">
        <w:rPr>
          <w:rFonts w:ascii="Times New Roman" w:hAnsi="Times New Roman" w:cs="Times New Roman"/>
        </w:rPr>
        <w:fldChar w:fldCharType="end"/>
      </w:r>
      <w:r w:rsidRPr="00493D6B">
        <w:rPr>
          <w:rFonts w:ascii="Times New Roman" w:hAnsi="Times New Roman" w:cs="Times New Roman"/>
        </w:rPr>
        <w:t>.</w:t>
      </w:r>
    </w:p>
    <w:p w14:paraId="3ACE43E4" w14:textId="77777777" w:rsidR="00624326" w:rsidRPr="00493D6B" w:rsidRDefault="00624326" w:rsidP="006E532E">
      <w:pPr>
        <w:spacing w:before="240" w:after="240"/>
        <w:rPr>
          <w:rFonts w:ascii="Times New Roman" w:hAnsi="Times New Roman" w:cs="Times New Roman"/>
          <w:i/>
          <w:iCs/>
        </w:rPr>
      </w:pPr>
    </w:p>
    <w:p w14:paraId="05CFC69E" w14:textId="7E8120A5" w:rsidR="0051406A" w:rsidRPr="00493D6B" w:rsidRDefault="0051406A" w:rsidP="006E532E">
      <w:pPr>
        <w:spacing w:before="240" w:after="240" w:line="240" w:lineRule="auto"/>
        <w:rPr>
          <w:rFonts w:ascii="Times New Roman" w:hAnsi="Times New Roman" w:cs="Times New Roman"/>
          <w:b/>
          <w:bCs/>
        </w:rPr>
      </w:pPr>
      <w:r w:rsidRPr="00493D6B">
        <w:rPr>
          <w:rFonts w:ascii="Times New Roman" w:hAnsi="Times New Roman" w:cs="Times New Roman"/>
          <w:i/>
          <w:iCs/>
        </w:rPr>
        <w:t xml:space="preserve"> </w:t>
      </w:r>
      <w:r w:rsidR="00402538" w:rsidRPr="00493D6B">
        <w:rPr>
          <w:rFonts w:ascii="Times New Roman" w:hAnsi="Times New Roman" w:cs="Times New Roman"/>
          <w:b/>
          <w:bCs/>
        </w:rPr>
        <w:t>Barriers to AI adoption</w:t>
      </w:r>
    </w:p>
    <w:p w14:paraId="0F0351E0" w14:textId="2596BF17" w:rsidR="0051406A" w:rsidRPr="00493D6B" w:rsidRDefault="0051406A"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Significant barriers remain, including organizational and data management challenges, high costs, and lack of AI expertise (Shrivastav M, 2022; Khalifa N et al., 2021). In developing regions, low wages and skills gaps further inhibit integration. There is also a need to view AI implementation as both a technical and sociotechnical challenge, emphasizing human understanding and system preparedness </w:t>
      </w:r>
      <w:r w:rsidR="00C4160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{"citationItems":[{"id":"ITEM-1","itemData":{"DOI":"10.1111/jscm.12304","ISSN":"1523-2409","abstract":"This article examines the theoretical and practical implications of\nartificial intelligence (AI) integration in supply chain management\n(SCM). AI has developed dramatically in recent years, embodied by the\nnewest generation of large language models (LLMs) that exhibit\nhuman-like capabilities in various domains. However, SCM as a discipline\nseems unprepared for this potential revolution, as existing perspectives\ndo not capture the potential for disruption offered by AI tools.\nMoreover, AI integration in SCM is not only a technical but also a\nsocial process, influenced by human sensemaking and interpretation of AI\nsystems. This article offers a novel theoretical lens called the AI\nIntegration (AII) framework, which considers two key dimensions: the\nlevel of AI integration across the supply chain and the role of AI in\ndecision-making. It also incorporates human meaning-making as an\noverlaying factor that shapes AI integration and disruption dynamics.\nThe article demonstrates that different ways of integrating AI will lead\nto different kinds of disruptions, both in theory and in practice. It\nalso discusses the implications of AI integration for SCM theorizing and\npractice, highlighting the need for cross-disciplinary collaboration and\nsociotechnical perspectives.","author":[{"dropping-particle":"","family":"Hendriksen","given":"Christian","non-dropping-particle":"","parse-names":false,"suffix":""}],"container-title":"JOURNAL OF SUPPLY CHAIN MANAGEMENT","id":"ITEM-1","issue":"3","issued":{"date-parts":[["2023","7"]]},"language":"English","page":"65-76","publisher":"WILEY","publisher-place":"111 RIVER ST, HOBOKEN 07030-5774, NJ USA","title":"Artificial intelligence for supply chain management: Disruptive\ninnovation or innovative disruption?","type":"article-journal","volume":"59"},"uris":["http://www.mendeley.com/documents/?uuid=eb8e9d1c-f3c1-3e36-a6ec-e888ccefb3d4"]}],"mendeley":{"formattedCitation":"(Hendriksen, 2023)","plainTextFormattedCitation":"(Hendriksen, 2023)","previouslyFormattedCitation":"(Hendriksen, 2023)"},"properties":{"noteIndex":0},"schema":"https://github.com/citation-style-language/schema/raw/master/csl-citation.json"}</w:instrText>
      </w:r>
      <w:r w:rsidR="00C41601" w:rsidRPr="00493D6B">
        <w:rPr>
          <w:rFonts w:ascii="Times New Roman" w:hAnsi="Times New Roman" w:cs="Times New Roman"/>
        </w:rPr>
        <w:fldChar w:fldCharType="separate"/>
      </w:r>
      <w:r w:rsidR="00C12D3E" w:rsidRPr="00493D6B">
        <w:rPr>
          <w:rFonts w:ascii="Times New Roman" w:hAnsi="Times New Roman" w:cs="Times New Roman"/>
          <w:noProof/>
        </w:rPr>
        <w:t>(Hendriksen, 2023)</w:t>
      </w:r>
      <w:r w:rsidR="00C41601" w:rsidRPr="00493D6B">
        <w:rPr>
          <w:rFonts w:ascii="Times New Roman" w:hAnsi="Times New Roman" w:cs="Times New Roman"/>
        </w:rPr>
        <w:fldChar w:fldCharType="end"/>
      </w:r>
      <w:r w:rsidRPr="00493D6B">
        <w:rPr>
          <w:rFonts w:ascii="Times New Roman" w:hAnsi="Times New Roman" w:cs="Times New Roman"/>
        </w:rPr>
        <w:t>.</w:t>
      </w:r>
    </w:p>
    <w:p w14:paraId="48D923BF" w14:textId="77777777" w:rsidR="001774EB" w:rsidRPr="00493D6B" w:rsidRDefault="001774EB" w:rsidP="006E532E">
      <w:pPr>
        <w:spacing w:before="240" w:after="240" w:line="240" w:lineRule="auto"/>
        <w:rPr>
          <w:rFonts w:ascii="Times New Roman" w:hAnsi="Times New Roman" w:cs="Times New Roman"/>
        </w:rPr>
      </w:pPr>
      <w:r w:rsidRPr="00493D6B">
        <w:rPr>
          <w:rFonts w:ascii="Times New Roman" w:hAnsi="Times New Roman" w:cs="Times New Roman"/>
        </w:rPr>
        <w:t>Despite recognition of these challenges, detailed strategies are essential to facilitate successful AI adoption:</w:t>
      </w:r>
    </w:p>
    <w:p w14:paraId="4D3D4102" w14:textId="77777777" w:rsidR="001774EB" w:rsidRPr="00493D6B" w:rsidRDefault="001774EB" w:rsidP="006E532E">
      <w:pPr>
        <w:pStyle w:val="ListParagraph"/>
        <w:spacing w:before="240" w:after="240" w:line="240" w:lineRule="auto"/>
        <w:ind w:left="1077"/>
        <w:rPr>
          <w:rFonts w:ascii="Times New Roman" w:hAnsi="Times New Roman" w:cs="Times New Roman"/>
        </w:rPr>
      </w:pPr>
    </w:p>
    <w:p w14:paraId="41F3D5C6" w14:textId="04840734"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High Costs and IT Infrastructure: Organizations are often limited by the substantial initial investments required for AI solutions and the challenges of modernizing legacy IT systems. Recommended approaches include phased modernization with cloud-based, API-driven SCM planning, conducting thorough cost-benefit analyses before adoption, and beginning with focused, scalable pilot projects to prove value and spread costs over time</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{"citationItems":[{"id":"ITEM-1","itemData":{"DOI":"10.1016/j.ijinfomgt.2018.11.008","ISSN":"0268-4012","abstract":"The explosive rise in technologies has revolutionised the way in which\nbusiness operate, consumers buy, and the pace at which these activities\ntake place. These advancements continue to have profound impact on\nbusiness processes across the entire organisation. As such, Logistics\nand Supply Chain Management (LSCM) are also leveraging benefits from\ndigitisation, allowing organisations to increase efficiency and\nproductivity, whilst also providing greater transparency and accuracy in\nthe movement of goods. While the warehouse is a key component within\nLSCM, warehousing research remains an understudied area within overall\nsupply chain research, accounting for only a fraction of the overall\nresearch within this field. However, of the extant warehouse research,\nattention has largely been placed on warehouse design, performance and\ntechnology use, yet overlooking the determinants of Artificial\nIntelligence (AI) adoption within warehouses. Accordingly, through\nproposing an extension of the Technology-Organisation-Environment (TOE)\nframework, this research explores the barriers and opportunities of AI\nwithin the warehouse of a major retailer. The findings for this\nqualitative study reveal AI challenges resulting from a shortage of both\nskill and mind-set of operational management, while also uncovering the\nopportunities presented through existing IT infrastructure and\npre-existing AI exposure of management.","author":[{"dropping-particle":"","family":"Mahroof","given":"Kamran","non-dropping-particle":"","parse-names":false,"suffix":""}],"container-title":"INTERNATIONAL JOURNAL OF INFORMATION MANAGEMENT","id":"ITEM-1","issued":{"date-parts":[["2019","4"]]},"page":"176-190","publisher":"ELSEVIER SCI LTD","publisher-place":"125 London Wall, London, ENGLAND","title":"A human-centric perspective exploring the readiness towards smart warehousing: The case of a large retail distribution warehouse","type":"article-journal","volume":"45"},"uris":["http://www.mendeley.com/documents/?uuid=27a65292-4ed9-4d97-b137-c746ad4239cc"]}],"mendeley":{"formattedCitation":"(Mahroof, 2019)","plainTextFormattedCitation":"(Mahroof, 2019)","previouslyFormattedCitation":"(Mahroof, 2019)"},"properties":{"noteIndex":0},"schema":"https://github.com/citation-style-language/schema/raw/master/csl-citation.json"}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w:t>
      </w:r>
      <w:proofErr w:type="spellStart"/>
      <w:r w:rsidR="00C12D3E" w:rsidRPr="00493D6B">
        <w:rPr>
          <w:rFonts w:ascii="Times New Roman" w:hAnsi="Times New Roman" w:cs="Times New Roman"/>
          <w:noProof/>
        </w:rPr>
        <w:t>Mahroof</w:t>
      </w:r>
      <w:proofErr w:type="spellEnd"/>
      <w:r w:rsidR="00C12D3E" w:rsidRPr="00493D6B">
        <w:rPr>
          <w:rFonts w:ascii="Times New Roman" w:hAnsi="Times New Roman" w:cs="Times New Roman"/>
          <w:noProof/>
        </w:rPr>
        <w:t>, 2019)</w:t>
      </w:r>
      <w:r w:rsidRPr="00493D6B">
        <w:rPr>
          <w:rFonts w:ascii="Times New Roman" w:hAnsi="Times New Roman" w:cs="Times New Roman"/>
        </w:rPr>
        <w:fldChar w:fldCharType="end"/>
      </w:r>
      <w:r w:rsidRPr="00493D6B">
        <w:rPr>
          <w:rFonts w:ascii="Times New Roman" w:hAnsi="Times New Roman" w:cs="Times New Roman"/>
        </w:rPr>
        <w:t>​</w:t>
      </w:r>
    </w:p>
    <w:p w14:paraId="425CE3EC" w14:textId="77777777" w:rsidR="001774EB" w:rsidRPr="00493D6B" w:rsidRDefault="001774EB" w:rsidP="006E532E">
      <w:pPr>
        <w:spacing w:before="240" w:after="240" w:line="240" w:lineRule="auto"/>
        <w:rPr>
          <w:rFonts w:ascii="Times New Roman" w:hAnsi="Times New Roman" w:cs="Times New Roman"/>
        </w:rPr>
      </w:pPr>
    </w:p>
    <w:p w14:paraId="00A0AA28" w14:textId="0E94B14E"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 xml:space="preserve">Data Quality and Management: Fragmented, inconsistent data sources and poor governance limit AI effectiveness. Implementing unified data management frameworks, investing in high-quality real-time data </w:t>
      </w:r>
      <w:r w:rsidRPr="00493D6B">
        <w:rPr>
          <w:rFonts w:ascii="Times New Roman" w:hAnsi="Times New Roman" w:cs="Times New Roman"/>
        </w:rPr>
        <w:lastRenderedPageBreak/>
        <w:t xml:space="preserve">collection, and prioritizing AI-powered data harmonization unlock more accurate forecasting and process optimization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{"citationItems":[{"id":"ITEM-1","itemData":{"DOI":"10.1108/IJLM-09-2023-0408","abstract":"PURPOSETHE PRESSING ISSUES OF CLIMATE CHANGE AND ENVIRONMENTAL DEGRADATION CALL FOR A REEVALUATION OF HOW WE APPROACH ECONOMIC ACTIVITIES. BOTH LEADERS AND CORPORATIONS ARE NOW SHIFTING THEIR FOCUS, TOWARD ADOPTING PRACTICES AND EMBRACING THE CONCEPT OF CIRCULAR ECONOMY (CE). WITHIN THIS CONTEXT, THE FOOD AND BEVERAGE (F&amp;B) SECTOR, WHICH SIGNIFICANTLY CONTRIBUTES TO GREENHOUSE GAS (GHG) EMISSIONS, HOLDS THE POTENTIAL FOR UNDERGOING TRANSFORMATIONS. THIS STUDY AIMS TO EXPLORE THE ROLE THAT ARTIFICIAL INTELLIGENCE (AI) CAN PLAY IN FACILITATING THE ADOPTION OF CE PRINCIPLES, WITHIN THE F&amp;B SECTOR.DESIGN/METHODOLOGY/APPROACHTHIS RESEARCH EMPLOYS THE BEST WORST METHOD, A TECHNIQUE IN MULTI-CRITERIA DECISION-MAKING. IT FOCUSES ON IDENTIFYING AND RANKING THE CHALLENGES IN IMPLEMENTING AI-DRIVEN CE IN THE F&amp;B SECTOR, WITH EXPERT INSIGHTS ENHANCING THE RANKING'S CREDIBILITY AND PRECISION.FINDINGSTHE STUDY REVEALS AND PRIORITIZES BARRIERS TO AI-SUPPORTED CE IN THE F&amp;B SECTOR AND OFFERS ACTIONABLE INSIGHTS. IT ALSO OUTLINES STRATEGIES TO OVERCOME THESE BARRIERS, PROVIDING A TARGETED ROADMAP FOR BUSINESSES SEEKING SUSTAINABLE PRACTICES.SOCIAL IMPLICATIONSTHIS RESEARCH IS SOCIALLY SIGNIFICANT AS IT SUPPORTS THE F&amp;B INDUSTRY'S SHIFT TO SUSTAINABLE PRACTICES. IT IDENTIFIES KEY BARRIERS AND SOLUTIONS, CONTRIBUTING TO GLOBAL CLIMATE CHANGE MITIGATION AND SUSTAINABLE DEVELOPMENT.ORIGINALITY/VALUETHE RESEARCH ADDRESSES A GAP IN LITERATURE AT THE INTERSECTION OF AI AND CE IN THE F&amp;B SECTOR. IT INTRODUCES A SYSTEM TO RANK CHALLENGES AND STRATEGIES, OFFERING DISTINCT INSIGHTS FOR ACADEMIA AND INDUSTRY STAKEHOLDERS.","author":[{"dropping-particle":"","family":"D","given":"AJMERA","non-dropping-particle":"","parse-names":false,"suffix":""},{"dropping-particle":"","family":"M","given":"KHARUB","non-dropping-particle":"","parse-names":false,"suffix":""},{"dropping-particle":"","family":"A","given":"KRISHNA","non-dropping-particle":"","parse-names":false,"suffix":""},{"dropping-particle":"","family":"H","given":"GUPTA","non-dropping-particle":"","parse-names":false,"suffix":""}],"container-title":"INTERNATIONAL JOURNAL OF LOGISTICS MANAGEMENT","id":"ITEM-1","issued":{"date-parts":[["2025"]]},"title":"AJMERA D, 2025, INT J LOGIST MANAG","type":"article-journal"},"uris":["http://www.mendeley.com/documents/?uuid=3107758e-a900-35d2-ae22-818dc9a12b28"]}],"mendeley":{"formattedCitation":"(D et al., 2025)","plainTextFormattedCitation":"(D et al., 2025)","previouslyFormattedCitation":"(D et al., 2025)"},"properties":{"noteIndex":0},"schema":"https://github.com/citation-style-language/schema/raw/master/csl-citation.json"}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(D et al., 2025)</w:t>
      </w:r>
      <w:r w:rsidRPr="00493D6B">
        <w:rPr>
          <w:rFonts w:ascii="Times New Roman" w:hAnsi="Times New Roman" w:cs="Times New Roman"/>
        </w:rPr>
        <w:fldChar w:fldCharType="end"/>
      </w:r>
    </w:p>
    <w:p w14:paraId="2EAC76B5" w14:textId="77777777" w:rsidR="001774EB" w:rsidRPr="00493D6B" w:rsidRDefault="001774EB" w:rsidP="006E532E">
      <w:pPr>
        <w:spacing w:before="240" w:after="240" w:line="240" w:lineRule="auto"/>
        <w:rPr>
          <w:rFonts w:ascii="Times New Roman" w:hAnsi="Times New Roman" w:cs="Times New Roman"/>
        </w:rPr>
      </w:pPr>
    </w:p>
    <w:p w14:paraId="2952BDBF" w14:textId="3B3D99D1"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Workforce Skills and Cultural Resistance: Lack of expertise and cultural resistance persist as key barriers. Organizations should invest in targeted upskilling initiatives and ongoing training, support workforce AI literacy, and foster an environment of participatory design, encouraging buy-in and reducing resistance to change</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{"citationItems":[{"id":"ITEM-1","itemData":{"DOI":"10.4018/JGIM.296725","ISSN":"1062-7375","abstract":"The primary objective of this paper is to offer a structured and\ncomprehensive list of the barriers associated with implementation of\nartificial intelligence (AI) solutions in supply chain management (SCM).\nWhile the broader field of AI has made rapid advances in a relatively\nshort period of time, there are significant barriers that still need to\nbe addressed to harness the true potential of AI. SCM's dependency on\nmulti-actor collaboration, disparate data sources, unwillingness of\nactors to embrace AI, change management issues, and lack of AI\ngovernance framework poses significant barriers for successful\nimplementation of AI. Drawn from extensive literature review as well as\nreal-world experience, this paper systematically explores and compiles a\nrobust list of barriers of AI implementation in supply chain functions\nby categorizing them and elaborating their impact at inter- and\nintra-organizational SCM. Lastly, the paper offers recommendations for\npractitioners, policymakers, researchers, and governments on how they\ncan work together for AI to be successful.","author":[{"dropping-particle":"","family":"Shrivastav","given":"Monika","non-dropping-particle":"","parse-names":false,"suffix":""}],"container-title":"JOURNAL OF GLOBAL INFORMATION MANAGEMENT","id":"ITEM-1","issue":"8","issued":{"date-parts":[["2022"]]},"language":"English","publisher":"IGI GLOBAL","publisher-place":"701 E CHOCOLATE AVE, STE 200, HERSHEY, PA 17033-1240 USA","title":"Barriers Related to AI Implementation in Supply Chain Management","type":"article-journal","volume":"30"},"uris":["http://www.mendeley.com/documents/?uuid=5707f3e7-c759-3fa4-a97b-5201b33303f0"]}],"mendeley":{"formattedCitation":"(Shrivastav, 2022)","plainTextFormattedCitation":"(Shrivastav, 2022)","previouslyFormattedCitation":"(Shrivastav, 2022)"},"properties":{"noteIndex":0},"schema":"https://github.com/citation-style-language/schema/raw/master/csl-citation.json"}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(Shrivastav, 2022)</w:t>
      </w:r>
      <w:r w:rsidRPr="00493D6B">
        <w:rPr>
          <w:rFonts w:ascii="Times New Roman" w:hAnsi="Times New Roman" w:cs="Times New Roman"/>
        </w:rPr>
        <w:fldChar w:fldCharType="end"/>
      </w:r>
      <w:r w:rsidRPr="00493D6B">
        <w:rPr>
          <w:rFonts w:ascii="Times New Roman" w:hAnsi="Times New Roman" w:cs="Times New Roman"/>
        </w:rPr>
        <w:t>.​</w:t>
      </w:r>
    </w:p>
    <w:p w14:paraId="66460C02" w14:textId="77777777" w:rsidR="001774EB" w:rsidRPr="00493D6B" w:rsidRDefault="001774EB" w:rsidP="006E532E">
      <w:pPr>
        <w:spacing w:before="240" w:after="240" w:line="240" w:lineRule="auto"/>
        <w:rPr>
          <w:rFonts w:ascii="Times New Roman" w:hAnsi="Times New Roman" w:cs="Times New Roman"/>
        </w:rPr>
      </w:pPr>
    </w:p>
    <w:p w14:paraId="28479317" w14:textId="73704E34"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 xml:space="preserve">Change Management and Stakeholder Engagement: Successful adoption depends on a clear, customer-centric transformation strategy, alignment with broader organizational goals, and securing stakeholder commitment at every stage. Transparent communication about the benefits, limitations, and roles of AI, as well as collaborative decision-making, are vital to addressing fear and mistrust among employees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{"citationItems":[{"id":"ITEM-1","itemData":{"DOI":"10.3390/buildings15071130","abstract":"Artificial Intelligence (AI) and Machine Learning (ML) have transformed\nthe landscape of project management and contributed significantly to\nimproving efficiency, decision-making, and optimizing resource\nallocation. Although there exists a number of research examining the\nintegration and utilization of AI and ML into project management, the\nfragmented literature highlights the need for a systematic literature\nreview to consolidate current knowledge, identify emerging trends, and\nexamine AI's role in project management. This study aims to critically\nanalyze the existing literature to identify opportunities for, enablers\nof, and barriers to AI adoption, providing a comprehensive framework to\nguide future research and practice. A systematic literature review (SLR)\nfollowing PRISMA (Preferred Reporting Items for Systematic Reviews and\nMeta-Analyses) guidelines revealed three key themes: The Knowledge\nEcosystem in Project Management: In the Era of AI, The Intersection of\nAI and Humanity in Project Management, and Integrating AI into Project\nManagement and Landscaping. The findings highlight AI's transformative\neffects on forecasting accuracy, risk mitigation, stakeholder\ncollaboration, and safety management while addressing challenges such as\nintegration with legacy systems, data quality issues, and resistance to\nchange. The research presents valuable insights for both researchers and\npractitioners, facilitating the navigation of adoption barriers,\ncapitalizing on enablers, and unlocking AI's potential to reshape\nproject management practices across industries.","author":[{"dropping-particle":"","family":"Salimimoghadam","given":"Shadi","non-dropping-particle":"","parse-names":false,"suffix":""},{"dropping-particle":"","family":"Ghanbaripour","given":"Amir Naser","non-dropping-particle":"","parse-names":false,"suffix":""},{"dropping-particle":"","family":"Tumpa","given":"Roksana Jahan","non-dropping-particle":"","parse-names":false,"suffix":""},{"dropping-particle":"","family":"Rahimi","given":"Amir Kamel","non-dropping-particle":"","parse-names":false,"suffix":""},{"dropping-particle":"","family":"Golmoradi","given":"Mehdi","non-dropping-particle":"","parse-names":false,"suffix":""},{"dropping-particle":"","family":"Rashidian","given":"Sara","non-dropping-particle":"","parse-names":false,"suffix":""},{"dropping-particle":"","family":"Skitmore","given":"Martin","non-dropping-particle":"","parse-names":false,"suffix":""}],"container-title":"BUILDINGS","id":"ITEM-1","issue":"7","issued":{"date-parts":[["2025","3"]]},"publisher":"MDPI","publisher-place":"MDPI AG, Grosspeteranlage 5, CH-4052 BASEL, SWITZERLAND","title":"The Rise of Artificial Intelligence in Project Management: A Systematic Literature Review of Current Opportunities, Enablers, and Barriers","type":"article-journal","volume":"15"},"uris":["http://www.mendeley.com/documents/?uuid=8bdab65f-2837-4979-bacb-9b6b6869c52c"]}],"mendeley":{"formattedCitation":"(Salimimoghadam et al., 2025)","plainTextFormattedCitation":"(Salimimoghadam et al., 2025)","previouslyFormattedCitation":"(Salimimoghadam et al., 2025)"},"properties":{"noteIndex":0},"schema":"https://github.com/citation-style-language/schema/raw/master/csl-citation.json"}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(Salimimoghadam et al., 2025)</w:t>
      </w:r>
      <w:r w:rsidRPr="00493D6B">
        <w:rPr>
          <w:rFonts w:ascii="Times New Roman" w:hAnsi="Times New Roman" w:cs="Times New Roman"/>
        </w:rPr>
        <w:fldChar w:fldCharType="end"/>
      </w:r>
      <w:r w:rsidRPr="00493D6B">
        <w:rPr>
          <w:rFonts w:ascii="Times New Roman" w:hAnsi="Times New Roman" w:cs="Times New Roman"/>
        </w:rPr>
        <w:t xml:space="preserve">. </w:t>
      </w:r>
    </w:p>
    <w:p w14:paraId="5CE299CB" w14:textId="77777777" w:rsidR="001774EB" w:rsidRPr="00493D6B" w:rsidRDefault="001774EB" w:rsidP="006E532E">
      <w:pPr>
        <w:spacing w:before="240" w:after="240" w:line="240" w:lineRule="auto"/>
        <w:rPr>
          <w:rFonts w:ascii="Times New Roman" w:hAnsi="Times New Roman" w:cs="Times New Roman"/>
        </w:rPr>
      </w:pPr>
    </w:p>
    <w:p w14:paraId="7C32E2AD" w14:textId="66BF51A6"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 xml:space="preserve">Regulatory and Compliance Complexities: Navigating data privacy laws and sustainability mandates, especially in regions with stringent compliance requirements (such as GDPR), requires partnering with vendors that prioritize regulatory alignment and sustainability reporting in their AI models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{"citationItems":[{"id":"ITEM-1","itemData":{"abstract":"THIS STUDY EXPLORED THE CHALLENGES AND RECOMMENDATIONS FOR IMPLEMENTING ARTIFICIAL INTELLIGENCE (AI) IN SC MANAGEMENT (SCM). THE EXPERTS IDENTIFIED SEVERAL DRIVERS FOR AI ADOPTION IN SCM, INCLUDING INCREASED EFFICIENCY, IMPROVED DECISION-MAKING, AND REDUCED COSTS. HOWEVER, THEY HIGHLIGHTED SEVERAL BARRIERS TO AI ADOPTION, SUCH AS DATA QUALITY AND MANAGEMENT ISSUES, RESISTANCE TO CHANGE, AND LACK OF UNDERSTANDING AND TRUST IN AI. TO OVERCOME THESE BARRIERS AND ENSURE SUCCESSFUL AI IMPLEMENTATION, COMPANIES SHOULD INVOLVE ALL STAKEHOLDERS, FOCUS ON DATA QUALITY AND MANAGEMENT, AND ENSURE THE AI SOLUTION INTEGRATES WITH EXISTING PROCESSES AND WORKFLOWS. IN ADDITION, COMPANIES SHOULD ALSO AVOID COMMON MISTAKES WHEN IMPLEMENTING AI, SUCH AS NEGLECTING THE IMPORTANCE OF EXPLAINABILITY AND TRANSPARENCY IN AI DECISION-MAKING, UNDERESTIMATING THE IMPORTANCE OF INVOLVING ALL STAKEHOLDERS, AND RUSHING INTO LARGE-SCALE IMPLEMENTATION WITHOUT CONDUCTING SMALL-SCALE PILOT PROJECTS. BY FOLLOWING THE RECOMMENDATIONS AND AVOIDING COMMON MISTAKES, COMPANIES CAN HARNESS THE BENEFITS OF AI IN SCM WHILE MINIMIZING RISKS AND CHALLENGES.","author":[{"dropping-particle":"","family":"HANGL","given":"J","non-dropping-particle":"","parse-names":false,"suffix":""},{"dropping-particle":"","family":"KRAUSE","given":"S","non-dropping-particle":"","parse-names":false,"suffix":""},{"dropping-particle":"","family":"BEHRENS","given":"V","non-dropping-particle":"","parse-names":false,"suffix":""}],"id":"ITEM-1","issued":{"date-parts":[["0"]]},"title":"DRIVERS, BARRIERS AND SOCIAL CONSIDERATIONS FOR AI ADOPTION IN SCM","type":"article-journal"},"uris":["http://www.mendeley.com/documents/?uuid=53a3f174-9334-4ae9-a8ce-0814d8c79b25"]}],"mendeley":{"formattedCitation":"(HANGL et al., n.d.)","plainTextFormattedCitation":"(HANGL et al., n.d.)","previouslyFormattedCitation":"(HANGL et al., n.d.)"},"properties":{"noteIndex":0},"schema":"https://github.com/citation-style-language/schema/raw/master/csl-citation.json"}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(HANGL et al., n.d.)</w:t>
      </w:r>
      <w:r w:rsidRPr="00493D6B">
        <w:rPr>
          <w:rFonts w:ascii="Times New Roman" w:hAnsi="Times New Roman" w:cs="Times New Roman"/>
        </w:rPr>
        <w:fldChar w:fldCharType="end"/>
      </w:r>
      <w:r w:rsidRPr="00493D6B">
        <w:rPr>
          <w:rFonts w:ascii="Times New Roman" w:hAnsi="Times New Roman" w:cs="Times New Roman"/>
        </w:rPr>
        <w:t>.</w:t>
      </w:r>
    </w:p>
    <w:p w14:paraId="472EF032" w14:textId="77777777" w:rsidR="001774EB" w:rsidRPr="00493D6B" w:rsidRDefault="001774EB" w:rsidP="006E532E">
      <w:pPr>
        <w:spacing w:before="240" w:after="240" w:line="240" w:lineRule="auto"/>
        <w:rPr>
          <w:rFonts w:ascii="Times New Roman" w:hAnsi="Times New Roman" w:cs="Times New Roman"/>
        </w:rPr>
      </w:pPr>
    </w:p>
    <w:p w14:paraId="27FD3260" w14:textId="77777777" w:rsidR="00624326" w:rsidRPr="00493D6B" w:rsidRDefault="001774EB" w:rsidP="006E532E">
      <w:pPr>
        <w:spacing w:before="240" w:after="240"/>
        <w:rPr>
          <w:rFonts w:ascii="Times New Roman" w:hAnsi="Times New Roman" w:cs="Times New Roman"/>
        </w:rPr>
      </w:pPr>
      <w:r w:rsidRPr="00493D6B">
        <w:rPr>
          <w:rFonts w:ascii="Times New Roman" w:hAnsi="Times New Roman" w:cs="Times New Roman"/>
        </w:rPr>
        <w:t>By applying these best practices—cloud solutions to reduce costs, unified data management, continuous workforce training, and strategic change management—organizations can overcome the technical and sociotechnical challenges of AI adoption, enabling resilience, agility, and long-term supply chain competitiveness.​</w:t>
      </w:r>
    </w:p>
    <w:p w14:paraId="5F3E7A8A" w14:textId="3BF10297" w:rsidR="00A71BC9" w:rsidRPr="00493D6B" w:rsidRDefault="00B17000" w:rsidP="006E532E">
      <w:pPr>
        <w:spacing w:before="240" w:after="240" w:line="240" w:lineRule="auto"/>
        <w:rPr>
          <w:rFonts w:ascii="Times New Roman" w:hAnsi="Times New Roman" w:cs="Times New Roman"/>
        </w:rPr>
      </w:pPr>
      <w:r w:rsidRPr="00493D6B">
        <w:rPr>
          <w:rFonts w:ascii="Times New Roman" w:hAnsi="Times New Roman" w:cs="Times New Roman"/>
          <w:b/>
          <w:sz w:val="28"/>
          <w:szCs w:val="28"/>
        </w:rPr>
        <w:t>METHODOLOGY</w:t>
      </w:r>
      <w:bookmarkStart w:id="3" w:name="_Hlk210810347"/>
    </w:p>
    <w:p w14:paraId="6F21143F" w14:textId="5C872600" w:rsidR="005C7BE2" w:rsidRPr="00493D6B" w:rsidRDefault="005C7BE2" w:rsidP="006E532E">
      <w:pPr>
        <w:spacing w:before="240" w:after="240" w:line="240" w:lineRule="auto"/>
        <w:rPr>
          <w:rFonts w:ascii="Times New Roman" w:hAnsi="Times New Roman" w:cs="Times New Roman"/>
          <w:szCs w:val="24"/>
          <w:lang w:val="en-IN"/>
        </w:rPr>
      </w:pPr>
      <w:r w:rsidRPr="00493D6B">
        <w:rPr>
          <w:rFonts w:ascii="Times New Roman" w:hAnsi="Times New Roman" w:cs="Times New Roman"/>
          <w:szCs w:val="24"/>
          <w:lang w:val="en-IN"/>
        </w:rPr>
        <w:t>The current study is based on a bibliometric study with a literature review</w:t>
      </w:r>
      <w:bookmarkEnd w:id="3"/>
      <w:r w:rsidRPr="00493D6B">
        <w:rPr>
          <w:rFonts w:ascii="Times New Roman" w:hAnsi="Times New Roman" w:cs="Times New Roman"/>
          <w:szCs w:val="24"/>
          <w:lang w:val="en-IN"/>
        </w:rPr>
        <w:t xml:space="preserve"> which is directed at the determination and synthesis of all the available studies on the topic of supply chain management and artificial intelligence (AI) published within the period 2021 until 2025 with literature search conducted in early April 2025. Within the framework of a systematic review of literature, the eligibility criteria (scoping document selection) are vital and include the possibility of ensuring that these criteria reflect the purpose of the entire research. Second, one must ensure that the document search processes are made explicit to ensure that there is clear and dependable result, which is relevant towards making correct conclusions and making effective decisions. To simplify this type of a systematic review, an international group of experienced authors and methodologists came up with PRISMA</w:t>
      </w:r>
      <w:r w:rsidR="001E2168" w:rsidRPr="00493D6B">
        <w:rPr>
          <w:rFonts w:ascii="Times New Roman" w:hAnsi="Times New Roman" w:cs="Times New Roman"/>
          <w:szCs w:val="24"/>
          <w:lang w:val="en-IN"/>
        </w:rPr>
        <w:t xml:space="preserve"> </w:t>
      </w:r>
      <w:r w:rsidRPr="00493D6B">
        <w:rPr>
          <w:rFonts w:ascii="Times New Roman" w:hAnsi="Times New Roman" w:cs="Times New Roman"/>
          <w:szCs w:val="24"/>
          <w:lang w:val="en-IN"/>
        </w:rPr>
        <w:t>(Preferred Reporting Items for Systematic Reviews and Meta-Analyses) which is aimed at scoping reviews</w:t>
      </w:r>
      <w:r w:rsidR="009F1ED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{"citationItems":[{"id":"ITEM-1","itemData":{"DOI":"10.3390/su17030982","abstract":"The dairy supply chain encompasses all stages involved in the\nproduction, processing, distribution, and delivery of dairy products\nfrom farms to end consumers. Artificial intelligence (AI) refers to the\nuse of advanced technologies to optimize processes and make informed\ndecisions. Using the PRISMA methodology, this research analyzes AI\ntechnologies applied in the dairy supply chain, their impact on process\noptimization, the factors facilitating or hindering their adoption, and\ntheir potential to enhance sustainability and operational efficiency.\nThe findings show that artificial intelligence (AI) is transforming\ndairy supply chain management through technologies such as artificial\nneural networks, deep learning, IoT sensors, and blockchain. These tools\nenable real-time planning and decision-making optimization, improve\nproduct quality and safety, and ensure traceability. The use of machine\nlearning algorithms, such as Tabu Search, ACO, and SARIMA, is\nhighlighted for predicting production, managing inventories, and\noptimizing logistics. Additionally, AI fosters sustainability by\nreducing environmental impact through more responsible farming practices\nand process automation, such as robotic milking. However, its adoption\nfaces barriers such as high costs, lack of infrastructure, and technical\ntraining, particularly in small businesses. Despite these challenges, AI\ndrives operational efficiency, strengthens food safety, and supports the\ntransition toward a more sustainable and resilient supply chain. It is\nimportant to note that the study has limitations in analyzing long-term\nimpacts, stakeholder resistance, and the lack of comparative studies on\nthe effectiveness of different AI approaches.","author":[{"dropping-particle":"","family":"Serrano-Torres","given":"Gabriela Joseth","non-dropping-particle":"","parse-names":false,"suffix":""},{"dropping-particle":"","family":"Lopez-Naranjo","given":"Alexandra Lorena","non-dropping-particle":"","parse-names":false,"suffix":""},{"dropping-particle":"","family":"Larrea-Cuadrado","given":"Pedro Lucas","non-dropping-particle":"","parse-names":false,"suffix":""},{"dropping-particle":"","family":"Mazon-Fierro","given":"Guido","non-dropping-particle":"","parse-names":false,"suffix":""}],"container-title":"SUSTAINABILITY","id":"ITEM-1","issue":"3","issued":{"date-parts":[["2025","2"]]},"language":"English","publisher":"MDPI","publisher-place":"MDPI AG, Grosspeteranlage 5, CH-4052 BASEL, SWITZERLAND","title":"Transformation of the Dairy Supply Chain Through Artificial\nIntelligence: A Systematic Review","type":"article-journal","volume":"17"},"uris":["http://www.mendeley.com/documents/?uuid=db1f7d28-ac88-3538-adcd-12fe47b76b80"]}],"mendeley":{"formattedCitation":"(Serrano-Torres et al., 2025)","plainTextFormattedCitation":"(Serrano-Torres et al., 2025)","previouslyFormattedCitation":"(Serrano-Torres et al., 2025)"},"properties":{"noteIndex":0},"schema":"https://github.com/citation-style-language/schema/raw/master/csl-citation.json"}</w:instrText>
      </w:r>
      <w:r w:rsidR="009F1ED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(Serrano-Torres et al., 2025)</w:t>
      </w:r>
      <w:r w:rsidR="009F1ED0"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These guidelines organize review process into four base phases: identification, screening, eligibility and inclusion. Because the PRISMA statement suggests that authors must provide the searching strategy used on each and every database, registry or web platform, this systematic literature review accepts such standards which are outlined below.</w:t>
      </w:r>
    </w:p>
    <w:p w14:paraId="03937719" w14:textId="77777777" w:rsidR="0055346B" w:rsidRPr="00493D6B" w:rsidRDefault="0055346B" w:rsidP="006E532E">
      <w:pPr>
        <w:spacing w:before="240" w:after="240" w:line="240" w:lineRule="auto"/>
        <w:rPr>
          <w:rFonts w:ascii="Times New Roman" w:hAnsi="Times New Roman" w:cs="Times New Roman"/>
          <w:szCs w:val="24"/>
        </w:rPr>
      </w:pPr>
    </w:p>
    <w:p w14:paraId="557D71B6" w14:textId="77777777" w:rsidR="0055346B" w:rsidRPr="00493D6B" w:rsidRDefault="0055346B" w:rsidP="006E532E">
      <w:pPr>
        <w:spacing w:before="240" w:after="240" w:line="240" w:lineRule="auto"/>
        <w:rPr>
          <w:rFonts w:ascii="Times New Roman" w:hAnsi="Times New Roman" w:cs="Times New Roman"/>
          <w:szCs w:val="24"/>
        </w:rPr>
      </w:pPr>
    </w:p>
    <w:p w14:paraId="08F70F24" w14:textId="1B446B00" w:rsidR="0055346B" w:rsidRPr="00493D6B" w:rsidRDefault="0055346B" w:rsidP="006E532E">
      <w:pPr>
        <w:spacing w:before="240" w:after="240" w:line="240" w:lineRule="auto"/>
        <w:rPr>
          <w:rFonts w:ascii="Times New Roman" w:hAnsi="Times New Roman" w:cs="Times New Roman"/>
          <w:szCs w:val="24"/>
        </w:rPr>
      </w:pPr>
    </w:p>
    <w:p w14:paraId="3756A035" w14:textId="77777777" w:rsidR="0055346B" w:rsidRPr="00493D6B" w:rsidRDefault="0055346B" w:rsidP="006E532E">
      <w:pPr>
        <w:spacing w:before="240" w:after="240" w:line="240" w:lineRule="auto"/>
        <w:rPr>
          <w:rFonts w:ascii="Times New Roman" w:hAnsi="Times New Roman" w:cs="Times New Roman"/>
          <w:szCs w:val="24"/>
        </w:rPr>
      </w:pPr>
    </w:p>
    <w:p w14:paraId="1B394A41" w14:textId="77777777" w:rsidR="00E8594E" w:rsidRPr="00493D6B" w:rsidRDefault="0055346B" w:rsidP="0055346B">
      <w:pPr>
        <w:spacing w:before="240" w:after="240" w:line="240" w:lineRule="auto"/>
        <w:jc w:val="left"/>
        <w:rPr>
          <w:rFonts w:ascii="Times New Roman" w:hAnsi="Times New Roman" w:cs="Times New Roman"/>
          <w:b/>
          <w:szCs w:val="24"/>
        </w:rPr>
      </w:pPr>
      <w:r w:rsidRPr="00493D6B">
        <w:rPr>
          <w:rFonts w:ascii="Times New Roman" w:hAnsi="Times New Roman" w:cs="Times New Roman"/>
          <w:b/>
          <w:szCs w:val="24"/>
        </w:rPr>
        <w:t xml:space="preserve">          </w:t>
      </w:r>
    </w:p>
    <w:p w14:paraId="31FE9F81" w14:textId="1105812D" w:rsidR="0055346B" w:rsidRPr="00493D6B" w:rsidRDefault="0055346B" w:rsidP="0055346B">
      <w:pPr>
        <w:spacing w:before="240" w:after="240" w:line="240" w:lineRule="auto"/>
        <w:jc w:val="left"/>
        <w:rPr>
          <w:rFonts w:ascii="Times New Roman" w:hAnsi="Times New Roman" w:cs="Times New Roman"/>
          <w:b/>
          <w:szCs w:val="24"/>
        </w:rPr>
      </w:pPr>
      <w:r w:rsidRPr="00493D6B">
        <w:rPr>
          <w:rFonts w:ascii="Times New Roman" w:hAnsi="Times New Roman" w:cs="Times New Roman"/>
          <w:b/>
          <w:szCs w:val="24"/>
        </w:rPr>
        <w:lastRenderedPageBreak/>
        <w:t xml:space="preserve"> </w:t>
      </w:r>
      <w:bookmarkStart w:id="4" w:name="_Hlk210810184"/>
      <w:bookmarkStart w:id="5" w:name="_Hlk210810857"/>
      <w:r w:rsidRPr="00493D6B">
        <w:rPr>
          <w:rFonts w:ascii="Times New Roman" w:hAnsi="Times New Roman" w:cs="Times New Roman"/>
          <w:b/>
          <w:szCs w:val="24"/>
        </w:rPr>
        <w:t>Figure 1</w:t>
      </w:r>
      <w:bookmarkEnd w:id="4"/>
      <w:r w:rsidRPr="00493D6B">
        <w:rPr>
          <w:rFonts w:ascii="Times New Roman" w:hAnsi="Times New Roman" w:cs="Times New Roman"/>
          <w:b/>
          <w:szCs w:val="24"/>
        </w:rPr>
        <w:t>: PRISMA four-phase flow diagram</w:t>
      </w:r>
    </w:p>
    <w:bookmarkEnd w:id="5"/>
    <w:p w14:paraId="542BDE5E" w14:textId="77777777" w:rsidR="0055346B" w:rsidRPr="00493D6B" w:rsidRDefault="0055346B" w:rsidP="006E532E">
      <w:pPr>
        <w:spacing w:before="240" w:after="240" w:line="240" w:lineRule="auto"/>
        <w:rPr>
          <w:rFonts w:ascii="Times New Roman" w:hAnsi="Times New Roman" w:cs="Times New Roman"/>
          <w:szCs w:val="24"/>
        </w:rPr>
      </w:pPr>
    </w:p>
    <w:p w14:paraId="21090EF4" w14:textId="7279C449" w:rsidR="0055346B" w:rsidRPr="00493D6B" w:rsidRDefault="0055346B" w:rsidP="006E532E">
      <w:pPr>
        <w:spacing w:before="240" w:after="240" w:line="240" w:lineRule="auto"/>
        <w:rPr>
          <w:rFonts w:ascii="Times New Roman" w:hAnsi="Times New Roman" w:cs="Times New Roman"/>
          <w:szCs w:val="24"/>
        </w:rPr>
      </w:pPr>
      <w:r w:rsidRPr="00493D6B">
        <w:rPr>
          <w:rFonts w:ascii="Times New Roman" w:hAnsi="Times New Roman" w:cs="Times New Roman"/>
          <w:noProof/>
          <w:sz w:val="20"/>
          <w:szCs w:val="20"/>
        </w:rPr>
        <w:drawing>
          <wp:inline distT="0" distB="0" distL="0" distR="0" wp14:anchorId="446C0E3E" wp14:editId="18D8542B">
            <wp:extent cx="5926455" cy="5804115"/>
            <wp:effectExtent l="0" t="0" r="0" b="6350"/>
            <wp:docPr id="172465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539" cy="5872753"/>
                    </a:xfrm>
                    <a:prstGeom prst="rect">
                      <a:avLst/>
                    </a:prstGeom>
                    <a:noFill/>
                    <a:ln>
                      <a:noFill/>
                    </a:ln>
                  </pic:spPr>
                </pic:pic>
              </a:graphicData>
            </a:graphic>
          </wp:inline>
        </w:drawing>
      </w:r>
    </w:p>
    <w:p w14:paraId="5E4199E7" w14:textId="77777777" w:rsidR="0055346B" w:rsidRPr="00493D6B" w:rsidRDefault="0055346B" w:rsidP="006E532E">
      <w:pPr>
        <w:spacing w:before="240" w:after="240" w:line="240" w:lineRule="auto"/>
        <w:rPr>
          <w:rFonts w:ascii="Times New Roman" w:hAnsi="Times New Roman" w:cs="Times New Roman"/>
          <w:szCs w:val="24"/>
        </w:rPr>
      </w:pPr>
    </w:p>
    <w:p w14:paraId="22174BA5" w14:textId="77777777" w:rsidR="0055346B" w:rsidRPr="00493D6B" w:rsidRDefault="0055346B" w:rsidP="006E532E">
      <w:pPr>
        <w:spacing w:before="240" w:after="240" w:line="240" w:lineRule="auto"/>
        <w:rPr>
          <w:rFonts w:ascii="Times New Roman" w:hAnsi="Times New Roman" w:cs="Times New Roman"/>
          <w:szCs w:val="24"/>
        </w:rPr>
      </w:pPr>
    </w:p>
    <w:p w14:paraId="4EF352A6" w14:textId="6CFBB66F" w:rsidR="007A5EBE" w:rsidRPr="00493D6B" w:rsidRDefault="007A5EBE"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In Figure 1, the identification phase outlines the number of records retrieved through database searches and additional sources. The search for documents was conducted in the Scopus and Web of Science databases, focusing on titles, abstracts, or keywords containing concepts related to logistics, e-commerce, and sustainability (or similar terms). The primary objective was to capture the existing literature on this topic published over the past five years, including all types of documents such as articles, among others, written in English and originating from any country. Specifically, a document search was carried out in the Scopus database using the following search equation: TITLE-ABS-KEY (SUPPLY CHAIN MANAGEMENT*), which initially yielded 1982 documents. Subsequently, the search was refined to include only publications from the years 2021 to 2025, in order to concentrate the analysis on recent studies pertaining to supply chain management and artificial intelligence. This refinement resulted in a total of 1871 documents, accounting for 94.4% of the original search results, as depicted in Figure 2. These findings indicate that the retrieved documents </w:t>
      </w:r>
      <w:r w:rsidRPr="00493D6B">
        <w:rPr>
          <w:rFonts w:ascii="Times New Roman" w:hAnsi="Times New Roman" w:cs="Times New Roman"/>
        </w:rPr>
        <w:lastRenderedPageBreak/>
        <w:t>make a substantial contribution to the scientific literature on the research topic and accurately reflect the predominant research trends in supply chain management and artificial intelligence.</w:t>
      </w:r>
    </w:p>
    <w:p w14:paraId="521CFD48" w14:textId="427A47B2" w:rsidR="0055346B" w:rsidRPr="00493D6B" w:rsidRDefault="0055346B" w:rsidP="0055346B">
      <w:pPr>
        <w:spacing w:before="240" w:after="240" w:line="240" w:lineRule="auto"/>
        <w:jc w:val="left"/>
        <w:rPr>
          <w:rFonts w:ascii="Times New Roman" w:eastAsia="Times New Roman" w:hAnsi="Times New Roman" w:cs="Times New Roman"/>
          <w:color w:val="000000"/>
          <w:szCs w:val="24"/>
          <w:lang w:val="en-IN" w:eastAsia="en-IN"/>
        </w:rPr>
      </w:pPr>
      <w:bookmarkStart w:id="6" w:name="_Hlk210811498"/>
      <w:r w:rsidRPr="00493D6B">
        <w:rPr>
          <w:rFonts w:ascii="Times New Roman" w:hAnsi="Times New Roman" w:cs="Times New Roman"/>
          <w:b/>
          <w:szCs w:val="24"/>
        </w:rPr>
        <w:t>Fig</w:t>
      </w:r>
      <w:r w:rsidRPr="00493D6B">
        <w:rPr>
          <w:rFonts w:ascii="Times New Roman" w:hAnsi="Times New Roman" w:cs="Times New Roman"/>
          <w:b/>
          <w:szCs w:val="24"/>
        </w:rPr>
        <w:t>ure</w:t>
      </w:r>
      <w:r w:rsidRPr="00493D6B">
        <w:rPr>
          <w:rFonts w:ascii="Times New Roman" w:hAnsi="Times New Roman" w:cs="Times New Roman"/>
          <w:b/>
          <w:szCs w:val="24"/>
        </w:rPr>
        <w:t xml:space="preserve"> 2</w:t>
      </w:r>
      <w:r w:rsidRPr="00493D6B">
        <w:rPr>
          <w:rFonts w:ascii="Times New Roman" w:hAnsi="Times New Roman" w:cs="Times New Roman"/>
          <w:b/>
          <w:szCs w:val="24"/>
        </w:rPr>
        <w:t>:</w:t>
      </w:r>
      <w:r w:rsidRPr="00493D6B">
        <w:rPr>
          <w:rFonts w:ascii="Times New Roman" w:hAnsi="Times New Roman" w:cs="Times New Roman"/>
          <w:b/>
          <w:szCs w:val="24"/>
        </w:rPr>
        <w:t xml:space="preserve"> </w:t>
      </w:r>
      <w:r w:rsidRPr="00493D6B">
        <w:rPr>
          <w:rFonts w:ascii="Times New Roman" w:eastAsia="Times New Roman" w:hAnsi="Times New Roman" w:cs="Times New Roman"/>
          <w:b/>
          <w:color w:val="000000"/>
          <w:szCs w:val="24"/>
          <w:lang w:val="en-IN" w:eastAsia="en-IN"/>
        </w:rPr>
        <w:t>Documents published in Scopus on supply chain management and artificial intelligence</w:t>
      </w:r>
      <w:r w:rsidRPr="00493D6B">
        <w:rPr>
          <w:rFonts w:ascii="Times New Roman" w:eastAsia="Times New Roman" w:hAnsi="Times New Roman" w:cs="Times New Roman"/>
          <w:color w:val="000000"/>
          <w:szCs w:val="24"/>
          <w:lang w:val="en-IN" w:eastAsia="en-IN"/>
        </w:rPr>
        <w:t>.</w:t>
      </w:r>
      <w:bookmarkEnd w:id="6"/>
    </w:p>
    <w:p w14:paraId="7E74B4B8" w14:textId="77777777" w:rsidR="007A5EBE" w:rsidRPr="00493D6B" w:rsidRDefault="007A5EBE" w:rsidP="006E532E">
      <w:pPr>
        <w:spacing w:before="240" w:after="240" w:line="240" w:lineRule="auto"/>
        <w:rPr>
          <w:rFonts w:ascii="Times New Roman" w:hAnsi="Times New Roman" w:cs="Times New Roman"/>
          <w:szCs w:val="24"/>
        </w:rPr>
      </w:pPr>
    </w:p>
    <w:p w14:paraId="49D09807" w14:textId="372BEE21" w:rsidR="007A5EBE" w:rsidRPr="00493D6B" w:rsidRDefault="00C96471" w:rsidP="006E532E">
      <w:pPr>
        <w:spacing w:before="240" w:after="240" w:line="240" w:lineRule="auto"/>
        <w:rPr>
          <w:rFonts w:ascii="Times New Roman" w:hAnsi="Times New Roman" w:cs="Times New Roman"/>
          <w:szCs w:val="24"/>
        </w:rPr>
      </w:pPr>
      <w:r w:rsidRPr="00493D6B">
        <w:rPr>
          <w:rFonts w:ascii="Times New Roman" w:hAnsi="Times New Roman" w:cs="Times New Roman"/>
          <w:noProof/>
          <w:sz w:val="20"/>
          <w:szCs w:val="20"/>
        </w:rPr>
        <w:drawing>
          <wp:inline distT="0" distB="0" distL="0" distR="0" wp14:anchorId="2B5B37CA" wp14:editId="035B4C89">
            <wp:extent cx="6188710" cy="2737022"/>
            <wp:effectExtent l="0" t="0" r="2540" b="6350"/>
            <wp:docPr id="510637833" name="Chart 1">
              <a:extLst xmlns:a="http://schemas.openxmlformats.org/drawingml/2006/main">
                <a:ext uri="{FF2B5EF4-FFF2-40B4-BE49-F238E27FC236}">
                  <a16:creationId xmlns:a16="http://schemas.microsoft.com/office/drawing/2014/main" id="{BA152881-3A74-E8D2-B15A-D43A62BD6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0DA89D" w14:textId="626519D9" w:rsidR="005C7BE2" w:rsidRPr="00493D6B" w:rsidRDefault="005C7BE2" w:rsidP="006E532E">
      <w:pPr>
        <w:spacing w:before="240" w:after="240" w:line="240" w:lineRule="auto"/>
        <w:rPr>
          <w:rFonts w:ascii="Times New Roman" w:hAnsi="Times New Roman" w:cs="Times New Roman"/>
          <w:b/>
          <w:szCs w:val="24"/>
        </w:rPr>
      </w:pPr>
    </w:p>
    <w:p w14:paraId="4E773882" w14:textId="71FD7781" w:rsidR="005959A5" w:rsidRPr="00493D6B" w:rsidRDefault="00C96471" w:rsidP="006E532E">
      <w:pPr>
        <w:spacing w:before="240" w:after="240" w:line="240" w:lineRule="auto"/>
        <w:rPr>
          <w:rFonts w:ascii="Times New Roman" w:eastAsia="Times New Roman" w:hAnsi="Times New Roman" w:cs="Times New Roman"/>
          <w:lang w:eastAsia="en-IN"/>
        </w:rPr>
      </w:pPr>
      <w:r w:rsidRPr="00493D6B">
        <w:rPr>
          <w:rFonts w:ascii="Times New Roman" w:eastAsia="Times New Roman" w:hAnsi="Times New Roman" w:cs="Times New Roman"/>
          <w:lang w:eastAsia="en-IN"/>
        </w:rPr>
        <w:t>Similarly, the search equation (supply chain management AND artificial intelligence (Topic)) was applied in the Web of Science (WOS) database, resulting in the identification of 714 papers from the Web of Science Core Collection. To further refine the search, additional parameters were set to include only documents published between 2021 and 2022 (Timespan: 1 January 2021 to 3 April 2023), yielding a total of 581 records. This final set of 581 documents represented 81.4% of the initial search results, as illustrated in Figure 3, and reflects the core research activity in the area of supply chain management and artificial intelligence.</w:t>
      </w:r>
      <w:r w:rsidR="00C209C8" w:rsidRPr="00493D6B">
        <w:rPr>
          <w:rFonts w:ascii="Times New Roman" w:eastAsia="Times New Roman" w:hAnsi="Times New Roman" w:cs="Times New Roman"/>
          <w:lang w:eastAsia="en-IN"/>
        </w:rPr>
        <w:t xml:space="preserve"> </w:t>
      </w:r>
      <w:r w:rsidRPr="00493D6B">
        <w:rPr>
          <w:rFonts w:ascii="Times New Roman" w:eastAsia="Times New Roman" w:hAnsi="Times New Roman" w:cs="Times New Roman"/>
          <w:lang w:eastAsia="en-IN"/>
        </w:rPr>
        <w:t>During the screening phase, records were filtered based on specific criteria, including subject areas (business, management and accounting, social sciences), document type (article), language (English), source type (journal), and publication stage (final). When comparing the 219 Scopus documents with the 468 documents retrieved from WOS, 86 duplicate documents were identified. After accounting for these, WOS contributed an additional 382 unique documents to the Scopus collection, resulting in a combined database of 601 documents.</w:t>
      </w:r>
      <w:r w:rsidR="00C209C8" w:rsidRPr="00493D6B">
        <w:rPr>
          <w:rFonts w:ascii="Times New Roman" w:eastAsia="Times New Roman" w:hAnsi="Times New Roman" w:cs="Times New Roman"/>
          <w:lang w:eastAsia="en-IN"/>
        </w:rPr>
        <w:t xml:space="preserve"> </w:t>
      </w:r>
      <w:r w:rsidRPr="00493D6B">
        <w:rPr>
          <w:rFonts w:ascii="Times New Roman" w:eastAsia="Times New Roman" w:hAnsi="Times New Roman" w:cs="Times New Roman"/>
          <w:lang w:eastAsia="en-IN"/>
        </w:rPr>
        <w:t>In the eligibility phase, full-text articles were assessed, and documents that did not align with the study’s focus—such as those related to social exchange theory, food informatics, and digitalization in investment—were excluded. A total of 102 articles were removed for falling outside the intended research scope.</w:t>
      </w:r>
    </w:p>
    <w:p w14:paraId="52C97ABB" w14:textId="5796119A" w:rsidR="00C96471" w:rsidRPr="00493D6B" w:rsidRDefault="0059729D" w:rsidP="006E532E">
      <w:pPr>
        <w:spacing w:before="240" w:after="240" w:line="240" w:lineRule="auto"/>
        <w:rPr>
          <w:rFonts w:ascii="Times New Roman" w:eastAsia="Times New Roman" w:hAnsi="Times New Roman" w:cs="Times New Roman"/>
          <w:lang w:eastAsia="en-IN"/>
        </w:rPr>
      </w:pPr>
      <w:r w:rsidRPr="00493D6B">
        <w:rPr>
          <w:rFonts w:ascii="Times New Roman" w:eastAsia="Times New Roman" w:hAnsi="Times New Roman" w:cs="Times New Roman"/>
          <w:lang w:eastAsia="en-IN"/>
        </w:rPr>
        <w:t xml:space="preserve"> </w:t>
      </w:r>
      <w:r w:rsidR="00C96471" w:rsidRPr="00493D6B">
        <w:rPr>
          <w:rFonts w:ascii="Times New Roman" w:eastAsia="Times New Roman" w:hAnsi="Times New Roman" w:cs="Times New Roman"/>
          <w:lang w:eastAsia="en-IN"/>
        </w:rPr>
        <w:t>Finally, in the inclusion phase of the PRISMA framework, 499 documents were selected for qualitative and quantitative synthesis. These documents were subsequently analyzed in terms of leading authors, institutional affiliations, countries/territories of origin, subject areas, leading journals, most-cited articles, major research themes, and the co-occurrence of keywords.</w:t>
      </w:r>
    </w:p>
    <w:p w14:paraId="7A5C1A27" w14:textId="0784EE11" w:rsidR="0055346B" w:rsidRPr="00493D6B" w:rsidRDefault="0055346B" w:rsidP="0055346B">
      <w:pPr>
        <w:spacing w:before="240" w:after="240" w:line="240" w:lineRule="auto"/>
        <w:jc w:val="left"/>
        <w:rPr>
          <w:rFonts w:ascii="Times New Roman" w:eastAsia="Times New Roman" w:hAnsi="Times New Roman" w:cs="Times New Roman"/>
          <w:b/>
          <w:bCs/>
          <w:color w:val="000000"/>
          <w:szCs w:val="24"/>
          <w:lang w:val="en-IN" w:eastAsia="en-IN"/>
        </w:rPr>
      </w:pPr>
      <w:bookmarkStart w:id="7" w:name="_Hlk210813708"/>
      <w:r w:rsidRPr="00493D6B">
        <w:rPr>
          <w:rFonts w:ascii="Times New Roman" w:hAnsi="Times New Roman" w:cs="Times New Roman"/>
          <w:b/>
          <w:szCs w:val="24"/>
        </w:rPr>
        <w:t>Fig</w:t>
      </w:r>
      <w:r w:rsidRPr="00493D6B">
        <w:rPr>
          <w:rFonts w:ascii="Times New Roman" w:hAnsi="Times New Roman" w:cs="Times New Roman"/>
          <w:b/>
          <w:szCs w:val="24"/>
        </w:rPr>
        <w:t>ure</w:t>
      </w:r>
      <w:r w:rsidRPr="00493D6B">
        <w:rPr>
          <w:rFonts w:ascii="Times New Roman" w:hAnsi="Times New Roman" w:cs="Times New Roman"/>
          <w:b/>
          <w:szCs w:val="24"/>
        </w:rPr>
        <w:t xml:space="preserve"> 3</w:t>
      </w:r>
      <w:r w:rsidRPr="00493D6B">
        <w:rPr>
          <w:rFonts w:ascii="Times New Roman" w:hAnsi="Times New Roman" w:cs="Times New Roman"/>
          <w:b/>
          <w:szCs w:val="24"/>
        </w:rPr>
        <w:t>:</w:t>
      </w:r>
      <w:r w:rsidRPr="00493D6B">
        <w:rPr>
          <w:rFonts w:ascii="Times New Roman" w:hAnsi="Times New Roman" w:cs="Times New Roman"/>
          <w:szCs w:val="24"/>
        </w:rPr>
        <w:t xml:space="preserve"> </w:t>
      </w:r>
      <w:bookmarkEnd w:id="7"/>
      <w:r w:rsidRPr="00493D6B">
        <w:rPr>
          <w:rFonts w:ascii="Times New Roman" w:eastAsia="Times New Roman" w:hAnsi="Times New Roman" w:cs="Times New Roman"/>
          <w:b/>
          <w:bCs/>
          <w:color w:val="000000"/>
          <w:szCs w:val="24"/>
          <w:lang w:val="en-IN" w:eastAsia="en-IN"/>
        </w:rPr>
        <w:t xml:space="preserve">Documents published in </w:t>
      </w:r>
      <w:r w:rsidRPr="00493D6B">
        <w:rPr>
          <w:rFonts w:ascii="Times New Roman" w:eastAsia="Times New Roman" w:hAnsi="Times New Roman" w:cs="Times New Roman"/>
          <w:b/>
          <w:bCs/>
          <w:color w:val="000000"/>
          <w:szCs w:val="24"/>
          <w:lang w:eastAsia="en-IN"/>
        </w:rPr>
        <w:t>Web of Science</w:t>
      </w:r>
      <w:r w:rsidRPr="00493D6B">
        <w:rPr>
          <w:rFonts w:ascii="Times New Roman" w:eastAsia="Times New Roman" w:hAnsi="Times New Roman" w:cs="Times New Roman"/>
          <w:b/>
          <w:bCs/>
          <w:color w:val="000000"/>
          <w:szCs w:val="24"/>
          <w:lang w:val="en-IN" w:eastAsia="en-IN"/>
        </w:rPr>
        <w:t xml:space="preserve"> on supply chain management and artificial intelligence.</w:t>
      </w:r>
    </w:p>
    <w:p w14:paraId="3A64395D" w14:textId="77777777" w:rsidR="0055346B" w:rsidRPr="00493D6B" w:rsidRDefault="0055346B" w:rsidP="0055346B">
      <w:pPr>
        <w:spacing w:before="240" w:after="240" w:line="240" w:lineRule="auto"/>
        <w:rPr>
          <w:rFonts w:ascii="Times New Roman" w:eastAsia="Times New Roman" w:hAnsi="Times New Roman" w:cs="Times New Roman"/>
          <w:color w:val="000000"/>
          <w:sz w:val="22"/>
          <w:lang w:val="en-IN" w:eastAsia="en-IN"/>
        </w:rPr>
      </w:pPr>
    </w:p>
    <w:p w14:paraId="363A6C5E" w14:textId="77777777" w:rsidR="0055346B" w:rsidRPr="00493D6B" w:rsidRDefault="0055346B" w:rsidP="006E532E">
      <w:pPr>
        <w:spacing w:before="240" w:after="240" w:line="240" w:lineRule="auto"/>
        <w:rPr>
          <w:rFonts w:ascii="Times New Roman" w:eastAsia="Times New Roman" w:hAnsi="Times New Roman" w:cs="Times New Roman"/>
          <w:lang w:eastAsia="en-IN"/>
        </w:rPr>
      </w:pPr>
    </w:p>
    <w:p w14:paraId="1B4795F1" w14:textId="12C8E65C" w:rsidR="00C209C8" w:rsidRPr="00493D6B" w:rsidRDefault="00C209C8" w:rsidP="006E532E">
      <w:pPr>
        <w:spacing w:before="240" w:after="240" w:line="240" w:lineRule="auto"/>
        <w:rPr>
          <w:rFonts w:ascii="Times New Roman" w:eastAsia="Times New Roman" w:hAnsi="Times New Roman" w:cs="Times New Roman"/>
          <w:lang w:eastAsia="en-IN"/>
        </w:rPr>
      </w:pPr>
      <w:r w:rsidRPr="00493D6B">
        <w:rPr>
          <w:rFonts w:ascii="Times New Roman" w:hAnsi="Times New Roman" w:cs="Times New Roman"/>
          <w:noProof/>
          <w:sz w:val="20"/>
          <w:szCs w:val="20"/>
        </w:rPr>
        <w:lastRenderedPageBreak/>
        <w:drawing>
          <wp:inline distT="0" distB="0" distL="0" distR="0" wp14:anchorId="403A1730" wp14:editId="67907C91">
            <wp:extent cx="6146800" cy="2743200"/>
            <wp:effectExtent l="0" t="0" r="6350" b="0"/>
            <wp:docPr id="762501291" name="Chart 1">
              <a:extLst xmlns:a="http://schemas.openxmlformats.org/drawingml/2006/main">
                <a:ext uri="{FF2B5EF4-FFF2-40B4-BE49-F238E27FC236}">
                  <a16:creationId xmlns:a16="http://schemas.microsoft.com/office/drawing/2014/main" id="{70996D59-9748-1646-C73C-32A4BBA11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2EC29C" w14:textId="71077B2F" w:rsidR="00FC3636" w:rsidRPr="00493D6B" w:rsidRDefault="000923BD" w:rsidP="006E532E">
      <w:pPr>
        <w:spacing w:before="240" w:after="240" w:line="240" w:lineRule="auto"/>
        <w:rPr>
          <w:rFonts w:ascii="Times New Roman" w:eastAsia="Times New Roman" w:hAnsi="Times New Roman" w:cs="Times New Roman"/>
          <w:color w:val="000000"/>
          <w:szCs w:val="24"/>
          <w:lang w:val="en-IN" w:eastAsia="en-IN"/>
        </w:rPr>
      </w:pPr>
      <w:r w:rsidRPr="00493D6B">
        <w:rPr>
          <w:rFonts w:ascii="Times New Roman" w:eastAsia="Times New Roman" w:hAnsi="Times New Roman" w:cs="Times New Roman"/>
          <w:szCs w:val="24"/>
          <w:lang w:eastAsia="en-IN"/>
        </w:rPr>
        <w:t>The analysis of authors, institutional affiliations, and countries/territories highlights the geographic distribution and the institutions most actively contributing to scientific research on the topic. The subject areas help define the perspectives through which sustainable e-commerce logistics are addressed in the literature, clarifying the thematic focus of the publications. Identifying the journals and authors with the highest number of published documents allows for the recognition of key publication outlets and the most influential contributions. Additionally, the main research themes and concepts are determined by analyzing the keywords from the collected documents. The co-occurrence of these concepts is mapped into clusters using R Studio software, where research nodes within each cluster are represented by the size of the corresponding spheres.</w:t>
      </w:r>
    </w:p>
    <w:p w14:paraId="0A993DD7" w14:textId="114ADDC7" w:rsidR="004704D8" w:rsidRPr="00493D6B" w:rsidRDefault="00AD6294" w:rsidP="006E532E">
      <w:pPr>
        <w:spacing w:before="240" w:after="240" w:line="240" w:lineRule="auto"/>
        <w:rPr>
          <w:rFonts w:ascii="Times New Roman" w:eastAsia="Times New Roman" w:hAnsi="Times New Roman" w:cs="Times New Roman"/>
          <w:color w:val="000000"/>
          <w:sz w:val="28"/>
          <w:szCs w:val="28"/>
          <w:lang w:val="en-IN" w:eastAsia="en-IN"/>
        </w:rPr>
      </w:pPr>
      <w:r w:rsidRPr="00493D6B">
        <w:rPr>
          <w:rFonts w:ascii="Times New Roman" w:hAnsi="Times New Roman" w:cs="Times New Roman"/>
          <w:b/>
          <w:szCs w:val="24"/>
        </w:rPr>
        <w:t xml:space="preserve"> </w:t>
      </w:r>
      <w:r w:rsidR="00B17000" w:rsidRPr="00493D6B">
        <w:rPr>
          <w:rFonts w:ascii="Times New Roman" w:hAnsi="Times New Roman" w:cs="Times New Roman"/>
          <w:b/>
          <w:sz w:val="28"/>
          <w:szCs w:val="28"/>
        </w:rPr>
        <w:t>RESULTS AND DISCUSSION</w:t>
      </w:r>
    </w:p>
    <w:p w14:paraId="7EC48FFC" w14:textId="77777777" w:rsidR="00FF6CF9" w:rsidRPr="00493D6B" w:rsidRDefault="00402538" w:rsidP="006E532E">
      <w:pPr>
        <w:spacing w:before="240" w:after="240" w:line="240" w:lineRule="auto"/>
        <w:rPr>
          <w:rFonts w:ascii="Times New Roman" w:hAnsi="Times New Roman" w:cs="Times New Roman"/>
          <w:b/>
          <w:bCs/>
          <w:iCs/>
          <w:szCs w:val="24"/>
        </w:rPr>
      </w:pPr>
      <w:r w:rsidRPr="00493D6B">
        <w:rPr>
          <w:rFonts w:ascii="Times New Roman" w:hAnsi="Times New Roman" w:cs="Times New Roman"/>
          <w:b/>
          <w:bCs/>
          <w:iCs/>
          <w:szCs w:val="24"/>
        </w:rPr>
        <w:t xml:space="preserve"> </w:t>
      </w:r>
      <w:r w:rsidRPr="00493D6B">
        <w:rPr>
          <w:rFonts w:ascii="Times New Roman" w:hAnsi="Times New Roman" w:cs="Times New Roman"/>
          <w:b/>
          <w:bCs/>
          <w:iCs/>
          <w:szCs w:val="24"/>
          <w:lang w:val="en-IN"/>
        </w:rPr>
        <w:t>Most relevant authors</w:t>
      </w:r>
    </w:p>
    <w:p w14:paraId="470AD149" w14:textId="3F1AB5FD" w:rsidR="000923BD" w:rsidRPr="00493D6B" w:rsidRDefault="005959A5"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color w:val="000000"/>
          <w:kern w:val="2"/>
          <w:szCs w:val="24"/>
          <w:lang w:val="en-IN" w:eastAsia="en-US"/>
          <w14:ligatures w14:val="standardContextual"/>
        </w:rPr>
        <w:t xml:space="preserve"> </w:t>
      </w:r>
      <w:r w:rsidR="000923BD" w:rsidRPr="00493D6B">
        <w:rPr>
          <w:rFonts w:ascii="Times New Roman" w:hAnsi="Times New Roman" w:cs="Times New Roman"/>
          <w:color w:val="000000"/>
          <w:kern w:val="2"/>
          <w:szCs w:val="24"/>
          <w:lang w:val="en-IN" w:eastAsia="en-US"/>
          <w14:ligatures w14:val="standardContextual"/>
        </w:rPr>
        <w:t xml:space="preserve">The results of the bibliometric analysis (Figure.1) indicate that the authors with the greatest contributions to the AI in Supply chain management are </w:t>
      </w:r>
      <w:r w:rsidR="000923BD" w:rsidRPr="00493D6B">
        <w:rPr>
          <w:rFonts w:ascii="Times New Roman" w:hAnsi="Times New Roman" w:cs="Times New Roman"/>
          <w:kern w:val="2"/>
          <w:szCs w:val="24"/>
          <w:lang w:val="en-IN" w:eastAsia="en-US"/>
          <w14:ligatures w14:val="standardContextual"/>
        </w:rPr>
        <w:t>two authors—Gupta S and Kumar A—demonstrate notably higher publication counts compared to others, indicating their substantial engagement and influence in this research domain. Among these, Gupta S emerges as the leading author with a total of 24 publications, indicating a strong and consistent presence in the research area. Closely following is Kumar A, with 20 publications, also reflecting a notable level of scholarly engagement. Following them, Bag S has authored 9 documents, while Joshi S and Queiroz M have each contributed 8 documents. Other notable contributors include Gunasekaran A, Luthra S, Raut R, and Sharma M, each with 7 documents, and Chen Y, with 6 documents. The distribution suggests that while a few authors are highly prolific, there is also a broader base of consistent contributors, reflecting a diverse and active research community.</w:t>
      </w:r>
    </w:p>
    <w:p w14:paraId="01AD82A8" w14:textId="77777777" w:rsidR="00E8594E" w:rsidRPr="00493D6B" w:rsidRDefault="00E8594E" w:rsidP="0055346B">
      <w:pPr>
        <w:spacing w:before="240" w:after="240" w:line="240" w:lineRule="auto"/>
        <w:rPr>
          <w:rFonts w:ascii="Times New Roman" w:hAnsi="Times New Roman" w:cs="Times New Roman"/>
          <w:b/>
          <w:sz w:val="22"/>
        </w:rPr>
      </w:pPr>
      <w:bookmarkStart w:id="8" w:name="_Hlk210813750"/>
    </w:p>
    <w:p w14:paraId="00A80FC6" w14:textId="77777777" w:rsidR="00E8594E" w:rsidRPr="00493D6B" w:rsidRDefault="00E8594E" w:rsidP="0055346B">
      <w:pPr>
        <w:spacing w:before="240" w:after="240" w:line="240" w:lineRule="auto"/>
        <w:rPr>
          <w:rFonts w:ascii="Times New Roman" w:hAnsi="Times New Roman" w:cs="Times New Roman"/>
          <w:b/>
          <w:sz w:val="22"/>
        </w:rPr>
      </w:pPr>
    </w:p>
    <w:p w14:paraId="0BBE702A" w14:textId="77777777" w:rsidR="00E8594E" w:rsidRPr="00493D6B" w:rsidRDefault="00E8594E" w:rsidP="0055346B">
      <w:pPr>
        <w:spacing w:before="240" w:after="240" w:line="240" w:lineRule="auto"/>
        <w:rPr>
          <w:rFonts w:ascii="Times New Roman" w:hAnsi="Times New Roman" w:cs="Times New Roman"/>
          <w:b/>
          <w:sz w:val="22"/>
        </w:rPr>
      </w:pPr>
    </w:p>
    <w:p w14:paraId="253285E0" w14:textId="77777777" w:rsidR="00E8594E" w:rsidRPr="00493D6B" w:rsidRDefault="00E8594E" w:rsidP="0055346B">
      <w:pPr>
        <w:spacing w:before="240" w:after="240" w:line="240" w:lineRule="auto"/>
        <w:rPr>
          <w:rFonts w:ascii="Times New Roman" w:hAnsi="Times New Roman" w:cs="Times New Roman"/>
          <w:b/>
          <w:sz w:val="22"/>
        </w:rPr>
      </w:pPr>
    </w:p>
    <w:p w14:paraId="168AAB60" w14:textId="77777777" w:rsidR="00E8594E" w:rsidRPr="00493D6B" w:rsidRDefault="00E8594E" w:rsidP="0055346B">
      <w:pPr>
        <w:spacing w:before="240" w:after="240" w:line="240" w:lineRule="auto"/>
        <w:rPr>
          <w:rFonts w:ascii="Times New Roman" w:hAnsi="Times New Roman" w:cs="Times New Roman"/>
          <w:b/>
          <w:sz w:val="22"/>
        </w:rPr>
      </w:pPr>
    </w:p>
    <w:p w14:paraId="24EF45DB" w14:textId="77777777" w:rsidR="00E8594E" w:rsidRPr="00493D6B" w:rsidRDefault="00E8594E" w:rsidP="0055346B">
      <w:pPr>
        <w:spacing w:before="240" w:after="240" w:line="240" w:lineRule="auto"/>
        <w:rPr>
          <w:rFonts w:ascii="Times New Roman" w:hAnsi="Times New Roman" w:cs="Times New Roman"/>
          <w:b/>
          <w:sz w:val="22"/>
        </w:rPr>
      </w:pPr>
    </w:p>
    <w:p w14:paraId="600C2772" w14:textId="77777777" w:rsidR="00E8594E" w:rsidRPr="00493D6B" w:rsidRDefault="00E8594E" w:rsidP="0055346B">
      <w:pPr>
        <w:spacing w:before="240" w:after="240" w:line="240" w:lineRule="auto"/>
        <w:rPr>
          <w:rFonts w:ascii="Times New Roman" w:hAnsi="Times New Roman" w:cs="Times New Roman"/>
          <w:b/>
          <w:sz w:val="22"/>
        </w:rPr>
      </w:pPr>
    </w:p>
    <w:p w14:paraId="62BA564A" w14:textId="77777777" w:rsidR="00E8594E" w:rsidRPr="00493D6B" w:rsidRDefault="00E8594E" w:rsidP="0055346B">
      <w:pPr>
        <w:spacing w:before="240" w:after="240" w:line="240" w:lineRule="auto"/>
        <w:rPr>
          <w:rFonts w:ascii="Times New Roman" w:hAnsi="Times New Roman" w:cs="Times New Roman"/>
          <w:b/>
          <w:sz w:val="22"/>
        </w:rPr>
      </w:pPr>
    </w:p>
    <w:p w14:paraId="78AD0257" w14:textId="4D52209F" w:rsidR="0055346B" w:rsidRPr="00493D6B" w:rsidRDefault="0055346B" w:rsidP="0055346B">
      <w:pPr>
        <w:spacing w:before="240" w:after="240" w:line="240" w:lineRule="auto"/>
        <w:rPr>
          <w:rFonts w:ascii="Times New Roman" w:hAnsi="Times New Roman" w:cs="Times New Roman"/>
          <w:szCs w:val="24"/>
        </w:rPr>
      </w:pPr>
      <w:r w:rsidRPr="00493D6B">
        <w:rPr>
          <w:rFonts w:ascii="Times New Roman" w:hAnsi="Times New Roman" w:cs="Times New Roman"/>
          <w:b/>
          <w:szCs w:val="24"/>
        </w:rPr>
        <w:lastRenderedPageBreak/>
        <w:t>Fig</w:t>
      </w:r>
      <w:r w:rsidRPr="00493D6B">
        <w:rPr>
          <w:rFonts w:ascii="Times New Roman" w:hAnsi="Times New Roman" w:cs="Times New Roman"/>
          <w:b/>
          <w:szCs w:val="24"/>
        </w:rPr>
        <w:t xml:space="preserve">ure </w:t>
      </w:r>
      <w:r w:rsidRPr="00493D6B">
        <w:rPr>
          <w:rFonts w:ascii="Times New Roman" w:hAnsi="Times New Roman" w:cs="Times New Roman"/>
          <w:b/>
          <w:szCs w:val="24"/>
        </w:rPr>
        <w:t>4</w:t>
      </w:r>
      <w:r w:rsidRPr="00493D6B">
        <w:rPr>
          <w:rFonts w:ascii="Times New Roman" w:hAnsi="Times New Roman" w:cs="Times New Roman"/>
          <w:b/>
          <w:szCs w:val="24"/>
        </w:rPr>
        <w:t xml:space="preserve">: </w:t>
      </w:r>
      <w:r w:rsidRPr="00493D6B">
        <w:rPr>
          <w:rFonts w:ascii="Times New Roman" w:hAnsi="Times New Roman" w:cs="Times New Roman"/>
          <w:szCs w:val="24"/>
        </w:rPr>
        <w:t xml:space="preserve"> </w:t>
      </w:r>
      <w:bookmarkEnd w:id="8"/>
      <w:r w:rsidRPr="00493D6B">
        <w:rPr>
          <w:rFonts w:ascii="Times New Roman" w:hAnsi="Times New Roman" w:cs="Times New Roman"/>
          <w:b/>
          <w:bCs/>
          <w:szCs w:val="24"/>
        </w:rPr>
        <w:t>Most relevant authors</w:t>
      </w:r>
    </w:p>
    <w:p w14:paraId="5D91CFFD" w14:textId="77777777" w:rsidR="0055346B" w:rsidRPr="00493D6B" w:rsidRDefault="0055346B" w:rsidP="006E532E">
      <w:pPr>
        <w:spacing w:before="240" w:after="240" w:line="240" w:lineRule="auto"/>
        <w:rPr>
          <w:rFonts w:ascii="Times New Roman" w:hAnsi="Times New Roman" w:cs="Times New Roman"/>
          <w:b/>
          <w:bCs/>
          <w:iCs/>
          <w:szCs w:val="24"/>
        </w:rPr>
      </w:pPr>
    </w:p>
    <w:p w14:paraId="76536B95" w14:textId="5F384997" w:rsidR="00180209" w:rsidRPr="00493D6B" w:rsidRDefault="00180209"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noProof/>
          <w:sz w:val="20"/>
          <w:szCs w:val="20"/>
        </w:rPr>
        <w:drawing>
          <wp:inline distT="0" distB="0" distL="0" distR="0" wp14:anchorId="0D6C17AD" wp14:editId="212DBC11">
            <wp:extent cx="6209665" cy="5036820"/>
            <wp:effectExtent l="0" t="0" r="635" b="0"/>
            <wp:docPr id="5" name="Picture 4">
              <a:extLst xmlns:a="http://schemas.openxmlformats.org/drawingml/2006/main">
                <a:ext uri="{FF2B5EF4-FFF2-40B4-BE49-F238E27FC236}">
                  <a16:creationId xmlns:a16="http://schemas.microsoft.com/office/drawing/2014/main" id="{75DAE251-05D2-6F59-AA8C-6516299A6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5DAE251-05D2-6F59-AA8C-6516299A6AB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5696" cy="5057934"/>
                    </a:xfrm>
                    <a:prstGeom prst="rect">
                      <a:avLst/>
                    </a:prstGeom>
                    <a:noFill/>
                  </pic:spPr>
                </pic:pic>
              </a:graphicData>
            </a:graphic>
          </wp:inline>
        </w:drawing>
      </w:r>
    </w:p>
    <w:p w14:paraId="05278086" w14:textId="62D28B23" w:rsidR="005959A5" w:rsidRPr="00493D6B" w:rsidRDefault="00402538" w:rsidP="006E532E">
      <w:pPr>
        <w:spacing w:before="240" w:after="240" w:line="240" w:lineRule="auto"/>
        <w:rPr>
          <w:rFonts w:ascii="Times New Roman" w:eastAsia="Times New Roman" w:hAnsi="Times New Roman" w:cs="Times New Roman"/>
          <w:b/>
          <w:bCs/>
          <w:lang w:eastAsia="en-IN"/>
        </w:rPr>
      </w:pPr>
      <w:r w:rsidRPr="00493D6B">
        <w:rPr>
          <w:rFonts w:ascii="Times New Roman" w:eastAsia="Times New Roman" w:hAnsi="Times New Roman" w:cs="Times New Roman"/>
          <w:b/>
          <w:bCs/>
          <w:lang w:eastAsia="en-IN"/>
        </w:rPr>
        <w:t>Country level scientific production</w:t>
      </w:r>
    </w:p>
    <w:p w14:paraId="1AD32A9E" w14:textId="25A3A1EE" w:rsidR="003C37EE" w:rsidRPr="00493D6B" w:rsidRDefault="003C37EE" w:rsidP="006E532E">
      <w:pPr>
        <w:spacing w:before="240" w:after="240" w:line="240" w:lineRule="auto"/>
        <w:rPr>
          <w:rFonts w:ascii="Times New Roman" w:eastAsia="Times New Roman" w:hAnsi="Times New Roman" w:cs="Times New Roman"/>
          <w:i/>
          <w:iCs/>
          <w:lang w:eastAsia="en-IN"/>
        </w:rPr>
      </w:pPr>
      <w:r w:rsidRPr="00493D6B">
        <w:rPr>
          <w:rFonts w:ascii="Times New Roman" w:eastAsia="Times New Roman" w:hAnsi="Times New Roman" w:cs="Times New Roman"/>
          <w:lang w:eastAsia="en-IN"/>
        </w:rPr>
        <w:t>The data (Table 1</w:t>
      </w:r>
      <w:r w:rsidR="00A6784C" w:rsidRPr="00493D6B">
        <w:rPr>
          <w:rFonts w:ascii="Times New Roman" w:eastAsia="Times New Roman" w:hAnsi="Times New Roman" w:cs="Times New Roman"/>
          <w:lang w:eastAsia="en-IN"/>
        </w:rPr>
        <w:t>.</w:t>
      </w:r>
      <w:r w:rsidRPr="00493D6B">
        <w:rPr>
          <w:rFonts w:ascii="Times New Roman" w:eastAsia="Times New Roman" w:hAnsi="Times New Roman" w:cs="Times New Roman"/>
          <w:lang w:eastAsia="en-IN"/>
        </w:rPr>
        <w:t>) presents a detailed breakdown of research article contributions by country, both in absolute numbers and as percentages of the total. China is the most prominent contributor, accounting for 320 articles, which is 64.42% of the total, followed by India with 213 articles (42.69%). The USA ranks third with 112 articles (22.44%), while the UK and France contribute 104 (20.84) and 103 (20.64%) articles respectively. These five countries together constitute a significant portion of the global research output. Saudi Arabia also has a notable presence with 57 articles (11.42%), while other countries like Australia (7.21%), Germany (6.01%), Canada (5.21%), and Italy (5.01%) make moderate contributions. Contributions from emerging and developing nations, such as Brazil, Pakistan, South Africa, Iran, Morocco, and Bangladesh, reflect the growing global interest in the research domain, although their individual shares remain below 5%.</w:t>
      </w:r>
    </w:p>
    <w:p w14:paraId="6364C726" w14:textId="5086AAD0" w:rsidR="008402EF" w:rsidRPr="00493D6B" w:rsidRDefault="003C37EE" w:rsidP="006E532E">
      <w:pPr>
        <w:spacing w:before="240" w:after="240" w:line="240" w:lineRule="auto"/>
        <w:rPr>
          <w:rFonts w:ascii="Times New Roman" w:eastAsia="Times New Roman" w:hAnsi="Times New Roman" w:cs="Times New Roman"/>
          <w:lang w:eastAsia="en-IN"/>
        </w:rPr>
      </w:pPr>
      <w:r w:rsidRPr="00493D6B">
        <w:rPr>
          <w:rFonts w:ascii="Times New Roman" w:eastAsia="Times New Roman" w:hAnsi="Times New Roman" w:cs="Times New Roman"/>
          <w:lang w:eastAsia="en-IN"/>
        </w:rPr>
        <w:t>Overall, the distribution highlights a strong dominance by Asian countries, particularly China and India, while also showcasing meaningful involvement from North America, Europe, and selected countries in Africa and South America, indicating a diverse and expanding global research landscape.</w:t>
      </w:r>
    </w:p>
    <w:p w14:paraId="355181AA" w14:textId="40EFC442" w:rsidR="00AA7ADA" w:rsidRPr="00493D6B" w:rsidRDefault="00AA7ADA" w:rsidP="004E199C">
      <w:pPr>
        <w:pBdr>
          <w:top w:val="nil"/>
          <w:left w:val="nil"/>
          <w:bottom w:val="nil"/>
          <w:right w:val="nil"/>
          <w:between w:val="nil"/>
        </w:pBdr>
        <w:spacing w:before="240" w:after="240" w:line="240" w:lineRule="auto"/>
        <w:rPr>
          <w:rFonts w:ascii="Times New Roman" w:hAnsi="Times New Roman" w:cs="Times New Roman"/>
          <w:b/>
          <w:color w:val="000000"/>
        </w:rPr>
      </w:pPr>
      <w:bookmarkStart w:id="9" w:name="_Hlk212818783"/>
      <w:r w:rsidRPr="00493D6B">
        <w:rPr>
          <w:rFonts w:ascii="Times New Roman" w:hAnsi="Times New Roman" w:cs="Times New Roman"/>
          <w:b/>
          <w:color w:val="000000"/>
        </w:rPr>
        <w:t xml:space="preserve">Table </w:t>
      </w:r>
      <w:proofErr w:type="gramStart"/>
      <w:r w:rsidRPr="00493D6B">
        <w:rPr>
          <w:rFonts w:ascii="Times New Roman" w:hAnsi="Times New Roman" w:cs="Times New Roman"/>
          <w:b/>
          <w:color w:val="000000"/>
        </w:rPr>
        <w:t>1</w:t>
      </w:r>
      <w:r w:rsidR="003F7532" w:rsidRPr="00493D6B">
        <w:rPr>
          <w:rFonts w:ascii="Times New Roman" w:hAnsi="Times New Roman" w:cs="Times New Roman"/>
          <w:b/>
          <w:color w:val="000000"/>
        </w:rPr>
        <w:t xml:space="preserve"> :</w:t>
      </w:r>
      <w:proofErr w:type="gramEnd"/>
      <w:r w:rsidR="003F7532" w:rsidRPr="00493D6B">
        <w:rPr>
          <w:rFonts w:ascii="Times New Roman" w:hAnsi="Times New Roman" w:cs="Times New Roman"/>
          <w:b/>
          <w:color w:val="000000"/>
        </w:rPr>
        <w:t xml:space="preserve"> </w:t>
      </w:r>
      <w:r w:rsidR="003F7532" w:rsidRPr="00493D6B">
        <w:rPr>
          <w:rFonts w:ascii="Times New Roman" w:hAnsi="Times New Roman" w:cs="Times New Roman"/>
          <w:b/>
          <w:bCs/>
        </w:rPr>
        <w:t>Scientific output per country</w:t>
      </w:r>
    </w:p>
    <w:p w14:paraId="118C42BE" w14:textId="5DE65648" w:rsidR="00AA7ADA" w:rsidRPr="00493D6B" w:rsidRDefault="00AA7ADA" w:rsidP="006E532E">
      <w:pPr>
        <w:spacing w:before="240" w:after="240" w:line="240" w:lineRule="auto"/>
        <w:ind w:left="2977"/>
        <w:rPr>
          <w:rFonts w:ascii="Times New Roman" w:hAnsi="Times New Roman"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02"/>
        <w:gridCol w:w="2704"/>
        <w:gridCol w:w="4524"/>
      </w:tblGrid>
      <w:tr w:rsidR="003F7532" w:rsidRPr="00067187" w14:paraId="62878536" w14:textId="77777777" w:rsidTr="003F7532">
        <w:trPr>
          <w:tblHeader/>
          <w:tblCellSpacing w:w="15" w:type="dxa"/>
        </w:trPr>
        <w:tc>
          <w:tcPr>
            <w:tcW w:w="1777" w:type="pct"/>
            <w:vAlign w:val="center"/>
            <w:hideMark/>
          </w:tcPr>
          <w:bookmarkEnd w:id="9"/>
          <w:p w14:paraId="465A2588" w14:textId="77777777" w:rsidR="003F7532" w:rsidRPr="00067187" w:rsidRDefault="003F7532" w:rsidP="0019734F">
            <w:pPr>
              <w:spacing w:after="0" w:line="240" w:lineRule="auto"/>
              <w:jc w:val="center"/>
              <w:rPr>
                <w:rFonts w:ascii="Times New Roman" w:eastAsia="Times New Roman" w:hAnsi="Times New Roman" w:cs="Times New Roman"/>
                <w:b/>
                <w:bCs/>
                <w:szCs w:val="24"/>
                <w:lang w:val="en-IN" w:eastAsia="en-IN"/>
              </w:rPr>
            </w:pPr>
            <w:r w:rsidRPr="00067187">
              <w:rPr>
                <w:rFonts w:ascii="Times New Roman" w:eastAsia="Times New Roman" w:hAnsi="Times New Roman" w:cs="Times New Roman"/>
                <w:b/>
                <w:bCs/>
                <w:szCs w:val="24"/>
                <w:lang w:val="en-IN" w:eastAsia="en-IN"/>
              </w:rPr>
              <w:lastRenderedPageBreak/>
              <w:t>Country</w:t>
            </w:r>
          </w:p>
        </w:tc>
        <w:tc>
          <w:tcPr>
            <w:tcW w:w="1143" w:type="pct"/>
            <w:vAlign w:val="center"/>
            <w:hideMark/>
          </w:tcPr>
          <w:p w14:paraId="0B5EA6DB" w14:textId="77777777" w:rsidR="003F7532" w:rsidRPr="00067187" w:rsidRDefault="003F7532" w:rsidP="0019734F">
            <w:pPr>
              <w:spacing w:after="0" w:line="240" w:lineRule="auto"/>
              <w:jc w:val="center"/>
              <w:rPr>
                <w:rFonts w:ascii="Times New Roman" w:eastAsia="Times New Roman" w:hAnsi="Times New Roman" w:cs="Times New Roman"/>
                <w:b/>
                <w:bCs/>
                <w:szCs w:val="24"/>
                <w:lang w:val="en-IN" w:eastAsia="en-IN"/>
              </w:rPr>
            </w:pPr>
            <w:r w:rsidRPr="00067187">
              <w:rPr>
                <w:rFonts w:ascii="Times New Roman" w:eastAsia="Times New Roman" w:hAnsi="Times New Roman" w:cs="Times New Roman"/>
                <w:b/>
                <w:bCs/>
                <w:szCs w:val="24"/>
                <w:lang w:val="en-IN" w:eastAsia="en-IN"/>
              </w:rPr>
              <w:t>Articles</w:t>
            </w:r>
          </w:p>
        </w:tc>
        <w:tc>
          <w:tcPr>
            <w:tcW w:w="1915" w:type="pct"/>
            <w:vAlign w:val="center"/>
            <w:hideMark/>
          </w:tcPr>
          <w:p w14:paraId="4933C7DF" w14:textId="77777777" w:rsidR="003F7532" w:rsidRPr="00067187" w:rsidRDefault="003F7532" w:rsidP="0019734F">
            <w:pPr>
              <w:spacing w:after="0" w:line="240" w:lineRule="auto"/>
              <w:jc w:val="center"/>
              <w:rPr>
                <w:rFonts w:ascii="Times New Roman" w:eastAsia="Times New Roman" w:hAnsi="Times New Roman" w:cs="Times New Roman"/>
                <w:b/>
                <w:bCs/>
                <w:szCs w:val="24"/>
                <w:lang w:val="en-IN" w:eastAsia="en-IN"/>
              </w:rPr>
            </w:pPr>
            <w:r w:rsidRPr="00067187">
              <w:rPr>
                <w:rFonts w:ascii="Times New Roman" w:eastAsia="Times New Roman" w:hAnsi="Times New Roman" w:cs="Times New Roman"/>
                <w:b/>
                <w:bCs/>
                <w:szCs w:val="24"/>
                <w:lang w:val="en-IN" w:eastAsia="en-IN"/>
              </w:rPr>
              <w:t>% of Articles</w:t>
            </w:r>
          </w:p>
        </w:tc>
      </w:tr>
      <w:tr w:rsidR="003F7532" w:rsidRPr="00067187" w14:paraId="46E9FF47" w14:textId="77777777" w:rsidTr="003F7532">
        <w:trPr>
          <w:tblCellSpacing w:w="15" w:type="dxa"/>
        </w:trPr>
        <w:tc>
          <w:tcPr>
            <w:tcW w:w="1777" w:type="pct"/>
            <w:vAlign w:val="center"/>
            <w:hideMark/>
          </w:tcPr>
          <w:p w14:paraId="040E423C"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China</w:t>
            </w:r>
          </w:p>
        </w:tc>
        <w:tc>
          <w:tcPr>
            <w:tcW w:w="1143" w:type="pct"/>
            <w:vAlign w:val="center"/>
            <w:hideMark/>
          </w:tcPr>
          <w:p w14:paraId="320FB49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320</w:t>
            </w:r>
          </w:p>
        </w:tc>
        <w:tc>
          <w:tcPr>
            <w:tcW w:w="1915" w:type="pct"/>
            <w:vAlign w:val="center"/>
            <w:hideMark/>
          </w:tcPr>
          <w:p w14:paraId="1F8EDE1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64.13</w:t>
            </w:r>
          </w:p>
        </w:tc>
      </w:tr>
      <w:tr w:rsidR="003F7532" w:rsidRPr="00067187" w14:paraId="2BEEB53C" w14:textId="77777777" w:rsidTr="003F7532">
        <w:trPr>
          <w:tblCellSpacing w:w="15" w:type="dxa"/>
        </w:trPr>
        <w:tc>
          <w:tcPr>
            <w:tcW w:w="1777" w:type="pct"/>
            <w:vAlign w:val="center"/>
            <w:hideMark/>
          </w:tcPr>
          <w:p w14:paraId="19F31D1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India</w:t>
            </w:r>
          </w:p>
        </w:tc>
        <w:tc>
          <w:tcPr>
            <w:tcW w:w="1143" w:type="pct"/>
            <w:vAlign w:val="center"/>
            <w:hideMark/>
          </w:tcPr>
          <w:p w14:paraId="1EB09E9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213</w:t>
            </w:r>
          </w:p>
        </w:tc>
        <w:tc>
          <w:tcPr>
            <w:tcW w:w="1915" w:type="pct"/>
            <w:vAlign w:val="center"/>
            <w:hideMark/>
          </w:tcPr>
          <w:p w14:paraId="78C15534"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42.69</w:t>
            </w:r>
          </w:p>
        </w:tc>
      </w:tr>
      <w:tr w:rsidR="003F7532" w:rsidRPr="00067187" w14:paraId="005F6997" w14:textId="77777777" w:rsidTr="003F7532">
        <w:trPr>
          <w:tblCellSpacing w:w="15" w:type="dxa"/>
        </w:trPr>
        <w:tc>
          <w:tcPr>
            <w:tcW w:w="1777" w:type="pct"/>
            <w:vAlign w:val="center"/>
            <w:hideMark/>
          </w:tcPr>
          <w:p w14:paraId="7FAB96A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USA</w:t>
            </w:r>
          </w:p>
        </w:tc>
        <w:tc>
          <w:tcPr>
            <w:tcW w:w="1143" w:type="pct"/>
            <w:vAlign w:val="center"/>
            <w:hideMark/>
          </w:tcPr>
          <w:p w14:paraId="74C0BA3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112</w:t>
            </w:r>
          </w:p>
        </w:tc>
        <w:tc>
          <w:tcPr>
            <w:tcW w:w="1915" w:type="pct"/>
            <w:vAlign w:val="center"/>
            <w:hideMark/>
          </w:tcPr>
          <w:p w14:paraId="20B5FAB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22.44</w:t>
            </w:r>
          </w:p>
        </w:tc>
      </w:tr>
      <w:tr w:rsidR="003F7532" w:rsidRPr="00067187" w14:paraId="1CCF2E51" w14:textId="77777777" w:rsidTr="003F7532">
        <w:trPr>
          <w:tblCellSpacing w:w="15" w:type="dxa"/>
        </w:trPr>
        <w:tc>
          <w:tcPr>
            <w:tcW w:w="1777" w:type="pct"/>
            <w:vAlign w:val="center"/>
            <w:hideMark/>
          </w:tcPr>
          <w:p w14:paraId="6762810C"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UK</w:t>
            </w:r>
          </w:p>
        </w:tc>
        <w:tc>
          <w:tcPr>
            <w:tcW w:w="1143" w:type="pct"/>
            <w:vAlign w:val="center"/>
            <w:hideMark/>
          </w:tcPr>
          <w:p w14:paraId="48FD963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104</w:t>
            </w:r>
          </w:p>
        </w:tc>
        <w:tc>
          <w:tcPr>
            <w:tcW w:w="1915" w:type="pct"/>
            <w:vAlign w:val="center"/>
            <w:hideMark/>
          </w:tcPr>
          <w:p w14:paraId="43793AB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20.84</w:t>
            </w:r>
          </w:p>
        </w:tc>
      </w:tr>
      <w:tr w:rsidR="003F7532" w:rsidRPr="00067187" w14:paraId="7FF61D7E" w14:textId="77777777" w:rsidTr="003F7532">
        <w:trPr>
          <w:tblCellSpacing w:w="15" w:type="dxa"/>
        </w:trPr>
        <w:tc>
          <w:tcPr>
            <w:tcW w:w="1777" w:type="pct"/>
            <w:vAlign w:val="center"/>
            <w:hideMark/>
          </w:tcPr>
          <w:p w14:paraId="5330A21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France</w:t>
            </w:r>
          </w:p>
        </w:tc>
        <w:tc>
          <w:tcPr>
            <w:tcW w:w="1143" w:type="pct"/>
            <w:vAlign w:val="center"/>
            <w:hideMark/>
          </w:tcPr>
          <w:p w14:paraId="0BC7C6F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103</w:t>
            </w:r>
          </w:p>
        </w:tc>
        <w:tc>
          <w:tcPr>
            <w:tcW w:w="1915" w:type="pct"/>
            <w:vAlign w:val="center"/>
            <w:hideMark/>
          </w:tcPr>
          <w:p w14:paraId="0A29C84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20.64</w:t>
            </w:r>
          </w:p>
        </w:tc>
      </w:tr>
      <w:tr w:rsidR="003F7532" w:rsidRPr="00067187" w14:paraId="71C80286" w14:textId="77777777" w:rsidTr="003F7532">
        <w:trPr>
          <w:tblCellSpacing w:w="15" w:type="dxa"/>
        </w:trPr>
        <w:tc>
          <w:tcPr>
            <w:tcW w:w="1777" w:type="pct"/>
            <w:vAlign w:val="center"/>
            <w:hideMark/>
          </w:tcPr>
          <w:p w14:paraId="1FD65DB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Saudi Arabia</w:t>
            </w:r>
          </w:p>
        </w:tc>
        <w:tc>
          <w:tcPr>
            <w:tcW w:w="1143" w:type="pct"/>
            <w:vAlign w:val="center"/>
            <w:hideMark/>
          </w:tcPr>
          <w:p w14:paraId="7DD6018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57</w:t>
            </w:r>
          </w:p>
        </w:tc>
        <w:tc>
          <w:tcPr>
            <w:tcW w:w="1915" w:type="pct"/>
            <w:vAlign w:val="center"/>
            <w:hideMark/>
          </w:tcPr>
          <w:p w14:paraId="1605A64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11.42</w:t>
            </w:r>
          </w:p>
        </w:tc>
      </w:tr>
      <w:tr w:rsidR="003F7532" w:rsidRPr="00067187" w14:paraId="22AB8D5B" w14:textId="77777777" w:rsidTr="003F7532">
        <w:trPr>
          <w:tblCellSpacing w:w="15" w:type="dxa"/>
        </w:trPr>
        <w:tc>
          <w:tcPr>
            <w:tcW w:w="1777" w:type="pct"/>
            <w:vAlign w:val="center"/>
            <w:hideMark/>
          </w:tcPr>
          <w:p w14:paraId="2115B2A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Australia</w:t>
            </w:r>
          </w:p>
        </w:tc>
        <w:tc>
          <w:tcPr>
            <w:tcW w:w="1143" w:type="pct"/>
            <w:vAlign w:val="center"/>
            <w:hideMark/>
          </w:tcPr>
          <w:p w14:paraId="5872D6A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36</w:t>
            </w:r>
          </w:p>
        </w:tc>
        <w:tc>
          <w:tcPr>
            <w:tcW w:w="1915" w:type="pct"/>
            <w:vAlign w:val="center"/>
            <w:hideMark/>
          </w:tcPr>
          <w:p w14:paraId="48A2A548"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7.21</w:t>
            </w:r>
          </w:p>
        </w:tc>
      </w:tr>
      <w:tr w:rsidR="003F7532" w:rsidRPr="00067187" w14:paraId="5AA5BC64" w14:textId="77777777" w:rsidTr="003F7532">
        <w:trPr>
          <w:tblCellSpacing w:w="15" w:type="dxa"/>
        </w:trPr>
        <w:tc>
          <w:tcPr>
            <w:tcW w:w="1777" w:type="pct"/>
            <w:vAlign w:val="center"/>
            <w:hideMark/>
          </w:tcPr>
          <w:p w14:paraId="2A5A9980"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Germany</w:t>
            </w:r>
          </w:p>
        </w:tc>
        <w:tc>
          <w:tcPr>
            <w:tcW w:w="1143" w:type="pct"/>
            <w:vAlign w:val="center"/>
            <w:hideMark/>
          </w:tcPr>
          <w:p w14:paraId="70BF9B3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30</w:t>
            </w:r>
          </w:p>
        </w:tc>
        <w:tc>
          <w:tcPr>
            <w:tcW w:w="1915" w:type="pct"/>
            <w:vAlign w:val="center"/>
            <w:hideMark/>
          </w:tcPr>
          <w:p w14:paraId="01B367E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6.01</w:t>
            </w:r>
          </w:p>
        </w:tc>
      </w:tr>
      <w:tr w:rsidR="003F7532" w:rsidRPr="00067187" w14:paraId="4600BC97" w14:textId="77777777" w:rsidTr="003F7532">
        <w:trPr>
          <w:tblCellSpacing w:w="15" w:type="dxa"/>
        </w:trPr>
        <w:tc>
          <w:tcPr>
            <w:tcW w:w="1777" w:type="pct"/>
            <w:vAlign w:val="center"/>
            <w:hideMark/>
          </w:tcPr>
          <w:p w14:paraId="2339405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Canada</w:t>
            </w:r>
          </w:p>
        </w:tc>
        <w:tc>
          <w:tcPr>
            <w:tcW w:w="1143" w:type="pct"/>
            <w:vAlign w:val="center"/>
            <w:hideMark/>
          </w:tcPr>
          <w:p w14:paraId="6667202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26</w:t>
            </w:r>
          </w:p>
        </w:tc>
        <w:tc>
          <w:tcPr>
            <w:tcW w:w="1915" w:type="pct"/>
            <w:vAlign w:val="center"/>
            <w:hideMark/>
          </w:tcPr>
          <w:p w14:paraId="1D4A49D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5.21</w:t>
            </w:r>
          </w:p>
        </w:tc>
      </w:tr>
      <w:tr w:rsidR="003F7532" w:rsidRPr="00067187" w14:paraId="1B3AE771" w14:textId="77777777" w:rsidTr="003F7532">
        <w:trPr>
          <w:tblCellSpacing w:w="15" w:type="dxa"/>
        </w:trPr>
        <w:tc>
          <w:tcPr>
            <w:tcW w:w="1777" w:type="pct"/>
            <w:vAlign w:val="center"/>
            <w:hideMark/>
          </w:tcPr>
          <w:p w14:paraId="254FB8C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Italy</w:t>
            </w:r>
          </w:p>
        </w:tc>
        <w:tc>
          <w:tcPr>
            <w:tcW w:w="1143" w:type="pct"/>
            <w:vAlign w:val="center"/>
            <w:hideMark/>
          </w:tcPr>
          <w:p w14:paraId="7E6FC46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25</w:t>
            </w:r>
          </w:p>
        </w:tc>
        <w:tc>
          <w:tcPr>
            <w:tcW w:w="1915" w:type="pct"/>
            <w:vAlign w:val="center"/>
            <w:hideMark/>
          </w:tcPr>
          <w:p w14:paraId="20CE08F8"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5.01</w:t>
            </w:r>
          </w:p>
        </w:tc>
      </w:tr>
      <w:tr w:rsidR="003F7532" w:rsidRPr="00067187" w14:paraId="60099BAD" w14:textId="77777777" w:rsidTr="003F7532">
        <w:trPr>
          <w:tblCellSpacing w:w="15" w:type="dxa"/>
        </w:trPr>
        <w:tc>
          <w:tcPr>
            <w:tcW w:w="1777" w:type="pct"/>
            <w:vAlign w:val="center"/>
            <w:hideMark/>
          </w:tcPr>
          <w:p w14:paraId="3DCD894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Brazil</w:t>
            </w:r>
          </w:p>
        </w:tc>
        <w:tc>
          <w:tcPr>
            <w:tcW w:w="1143" w:type="pct"/>
            <w:vAlign w:val="center"/>
            <w:hideMark/>
          </w:tcPr>
          <w:p w14:paraId="11176D1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22</w:t>
            </w:r>
          </w:p>
        </w:tc>
        <w:tc>
          <w:tcPr>
            <w:tcW w:w="1915" w:type="pct"/>
            <w:vAlign w:val="center"/>
            <w:hideMark/>
          </w:tcPr>
          <w:p w14:paraId="4AC0C31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4.41</w:t>
            </w:r>
          </w:p>
        </w:tc>
      </w:tr>
      <w:tr w:rsidR="003F7532" w:rsidRPr="00067187" w14:paraId="067ED1BD" w14:textId="77777777" w:rsidTr="003F7532">
        <w:trPr>
          <w:tblCellSpacing w:w="15" w:type="dxa"/>
        </w:trPr>
        <w:tc>
          <w:tcPr>
            <w:tcW w:w="1777" w:type="pct"/>
            <w:vAlign w:val="center"/>
            <w:hideMark/>
          </w:tcPr>
          <w:p w14:paraId="6BA636E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Pakistan</w:t>
            </w:r>
          </w:p>
        </w:tc>
        <w:tc>
          <w:tcPr>
            <w:tcW w:w="1143" w:type="pct"/>
            <w:vAlign w:val="center"/>
            <w:hideMark/>
          </w:tcPr>
          <w:p w14:paraId="6294395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w:t>
            </w:r>
          </w:p>
        </w:tc>
        <w:tc>
          <w:tcPr>
            <w:tcW w:w="1915" w:type="pct"/>
            <w:vAlign w:val="center"/>
            <w:hideMark/>
          </w:tcPr>
          <w:p w14:paraId="6B67C1B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4.01</w:t>
            </w:r>
          </w:p>
        </w:tc>
      </w:tr>
      <w:tr w:rsidR="003F7532" w:rsidRPr="00067187" w14:paraId="23C7C4B0" w14:textId="77777777" w:rsidTr="003F7532">
        <w:trPr>
          <w:tblCellSpacing w:w="15" w:type="dxa"/>
        </w:trPr>
        <w:tc>
          <w:tcPr>
            <w:tcW w:w="1777" w:type="pct"/>
            <w:vAlign w:val="center"/>
            <w:hideMark/>
          </w:tcPr>
          <w:p w14:paraId="4A40EDB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South Africa</w:t>
            </w:r>
          </w:p>
        </w:tc>
        <w:tc>
          <w:tcPr>
            <w:tcW w:w="1143" w:type="pct"/>
            <w:vAlign w:val="center"/>
            <w:hideMark/>
          </w:tcPr>
          <w:p w14:paraId="37ED60B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w:t>
            </w:r>
          </w:p>
        </w:tc>
        <w:tc>
          <w:tcPr>
            <w:tcW w:w="1915" w:type="pct"/>
            <w:vAlign w:val="center"/>
            <w:hideMark/>
          </w:tcPr>
          <w:p w14:paraId="28A3823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4.01</w:t>
            </w:r>
          </w:p>
        </w:tc>
      </w:tr>
      <w:tr w:rsidR="003F7532" w:rsidRPr="00067187" w14:paraId="0C6349D1" w14:textId="77777777" w:rsidTr="003F7532">
        <w:trPr>
          <w:tblCellSpacing w:w="15" w:type="dxa"/>
        </w:trPr>
        <w:tc>
          <w:tcPr>
            <w:tcW w:w="1777" w:type="pct"/>
            <w:vAlign w:val="center"/>
            <w:hideMark/>
          </w:tcPr>
          <w:p w14:paraId="41D150B4"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Iran</w:t>
            </w:r>
          </w:p>
        </w:tc>
        <w:tc>
          <w:tcPr>
            <w:tcW w:w="1143" w:type="pct"/>
            <w:vAlign w:val="center"/>
            <w:hideMark/>
          </w:tcPr>
          <w:p w14:paraId="1611EF25"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19</w:t>
            </w:r>
          </w:p>
        </w:tc>
        <w:tc>
          <w:tcPr>
            <w:tcW w:w="1915" w:type="pct"/>
            <w:vAlign w:val="center"/>
            <w:hideMark/>
          </w:tcPr>
          <w:p w14:paraId="49102B8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3.81</w:t>
            </w:r>
          </w:p>
        </w:tc>
      </w:tr>
      <w:tr w:rsidR="003F7532" w:rsidRPr="00067187" w14:paraId="5FBC8191" w14:textId="77777777" w:rsidTr="003F7532">
        <w:trPr>
          <w:tblCellSpacing w:w="15" w:type="dxa"/>
        </w:trPr>
        <w:tc>
          <w:tcPr>
            <w:tcW w:w="1777" w:type="pct"/>
            <w:vAlign w:val="center"/>
            <w:hideMark/>
          </w:tcPr>
          <w:p w14:paraId="581393F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Morocco</w:t>
            </w:r>
          </w:p>
        </w:tc>
        <w:tc>
          <w:tcPr>
            <w:tcW w:w="1143" w:type="pct"/>
            <w:vAlign w:val="center"/>
            <w:hideMark/>
          </w:tcPr>
          <w:p w14:paraId="0221528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16</w:t>
            </w:r>
          </w:p>
        </w:tc>
        <w:tc>
          <w:tcPr>
            <w:tcW w:w="1915" w:type="pct"/>
            <w:vAlign w:val="center"/>
            <w:hideMark/>
          </w:tcPr>
          <w:p w14:paraId="536834C0"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3.21</w:t>
            </w:r>
          </w:p>
        </w:tc>
      </w:tr>
      <w:tr w:rsidR="003F7532" w:rsidRPr="00067187" w14:paraId="4A1AF543" w14:textId="77777777" w:rsidTr="003F7532">
        <w:trPr>
          <w:tblCellSpacing w:w="15" w:type="dxa"/>
        </w:trPr>
        <w:tc>
          <w:tcPr>
            <w:tcW w:w="1777" w:type="pct"/>
            <w:vAlign w:val="center"/>
            <w:hideMark/>
          </w:tcPr>
          <w:p w14:paraId="5DC38405"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South Korea</w:t>
            </w:r>
          </w:p>
        </w:tc>
        <w:tc>
          <w:tcPr>
            <w:tcW w:w="1143" w:type="pct"/>
            <w:vAlign w:val="center"/>
            <w:hideMark/>
          </w:tcPr>
          <w:p w14:paraId="30ACA6A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16</w:t>
            </w:r>
          </w:p>
        </w:tc>
        <w:tc>
          <w:tcPr>
            <w:tcW w:w="1915" w:type="pct"/>
            <w:vAlign w:val="center"/>
            <w:hideMark/>
          </w:tcPr>
          <w:p w14:paraId="6A834C8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3.21</w:t>
            </w:r>
          </w:p>
        </w:tc>
      </w:tr>
      <w:tr w:rsidR="003F7532" w:rsidRPr="00067187" w14:paraId="2D20113E" w14:textId="77777777" w:rsidTr="003F7532">
        <w:trPr>
          <w:tblCellSpacing w:w="15" w:type="dxa"/>
        </w:trPr>
        <w:tc>
          <w:tcPr>
            <w:tcW w:w="1777" w:type="pct"/>
            <w:vAlign w:val="center"/>
            <w:hideMark/>
          </w:tcPr>
          <w:p w14:paraId="073FE39C"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Bangladesh</w:t>
            </w:r>
          </w:p>
        </w:tc>
        <w:tc>
          <w:tcPr>
            <w:tcW w:w="1143" w:type="pct"/>
            <w:vAlign w:val="center"/>
            <w:hideMark/>
          </w:tcPr>
          <w:p w14:paraId="390B8A19"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15</w:t>
            </w:r>
          </w:p>
        </w:tc>
        <w:tc>
          <w:tcPr>
            <w:tcW w:w="1915" w:type="pct"/>
            <w:vAlign w:val="center"/>
            <w:hideMark/>
          </w:tcPr>
          <w:p w14:paraId="0ABDC44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3.01</w:t>
            </w:r>
          </w:p>
        </w:tc>
      </w:tr>
      <w:tr w:rsidR="003F7532" w:rsidRPr="00067187" w14:paraId="769DFCCB" w14:textId="77777777" w:rsidTr="003F7532">
        <w:trPr>
          <w:tblCellSpacing w:w="15" w:type="dxa"/>
        </w:trPr>
        <w:tc>
          <w:tcPr>
            <w:tcW w:w="1777" w:type="pct"/>
            <w:vAlign w:val="center"/>
            <w:hideMark/>
          </w:tcPr>
          <w:p w14:paraId="4242408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Malaysia</w:t>
            </w:r>
          </w:p>
        </w:tc>
        <w:tc>
          <w:tcPr>
            <w:tcW w:w="1143" w:type="pct"/>
            <w:vAlign w:val="center"/>
            <w:hideMark/>
          </w:tcPr>
          <w:p w14:paraId="02B16B8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14</w:t>
            </w:r>
          </w:p>
        </w:tc>
        <w:tc>
          <w:tcPr>
            <w:tcW w:w="1915" w:type="pct"/>
            <w:vAlign w:val="center"/>
            <w:hideMark/>
          </w:tcPr>
          <w:p w14:paraId="6B78067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2.81</w:t>
            </w:r>
          </w:p>
        </w:tc>
      </w:tr>
      <w:tr w:rsidR="003F7532" w:rsidRPr="00067187" w14:paraId="3E00297A" w14:textId="77777777" w:rsidTr="003F7532">
        <w:trPr>
          <w:tblCellSpacing w:w="15" w:type="dxa"/>
        </w:trPr>
        <w:tc>
          <w:tcPr>
            <w:tcW w:w="1777" w:type="pct"/>
            <w:vAlign w:val="center"/>
            <w:hideMark/>
          </w:tcPr>
          <w:p w14:paraId="25F7F39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Thailand</w:t>
            </w:r>
          </w:p>
        </w:tc>
        <w:tc>
          <w:tcPr>
            <w:tcW w:w="1143" w:type="pct"/>
            <w:vAlign w:val="center"/>
            <w:hideMark/>
          </w:tcPr>
          <w:p w14:paraId="34493E8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14</w:t>
            </w:r>
          </w:p>
        </w:tc>
        <w:tc>
          <w:tcPr>
            <w:tcW w:w="1915" w:type="pct"/>
            <w:vAlign w:val="center"/>
            <w:hideMark/>
          </w:tcPr>
          <w:p w14:paraId="78F083E0"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2.81</w:t>
            </w:r>
          </w:p>
        </w:tc>
      </w:tr>
      <w:tr w:rsidR="003F7532" w:rsidRPr="00067187" w14:paraId="5E1F643B" w14:textId="77777777" w:rsidTr="003F7532">
        <w:trPr>
          <w:tblCellSpacing w:w="15" w:type="dxa"/>
        </w:trPr>
        <w:tc>
          <w:tcPr>
            <w:tcW w:w="1777" w:type="pct"/>
            <w:vAlign w:val="center"/>
            <w:hideMark/>
          </w:tcPr>
          <w:p w14:paraId="274405F6"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Egypt</w:t>
            </w:r>
          </w:p>
        </w:tc>
        <w:tc>
          <w:tcPr>
            <w:tcW w:w="1143" w:type="pct"/>
            <w:vAlign w:val="center"/>
            <w:hideMark/>
          </w:tcPr>
          <w:p w14:paraId="77A583A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13</w:t>
            </w:r>
          </w:p>
        </w:tc>
        <w:tc>
          <w:tcPr>
            <w:tcW w:w="1915" w:type="pct"/>
            <w:vAlign w:val="center"/>
            <w:hideMark/>
          </w:tcPr>
          <w:p w14:paraId="23B7D2D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2.61</w:t>
            </w:r>
          </w:p>
        </w:tc>
      </w:tr>
    </w:tbl>
    <w:p w14:paraId="06EB1836" w14:textId="77777777" w:rsidR="00341347" w:rsidRPr="00493D6B" w:rsidRDefault="00341347" w:rsidP="006E532E">
      <w:pPr>
        <w:spacing w:before="240" w:after="240" w:line="240" w:lineRule="auto"/>
        <w:ind w:left="2977"/>
        <w:rPr>
          <w:rFonts w:ascii="Times New Roman" w:hAnsi="Times New Roman" w:cs="Times New Roman"/>
        </w:rPr>
      </w:pPr>
    </w:p>
    <w:p w14:paraId="7E3EEA0F" w14:textId="77777777" w:rsidR="00AA7ADA" w:rsidRPr="00493D6B" w:rsidRDefault="00AA7ADA" w:rsidP="006E532E">
      <w:pPr>
        <w:spacing w:before="240" w:after="240" w:line="240" w:lineRule="auto"/>
        <w:rPr>
          <w:rFonts w:ascii="Times New Roman" w:hAnsi="Times New Roman" w:cs="Times New Roman"/>
        </w:rPr>
      </w:pPr>
    </w:p>
    <w:p w14:paraId="7DFD07DF" w14:textId="42BFA544" w:rsidR="005959A5" w:rsidRPr="00493D6B" w:rsidRDefault="00402538"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b/>
          <w:bCs/>
          <w:kern w:val="2"/>
          <w:szCs w:val="24"/>
          <w:lang w:val="en-IN" w:eastAsia="en-US"/>
          <w14:ligatures w14:val="standardContextual"/>
        </w:rPr>
        <w:t xml:space="preserve"> Leading institutional affiliation</w:t>
      </w:r>
    </w:p>
    <w:p w14:paraId="06A0398C" w14:textId="3270D325" w:rsidR="003C37EE" w:rsidRPr="00493D6B" w:rsidRDefault="003C37EE"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 xml:space="preserve">The </w:t>
      </w:r>
      <w:r w:rsidR="00A6784C" w:rsidRPr="00493D6B">
        <w:rPr>
          <w:rFonts w:ascii="Times New Roman" w:hAnsi="Times New Roman" w:cs="Times New Roman"/>
          <w:kern w:val="2"/>
          <w:szCs w:val="24"/>
          <w:lang w:val="en-IN" w:eastAsia="en-US"/>
          <w14:ligatures w14:val="standardContextual"/>
        </w:rPr>
        <w:t>T</w:t>
      </w:r>
      <w:r w:rsidRPr="00493D6B">
        <w:rPr>
          <w:rFonts w:ascii="Times New Roman" w:hAnsi="Times New Roman" w:cs="Times New Roman"/>
          <w:kern w:val="2"/>
          <w:szCs w:val="24"/>
          <w:lang w:val="en-IN" w:eastAsia="en-US"/>
          <w14:ligatures w14:val="standardContextual"/>
        </w:rPr>
        <w:t>able 2</w:t>
      </w:r>
      <w:r w:rsidR="00A6784C" w:rsidRPr="00493D6B">
        <w:rPr>
          <w:rFonts w:ascii="Times New Roman" w:hAnsi="Times New Roman" w:cs="Times New Roman"/>
          <w:kern w:val="2"/>
          <w:szCs w:val="24"/>
          <w:lang w:val="en-IN" w:eastAsia="en-US"/>
          <w14:ligatures w14:val="standardContextual"/>
        </w:rPr>
        <w:t>.</w:t>
      </w:r>
      <w:r w:rsidRPr="00493D6B">
        <w:rPr>
          <w:rFonts w:ascii="Times New Roman" w:hAnsi="Times New Roman" w:cs="Times New Roman"/>
          <w:kern w:val="2"/>
          <w:szCs w:val="24"/>
          <w:lang w:val="en-IN" w:eastAsia="en-US"/>
          <w14:ligatures w14:val="standardContextual"/>
        </w:rPr>
        <w:t xml:space="preserve"> </w:t>
      </w:r>
      <w:r w:rsidR="00624326" w:rsidRPr="00493D6B">
        <w:rPr>
          <w:rFonts w:ascii="Times New Roman" w:hAnsi="Times New Roman" w:cs="Times New Roman"/>
          <w:kern w:val="2"/>
          <w:szCs w:val="24"/>
          <w:lang w:val="en-IN" w:eastAsia="en-US"/>
          <w14:ligatures w14:val="standardContextual"/>
        </w:rPr>
        <w:t>P</w:t>
      </w:r>
      <w:r w:rsidRPr="00493D6B">
        <w:rPr>
          <w:rFonts w:ascii="Times New Roman" w:hAnsi="Times New Roman" w:cs="Times New Roman"/>
          <w:kern w:val="2"/>
          <w:szCs w:val="24"/>
          <w:lang w:val="en-IN" w:eastAsia="en-US"/>
          <w14:ligatures w14:val="standardContextual"/>
        </w:rPr>
        <w:t>rovides an overview of institutional contributions to academic research, based on the number of published articles. Among the listed affiliations, the Indian Institute of Management (IIM System) leads with 21 articles, followed by the National Institute of Technology (NIT System) with 15 articles. Several institutions show a strong presence with 14 articles each, including the Hong Kong Polytechnic University and the National Taiwan University of Science and Technology.</w:t>
      </w:r>
      <w:r w:rsidR="00A6784C" w:rsidRPr="00493D6B">
        <w:rPr>
          <w:rFonts w:ascii="Times New Roman" w:hAnsi="Times New Roman" w:cs="Times New Roman"/>
          <w:kern w:val="2"/>
          <w:szCs w:val="24"/>
          <w:lang w:val="en-IN" w:eastAsia="en-US"/>
          <w14:ligatures w14:val="standardContextual"/>
        </w:rPr>
        <w:t xml:space="preserve"> </w:t>
      </w:r>
      <w:r w:rsidRPr="00493D6B">
        <w:rPr>
          <w:rFonts w:ascii="Times New Roman" w:hAnsi="Times New Roman" w:cs="Times New Roman"/>
          <w:kern w:val="2"/>
          <w:szCs w:val="24"/>
          <w:lang w:val="en-IN" w:eastAsia="en-US"/>
          <w14:ligatures w14:val="standardContextual"/>
        </w:rPr>
        <w:t>A number of other institutions, such as EMLYON Business School, Indian Institute of Management Mumbai, and the University of Jeddah, have each contributed 12 articles, demonstrating consistent academic output. The Indian Institute of Technology System (IIT System), along with universities from Taiwan, South Africa, and Australia, each contributed 11 articles, indicating a diverse international participation.</w:t>
      </w:r>
    </w:p>
    <w:p w14:paraId="4BCC5F24" w14:textId="5198F5C8" w:rsidR="003C37EE" w:rsidRPr="00493D6B" w:rsidRDefault="008D2E57"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 xml:space="preserve"> </w:t>
      </w:r>
      <w:r w:rsidR="003C37EE" w:rsidRPr="00493D6B">
        <w:rPr>
          <w:rFonts w:ascii="Times New Roman" w:hAnsi="Times New Roman" w:cs="Times New Roman"/>
          <w:kern w:val="2"/>
          <w:szCs w:val="24"/>
          <w:lang w:val="en-IN" w:eastAsia="en-US"/>
          <w14:ligatures w14:val="standardContextual"/>
        </w:rPr>
        <w:t>Notably, multiple Indian institutions are among the top contributors, highlighting the country’s growing prominence in academic research. The presence of universities from Asia, the Middle East, Europe, and Africa underscore a globally distributed network of research activity, reflecting cross-regional engagement in scholarly development</w:t>
      </w:r>
    </w:p>
    <w:p w14:paraId="568F12AE" w14:textId="11FBF751" w:rsidR="00F4365A" w:rsidRPr="00493D6B" w:rsidRDefault="00F4365A" w:rsidP="003E4255">
      <w:pPr>
        <w:pBdr>
          <w:top w:val="nil"/>
          <w:left w:val="nil"/>
          <w:bottom w:val="nil"/>
          <w:right w:val="nil"/>
          <w:between w:val="nil"/>
        </w:pBdr>
        <w:spacing w:before="240" w:after="240" w:line="240" w:lineRule="auto"/>
        <w:rPr>
          <w:rFonts w:ascii="Times New Roman" w:hAnsi="Times New Roman" w:cs="Times New Roman"/>
          <w:b/>
          <w:bCs/>
          <w:color w:val="000000"/>
        </w:rPr>
      </w:pPr>
      <w:bookmarkStart w:id="10" w:name="_Hlk212896779"/>
      <w:r w:rsidRPr="00493D6B">
        <w:rPr>
          <w:rFonts w:ascii="Times New Roman" w:hAnsi="Times New Roman" w:cs="Times New Roman"/>
          <w:b/>
          <w:color w:val="000000"/>
        </w:rPr>
        <w:t xml:space="preserve">Table </w:t>
      </w:r>
      <w:r w:rsidR="009A08F1" w:rsidRPr="00493D6B">
        <w:rPr>
          <w:rFonts w:ascii="Times New Roman" w:hAnsi="Times New Roman" w:cs="Times New Roman"/>
          <w:b/>
          <w:color w:val="000000"/>
        </w:rPr>
        <w:t>2</w:t>
      </w:r>
      <w:r w:rsidR="003E4255" w:rsidRPr="00493D6B">
        <w:rPr>
          <w:rFonts w:ascii="Times New Roman" w:hAnsi="Times New Roman" w:cs="Times New Roman"/>
          <w:b/>
          <w:color w:val="000000"/>
        </w:rPr>
        <w:t xml:space="preserve">: </w:t>
      </w:r>
      <w:r w:rsidR="003E4255" w:rsidRPr="00493D6B">
        <w:rPr>
          <w:rFonts w:ascii="Times New Roman" w:hAnsi="Times New Roman" w:cs="Times New Roman"/>
        </w:rPr>
        <w:t xml:space="preserve">  </w:t>
      </w:r>
      <w:r w:rsidR="003E4255" w:rsidRPr="00493D6B">
        <w:rPr>
          <w:rFonts w:ascii="Times New Roman" w:hAnsi="Times New Roman" w:cs="Times New Roman"/>
          <w:b/>
          <w:bCs/>
        </w:rPr>
        <w:t>Leading Affiliation</w:t>
      </w:r>
    </w:p>
    <w:p w14:paraId="49CC7434" w14:textId="7B236F48" w:rsidR="00F4365A" w:rsidRPr="00493D6B" w:rsidRDefault="00F4365A" w:rsidP="006E532E">
      <w:pPr>
        <w:spacing w:before="240" w:after="240" w:line="240" w:lineRule="auto"/>
        <w:ind w:left="2977"/>
        <w:rPr>
          <w:rFonts w:ascii="Times New Roman" w:hAnsi="Times New Roman"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88"/>
        <w:gridCol w:w="1215"/>
        <w:gridCol w:w="2027"/>
      </w:tblGrid>
      <w:tr w:rsidR="003F7532" w:rsidRPr="003F7532" w14:paraId="5236B816" w14:textId="77777777" w:rsidTr="003F7532">
        <w:trPr>
          <w:tblHeader/>
          <w:tblCellSpacing w:w="15" w:type="dxa"/>
        </w:trPr>
        <w:tc>
          <w:tcPr>
            <w:tcW w:w="3546" w:type="pct"/>
            <w:vAlign w:val="center"/>
            <w:hideMark/>
          </w:tcPr>
          <w:p w14:paraId="6BAD8B4C" w14:textId="77777777" w:rsidR="003F7532" w:rsidRPr="003F7532" w:rsidRDefault="003F7532" w:rsidP="003F7532">
            <w:pPr>
              <w:spacing w:after="0" w:line="240" w:lineRule="auto"/>
              <w:jc w:val="center"/>
              <w:rPr>
                <w:rFonts w:ascii="Times New Roman" w:eastAsia="Times New Roman" w:hAnsi="Times New Roman" w:cs="Times New Roman"/>
                <w:b/>
                <w:bCs/>
                <w:szCs w:val="24"/>
                <w:lang w:val="en-IN" w:eastAsia="en-IN"/>
              </w:rPr>
            </w:pPr>
            <w:r w:rsidRPr="003F7532">
              <w:rPr>
                <w:rFonts w:ascii="Times New Roman" w:eastAsia="Times New Roman" w:hAnsi="Times New Roman" w:cs="Times New Roman"/>
                <w:b/>
                <w:bCs/>
                <w:szCs w:val="24"/>
                <w:lang w:val="en-IN" w:eastAsia="en-IN"/>
              </w:rPr>
              <w:t>Affiliation</w:t>
            </w:r>
          </w:p>
        </w:tc>
        <w:tc>
          <w:tcPr>
            <w:tcW w:w="516" w:type="pct"/>
            <w:vAlign w:val="center"/>
            <w:hideMark/>
          </w:tcPr>
          <w:p w14:paraId="7BC5E030" w14:textId="77777777" w:rsidR="003F7532" w:rsidRPr="003F7532" w:rsidRDefault="003F7532" w:rsidP="003F7532">
            <w:pPr>
              <w:spacing w:after="0" w:line="240" w:lineRule="auto"/>
              <w:jc w:val="center"/>
              <w:rPr>
                <w:rFonts w:ascii="Times New Roman" w:eastAsia="Times New Roman" w:hAnsi="Times New Roman" w:cs="Times New Roman"/>
                <w:b/>
                <w:bCs/>
                <w:szCs w:val="24"/>
                <w:lang w:val="en-IN" w:eastAsia="en-IN"/>
              </w:rPr>
            </w:pPr>
            <w:r w:rsidRPr="003F7532">
              <w:rPr>
                <w:rFonts w:ascii="Times New Roman" w:eastAsia="Times New Roman" w:hAnsi="Times New Roman" w:cs="Times New Roman"/>
                <w:b/>
                <w:bCs/>
                <w:szCs w:val="24"/>
                <w:lang w:val="en-IN" w:eastAsia="en-IN"/>
              </w:rPr>
              <w:t>Articles</w:t>
            </w:r>
          </w:p>
        </w:tc>
        <w:tc>
          <w:tcPr>
            <w:tcW w:w="863" w:type="pct"/>
            <w:vAlign w:val="center"/>
            <w:hideMark/>
          </w:tcPr>
          <w:p w14:paraId="71367BC2" w14:textId="77777777" w:rsidR="003F7532" w:rsidRPr="003F7532" w:rsidRDefault="003F7532" w:rsidP="003F7532">
            <w:pPr>
              <w:spacing w:after="0" w:line="240" w:lineRule="auto"/>
              <w:jc w:val="center"/>
              <w:rPr>
                <w:rFonts w:ascii="Times New Roman" w:eastAsia="Times New Roman" w:hAnsi="Times New Roman" w:cs="Times New Roman"/>
                <w:b/>
                <w:bCs/>
                <w:szCs w:val="24"/>
                <w:lang w:val="en-IN" w:eastAsia="en-IN"/>
              </w:rPr>
            </w:pPr>
            <w:r w:rsidRPr="003F7532">
              <w:rPr>
                <w:rFonts w:ascii="Times New Roman" w:eastAsia="Times New Roman" w:hAnsi="Times New Roman" w:cs="Times New Roman"/>
                <w:b/>
                <w:bCs/>
                <w:szCs w:val="24"/>
                <w:lang w:val="en-IN" w:eastAsia="en-IN"/>
              </w:rPr>
              <w:t>% of Articles</w:t>
            </w:r>
          </w:p>
        </w:tc>
      </w:tr>
      <w:tr w:rsidR="003F7532" w:rsidRPr="003F7532" w14:paraId="569610B9" w14:textId="77777777" w:rsidTr="003F7532">
        <w:trPr>
          <w:tblCellSpacing w:w="15" w:type="dxa"/>
        </w:trPr>
        <w:tc>
          <w:tcPr>
            <w:tcW w:w="3546" w:type="pct"/>
            <w:vAlign w:val="center"/>
            <w:hideMark/>
          </w:tcPr>
          <w:p w14:paraId="1841128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Management (IIM System)</w:t>
            </w:r>
          </w:p>
        </w:tc>
        <w:tc>
          <w:tcPr>
            <w:tcW w:w="516" w:type="pct"/>
            <w:vAlign w:val="center"/>
            <w:hideMark/>
          </w:tcPr>
          <w:p w14:paraId="1370025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21</w:t>
            </w:r>
          </w:p>
        </w:tc>
        <w:tc>
          <w:tcPr>
            <w:tcW w:w="863" w:type="pct"/>
            <w:vAlign w:val="center"/>
            <w:hideMark/>
          </w:tcPr>
          <w:p w14:paraId="4B1743E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4.21</w:t>
            </w:r>
          </w:p>
        </w:tc>
      </w:tr>
      <w:tr w:rsidR="003F7532" w:rsidRPr="003F7532" w14:paraId="5A0029A7" w14:textId="77777777" w:rsidTr="003F7532">
        <w:trPr>
          <w:tblCellSpacing w:w="15" w:type="dxa"/>
        </w:trPr>
        <w:tc>
          <w:tcPr>
            <w:tcW w:w="3546" w:type="pct"/>
            <w:vAlign w:val="center"/>
            <w:hideMark/>
          </w:tcPr>
          <w:p w14:paraId="560C6E6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National Institute of Technology (NIT System)</w:t>
            </w:r>
          </w:p>
        </w:tc>
        <w:tc>
          <w:tcPr>
            <w:tcW w:w="516" w:type="pct"/>
            <w:vAlign w:val="center"/>
            <w:hideMark/>
          </w:tcPr>
          <w:p w14:paraId="35F58160"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15</w:t>
            </w:r>
          </w:p>
        </w:tc>
        <w:tc>
          <w:tcPr>
            <w:tcW w:w="863" w:type="pct"/>
            <w:vAlign w:val="center"/>
            <w:hideMark/>
          </w:tcPr>
          <w:p w14:paraId="26710CA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3.01</w:t>
            </w:r>
          </w:p>
        </w:tc>
      </w:tr>
      <w:tr w:rsidR="003F7532" w:rsidRPr="003F7532" w14:paraId="3ED3ADC7" w14:textId="77777777" w:rsidTr="003F7532">
        <w:trPr>
          <w:tblCellSpacing w:w="15" w:type="dxa"/>
        </w:trPr>
        <w:tc>
          <w:tcPr>
            <w:tcW w:w="3546" w:type="pct"/>
            <w:vAlign w:val="center"/>
            <w:hideMark/>
          </w:tcPr>
          <w:p w14:paraId="534ADF9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lastRenderedPageBreak/>
              <w:t>Hong Kong Polytechnic University</w:t>
            </w:r>
          </w:p>
        </w:tc>
        <w:tc>
          <w:tcPr>
            <w:tcW w:w="516" w:type="pct"/>
            <w:vAlign w:val="center"/>
            <w:hideMark/>
          </w:tcPr>
          <w:p w14:paraId="7A7030E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w:t>
            </w:r>
          </w:p>
        </w:tc>
        <w:tc>
          <w:tcPr>
            <w:tcW w:w="863" w:type="pct"/>
            <w:vAlign w:val="center"/>
            <w:hideMark/>
          </w:tcPr>
          <w:p w14:paraId="3D108BE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2.81</w:t>
            </w:r>
          </w:p>
        </w:tc>
      </w:tr>
      <w:tr w:rsidR="003F7532" w:rsidRPr="003F7532" w14:paraId="64F567D4" w14:textId="77777777" w:rsidTr="003F7532">
        <w:trPr>
          <w:tblCellSpacing w:w="15" w:type="dxa"/>
        </w:trPr>
        <w:tc>
          <w:tcPr>
            <w:tcW w:w="3546" w:type="pct"/>
            <w:vAlign w:val="center"/>
            <w:hideMark/>
          </w:tcPr>
          <w:p w14:paraId="59BE801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National Taiwan University of Science and Technology</w:t>
            </w:r>
          </w:p>
        </w:tc>
        <w:tc>
          <w:tcPr>
            <w:tcW w:w="516" w:type="pct"/>
            <w:vAlign w:val="center"/>
            <w:hideMark/>
          </w:tcPr>
          <w:p w14:paraId="7C45A3A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w:t>
            </w:r>
          </w:p>
        </w:tc>
        <w:tc>
          <w:tcPr>
            <w:tcW w:w="863" w:type="pct"/>
            <w:vAlign w:val="center"/>
            <w:hideMark/>
          </w:tcPr>
          <w:p w14:paraId="16A577E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2.81</w:t>
            </w:r>
          </w:p>
        </w:tc>
      </w:tr>
      <w:tr w:rsidR="003F7532" w:rsidRPr="003F7532" w14:paraId="6CCE0415" w14:textId="77777777" w:rsidTr="003F7532">
        <w:trPr>
          <w:tblCellSpacing w:w="15" w:type="dxa"/>
        </w:trPr>
        <w:tc>
          <w:tcPr>
            <w:tcW w:w="3546" w:type="pct"/>
            <w:vAlign w:val="center"/>
            <w:hideMark/>
          </w:tcPr>
          <w:p w14:paraId="359D0F7A"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proofErr w:type="spellStart"/>
            <w:r w:rsidRPr="003F7532">
              <w:rPr>
                <w:rFonts w:ascii="Times New Roman" w:eastAsia="Times New Roman" w:hAnsi="Times New Roman" w:cs="Times New Roman"/>
                <w:szCs w:val="24"/>
                <w:lang w:val="en-IN" w:eastAsia="en-IN"/>
              </w:rPr>
              <w:t>Emlyon</w:t>
            </w:r>
            <w:proofErr w:type="spellEnd"/>
            <w:r w:rsidRPr="003F7532">
              <w:rPr>
                <w:rFonts w:ascii="Times New Roman" w:eastAsia="Times New Roman" w:hAnsi="Times New Roman" w:cs="Times New Roman"/>
                <w:szCs w:val="24"/>
                <w:lang w:val="en-IN" w:eastAsia="en-IN"/>
              </w:rPr>
              <w:t xml:space="preserve"> Business School</w:t>
            </w:r>
          </w:p>
        </w:tc>
        <w:tc>
          <w:tcPr>
            <w:tcW w:w="516" w:type="pct"/>
            <w:vAlign w:val="center"/>
            <w:hideMark/>
          </w:tcPr>
          <w:p w14:paraId="65677E87"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12</w:t>
            </w:r>
          </w:p>
        </w:tc>
        <w:tc>
          <w:tcPr>
            <w:tcW w:w="863" w:type="pct"/>
            <w:vAlign w:val="center"/>
            <w:hideMark/>
          </w:tcPr>
          <w:p w14:paraId="4E6DFE9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2.40</w:t>
            </w:r>
          </w:p>
        </w:tc>
      </w:tr>
      <w:tr w:rsidR="003F7532" w:rsidRPr="003F7532" w14:paraId="10810E63" w14:textId="77777777" w:rsidTr="003F7532">
        <w:trPr>
          <w:tblCellSpacing w:w="15" w:type="dxa"/>
        </w:trPr>
        <w:tc>
          <w:tcPr>
            <w:tcW w:w="3546" w:type="pct"/>
            <w:vAlign w:val="center"/>
            <w:hideMark/>
          </w:tcPr>
          <w:p w14:paraId="367F902B"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Management Mumbai</w:t>
            </w:r>
          </w:p>
        </w:tc>
        <w:tc>
          <w:tcPr>
            <w:tcW w:w="516" w:type="pct"/>
            <w:vAlign w:val="center"/>
            <w:hideMark/>
          </w:tcPr>
          <w:p w14:paraId="56CA82E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12</w:t>
            </w:r>
          </w:p>
        </w:tc>
        <w:tc>
          <w:tcPr>
            <w:tcW w:w="863" w:type="pct"/>
            <w:vAlign w:val="center"/>
            <w:hideMark/>
          </w:tcPr>
          <w:p w14:paraId="320BF9F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2.40</w:t>
            </w:r>
          </w:p>
        </w:tc>
      </w:tr>
      <w:tr w:rsidR="003F7532" w:rsidRPr="003F7532" w14:paraId="5DA3E41B" w14:textId="77777777" w:rsidTr="003F7532">
        <w:trPr>
          <w:tblCellSpacing w:w="15" w:type="dxa"/>
        </w:trPr>
        <w:tc>
          <w:tcPr>
            <w:tcW w:w="3546" w:type="pct"/>
            <w:vAlign w:val="center"/>
            <w:hideMark/>
          </w:tcPr>
          <w:p w14:paraId="4211B26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University of Jeddah</w:t>
            </w:r>
          </w:p>
        </w:tc>
        <w:tc>
          <w:tcPr>
            <w:tcW w:w="516" w:type="pct"/>
            <w:vAlign w:val="center"/>
            <w:hideMark/>
          </w:tcPr>
          <w:p w14:paraId="3BF5C30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12</w:t>
            </w:r>
          </w:p>
        </w:tc>
        <w:tc>
          <w:tcPr>
            <w:tcW w:w="863" w:type="pct"/>
            <w:vAlign w:val="center"/>
            <w:hideMark/>
          </w:tcPr>
          <w:p w14:paraId="5E46CFE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2.40</w:t>
            </w:r>
          </w:p>
        </w:tc>
      </w:tr>
      <w:tr w:rsidR="003F7532" w:rsidRPr="003F7532" w14:paraId="3596E618" w14:textId="77777777" w:rsidTr="003F7532">
        <w:trPr>
          <w:tblCellSpacing w:w="15" w:type="dxa"/>
        </w:trPr>
        <w:tc>
          <w:tcPr>
            <w:tcW w:w="3546" w:type="pct"/>
            <w:vAlign w:val="center"/>
            <w:hideMark/>
          </w:tcPr>
          <w:p w14:paraId="7372C94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Technology System (IIT System)</w:t>
            </w:r>
          </w:p>
        </w:tc>
        <w:tc>
          <w:tcPr>
            <w:tcW w:w="516" w:type="pct"/>
            <w:vAlign w:val="center"/>
            <w:hideMark/>
          </w:tcPr>
          <w:p w14:paraId="15A1ABF3"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764E516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39747215" w14:textId="77777777" w:rsidTr="003F7532">
        <w:trPr>
          <w:tblCellSpacing w:w="15" w:type="dxa"/>
        </w:trPr>
        <w:tc>
          <w:tcPr>
            <w:tcW w:w="3546" w:type="pct"/>
            <w:vAlign w:val="center"/>
            <w:hideMark/>
          </w:tcPr>
          <w:p w14:paraId="7905E76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National Kaohsiung University of Science and Technology</w:t>
            </w:r>
          </w:p>
        </w:tc>
        <w:tc>
          <w:tcPr>
            <w:tcW w:w="516" w:type="pct"/>
            <w:vAlign w:val="center"/>
            <w:hideMark/>
          </w:tcPr>
          <w:p w14:paraId="728A6B1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433A950A"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62F4C127" w14:textId="77777777" w:rsidTr="003F7532">
        <w:trPr>
          <w:tblCellSpacing w:w="15" w:type="dxa"/>
        </w:trPr>
        <w:tc>
          <w:tcPr>
            <w:tcW w:w="3546" w:type="pct"/>
            <w:vAlign w:val="center"/>
            <w:hideMark/>
          </w:tcPr>
          <w:p w14:paraId="4349541D"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University of Johannesburg</w:t>
            </w:r>
          </w:p>
        </w:tc>
        <w:tc>
          <w:tcPr>
            <w:tcW w:w="516" w:type="pct"/>
            <w:vAlign w:val="center"/>
            <w:hideMark/>
          </w:tcPr>
          <w:p w14:paraId="6F2CB71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217A114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6A0E592A" w14:textId="77777777" w:rsidTr="003F7532">
        <w:trPr>
          <w:tblCellSpacing w:w="15" w:type="dxa"/>
        </w:trPr>
        <w:tc>
          <w:tcPr>
            <w:tcW w:w="3546" w:type="pct"/>
            <w:vAlign w:val="center"/>
            <w:hideMark/>
          </w:tcPr>
          <w:p w14:paraId="62A2ED80"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University of Technology Sydney</w:t>
            </w:r>
          </w:p>
        </w:tc>
        <w:tc>
          <w:tcPr>
            <w:tcW w:w="516" w:type="pct"/>
            <w:vAlign w:val="center"/>
            <w:hideMark/>
          </w:tcPr>
          <w:p w14:paraId="1F7E3CC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48EDE8F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5818B246" w14:textId="77777777" w:rsidTr="003F7532">
        <w:trPr>
          <w:tblCellSpacing w:w="15" w:type="dxa"/>
        </w:trPr>
        <w:tc>
          <w:tcPr>
            <w:tcW w:w="3546" w:type="pct"/>
            <w:vAlign w:val="center"/>
            <w:hideMark/>
          </w:tcPr>
          <w:p w14:paraId="437F8483"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Jiangnan University</w:t>
            </w:r>
          </w:p>
        </w:tc>
        <w:tc>
          <w:tcPr>
            <w:tcW w:w="516" w:type="pct"/>
            <w:vAlign w:val="center"/>
            <w:hideMark/>
          </w:tcPr>
          <w:p w14:paraId="0E0B70C8"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67F25E4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0915CCC6" w14:textId="77777777" w:rsidTr="003F7532">
        <w:trPr>
          <w:tblCellSpacing w:w="15" w:type="dxa"/>
        </w:trPr>
        <w:tc>
          <w:tcPr>
            <w:tcW w:w="3546" w:type="pct"/>
            <w:vAlign w:val="center"/>
            <w:hideMark/>
          </w:tcPr>
          <w:p w14:paraId="467BFC6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King Abdulaziz University</w:t>
            </w:r>
          </w:p>
        </w:tc>
        <w:tc>
          <w:tcPr>
            <w:tcW w:w="516" w:type="pct"/>
            <w:vAlign w:val="center"/>
            <w:hideMark/>
          </w:tcPr>
          <w:p w14:paraId="1D8EAE2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05BB9A29"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0705AB11" w14:textId="77777777" w:rsidTr="003F7532">
        <w:trPr>
          <w:tblCellSpacing w:w="15" w:type="dxa"/>
        </w:trPr>
        <w:tc>
          <w:tcPr>
            <w:tcW w:w="3546" w:type="pct"/>
            <w:vAlign w:val="center"/>
            <w:hideMark/>
          </w:tcPr>
          <w:p w14:paraId="245D6C0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London Metropolitan University</w:t>
            </w:r>
          </w:p>
        </w:tc>
        <w:tc>
          <w:tcPr>
            <w:tcW w:w="516" w:type="pct"/>
            <w:vAlign w:val="center"/>
            <w:hideMark/>
          </w:tcPr>
          <w:p w14:paraId="2F06D0F7"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338B6DF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6F25CBA5" w14:textId="77777777" w:rsidTr="003F7532">
        <w:trPr>
          <w:tblCellSpacing w:w="15" w:type="dxa"/>
        </w:trPr>
        <w:tc>
          <w:tcPr>
            <w:tcW w:w="3546" w:type="pct"/>
            <w:vAlign w:val="center"/>
            <w:hideMark/>
          </w:tcPr>
          <w:p w14:paraId="7F806FF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Middle East University</w:t>
            </w:r>
          </w:p>
        </w:tc>
        <w:tc>
          <w:tcPr>
            <w:tcW w:w="516" w:type="pct"/>
            <w:vAlign w:val="center"/>
            <w:hideMark/>
          </w:tcPr>
          <w:p w14:paraId="7D54007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1AA2B5D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09599D9F" w14:textId="77777777" w:rsidTr="003F7532">
        <w:trPr>
          <w:tblCellSpacing w:w="15" w:type="dxa"/>
        </w:trPr>
        <w:tc>
          <w:tcPr>
            <w:tcW w:w="3546" w:type="pct"/>
            <w:vAlign w:val="center"/>
            <w:hideMark/>
          </w:tcPr>
          <w:p w14:paraId="1802660A" w14:textId="48A1729B"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Egyptian Knowledge Bank (EKB)</w:t>
            </w:r>
          </w:p>
        </w:tc>
        <w:tc>
          <w:tcPr>
            <w:tcW w:w="516" w:type="pct"/>
            <w:vAlign w:val="center"/>
            <w:hideMark/>
          </w:tcPr>
          <w:p w14:paraId="2F115318"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8</w:t>
            </w:r>
          </w:p>
        </w:tc>
        <w:tc>
          <w:tcPr>
            <w:tcW w:w="863" w:type="pct"/>
            <w:vAlign w:val="center"/>
            <w:hideMark/>
          </w:tcPr>
          <w:p w14:paraId="46AD81C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1.60</w:t>
            </w:r>
          </w:p>
        </w:tc>
      </w:tr>
      <w:tr w:rsidR="003F7532" w:rsidRPr="003F7532" w14:paraId="5069490D" w14:textId="77777777" w:rsidTr="003F7532">
        <w:trPr>
          <w:tblCellSpacing w:w="15" w:type="dxa"/>
        </w:trPr>
        <w:tc>
          <w:tcPr>
            <w:tcW w:w="3546" w:type="pct"/>
            <w:vAlign w:val="center"/>
            <w:hideMark/>
          </w:tcPr>
          <w:p w14:paraId="4E0091C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Graphic Era University</w:t>
            </w:r>
          </w:p>
        </w:tc>
        <w:tc>
          <w:tcPr>
            <w:tcW w:w="516" w:type="pct"/>
            <w:vAlign w:val="center"/>
            <w:hideMark/>
          </w:tcPr>
          <w:p w14:paraId="06E6A31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8</w:t>
            </w:r>
          </w:p>
        </w:tc>
        <w:tc>
          <w:tcPr>
            <w:tcW w:w="863" w:type="pct"/>
            <w:vAlign w:val="center"/>
            <w:hideMark/>
          </w:tcPr>
          <w:p w14:paraId="590C8579"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1.60</w:t>
            </w:r>
          </w:p>
        </w:tc>
      </w:tr>
      <w:tr w:rsidR="003F7532" w:rsidRPr="003F7532" w14:paraId="784AE4BD" w14:textId="77777777" w:rsidTr="003F7532">
        <w:trPr>
          <w:tblCellSpacing w:w="15" w:type="dxa"/>
        </w:trPr>
        <w:tc>
          <w:tcPr>
            <w:tcW w:w="3546" w:type="pct"/>
            <w:vAlign w:val="center"/>
            <w:hideMark/>
          </w:tcPr>
          <w:p w14:paraId="7224463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Shenzhen University</w:t>
            </w:r>
          </w:p>
        </w:tc>
        <w:tc>
          <w:tcPr>
            <w:tcW w:w="516" w:type="pct"/>
            <w:vAlign w:val="center"/>
            <w:hideMark/>
          </w:tcPr>
          <w:p w14:paraId="74A7C68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8</w:t>
            </w:r>
          </w:p>
        </w:tc>
        <w:tc>
          <w:tcPr>
            <w:tcW w:w="863" w:type="pct"/>
            <w:vAlign w:val="center"/>
            <w:hideMark/>
          </w:tcPr>
          <w:p w14:paraId="6377718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1.60</w:t>
            </w:r>
          </w:p>
        </w:tc>
      </w:tr>
      <w:tr w:rsidR="003F7532" w:rsidRPr="003F7532" w14:paraId="296E1CD5" w14:textId="77777777" w:rsidTr="003F7532">
        <w:trPr>
          <w:tblCellSpacing w:w="15" w:type="dxa"/>
        </w:trPr>
        <w:tc>
          <w:tcPr>
            <w:tcW w:w="3546" w:type="pct"/>
            <w:vAlign w:val="center"/>
            <w:hideMark/>
          </w:tcPr>
          <w:p w14:paraId="6C36164D"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Doon University</w:t>
            </w:r>
          </w:p>
        </w:tc>
        <w:tc>
          <w:tcPr>
            <w:tcW w:w="516" w:type="pct"/>
            <w:vAlign w:val="center"/>
            <w:hideMark/>
          </w:tcPr>
          <w:p w14:paraId="72027AA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7</w:t>
            </w:r>
          </w:p>
        </w:tc>
        <w:tc>
          <w:tcPr>
            <w:tcW w:w="863" w:type="pct"/>
            <w:vAlign w:val="center"/>
            <w:hideMark/>
          </w:tcPr>
          <w:p w14:paraId="64298F5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1.40</w:t>
            </w:r>
          </w:p>
        </w:tc>
      </w:tr>
      <w:tr w:rsidR="003F7532" w:rsidRPr="003F7532" w14:paraId="3C87F180" w14:textId="77777777" w:rsidTr="003F7532">
        <w:trPr>
          <w:tblCellSpacing w:w="15" w:type="dxa"/>
        </w:trPr>
        <w:tc>
          <w:tcPr>
            <w:tcW w:w="3546" w:type="pct"/>
            <w:vAlign w:val="center"/>
            <w:hideMark/>
          </w:tcPr>
          <w:p w14:paraId="0054F1B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Technology (IIT) – Delhi</w:t>
            </w:r>
          </w:p>
        </w:tc>
        <w:tc>
          <w:tcPr>
            <w:tcW w:w="516" w:type="pct"/>
            <w:vAlign w:val="center"/>
            <w:hideMark/>
          </w:tcPr>
          <w:p w14:paraId="55CAE21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7</w:t>
            </w:r>
          </w:p>
        </w:tc>
        <w:tc>
          <w:tcPr>
            <w:tcW w:w="863" w:type="pct"/>
            <w:vAlign w:val="center"/>
            <w:hideMark/>
          </w:tcPr>
          <w:p w14:paraId="63512F1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1.40</w:t>
            </w:r>
          </w:p>
        </w:tc>
      </w:tr>
    </w:tbl>
    <w:bookmarkEnd w:id="10"/>
    <w:p w14:paraId="7F4AFDF2" w14:textId="77777777" w:rsidR="006F2E61" w:rsidRPr="00493D6B" w:rsidRDefault="006F2E61" w:rsidP="006E532E">
      <w:pPr>
        <w:spacing w:before="240" w:after="240" w:line="240" w:lineRule="auto"/>
        <w:rPr>
          <w:rFonts w:ascii="Times New Roman" w:hAnsi="Times New Roman" w:cs="Times New Roman"/>
          <w:kern w:val="2"/>
          <w:sz w:val="20"/>
          <w:szCs w:val="20"/>
          <w:lang w:val="en-IN" w:eastAsia="en-US"/>
          <w14:ligatures w14:val="standardContextual"/>
        </w:rPr>
      </w:pPr>
      <w:r w:rsidRPr="00493D6B">
        <w:rPr>
          <w:rFonts w:ascii="Times New Roman" w:hAnsi="Times New Roman" w:cs="Times New Roman"/>
          <w:sz w:val="20"/>
          <w:szCs w:val="20"/>
        </w:rPr>
        <w:t>*Documents in which one or several authors with corresponding institutional affiliation participate</w:t>
      </w:r>
    </w:p>
    <w:p w14:paraId="55158494" w14:textId="77777777" w:rsidR="00C77D45" w:rsidRPr="00493D6B" w:rsidRDefault="00C77D45" w:rsidP="006E532E">
      <w:pPr>
        <w:spacing w:before="240" w:after="240" w:line="240" w:lineRule="auto"/>
        <w:rPr>
          <w:rFonts w:ascii="Times New Roman" w:hAnsi="Times New Roman" w:cs="Times New Roman"/>
          <w:i/>
          <w:iCs/>
          <w:kern w:val="2"/>
          <w:szCs w:val="24"/>
          <w:lang w:val="en-IN" w:eastAsia="en-US"/>
          <w14:ligatures w14:val="standardContextual"/>
        </w:rPr>
      </w:pPr>
    </w:p>
    <w:p w14:paraId="106C8C3C" w14:textId="07177AC8" w:rsidR="005959A5" w:rsidRPr="00493D6B" w:rsidRDefault="00402538"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b/>
          <w:bCs/>
          <w:kern w:val="2"/>
          <w:szCs w:val="24"/>
          <w:lang w:val="en-IN" w:eastAsia="en-US"/>
          <w14:ligatures w14:val="standardContextual"/>
        </w:rPr>
        <w:t xml:space="preserve"> Leading publication sources</w:t>
      </w:r>
    </w:p>
    <w:p w14:paraId="04AD8605" w14:textId="4E11F202" w:rsidR="00C80880" w:rsidRPr="00493D6B" w:rsidRDefault="00C80880" w:rsidP="006E532E">
      <w:pPr>
        <w:spacing w:before="240" w:after="240" w:line="240" w:lineRule="auto"/>
        <w:rPr>
          <w:rFonts w:ascii="Times New Roman" w:hAnsi="Times New Roman" w:cs="Times New Roman"/>
          <w:i/>
          <w:iCs/>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 xml:space="preserve">The data presented in the Table 3.  </w:t>
      </w:r>
      <w:r w:rsidR="00624326" w:rsidRPr="00493D6B">
        <w:rPr>
          <w:rFonts w:ascii="Times New Roman" w:hAnsi="Times New Roman" w:cs="Times New Roman"/>
          <w:kern w:val="2"/>
          <w:szCs w:val="24"/>
          <w:lang w:val="en-IN" w:eastAsia="en-US"/>
          <w14:ligatures w14:val="standardContextual"/>
        </w:rPr>
        <w:t>H</w:t>
      </w:r>
      <w:r w:rsidRPr="00493D6B">
        <w:rPr>
          <w:rFonts w:ascii="Times New Roman" w:hAnsi="Times New Roman" w:cs="Times New Roman"/>
          <w:kern w:val="2"/>
          <w:szCs w:val="24"/>
          <w:lang w:val="en-IN" w:eastAsia="en-US"/>
          <w14:ligatures w14:val="standardContextual"/>
        </w:rPr>
        <w:t>ighlights the top journals contributing to the scholarly discourse in the field, measured by the number of articles published. The International Journal of Production Research leads with 24 articles, accounting for 5.35% of the total documents, and holds an h-index of 201, placing it in the Q1 quartile. Close behind is the Engineering Applications of Artificial Intelligence with 21 articles (4.68%), also in Q1, with an h-index of 149. The Technological Forecasting and Social Change journal follows with 18 articles (4.01%) and a strong h-index of 209. Both the International Journal of Production Economics and Sustainability (Switzerland) contribute 17 articles (3.79%), with high h-indices of 248 and 207, respectively. The standard Sustainability journal has 13 articles (2.90%) with an h-index of 146. Other notable sources include Annals of Operations Research and IEEE Access, each with 11 articles (2.45%), with IEEE Access showing a notably high h-index of 290. Computers &amp; Industrial Engineering contributes 10 articles (2.23%), and the Journal of Business Research rounds out the list with 9 articles (2.00%) and the highest h-index among all, at 292. All listed journals are classified in Q1, indicating their high impact and relevance in their respective research domains.</w:t>
      </w:r>
    </w:p>
    <w:p w14:paraId="14CF83F3" w14:textId="22E426A9" w:rsidR="00180209" w:rsidRPr="00493D6B" w:rsidRDefault="00180209" w:rsidP="006E532E">
      <w:pPr>
        <w:spacing w:before="240" w:after="240" w:line="240" w:lineRule="auto"/>
        <w:rPr>
          <w:rFonts w:ascii="Times New Roman" w:hAnsi="Times New Roman" w:cs="Times New Roman"/>
          <w:kern w:val="2"/>
          <w:sz w:val="22"/>
          <w:lang w:val="en-IN" w:eastAsia="en-US"/>
          <w14:ligatures w14:val="standardContextual"/>
        </w:rPr>
      </w:pPr>
      <w:bookmarkStart w:id="11" w:name="_Hlk212896704"/>
    </w:p>
    <w:bookmarkEnd w:id="11"/>
    <w:p w14:paraId="507A1735" w14:textId="06800AD2" w:rsidR="00DE21FE" w:rsidRPr="00493D6B" w:rsidRDefault="00DE21FE" w:rsidP="004E199C">
      <w:pPr>
        <w:pBdr>
          <w:top w:val="nil"/>
          <w:left w:val="nil"/>
          <w:bottom w:val="nil"/>
          <w:right w:val="nil"/>
          <w:between w:val="nil"/>
        </w:pBdr>
        <w:spacing w:before="240" w:after="240" w:line="240" w:lineRule="auto"/>
        <w:jc w:val="left"/>
        <w:rPr>
          <w:rFonts w:ascii="Times New Roman" w:hAnsi="Times New Roman" w:cs="Times New Roman"/>
          <w:b/>
          <w:color w:val="000000"/>
        </w:rPr>
      </w:pPr>
      <w:r w:rsidRPr="00493D6B">
        <w:rPr>
          <w:rFonts w:ascii="Times New Roman" w:hAnsi="Times New Roman" w:cs="Times New Roman"/>
          <w:b/>
          <w:color w:val="000000"/>
          <w:lang w:val="en-IN"/>
        </w:rPr>
        <w:t>Table</w:t>
      </w:r>
      <w:r w:rsidR="004E199C" w:rsidRPr="00493D6B">
        <w:rPr>
          <w:rFonts w:ascii="Times New Roman" w:hAnsi="Times New Roman" w:cs="Times New Roman"/>
          <w:b/>
          <w:color w:val="000000"/>
          <w:lang w:val="en-IN"/>
        </w:rPr>
        <w:t xml:space="preserve"> 3</w:t>
      </w:r>
      <w:r w:rsidR="004E199C" w:rsidRPr="00493D6B">
        <w:rPr>
          <w:rFonts w:ascii="Times New Roman" w:hAnsi="Times New Roman" w:cs="Times New Roman"/>
          <w:b/>
          <w:color w:val="000000"/>
        </w:rPr>
        <w:t xml:space="preserve">: </w:t>
      </w:r>
      <w:r w:rsidRPr="00493D6B">
        <w:rPr>
          <w:rFonts w:ascii="Times New Roman" w:hAnsi="Times New Roman" w:cs="Times New Roman"/>
          <w:b/>
          <w:lang w:val="en-IN"/>
        </w:rPr>
        <w:t>Publication sources with the greatest number of published documents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01"/>
        <w:gridCol w:w="1007"/>
        <w:gridCol w:w="1538"/>
        <w:gridCol w:w="1805"/>
        <w:gridCol w:w="979"/>
        <w:gridCol w:w="1100"/>
      </w:tblGrid>
      <w:tr w:rsidR="004E199C" w:rsidRPr="004E199C" w14:paraId="56DF7D1F" w14:textId="77777777" w:rsidTr="004E199C">
        <w:trPr>
          <w:tblHeader/>
          <w:tblCellSpacing w:w="15" w:type="dxa"/>
        </w:trPr>
        <w:tc>
          <w:tcPr>
            <w:tcW w:w="2161" w:type="pct"/>
            <w:vAlign w:val="center"/>
            <w:hideMark/>
          </w:tcPr>
          <w:p w14:paraId="0430D2CE"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Sources</w:t>
            </w:r>
          </w:p>
        </w:tc>
        <w:tc>
          <w:tcPr>
            <w:tcW w:w="426" w:type="pct"/>
            <w:vAlign w:val="center"/>
            <w:hideMark/>
          </w:tcPr>
          <w:p w14:paraId="6013EC32"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Articles</w:t>
            </w:r>
          </w:p>
        </w:tc>
        <w:tc>
          <w:tcPr>
            <w:tcW w:w="658" w:type="pct"/>
            <w:vAlign w:val="center"/>
            <w:hideMark/>
          </w:tcPr>
          <w:p w14:paraId="77591F50"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 of Articles</w:t>
            </w:r>
          </w:p>
        </w:tc>
        <w:tc>
          <w:tcPr>
            <w:tcW w:w="774" w:type="pct"/>
            <w:vAlign w:val="center"/>
            <w:hideMark/>
          </w:tcPr>
          <w:p w14:paraId="31134882"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Type of Sources</w:t>
            </w:r>
          </w:p>
        </w:tc>
        <w:tc>
          <w:tcPr>
            <w:tcW w:w="414" w:type="pct"/>
            <w:vAlign w:val="center"/>
            <w:hideMark/>
          </w:tcPr>
          <w:p w14:paraId="4BD17439"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H-index</w:t>
            </w:r>
          </w:p>
        </w:tc>
        <w:tc>
          <w:tcPr>
            <w:tcW w:w="460" w:type="pct"/>
            <w:vAlign w:val="center"/>
            <w:hideMark/>
          </w:tcPr>
          <w:p w14:paraId="3D64961C"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Quartile</w:t>
            </w:r>
          </w:p>
        </w:tc>
      </w:tr>
      <w:tr w:rsidR="004E199C" w:rsidRPr="004E199C" w14:paraId="03D53DE2" w14:textId="77777777" w:rsidTr="004E199C">
        <w:trPr>
          <w:tblCellSpacing w:w="15" w:type="dxa"/>
        </w:trPr>
        <w:tc>
          <w:tcPr>
            <w:tcW w:w="2161" w:type="pct"/>
            <w:vAlign w:val="center"/>
            <w:hideMark/>
          </w:tcPr>
          <w:p w14:paraId="56CFFD0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International Journal of Production Research</w:t>
            </w:r>
          </w:p>
        </w:tc>
        <w:tc>
          <w:tcPr>
            <w:tcW w:w="426" w:type="pct"/>
            <w:vAlign w:val="center"/>
            <w:hideMark/>
          </w:tcPr>
          <w:p w14:paraId="0429FB0A"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w:t>
            </w:r>
          </w:p>
        </w:tc>
        <w:tc>
          <w:tcPr>
            <w:tcW w:w="658" w:type="pct"/>
            <w:vAlign w:val="center"/>
            <w:hideMark/>
          </w:tcPr>
          <w:p w14:paraId="599062C8"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5.35</w:t>
            </w:r>
          </w:p>
        </w:tc>
        <w:tc>
          <w:tcPr>
            <w:tcW w:w="774" w:type="pct"/>
            <w:vAlign w:val="center"/>
            <w:hideMark/>
          </w:tcPr>
          <w:p w14:paraId="132A7CAF"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5FFDF9DF"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201</w:t>
            </w:r>
          </w:p>
        </w:tc>
        <w:tc>
          <w:tcPr>
            <w:tcW w:w="460" w:type="pct"/>
            <w:vAlign w:val="center"/>
            <w:hideMark/>
          </w:tcPr>
          <w:p w14:paraId="2D67D7F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45C45133" w14:textId="77777777" w:rsidTr="004E199C">
        <w:trPr>
          <w:tblCellSpacing w:w="15" w:type="dxa"/>
        </w:trPr>
        <w:tc>
          <w:tcPr>
            <w:tcW w:w="2161" w:type="pct"/>
            <w:vAlign w:val="center"/>
            <w:hideMark/>
          </w:tcPr>
          <w:p w14:paraId="26B3B31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Engineering Applications of Artificial Intelligence</w:t>
            </w:r>
          </w:p>
        </w:tc>
        <w:tc>
          <w:tcPr>
            <w:tcW w:w="426" w:type="pct"/>
            <w:vAlign w:val="center"/>
            <w:hideMark/>
          </w:tcPr>
          <w:p w14:paraId="56EA1E5E"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21</w:t>
            </w:r>
          </w:p>
        </w:tc>
        <w:tc>
          <w:tcPr>
            <w:tcW w:w="658" w:type="pct"/>
            <w:vAlign w:val="center"/>
            <w:hideMark/>
          </w:tcPr>
          <w:p w14:paraId="6E9BF202"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4.68</w:t>
            </w:r>
          </w:p>
        </w:tc>
        <w:tc>
          <w:tcPr>
            <w:tcW w:w="774" w:type="pct"/>
            <w:vAlign w:val="center"/>
            <w:hideMark/>
          </w:tcPr>
          <w:p w14:paraId="6FA02C3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6ECD0CA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149</w:t>
            </w:r>
          </w:p>
        </w:tc>
        <w:tc>
          <w:tcPr>
            <w:tcW w:w="460" w:type="pct"/>
            <w:vAlign w:val="center"/>
            <w:hideMark/>
          </w:tcPr>
          <w:p w14:paraId="4B6A3D7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768B974B" w14:textId="77777777" w:rsidTr="004E199C">
        <w:trPr>
          <w:tblCellSpacing w:w="15" w:type="dxa"/>
        </w:trPr>
        <w:tc>
          <w:tcPr>
            <w:tcW w:w="2161" w:type="pct"/>
            <w:vAlign w:val="center"/>
            <w:hideMark/>
          </w:tcPr>
          <w:p w14:paraId="176BE50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Technological Forecasting and Social Change</w:t>
            </w:r>
          </w:p>
        </w:tc>
        <w:tc>
          <w:tcPr>
            <w:tcW w:w="426" w:type="pct"/>
            <w:vAlign w:val="center"/>
            <w:hideMark/>
          </w:tcPr>
          <w:p w14:paraId="213CF1D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18</w:t>
            </w:r>
          </w:p>
        </w:tc>
        <w:tc>
          <w:tcPr>
            <w:tcW w:w="658" w:type="pct"/>
            <w:vAlign w:val="center"/>
            <w:hideMark/>
          </w:tcPr>
          <w:p w14:paraId="3A1596F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4.01</w:t>
            </w:r>
          </w:p>
        </w:tc>
        <w:tc>
          <w:tcPr>
            <w:tcW w:w="774" w:type="pct"/>
            <w:vAlign w:val="center"/>
            <w:hideMark/>
          </w:tcPr>
          <w:p w14:paraId="694DA33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627AC61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209</w:t>
            </w:r>
          </w:p>
        </w:tc>
        <w:tc>
          <w:tcPr>
            <w:tcW w:w="460" w:type="pct"/>
            <w:vAlign w:val="center"/>
            <w:hideMark/>
          </w:tcPr>
          <w:p w14:paraId="1B0DABF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64201492" w14:textId="77777777" w:rsidTr="004E199C">
        <w:trPr>
          <w:tblCellSpacing w:w="15" w:type="dxa"/>
        </w:trPr>
        <w:tc>
          <w:tcPr>
            <w:tcW w:w="2161" w:type="pct"/>
            <w:vAlign w:val="center"/>
            <w:hideMark/>
          </w:tcPr>
          <w:p w14:paraId="643813A7"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International Journal of Production Economics</w:t>
            </w:r>
          </w:p>
        </w:tc>
        <w:tc>
          <w:tcPr>
            <w:tcW w:w="426" w:type="pct"/>
            <w:vAlign w:val="center"/>
            <w:hideMark/>
          </w:tcPr>
          <w:p w14:paraId="5656CDCD"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17</w:t>
            </w:r>
          </w:p>
        </w:tc>
        <w:tc>
          <w:tcPr>
            <w:tcW w:w="658" w:type="pct"/>
            <w:vAlign w:val="center"/>
            <w:hideMark/>
          </w:tcPr>
          <w:p w14:paraId="5B220D0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3.79</w:t>
            </w:r>
          </w:p>
        </w:tc>
        <w:tc>
          <w:tcPr>
            <w:tcW w:w="774" w:type="pct"/>
            <w:vAlign w:val="center"/>
            <w:hideMark/>
          </w:tcPr>
          <w:p w14:paraId="445AEAC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6EED022B"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248</w:t>
            </w:r>
          </w:p>
        </w:tc>
        <w:tc>
          <w:tcPr>
            <w:tcW w:w="460" w:type="pct"/>
            <w:vAlign w:val="center"/>
            <w:hideMark/>
          </w:tcPr>
          <w:p w14:paraId="157928D4"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72202121" w14:textId="77777777" w:rsidTr="004E199C">
        <w:trPr>
          <w:tblCellSpacing w:w="15" w:type="dxa"/>
        </w:trPr>
        <w:tc>
          <w:tcPr>
            <w:tcW w:w="2161" w:type="pct"/>
            <w:vAlign w:val="center"/>
            <w:hideMark/>
          </w:tcPr>
          <w:p w14:paraId="3DC210C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Sustainability (Switzerland)</w:t>
            </w:r>
          </w:p>
        </w:tc>
        <w:tc>
          <w:tcPr>
            <w:tcW w:w="426" w:type="pct"/>
            <w:vAlign w:val="center"/>
            <w:hideMark/>
          </w:tcPr>
          <w:p w14:paraId="590AD08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17</w:t>
            </w:r>
          </w:p>
        </w:tc>
        <w:tc>
          <w:tcPr>
            <w:tcW w:w="658" w:type="pct"/>
            <w:vAlign w:val="center"/>
            <w:hideMark/>
          </w:tcPr>
          <w:p w14:paraId="0EEDA468"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3.79</w:t>
            </w:r>
          </w:p>
        </w:tc>
        <w:tc>
          <w:tcPr>
            <w:tcW w:w="774" w:type="pct"/>
            <w:vAlign w:val="center"/>
            <w:hideMark/>
          </w:tcPr>
          <w:p w14:paraId="4DC8DE7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2E0AFC9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207</w:t>
            </w:r>
          </w:p>
        </w:tc>
        <w:tc>
          <w:tcPr>
            <w:tcW w:w="460" w:type="pct"/>
            <w:vAlign w:val="center"/>
            <w:hideMark/>
          </w:tcPr>
          <w:p w14:paraId="76889DF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36D783EA" w14:textId="77777777" w:rsidTr="004E199C">
        <w:trPr>
          <w:tblCellSpacing w:w="15" w:type="dxa"/>
        </w:trPr>
        <w:tc>
          <w:tcPr>
            <w:tcW w:w="2161" w:type="pct"/>
            <w:vAlign w:val="center"/>
            <w:hideMark/>
          </w:tcPr>
          <w:p w14:paraId="55A3F57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lastRenderedPageBreak/>
              <w:t>Sustainability</w:t>
            </w:r>
          </w:p>
        </w:tc>
        <w:tc>
          <w:tcPr>
            <w:tcW w:w="426" w:type="pct"/>
            <w:vAlign w:val="center"/>
            <w:hideMark/>
          </w:tcPr>
          <w:p w14:paraId="0E0D71B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13</w:t>
            </w:r>
          </w:p>
        </w:tc>
        <w:tc>
          <w:tcPr>
            <w:tcW w:w="658" w:type="pct"/>
            <w:vAlign w:val="center"/>
            <w:hideMark/>
          </w:tcPr>
          <w:p w14:paraId="34CF260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2.90</w:t>
            </w:r>
          </w:p>
        </w:tc>
        <w:tc>
          <w:tcPr>
            <w:tcW w:w="774" w:type="pct"/>
            <w:vAlign w:val="center"/>
            <w:hideMark/>
          </w:tcPr>
          <w:p w14:paraId="09F2EA7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471A47E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146</w:t>
            </w:r>
          </w:p>
        </w:tc>
        <w:tc>
          <w:tcPr>
            <w:tcW w:w="460" w:type="pct"/>
            <w:vAlign w:val="center"/>
            <w:hideMark/>
          </w:tcPr>
          <w:p w14:paraId="56452CE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0CB5A3AC" w14:textId="77777777" w:rsidTr="004E199C">
        <w:trPr>
          <w:tblCellSpacing w:w="15" w:type="dxa"/>
        </w:trPr>
        <w:tc>
          <w:tcPr>
            <w:tcW w:w="2161" w:type="pct"/>
            <w:vAlign w:val="center"/>
            <w:hideMark/>
          </w:tcPr>
          <w:p w14:paraId="04EC692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Annals of Operations Research</w:t>
            </w:r>
          </w:p>
        </w:tc>
        <w:tc>
          <w:tcPr>
            <w:tcW w:w="426" w:type="pct"/>
            <w:vAlign w:val="center"/>
            <w:hideMark/>
          </w:tcPr>
          <w:p w14:paraId="7C899E2E"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11</w:t>
            </w:r>
          </w:p>
        </w:tc>
        <w:tc>
          <w:tcPr>
            <w:tcW w:w="658" w:type="pct"/>
            <w:vAlign w:val="center"/>
            <w:hideMark/>
          </w:tcPr>
          <w:p w14:paraId="4686355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2.45</w:t>
            </w:r>
          </w:p>
        </w:tc>
        <w:tc>
          <w:tcPr>
            <w:tcW w:w="774" w:type="pct"/>
            <w:vAlign w:val="center"/>
            <w:hideMark/>
          </w:tcPr>
          <w:p w14:paraId="25B8EA0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41F5DFF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132</w:t>
            </w:r>
          </w:p>
        </w:tc>
        <w:tc>
          <w:tcPr>
            <w:tcW w:w="460" w:type="pct"/>
            <w:vAlign w:val="center"/>
            <w:hideMark/>
          </w:tcPr>
          <w:p w14:paraId="109DB1AB"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446842CE" w14:textId="77777777" w:rsidTr="004E199C">
        <w:trPr>
          <w:tblCellSpacing w:w="15" w:type="dxa"/>
        </w:trPr>
        <w:tc>
          <w:tcPr>
            <w:tcW w:w="2161" w:type="pct"/>
            <w:vAlign w:val="center"/>
            <w:hideMark/>
          </w:tcPr>
          <w:p w14:paraId="2F54B9F4"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IEEE Access</w:t>
            </w:r>
          </w:p>
        </w:tc>
        <w:tc>
          <w:tcPr>
            <w:tcW w:w="426" w:type="pct"/>
            <w:vAlign w:val="center"/>
            <w:hideMark/>
          </w:tcPr>
          <w:p w14:paraId="606E8F8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11</w:t>
            </w:r>
          </w:p>
        </w:tc>
        <w:tc>
          <w:tcPr>
            <w:tcW w:w="658" w:type="pct"/>
            <w:vAlign w:val="center"/>
            <w:hideMark/>
          </w:tcPr>
          <w:p w14:paraId="0C84BEE8"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2.45</w:t>
            </w:r>
          </w:p>
        </w:tc>
        <w:tc>
          <w:tcPr>
            <w:tcW w:w="774" w:type="pct"/>
            <w:vAlign w:val="center"/>
            <w:hideMark/>
          </w:tcPr>
          <w:p w14:paraId="5B9C78B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1CD0B5D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290</w:t>
            </w:r>
          </w:p>
        </w:tc>
        <w:tc>
          <w:tcPr>
            <w:tcW w:w="460" w:type="pct"/>
            <w:vAlign w:val="center"/>
            <w:hideMark/>
          </w:tcPr>
          <w:p w14:paraId="0DDBCD8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75224503" w14:textId="77777777" w:rsidTr="004E199C">
        <w:trPr>
          <w:tblCellSpacing w:w="15" w:type="dxa"/>
        </w:trPr>
        <w:tc>
          <w:tcPr>
            <w:tcW w:w="2161" w:type="pct"/>
            <w:vAlign w:val="center"/>
            <w:hideMark/>
          </w:tcPr>
          <w:p w14:paraId="6ED7AA5B"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Computers &amp; Industrial Engineering</w:t>
            </w:r>
          </w:p>
        </w:tc>
        <w:tc>
          <w:tcPr>
            <w:tcW w:w="426" w:type="pct"/>
            <w:vAlign w:val="center"/>
            <w:hideMark/>
          </w:tcPr>
          <w:p w14:paraId="62AF56DF"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10</w:t>
            </w:r>
          </w:p>
        </w:tc>
        <w:tc>
          <w:tcPr>
            <w:tcW w:w="658" w:type="pct"/>
            <w:vAlign w:val="center"/>
            <w:hideMark/>
          </w:tcPr>
          <w:p w14:paraId="7BA4A5EA"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2.23</w:t>
            </w:r>
          </w:p>
        </w:tc>
        <w:tc>
          <w:tcPr>
            <w:tcW w:w="774" w:type="pct"/>
            <w:vAlign w:val="center"/>
            <w:hideMark/>
          </w:tcPr>
          <w:p w14:paraId="767DFA57"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59F9D104"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176</w:t>
            </w:r>
          </w:p>
        </w:tc>
        <w:tc>
          <w:tcPr>
            <w:tcW w:w="460" w:type="pct"/>
            <w:vAlign w:val="center"/>
            <w:hideMark/>
          </w:tcPr>
          <w:p w14:paraId="5FD4789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10E6B500" w14:textId="77777777" w:rsidTr="004E199C">
        <w:trPr>
          <w:tblCellSpacing w:w="15" w:type="dxa"/>
        </w:trPr>
        <w:tc>
          <w:tcPr>
            <w:tcW w:w="2161" w:type="pct"/>
            <w:vAlign w:val="center"/>
            <w:hideMark/>
          </w:tcPr>
          <w:p w14:paraId="3EBE8B5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 of Business Research</w:t>
            </w:r>
          </w:p>
        </w:tc>
        <w:tc>
          <w:tcPr>
            <w:tcW w:w="426" w:type="pct"/>
            <w:vAlign w:val="center"/>
            <w:hideMark/>
          </w:tcPr>
          <w:p w14:paraId="2EF436D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9</w:t>
            </w:r>
          </w:p>
        </w:tc>
        <w:tc>
          <w:tcPr>
            <w:tcW w:w="658" w:type="pct"/>
            <w:vAlign w:val="center"/>
            <w:hideMark/>
          </w:tcPr>
          <w:p w14:paraId="69E88C5A"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2.00</w:t>
            </w:r>
          </w:p>
        </w:tc>
        <w:tc>
          <w:tcPr>
            <w:tcW w:w="774" w:type="pct"/>
            <w:vAlign w:val="center"/>
            <w:hideMark/>
          </w:tcPr>
          <w:p w14:paraId="195D460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2A53E1D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292</w:t>
            </w:r>
          </w:p>
        </w:tc>
        <w:tc>
          <w:tcPr>
            <w:tcW w:w="460" w:type="pct"/>
            <w:vAlign w:val="center"/>
            <w:hideMark/>
          </w:tcPr>
          <w:p w14:paraId="6F0AEB0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bl>
    <w:p w14:paraId="23907FAF" w14:textId="77777777" w:rsidR="00DE21FE" w:rsidRPr="00493D6B" w:rsidRDefault="00DE21FE" w:rsidP="006E532E">
      <w:pPr>
        <w:spacing w:before="240" w:after="240" w:line="240" w:lineRule="auto"/>
        <w:rPr>
          <w:rFonts w:ascii="Times New Roman" w:hAnsi="Times New Roman" w:cs="Times New Roman"/>
          <w:kern w:val="2"/>
          <w:sz w:val="22"/>
          <w:lang w:val="en-IN" w:eastAsia="en-US"/>
          <w14:ligatures w14:val="standardContextual"/>
        </w:rPr>
      </w:pPr>
      <w:r w:rsidRPr="00493D6B">
        <w:rPr>
          <w:rFonts w:ascii="Times New Roman" w:hAnsi="Times New Roman" w:cs="Times New Roman"/>
          <w:kern w:val="2"/>
          <w:sz w:val="22"/>
          <w:lang w:val="en-IN" w:eastAsia="en-US"/>
          <w14:ligatures w14:val="standardContextual"/>
        </w:rPr>
        <w:t>*Based on the results of the SCI mago ranking in 2021</w:t>
      </w:r>
    </w:p>
    <w:p w14:paraId="033B83AA" w14:textId="77777777" w:rsidR="00421EA6" w:rsidRPr="00493D6B" w:rsidRDefault="00421EA6" w:rsidP="006E532E">
      <w:pPr>
        <w:spacing w:before="240" w:after="240" w:line="240" w:lineRule="auto"/>
        <w:rPr>
          <w:rFonts w:ascii="Times New Roman" w:hAnsi="Times New Roman" w:cs="Times New Roman"/>
          <w:kern w:val="2"/>
          <w:sz w:val="22"/>
          <w:lang w:val="en-IN" w:eastAsia="en-US"/>
          <w14:ligatures w14:val="standardContextual"/>
        </w:rPr>
      </w:pPr>
    </w:p>
    <w:p w14:paraId="026C7E4E" w14:textId="25A2AABA" w:rsidR="00862977" w:rsidRPr="00493D6B" w:rsidRDefault="00862977"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i/>
          <w:iCs/>
          <w:kern w:val="2"/>
          <w:szCs w:val="24"/>
          <w:lang w:val="en-IN" w:eastAsia="en-US"/>
          <w14:ligatures w14:val="standardContextual"/>
        </w:rPr>
        <w:t xml:space="preserve"> </w:t>
      </w:r>
      <w:r w:rsidR="00402538" w:rsidRPr="00493D6B">
        <w:rPr>
          <w:rFonts w:ascii="Times New Roman" w:hAnsi="Times New Roman" w:cs="Times New Roman"/>
          <w:b/>
          <w:bCs/>
          <w:kern w:val="2"/>
          <w:szCs w:val="24"/>
          <w:lang w:val="en-IN" w:eastAsia="en-US"/>
          <w14:ligatures w14:val="standardContextual"/>
        </w:rPr>
        <w:t>Main topics</w:t>
      </w:r>
    </w:p>
    <w:p w14:paraId="3036633C" w14:textId="3189C8A5" w:rsidR="00151DCF" w:rsidRPr="00493D6B" w:rsidRDefault="00862977"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The figure.5 illustrates the frequency of key terms used in the analyzed literature, highlighting dominant research themes. Supply chain management emerges as the most frequently mentioned term, appearing over 100 times, indicating its central role in the research domain. Management and Performance also feature prominently, with frequencies close to 80 and 60, respectively. Terms such as Artificial intelligence and its variant Artificial-intelligence appear with similar frequencies (around 50–55), underlining the growing integration of AI in supply chain and performance-related studies. The term Model is moderately frequent, with around 35 mentions, suggesting its relevance in methodological approaches. Less frequently used terms include Industry, Machine learning, Neural network, Energy, and Chain management, each with fewer than 20 occurrences, indicating either emerging interests or more specialized subtopics within the broader research landscape</w:t>
      </w:r>
      <w:r w:rsidR="0093074D" w:rsidRPr="00493D6B">
        <w:rPr>
          <w:rFonts w:ascii="Times New Roman" w:hAnsi="Times New Roman" w:cs="Times New Roman"/>
          <w:kern w:val="2"/>
          <w:szCs w:val="24"/>
          <w:lang w:val="en-IN" w:eastAsia="en-US"/>
          <w14:ligatures w14:val="standardContextual"/>
        </w:rPr>
        <w:t>.</w:t>
      </w:r>
    </w:p>
    <w:p w14:paraId="5D320A9A" w14:textId="77777777" w:rsidR="00151DCF" w:rsidRPr="00493D6B" w:rsidRDefault="00151DCF" w:rsidP="006E532E">
      <w:pPr>
        <w:spacing w:before="240" w:after="240" w:line="240" w:lineRule="auto"/>
        <w:rPr>
          <w:rFonts w:ascii="Times New Roman" w:hAnsi="Times New Roman" w:cs="Times New Roman"/>
          <w:kern w:val="2"/>
          <w:szCs w:val="24"/>
          <w:lang w:val="en-IN" w:eastAsia="en-US"/>
          <w14:ligatures w14:val="standardContextual"/>
        </w:rPr>
      </w:pPr>
    </w:p>
    <w:p w14:paraId="5F964940" w14:textId="77777777" w:rsidR="00151DCF" w:rsidRPr="00493D6B" w:rsidRDefault="00151DCF" w:rsidP="006E532E">
      <w:pPr>
        <w:spacing w:before="240" w:after="240" w:line="240" w:lineRule="auto"/>
        <w:rPr>
          <w:rFonts w:ascii="Times New Roman" w:hAnsi="Times New Roman" w:cs="Times New Roman"/>
          <w:kern w:val="2"/>
          <w:szCs w:val="24"/>
          <w:lang w:val="en-IN" w:eastAsia="en-US"/>
          <w14:ligatures w14:val="standardContextual"/>
        </w:rPr>
      </w:pPr>
    </w:p>
    <w:p w14:paraId="7ACB9395" w14:textId="3451D0A2" w:rsidR="00151DCF" w:rsidRPr="00493D6B" w:rsidRDefault="00151DCF" w:rsidP="00151DCF">
      <w:pPr>
        <w:spacing w:before="240" w:after="240" w:line="240" w:lineRule="auto"/>
        <w:rPr>
          <w:rFonts w:ascii="Times New Roman" w:hAnsi="Times New Roman" w:cs="Times New Roman"/>
          <w:b/>
          <w:bCs/>
          <w:iCs/>
          <w:szCs w:val="24"/>
          <w:lang w:val="en-IN"/>
        </w:rPr>
      </w:pPr>
      <w:bookmarkStart w:id="12" w:name="_Hlk210813933"/>
      <w:r w:rsidRPr="00493D6B">
        <w:rPr>
          <w:rFonts w:ascii="Times New Roman" w:hAnsi="Times New Roman" w:cs="Times New Roman"/>
          <w:b/>
          <w:iCs/>
          <w:szCs w:val="24"/>
        </w:rPr>
        <w:t>Fig</w:t>
      </w:r>
      <w:r w:rsidRPr="00493D6B">
        <w:rPr>
          <w:rFonts w:ascii="Times New Roman" w:hAnsi="Times New Roman" w:cs="Times New Roman"/>
          <w:b/>
          <w:iCs/>
          <w:szCs w:val="24"/>
        </w:rPr>
        <w:t>ure</w:t>
      </w:r>
      <w:r w:rsidRPr="00493D6B">
        <w:rPr>
          <w:rFonts w:ascii="Times New Roman" w:hAnsi="Times New Roman" w:cs="Times New Roman"/>
          <w:b/>
          <w:iCs/>
          <w:szCs w:val="24"/>
        </w:rPr>
        <w:t xml:space="preserve"> 4</w:t>
      </w:r>
      <w:r w:rsidRPr="00493D6B">
        <w:rPr>
          <w:rFonts w:ascii="Times New Roman" w:hAnsi="Times New Roman" w:cs="Times New Roman"/>
          <w:b/>
          <w:iCs/>
          <w:szCs w:val="24"/>
        </w:rPr>
        <w:t>:</w:t>
      </w:r>
      <w:r w:rsidRPr="00493D6B">
        <w:rPr>
          <w:rFonts w:ascii="Times New Roman" w:hAnsi="Times New Roman" w:cs="Times New Roman"/>
          <w:iCs/>
          <w:szCs w:val="24"/>
        </w:rPr>
        <w:t xml:space="preserve"> </w:t>
      </w:r>
      <w:bookmarkEnd w:id="12"/>
      <w:r w:rsidRPr="00493D6B">
        <w:rPr>
          <w:rFonts w:ascii="Times New Roman" w:hAnsi="Times New Roman" w:cs="Times New Roman"/>
          <w:b/>
          <w:bCs/>
          <w:iCs/>
          <w:szCs w:val="24"/>
          <w:lang w:val="en-IN"/>
        </w:rPr>
        <w:t>Main topics addressed in the literature</w:t>
      </w:r>
    </w:p>
    <w:p w14:paraId="425F99CF" w14:textId="77777777" w:rsidR="00151DCF" w:rsidRPr="00493D6B" w:rsidRDefault="00151DCF" w:rsidP="006E532E">
      <w:pPr>
        <w:spacing w:before="240" w:after="240" w:line="240" w:lineRule="auto"/>
        <w:rPr>
          <w:rFonts w:ascii="Times New Roman" w:hAnsi="Times New Roman" w:cs="Times New Roman"/>
          <w:kern w:val="2"/>
          <w:szCs w:val="24"/>
          <w:lang w:val="en-IN" w:eastAsia="en-US"/>
          <w14:ligatures w14:val="standardContextual"/>
        </w:rPr>
      </w:pPr>
    </w:p>
    <w:p w14:paraId="345C770E" w14:textId="1FA4062F" w:rsidR="0093074D" w:rsidRPr="00493D6B" w:rsidRDefault="0093074D"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noProof/>
          <w:kern w:val="2"/>
          <w:sz w:val="20"/>
          <w:szCs w:val="20"/>
          <w:lang w:val="en-IN" w:eastAsia="en-US"/>
          <w14:ligatures w14:val="standardContextual"/>
        </w:rPr>
        <w:drawing>
          <wp:inline distT="0" distB="0" distL="0" distR="0" wp14:anchorId="728DEFEB" wp14:editId="402DDD28">
            <wp:extent cx="6362700" cy="3329940"/>
            <wp:effectExtent l="0" t="0" r="0" b="3810"/>
            <wp:docPr id="1861953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8688" cy="3442978"/>
                    </a:xfrm>
                    <a:prstGeom prst="rect">
                      <a:avLst/>
                    </a:prstGeom>
                    <a:noFill/>
                  </pic:spPr>
                </pic:pic>
              </a:graphicData>
            </a:graphic>
          </wp:inline>
        </w:drawing>
      </w:r>
    </w:p>
    <w:p w14:paraId="2124686B" w14:textId="77777777" w:rsidR="0093074D" w:rsidRPr="00493D6B" w:rsidRDefault="0093074D" w:rsidP="006E532E">
      <w:pPr>
        <w:spacing w:before="240" w:after="240" w:line="240" w:lineRule="auto"/>
        <w:rPr>
          <w:rFonts w:ascii="Times New Roman" w:hAnsi="Times New Roman" w:cs="Times New Roman"/>
          <w:iCs/>
          <w:sz w:val="22"/>
        </w:rPr>
      </w:pPr>
    </w:p>
    <w:p w14:paraId="79CE3454" w14:textId="4454AC23" w:rsidR="0093074D" w:rsidRPr="00493D6B" w:rsidRDefault="0093074D" w:rsidP="006E532E">
      <w:pPr>
        <w:spacing w:before="240" w:after="240" w:line="240" w:lineRule="auto"/>
        <w:rPr>
          <w:rFonts w:ascii="Times New Roman" w:hAnsi="Times New Roman" w:cs="Times New Roman"/>
          <w:b/>
          <w:bCs/>
          <w:iCs/>
          <w:szCs w:val="24"/>
          <w:lang w:val="en-IN"/>
        </w:rPr>
      </w:pPr>
      <w:r w:rsidRPr="00493D6B">
        <w:rPr>
          <w:rFonts w:ascii="Times New Roman" w:hAnsi="Times New Roman" w:cs="Times New Roman"/>
          <w:b/>
          <w:bCs/>
          <w:iCs/>
          <w:szCs w:val="24"/>
          <w:lang w:val="en-IN"/>
        </w:rPr>
        <w:lastRenderedPageBreak/>
        <w:t xml:space="preserve"> </w:t>
      </w:r>
      <w:r w:rsidR="00402538" w:rsidRPr="00493D6B">
        <w:rPr>
          <w:rFonts w:ascii="Times New Roman" w:hAnsi="Times New Roman" w:cs="Times New Roman"/>
          <w:b/>
          <w:bCs/>
          <w:iCs/>
          <w:szCs w:val="24"/>
          <w:lang w:val="en-IN"/>
        </w:rPr>
        <w:t>Analysis of key conceptual themes</w:t>
      </w:r>
    </w:p>
    <w:p w14:paraId="76BA80C9" w14:textId="0CF0A571" w:rsidR="0093074D" w:rsidRPr="00493D6B" w:rsidRDefault="0093074D" w:rsidP="006E532E">
      <w:pPr>
        <w:spacing w:before="240" w:after="240" w:line="240" w:lineRule="auto"/>
        <w:rPr>
          <w:rFonts w:ascii="Times New Roman" w:hAnsi="Times New Roman" w:cs="Times New Roman"/>
          <w:iCs/>
          <w:szCs w:val="24"/>
          <w:lang w:val="en-IN"/>
        </w:rPr>
      </w:pPr>
      <w:r w:rsidRPr="00493D6B">
        <w:rPr>
          <w:rFonts w:ascii="Times New Roman" w:hAnsi="Times New Roman" w:cs="Times New Roman"/>
          <w:iCs/>
          <w:szCs w:val="24"/>
          <w:lang w:val="en-IN"/>
        </w:rPr>
        <w:t>The thematic map (figure. 6)presents a strategic visualization of research themes based on two key metrics: development degree (density) and relevance degree (centrality). It categorizes themes into four quadrants: Motor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Niche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Emerging or Declining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and</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Basic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 xml:space="preserve">In the top-right quadrant, Motor Themes such as </w:t>
      </w:r>
      <w:r w:rsidRPr="00493D6B">
        <w:rPr>
          <w:rFonts w:ascii="Times New Roman" w:hAnsi="Times New Roman" w:cs="Times New Roman"/>
          <w:i/>
          <w:iCs/>
          <w:szCs w:val="24"/>
          <w:lang w:val="en-IN"/>
        </w:rPr>
        <w:t>supply chain management</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artificial intelligence</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supply chains</w:t>
      </w:r>
      <w:r w:rsidRPr="00493D6B">
        <w:rPr>
          <w:rFonts w:ascii="Times New Roman" w:hAnsi="Times New Roman" w:cs="Times New Roman"/>
          <w:iCs/>
          <w:szCs w:val="24"/>
          <w:lang w:val="en-IN"/>
        </w:rPr>
        <w:t xml:space="preserve"> are both highly developed and central, indicating their critical role and robust scholarly focus. Niche Themes, like </w:t>
      </w:r>
      <w:r w:rsidRPr="00493D6B">
        <w:rPr>
          <w:rFonts w:ascii="Times New Roman" w:hAnsi="Times New Roman" w:cs="Times New Roman"/>
          <w:i/>
          <w:iCs/>
          <w:szCs w:val="24"/>
          <w:lang w:val="en-IN"/>
        </w:rPr>
        <w:t>barium compounds</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Bayesian networks</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cyber physical systems</w:t>
      </w:r>
      <w:r w:rsidRPr="00493D6B">
        <w:rPr>
          <w:rFonts w:ascii="Times New Roman" w:hAnsi="Times New Roman" w:cs="Times New Roman"/>
          <w:iCs/>
          <w:szCs w:val="24"/>
          <w:lang w:val="en-IN"/>
        </w:rPr>
        <w:t>, appear in the top-left quadrant, showing strong internal development but limited external connectivity. The bottom-left quadrant houses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Emerging or Declining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 xml:space="preserve">such as </w:t>
      </w:r>
      <w:r w:rsidRPr="00493D6B">
        <w:rPr>
          <w:rFonts w:ascii="Times New Roman" w:hAnsi="Times New Roman" w:cs="Times New Roman"/>
          <w:i/>
          <w:iCs/>
          <w:szCs w:val="24"/>
          <w:lang w:val="en-IN"/>
        </w:rPr>
        <w:t>group decision-making</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sets</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algorithms</w:t>
      </w:r>
      <w:r w:rsidRPr="00493D6B">
        <w:rPr>
          <w:rFonts w:ascii="Times New Roman" w:hAnsi="Times New Roman" w:cs="Times New Roman"/>
          <w:iCs/>
          <w:szCs w:val="24"/>
          <w:lang w:val="en-IN"/>
        </w:rPr>
        <w:t>, reflecting either emerging interest or diminishing relevance. Meanwhile, the Basic Themes in the bottom-right—</w:t>
      </w:r>
      <w:r w:rsidRPr="00493D6B">
        <w:rPr>
          <w:rFonts w:ascii="Times New Roman" w:hAnsi="Times New Roman" w:cs="Times New Roman"/>
          <w:i/>
          <w:iCs/>
          <w:szCs w:val="24"/>
          <w:lang w:val="en-IN"/>
        </w:rPr>
        <w:t>optimization</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sustainability</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innovation</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performance</w:t>
      </w:r>
      <w:r w:rsidRPr="00493D6B">
        <w:rPr>
          <w:rFonts w:ascii="Times New Roman" w:hAnsi="Times New Roman" w:cs="Times New Roman"/>
          <w:iCs/>
          <w:szCs w:val="24"/>
          <w:lang w:val="en-IN"/>
        </w:rPr>
        <w:t xml:space="preserve">—are central but less developed, suggesting foundational areas that require further research to enhance maturity. </w:t>
      </w:r>
      <w:r w:rsidR="00AD726F" w:rsidRPr="00493D6B">
        <w:rPr>
          <w:rFonts w:ascii="Times New Roman" w:hAnsi="Times New Roman" w:cs="Times New Roman"/>
          <w:iCs/>
          <w:szCs w:val="24"/>
          <w:lang w:val="en-IN"/>
        </w:rPr>
        <w:t xml:space="preserve">This map gives a   comprehensive overview of thematic evolution and interconnectivity in the academic </w:t>
      </w:r>
      <w:proofErr w:type="gramStart"/>
      <w:r w:rsidR="00AD726F" w:rsidRPr="00493D6B">
        <w:rPr>
          <w:rFonts w:ascii="Times New Roman" w:hAnsi="Times New Roman" w:cs="Times New Roman"/>
          <w:iCs/>
          <w:szCs w:val="24"/>
          <w:lang w:val="en-IN"/>
        </w:rPr>
        <w:t>world.</w:t>
      </w:r>
      <w:r w:rsidRPr="00493D6B">
        <w:rPr>
          <w:rFonts w:ascii="Times New Roman" w:hAnsi="Times New Roman" w:cs="Times New Roman"/>
          <w:iCs/>
          <w:szCs w:val="24"/>
          <w:lang w:val="en-IN"/>
        </w:rPr>
        <w:t>.</w:t>
      </w:r>
      <w:proofErr w:type="gramEnd"/>
    </w:p>
    <w:p w14:paraId="0A09F3D1" w14:textId="77777777" w:rsidR="00151DCF" w:rsidRPr="00493D6B" w:rsidRDefault="00151DCF" w:rsidP="00151DCF">
      <w:pPr>
        <w:rPr>
          <w:rFonts w:ascii="Times New Roman" w:hAnsi="Times New Roman" w:cs="Times New Roman"/>
          <w:szCs w:val="24"/>
          <w:lang w:val="en-IN"/>
        </w:rPr>
      </w:pPr>
    </w:p>
    <w:p w14:paraId="4C305ADB" w14:textId="77777777" w:rsidR="00151DCF" w:rsidRPr="00493D6B" w:rsidRDefault="00151DCF" w:rsidP="00151DCF">
      <w:pPr>
        <w:rPr>
          <w:rFonts w:ascii="Times New Roman" w:hAnsi="Times New Roman" w:cs="Times New Roman"/>
          <w:szCs w:val="24"/>
          <w:lang w:val="en-IN"/>
        </w:rPr>
      </w:pPr>
    </w:p>
    <w:p w14:paraId="6DE253B0" w14:textId="77777777" w:rsidR="00151DCF" w:rsidRPr="00493D6B" w:rsidRDefault="00151DCF" w:rsidP="00151DCF">
      <w:pPr>
        <w:rPr>
          <w:rFonts w:ascii="Times New Roman" w:hAnsi="Times New Roman" w:cs="Times New Roman"/>
          <w:szCs w:val="24"/>
          <w:lang w:val="en-IN"/>
        </w:rPr>
      </w:pPr>
    </w:p>
    <w:p w14:paraId="19B7578E" w14:textId="77777777" w:rsidR="00151DCF" w:rsidRPr="00493D6B" w:rsidRDefault="00151DCF" w:rsidP="00151DCF">
      <w:pPr>
        <w:rPr>
          <w:rFonts w:ascii="Times New Roman" w:hAnsi="Times New Roman" w:cs="Times New Roman"/>
          <w:iCs/>
          <w:szCs w:val="24"/>
          <w:lang w:val="en-IN"/>
        </w:rPr>
      </w:pPr>
    </w:p>
    <w:p w14:paraId="7BB0F60F" w14:textId="77777777" w:rsidR="00151DCF" w:rsidRPr="00493D6B" w:rsidRDefault="00151DCF" w:rsidP="00151DCF">
      <w:pPr>
        <w:tabs>
          <w:tab w:val="left" w:pos="3624"/>
        </w:tabs>
        <w:rPr>
          <w:rFonts w:ascii="Times New Roman" w:hAnsi="Times New Roman" w:cs="Times New Roman"/>
          <w:b/>
          <w:sz w:val="22"/>
        </w:rPr>
      </w:pPr>
      <w:bookmarkStart w:id="13" w:name="_Hlk210814186"/>
    </w:p>
    <w:p w14:paraId="51D552B9" w14:textId="77777777" w:rsidR="00C12D3E" w:rsidRPr="00493D6B" w:rsidRDefault="00C12D3E" w:rsidP="00151DCF">
      <w:pPr>
        <w:tabs>
          <w:tab w:val="left" w:pos="3624"/>
        </w:tabs>
        <w:rPr>
          <w:rFonts w:ascii="Times New Roman" w:hAnsi="Times New Roman" w:cs="Times New Roman"/>
          <w:b/>
          <w:sz w:val="22"/>
        </w:rPr>
      </w:pPr>
    </w:p>
    <w:p w14:paraId="7816C720" w14:textId="1BE2409C" w:rsidR="00151DCF" w:rsidRPr="00493D6B" w:rsidRDefault="00151DCF" w:rsidP="00151DCF">
      <w:pPr>
        <w:tabs>
          <w:tab w:val="left" w:pos="3624"/>
        </w:tabs>
        <w:rPr>
          <w:rFonts w:ascii="Times New Roman" w:hAnsi="Times New Roman" w:cs="Times New Roman"/>
          <w:b/>
          <w:szCs w:val="24"/>
          <w:lang w:val="en-IN"/>
        </w:rPr>
      </w:pPr>
      <w:r w:rsidRPr="00493D6B">
        <w:rPr>
          <w:rFonts w:ascii="Times New Roman" w:hAnsi="Times New Roman" w:cs="Times New Roman"/>
          <w:b/>
          <w:szCs w:val="24"/>
        </w:rPr>
        <w:t>Fig. 6.</w:t>
      </w:r>
      <w:r w:rsidRPr="00493D6B">
        <w:rPr>
          <w:rFonts w:ascii="Times New Roman" w:eastAsia="Times New Roman" w:hAnsi="Times New Roman" w:cs="Times New Roman"/>
          <w:b/>
          <w:szCs w:val="24"/>
          <w:lang w:val="en-IN" w:eastAsia="en-IN"/>
        </w:rPr>
        <w:t xml:space="preserve"> </w:t>
      </w:r>
      <w:r w:rsidRPr="00493D6B">
        <w:rPr>
          <w:rFonts w:ascii="Times New Roman" w:hAnsi="Times New Roman" w:cs="Times New Roman"/>
          <w:b/>
          <w:szCs w:val="24"/>
          <w:lang w:val="en-IN"/>
        </w:rPr>
        <w:t>Thematic map</w:t>
      </w:r>
      <w:bookmarkEnd w:id="13"/>
    </w:p>
    <w:p w14:paraId="61BBF6DF" w14:textId="25024A0B" w:rsidR="0093074D" w:rsidRPr="00493D6B" w:rsidRDefault="0093074D" w:rsidP="006E532E">
      <w:pPr>
        <w:spacing w:before="240" w:after="240" w:line="240" w:lineRule="auto"/>
        <w:rPr>
          <w:rFonts w:ascii="Times New Roman" w:hAnsi="Times New Roman" w:cs="Times New Roman"/>
          <w:bCs/>
          <w:sz w:val="22"/>
          <w:lang w:val="en-IN"/>
        </w:rPr>
      </w:pPr>
      <w:r w:rsidRPr="00493D6B">
        <w:rPr>
          <w:rFonts w:ascii="Times New Roman" w:hAnsi="Times New Roman" w:cs="Times New Roman"/>
          <w:noProof/>
          <w:kern w:val="2"/>
          <w:szCs w:val="24"/>
          <w:lang w:val="en-IN" w:eastAsia="en-US"/>
          <w14:ligatures w14:val="standardContextual"/>
        </w:rPr>
        <w:drawing>
          <wp:inline distT="0" distB="0" distL="0" distR="0" wp14:anchorId="3CEC26BF" wp14:editId="7781FDDF">
            <wp:extent cx="6188710" cy="4285931"/>
            <wp:effectExtent l="0" t="0" r="2540" b="635"/>
            <wp:docPr id="59846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4285931"/>
                    </a:xfrm>
                    <a:prstGeom prst="rect">
                      <a:avLst/>
                    </a:prstGeom>
                    <a:noFill/>
                    <a:ln>
                      <a:noFill/>
                    </a:ln>
                  </pic:spPr>
                </pic:pic>
              </a:graphicData>
            </a:graphic>
          </wp:inline>
        </w:drawing>
      </w:r>
      <w:r w:rsidRPr="00493D6B">
        <w:rPr>
          <w:rFonts w:ascii="Times New Roman" w:hAnsi="Times New Roman" w:cs="Times New Roman"/>
          <w:bCs/>
          <w:sz w:val="22"/>
        </w:rPr>
        <w:t xml:space="preserve">             </w:t>
      </w:r>
    </w:p>
    <w:p w14:paraId="32119FED" w14:textId="77777777" w:rsidR="00E8594E" w:rsidRPr="00493D6B" w:rsidRDefault="00354BEF" w:rsidP="006E532E">
      <w:pPr>
        <w:spacing w:before="240" w:after="240" w:line="240" w:lineRule="auto"/>
        <w:rPr>
          <w:rFonts w:ascii="Times New Roman" w:hAnsi="Times New Roman" w:cs="Times New Roman"/>
          <w:i/>
          <w:iCs/>
          <w:szCs w:val="24"/>
          <w:lang w:val="en-IN"/>
        </w:rPr>
      </w:pPr>
      <w:r w:rsidRPr="00493D6B">
        <w:rPr>
          <w:rFonts w:ascii="Times New Roman" w:hAnsi="Times New Roman" w:cs="Times New Roman"/>
          <w:i/>
          <w:iCs/>
          <w:szCs w:val="24"/>
          <w:lang w:val="en-IN"/>
        </w:rPr>
        <w:t xml:space="preserve"> </w:t>
      </w:r>
    </w:p>
    <w:p w14:paraId="3A6E6CFB" w14:textId="4BAC7502" w:rsidR="005959A5" w:rsidRPr="00493D6B" w:rsidRDefault="00402538" w:rsidP="006E532E">
      <w:pPr>
        <w:spacing w:before="240" w:after="240" w:line="240" w:lineRule="auto"/>
        <w:rPr>
          <w:rFonts w:ascii="Times New Roman" w:hAnsi="Times New Roman" w:cs="Times New Roman"/>
          <w:b/>
          <w:bCs/>
          <w:szCs w:val="24"/>
          <w:lang w:val="en-IN"/>
        </w:rPr>
      </w:pPr>
      <w:r w:rsidRPr="00493D6B">
        <w:rPr>
          <w:rFonts w:ascii="Times New Roman" w:hAnsi="Times New Roman" w:cs="Times New Roman"/>
          <w:b/>
          <w:bCs/>
          <w:szCs w:val="24"/>
          <w:lang w:val="en-IN"/>
        </w:rPr>
        <w:lastRenderedPageBreak/>
        <w:t>Keyword co-occurrence network visualization</w:t>
      </w:r>
    </w:p>
    <w:p w14:paraId="1418A9CA" w14:textId="337553D6" w:rsidR="00354BEF" w:rsidRPr="00493D6B" w:rsidRDefault="00354BEF" w:rsidP="006E532E">
      <w:pPr>
        <w:spacing w:before="240" w:after="240" w:line="240" w:lineRule="auto"/>
        <w:rPr>
          <w:rFonts w:ascii="Times New Roman" w:hAnsi="Times New Roman" w:cs="Times New Roman"/>
          <w:i/>
          <w:iCs/>
          <w:szCs w:val="24"/>
          <w:lang w:val="en-IN"/>
        </w:rPr>
      </w:pPr>
      <w:r w:rsidRPr="00493D6B">
        <w:rPr>
          <w:rFonts w:ascii="Times New Roman" w:hAnsi="Times New Roman" w:cs="Times New Roman"/>
          <w:bCs/>
          <w:szCs w:val="24"/>
          <w:lang w:val="en-IN"/>
        </w:rPr>
        <w:t>This Figure 7. is a keyword co-occurrence network map generated using VOSviewer, a tool widely used in bibliometric analysis to visualize patterns within academic literature. The map shows how frequently keywords appear in academic documents and how often they co-occur with one another, helping to identify major themes and emerging trends in a specific research domain. In this case, the central focus is on topics related to artificial intelligence (AI), supply chain management, and related technologies.</w:t>
      </w:r>
    </w:p>
    <w:p w14:paraId="1136741E" w14:textId="2D1F8584" w:rsidR="00354BEF" w:rsidRPr="00493D6B" w:rsidRDefault="00354BEF"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At the center of the map, large nodes such as “artificial intelligence,” “supply chain management,” and “blockchain” indicate that these terms are the most frequently occurring keywords in the analyzed publications. The size of each node reflects its frequency, with larger nodes appearing more often. Lines connecting the nodes represent co-occurrence relationships; that is, if two keywords appear together in the same document frequently, they are connected with a line. The strength of these relationships is shown by the thickness and number of the lines, forming a web of interconnected terms.</w:t>
      </w:r>
    </w:p>
    <w:p w14:paraId="71114C2E" w14:textId="6D81680A" w:rsidR="00354BEF" w:rsidRPr="00493D6B" w:rsidRDefault="00354BEF"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 xml:space="preserve">The </w:t>
      </w:r>
      <w:proofErr w:type="spellStart"/>
      <w:r w:rsidRPr="00493D6B">
        <w:rPr>
          <w:rFonts w:ascii="Times New Roman" w:hAnsi="Times New Roman" w:cs="Times New Roman"/>
          <w:bCs/>
          <w:szCs w:val="24"/>
          <w:lang w:val="en-IN"/>
        </w:rPr>
        <w:t>colored</w:t>
      </w:r>
      <w:proofErr w:type="spellEnd"/>
      <w:r w:rsidRPr="00493D6B">
        <w:rPr>
          <w:rFonts w:ascii="Times New Roman" w:hAnsi="Times New Roman" w:cs="Times New Roman"/>
          <w:bCs/>
          <w:szCs w:val="24"/>
          <w:lang w:val="en-IN"/>
        </w:rPr>
        <w:t xml:space="preserve"> clusters represent thematic groupings of keywords. For example, the red cluster focuses on supply chain challenges and disruptions, including terms like “COVID-19,” “resilience,” “logistics,” and “healthcare supply chain.” These keywords suggest a strong focus on how the pandemic impacted supply chain systems and the need for resilience. The orange cluster contains terms like “machine learning,” “automation,” and “inventory management,” highlighting the growing role of data-driven and automated decision-making in supply chain optimization.</w:t>
      </w:r>
    </w:p>
    <w:p w14:paraId="3FA48423" w14:textId="2ACA8F7C" w:rsidR="00354BEF" w:rsidRPr="00493D6B" w:rsidRDefault="00354BEF" w:rsidP="006E532E">
      <w:pPr>
        <w:spacing w:before="240" w:after="240" w:line="240" w:lineRule="auto"/>
        <w:rPr>
          <w:rFonts w:ascii="Times New Roman" w:hAnsi="Times New Roman" w:cs="Times New Roman"/>
          <w:bCs/>
          <w:sz w:val="22"/>
          <w:lang w:val="en-IN"/>
        </w:rPr>
      </w:pPr>
      <w:r w:rsidRPr="00493D6B">
        <w:rPr>
          <w:rFonts w:ascii="Times New Roman" w:hAnsi="Times New Roman" w:cs="Times New Roman"/>
          <w:bCs/>
          <w:szCs w:val="24"/>
          <w:lang w:val="en-IN"/>
        </w:rPr>
        <w:t xml:space="preserve">The blue cluster includes keywords such as “sustainable supply chain,” “green supply chain,” and “sustainable development,” indicating a separate but interconnected research stream on environmental sustainability and ethical practices. The green cluster, with terms like “big data analytics,” “internet of things,” “circular economy,” and “blockchain technology,” illustrates how digital technologies are being leveraged to create more transparent, efficient, and sustainable supply chains. </w:t>
      </w:r>
      <w:r w:rsidR="00B67D68" w:rsidRPr="00493D6B">
        <w:rPr>
          <w:rFonts w:ascii="Times New Roman" w:hAnsi="Times New Roman" w:cs="Times New Roman"/>
          <w:bCs/>
          <w:szCs w:val="24"/>
          <w:lang w:val="en-IN"/>
        </w:rPr>
        <w:t>The purple cluster, on the other hand, has terms that are specific to particular fields and strategies, such as "knowledge management," "food supply chain," and "digital supply chain." This shows that it is focused on certain applications and industries</w:t>
      </w:r>
      <w:r w:rsidRPr="00493D6B">
        <w:rPr>
          <w:rFonts w:ascii="Times New Roman" w:hAnsi="Times New Roman" w:cs="Times New Roman"/>
          <w:bCs/>
          <w:sz w:val="22"/>
          <w:lang w:val="en-IN"/>
        </w:rPr>
        <w:t>.</w:t>
      </w:r>
    </w:p>
    <w:p w14:paraId="1F56E0F2" w14:textId="193142BF" w:rsidR="006E7694" w:rsidRPr="00493D6B" w:rsidRDefault="005959A5" w:rsidP="006E532E">
      <w:pPr>
        <w:spacing w:before="240" w:after="240" w:line="240" w:lineRule="auto"/>
        <w:rPr>
          <w:rFonts w:ascii="Times New Roman" w:eastAsia="Times New Roman" w:hAnsi="Times New Roman" w:cs="Times New Roman"/>
          <w:szCs w:val="24"/>
          <w:lang w:val="en-IN" w:eastAsia="en-IN"/>
        </w:rPr>
      </w:pPr>
      <w:r w:rsidRPr="00493D6B">
        <w:rPr>
          <w:rFonts w:ascii="Times New Roman" w:hAnsi="Times New Roman" w:cs="Times New Roman"/>
          <w:bCs/>
          <w:szCs w:val="24"/>
          <w:lang w:val="en-IN"/>
        </w:rPr>
        <w:t xml:space="preserve"> </w:t>
      </w:r>
      <w:r w:rsidR="00354BEF" w:rsidRPr="00493D6B">
        <w:rPr>
          <w:rFonts w:ascii="Times New Roman" w:hAnsi="Times New Roman" w:cs="Times New Roman"/>
          <w:bCs/>
          <w:szCs w:val="24"/>
          <w:lang w:val="en-IN"/>
        </w:rPr>
        <w:t xml:space="preserve">Finally, </w:t>
      </w:r>
      <w:r w:rsidR="006E7694" w:rsidRPr="00493D6B">
        <w:rPr>
          <w:rFonts w:ascii="Times New Roman" w:eastAsia="Times New Roman" w:hAnsi="Times New Roman" w:cs="Times New Roman"/>
          <w:szCs w:val="24"/>
          <w:lang w:val="en-IN" w:eastAsia="en-IN"/>
        </w:rPr>
        <w:t xml:space="preserve">the yellow cluster focuses on new technologies and developments like "generative AI," "ChatGPT," and "dynamic capabilities." These show how advanced AI tools are being used in supply chain strategies. Overall, </w:t>
      </w:r>
      <w:proofErr w:type="gramStart"/>
      <w:r w:rsidR="006E7694" w:rsidRPr="00493D6B">
        <w:rPr>
          <w:rFonts w:ascii="Times New Roman" w:eastAsia="Times New Roman" w:hAnsi="Times New Roman" w:cs="Times New Roman"/>
          <w:szCs w:val="24"/>
          <w:lang w:val="en-IN" w:eastAsia="en-IN"/>
        </w:rPr>
        <w:t>The</w:t>
      </w:r>
      <w:proofErr w:type="gramEnd"/>
      <w:r w:rsidR="00CD028A" w:rsidRPr="00493D6B">
        <w:rPr>
          <w:rFonts w:ascii="Times New Roman" w:eastAsia="Times New Roman" w:hAnsi="Times New Roman" w:cs="Times New Roman"/>
          <w:szCs w:val="24"/>
          <w:lang w:val="en-IN" w:eastAsia="en-IN"/>
        </w:rPr>
        <w:t xml:space="preserve"> </w:t>
      </w:r>
      <w:r w:rsidR="006E7694" w:rsidRPr="00493D6B">
        <w:rPr>
          <w:rFonts w:ascii="Times New Roman" w:eastAsia="Times New Roman" w:hAnsi="Times New Roman" w:cs="Times New Roman"/>
          <w:szCs w:val="24"/>
          <w:lang w:val="en-IN" w:eastAsia="en-IN"/>
        </w:rPr>
        <w:t xml:space="preserve">figure emphasizes the interdisciplinary and dynamic nature of </w:t>
      </w:r>
      <w:r w:rsidR="006E7694" w:rsidRPr="00493D6B">
        <w:rPr>
          <w:rFonts w:ascii="Times New Roman" w:eastAsia="Times New Roman" w:hAnsi="Times New Roman" w:cs="Times New Roman"/>
          <w:szCs w:val="24"/>
          <w:lang w:val="en-IN" w:eastAsia="en-IN"/>
        </w:rPr>
        <w:br/>
        <w:t>research at the intersection of AI, digital innovation, and supply chain management, providing insights into how scholars are conceptualizing and interlinking these intricate subjects.</w:t>
      </w:r>
    </w:p>
    <w:p w14:paraId="31BB8C7F" w14:textId="242C5B23" w:rsidR="00151DCF" w:rsidRPr="00493D6B" w:rsidRDefault="00354BEF" w:rsidP="00151DCF">
      <w:pPr>
        <w:spacing w:before="240" w:after="240" w:line="240" w:lineRule="auto"/>
        <w:rPr>
          <w:rFonts w:ascii="Times New Roman" w:hAnsi="Times New Roman" w:cs="Times New Roman"/>
          <w:b/>
          <w:iCs/>
          <w:szCs w:val="24"/>
          <w:lang w:val="en-IN"/>
        </w:rPr>
      </w:pPr>
      <w:r w:rsidRPr="00493D6B">
        <w:rPr>
          <w:rFonts w:ascii="Times New Roman" w:hAnsi="Times New Roman" w:cs="Times New Roman"/>
          <w:bCs/>
          <w:szCs w:val="24"/>
          <w:lang w:val="en-IN"/>
        </w:rPr>
        <w:t>.</w:t>
      </w:r>
      <w:r w:rsidR="00151DCF" w:rsidRPr="00493D6B">
        <w:rPr>
          <w:rFonts w:ascii="Times New Roman" w:hAnsi="Times New Roman" w:cs="Times New Roman"/>
          <w:b/>
          <w:iCs/>
          <w:szCs w:val="24"/>
        </w:rPr>
        <w:t xml:space="preserve"> </w:t>
      </w:r>
      <w:r w:rsidR="00151DCF" w:rsidRPr="00493D6B">
        <w:rPr>
          <w:rFonts w:ascii="Times New Roman" w:hAnsi="Times New Roman" w:cs="Times New Roman"/>
          <w:b/>
          <w:iCs/>
          <w:szCs w:val="24"/>
        </w:rPr>
        <w:t xml:space="preserve">Figure 7: </w:t>
      </w:r>
      <w:r w:rsidR="00151DCF" w:rsidRPr="00493D6B">
        <w:rPr>
          <w:rFonts w:ascii="Times New Roman" w:hAnsi="Times New Roman" w:cs="Times New Roman"/>
          <w:b/>
          <w:iCs/>
          <w:szCs w:val="24"/>
          <w:lang w:val="en-IN"/>
        </w:rPr>
        <w:t xml:space="preserve"> Co-occurrence analysis of keywords and concepts</w:t>
      </w:r>
    </w:p>
    <w:p w14:paraId="256DFD45" w14:textId="0309A5DA" w:rsidR="00354BEF" w:rsidRPr="00493D6B" w:rsidRDefault="00354BEF" w:rsidP="006E532E">
      <w:pPr>
        <w:spacing w:before="240" w:after="240" w:line="240" w:lineRule="auto"/>
        <w:rPr>
          <w:rFonts w:ascii="Times New Roman" w:hAnsi="Times New Roman" w:cs="Times New Roman"/>
          <w:bCs/>
          <w:szCs w:val="24"/>
          <w:lang w:val="en-IN"/>
        </w:rPr>
      </w:pPr>
    </w:p>
    <w:p w14:paraId="6B114E13" w14:textId="77777777" w:rsidR="00354BEF" w:rsidRPr="00493D6B" w:rsidRDefault="00354BEF" w:rsidP="006E532E">
      <w:pPr>
        <w:spacing w:before="240" w:after="240" w:line="240" w:lineRule="auto"/>
        <w:rPr>
          <w:rFonts w:ascii="Times New Roman" w:hAnsi="Times New Roman" w:cs="Times New Roman"/>
          <w:bCs/>
          <w:szCs w:val="24"/>
          <w:lang w:val="en-IN"/>
        </w:rPr>
      </w:pPr>
    </w:p>
    <w:p w14:paraId="40F54198" w14:textId="77777777" w:rsidR="00C12D3E" w:rsidRPr="00493D6B" w:rsidRDefault="00354BEF" w:rsidP="006E532E">
      <w:pPr>
        <w:spacing w:before="240" w:after="240" w:line="240" w:lineRule="auto"/>
        <w:rPr>
          <w:rFonts w:ascii="Times New Roman" w:hAnsi="Times New Roman" w:cs="Times New Roman"/>
          <w:b/>
          <w:sz w:val="28"/>
          <w:szCs w:val="28"/>
        </w:rPr>
      </w:pPr>
      <w:r w:rsidRPr="00493D6B">
        <w:rPr>
          <w:rFonts w:ascii="Times New Roman" w:hAnsi="Times New Roman" w:cs="Times New Roman"/>
          <w:noProof/>
        </w:rPr>
        <w:lastRenderedPageBreak/>
        <w:drawing>
          <wp:inline distT="0" distB="0" distL="0" distR="0" wp14:anchorId="6D6139D7" wp14:editId="332692C0">
            <wp:extent cx="6208395" cy="4742481"/>
            <wp:effectExtent l="0" t="0" r="1905" b="1270"/>
            <wp:docPr id="16576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1591" cy="4767839"/>
                    </a:xfrm>
                    <a:prstGeom prst="rect">
                      <a:avLst/>
                    </a:prstGeom>
                    <a:noFill/>
                    <a:ln>
                      <a:noFill/>
                    </a:ln>
                  </pic:spPr>
                </pic:pic>
              </a:graphicData>
            </a:graphic>
          </wp:inline>
        </w:drawing>
      </w:r>
      <w:r w:rsidR="00AD6294" w:rsidRPr="00493D6B">
        <w:rPr>
          <w:rFonts w:ascii="Times New Roman" w:hAnsi="Times New Roman" w:cs="Times New Roman"/>
          <w:b/>
          <w:sz w:val="28"/>
          <w:szCs w:val="28"/>
        </w:rPr>
        <w:t xml:space="preserve"> </w:t>
      </w:r>
    </w:p>
    <w:p w14:paraId="2A55BECB" w14:textId="510B7E33" w:rsidR="004704D8" w:rsidRPr="00493D6B" w:rsidRDefault="00B17000" w:rsidP="006E532E">
      <w:pPr>
        <w:spacing w:before="240" w:after="240" w:line="240" w:lineRule="auto"/>
        <w:rPr>
          <w:rFonts w:ascii="Times New Roman" w:hAnsi="Times New Roman" w:cs="Times New Roman"/>
          <w:iCs/>
          <w:sz w:val="22"/>
        </w:rPr>
      </w:pPr>
      <w:r w:rsidRPr="00493D6B">
        <w:rPr>
          <w:rFonts w:ascii="Times New Roman" w:hAnsi="Times New Roman" w:cs="Times New Roman"/>
          <w:b/>
          <w:sz w:val="28"/>
          <w:szCs w:val="28"/>
        </w:rPr>
        <w:t>CONCLUSION</w:t>
      </w:r>
    </w:p>
    <w:p w14:paraId="17639555" w14:textId="77777777" w:rsidR="003D14C2" w:rsidRPr="00493D6B" w:rsidRDefault="003D14C2" w:rsidP="006E532E">
      <w:pPr>
        <w:spacing w:before="240" w:after="240" w:line="240" w:lineRule="auto"/>
        <w:rPr>
          <w:rFonts w:ascii="Times New Roman" w:hAnsi="Times New Roman" w:cs="Times New Roman"/>
          <w:b/>
          <w:szCs w:val="24"/>
        </w:rPr>
      </w:pPr>
    </w:p>
    <w:p w14:paraId="268832DB" w14:textId="77777777" w:rsidR="000F15D2" w:rsidRPr="00493D6B" w:rsidRDefault="00D32BDA"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The research landscape pertaining to the incorporation of artificial intelligence (AI) in supply chain management (SCM) is systematically explored in this bibliometric study.</w:t>
      </w:r>
      <w:r w:rsidR="00C269FC" w:rsidRPr="00493D6B">
        <w:rPr>
          <w:rFonts w:ascii="Times New Roman" w:hAnsi="Times New Roman" w:cs="Times New Roman"/>
          <w:bCs/>
          <w:szCs w:val="24"/>
          <w:lang w:val="en-IN"/>
        </w:rPr>
        <w:t xml:space="preserve"> By analyzing 499 selected documents from 2021 to 2025 using Scopus and Web of Science databases, the study identifies the volume, direction, and focus of scholarly work in this emerging area. </w:t>
      </w:r>
      <w:r w:rsidR="00A45022" w:rsidRPr="00493D6B">
        <w:rPr>
          <w:rFonts w:ascii="Times New Roman" w:hAnsi="Times New Roman" w:cs="Times New Roman"/>
          <w:bCs/>
          <w:szCs w:val="24"/>
          <w:lang w:val="en-IN"/>
        </w:rPr>
        <w:t>The findings indicate a notable surge in research activity, indicating artificial intelligence's expanding contribution to supply chain transformation via automation, predictive analytics, and intelligent decision-making tools</w:t>
      </w:r>
      <w:r w:rsidR="00C269FC" w:rsidRPr="00493D6B">
        <w:rPr>
          <w:rFonts w:ascii="Times New Roman" w:hAnsi="Times New Roman" w:cs="Times New Roman"/>
          <w:bCs/>
          <w:szCs w:val="24"/>
          <w:lang w:val="en-IN"/>
        </w:rPr>
        <w:t xml:space="preserve">. </w:t>
      </w:r>
      <w:r w:rsidR="00A45022" w:rsidRPr="00493D6B">
        <w:rPr>
          <w:rFonts w:ascii="Times New Roman" w:hAnsi="Times New Roman" w:cs="Times New Roman"/>
          <w:bCs/>
          <w:szCs w:val="24"/>
          <w:lang w:val="en-IN"/>
        </w:rPr>
        <w:t>This transformation is largely driven by the need for agility, sustainability, and resilience in global supply networks.</w:t>
      </w:r>
    </w:p>
    <w:p w14:paraId="4118ED0A" w14:textId="1F269754" w:rsidR="00FF6CF9" w:rsidRPr="00493D6B" w:rsidRDefault="00C269FC"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The analysis reveals that key research themes include AI-assisted decision-making, optimization, digital transformation, and sustainability. AI technologies such as machine learning, neural networks, and digital twins are being applied to improve logistics, demand forecasting, and supply chain visibility. Scholars have also examined AI’s contribution to sustainability, particularly in reducing carbon footprints and promoting circular supply chain models. Additionally, the post-COVID era has intensified interest in AI for risk management, with many studies exploring how AI can help anticipate disruptions and enhance resilience through scenario analysis and real-time responses.</w:t>
      </w:r>
    </w:p>
    <w:p w14:paraId="2A0E114B" w14:textId="365DA1E7" w:rsidR="00FF6CF9" w:rsidRPr="00493D6B" w:rsidRDefault="005959A5"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 xml:space="preserve"> </w:t>
      </w:r>
      <w:r w:rsidR="00C269FC" w:rsidRPr="00493D6B">
        <w:rPr>
          <w:rFonts w:ascii="Times New Roman" w:hAnsi="Times New Roman" w:cs="Times New Roman"/>
          <w:bCs/>
          <w:szCs w:val="24"/>
          <w:lang w:val="en-IN"/>
        </w:rPr>
        <w:t xml:space="preserve">Geographically, countries like China, India, and the United States have emerged as dominant contributors to this field, supported by institutions such as the Indian Institutes of Management (IIM), Penn State University, and the Hong Kong Polytechnic University. Journals like </w:t>
      </w:r>
      <w:r w:rsidR="00C269FC" w:rsidRPr="00493D6B">
        <w:rPr>
          <w:rFonts w:ascii="Times New Roman" w:hAnsi="Times New Roman" w:cs="Times New Roman"/>
          <w:bCs/>
          <w:i/>
          <w:iCs/>
          <w:szCs w:val="24"/>
          <w:lang w:val="en-IN"/>
        </w:rPr>
        <w:t>International Journal of Production Research</w:t>
      </w:r>
      <w:r w:rsidR="00C269FC" w:rsidRPr="00493D6B">
        <w:rPr>
          <w:rFonts w:ascii="Times New Roman" w:hAnsi="Times New Roman" w:cs="Times New Roman"/>
          <w:bCs/>
          <w:szCs w:val="24"/>
          <w:lang w:val="en-IN"/>
        </w:rPr>
        <w:t xml:space="preserve">, </w:t>
      </w:r>
      <w:r w:rsidR="00C269FC" w:rsidRPr="00493D6B">
        <w:rPr>
          <w:rFonts w:ascii="Times New Roman" w:hAnsi="Times New Roman" w:cs="Times New Roman"/>
          <w:bCs/>
          <w:i/>
          <w:iCs/>
          <w:szCs w:val="24"/>
          <w:lang w:val="en-IN"/>
        </w:rPr>
        <w:t>Engineering Applications of Artificial Intelligence</w:t>
      </w:r>
      <w:r w:rsidR="00C269FC" w:rsidRPr="00493D6B">
        <w:rPr>
          <w:rFonts w:ascii="Times New Roman" w:hAnsi="Times New Roman" w:cs="Times New Roman"/>
          <w:bCs/>
          <w:szCs w:val="24"/>
          <w:lang w:val="en-IN"/>
        </w:rPr>
        <w:t xml:space="preserve">, and </w:t>
      </w:r>
      <w:r w:rsidR="00C269FC" w:rsidRPr="00493D6B">
        <w:rPr>
          <w:rFonts w:ascii="Times New Roman" w:hAnsi="Times New Roman" w:cs="Times New Roman"/>
          <w:bCs/>
          <w:i/>
          <w:iCs/>
          <w:szCs w:val="24"/>
          <w:lang w:val="en-IN"/>
        </w:rPr>
        <w:t>Sustainability</w:t>
      </w:r>
      <w:r w:rsidR="00C269FC" w:rsidRPr="00493D6B">
        <w:rPr>
          <w:rFonts w:ascii="Times New Roman" w:hAnsi="Times New Roman" w:cs="Times New Roman"/>
          <w:bCs/>
          <w:szCs w:val="24"/>
          <w:lang w:val="en-IN"/>
        </w:rPr>
        <w:t xml:space="preserve"> have been identified as key publication venues. The clustering of keywords and co-occurrence analysis further reveals the interdisciplinary nature of the field, bridging operations research, business analytics, and information systems. This global and multidisciplinary engagement underscores the universal relevance and impact of AI on modern supply chains.</w:t>
      </w:r>
    </w:p>
    <w:p w14:paraId="48606C56" w14:textId="4BC0446E" w:rsidR="00FF6CF9" w:rsidRPr="00493D6B" w:rsidRDefault="005959A5"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lastRenderedPageBreak/>
        <w:t xml:space="preserve"> </w:t>
      </w:r>
      <w:r w:rsidR="005C7794" w:rsidRPr="00493D6B">
        <w:rPr>
          <w:rFonts w:ascii="Times New Roman" w:hAnsi="Times New Roman" w:cs="Times New Roman"/>
          <w:bCs/>
          <w:szCs w:val="24"/>
          <w:lang w:val="en-IN"/>
        </w:rPr>
        <w:t>Despite the progress, a number of difficulties still exist. The study highlights barriers to AI adoption, including organizational resistance to digital change, a lack of qualified professionals, a lack of technical infrastructure, and high implementation costs — issues particularly acute for small and medium-sized enterprises (SMEs)</w:t>
      </w:r>
      <w:r w:rsidR="00BB1FB8" w:rsidRPr="00493D6B">
        <w:rPr>
          <w:rFonts w:ascii="Times New Roman" w:hAnsi="Times New Roman" w:cs="Times New Roman"/>
          <w:bCs/>
          <w:szCs w:val="24"/>
          <w:lang w:val="en-IN"/>
        </w:rPr>
        <w:t>.</w:t>
      </w:r>
      <w:r w:rsidR="00F062BB" w:rsidRPr="00493D6B">
        <w:rPr>
          <w:rFonts w:ascii="Times New Roman" w:hAnsi="Times New Roman" w:cs="Times New Roman"/>
          <w:bCs/>
          <w:szCs w:val="24"/>
          <w:lang w:val="en-IN"/>
        </w:rPr>
        <w:t xml:space="preserve"> There is still a dearth of research on ethical issues like algorithmic bias, data privacy, and lack of transparency. To address these obstacles, the paper calls for a more detailed analysis of context-specific strategies, such as targeted government subsidies to lessen financial burdens, public-private partnerships to build technical capacity, and tailored training initiatives to bridge the skills gap.</w:t>
      </w:r>
      <w:r w:rsidR="006B1E34" w:rsidRPr="00493D6B">
        <w:rPr>
          <w:rFonts w:ascii="Times New Roman" w:hAnsi="Times New Roman" w:cs="Times New Roman"/>
          <w:bCs/>
          <w:szCs w:val="24"/>
          <w:lang w:val="en-IN"/>
        </w:rPr>
        <w:t xml:space="preserve"> Overcoming organizational resistance needs change management frameworks, leadership engagement, and pilot projects to demonstrate tangible benefits. Furthermore, the development of robust regulatory frameworks, workforce development initiatives, and ethical guidelines is essential to ensure AI is deployed in a transparent, equitable, and responsible manner. Together, these actions encourage broader adoption of AI and long-term digital transformation in a variety of organizational contexts.</w:t>
      </w:r>
    </w:p>
    <w:p w14:paraId="7FD3804F" w14:textId="383AF1F1" w:rsidR="008906F1" w:rsidRPr="00493D6B" w:rsidRDefault="008906F1"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 xml:space="preserve"> In conclusion, this bibliometric analysis not only maps the academic progress in AI and supply chain management (SCM) but also recognizes critical areas for future exploration. Scholars are encouraged to pursue longitudinal and empirical studies, cross-sectoral comparisons, and SME-specific investigations to widen understanding and impact. As the global economy becomes increasingly dependent on intelligent, interconnected supply chains, ongoing research and collaboration will be important for developing adaptable, sustainable, and ethically sound AI solutions that meet the demands of a dynamic business environment. Alongside these general recommendations for future research, the study also highlights the need for specific, practitioner-oriented guidelines for implementing AI in supply chains. In practical terms, organizations should start by developing an AI adoption roadmap that includes readiness assessment, technology selection aligned with strategic priorities, and pilot implementation to evaluate feasibility and scalability. Workforce development through continuous training and cross-functional collaboration is crucial to bridge the skill gap and foster digital transformation readiness. Additionally, firms should establish robust data governance mechanisms to ensure privacy, transparency, and algorithmic fairness, while leveraging pred</w:t>
      </w:r>
      <w:r w:rsidR="00AA10F4" w:rsidRPr="00493D6B">
        <w:rPr>
          <w:rFonts w:ascii="Times New Roman" w:hAnsi="Times New Roman" w:cs="Times New Roman"/>
          <w:bCs/>
          <w:szCs w:val="24"/>
          <w:lang w:val="en-IN"/>
        </w:rPr>
        <w:t>i</w:t>
      </w:r>
      <w:r w:rsidRPr="00493D6B">
        <w:rPr>
          <w:rFonts w:ascii="Times New Roman" w:hAnsi="Times New Roman" w:cs="Times New Roman"/>
          <w:bCs/>
          <w:szCs w:val="24"/>
          <w:lang w:val="en-IN"/>
        </w:rPr>
        <w:t>ctive analytics and automation to enhance demand forecasting, inventory management, and logistics optimization. Integrating ethical and sustainability considerations into AI design can also support organizations align technological innovation with social responsibility. These practical implications provide a basis for translating academic insights into actionable strategies that enable firms to realize the full potential of AI-driven supply chains in an increasingly competitive and uncertain marketplace.</w:t>
      </w:r>
    </w:p>
    <w:p w14:paraId="7E243D30" w14:textId="77777777" w:rsidR="000E5ADC" w:rsidRPr="00493D6B" w:rsidRDefault="000E5ADC" w:rsidP="006E532E">
      <w:pPr>
        <w:spacing w:before="240" w:after="240" w:line="240" w:lineRule="auto"/>
        <w:rPr>
          <w:rFonts w:ascii="Times New Roman" w:hAnsi="Times New Roman" w:cs="Times New Roman"/>
          <w:bCs/>
          <w:szCs w:val="24"/>
          <w:lang w:val="en-IN"/>
        </w:rPr>
      </w:pPr>
    </w:p>
    <w:p w14:paraId="09AD697F" w14:textId="3389D4C0" w:rsidR="004704D8" w:rsidRPr="00493D6B" w:rsidRDefault="00402538" w:rsidP="006E532E">
      <w:pPr>
        <w:spacing w:before="240" w:after="240" w:line="240" w:lineRule="auto"/>
        <w:rPr>
          <w:rFonts w:ascii="Times New Roman" w:hAnsi="Times New Roman" w:cs="Times New Roman"/>
          <w:b/>
          <w:sz w:val="28"/>
          <w:szCs w:val="28"/>
        </w:rPr>
      </w:pPr>
      <w:r w:rsidRPr="00493D6B">
        <w:rPr>
          <w:rFonts w:ascii="Times New Roman" w:hAnsi="Times New Roman" w:cs="Times New Roman"/>
          <w:b/>
          <w:sz w:val="28"/>
          <w:szCs w:val="28"/>
        </w:rPr>
        <w:t>ACKNOWLEDGEMENT</w:t>
      </w:r>
      <w:r w:rsidR="00E8594E" w:rsidRPr="00493D6B">
        <w:rPr>
          <w:rFonts w:ascii="Times New Roman" w:hAnsi="Times New Roman" w:cs="Times New Roman"/>
          <w:b/>
          <w:sz w:val="28"/>
          <w:szCs w:val="28"/>
        </w:rPr>
        <w:t>S</w:t>
      </w:r>
    </w:p>
    <w:p w14:paraId="1AD912C6" w14:textId="5D953734" w:rsidR="00C6593B" w:rsidRPr="00493D6B" w:rsidRDefault="00C269FC" w:rsidP="006E532E">
      <w:pPr>
        <w:spacing w:before="240" w:after="240" w:line="240" w:lineRule="auto"/>
        <w:rPr>
          <w:rFonts w:ascii="Times New Roman" w:hAnsi="Times New Roman" w:cs="Times New Roman"/>
          <w:szCs w:val="24"/>
        </w:rPr>
      </w:pPr>
      <w:r w:rsidRPr="00493D6B">
        <w:rPr>
          <w:rFonts w:ascii="Times New Roman" w:hAnsi="Times New Roman" w:cs="Times New Roman"/>
          <w:szCs w:val="24"/>
        </w:rPr>
        <w:t>This research was not funded by any grant</w:t>
      </w:r>
    </w:p>
    <w:p w14:paraId="3E4518B0" w14:textId="77777777" w:rsidR="00624326" w:rsidRPr="00493D6B" w:rsidRDefault="00624326" w:rsidP="006E532E">
      <w:pPr>
        <w:spacing w:before="240" w:after="240" w:line="240" w:lineRule="auto"/>
        <w:rPr>
          <w:rFonts w:ascii="Times New Roman" w:hAnsi="Times New Roman" w:cs="Times New Roman"/>
          <w:szCs w:val="24"/>
        </w:rPr>
      </w:pPr>
    </w:p>
    <w:p w14:paraId="49EF5BE6" w14:textId="4D56F18E" w:rsidR="00C269FC" w:rsidRPr="00493D6B" w:rsidRDefault="00624326" w:rsidP="006E532E">
      <w:pPr>
        <w:pStyle w:val="DMAheading1"/>
        <w:spacing w:before="240" w:after="240" w:line="240" w:lineRule="auto"/>
        <w:rPr>
          <w:rFonts w:ascii="Times New Roman" w:hAnsi="Times New Roman" w:cs="Times New Roman"/>
          <w:sz w:val="28"/>
          <w:szCs w:val="28"/>
        </w:rPr>
      </w:pPr>
      <w:r w:rsidRPr="00493D6B">
        <w:rPr>
          <w:rFonts w:ascii="Times New Roman" w:hAnsi="Times New Roman" w:cs="Times New Roman"/>
          <w:sz w:val="28"/>
          <w:szCs w:val="28"/>
        </w:rPr>
        <w:t>REFERENCES</w:t>
      </w:r>
    </w:p>
    <w:p w14:paraId="3F6E3F36" w14:textId="77777777" w:rsidR="00624326" w:rsidRPr="00493D6B" w:rsidRDefault="00624326" w:rsidP="006E532E">
      <w:pPr>
        <w:pStyle w:val="DMAheading1"/>
        <w:spacing w:before="240" w:after="240" w:line="240" w:lineRule="auto"/>
        <w:rPr>
          <w:rFonts w:ascii="Times New Roman" w:hAnsi="Times New Roman" w:cs="Times New Roman"/>
          <w:sz w:val="28"/>
          <w:szCs w:val="28"/>
        </w:rPr>
      </w:pPr>
    </w:p>
    <w:p w14:paraId="196FDAF5" w14:textId="7F530527" w:rsidR="000C788E" w:rsidRPr="00493D6B" w:rsidRDefault="000C25EB"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rPr>
        <w:fldChar w:fldCharType="begin" w:fldLock="1"/>
      </w:r>
      <w:r w:rsidRPr="00493D6B">
        <w:rPr>
          <w:rFonts w:ascii="Times New Roman" w:hAnsi="Times New Roman" w:cs="Times New Roman"/>
        </w:rPr>
        <w:instrText xml:space="preserve">ADDIN Mendeley Bibliography CSL_BIBLIOGRAPHY </w:instrText>
      </w:r>
      <w:r w:rsidRPr="00493D6B">
        <w:rPr>
          <w:rFonts w:ascii="Times New Roman" w:hAnsi="Times New Roman" w:cs="Times New Roman"/>
        </w:rPr>
        <w:fldChar w:fldCharType="separate"/>
      </w:r>
      <w:r w:rsidR="000C788E" w:rsidRPr="00493D6B">
        <w:rPr>
          <w:rFonts w:ascii="Times New Roman" w:hAnsi="Times New Roman" w:cs="Times New Roman"/>
          <w:noProof/>
        </w:rPr>
        <w:t xml:space="preserve">Belu, M. G., &amp; Marinoiu, A. M. (2025). AI-Enabled Supply Chain Management: A Bibliometric Analysis UsingVOSviewer and RStudio Bibliometrix Software Tools. </w:t>
      </w:r>
      <w:r w:rsidR="000C788E" w:rsidRPr="00493D6B">
        <w:rPr>
          <w:rFonts w:ascii="Times New Roman" w:hAnsi="Times New Roman" w:cs="Times New Roman"/>
          <w:i/>
          <w:iCs/>
          <w:noProof/>
        </w:rPr>
        <w:t>SUSTAINABILITY</w:t>
      </w:r>
      <w:r w:rsidR="000C788E" w:rsidRPr="00493D6B">
        <w:rPr>
          <w:rFonts w:ascii="Times New Roman" w:hAnsi="Times New Roman" w:cs="Times New Roman"/>
          <w:noProof/>
        </w:rPr>
        <w:t xml:space="preserve">, </w:t>
      </w:r>
      <w:r w:rsidR="000C788E" w:rsidRPr="00493D6B">
        <w:rPr>
          <w:rFonts w:ascii="Times New Roman" w:hAnsi="Times New Roman" w:cs="Times New Roman"/>
          <w:i/>
          <w:iCs/>
          <w:noProof/>
        </w:rPr>
        <w:t>17</w:t>
      </w:r>
      <w:r w:rsidR="000C788E" w:rsidRPr="00493D6B">
        <w:rPr>
          <w:rFonts w:ascii="Times New Roman" w:hAnsi="Times New Roman" w:cs="Times New Roman"/>
          <w:noProof/>
        </w:rPr>
        <w:t>(5). https://doi.org/10.3390/su17052092</w:t>
      </w:r>
    </w:p>
    <w:p w14:paraId="732FAA90"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Braganza, A., Chen, W., Canhoto, A., &amp; Sap, S. (2022). Gigification, job engagement and satisfaction: the moderating role of AIenabled system automation in operations management. </w:t>
      </w:r>
      <w:r w:rsidRPr="00493D6B">
        <w:rPr>
          <w:rFonts w:ascii="Times New Roman" w:hAnsi="Times New Roman" w:cs="Times New Roman"/>
          <w:i/>
          <w:iCs/>
          <w:noProof/>
        </w:rPr>
        <w:t>PRODUCTION PLANNING &amp; CONTROL</w:t>
      </w:r>
      <w:r w:rsidRPr="00493D6B">
        <w:rPr>
          <w:rFonts w:ascii="Times New Roman" w:hAnsi="Times New Roman" w:cs="Times New Roman"/>
          <w:noProof/>
        </w:rPr>
        <w:t xml:space="preserve">, </w:t>
      </w:r>
      <w:r w:rsidRPr="00493D6B">
        <w:rPr>
          <w:rFonts w:ascii="Times New Roman" w:hAnsi="Times New Roman" w:cs="Times New Roman"/>
          <w:i/>
          <w:iCs/>
          <w:noProof/>
        </w:rPr>
        <w:t>33</w:t>
      </w:r>
      <w:r w:rsidRPr="00493D6B">
        <w:rPr>
          <w:rFonts w:ascii="Times New Roman" w:hAnsi="Times New Roman" w:cs="Times New Roman"/>
          <w:noProof/>
        </w:rPr>
        <w:t>(16, SI), 1534–1547. https://doi.org/10.1080/09537287.2021.1882692</w:t>
      </w:r>
    </w:p>
    <w:p w14:paraId="06AF540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Chee, M. L., Chee, M. L., Huang, H., Mazzochi, K., Taylor, K., Wang, H., Feng, M., Ho, A. F. W., Siddiqui, F. J., Ong, M. E. H., &amp; Liu, N. (2023). Artificial intelligence and machine learning in prehospital emergency care: A scoping review. </w:t>
      </w:r>
      <w:r w:rsidRPr="00493D6B">
        <w:rPr>
          <w:rFonts w:ascii="Times New Roman" w:hAnsi="Times New Roman" w:cs="Times New Roman"/>
          <w:i/>
          <w:iCs/>
          <w:noProof/>
        </w:rPr>
        <w:t>ISCIENCE</w:t>
      </w:r>
      <w:r w:rsidRPr="00493D6B">
        <w:rPr>
          <w:rFonts w:ascii="Times New Roman" w:hAnsi="Times New Roman" w:cs="Times New Roman"/>
          <w:noProof/>
        </w:rPr>
        <w:t xml:space="preserve">, </w:t>
      </w:r>
      <w:r w:rsidRPr="00493D6B">
        <w:rPr>
          <w:rFonts w:ascii="Times New Roman" w:hAnsi="Times New Roman" w:cs="Times New Roman"/>
          <w:i/>
          <w:iCs/>
          <w:noProof/>
        </w:rPr>
        <w:t>26</w:t>
      </w:r>
      <w:r w:rsidRPr="00493D6B">
        <w:rPr>
          <w:rFonts w:ascii="Times New Roman" w:hAnsi="Times New Roman" w:cs="Times New Roman"/>
          <w:noProof/>
        </w:rPr>
        <w:t>(8). https://doi.org/10.1016/j.isci.2023.107407</w:t>
      </w:r>
    </w:p>
    <w:p w14:paraId="0F37FC0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Chilicaus, G. C. F., Licapa-Redolfo, G. S., Ballesteros, M. A. A., Otazu, C. D. C., Miranda, S. J. A., Castillo, M. M. F., Ijiri, G. L. C., Valle, M. D. L. A. G., &amp; Castillo, J. C. A. (2025). Digital Transformation and Sustainability in Post-Pandemic Supply Chains: A Global Bibliometric Analysis of Technological Evolution and Research Patterns (2020-2024). </w:t>
      </w:r>
      <w:r w:rsidRPr="00493D6B">
        <w:rPr>
          <w:rFonts w:ascii="Times New Roman" w:hAnsi="Times New Roman" w:cs="Times New Roman"/>
          <w:i/>
          <w:iCs/>
          <w:noProof/>
        </w:rPr>
        <w:t>SUSTAINABILITY</w:t>
      </w:r>
      <w:r w:rsidRPr="00493D6B">
        <w:rPr>
          <w:rFonts w:ascii="Times New Roman" w:hAnsi="Times New Roman" w:cs="Times New Roman"/>
          <w:noProof/>
        </w:rPr>
        <w:t xml:space="preserve">, </w:t>
      </w:r>
      <w:r w:rsidRPr="00493D6B">
        <w:rPr>
          <w:rFonts w:ascii="Times New Roman" w:hAnsi="Times New Roman" w:cs="Times New Roman"/>
          <w:i/>
          <w:iCs/>
          <w:noProof/>
        </w:rPr>
        <w:t>17</w:t>
      </w:r>
      <w:r w:rsidRPr="00493D6B">
        <w:rPr>
          <w:rFonts w:ascii="Times New Roman" w:hAnsi="Times New Roman" w:cs="Times New Roman"/>
          <w:noProof/>
        </w:rPr>
        <w:t>(7). https://doi.org/10.3390/su17073009</w:t>
      </w:r>
    </w:p>
    <w:p w14:paraId="71CD07D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lastRenderedPageBreak/>
        <w:t xml:space="preserve">D, A., M, K., A, K., &amp; H, G. (2025). AJMERA D, 2025, INT J LOGIST MANAG. </w:t>
      </w:r>
      <w:r w:rsidRPr="00493D6B">
        <w:rPr>
          <w:rFonts w:ascii="Times New Roman" w:hAnsi="Times New Roman" w:cs="Times New Roman"/>
          <w:i/>
          <w:iCs/>
          <w:noProof/>
        </w:rPr>
        <w:t>INTERNATIONAL JOURNAL OF LOGISTICS MANAGEMENT</w:t>
      </w:r>
      <w:r w:rsidRPr="00493D6B">
        <w:rPr>
          <w:rFonts w:ascii="Times New Roman" w:hAnsi="Times New Roman" w:cs="Times New Roman"/>
          <w:noProof/>
        </w:rPr>
        <w:t>. https://doi.org/10.1108/IJLM-09-2023-0408</w:t>
      </w:r>
    </w:p>
    <w:p w14:paraId="61B3894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Daios, A., Kladovasilakis, N., Kelemis, A., &amp; Kostavelis, I. (2025). AI Applications in Supply Chain Management: A Survey. </w:t>
      </w:r>
      <w:r w:rsidRPr="00493D6B">
        <w:rPr>
          <w:rFonts w:ascii="Times New Roman" w:hAnsi="Times New Roman" w:cs="Times New Roman"/>
          <w:i/>
          <w:iCs/>
          <w:noProof/>
        </w:rPr>
        <w:t>APPLIED SCIENCES-BASEL</w:t>
      </w:r>
      <w:r w:rsidRPr="00493D6B">
        <w:rPr>
          <w:rFonts w:ascii="Times New Roman" w:hAnsi="Times New Roman" w:cs="Times New Roman"/>
          <w:noProof/>
        </w:rPr>
        <w:t xml:space="preserve">, </w:t>
      </w:r>
      <w:r w:rsidRPr="00493D6B">
        <w:rPr>
          <w:rFonts w:ascii="Times New Roman" w:hAnsi="Times New Roman" w:cs="Times New Roman"/>
          <w:i/>
          <w:iCs/>
          <w:noProof/>
        </w:rPr>
        <w:t>15</w:t>
      </w:r>
      <w:r w:rsidRPr="00493D6B">
        <w:rPr>
          <w:rFonts w:ascii="Times New Roman" w:hAnsi="Times New Roman" w:cs="Times New Roman"/>
          <w:noProof/>
        </w:rPr>
        <w:t>(5). https://doi.org/10.3390/app15052775</w:t>
      </w:r>
    </w:p>
    <w:p w14:paraId="3FA5E9C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Dosdogru, A. T., Boru Ipek, A., &amp; Gocken, M. (2021). A novel hybrid artificial intelligence-based decision support frameworkto predict lead time. </w:t>
      </w:r>
      <w:r w:rsidRPr="00493D6B">
        <w:rPr>
          <w:rFonts w:ascii="Times New Roman" w:hAnsi="Times New Roman" w:cs="Times New Roman"/>
          <w:i/>
          <w:iCs/>
          <w:noProof/>
        </w:rPr>
        <w:t>INTERNATIONAL JOURNAL OF LOGISTICS-RESEARCH AND APPLICATIONS</w:t>
      </w:r>
      <w:r w:rsidRPr="00493D6B">
        <w:rPr>
          <w:rFonts w:ascii="Times New Roman" w:hAnsi="Times New Roman" w:cs="Times New Roman"/>
          <w:noProof/>
        </w:rPr>
        <w:t xml:space="preserve">, </w:t>
      </w:r>
      <w:r w:rsidRPr="00493D6B">
        <w:rPr>
          <w:rFonts w:ascii="Times New Roman" w:hAnsi="Times New Roman" w:cs="Times New Roman"/>
          <w:i/>
          <w:iCs/>
          <w:noProof/>
        </w:rPr>
        <w:t>24</w:t>
      </w:r>
      <w:r w:rsidRPr="00493D6B">
        <w:rPr>
          <w:rFonts w:ascii="Times New Roman" w:hAnsi="Times New Roman" w:cs="Times New Roman"/>
          <w:noProof/>
        </w:rPr>
        <w:t>(3), 261–279. https://doi.org/10.1080/13675567.2020.1749249</w:t>
      </w:r>
    </w:p>
    <w:p w14:paraId="5B05EBE7"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Feng, Y., Lai, K., &amp; Zhu, Q. (2022). Green supply chain innovation: Emergence, adoption, and challenges. </w:t>
      </w:r>
      <w:r w:rsidRPr="00493D6B">
        <w:rPr>
          <w:rFonts w:ascii="Times New Roman" w:hAnsi="Times New Roman" w:cs="Times New Roman"/>
          <w:i/>
          <w:iCs/>
          <w:noProof/>
        </w:rPr>
        <w:t>INTERNATIONAL JOURNAL OF PRODUCTION ECONOMICS</w:t>
      </w:r>
      <w:r w:rsidRPr="00493D6B">
        <w:rPr>
          <w:rFonts w:ascii="Times New Roman" w:hAnsi="Times New Roman" w:cs="Times New Roman"/>
          <w:noProof/>
        </w:rPr>
        <w:t xml:space="preserve">, </w:t>
      </w:r>
      <w:r w:rsidRPr="00493D6B">
        <w:rPr>
          <w:rFonts w:ascii="Times New Roman" w:hAnsi="Times New Roman" w:cs="Times New Roman"/>
          <w:i/>
          <w:iCs/>
          <w:noProof/>
        </w:rPr>
        <w:t>248</w:t>
      </w:r>
      <w:r w:rsidRPr="00493D6B">
        <w:rPr>
          <w:rFonts w:ascii="Times New Roman" w:hAnsi="Times New Roman" w:cs="Times New Roman"/>
          <w:noProof/>
        </w:rPr>
        <w:t>. https://doi.org/10.1016/j.ijpe.2022.108497</w:t>
      </w:r>
    </w:p>
    <w:p w14:paraId="0D37E5BF"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Ghouati, S., Oulfarsi, S., &amp; El Amri, A. (2025). Evolution and Impact of Artificial Intelligence in Sustainable Supply Chain Management: Systematic Review and Bibliometric Analysis. </w:t>
      </w:r>
      <w:r w:rsidRPr="00493D6B">
        <w:rPr>
          <w:rFonts w:ascii="Times New Roman" w:hAnsi="Times New Roman" w:cs="Times New Roman"/>
          <w:i/>
          <w:iCs/>
          <w:noProof/>
        </w:rPr>
        <w:t>Corporate Governance and Sustainability Review</w:t>
      </w:r>
      <w:r w:rsidRPr="00493D6B">
        <w:rPr>
          <w:rFonts w:ascii="Times New Roman" w:hAnsi="Times New Roman" w:cs="Times New Roman"/>
          <w:noProof/>
        </w:rPr>
        <w:t xml:space="preserve">, </w:t>
      </w:r>
      <w:r w:rsidRPr="00493D6B">
        <w:rPr>
          <w:rFonts w:ascii="Times New Roman" w:hAnsi="Times New Roman" w:cs="Times New Roman"/>
          <w:i/>
          <w:iCs/>
          <w:noProof/>
        </w:rPr>
        <w:t>9</w:t>
      </w:r>
      <w:r w:rsidRPr="00493D6B">
        <w:rPr>
          <w:rFonts w:ascii="Times New Roman" w:hAnsi="Times New Roman" w:cs="Times New Roman"/>
          <w:noProof/>
        </w:rPr>
        <w:t>(3 (special issue)), 217–230. https://doi.org/10.22495/cgsrv9i3sip3</w:t>
      </w:r>
    </w:p>
    <w:p w14:paraId="34758849"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Godinho Filho, M., de Almeida, S. V. Q., Lage Junior, M., Osiro, L., Lima, B., &amp; Callefi, M. H. (2025). A path to follow to overcome foundational barriers to the adoption of artificial intelligence within the manufacturing industry: a conceptual framework. </w:t>
      </w:r>
      <w:r w:rsidRPr="00493D6B">
        <w:rPr>
          <w:rFonts w:ascii="Times New Roman" w:hAnsi="Times New Roman" w:cs="Times New Roman"/>
          <w:i/>
          <w:iCs/>
          <w:noProof/>
        </w:rPr>
        <w:t>ENTERPRISE INFORMATION SYSTEMS</w:t>
      </w:r>
      <w:r w:rsidRPr="00493D6B">
        <w:rPr>
          <w:rFonts w:ascii="Times New Roman" w:hAnsi="Times New Roman" w:cs="Times New Roman"/>
          <w:noProof/>
        </w:rPr>
        <w:t xml:space="preserve">, </w:t>
      </w:r>
      <w:r w:rsidRPr="00493D6B">
        <w:rPr>
          <w:rFonts w:ascii="Times New Roman" w:hAnsi="Times New Roman" w:cs="Times New Roman"/>
          <w:i/>
          <w:iCs/>
          <w:noProof/>
        </w:rPr>
        <w:t>19</w:t>
      </w:r>
      <w:r w:rsidRPr="00493D6B">
        <w:rPr>
          <w:rFonts w:ascii="Times New Roman" w:hAnsi="Times New Roman" w:cs="Times New Roman"/>
          <w:noProof/>
        </w:rPr>
        <w:t>(1–2). https://doi.org/10.1080/17517575.2025.2458685</w:t>
      </w:r>
    </w:p>
    <w:p w14:paraId="1BFA1F5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Gupta, S., Modgil, S., Kumar, A., Sivarajah, U., &amp; Irani, Z. (2022). Artificial intelligence and cloud-based Collaborative Platforms for Managing Disaster, extreme weather and emergency operations. </w:t>
      </w:r>
      <w:r w:rsidRPr="00493D6B">
        <w:rPr>
          <w:rFonts w:ascii="Times New Roman" w:hAnsi="Times New Roman" w:cs="Times New Roman"/>
          <w:i/>
          <w:iCs/>
          <w:noProof/>
        </w:rPr>
        <w:t>INTERNATIONAL JOURNAL OF PRODUCTION ECONOMICS</w:t>
      </w:r>
      <w:r w:rsidRPr="00493D6B">
        <w:rPr>
          <w:rFonts w:ascii="Times New Roman" w:hAnsi="Times New Roman" w:cs="Times New Roman"/>
          <w:noProof/>
        </w:rPr>
        <w:t xml:space="preserve">, </w:t>
      </w:r>
      <w:r w:rsidRPr="00493D6B">
        <w:rPr>
          <w:rFonts w:ascii="Times New Roman" w:hAnsi="Times New Roman" w:cs="Times New Roman"/>
          <w:i/>
          <w:iCs/>
          <w:noProof/>
        </w:rPr>
        <w:t>254</w:t>
      </w:r>
      <w:r w:rsidRPr="00493D6B">
        <w:rPr>
          <w:rFonts w:ascii="Times New Roman" w:hAnsi="Times New Roman" w:cs="Times New Roman"/>
          <w:noProof/>
        </w:rPr>
        <w:t>. https://doi.org/10.1016/j.ijpe.2022.108642</w:t>
      </w:r>
    </w:p>
    <w:p w14:paraId="6590A5F1"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Gupta, S., Modgil, S., Meissonier, R., &amp; Dwivedi, Y. K. (2024). Artificial Intelligence and Information System Resilience to Cope WithSupply Chain Disruption. </w:t>
      </w:r>
      <w:r w:rsidRPr="00493D6B">
        <w:rPr>
          <w:rFonts w:ascii="Times New Roman" w:hAnsi="Times New Roman" w:cs="Times New Roman"/>
          <w:i/>
          <w:iCs/>
          <w:noProof/>
        </w:rPr>
        <w:t>IEEE TRANSACTIONS ON ENGINEERING MANAGEMENT</w:t>
      </w:r>
      <w:r w:rsidRPr="00493D6B">
        <w:rPr>
          <w:rFonts w:ascii="Times New Roman" w:hAnsi="Times New Roman" w:cs="Times New Roman"/>
          <w:noProof/>
        </w:rPr>
        <w:t xml:space="preserve">, </w:t>
      </w:r>
      <w:r w:rsidRPr="00493D6B">
        <w:rPr>
          <w:rFonts w:ascii="Times New Roman" w:hAnsi="Times New Roman" w:cs="Times New Roman"/>
          <w:i/>
          <w:iCs/>
          <w:noProof/>
        </w:rPr>
        <w:t>71</w:t>
      </w:r>
      <w:r w:rsidRPr="00493D6B">
        <w:rPr>
          <w:rFonts w:ascii="Times New Roman" w:hAnsi="Times New Roman" w:cs="Times New Roman"/>
          <w:noProof/>
        </w:rPr>
        <w:t>, 10496–10506. https://doi.org/10.1109/TEM.2021.3116770</w:t>
      </w:r>
    </w:p>
    <w:p w14:paraId="793AF2E0"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HANGL, J., KRAUSE, S., &amp; BEHRENS, V. (n.d.). </w:t>
      </w:r>
      <w:r w:rsidRPr="00493D6B">
        <w:rPr>
          <w:rFonts w:ascii="Times New Roman" w:hAnsi="Times New Roman" w:cs="Times New Roman"/>
          <w:i/>
          <w:iCs/>
          <w:noProof/>
        </w:rPr>
        <w:t>DRIVERS, BARRIERS AND SOCIAL CONSIDERATIONS FOR AI ADOPTION IN SCM</w:t>
      </w:r>
      <w:r w:rsidRPr="00493D6B">
        <w:rPr>
          <w:rFonts w:ascii="Times New Roman" w:hAnsi="Times New Roman" w:cs="Times New Roman"/>
          <w:noProof/>
        </w:rPr>
        <w:t>.</w:t>
      </w:r>
    </w:p>
    <w:p w14:paraId="658483E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Helo, P., &amp; Hao, Y. (2022). Artificial intelligence in operations management and supply chainmanagement: an exploratory case study. </w:t>
      </w:r>
      <w:r w:rsidRPr="00493D6B">
        <w:rPr>
          <w:rFonts w:ascii="Times New Roman" w:hAnsi="Times New Roman" w:cs="Times New Roman"/>
          <w:i/>
          <w:iCs/>
          <w:noProof/>
        </w:rPr>
        <w:t>PRODUCTION PLANNING &amp; CONTROL</w:t>
      </w:r>
      <w:r w:rsidRPr="00493D6B">
        <w:rPr>
          <w:rFonts w:ascii="Times New Roman" w:hAnsi="Times New Roman" w:cs="Times New Roman"/>
          <w:noProof/>
        </w:rPr>
        <w:t xml:space="preserve">, </w:t>
      </w:r>
      <w:r w:rsidRPr="00493D6B">
        <w:rPr>
          <w:rFonts w:ascii="Times New Roman" w:hAnsi="Times New Roman" w:cs="Times New Roman"/>
          <w:i/>
          <w:iCs/>
          <w:noProof/>
        </w:rPr>
        <w:t>33</w:t>
      </w:r>
      <w:r w:rsidRPr="00493D6B">
        <w:rPr>
          <w:rFonts w:ascii="Times New Roman" w:hAnsi="Times New Roman" w:cs="Times New Roman"/>
          <w:noProof/>
        </w:rPr>
        <w:t>(16, SI), 1573–1590. https://doi.org/10.1080/09537287.2021.1882690</w:t>
      </w:r>
    </w:p>
    <w:p w14:paraId="27C4C03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Hendriksen, C. (2023). Artificial intelligence for supply chain management: Disruptiveinnovation or innovative disruption? </w:t>
      </w:r>
      <w:r w:rsidRPr="00493D6B">
        <w:rPr>
          <w:rFonts w:ascii="Times New Roman" w:hAnsi="Times New Roman" w:cs="Times New Roman"/>
          <w:i/>
          <w:iCs/>
          <w:noProof/>
        </w:rPr>
        <w:t>JOURNAL OF SUPPLY CHAIN MANAGEMENT</w:t>
      </w:r>
      <w:r w:rsidRPr="00493D6B">
        <w:rPr>
          <w:rFonts w:ascii="Times New Roman" w:hAnsi="Times New Roman" w:cs="Times New Roman"/>
          <w:noProof/>
        </w:rPr>
        <w:t xml:space="preserve">, </w:t>
      </w:r>
      <w:r w:rsidRPr="00493D6B">
        <w:rPr>
          <w:rFonts w:ascii="Times New Roman" w:hAnsi="Times New Roman" w:cs="Times New Roman"/>
          <w:i/>
          <w:iCs/>
          <w:noProof/>
        </w:rPr>
        <w:t>59</w:t>
      </w:r>
      <w:r w:rsidRPr="00493D6B">
        <w:rPr>
          <w:rFonts w:ascii="Times New Roman" w:hAnsi="Times New Roman" w:cs="Times New Roman"/>
          <w:noProof/>
        </w:rPr>
        <w:t>(3), 65–76. https://doi.org/10.1111/jscm.12304</w:t>
      </w:r>
    </w:p>
    <w:p w14:paraId="420F81AF"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Hezam, I. M., Ali, A. M., Alshamrani, A. M., Gao, X., &amp; Abdel-Basset, M. (2024). Artificial intelligence’s impact on drug delivery in healthcare supplychain management: data, techniques, analysis, and managerialimplications. </w:t>
      </w:r>
      <w:r w:rsidRPr="00493D6B">
        <w:rPr>
          <w:rFonts w:ascii="Times New Roman" w:hAnsi="Times New Roman" w:cs="Times New Roman"/>
          <w:i/>
          <w:iCs/>
          <w:noProof/>
        </w:rPr>
        <w:t>JOURNAL OF BIG DATA</w:t>
      </w:r>
      <w:r w:rsidRPr="00493D6B">
        <w:rPr>
          <w:rFonts w:ascii="Times New Roman" w:hAnsi="Times New Roman" w:cs="Times New Roman"/>
          <w:noProof/>
        </w:rPr>
        <w:t xml:space="preserve">, </w:t>
      </w:r>
      <w:r w:rsidRPr="00493D6B">
        <w:rPr>
          <w:rFonts w:ascii="Times New Roman" w:hAnsi="Times New Roman" w:cs="Times New Roman"/>
          <w:i/>
          <w:iCs/>
          <w:noProof/>
        </w:rPr>
        <w:t>11</w:t>
      </w:r>
      <w:r w:rsidRPr="00493D6B">
        <w:rPr>
          <w:rFonts w:ascii="Times New Roman" w:hAnsi="Times New Roman" w:cs="Times New Roman"/>
          <w:noProof/>
        </w:rPr>
        <w:t>(1). https://doi.org/10.1186/s40537-024-01049-7</w:t>
      </w:r>
    </w:p>
    <w:p w14:paraId="67EEDFC7"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Hosseinnia Shavaki, F., &amp; Ebrahimi Ghahnavieh, A. (2023). Applications of deep learning into supply chain management: a systematicliterature review and a framework for future research. </w:t>
      </w:r>
      <w:r w:rsidRPr="00493D6B">
        <w:rPr>
          <w:rFonts w:ascii="Times New Roman" w:hAnsi="Times New Roman" w:cs="Times New Roman"/>
          <w:i/>
          <w:iCs/>
          <w:noProof/>
        </w:rPr>
        <w:t>ARTIFICIAL INTELLIGENCE REVIEW</w:t>
      </w:r>
      <w:r w:rsidRPr="00493D6B">
        <w:rPr>
          <w:rFonts w:ascii="Times New Roman" w:hAnsi="Times New Roman" w:cs="Times New Roman"/>
          <w:noProof/>
        </w:rPr>
        <w:t xml:space="preserve">, </w:t>
      </w:r>
      <w:r w:rsidRPr="00493D6B">
        <w:rPr>
          <w:rFonts w:ascii="Times New Roman" w:hAnsi="Times New Roman" w:cs="Times New Roman"/>
          <w:i/>
          <w:iCs/>
          <w:noProof/>
        </w:rPr>
        <w:t>56</w:t>
      </w:r>
      <w:r w:rsidRPr="00493D6B">
        <w:rPr>
          <w:rFonts w:ascii="Times New Roman" w:hAnsi="Times New Roman" w:cs="Times New Roman"/>
          <w:noProof/>
        </w:rPr>
        <w:t>(5), 4447–4489. https://doi.org/10.1007/s10462-022-10289-z</w:t>
      </w:r>
    </w:p>
    <w:p w14:paraId="520BC0E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Hwang, R.-H., Chou, T.-Y., Lin, J.-Y., Sudyana, D., Lai, Y.-C., &amp; Lin, Y.-D. (2025). Optimal Resource Allocation for AIoT as a Service Under Various Service Scenarios and Architectures. </w:t>
      </w:r>
      <w:r w:rsidRPr="00493D6B">
        <w:rPr>
          <w:rFonts w:ascii="Times New Roman" w:hAnsi="Times New Roman" w:cs="Times New Roman"/>
          <w:i/>
          <w:iCs/>
          <w:noProof/>
        </w:rPr>
        <w:t>IEEE TRANSACTIONS ON NETWORK AND SERVICE MANAGEMENT</w:t>
      </w:r>
      <w:r w:rsidRPr="00493D6B">
        <w:rPr>
          <w:rFonts w:ascii="Times New Roman" w:hAnsi="Times New Roman" w:cs="Times New Roman"/>
          <w:noProof/>
        </w:rPr>
        <w:t xml:space="preserve">, </w:t>
      </w:r>
      <w:r w:rsidRPr="00493D6B">
        <w:rPr>
          <w:rFonts w:ascii="Times New Roman" w:hAnsi="Times New Roman" w:cs="Times New Roman"/>
          <w:i/>
          <w:iCs/>
          <w:noProof/>
        </w:rPr>
        <w:t>22</w:t>
      </w:r>
      <w:r w:rsidRPr="00493D6B">
        <w:rPr>
          <w:rFonts w:ascii="Times New Roman" w:hAnsi="Times New Roman" w:cs="Times New Roman"/>
          <w:noProof/>
        </w:rPr>
        <w:t>(2), 1420–1436. https://doi.org/10.1109/TNSM.2024.3503575</w:t>
      </w:r>
    </w:p>
    <w:p w14:paraId="27F3BE60"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Jahani, N., Sepehri, A., Vandchali, H. R., &amp; Tirkolaee, E. B. (2021). Application of Industry 4.0 in the Procurement Processes of SupplyChains: A Systematic Literature Review. </w:t>
      </w:r>
      <w:r w:rsidRPr="00493D6B">
        <w:rPr>
          <w:rFonts w:ascii="Times New Roman" w:hAnsi="Times New Roman" w:cs="Times New Roman"/>
          <w:i/>
          <w:iCs/>
          <w:noProof/>
        </w:rPr>
        <w:t>SUSTAINABILITY</w:t>
      </w:r>
      <w:r w:rsidRPr="00493D6B">
        <w:rPr>
          <w:rFonts w:ascii="Times New Roman" w:hAnsi="Times New Roman" w:cs="Times New Roman"/>
          <w:noProof/>
        </w:rPr>
        <w:t xml:space="preserve">, </w:t>
      </w:r>
      <w:r w:rsidRPr="00493D6B">
        <w:rPr>
          <w:rFonts w:ascii="Times New Roman" w:hAnsi="Times New Roman" w:cs="Times New Roman"/>
          <w:i/>
          <w:iCs/>
          <w:noProof/>
        </w:rPr>
        <w:t>13</w:t>
      </w:r>
      <w:r w:rsidRPr="00493D6B">
        <w:rPr>
          <w:rFonts w:ascii="Times New Roman" w:hAnsi="Times New Roman" w:cs="Times New Roman"/>
          <w:noProof/>
        </w:rPr>
        <w:t>(14). https://doi.org/10.3390/su13147520</w:t>
      </w:r>
    </w:p>
    <w:p w14:paraId="4CDB30A8"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JAHANI, N., SEPEHRI, A., VANDCHALI, H., &amp; TIRKOLAEE, E. (n.d.). </w:t>
      </w:r>
      <w:r w:rsidRPr="00493D6B">
        <w:rPr>
          <w:rFonts w:ascii="Times New Roman" w:hAnsi="Times New Roman" w:cs="Times New Roman"/>
          <w:i/>
          <w:iCs/>
          <w:noProof/>
        </w:rPr>
        <w:t>APPLICATION OF INDUSTRY 4.0 IN THE PROCUREMENT PROCESSES OF SUPPLY CHAINS: A SYSTEMATIC LITERATURE REVIEW</w:t>
      </w:r>
      <w:r w:rsidRPr="00493D6B">
        <w:rPr>
          <w:rFonts w:ascii="Times New Roman" w:hAnsi="Times New Roman" w:cs="Times New Roman"/>
          <w:noProof/>
        </w:rPr>
        <w:t>.</w:t>
      </w:r>
    </w:p>
    <w:p w14:paraId="0FE67753"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Joshi, S., &amp; Sharma, M. (2022). Sustainable Performance through Digital Supply Chains in Industry 4.0Era: Amidst the Pandemic Experience. </w:t>
      </w:r>
      <w:r w:rsidRPr="00493D6B">
        <w:rPr>
          <w:rFonts w:ascii="Times New Roman" w:hAnsi="Times New Roman" w:cs="Times New Roman"/>
          <w:i/>
          <w:iCs/>
          <w:noProof/>
        </w:rPr>
        <w:t>SUSTAINABILITY</w:t>
      </w:r>
      <w:r w:rsidRPr="00493D6B">
        <w:rPr>
          <w:rFonts w:ascii="Times New Roman" w:hAnsi="Times New Roman" w:cs="Times New Roman"/>
          <w:noProof/>
        </w:rPr>
        <w:t xml:space="preserve">, </w:t>
      </w:r>
      <w:r w:rsidRPr="00493D6B">
        <w:rPr>
          <w:rFonts w:ascii="Times New Roman" w:hAnsi="Times New Roman" w:cs="Times New Roman"/>
          <w:i/>
          <w:iCs/>
          <w:noProof/>
        </w:rPr>
        <w:t>14</w:t>
      </w:r>
      <w:r w:rsidRPr="00493D6B">
        <w:rPr>
          <w:rFonts w:ascii="Times New Roman" w:hAnsi="Times New Roman" w:cs="Times New Roman"/>
          <w:noProof/>
        </w:rPr>
        <w:t>(24). https://doi.org/10.3390/su142416726</w:t>
      </w:r>
    </w:p>
    <w:p w14:paraId="177C59E9"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Li, Y., Hu, Y., Min, K., Park, H., Yang, H., Wang, T., Sung, J., Seol, J.-Y., &amp; Zhang, C. J. (2023). Artificial Intelligence Augmentation for Channel State Information in 5Gand 6G. </w:t>
      </w:r>
      <w:r w:rsidRPr="00493D6B">
        <w:rPr>
          <w:rFonts w:ascii="Times New Roman" w:hAnsi="Times New Roman" w:cs="Times New Roman"/>
          <w:i/>
          <w:iCs/>
          <w:noProof/>
        </w:rPr>
        <w:t>IEEE WIRELESS COMMUNICATIONS</w:t>
      </w:r>
      <w:r w:rsidRPr="00493D6B">
        <w:rPr>
          <w:rFonts w:ascii="Times New Roman" w:hAnsi="Times New Roman" w:cs="Times New Roman"/>
          <w:noProof/>
        </w:rPr>
        <w:t xml:space="preserve">, </w:t>
      </w:r>
      <w:r w:rsidRPr="00493D6B">
        <w:rPr>
          <w:rFonts w:ascii="Times New Roman" w:hAnsi="Times New Roman" w:cs="Times New Roman"/>
          <w:i/>
          <w:iCs/>
          <w:noProof/>
        </w:rPr>
        <w:t>30</w:t>
      </w:r>
      <w:r w:rsidRPr="00493D6B">
        <w:rPr>
          <w:rFonts w:ascii="Times New Roman" w:hAnsi="Times New Roman" w:cs="Times New Roman"/>
          <w:noProof/>
        </w:rPr>
        <w:t>(1), 104–110. https://doi.org/10.1109/MWC.005.2200245</w:t>
      </w:r>
    </w:p>
    <w:p w14:paraId="1892004F"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lastRenderedPageBreak/>
        <w:t xml:space="preserve">Lin, Y., Tang, J., Guo, J., Wu, S., &amp; Li, Z. (2025). Advancing AI-Enabled Techniques in Energy System Modeling: A Review ofData-Driven, Mechanism-Driven, and Hybrid Modeling Approaches. </w:t>
      </w:r>
      <w:r w:rsidRPr="00493D6B">
        <w:rPr>
          <w:rFonts w:ascii="Times New Roman" w:hAnsi="Times New Roman" w:cs="Times New Roman"/>
          <w:i/>
          <w:iCs/>
          <w:noProof/>
        </w:rPr>
        <w:t>ENERGIES</w:t>
      </w:r>
      <w:r w:rsidRPr="00493D6B">
        <w:rPr>
          <w:rFonts w:ascii="Times New Roman" w:hAnsi="Times New Roman" w:cs="Times New Roman"/>
          <w:noProof/>
        </w:rPr>
        <w:t xml:space="preserve">, </w:t>
      </w:r>
      <w:r w:rsidRPr="00493D6B">
        <w:rPr>
          <w:rFonts w:ascii="Times New Roman" w:hAnsi="Times New Roman" w:cs="Times New Roman"/>
          <w:i/>
          <w:iCs/>
          <w:noProof/>
        </w:rPr>
        <w:t>18</w:t>
      </w:r>
      <w:r w:rsidRPr="00493D6B">
        <w:rPr>
          <w:rFonts w:ascii="Times New Roman" w:hAnsi="Times New Roman" w:cs="Times New Roman"/>
          <w:noProof/>
        </w:rPr>
        <w:t>(4). https://doi.org/10.3390/en18040845</w:t>
      </w:r>
    </w:p>
    <w:p w14:paraId="3422A72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Liu, B. (2023). Integration of novel uncertainty model construction of green supplychain management for small and medium-sized enterprises using artificialintelligence. </w:t>
      </w:r>
      <w:r w:rsidRPr="00493D6B">
        <w:rPr>
          <w:rFonts w:ascii="Times New Roman" w:hAnsi="Times New Roman" w:cs="Times New Roman"/>
          <w:i/>
          <w:iCs/>
          <w:noProof/>
        </w:rPr>
        <w:t>OPTIK</w:t>
      </w:r>
      <w:r w:rsidRPr="00493D6B">
        <w:rPr>
          <w:rFonts w:ascii="Times New Roman" w:hAnsi="Times New Roman" w:cs="Times New Roman"/>
          <w:noProof/>
        </w:rPr>
        <w:t xml:space="preserve">, </w:t>
      </w:r>
      <w:r w:rsidRPr="00493D6B">
        <w:rPr>
          <w:rFonts w:ascii="Times New Roman" w:hAnsi="Times New Roman" w:cs="Times New Roman"/>
          <w:i/>
          <w:iCs/>
          <w:noProof/>
        </w:rPr>
        <w:t>273</w:t>
      </w:r>
      <w:r w:rsidRPr="00493D6B">
        <w:rPr>
          <w:rFonts w:ascii="Times New Roman" w:hAnsi="Times New Roman" w:cs="Times New Roman"/>
          <w:noProof/>
        </w:rPr>
        <w:t>. https://doi.org/10.1016/j.ijleo.2022.170411</w:t>
      </w:r>
    </w:p>
    <w:p w14:paraId="30741FF9"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Liu, K.-S., &amp; Lin, M.-H. (2021). Performance Assessment on the Application of Artificial Intelligence toSustainable Supply Chain Management in the Construction MaterialIndustry. </w:t>
      </w:r>
      <w:r w:rsidRPr="00493D6B">
        <w:rPr>
          <w:rFonts w:ascii="Times New Roman" w:hAnsi="Times New Roman" w:cs="Times New Roman"/>
          <w:i/>
          <w:iCs/>
          <w:noProof/>
        </w:rPr>
        <w:t>SUSTAINABILITY</w:t>
      </w:r>
      <w:r w:rsidRPr="00493D6B">
        <w:rPr>
          <w:rFonts w:ascii="Times New Roman" w:hAnsi="Times New Roman" w:cs="Times New Roman"/>
          <w:noProof/>
        </w:rPr>
        <w:t xml:space="preserve">, </w:t>
      </w:r>
      <w:r w:rsidRPr="00493D6B">
        <w:rPr>
          <w:rFonts w:ascii="Times New Roman" w:hAnsi="Times New Roman" w:cs="Times New Roman"/>
          <w:i/>
          <w:iCs/>
          <w:noProof/>
        </w:rPr>
        <w:t>13</w:t>
      </w:r>
      <w:r w:rsidRPr="00493D6B">
        <w:rPr>
          <w:rFonts w:ascii="Times New Roman" w:hAnsi="Times New Roman" w:cs="Times New Roman"/>
          <w:noProof/>
        </w:rPr>
        <w:t>(22). https://doi.org/10.3390/su132212767</w:t>
      </w:r>
    </w:p>
    <w:p w14:paraId="71FB56E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Luković, M., Cvetić, B., Vasiljević, D., &amp; Danilović, M. (2025). Exploring blockchain adoption for supply chain transformation in industry 4.0. </w:t>
      </w:r>
      <w:r w:rsidRPr="00493D6B">
        <w:rPr>
          <w:rFonts w:ascii="Times New Roman" w:hAnsi="Times New Roman" w:cs="Times New Roman"/>
          <w:i/>
          <w:iCs/>
          <w:noProof/>
        </w:rPr>
        <w:t>Journal of Decision Analytics and Intelligent Computing</w:t>
      </w:r>
      <w:r w:rsidRPr="00493D6B">
        <w:rPr>
          <w:rFonts w:ascii="Times New Roman" w:hAnsi="Times New Roman" w:cs="Times New Roman"/>
          <w:noProof/>
        </w:rPr>
        <w:t xml:space="preserve">, </w:t>
      </w:r>
      <w:r w:rsidRPr="00493D6B">
        <w:rPr>
          <w:rFonts w:ascii="Times New Roman" w:hAnsi="Times New Roman" w:cs="Times New Roman"/>
          <w:i/>
          <w:iCs/>
          <w:noProof/>
        </w:rPr>
        <w:t>5</w:t>
      </w:r>
      <w:r w:rsidRPr="00493D6B">
        <w:rPr>
          <w:rFonts w:ascii="Times New Roman" w:hAnsi="Times New Roman" w:cs="Times New Roman"/>
          <w:noProof/>
        </w:rPr>
        <w:t>(1), 111–121. https://doi.org/10.31181/jdaic10005072025l</w:t>
      </w:r>
    </w:p>
    <w:p w14:paraId="524154F3"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Mahroof, K. (2019). A human-centric perspective exploring the readiness towards smart warehousing: The case of a large retail distribution warehouse. </w:t>
      </w:r>
      <w:r w:rsidRPr="00493D6B">
        <w:rPr>
          <w:rFonts w:ascii="Times New Roman" w:hAnsi="Times New Roman" w:cs="Times New Roman"/>
          <w:i/>
          <w:iCs/>
          <w:noProof/>
        </w:rPr>
        <w:t>INTERNATIONAL JOURNAL OF INFORMATION MANAGEMENT</w:t>
      </w:r>
      <w:r w:rsidRPr="00493D6B">
        <w:rPr>
          <w:rFonts w:ascii="Times New Roman" w:hAnsi="Times New Roman" w:cs="Times New Roman"/>
          <w:noProof/>
        </w:rPr>
        <w:t xml:space="preserve">, </w:t>
      </w:r>
      <w:r w:rsidRPr="00493D6B">
        <w:rPr>
          <w:rFonts w:ascii="Times New Roman" w:hAnsi="Times New Roman" w:cs="Times New Roman"/>
          <w:i/>
          <w:iCs/>
          <w:noProof/>
        </w:rPr>
        <w:t>45</w:t>
      </w:r>
      <w:r w:rsidRPr="00493D6B">
        <w:rPr>
          <w:rFonts w:ascii="Times New Roman" w:hAnsi="Times New Roman" w:cs="Times New Roman"/>
          <w:noProof/>
        </w:rPr>
        <w:t>, 176–190. https://doi.org/10.1016/j.ijinfomgt.2018.11.008</w:t>
      </w:r>
    </w:p>
    <w:p w14:paraId="2F64CC50"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Mitrović, D., Demir, G., Badi, I., &amp; Bouraima, M. B. (2025). </w:t>
      </w:r>
      <w:r w:rsidRPr="00493D6B">
        <w:rPr>
          <w:rFonts w:ascii="Times New Roman" w:hAnsi="Times New Roman" w:cs="Times New Roman"/>
          <w:i/>
          <w:iCs/>
          <w:noProof/>
        </w:rPr>
        <w:t>Balancing Efficiency and Risk in Public Sector Artificial Intelligence with Data Envelopment Analysis and Portfolio Approaches</w:t>
      </w:r>
      <w:r w:rsidRPr="00493D6B">
        <w:rPr>
          <w:rFonts w:ascii="Times New Roman" w:hAnsi="Times New Roman" w:cs="Times New Roman"/>
          <w:noProof/>
        </w:rPr>
        <w:t xml:space="preserve">. </w:t>
      </w:r>
      <w:r w:rsidRPr="00493D6B">
        <w:rPr>
          <w:rFonts w:ascii="Times New Roman" w:hAnsi="Times New Roman" w:cs="Times New Roman"/>
          <w:i/>
          <w:iCs/>
          <w:noProof/>
        </w:rPr>
        <w:t>1</w:t>
      </w:r>
      <w:r w:rsidRPr="00493D6B">
        <w:rPr>
          <w:rFonts w:ascii="Times New Roman" w:hAnsi="Times New Roman" w:cs="Times New Roman"/>
          <w:noProof/>
        </w:rPr>
        <w:t>(1), 15–35.</w:t>
      </w:r>
    </w:p>
    <w:p w14:paraId="48FEF15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NAYAL, K., RAUT, R., QUEIROZ, M., YADAV, V., &amp; NARKHEDE, B. (n.d.). </w:t>
      </w:r>
      <w:r w:rsidRPr="00493D6B">
        <w:rPr>
          <w:rFonts w:ascii="Times New Roman" w:hAnsi="Times New Roman" w:cs="Times New Roman"/>
          <w:i/>
          <w:iCs/>
          <w:noProof/>
        </w:rPr>
        <w:t>ARE ARTIFICIAL INTELLIGENCE AND MACHINE LEARNING SUITABLE TO TACKLE THE COVID-19 IMPACTS? AN AGRICULTURE SUPPLY CHAIN PERSPECTIVE</w:t>
      </w:r>
      <w:r w:rsidRPr="00493D6B">
        <w:rPr>
          <w:rFonts w:ascii="Times New Roman" w:hAnsi="Times New Roman" w:cs="Times New Roman"/>
          <w:noProof/>
        </w:rPr>
        <w:t>.</w:t>
      </w:r>
    </w:p>
    <w:p w14:paraId="777CFC4D"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Naz, F., Kumar, A., Majumdar, A., &amp; Agrawal, R. (2022). Is artificial intelligence an enabler of supply chain resiliency postCOVID-19? An exploratory state-of-the-art review for future research. </w:t>
      </w:r>
      <w:r w:rsidRPr="00493D6B">
        <w:rPr>
          <w:rFonts w:ascii="Times New Roman" w:hAnsi="Times New Roman" w:cs="Times New Roman"/>
          <w:i/>
          <w:iCs/>
          <w:noProof/>
        </w:rPr>
        <w:t>OPERATIONS MANAGEMENT RESEARCH</w:t>
      </w:r>
      <w:r w:rsidRPr="00493D6B">
        <w:rPr>
          <w:rFonts w:ascii="Times New Roman" w:hAnsi="Times New Roman" w:cs="Times New Roman"/>
          <w:noProof/>
        </w:rPr>
        <w:t xml:space="preserve">, </w:t>
      </w:r>
      <w:r w:rsidRPr="00493D6B">
        <w:rPr>
          <w:rFonts w:ascii="Times New Roman" w:hAnsi="Times New Roman" w:cs="Times New Roman"/>
          <w:i/>
          <w:iCs/>
          <w:noProof/>
        </w:rPr>
        <w:t>15</w:t>
      </w:r>
      <w:r w:rsidRPr="00493D6B">
        <w:rPr>
          <w:rFonts w:ascii="Times New Roman" w:hAnsi="Times New Roman" w:cs="Times New Roman"/>
          <w:noProof/>
        </w:rPr>
        <w:t>(1–2), 378–398. https://doi.org/10.1007/s12063-021-00208-w</w:t>
      </w:r>
    </w:p>
    <w:p w14:paraId="340EDDDB"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Ressi, D., Romanello, R., Piazza, C., &amp; Rossi, S. (2024). AI-enhanced blockchain technology: A review of advancements and opportunities. </w:t>
      </w:r>
      <w:r w:rsidRPr="00493D6B">
        <w:rPr>
          <w:rFonts w:ascii="Times New Roman" w:hAnsi="Times New Roman" w:cs="Times New Roman"/>
          <w:i/>
          <w:iCs/>
          <w:noProof/>
        </w:rPr>
        <w:t>JOURNAL OF NETWORK AND COMPUTER APPLICATIONS</w:t>
      </w:r>
      <w:r w:rsidRPr="00493D6B">
        <w:rPr>
          <w:rFonts w:ascii="Times New Roman" w:hAnsi="Times New Roman" w:cs="Times New Roman"/>
          <w:noProof/>
        </w:rPr>
        <w:t xml:space="preserve">, </w:t>
      </w:r>
      <w:r w:rsidRPr="00493D6B">
        <w:rPr>
          <w:rFonts w:ascii="Times New Roman" w:hAnsi="Times New Roman" w:cs="Times New Roman"/>
          <w:i/>
          <w:iCs/>
          <w:noProof/>
        </w:rPr>
        <w:t>225</w:t>
      </w:r>
      <w:r w:rsidRPr="00493D6B">
        <w:rPr>
          <w:rFonts w:ascii="Times New Roman" w:hAnsi="Times New Roman" w:cs="Times New Roman"/>
          <w:noProof/>
        </w:rPr>
        <w:t>. https://doi.org/10.1016/j.jnca.2024.103858</w:t>
      </w:r>
    </w:p>
    <w:p w14:paraId="3961E38A"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Richey, R. G., Chowdhury, S., Davis-Sramek, B., Giannakis, M., &amp; Dwivedi, Y. K. (2023). Artificial intelligence in logistics and supply chain management: A primer and roadmap for research. </w:t>
      </w:r>
      <w:r w:rsidRPr="00493D6B">
        <w:rPr>
          <w:rFonts w:ascii="Times New Roman" w:hAnsi="Times New Roman" w:cs="Times New Roman"/>
          <w:i/>
          <w:iCs/>
          <w:noProof/>
        </w:rPr>
        <w:t>Journal of Business Logistics</w:t>
      </w:r>
      <w:r w:rsidRPr="00493D6B">
        <w:rPr>
          <w:rFonts w:ascii="Times New Roman" w:hAnsi="Times New Roman" w:cs="Times New Roman"/>
          <w:noProof/>
        </w:rPr>
        <w:t xml:space="preserve">, </w:t>
      </w:r>
      <w:r w:rsidRPr="00493D6B">
        <w:rPr>
          <w:rFonts w:ascii="Times New Roman" w:hAnsi="Times New Roman" w:cs="Times New Roman"/>
          <w:i/>
          <w:iCs/>
          <w:noProof/>
        </w:rPr>
        <w:t>44</w:t>
      </w:r>
      <w:r w:rsidRPr="00493D6B">
        <w:rPr>
          <w:rFonts w:ascii="Times New Roman" w:hAnsi="Times New Roman" w:cs="Times New Roman"/>
          <w:noProof/>
        </w:rPr>
        <w:t>(4), 532–549. https://doi.org/10.1111/jbl.12364</w:t>
      </w:r>
    </w:p>
    <w:p w14:paraId="7B62FBD2"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Rolf, B., Beier, A., Jackson, I., Mueller, M., Reggelin, T., Stuckenschmidt, H., &amp; Lang, S. (2025). A review on unsupervised learning algorithms and applications in supplychain management. </w:t>
      </w:r>
      <w:r w:rsidRPr="00493D6B">
        <w:rPr>
          <w:rFonts w:ascii="Times New Roman" w:hAnsi="Times New Roman" w:cs="Times New Roman"/>
          <w:i/>
          <w:iCs/>
          <w:noProof/>
        </w:rPr>
        <w:t>INTERNATIONAL JOURNAL OF PRODUCTION RESEARCH</w:t>
      </w:r>
      <w:r w:rsidRPr="00493D6B">
        <w:rPr>
          <w:rFonts w:ascii="Times New Roman" w:hAnsi="Times New Roman" w:cs="Times New Roman"/>
          <w:noProof/>
        </w:rPr>
        <w:t xml:space="preserve">, </w:t>
      </w:r>
      <w:r w:rsidRPr="00493D6B">
        <w:rPr>
          <w:rFonts w:ascii="Times New Roman" w:hAnsi="Times New Roman" w:cs="Times New Roman"/>
          <w:i/>
          <w:iCs/>
          <w:noProof/>
        </w:rPr>
        <w:t>63</w:t>
      </w:r>
      <w:r w:rsidRPr="00493D6B">
        <w:rPr>
          <w:rFonts w:ascii="Times New Roman" w:hAnsi="Times New Roman" w:cs="Times New Roman"/>
          <w:noProof/>
        </w:rPr>
        <w:t>(5), 1933–1983. https://doi.org/10.1080/00207543.2024.2390968</w:t>
      </w:r>
    </w:p>
    <w:p w14:paraId="1F63AD90"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Salimimoghadam, S., Ghanbaripour, A. N., Tumpa, R. J., Rahimi, A. K., Golmoradi, M., Rashidian, S., &amp; Skitmore, M. (2025). The Rise of Artificial Intelligence in Project Management: A Systematic Literature Review of Current Opportunities, Enablers, and Barriers. </w:t>
      </w:r>
      <w:r w:rsidRPr="00493D6B">
        <w:rPr>
          <w:rFonts w:ascii="Times New Roman" w:hAnsi="Times New Roman" w:cs="Times New Roman"/>
          <w:i/>
          <w:iCs/>
          <w:noProof/>
        </w:rPr>
        <w:t>BUILDINGS</w:t>
      </w:r>
      <w:r w:rsidRPr="00493D6B">
        <w:rPr>
          <w:rFonts w:ascii="Times New Roman" w:hAnsi="Times New Roman" w:cs="Times New Roman"/>
          <w:noProof/>
        </w:rPr>
        <w:t xml:space="preserve">, </w:t>
      </w:r>
      <w:r w:rsidRPr="00493D6B">
        <w:rPr>
          <w:rFonts w:ascii="Times New Roman" w:hAnsi="Times New Roman" w:cs="Times New Roman"/>
          <w:i/>
          <w:iCs/>
          <w:noProof/>
        </w:rPr>
        <w:t>15</w:t>
      </w:r>
      <w:r w:rsidRPr="00493D6B">
        <w:rPr>
          <w:rFonts w:ascii="Times New Roman" w:hAnsi="Times New Roman" w:cs="Times New Roman"/>
          <w:noProof/>
        </w:rPr>
        <w:t>(7). https://doi.org/10.3390/buildings15071130</w:t>
      </w:r>
    </w:p>
    <w:p w14:paraId="4E0633F8"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Serrano-Torres, G. J., Lopez-Naranjo, A. L., Larrea-Cuadrado, P. L., &amp; Mazon-Fierro, G. (2025). Transformation of the Dairy Supply Chain Through ArtificialIntelligence: A Systematic Review. </w:t>
      </w:r>
      <w:r w:rsidRPr="00493D6B">
        <w:rPr>
          <w:rFonts w:ascii="Times New Roman" w:hAnsi="Times New Roman" w:cs="Times New Roman"/>
          <w:i/>
          <w:iCs/>
          <w:noProof/>
        </w:rPr>
        <w:t>SUSTAINABILITY</w:t>
      </w:r>
      <w:r w:rsidRPr="00493D6B">
        <w:rPr>
          <w:rFonts w:ascii="Times New Roman" w:hAnsi="Times New Roman" w:cs="Times New Roman"/>
          <w:noProof/>
        </w:rPr>
        <w:t xml:space="preserve">, </w:t>
      </w:r>
      <w:r w:rsidRPr="00493D6B">
        <w:rPr>
          <w:rFonts w:ascii="Times New Roman" w:hAnsi="Times New Roman" w:cs="Times New Roman"/>
          <w:i/>
          <w:iCs/>
          <w:noProof/>
        </w:rPr>
        <w:t>17</w:t>
      </w:r>
      <w:r w:rsidRPr="00493D6B">
        <w:rPr>
          <w:rFonts w:ascii="Times New Roman" w:hAnsi="Times New Roman" w:cs="Times New Roman"/>
          <w:noProof/>
        </w:rPr>
        <w:t>(3). https://doi.org/10.3390/su17030982</w:t>
      </w:r>
    </w:p>
    <w:p w14:paraId="5F0495F2"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Sharma, M., Antony, R., Sehrawat, R., Cruz, A. C., &amp; Daim, T. U. (2022). Exploring post-adoption behaviors of e-service users: Evidence from the hospitality sector /online travel services. </w:t>
      </w:r>
      <w:r w:rsidRPr="00493D6B">
        <w:rPr>
          <w:rFonts w:ascii="Times New Roman" w:hAnsi="Times New Roman" w:cs="Times New Roman"/>
          <w:i/>
          <w:iCs/>
          <w:noProof/>
        </w:rPr>
        <w:t>Technology in Society</w:t>
      </w:r>
      <w:r w:rsidRPr="00493D6B">
        <w:rPr>
          <w:rFonts w:ascii="Times New Roman" w:hAnsi="Times New Roman" w:cs="Times New Roman"/>
          <w:noProof/>
        </w:rPr>
        <w:t xml:space="preserve">, </w:t>
      </w:r>
      <w:r w:rsidRPr="00493D6B">
        <w:rPr>
          <w:rFonts w:ascii="Times New Roman" w:hAnsi="Times New Roman" w:cs="Times New Roman"/>
          <w:i/>
          <w:iCs/>
          <w:noProof/>
        </w:rPr>
        <w:t>68</w:t>
      </w:r>
      <w:r w:rsidRPr="00493D6B">
        <w:rPr>
          <w:rFonts w:ascii="Times New Roman" w:hAnsi="Times New Roman" w:cs="Times New Roman"/>
          <w:noProof/>
        </w:rPr>
        <w:t>. https://doi.org/10.1016/j.techsoc.2021.101781</w:t>
      </w:r>
    </w:p>
    <w:p w14:paraId="4DF9517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Sharma, M., &amp; Firoz, M. (2022). Delineating investors’ rationality and behavioural biases - evidence from the Indian stock market. </w:t>
      </w:r>
      <w:r w:rsidRPr="00493D6B">
        <w:rPr>
          <w:rFonts w:ascii="Times New Roman" w:hAnsi="Times New Roman" w:cs="Times New Roman"/>
          <w:i/>
          <w:iCs/>
          <w:noProof/>
        </w:rPr>
        <w:t>International Journal of Management Practice</w:t>
      </w:r>
      <w:r w:rsidRPr="00493D6B">
        <w:rPr>
          <w:rFonts w:ascii="Times New Roman" w:hAnsi="Times New Roman" w:cs="Times New Roman"/>
          <w:noProof/>
        </w:rPr>
        <w:t xml:space="preserve">, </w:t>
      </w:r>
      <w:r w:rsidRPr="00493D6B">
        <w:rPr>
          <w:rFonts w:ascii="Times New Roman" w:hAnsi="Times New Roman" w:cs="Times New Roman"/>
          <w:i/>
          <w:iCs/>
          <w:noProof/>
        </w:rPr>
        <w:t>15</w:t>
      </w:r>
      <w:r w:rsidRPr="00493D6B">
        <w:rPr>
          <w:rFonts w:ascii="Times New Roman" w:hAnsi="Times New Roman" w:cs="Times New Roman"/>
          <w:noProof/>
        </w:rPr>
        <w:t>(1), 59 – 86. https://doi.org/10.1504/IJMP.2022.119925</w:t>
      </w:r>
    </w:p>
    <w:p w14:paraId="70B7E373"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Sharma, R., Shishodia, A., Gunasekaran, A., Min, H., &amp; Munim, Z. H. (2022a). The role of artificial intelligence in supply chain management: mappingthe territory. </w:t>
      </w:r>
      <w:r w:rsidRPr="00493D6B">
        <w:rPr>
          <w:rFonts w:ascii="Times New Roman" w:hAnsi="Times New Roman" w:cs="Times New Roman"/>
          <w:i/>
          <w:iCs/>
          <w:noProof/>
        </w:rPr>
        <w:t>INTERNATIONAL JOURNAL OF PRODUCTION RESEARCH</w:t>
      </w:r>
      <w:r w:rsidRPr="00493D6B">
        <w:rPr>
          <w:rFonts w:ascii="Times New Roman" w:hAnsi="Times New Roman" w:cs="Times New Roman"/>
          <w:noProof/>
        </w:rPr>
        <w:t xml:space="preserve">, </w:t>
      </w:r>
      <w:r w:rsidRPr="00493D6B">
        <w:rPr>
          <w:rFonts w:ascii="Times New Roman" w:hAnsi="Times New Roman" w:cs="Times New Roman"/>
          <w:i/>
          <w:iCs/>
          <w:noProof/>
        </w:rPr>
        <w:t>60</w:t>
      </w:r>
      <w:r w:rsidRPr="00493D6B">
        <w:rPr>
          <w:rFonts w:ascii="Times New Roman" w:hAnsi="Times New Roman" w:cs="Times New Roman"/>
          <w:noProof/>
        </w:rPr>
        <w:t>(24, SI), 7527–7550. https://doi.org/10.1080/00207543.2022.2029611</w:t>
      </w:r>
    </w:p>
    <w:p w14:paraId="599DB813"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Sharma, R., Shishodia, A., Gunasekaran, A., Min, H., &amp; Munim, Z. H. (2022b). The role of artificial intelligence in supply chain management: mapping the territory. </w:t>
      </w:r>
      <w:r w:rsidRPr="00493D6B">
        <w:rPr>
          <w:rFonts w:ascii="Times New Roman" w:hAnsi="Times New Roman" w:cs="Times New Roman"/>
          <w:i/>
          <w:iCs/>
          <w:noProof/>
        </w:rPr>
        <w:t>International Journal of Production Research</w:t>
      </w:r>
      <w:r w:rsidRPr="00493D6B">
        <w:rPr>
          <w:rFonts w:ascii="Times New Roman" w:hAnsi="Times New Roman" w:cs="Times New Roman"/>
          <w:noProof/>
        </w:rPr>
        <w:t xml:space="preserve">, </w:t>
      </w:r>
      <w:r w:rsidRPr="00493D6B">
        <w:rPr>
          <w:rFonts w:ascii="Times New Roman" w:hAnsi="Times New Roman" w:cs="Times New Roman"/>
          <w:i/>
          <w:iCs/>
          <w:noProof/>
        </w:rPr>
        <w:t>60</w:t>
      </w:r>
      <w:r w:rsidRPr="00493D6B">
        <w:rPr>
          <w:rFonts w:ascii="Times New Roman" w:hAnsi="Times New Roman" w:cs="Times New Roman"/>
          <w:noProof/>
        </w:rPr>
        <w:t>(24), 7527–7550. https://doi.org/10.1080/00207543.2022.2029611</w:t>
      </w:r>
    </w:p>
    <w:p w14:paraId="12AB902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Shrivastav, M. (2021). Barriers Related to AI Implementation in Supply Chain Management. </w:t>
      </w:r>
      <w:r w:rsidRPr="00493D6B">
        <w:rPr>
          <w:rFonts w:ascii="Times New Roman" w:hAnsi="Times New Roman" w:cs="Times New Roman"/>
          <w:i/>
          <w:iCs/>
          <w:noProof/>
        </w:rPr>
        <w:t xml:space="preserve">Journal of </w:t>
      </w:r>
      <w:r w:rsidRPr="00493D6B">
        <w:rPr>
          <w:rFonts w:ascii="Times New Roman" w:hAnsi="Times New Roman" w:cs="Times New Roman"/>
          <w:i/>
          <w:iCs/>
          <w:noProof/>
        </w:rPr>
        <w:lastRenderedPageBreak/>
        <w:t>Global Information Management</w:t>
      </w:r>
      <w:r w:rsidRPr="00493D6B">
        <w:rPr>
          <w:rFonts w:ascii="Times New Roman" w:hAnsi="Times New Roman" w:cs="Times New Roman"/>
          <w:noProof/>
        </w:rPr>
        <w:t xml:space="preserve">, </w:t>
      </w:r>
      <w:r w:rsidRPr="00493D6B">
        <w:rPr>
          <w:rFonts w:ascii="Times New Roman" w:hAnsi="Times New Roman" w:cs="Times New Roman"/>
          <w:i/>
          <w:iCs/>
          <w:noProof/>
        </w:rPr>
        <w:t>30</w:t>
      </w:r>
      <w:r w:rsidRPr="00493D6B">
        <w:rPr>
          <w:rFonts w:ascii="Times New Roman" w:hAnsi="Times New Roman" w:cs="Times New Roman"/>
          <w:noProof/>
        </w:rPr>
        <w:t>(8), 1–19. https://doi.org/10.4018/JGIM.296725</w:t>
      </w:r>
    </w:p>
    <w:p w14:paraId="5AC56362"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Shrivastav, M. (2022). Barriers Related to AI Implementation in Supply Chain Management. </w:t>
      </w:r>
      <w:r w:rsidRPr="00493D6B">
        <w:rPr>
          <w:rFonts w:ascii="Times New Roman" w:hAnsi="Times New Roman" w:cs="Times New Roman"/>
          <w:i/>
          <w:iCs/>
          <w:noProof/>
        </w:rPr>
        <w:t>JOURNAL OF GLOBAL INFORMATION MANAGEMENT</w:t>
      </w:r>
      <w:r w:rsidRPr="00493D6B">
        <w:rPr>
          <w:rFonts w:ascii="Times New Roman" w:hAnsi="Times New Roman" w:cs="Times New Roman"/>
          <w:noProof/>
        </w:rPr>
        <w:t xml:space="preserve">, </w:t>
      </w:r>
      <w:r w:rsidRPr="00493D6B">
        <w:rPr>
          <w:rFonts w:ascii="Times New Roman" w:hAnsi="Times New Roman" w:cs="Times New Roman"/>
          <w:i/>
          <w:iCs/>
          <w:noProof/>
        </w:rPr>
        <w:t>30</w:t>
      </w:r>
      <w:r w:rsidRPr="00493D6B">
        <w:rPr>
          <w:rFonts w:ascii="Times New Roman" w:hAnsi="Times New Roman" w:cs="Times New Roman"/>
          <w:noProof/>
        </w:rPr>
        <w:t>(8). https://doi.org/10.4018/JGIM.296725</w:t>
      </w:r>
    </w:p>
    <w:p w14:paraId="61828A2E"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Sohrabpour, V., Oghazi, P., Toorajipour, R., &amp; Nazarpour, A. (2021). Export sales forecasting using artificial intelligence. </w:t>
      </w:r>
      <w:r w:rsidRPr="00493D6B">
        <w:rPr>
          <w:rFonts w:ascii="Times New Roman" w:hAnsi="Times New Roman" w:cs="Times New Roman"/>
          <w:i/>
          <w:iCs/>
          <w:noProof/>
        </w:rPr>
        <w:t>TECHNOLOGICAL FORECASTING AND SOCIAL CHANGE</w:t>
      </w:r>
      <w:r w:rsidRPr="00493D6B">
        <w:rPr>
          <w:rFonts w:ascii="Times New Roman" w:hAnsi="Times New Roman" w:cs="Times New Roman"/>
          <w:noProof/>
        </w:rPr>
        <w:t xml:space="preserve">, </w:t>
      </w:r>
      <w:r w:rsidRPr="00493D6B">
        <w:rPr>
          <w:rFonts w:ascii="Times New Roman" w:hAnsi="Times New Roman" w:cs="Times New Roman"/>
          <w:i/>
          <w:iCs/>
          <w:noProof/>
        </w:rPr>
        <w:t>163</w:t>
      </w:r>
      <w:r w:rsidRPr="00493D6B">
        <w:rPr>
          <w:rFonts w:ascii="Times New Roman" w:hAnsi="Times New Roman" w:cs="Times New Roman"/>
          <w:noProof/>
        </w:rPr>
        <w:t>. https://doi.org/10.1016/j.techfore.2020.120480</w:t>
      </w:r>
    </w:p>
    <w:p w14:paraId="67FBEFE8"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VLACHOS, I., &amp; REDDY, P. (n.d.). </w:t>
      </w:r>
      <w:r w:rsidRPr="00493D6B">
        <w:rPr>
          <w:rFonts w:ascii="Times New Roman" w:hAnsi="Times New Roman" w:cs="Times New Roman"/>
          <w:i/>
          <w:iCs/>
          <w:noProof/>
        </w:rPr>
        <w:t>MACHINE LEARNING IN SUPPLY CHAIN MANAGEMENT: SYSTEMATIC LITERATURE REVIEW AND FUTURE RESEARCH AGENDA</w:t>
      </w:r>
      <w:r w:rsidRPr="00493D6B">
        <w:rPr>
          <w:rFonts w:ascii="Times New Roman" w:hAnsi="Times New Roman" w:cs="Times New Roman"/>
          <w:noProof/>
        </w:rPr>
        <w:t>.</w:t>
      </w:r>
    </w:p>
    <w:p w14:paraId="472F9862"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Wang, S., Jia, C., Khan, A., Khan, N. H., Hsieh, C.-H., Hung, C.-W., &amp; Chen, S.-C. (2024). BIG DATAANALYTICS-ARTIFICIAL INTELLIGENCE, AMBIDEXTERITY, AND GREENSUPPLY CHAIN MANAGEMENT: IMPLICATIONS ON RESPONSIBLE ECONOMY. </w:t>
      </w:r>
      <w:r w:rsidRPr="00493D6B">
        <w:rPr>
          <w:rFonts w:ascii="Times New Roman" w:hAnsi="Times New Roman" w:cs="Times New Roman"/>
          <w:i/>
          <w:iCs/>
          <w:noProof/>
        </w:rPr>
        <w:t>RAE-REVISTA DE ADMINISTRACAO DE EMPRESAS</w:t>
      </w:r>
      <w:r w:rsidRPr="00493D6B">
        <w:rPr>
          <w:rFonts w:ascii="Times New Roman" w:hAnsi="Times New Roman" w:cs="Times New Roman"/>
          <w:noProof/>
        </w:rPr>
        <w:t xml:space="preserve">, </w:t>
      </w:r>
      <w:r w:rsidRPr="00493D6B">
        <w:rPr>
          <w:rFonts w:ascii="Times New Roman" w:hAnsi="Times New Roman" w:cs="Times New Roman"/>
          <w:i/>
          <w:iCs/>
          <w:noProof/>
        </w:rPr>
        <w:t>65</w:t>
      </w:r>
      <w:r w:rsidRPr="00493D6B">
        <w:rPr>
          <w:rFonts w:ascii="Times New Roman" w:hAnsi="Times New Roman" w:cs="Times New Roman"/>
          <w:noProof/>
        </w:rPr>
        <w:t>(1). https://doi.org/10.1590/S0034-759020250101</w:t>
      </w:r>
    </w:p>
    <w:p w14:paraId="07F5C02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Wang, Y., Gao, J., Cheng, T. C. E., Jin, M., Yue, X., &amp; Wang, H. (2025). Is it necessary for the supply chain to implement artificialintelligence-driven sales services at both the front-end and back-endstages? </w:t>
      </w:r>
      <w:r w:rsidRPr="00493D6B">
        <w:rPr>
          <w:rFonts w:ascii="Times New Roman" w:hAnsi="Times New Roman" w:cs="Times New Roman"/>
          <w:i/>
          <w:iCs/>
          <w:noProof/>
        </w:rPr>
        <w:t>TRANSPORTATION RESEARCH PART E-LOGISTICS AND TRANSPORTATION REVIEW</w:t>
      </w:r>
      <w:r w:rsidRPr="00493D6B">
        <w:rPr>
          <w:rFonts w:ascii="Times New Roman" w:hAnsi="Times New Roman" w:cs="Times New Roman"/>
          <w:noProof/>
        </w:rPr>
        <w:t xml:space="preserve">, </w:t>
      </w:r>
      <w:r w:rsidRPr="00493D6B">
        <w:rPr>
          <w:rFonts w:ascii="Times New Roman" w:hAnsi="Times New Roman" w:cs="Times New Roman"/>
          <w:i/>
          <w:iCs/>
          <w:noProof/>
        </w:rPr>
        <w:t>194</w:t>
      </w:r>
      <w:r w:rsidRPr="00493D6B">
        <w:rPr>
          <w:rFonts w:ascii="Times New Roman" w:hAnsi="Times New Roman" w:cs="Times New Roman"/>
          <w:noProof/>
        </w:rPr>
        <w:t>. https://doi.org/10.1016/j.tre.2024.103923</w:t>
      </w:r>
    </w:p>
    <w:p w14:paraId="79D9FFEB"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Wei, C., Shan, Y., &amp; Zhen, M. (2025). Deep learning-based anomaly detection for precision field crop protection. </w:t>
      </w:r>
      <w:r w:rsidRPr="00493D6B">
        <w:rPr>
          <w:rFonts w:ascii="Times New Roman" w:hAnsi="Times New Roman" w:cs="Times New Roman"/>
          <w:i/>
          <w:iCs/>
          <w:noProof/>
        </w:rPr>
        <w:t>FRONTIERS IN PLANT SCIENCE</w:t>
      </w:r>
      <w:r w:rsidRPr="00493D6B">
        <w:rPr>
          <w:rFonts w:ascii="Times New Roman" w:hAnsi="Times New Roman" w:cs="Times New Roman"/>
          <w:noProof/>
        </w:rPr>
        <w:t xml:space="preserve">, </w:t>
      </w:r>
      <w:r w:rsidRPr="00493D6B">
        <w:rPr>
          <w:rFonts w:ascii="Times New Roman" w:hAnsi="Times New Roman" w:cs="Times New Roman"/>
          <w:i/>
          <w:iCs/>
          <w:noProof/>
        </w:rPr>
        <w:t>16</w:t>
      </w:r>
      <w:r w:rsidRPr="00493D6B">
        <w:rPr>
          <w:rFonts w:ascii="Times New Roman" w:hAnsi="Times New Roman" w:cs="Times New Roman"/>
          <w:noProof/>
        </w:rPr>
        <w:t>. https://doi.org/10.3389/fpls.2025.1576756</w:t>
      </w:r>
    </w:p>
    <w:p w14:paraId="3B3BD375"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Wu, B., Chen, H., &amp; Shi, Y. (2025). Influence of artificial intelligence development on supply chaindiversification. </w:t>
      </w:r>
      <w:r w:rsidRPr="00493D6B">
        <w:rPr>
          <w:rFonts w:ascii="Times New Roman" w:hAnsi="Times New Roman" w:cs="Times New Roman"/>
          <w:i/>
          <w:iCs/>
          <w:noProof/>
        </w:rPr>
        <w:t>FINANCE RESEARCH LETTERS</w:t>
      </w:r>
      <w:r w:rsidRPr="00493D6B">
        <w:rPr>
          <w:rFonts w:ascii="Times New Roman" w:hAnsi="Times New Roman" w:cs="Times New Roman"/>
          <w:noProof/>
        </w:rPr>
        <w:t xml:space="preserve">, </w:t>
      </w:r>
      <w:r w:rsidRPr="00493D6B">
        <w:rPr>
          <w:rFonts w:ascii="Times New Roman" w:hAnsi="Times New Roman" w:cs="Times New Roman"/>
          <w:i/>
          <w:iCs/>
          <w:noProof/>
        </w:rPr>
        <w:t>78</w:t>
      </w:r>
      <w:r w:rsidRPr="00493D6B">
        <w:rPr>
          <w:rFonts w:ascii="Times New Roman" w:hAnsi="Times New Roman" w:cs="Times New Roman"/>
          <w:noProof/>
        </w:rPr>
        <w:t>. https://doi.org/10.1016/j.frl.2025.107210</w:t>
      </w:r>
    </w:p>
    <w:p w14:paraId="012BF75D"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Yao, Y., Li, S., Shi, P., Huang, Y., Jiang, X., Zheng, Y., &amp; Wang, Z. (2024). Leveraging hybrid machine learning for sustainable development through recycled waste in landscape design. </w:t>
      </w:r>
      <w:r w:rsidRPr="00493D6B">
        <w:rPr>
          <w:rFonts w:ascii="Times New Roman" w:hAnsi="Times New Roman" w:cs="Times New Roman"/>
          <w:i/>
          <w:iCs/>
          <w:noProof/>
        </w:rPr>
        <w:t>ADVANCES IN CONCRETE CONSTRUCTION</w:t>
      </w:r>
      <w:r w:rsidRPr="00493D6B">
        <w:rPr>
          <w:rFonts w:ascii="Times New Roman" w:hAnsi="Times New Roman" w:cs="Times New Roman"/>
          <w:noProof/>
        </w:rPr>
        <w:t xml:space="preserve">, </w:t>
      </w:r>
      <w:r w:rsidRPr="00493D6B">
        <w:rPr>
          <w:rFonts w:ascii="Times New Roman" w:hAnsi="Times New Roman" w:cs="Times New Roman"/>
          <w:i/>
          <w:iCs/>
          <w:noProof/>
        </w:rPr>
        <w:t>18</w:t>
      </w:r>
      <w:r w:rsidRPr="00493D6B">
        <w:rPr>
          <w:rFonts w:ascii="Times New Roman" w:hAnsi="Times New Roman" w:cs="Times New Roman"/>
          <w:noProof/>
        </w:rPr>
        <w:t>(2), 105–113. https://doi.org/10.12989/acc.2024.18.2.105</w:t>
      </w:r>
    </w:p>
    <w:p w14:paraId="5AC79BC1" w14:textId="5FAD8546" w:rsidR="000C25EB" w:rsidRPr="00493D6B" w:rsidRDefault="000C25EB" w:rsidP="00C22CE5">
      <w:pPr>
        <w:pStyle w:val="DMAheading1"/>
        <w:spacing w:before="240" w:after="240" w:line="240" w:lineRule="auto"/>
        <w:ind w:left="360"/>
        <w:jc w:val="left"/>
        <w:rPr>
          <w:rFonts w:ascii="Times New Roman" w:hAnsi="Times New Roman" w:cs="Times New Roman"/>
        </w:rPr>
      </w:pPr>
      <w:r w:rsidRPr="00493D6B">
        <w:rPr>
          <w:rFonts w:ascii="Times New Roman" w:hAnsi="Times New Roman" w:cs="Times New Roman"/>
        </w:rPr>
        <w:fldChar w:fldCharType="end"/>
      </w:r>
    </w:p>
    <w:p w14:paraId="6DF1F7F8" w14:textId="77777777" w:rsidR="001E2168" w:rsidRPr="00493D6B" w:rsidRDefault="001E2168" w:rsidP="006E532E">
      <w:pPr>
        <w:pStyle w:val="ListParagraph"/>
        <w:spacing w:before="240" w:after="240" w:line="240" w:lineRule="auto"/>
        <w:rPr>
          <w:rFonts w:ascii="Times New Roman" w:hAnsi="Times New Roman" w:cs="Times New Roman"/>
          <w:lang w:val="en-IN"/>
        </w:rPr>
      </w:pPr>
    </w:p>
    <w:p w14:paraId="08F20844" w14:textId="4833DCD0" w:rsidR="007D2FEC" w:rsidRPr="00493D6B" w:rsidRDefault="00C269FC" w:rsidP="006E532E">
      <w:pPr>
        <w:pStyle w:val="DMAreferencelist"/>
        <w:spacing w:before="240" w:after="240" w:line="240" w:lineRule="auto"/>
        <w:ind w:firstLine="0"/>
        <w:rPr>
          <w:rFonts w:ascii="Times New Roman" w:hAnsi="Times New Roman" w:cs="Times New Roman"/>
          <w:lang w:val="en-IN"/>
        </w:rPr>
      </w:pPr>
      <w:r w:rsidRPr="00493D6B">
        <w:rPr>
          <w:rFonts w:ascii="Times New Roman" w:hAnsi="Times New Roman" w:cs="Times New Roman"/>
          <w:lang w:val="en-IN"/>
        </w:rPr>
        <w:t xml:space="preserve">    </w:t>
      </w:r>
    </w:p>
    <w:p w14:paraId="6677FA0E" w14:textId="4D8F2E5A" w:rsidR="00C269FC" w:rsidRPr="00493D6B" w:rsidRDefault="00C269FC" w:rsidP="006E532E">
      <w:pPr>
        <w:pStyle w:val="DMAreferencelist"/>
        <w:spacing w:before="240" w:after="240" w:line="240" w:lineRule="auto"/>
        <w:ind w:firstLine="0"/>
        <w:rPr>
          <w:rFonts w:ascii="Times New Roman" w:hAnsi="Times New Roman" w:cs="Times New Roman"/>
          <w:lang w:val="en-IN"/>
        </w:rPr>
      </w:pPr>
      <w:r w:rsidRPr="00493D6B">
        <w:rPr>
          <w:rFonts w:ascii="Times New Roman" w:hAnsi="Times New Roman" w:cs="Times New Roman"/>
          <w:lang w:val="en-IN"/>
        </w:rPr>
        <w:t xml:space="preserve">                                                                                                                     </w:t>
      </w:r>
    </w:p>
    <w:p w14:paraId="3A6083ED" w14:textId="23C0E6F2" w:rsidR="00C269FC" w:rsidRPr="00493D6B" w:rsidRDefault="00C269FC" w:rsidP="006E532E">
      <w:pPr>
        <w:pStyle w:val="DMAreferencelist"/>
        <w:spacing w:before="240" w:after="240" w:line="240" w:lineRule="auto"/>
        <w:ind w:firstLine="0"/>
        <w:rPr>
          <w:rFonts w:ascii="Times New Roman" w:hAnsi="Times New Roman" w:cs="Times New Roman"/>
        </w:rPr>
      </w:pPr>
    </w:p>
    <w:p w14:paraId="7C847310" w14:textId="606A1769" w:rsidR="004704D8" w:rsidRPr="00493D6B" w:rsidRDefault="004704D8" w:rsidP="006E532E">
      <w:pPr>
        <w:pStyle w:val="DMAreferencelist"/>
        <w:spacing w:before="240" w:after="240" w:line="240" w:lineRule="auto"/>
        <w:ind w:firstLine="0"/>
        <w:rPr>
          <w:rFonts w:ascii="Times New Roman" w:hAnsi="Times New Roman" w:cs="Times New Roman"/>
        </w:rPr>
      </w:pPr>
    </w:p>
    <w:bookmarkEnd w:id="1"/>
    <w:p w14:paraId="003F3290" w14:textId="77777777" w:rsidR="004704D8" w:rsidRPr="00493D6B" w:rsidRDefault="004704D8" w:rsidP="006E532E">
      <w:pPr>
        <w:spacing w:before="240" w:after="240" w:line="240" w:lineRule="auto"/>
        <w:ind w:left="490"/>
        <w:rPr>
          <w:rFonts w:ascii="Times New Roman" w:hAnsi="Times New Roman" w:cs="Times New Roman"/>
          <w:color w:val="000000"/>
          <w:sz w:val="20"/>
          <w:szCs w:val="20"/>
        </w:rPr>
      </w:pPr>
    </w:p>
    <w:sectPr w:rsidR="004704D8" w:rsidRPr="00493D6B" w:rsidSect="00784557">
      <w:footerReference w:type="default" r:id="rId15"/>
      <w:headerReference w:type="first" r:id="rId16"/>
      <w:footerReference w:type="first" r:id="rId17"/>
      <w:pgSz w:w="11906" w:h="16838" w:code="9"/>
      <w:pgMar w:top="425" w:right="238" w:bottom="238" w:left="238" w:header="136" w:footer="15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F787F" w14:textId="77777777" w:rsidR="000C0908" w:rsidRDefault="000C0908">
      <w:r>
        <w:separator/>
      </w:r>
    </w:p>
  </w:endnote>
  <w:endnote w:type="continuationSeparator" w:id="0">
    <w:p w14:paraId="6EA140C8" w14:textId="77777777" w:rsidR="000C0908" w:rsidRDefault="000C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3821" w14:textId="77777777" w:rsidR="004704D8" w:rsidRDefault="00AD6294">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A5AAE">
      <w:rPr>
        <w:noProof/>
        <w:color w:val="000000"/>
      </w:rPr>
      <w:t>2</w:t>
    </w:r>
    <w:r>
      <w:rPr>
        <w:color w:val="000000"/>
      </w:rPr>
      <w:fldChar w:fldCharType="end"/>
    </w:r>
  </w:p>
  <w:p w14:paraId="51AD12F8" w14:textId="77777777" w:rsidR="004704D8" w:rsidRDefault="004704D8">
    <w:pPr>
      <w:pBdr>
        <w:top w:val="nil"/>
        <w:left w:val="nil"/>
        <w:bottom w:val="nil"/>
        <w:right w:val="nil"/>
        <w:between w:val="nil"/>
      </w:pBdr>
      <w:tabs>
        <w:tab w:val="center" w:pos="4513"/>
        <w:tab w:val="right" w:pos="9026"/>
      </w:tabs>
      <w:rPr>
        <w:color w:val="000000"/>
      </w:rPr>
    </w:pPr>
  </w:p>
  <w:p w14:paraId="7960D1B1" w14:textId="77777777" w:rsidR="001213FD" w:rsidRDefault="001213F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B8E19" w14:textId="77777777" w:rsidR="004704D8" w:rsidRDefault="004704D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C4A6A" w14:textId="77777777" w:rsidR="000C0908" w:rsidRDefault="000C0908">
      <w:r>
        <w:separator/>
      </w:r>
    </w:p>
  </w:footnote>
  <w:footnote w:type="continuationSeparator" w:id="0">
    <w:p w14:paraId="16B24FD1" w14:textId="77777777" w:rsidR="000C0908" w:rsidRDefault="000C0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B90C0" w14:textId="66BD3E3A" w:rsidR="004704D8" w:rsidRDefault="004704D8" w:rsidP="00A71BC9">
    <w:pPr>
      <w:tabs>
        <w:tab w:val="center" w:pos="4680"/>
        <w:tab w:val="right" w:pos="9360"/>
      </w:tabs>
      <w:rPr>
        <w:rFonts w:ascii="Times New Roman" w:eastAsia="Times New Roman" w:hAnsi="Times New Roman" w:cs="Times New Roman"/>
        <w: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10EE"/>
    <w:multiLevelType w:val="hybridMultilevel"/>
    <w:tmpl w:val="7F8A33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F5259C"/>
    <w:multiLevelType w:val="hybridMultilevel"/>
    <w:tmpl w:val="2430B78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2" w15:restartNumberingAfterBreak="0">
    <w:nsid w:val="084E4D61"/>
    <w:multiLevelType w:val="hybridMultilevel"/>
    <w:tmpl w:val="74D8111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DBC28D7"/>
    <w:multiLevelType w:val="hybridMultilevel"/>
    <w:tmpl w:val="7EDAE836"/>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4" w15:restartNumberingAfterBreak="0">
    <w:nsid w:val="0FB24B48"/>
    <w:multiLevelType w:val="hybridMultilevel"/>
    <w:tmpl w:val="A7027D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FB52B2"/>
    <w:multiLevelType w:val="hybridMultilevel"/>
    <w:tmpl w:val="613E057C"/>
    <w:lvl w:ilvl="0" w:tplc="9B327824">
      <w:start w:val="1"/>
      <w:numFmt w:val="decimal"/>
      <w:lvlText w:val="%1"/>
      <w:lvlJc w:val="left"/>
      <w:pPr>
        <w:ind w:left="1320" w:hanging="360"/>
      </w:pPr>
      <w:rPr>
        <w:rFonts w:hint="default"/>
      </w:r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6" w15:restartNumberingAfterBreak="0">
    <w:nsid w:val="11BC0368"/>
    <w:multiLevelType w:val="hybridMultilevel"/>
    <w:tmpl w:val="AB4AEAC0"/>
    <w:lvl w:ilvl="0" w:tplc="5A70CFAE">
      <w:start w:val="1"/>
      <w:numFmt w:val="decimal"/>
      <w:lvlText w:val="%1."/>
      <w:lvlJc w:val="left"/>
      <w:pPr>
        <w:ind w:left="64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2B56C2"/>
    <w:multiLevelType w:val="multilevel"/>
    <w:tmpl w:val="0CC65BDA"/>
    <w:lvl w:ilvl="0">
      <w:start w:val="1"/>
      <w:numFmt w:val="lowerRoman"/>
      <w:pStyle w:val="DMAlist-numbering"/>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D115738"/>
    <w:multiLevelType w:val="hybridMultilevel"/>
    <w:tmpl w:val="6F881CD8"/>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9" w15:restartNumberingAfterBreak="0">
    <w:nsid w:val="1D6E3A6F"/>
    <w:multiLevelType w:val="hybridMultilevel"/>
    <w:tmpl w:val="E9004FAE"/>
    <w:lvl w:ilvl="0" w:tplc="D982D60A">
      <w:start w:val="1"/>
      <w:numFmt w:val="decimal"/>
      <w:lvlText w:val="%1."/>
      <w:lvlJc w:val="left"/>
      <w:pPr>
        <w:ind w:left="274" w:hanging="360"/>
      </w:pPr>
      <w:rPr>
        <w:rFonts w:hint="default"/>
      </w:rPr>
    </w:lvl>
    <w:lvl w:ilvl="1" w:tplc="40090019" w:tentative="1">
      <w:start w:val="1"/>
      <w:numFmt w:val="lowerLetter"/>
      <w:lvlText w:val="%2."/>
      <w:lvlJc w:val="left"/>
      <w:pPr>
        <w:ind w:left="994" w:hanging="360"/>
      </w:pPr>
    </w:lvl>
    <w:lvl w:ilvl="2" w:tplc="4009001B" w:tentative="1">
      <w:start w:val="1"/>
      <w:numFmt w:val="lowerRoman"/>
      <w:lvlText w:val="%3."/>
      <w:lvlJc w:val="right"/>
      <w:pPr>
        <w:ind w:left="1714" w:hanging="180"/>
      </w:pPr>
    </w:lvl>
    <w:lvl w:ilvl="3" w:tplc="4009000F" w:tentative="1">
      <w:start w:val="1"/>
      <w:numFmt w:val="decimal"/>
      <w:lvlText w:val="%4."/>
      <w:lvlJc w:val="left"/>
      <w:pPr>
        <w:ind w:left="2434" w:hanging="360"/>
      </w:pPr>
    </w:lvl>
    <w:lvl w:ilvl="4" w:tplc="40090019" w:tentative="1">
      <w:start w:val="1"/>
      <w:numFmt w:val="lowerLetter"/>
      <w:lvlText w:val="%5."/>
      <w:lvlJc w:val="left"/>
      <w:pPr>
        <w:ind w:left="3154" w:hanging="360"/>
      </w:pPr>
    </w:lvl>
    <w:lvl w:ilvl="5" w:tplc="4009001B" w:tentative="1">
      <w:start w:val="1"/>
      <w:numFmt w:val="lowerRoman"/>
      <w:lvlText w:val="%6."/>
      <w:lvlJc w:val="right"/>
      <w:pPr>
        <w:ind w:left="3874" w:hanging="180"/>
      </w:pPr>
    </w:lvl>
    <w:lvl w:ilvl="6" w:tplc="4009000F" w:tentative="1">
      <w:start w:val="1"/>
      <w:numFmt w:val="decimal"/>
      <w:lvlText w:val="%7."/>
      <w:lvlJc w:val="left"/>
      <w:pPr>
        <w:ind w:left="4594" w:hanging="360"/>
      </w:pPr>
    </w:lvl>
    <w:lvl w:ilvl="7" w:tplc="40090019" w:tentative="1">
      <w:start w:val="1"/>
      <w:numFmt w:val="lowerLetter"/>
      <w:lvlText w:val="%8."/>
      <w:lvlJc w:val="left"/>
      <w:pPr>
        <w:ind w:left="5314" w:hanging="360"/>
      </w:pPr>
    </w:lvl>
    <w:lvl w:ilvl="8" w:tplc="4009001B" w:tentative="1">
      <w:start w:val="1"/>
      <w:numFmt w:val="lowerRoman"/>
      <w:lvlText w:val="%9."/>
      <w:lvlJc w:val="right"/>
      <w:pPr>
        <w:ind w:left="6034" w:hanging="180"/>
      </w:pPr>
    </w:lvl>
  </w:abstractNum>
  <w:abstractNum w:abstractNumId="10" w15:restartNumberingAfterBreak="0">
    <w:nsid w:val="22670A95"/>
    <w:multiLevelType w:val="hybridMultilevel"/>
    <w:tmpl w:val="5EAC76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3F450E6"/>
    <w:multiLevelType w:val="hybridMultilevel"/>
    <w:tmpl w:val="B5C279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60E1A88"/>
    <w:multiLevelType w:val="hybridMultilevel"/>
    <w:tmpl w:val="18DC02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B4E0E79"/>
    <w:multiLevelType w:val="hybridMultilevel"/>
    <w:tmpl w:val="26C853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B4E585F"/>
    <w:multiLevelType w:val="hybridMultilevel"/>
    <w:tmpl w:val="AB8232E6"/>
    <w:lvl w:ilvl="0" w:tplc="5A70CFAE">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DBE3513"/>
    <w:multiLevelType w:val="hybridMultilevel"/>
    <w:tmpl w:val="DD906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FB04642"/>
    <w:multiLevelType w:val="multilevel"/>
    <w:tmpl w:val="27A8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8687363">
    <w:abstractNumId w:val="7"/>
  </w:num>
  <w:num w:numId="2" w16cid:durableId="754672507">
    <w:abstractNumId w:val="16"/>
  </w:num>
  <w:num w:numId="3" w16cid:durableId="326789905">
    <w:abstractNumId w:val="6"/>
  </w:num>
  <w:num w:numId="4" w16cid:durableId="373385936">
    <w:abstractNumId w:val="1"/>
  </w:num>
  <w:num w:numId="5" w16cid:durableId="1197280294">
    <w:abstractNumId w:val="15"/>
  </w:num>
  <w:num w:numId="6" w16cid:durableId="1861162999">
    <w:abstractNumId w:val="14"/>
  </w:num>
  <w:num w:numId="7" w16cid:durableId="1305886881">
    <w:abstractNumId w:val="8"/>
  </w:num>
  <w:num w:numId="8" w16cid:durableId="285043779">
    <w:abstractNumId w:val="3"/>
  </w:num>
  <w:num w:numId="9" w16cid:durableId="1685932413">
    <w:abstractNumId w:val="4"/>
  </w:num>
  <w:num w:numId="10" w16cid:durableId="192504449">
    <w:abstractNumId w:val="11"/>
  </w:num>
  <w:num w:numId="11" w16cid:durableId="1813061876">
    <w:abstractNumId w:val="13"/>
  </w:num>
  <w:num w:numId="12" w16cid:durableId="995766774">
    <w:abstractNumId w:val="12"/>
  </w:num>
  <w:num w:numId="13" w16cid:durableId="1431781403">
    <w:abstractNumId w:val="0"/>
  </w:num>
  <w:num w:numId="14" w16cid:durableId="849295599">
    <w:abstractNumId w:val="9"/>
  </w:num>
  <w:num w:numId="15" w16cid:durableId="2079670923">
    <w:abstractNumId w:val="10"/>
  </w:num>
  <w:num w:numId="16" w16cid:durableId="1273511024">
    <w:abstractNumId w:val="5"/>
  </w:num>
  <w:num w:numId="17" w16cid:durableId="2049260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AwNzY2NzA0MzC2NLVQ0lEKTi0uzszPAykwrgUAfSNDpCwAAAA="/>
  </w:docVars>
  <w:rsids>
    <w:rsidRoot w:val="004704D8"/>
    <w:rsid w:val="0002445F"/>
    <w:rsid w:val="0003523C"/>
    <w:rsid w:val="0005578D"/>
    <w:rsid w:val="00062875"/>
    <w:rsid w:val="00084C21"/>
    <w:rsid w:val="0008623B"/>
    <w:rsid w:val="000923BD"/>
    <w:rsid w:val="00094527"/>
    <w:rsid w:val="000A33E8"/>
    <w:rsid w:val="000C0908"/>
    <w:rsid w:val="000C25EB"/>
    <w:rsid w:val="000C788E"/>
    <w:rsid w:val="000D195C"/>
    <w:rsid w:val="000E0E76"/>
    <w:rsid w:val="000E5ADC"/>
    <w:rsid w:val="000F15D2"/>
    <w:rsid w:val="000F3CC5"/>
    <w:rsid w:val="00105A04"/>
    <w:rsid w:val="001210FC"/>
    <w:rsid w:val="001213FD"/>
    <w:rsid w:val="00136DF6"/>
    <w:rsid w:val="001443E7"/>
    <w:rsid w:val="00144CCD"/>
    <w:rsid w:val="00151DCF"/>
    <w:rsid w:val="0016451F"/>
    <w:rsid w:val="00164909"/>
    <w:rsid w:val="0017644D"/>
    <w:rsid w:val="00176EE1"/>
    <w:rsid w:val="001774EB"/>
    <w:rsid w:val="00180209"/>
    <w:rsid w:val="00180660"/>
    <w:rsid w:val="001907FE"/>
    <w:rsid w:val="00197727"/>
    <w:rsid w:val="001A43C4"/>
    <w:rsid w:val="001B6143"/>
    <w:rsid w:val="001C4C8D"/>
    <w:rsid w:val="001C59CF"/>
    <w:rsid w:val="001D1185"/>
    <w:rsid w:val="001D1805"/>
    <w:rsid w:val="001E2168"/>
    <w:rsid w:val="00201770"/>
    <w:rsid w:val="00205D1D"/>
    <w:rsid w:val="00261E06"/>
    <w:rsid w:val="00266074"/>
    <w:rsid w:val="00274FE6"/>
    <w:rsid w:val="002762D2"/>
    <w:rsid w:val="00285E45"/>
    <w:rsid w:val="00287D84"/>
    <w:rsid w:val="00295F94"/>
    <w:rsid w:val="002A0F6D"/>
    <w:rsid w:val="002A6D05"/>
    <w:rsid w:val="002C0B80"/>
    <w:rsid w:val="002F4F9C"/>
    <w:rsid w:val="00301EA2"/>
    <w:rsid w:val="00305957"/>
    <w:rsid w:val="00313BD4"/>
    <w:rsid w:val="00317548"/>
    <w:rsid w:val="00333087"/>
    <w:rsid w:val="00340233"/>
    <w:rsid w:val="00341347"/>
    <w:rsid w:val="00354BEF"/>
    <w:rsid w:val="00374986"/>
    <w:rsid w:val="003769E3"/>
    <w:rsid w:val="00382AF4"/>
    <w:rsid w:val="0039430F"/>
    <w:rsid w:val="003B076C"/>
    <w:rsid w:val="003B1198"/>
    <w:rsid w:val="003C37EE"/>
    <w:rsid w:val="003D14C2"/>
    <w:rsid w:val="003D3C04"/>
    <w:rsid w:val="003E4255"/>
    <w:rsid w:val="003E4B3F"/>
    <w:rsid w:val="003F7532"/>
    <w:rsid w:val="00402538"/>
    <w:rsid w:val="00407867"/>
    <w:rsid w:val="004118C1"/>
    <w:rsid w:val="00421EA6"/>
    <w:rsid w:val="00422E58"/>
    <w:rsid w:val="004704D8"/>
    <w:rsid w:val="00493D6B"/>
    <w:rsid w:val="004A4F62"/>
    <w:rsid w:val="004A7392"/>
    <w:rsid w:val="004B0E37"/>
    <w:rsid w:val="004B112C"/>
    <w:rsid w:val="004B14E3"/>
    <w:rsid w:val="004E199C"/>
    <w:rsid w:val="004F02C0"/>
    <w:rsid w:val="004F3BB7"/>
    <w:rsid w:val="005031F2"/>
    <w:rsid w:val="0051406A"/>
    <w:rsid w:val="0053349D"/>
    <w:rsid w:val="00542896"/>
    <w:rsid w:val="0055346B"/>
    <w:rsid w:val="005566EE"/>
    <w:rsid w:val="00572E22"/>
    <w:rsid w:val="00577E22"/>
    <w:rsid w:val="00577F16"/>
    <w:rsid w:val="00582F5A"/>
    <w:rsid w:val="005959A5"/>
    <w:rsid w:val="0059729D"/>
    <w:rsid w:val="005B29CC"/>
    <w:rsid w:val="005C386B"/>
    <w:rsid w:val="005C6246"/>
    <w:rsid w:val="005C7794"/>
    <w:rsid w:val="005C7BE2"/>
    <w:rsid w:val="005D1B79"/>
    <w:rsid w:val="005F0516"/>
    <w:rsid w:val="00603BC7"/>
    <w:rsid w:val="00611949"/>
    <w:rsid w:val="00624326"/>
    <w:rsid w:val="00625CBE"/>
    <w:rsid w:val="00626CA4"/>
    <w:rsid w:val="00647A9A"/>
    <w:rsid w:val="00655C9B"/>
    <w:rsid w:val="006572CA"/>
    <w:rsid w:val="006670C7"/>
    <w:rsid w:val="006672D4"/>
    <w:rsid w:val="00680973"/>
    <w:rsid w:val="006923A3"/>
    <w:rsid w:val="00695CCA"/>
    <w:rsid w:val="006A2D57"/>
    <w:rsid w:val="006A3B6A"/>
    <w:rsid w:val="006A6879"/>
    <w:rsid w:val="006B1E34"/>
    <w:rsid w:val="006C7481"/>
    <w:rsid w:val="006D6BC6"/>
    <w:rsid w:val="006E532E"/>
    <w:rsid w:val="006E6E73"/>
    <w:rsid w:val="006E7694"/>
    <w:rsid w:val="006F0192"/>
    <w:rsid w:val="006F2E61"/>
    <w:rsid w:val="007134EF"/>
    <w:rsid w:val="00721BDE"/>
    <w:rsid w:val="00722520"/>
    <w:rsid w:val="00726D78"/>
    <w:rsid w:val="00726FCC"/>
    <w:rsid w:val="00737E91"/>
    <w:rsid w:val="00744B74"/>
    <w:rsid w:val="007576DA"/>
    <w:rsid w:val="007705CD"/>
    <w:rsid w:val="00774539"/>
    <w:rsid w:val="00784557"/>
    <w:rsid w:val="007A495E"/>
    <w:rsid w:val="007A5EBE"/>
    <w:rsid w:val="007B4A84"/>
    <w:rsid w:val="007C0A75"/>
    <w:rsid w:val="007C0B00"/>
    <w:rsid w:val="007C3E59"/>
    <w:rsid w:val="007C67AC"/>
    <w:rsid w:val="007D2FEC"/>
    <w:rsid w:val="007F64BC"/>
    <w:rsid w:val="00815A65"/>
    <w:rsid w:val="008402EF"/>
    <w:rsid w:val="008445FB"/>
    <w:rsid w:val="0085680F"/>
    <w:rsid w:val="00862977"/>
    <w:rsid w:val="00876975"/>
    <w:rsid w:val="00887893"/>
    <w:rsid w:val="008906F1"/>
    <w:rsid w:val="00894A3B"/>
    <w:rsid w:val="008A5AAE"/>
    <w:rsid w:val="008B4C45"/>
    <w:rsid w:val="008C7AD2"/>
    <w:rsid w:val="008D2E57"/>
    <w:rsid w:val="008E35E4"/>
    <w:rsid w:val="008E6787"/>
    <w:rsid w:val="008F4518"/>
    <w:rsid w:val="00904567"/>
    <w:rsid w:val="0092227F"/>
    <w:rsid w:val="0093074D"/>
    <w:rsid w:val="00930D93"/>
    <w:rsid w:val="009441FC"/>
    <w:rsid w:val="00952851"/>
    <w:rsid w:val="0098002A"/>
    <w:rsid w:val="009A08F1"/>
    <w:rsid w:val="009B13B4"/>
    <w:rsid w:val="009B26CF"/>
    <w:rsid w:val="009B44FF"/>
    <w:rsid w:val="009D2769"/>
    <w:rsid w:val="009D6BC0"/>
    <w:rsid w:val="009E0B09"/>
    <w:rsid w:val="009E4424"/>
    <w:rsid w:val="009F1ED0"/>
    <w:rsid w:val="00A06AF4"/>
    <w:rsid w:val="00A45022"/>
    <w:rsid w:val="00A46F0F"/>
    <w:rsid w:val="00A53110"/>
    <w:rsid w:val="00A6784C"/>
    <w:rsid w:val="00A71BC9"/>
    <w:rsid w:val="00A87734"/>
    <w:rsid w:val="00A90E4A"/>
    <w:rsid w:val="00A97319"/>
    <w:rsid w:val="00AA10F4"/>
    <w:rsid w:val="00AA3FFA"/>
    <w:rsid w:val="00AA7ADA"/>
    <w:rsid w:val="00AB71DA"/>
    <w:rsid w:val="00AC4986"/>
    <w:rsid w:val="00AC67DA"/>
    <w:rsid w:val="00AD6294"/>
    <w:rsid w:val="00AD726F"/>
    <w:rsid w:val="00AD7FE1"/>
    <w:rsid w:val="00B016B8"/>
    <w:rsid w:val="00B129D4"/>
    <w:rsid w:val="00B17000"/>
    <w:rsid w:val="00B24CA4"/>
    <w:rsid w:val="00B26DEE"/>
    <w:rsid w:val="00B31346"/>
    <w:rsid w:val="00B6712A"/>
    <w:rsid w:val="00B67D68"/>
    <w:rsid w:val="00B822EC"/>
    <w:rsid w:val="00B84849"/>
    <w:rsid w:val="00B914F2"/>
    <w:rsid w:val="00BB1FB8"/>
    <w:rsid w:val="00BB5714"/>
    <w:rsid w:val="00BD6A81"/>
    <w:rsid w:val="00BE27D3"/>
    <w:rsid w:val="00BE2E5F"/>
    <w:rsid w:val="00BE6148"/>
    <w:rsid w:val="00C01B7B"/>
    <w:rsid w:val="00C12D3E"/>
    <w:rsid w:val="00C1679E"/>
    <w:rsid w:val="00C209C8"/>
    <w:rsid w:val="00C22CE5"/>
    <w:rsid w:val="00C269FC"/>
    <w:rsid w:val="00C33932"/>
    <w:rsid w:val="00C36DCE"/>
    <w:rsid w:val="00C379FB"/>
    <w:rsid w:val="00C41601"/>
    <w:rsid w:val="00C574B5"/>
    <w:rsid w:val="00C6593B"/>
    <w:rsid w:val="00C675E4"/>
    <w:rsid w:val="00C77D45"/>
    <w:rsid w:val="00C8085B"/>
    <w:rsid w:val="00C80880"/>
    <w:rsid w:val="00C82E39"/>
    <w:rsid w:val="00C96471"/>
    <w:rsid w:val="00C96A71"/>
    <w:rsid w:val="00CA0575"/>
    <w:rsid w:val="00CA6A4D"/>
    <w:rsid w:val="00CB515A"/>
    <w:rsid w:val="00CD028A"/>
    <w:rsid w:val="00CE4E2B"/>
    <w:rsid w:val="00D01139"/>
    <w:rsid w:val="00D015D9"/>
    <w:rsid w:val="00D01FED"/>
    <w:rsid w:val="00D05953"/>
    <w:rsid w:val="00D11E37"/>
    <w:rsid w:val="00D20DCF"/>
    <w:rsid w:val="00D2374F"/>
    <w:rsid w:val="00D32BDA"/>
    <w:rsid w:val="00D53BA6"/>
    <w:rsid w:val="00D64BAB"/>
    <w:rsid w:val="00DA3982"/>
    <w:rsid w:val="00DA3E38"/>
    <w:rsid w:val="00DB3D65"/>
    <w:rsid w:val="00DC2390"/>
    <w:rsid w:val="00DC5E09"/>
    <w:rsid w:val="00DE21FE"/>
    <w:rsid w:val="00E31EE9"/>
    <w:rsid w:val="00E4338C"/>
    <w:rsid w:val="00E43DE5"/>
    <w:rsid w:val="00E7504E"/>
    <w:rsid w:val="00E7547E"/>
    <w:rsid w:val="00E8594E"/>
    <w:rsid w:val="00E95647"/>
    <w:rsid w:val="00E96170"/>
    <w:rsid w:val="00EE1687"/>
    <w:rsid w:val="00EF1C5F"/>
    <w:rsid w:val="00F0398B"/>
    <w:rsid w:val="00F062BB"/>
    <w:rsid w:val="00F31CA4"/>
    <w:rsid w:val="00F36A9D"/>
    <w:rsid w:val="00F41498"/>
    <w:rsid w:val="00F4365A"/>
    <w:rsid w:val="00F45AB4"/>
    <w:rsid w:val="00F66135"/>
    <w:rsid w:val="00FB32DF"/>
    <w:rsid w:val="00FC0D14"/>
    <w:rsid w:val="00FC3636"/>
    <w:rsid w:val="00FE1F0A"/>
    <w:rsid w:val="00FF5831"/>
    <w:rsid w:val="00FF6CF9"/>
  </w:rsids>
  <m:mathPr>
    <m:mathFont m:val="Cambria Math"/>
    <m:brkBin m:val="before"/>
    <m:brkBinSub m:val="--"/>
    <m:smallFrac m:val="0"/>
    <m:dispDef/>
    <m:lMargin m:val="0"/>
    <m:rMargin m:val="0"/>
    <m:defJc m:val="centerGroup"/>
    <m:wrapIndent m:val="1440"/>
    <m:intLim m:val="subSup"/>
    <m:naryLim m:val="undOvr"/>
  </m:mathPr>
  <w:themeFontLang w:val="sr-Latn-R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6227D"/>
  <w15:docId w15:val="{4FD0E389-E233-432D-9865-F307CC941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sr-Latn-R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21FE"/>
    <w:pPr>
      <w:jc w:val="both"/>
    </w:pPr>
    <w:rPr>
      <w:sz w:val="24"/>
    </w:rPr>
  </w:style>
  <w:style w:type="paragraph" w:styleId="Heading1">
    <w:name w:val="heading 1"/>
    <w:basedOn w:val="Normal"/>
    <w:next w:val="Normal"/>
    <w:pPr>
      <w:keepNext/>
      <w:outlineLvl w:val="0"/>
    </w:pPr>
    <w:rPr>
      <w:rFonts w:ascii="Times New Roman" w:eastAsia="Times New Roman" w:hAnsi="Times New Roman" w:cs="Times New Roman"/>
      <w:b/>
      <w:sz w:val="20"/>
      <w:szCs w:val="20"/>
    </w:rPr>
  </w:style>
  <w:style w:type="paragraph" w:styleId="Heading2">
    <w:name w:val="heading 2"/>
    <w:basedOn w:val="Normal"/>
    <w:next w:val="Normal"/>
    <w:pPr>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40"/>
      <w:outlineLvl w:val="2"/>
    </w:pPr>
    <w:rPr>
      <w:rFonts w:ascii="Cambria" w:eastAsia="Cambria" w:hAnsi="Cambria" w:cs="Cambria"/>
      <w:color w:val="243F61"/>
      <w:szCs w:val="24"/>
    </w:rPr>
  </w:style>
  <w:style w:type="paragraph" w:styleId="Heading4">
    <w:name w:val="heading 4"/>
    <w:basedOn w:val="Normal"/>
    <w:next w:val="Normal"/>
    <w:pPr>
      <w:widowControl w:val="0"/>
      <w:spacing w:before="280" w:after="280" w:line="360" w:lineRule="auto"/>
      <w:ind w:left="1008" w:hanging="720"/>
      <w:outlineLvl w:val="3"/>
    </w:pPr>
    <w:rPr>
      <w:rFonts w:ascii="Times New Roman" w:eastAsia="Times New Roman" w:hAnsi="Times New Roman" w:cs="Times New Roman"/>
      <w:b/>
      <w:szCs w:val="24"/>
    </w:rPr>
  </w:style>
  <w:style w:type="paragraph" w:styleId="Heading5">
    <w:name w:val="heading 5"/>
    <w:basedOn w:val="Normal"/>
    <w:next w:val="Normal"/>
    <w:pPr>
      <w:spacing w:before="240" w:after="60" w:line="360" w:lineRule="auto"/>
      <w:outlineLvl w:val="4"/>
    </w:pPr>
    <w:rPr>
      <w:rFonts w:ascii="Times New Roman" w:eastAsia="Times New Roman" w:hAnsi="Times New Roman" w:cs="Times New Roman"/>
      <w:sz w:val="18"/>
      <w:szCs w:val="18"/>
    </w:rPr>
  </w:style>
  <w:style w:type="paragraph" w:styleId="Heading6">
    <w:name w:val="heading 6"/>
    <w:basedOn w:val="Normal"/>
    <w:next w:val="Normal"/>
    <w:pPr>
      <w:spacing w:before="240" w:after="60" w:line="360" w:lineRule="auto"/>
      <w:outlineLvl w:val="5"/>
    </w:pPr>
    <w:rPr>
      <w:rFonts w:ascii="Times New Roman" w:eastAsia="Times New Roman" w:hAnsi="Times New Roman" w:cs="Times New Roman"/>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360" w:lineRule="auto"/>
      <w:jc w:val="center"/>
    </w:pPr>
    <w:rPr>
      <w:rFonts w:ascii="Times New Roman" w:eastAsia="Times New Roman" w:hAnsi="Times New Roman" w:cs="Times New Roman"/>
      <w:sz w:val="28"/>
      <w:szCs w:val="28"/>
    </w:rPr>
  </w:style>
  <w:style w:type="paragraph" w:styleId="Subtitle">
    <w:name w:val="Subtitle"/>
    <w:basedOn w:val="Normal"/>
    <w:next w:val="Normal"/>
    <w:pPr>
      <w:spacing w:line="288" w:lineRule="auto"/>
    </w:pPr>
    <w:rPr>
      <w:rFonts w:ascii="Cambria" w:eastAsia="Cambria" w:hAnsi="Cambria" w:cs="Cambria"/>
      <w:smallCaps/>
      <w:color w:val="1F497D"/>
      <w:sz w:val="36"/>
      <w:szCs w:val="36"/>
    </w:rPr>
  </w:style>
  <w:style w:type="table" w:customStyle="1" w:styleId="a">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0">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1">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2">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3">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4">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customStyle="1" w:styleId="a5">
    <w:basedOn w:val="TableNormal"/>
    <w:pPr>
      <w:bidi/>
      <w:spacing w:after="0" w:line="240" w:lineRule="auto"/>
      <w:ind w:left="-692" w:hanging="446"/>
      <w:jc w:val="both"/>
    </w:pPr>
    <w:rPr>
      <w:b/>
      <w:color w:val="000080"/>
      <w:sz w:val="20"/>
      <w:szCs w:val="20"/>
    </w:rPr>
    <w:tblPr>
      <w:tblStyleRowBandSize w:val="1"/>
      <w:tblStyleColBandSize w:val="1"/>
      <w:tblCellMar>
        <w:left w:w="115" w:type="dxa"/>
        <w:right w:w="115" w:type="dxa"/>
      </w:tblCellMar>
    </w:tblPr>
    <w:tcPr>
      <w:shd w:val="clear" w:color="auto" w:fill="auto"/>
    </w:tcPr>
  </w:style>
  <w:style w:type="table" w:styleId="TableGrid">
    <w:name w:val="Table Grid"/>
    <w:aliases w:val="Table UUM"/>
    <w:basedOn w:val="TableNormal"/>
    <w:uiPriority w:val="59"/>
    <w:rsid w:val="006C7481"/>
    <w:pPr>
      <w:spacing w:after="0"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6C7481"/>
    <w:rPr>
      <w:rFonts w:ascii="Times New Roman" w:eastAsiaTheme="minorHAnsi" w:hAnsi="Times New Roman" w:cstheme="minorBidi"/>
      <w:sz w:val="20"/>
      <w:szCs w:val="20"/>
      <w:lang w:val="en-GB" w:eastAsia="en-US"/>
    </w:rPr>
  </w:style>
  <w:style w:type="character" w:customStyle="1" w:styleId="FootnoteTextChar">
    <w:name w:val="Footnote Text Char"/>
    <w:basedOn w:val="DefaultParagraphFont"/>
    <w:link w:val="FootnoteText"/>
    <w:rsid w:val="006C7481"/>
    <w:rPr>
      <w:rFonts w:ascii="Times New Roman" w:eastAsiaTheme="minorHAnsi" w:hAnsi="Times New Roman" w:cstheme="minorBidi"/>
      <w:sz w:val="20"/>
      <w:szCs w:val="20"/>
      <w:lang w:val="en-GB" w:eastAsia="en-US"/>
    </w:rPr>
  </w:style>
  <w:style w:type="character" w:styleId="FootnoteReference">
    <w:name w:val="footnote reference"/>
    <w:basedOn w:val="DefaultParagraphFont"/>
    <w:uiPriority w:val="99"/>
    <w:semiHidden/>
    <w:unhideWhenUsed/>
    <w:rsid w:val="006C7481"/>
    <w:rPr>
      <w:vertAlign w:val="superscript"/>
    </w:rPr>
  </w:style>
  <w:style w:type="paragraph" w:styleId="Header">
    <w:name w:val="header"/>
    <w:basedOn w:val="Normal"/>
    <w:link w:val="HeaderChar"/>
    <w:uiPriority w:val="99"/>
    <w:unhideWhenUsed/>
    <w:rsid w:val="008A5AAE"/>
    <w:pPr>
      <w:tabs>
        <w:tab w:val="center" w:pos="4536"/>
        <w:tab w:val="right" w:pos="9072"/>
      </w:tabs>
    </w:pPr>
  </w:style>
  <w:style w:type="character" w:customStyle="1" w:styleId="HeaderChar">
    <w:name w:val="Header Char"/>
    <w:basedOn w:val="DefaultParagraphFont"/>
    <w:link w:val="Header"/>
    <w:uiPriority w:val="99"/>
    <w:rsid w:val="008A5AAE"/>
  </w:style>
  <w:style w:type="paragraph" w:styleId="Footer">
    <w:name w:val="footer"/>
    <w:basedOn w:val="Normal"/>
    <w:link w:val="FooterChar"/>
    <w:uiPriority w:val="99"/>
    <w:unhideWhenUsed/>
    <w:rsid w:val="008A5AAE"/>
    <w:pPr>
      <w:tabs>
        <w:tab w:val="center" w:pos="4536"/>
        <w:tab w:val="right" w:pos="9072"/>
      </w:tabs>
    </w:pPr>
  </w:style>
  <w:style w:type="character" w:customStyle="1" w:styleId="FooterChar">
    <w:name w:val="Footer Char"/>
    <w:basedOn w:val="DefaultParagraphFont"/>
    <w:link w:val="Footer"/>
    <w:uiPriority w:val="99"/>
    <w:rsid w:val="008A5AAE"/>
  </w:style>
  <w:style w:type="character" w:styleId="Hyperlink">
    <w:name w:val="Hyperlink"/>
    <w:basedOn w:val="DefaultParagraphFont"/>
    <w:uiPriority w:val="99"/>
    <w:unhideWhenUsed/>
    <w:rsid w:val="00E4338C"/>
    <w:rPr>
      <w:color w:val="0000FF" w:themeColor="hyperlink"/>
      <w:u w:val="single"/>
    </w:rPr>
  </w:style>
  <w:style w:type="character" w:styleId="UnresolvedMention">
    <w:name w:val="Unresolved Mention"/>
    <w:basedOn w:val="DefaultParagraphFont"/>
    <w:uiPriority w:val="99"/>
    <w:semiHidden/>
    <w:unhideWhenUsed/>
    <w:rsid w:val="00E4338C"/>
    <w:rPr>
      <w:color w:val="605E5C"/>
      <w:shd w:val="clear" w:color="auto" w:fill="E1DFDD"/>
    </w:rPr>
  </w:style>
  <w:style w:type="paragraph" w:styleId="NormalWeb">
    <w:name w:val="Normal (Web)"/>
    <w:basedOn w:val="Normal"/>
    <w:uiPriority w:val="99"/>
    <w:semiHidden/>
    <w:unhideWhenUsed/>
    <w:rsid w:val="00C6593B"/>
    <w:pPr>
      <w:spacing w:before="100" w:beforeAutospacing="1" w:after="100" w:afterAutospacing="1"/>
    </w:pPr>
    <w:rPr>
      <w:rFonts w:ascii="Times New Roman" w:eastAsia="Times New Roman" w:hAnsi="Times New Roman" w:cs="Times New Roman"/>
      <w:szCs w:val="24"/>
      <w:lang w:eastAsia="en-US"/>
    </w:rPr>
  </w:style>
  <w:style w:type="character" w:styleId="Emphasis">
    <w:name w:val="Emphasis"/>
    <w:basedOn w:val="DefaultParagraphFont"/>
    <w:uiPriority w:val="20"/>
    <w:qFormat/>
    <w:rsid w:val="00C6593B"/>
    <w:rPr>
      <w:i/>
      <w:iCs/>
    </w:rPr>
  </w:style>
  <w:style w:type="paragraph" w:customStyle="1" w:styleId="DMAtitle">
    <w:name w:val="DMA title"/>
    <w:basedOn w:val="Normal"/>
    <w:link w:val="DMAtitleChar"/>
    <w:qFormat/>
    <w:rsid w:val="00930D93"/>
    <w:pPr>
      <w:ind w:left="-113"/>
      <w:jc w:val="left"/>
    </w:pPr>
    <w:rPr>
      <w:rFonts w:asciiTheme="minorHAnsi" w:eastAsiaTheme="minorHAnsi" w:hAnsiTheme="minorHAnsi"/>
      <w:color w:val="000080"/>
      <w:sz w:val="32"/>
      <w:szCs w:val="32"/>
      <w:lang w:val="en-GB" w:eastAsia="en-US"/>
    </w:rPr>
  </w:style>
  <w:style w:type="character" w:customStyle="1" w:styleId="DMAtitleChar">
    <w:name w:val="DMA title Char"/>
    <w:basedOn w:val="DefaultParagraphFont"/>
    <w:link w:val="DMAtitle"/>
    <w:rsid w:val="00930D93"/>
    <w:rPr>
      <w:rFonts w:asciiTheme="minorHAnsi" w:eastAsiaTheme="minorHAnsi" w:hAnsiTheme="minorHAnsi"/>
      <w:color w:val="000080"/>
      <w:sz w:val="32"/>
      <w:szCs w:val="32"/>
      <w:lang w:val="en-GB" w:eastAsia="en-US"/>
    </w:rPr>
  </w:style>
  <w:style w:type="paragraph" w:customStyle="1" w:styleId="DMAauthorname">
    <w:name w:val="DMA author name"/>
    <w:basedOn w:val="Normal"/>
    <w:link w:val="DMAauthornameChar"/>
    <w:qFormat/>
    <w:rsid w:val="00285E45"/>
    <w:pPr>
      <w:ind w:left="-115"/>
    </w:pPr>
    <w:rPr>
      <w:rFonts w:asciiTheme="minorHAnsi" w:eastAsia="Times New Roman" w:hAnsiTheme="minorHAnsi"/>
      <w:iCs/>
      <w:szCs w:val="24"/>
      <w:lang w:val="en-GB" w:eastAsia="en-US"/>
    </w:rPr>
  </w:style>
  <w:style w:type="character" w:customStyle="1" w:styleId="DMAauthornameChar">
    <w:name w:val="DMA author name Char"/>
    <w:basedOn w:val="DefaultParagraphFont"/>
    <w:link w:val="DMAauthorname"/>
    <w:rsid w:val="00285E45"/>
    <w:rPr>
      <w:rFonts w:asciiTheme="minorHAnsi" w:eastAsia="Times New Roman" w:hAnsiTheme="minorHAnsi"/>
      <w:iCs/>
      <w:sz w:val="24"/>
      <w:szCs w:val="24"/>
      <w:lang w:val="en-GB" w:eastAsia="en-US"/>
    </w:rPr>
  </w:style>
  <w:style w:type="paragraph" w:customStyle="1" w:styleId="DMAaffiliation">
    <w:name w:val="DMA affiliation"/>
    <w:basedOn w:val="Normal"/>
    <w:link w:val="DMAaffiliationChar"/>
    <w:qFormat/>
    <w:rsid w:val="00285E45"/>
    <w:pPr>
      <w:ind w:left="-115"/>
    </w:pPr>
    <w:rPr>
      <w:rFonts w:asciiTheme="minorHAnsi" w:eastAsia="Times New Roman" w:hAnsiTheme="minorHAnsi"/>
      <w:sz w:val="16"/>
      <w:szCs w:val="16"/>
      <w:lang w:val="en-GB" w:eastAsia="en-US"/>
    </w:rPr>
  </w:style>
  <w:style w:type="character" w:customStyle="1" w:styleId="DMAaffiliationChar">
    <w:name w:val="DMA affiliation Char"/>
    <w:basedOn w:val="DefaultParagraphFont"/>
    <w:link w:val="DMAaffiliation"/>
    <w:rsid w:val="00285E45"/>
    <w:rPr>
      <w:rFonts w:asciiTheme="minorHAnsi" w:eastAsia="Times New Roman" w:hAnsiTheme="minorHAnsi"/>
      <w:sz w:val="16"/>
      <w:szCs w:val="16"/>
      <w:lang w:val="en-GB" w:eastAsia="en-US"/>
    </w:rPr>
  </w:style>
  <w:style w:type="paragraph" w:customStyle="1" w:styleId="DMAarticlehistory">
    <w:name w:val="DMA article history"/>
    <w:basedOn w:val="Normal"/>
    <w:link w:val="DMAarticlehistoryChar"/>
    <w:qFormat/>
    <w:rsid w:val="00285E45"/>
    <w:rPr>
      <w:rFonts w:asciiTheme="minorHAnsi" w:eastAsiaTheme="minorHAnsi" w:hAnsiTheme="minorHAnsi" w:cstheme="minorBidi"/>
      <w:color w:val="000000" w:themeColor="text1"/>
      <w:sz w:val="16"/>
      <w:szCs w:val="16"/>
      <w:lang w:eastAsia="en-US"/>
    </w:rPr>
  </w:style>
  <w:style w:type="character" w:customStyle="1" w:styleId="DMAarticlehistoryChar">
    <w:name w:val="DMA article history Char"/>
    <w:basedOn w:val="DefaultParagraphFont"/>
    <w:link w:val="DMAarticlehistory"/>
    <w:rsid w:val="00285E45"/>
    <w:rPr>
      <w:rFonts w:asciiTheme="minorHAnsi" w:eastAsiaTheme="minorHAnsi" w:hAnsiTheme="minorHAnsi" w:cstheme="minorBidi"/>
      <w:color w:val="000000" w:themeColor="text1"/>
      <w:sz w:val="16"/>
      <w:szCs w:val="16"/>
      <w:lang w:eastAsia="en-US"/>
    </w:rPr>
  </w:style>
  <w:style w:type="paragraph" w:customStyle="1" w:styleId="DMAkeywords">
    <w:name w:val="DMA keywords"/>
    <w:basedOn w:val="Normal"/>
    <w:link w:val="DMAkeywordsChar"/>
    <w:qFormat/>
    <w:rsid w:val="00285E45"/>
    <w:pPr>
      <w:spacing w:after="120"/>
    </w:pPr>
    <w:rPr>
      <w:rFonts w:asciiTheme="minorHAnsi" w:eastAsiaTheme="minorHAnsi" w:hAnsiTheme="minorHAnsi" w:cstheme="majorBidi"/>
      <w:color w:val="000000" w:themeColor="text1"/>
      <w:sz w:val="18"/>
      <w:szCs w:val="18"/>
      <w:lang w:eastAsia="en-US"/>
    </w:rPr>
  </w:style>
  <w:style w:type="character" w:customStyle="1" w:styleId="DMAkeywordsChar">
    <w:name w:val="DMA keywords Char"/>
    <w:basedOn w:val="DefaultParagraphFont"/>
    <w:link w:val="DMAkeywords"/>
    <w:rsid w:val="00285E45"/>
    <w:rPr>
      <w:rFonts w:asciiTheme="minorHAnsi" w:eastAsiaTheme="minorHAnsi" w:hAnsiTheme="minorHAnsi" w:cstheme="majorBidi"/>
      <w:color w:val="000000" w:themeColor="text1"/>
      <w:sz w:val="18"/>
      <w:szCs w:val="18"/>
      <w:lang w:eastAsia="en-US"/>
    </w:rPr>
  </w:style>
  <w:style w:type="paragraph" w:customStyle="1" w:styleId="DMAabstract">
    <w:name w:val="DMA abstract"/>
    <w:basedOn w:val="Normal"/>
    <w:link w:val="DMAabstractChar"/>
    <w:qFormat/>
    <w:rsid w:val="00285E45"/>
    <w:pPr>
      <w:spacing w:before="120"/>
    </w:pPr>
    <w:rPr>
      <w:rFonts w:asciiTheme="minorHAnsi" w:eastAsiaTheme="minorHAnsi" w:hAnsiTheme="minorHAnsi"/>
      <w:sz w:val="18"/>
      <w:szCs w:val="18"/>
      <w:lang w:val="en-GB" w:eastAsia="en-US"/>
    </w:rPr>
  </w:style>
  <w:style w:type="character" w:customStyle="1" w:styleId="DMAabstractChar">
    <w:name w:val="DMA abstract Char"/>
    <w:basedOn w:val="DefaultParagraphFont"/>
    <w:link w:val="DMAabstract"/>
    <w:rsid w:val="00285E45"/>
    <w:rPr>
      <w:rFonts w:asciiTheme="minorHAnsi" w:eastAsiaTheme="minorHAnsi" w:hAnsiTheme="minorHAnsi"/>
      <w:sz w:val="18"/>
      <w:szCs w:val="18"/>
      <w:lang w:val="en-GB" w:eastAsia="en-US"/>
    </w:rPr>
  </w:style>
  <w:style w:type="paragraph" w:customStyle="1" w:styleId="DMAheading1">
    <w:name w:val="DMA heading 1"/>
    <w:basedOn w:val="Normal"/>
    <w:link w:val="DMAheading1Char"/>
    <w:qFormat/>
    <w:rsid w:val="00285E45"/>
    <w:rPr>
      <w:b/>
      <w:szCs w:val="24"/>
    </w:rPr>
  </w:style>
  <w:style w:type="character" w:customStyle="1" w:styleId="DMAheading1Char">
    <w:name w:val="DMA heading 1 Char"/>
    <w:basedOn w:val="DefaultParagraphFont"/>
    <w:link w:val="DMAheading1"/>
    <w:rsid w:val="00285E45"/>
    <w:rPr>
      <w:b/>
      <w:sz w:val="24"/>
      <w:szCs w:val="24"/>
    </w:rPr>
  </w:style>
  <w:style w:type="paragraph" w:customStyle="1" w:styleId="DMAheading2">
    <w:name w:val="DMA heading 2"/>
    <w:basedOn w:val="Normal"/>
    <w:link w:val="DMAheading2Char"/>
    <w:qFormat/>
    <w:rsid w:val="00285E45"/>
    <w:rPr>
      <w:i/>
      <w:szCs w:val="24"/>
    </w:rPr>
  </w:style>
  <w:style w:type="character" w:customStyle="1" w:styleId="DMAheading2Char">
    <w:name w:val="DMA heading 2 Char"/>
    <w:basedOn w:val="DefaultParagraphFont"/>
    <w:link w:val="DMAheading2"/>
    <w:rsid w:val="00285E45"/>
    <w:rPr>
      <w:i/>
      <w:sz w:val="24"/>
      <w:szCs w:val="24"/>
    </w:rPr>
  </w:style>
  <w:style w:type="paragraph" w:customStyle="1" w:styleId="DMAtext">
    <w:name w:val="DMA text"/>
    <w:basedOn w:val="Normal"/>
    <w:link w:val="DMAtextChar"/>
    <w:qFormat/>
    <w:rsid w:val="00285E45"/>
    <w:pPr>
      <w:ind w:firstLine="357"/>
    </w:pPr>
    <w:rPr>
      <w:szCs w:val="24"/>
    </w:rPr>
  </w:style>
  <w:style w:type="character" w:customStyle="1" w:styleId="DMAtextChar">
    <w:name w:val="DMA text Char"/>
    <w:basedOn w:val="DefaultParagraphFont"/>
    <w:link w:val="DMAtext"/>
    <w:rsid w:val="00285E45"/>
    <w:rPr>
      <w:sz w:val="24"/>
      <w:szCs w:val="24"/>
    </w:rPr>
  </w:style>
  <w:style w:type="paragraph" w:customStyle="1" w:styleId="DMAlist-numbering">
    <w:name w:val="DMA list-numbering"/>
    <w:basedOn w:val="Normal"/>
    <w:link w:val="DMAlist-numberingChar"/>
    <w:qFormat/>
    <w:rsid w:val="00285E45"/>
    <w:pPr>
      <w:numPr>
        <w:numId w:val="1"/>
      </w:numPr>
      <w:pBdr>
        <w:top w:val="nil"/>
        <w:left w:val="nil"/>
        <w:bottom w:val="nil"/>
        <w:right w:val="nil"/>
        <w:between w:val="nil"/>
      </w:pBdr>
    </w:pPr>
    <w:rPr>
      <w:color w:val="000000"/>
      <w:szCs w:val="24"/>
    </w:rPr>
  </w:style>
  <w:style w:type="character" w:customStyle="1" w:styleId="DMAlist-numberingChar">
    <w:name w:val="DMA list-numbering Char"/>
    <w:basedOn w:val="DefaultParagraphFont"/>
    <w:link w:val="DMAlist-numbering"/>
    <w:rsid w:val="00285E45"/>
    <w:rPr>
      <w:color w:val="000000"/>
      <w:sz w:val="24"/>
      <w:szCs w:val="24"/>
    </w:rPr>
  </w:style>
  <w:style w:type="paragraph" w:customStyle="1" w:styleId="DMAfiguretitle">
    <w:name w:val="DMA figure title"/>
    <w:basedOn w:val="Normal"/>
    <w:link w:val="DMAfiguretitleChar"/>
    <w:qFormat/>
    <w:rsid w:val="00285E45"/>
    <w:pPr>
      <w:jc w:val="center"/>
    </w:pPr>
  </w:style>
  <w:style w:type="character" w:customStyle="1" w:styleId="DMAfiguretitleChar">
    <w:name w:val="DMA figure title Char"/>
    <w:basedOn w:val="DefaultParagraphFont"/>
    <w:link w:val="DMAfiguretitle"/>
    <w:rsid w:val="00285E45"/>
  </w:style>
  <w:style w:type="paragraph" w:customStyle="1" w:styleId="DMAfigure">
    <w:name w:val="DMA figure"/>
    <w:basedOn w:val="Normal"/>
    <w:link w:val="DMAfigureChar"/>
    <w:qFormat/>
    <w:rsid w:val="00285E45"/>
    <w:pPr>
      <w:jc w:val="center"/>
    </w:pPr>
    <w:rPr>
      <w:noProof/>
      <w:lang w:val="sr-Latn-RS"/>
    </w:rPr>
  </w:style>
  <w:style w:type="character" w:customStyle="1" w:styleId="DMAfigureChar">
    <w:name w:val="DMA figure Char"/>
    <w:basedOn w:val="DefaultParagraphFont"/>
    <w:link w:val="DMAfigure"/>
    <w:rsid w:val="00285E45"/>
    <w:rPr>
      <w:noProof/>
      <w:lang w:val="sr-Latn-RS"/>
    </w:rPr>
  </w:style>
  <w:style w:type="paragraph" w:customStyle="1" w:styleId="DMAtabletitle">
    <w:name w:val="DMA table title"/>
    <w:basedOn w:val="Normal"/>
    <w:link w:val="DMAtabletitleChar"/>
    <w:qFormat/>
    <w:rsid w:val="00285E45"/>
    <w:pPr>
      <w:ind w:left="3119" w:right="3083"/>
    </w:pPr>
  </w:style>
  <w:style w:type="character" w:customStyle="1" w:styleId="DMAtabletitleChar">
    <w:name w:val="DMA table title Char"/>
    <w:basedOn w:val="DefaultParagraphFont"/>
    <w:link w:val="DMAtabletitle"/>
    <w:rsid w:val="00285E45"/>
  </w:style>
  <w:style w:type="paragraph" w:customStyle="1" w:styleId="DMAheading3">
    <w:name w:val="DMA heading 3"/>
    <w:basedOn w:val="Normal"/>
    <w:link w:val="DMAheading3Char"/>
    <w:qFormat/>
    <w:rsid w:val="00285E45"/>
    <w:rPr>
      <w:i/>
      <w:szCs w:val="24"/>
    </w:rPr>
  </w:style>
  <w:style w:type="character" w:customStyle="1" w:styleId="DMAheading3Char">
    <w:name w:val="DMA heading 3 Char"/>
    <w:basedOn w:val="DefaultParagraphFont"/>
    <w:link w:val="DMAheading3"/>
    <w:rsid w:val="00285E45"/>
    <w:rPr>
      <w:i/>
      <w:sz w:val="24"/>
      <w:szCs w:val="24"/>
    </w:rPr>
  </w:style>
  <w:style w:type="paragraph" w:customStyle="1" w:styleId="DMAtexttable">
    <w:name w:val="DMA text table"/>
    <w:basedOn w:val="DMAtext"/>
    <w:link w:val="DMAtexttableChar"/>
    <w:qFormat/>
    <w:rsid w:val="001213FD"/>
    <w:pPr>
      <w:bidi/>
      <w:ind w:firstLine="0"/>
      <w:jc w:val="center"/>
    </w:pPr>
    <w:rPr>
      <w:bCs/>
      <w:sz w:val="22"/>
      <w:szCs w:val="20"/>
    </w:rPr>
  </w:style>
  <w:style w:type="character" w:customStyle="1" w:styleId="DMAtexttableChar">
    <w:name w:val="DMA text table Char"/>
    <w:basedOn w:val="DMAtextChar"/>
    <w:link w:val="DMAtexttable"/>
    <w:rsid w:val="001213FD"/>
    <w:rPr>
      <w:bCs/>
      <w:sz w:val="24"/>
      <w:szCs w:val="20"/>
    </w:rPr>
  </w:style>
  <w:style w:type="paragraph" w:customStyle="1" w:styleId="DMAreferencelist">
    <w:name w:val="DMA reference list"/>
    <w:basedOn w:val="Normal"/>
    <w:link w:val="DMAreferencelistChar"/>
    <w:qFormat/>
    <w:rsid w:val="001213FD"/>
    <w:pPr>
      <w:ind w:left="490" w:hanging="490"/>
    </w:pPr>
    <w:rPr>
      <w:color w:val="000000"/>
      <w:sz w:val="20"/>
      <w:szCs w:val="20"/>
    </w:rPr>
  </w:style>
  <w:style w:type="character" w:customStyle="1" w:styleId="DMAreferencelistChar">
    <w:name w:val="DMA reference list Char"/>
    <w:basedOn w:val="DefaultParagraphFont"/>
    <w:link w:val="DMAreferencelist"/>
    <w:rsid w:val="001213FD"/>
    <w:rPr>
      <w:color w:val="000000"/>
      <w:sz w:val="20"/>
      <w:szCs w:val="20"/>
    </w:rPr>
  </w:style>
  <w:style w:type="paragraph" w:customStyle="1" w:styleId="Default">
    <w:name w:val="Default"/>
    <w:rsid w:val="005C386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269FC"/>
    <w:pPr>
      <w:ind w:left="720"/>
      <w:contextualSpacing/>
    </w:pPr>
  </w:style>
  <w:style w:type="character" w:styleId="FollowedHyperlink">
    <w:name w:val="FollowedHyperlink"/>
    <w:basedOn w:val="DefaultParagraphFont"/>
    <w:uiPriority w:val="99"/>
    <w:semiHidden/>
    <w:unhideWhenUsed/>
    <w:rsid w:val="00647A9A"/>
    <w:rPr>
      <w:color w:val="800080" w:themeColor="followedHyperlink"/>
      <w:u w:val="single"/>
    </w:rPr>
  </w:style>
  <w:style w:type="paragraph" w:styleId="Bibliography">
    <w:name w:val="Bibliography"/>
    <w:basedOn w:val="Normal"/>
    <w:next w:val="Normal"/>
    <w:uiPriority w:val="37"/>
    <w:semiHidden/>
    <w:unhideWhenUsed/>
    <w:rsid w:val="00774539"/>
  </w:style>
  <w:style w:type="character" w:customStyle="1" w:styleId="fontstyle01">
    <w:name w:val="fontstyle01"/>
    <w:basedOn w:val="DefaultParagraphFont"/>
    <w:rsid w:val="006A3B6A"/>
    <w:rPr>
      <w:rFonts w:ascii="Calibri" w:hAnsi="Calibri" w:cs="Calibri" w:hint="default"/>
      <w:b w:val="0"/>
      <w:bCs w:val="0"/>
      <w:i w:val="0"/>
      <w:iCs w:val="0"/>
      <w:color w:val="000000"/>
      <w:sz w:val="22"/>
      <w:szCs w:val="22"/>
    </w:rPr>
  </w:style>
  <w:style w:type="character" w:customStyle="1" w:styleId="text-box-trim-both">
    <w:name w:val="text-box-trim-both"/>
    <w:basedOn w:val="DefaultParagraphFont"/>
    <w:rsid w:val="008E6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204675">
      <w:bodyDiv w:val="1"/>
      <w:marLeft w:val="0"/>
      <w:marRight w:val="0"/>
      <w:marTop w:val="0"/>
      <w:marBottom w:val="0"/>
      <w:divBdr>
        <w:top w:val="none" w:sz="0" w:space="0" w:color="auto"/>
        <w:left w:val="none" w:sz="0" w:space="0" w:color="auto"/>
        <w:bottom w:val="none" w:sz="0" w:space="0" w:color="auto"/>
        <w:right w:val="none" w:sz="0" w:space="0" w:color="auto"/>
      </w:divBdr>
    </w:div>
    <w:div w:id="387459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c:f>
              <c:strCache>
                <c:ptCount val="1"/>
                <c:pt idx="0">
                  <c:v>Articles</c:v>
                </c:pt>
              </c:strCache>
            </c:strRef>
          </c:tx>
          <c:spPr>
            <a:ln w="28575" cap="rnd">
              <a:solidFill>
                <a:schemeClr val="accent1"/>
              </a:solidFill>
              <a:round/>
            </a:ln>
            <a:effectLst/>
          </c:spPr>
          <c:marker>
            <c:symbol val="none"/>
          </c:marker>
          <c:cat>
            <c:numRef>
              <c:f>Sheet1!$A$3:$A$7</c:f>
              <c:numCache>
                <c:formatCode>General</c:formatCode>
                <c:ptCount val="5"/>
                <c:pt idx="0">
                  <c:v>2021</c:v>
                </c:pt>
                <c:pt idx="1">
                  <c:v>2022</c:v>
                </c:pt>
                <c:pt idx="2">
                  <c:v>2023</c:v>
                </c:pt>
                <c:pt idx="3">
                  <c:v>2024</c:v>
                </c:pt>
                <c:pt idx="4">
                  <c:v>2025</c:v>
                </c:pt>
              </c:numCache>
            </c:numRef>
          </c:cat>
          <c:val>
            <c:numRef>
              <c:f>Sheet1!$B$3:$B$7</c:f>
              <c:numCache>
                <c:formatCode>General</c:formatCode>
                <c:ptCount val="5"/>
                <c:pt idx="0">
                  <c:v>18</c:v>
                </c:pt>
                <c:pt idx="1">
                  <c:v>46</c:v>
                </c:pt>
                <c:pt idx="2">
                  <c:v>38</c:v>
                </c:pt>
                <c:pt idx="3">
                  <c:v>83</c:v>
                </c:pt>
                <c:pt idx="4">
                  <c:v>34</c:v>
                </c:pt>
              </c:numCache>
            </c:numRef>
          </c:val>
          <c:smooth val="0"/>
          <c:extLst>
            <c:ext xmlns:c16="http://schemas.microsoft.com/office/drawing/2014/chart" uri="{C3380CC4-5D6E-409C-BE32-E72D297353CC}">
              <c16:uniqueId val="{00000000-B9AB-4A57-8CD7-1CE8FC2B917C}"/>
            </c:ext>
          </c:extLst>
        </c:ser>
        <c:dLbls>
          <c:showLegendKey val="0"/>
          <c:showVal val="0"/>
          <c:showCatName val="0"/>
          <c:showSerName val="0"/>
          <c:showPercent val="0"/>
          <c:showBubbleSize val="0"/>
        </c:dLbls>
        <c:smooth val="0"/>
        <c:axId val="614882736"/>
        <c:axId val="614872656"/>
      </c:lineChart>
      <c:catAx>
        <c:axId val="61488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872656"/>
        <c:crosses val="autoZero"/>
        <c:auto val="1"/>
        <c:lblAlgn val="ctr"/>
        <c:lblOffset val="100"/>
        <c:noMultiLvlLbl val="0"/>
      </c:catAx>
      <c:valAx>
        <c:axId val="614872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88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Articles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6920384951881E-2"/>
          <c:y val="0.17634259259259263"/>
          <c:w val="0.89019685039370078"/>
          <c:h val="0.72088764946048411"/>
        </c:manualLayout>
      </c:layout>
      <c:lineChart>
        <c:grouping val="standard"/>
        <c:varyColors val="0"/>
        <c:ser>
          <c:idx val="0"/>
          <c:order val="0"/>
          <c:spPr>
            <a:ln w="28575" cap="rnd">
              <a:solidFill>
                <a:schemeClr val="accent1"/>
              </a:solidFill>
              <a:round/>
            </a:ln>
            <a:effectLst/>
          </c:spPr>
          <c:marker>
            <c:symbol val="none"/>
          </c:marker>
          <c:cat>
            <c:numRef>
              <c:f>Sheet1!$A$28:$A$32</c:f>
              <c:numCache>
                <c:formatCode>General</c:formatCode>
                <c:ptCount val="5"/>
                <c:pt idx="0">
                  <c:v>2021</c:v>
                </c:pt>
                <c:pt idx="1">
                  <c:v>2022</c:v>
                </c:pt>
                <c:pt idx="2">
                  <c:v>2023</c:v>
                </c:pt>
                <c:pt idx="3">
                  <c:v>2024</c:v>
                </c:pt>
                <c:pt idx="4">
                  <c:v>2025</c:v>
                </c:pt>
              </c:numCache>
            </c:numRef>
          </c:cat>
          <c:val>
            <c:numRef>
              <c:f>Sheet1!$B$28:$B$32</c:f>
              <c:numCache>
                <c:formatCode>General</c:formatCode>
                <c:ptCount val="5"/>
                <c:pt idx="0">
                  <c:v>32</c:v>
                </c:pt>
                <c:pt idx="1">
                  <c:v>93</c:v>
                </c:pt>
                <c:pt idx="2">
                  <c:v>122</c:v>
                </c:pt>
                <c:pt idx="3">
                  <c:v>160</c:v>
                </c:pt>
                <c:pt idx="4">
                  <c:v>61</c:v>
                </c:pt>
              </c:numCache>
            </c:numRef>
          </c:val>
          <c:smooth val="0"/>
          <c:extLst>
            <c:ext xmlns:c16="http://schemas.microsoft.com/office/drawing/2014/chart" uri="{C3380CC4-5D6E-409C-BE32-E72D297353CC}">
              <c16:uniqueId val="{00000000-8A2C-4673-9CD0-65E4C4F72339}"/>
            </c:ext>
          </c:extLst>
        </c:ser>
        <c:dLbls>
          <c:showLegendKey val="0"/>
          <c:showVal val="0"/>
          <c:showCatName val="0"/>
          <c:showSerName val="0"/>
          <c:showPercent val="0"/>
          <c:showBubbleSize val="0"/>
        </c:dLbls>
        <c:smooth val="0"/>
        <c:axId val="743124512"/>
        <c:axId val="743122112"/>
      </c:lineChart>
      <c:catAx>
        <c:axId val="74312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122112"/>
        <c:crosses val="autoZero"/>
        <c:auto val="1"/>
        <c:lblAlgn val="ctr"/>
        <c:lblOffset val="100"/>
        <c:noMultiLvlLbl val="0"/>
      </c:catAx>
      <c:valAx>
        <c:axId val="743122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12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{4E81F019-1C5C-4B68-82B0-09D2C82E13F9}</b:Guid>
    <b:RefOrder>1</b:RefOrder>
  </b:Source>
</b:Sources>
</file>

<file path=customXml/itemProps1.xml><?xml version="1.0" encoding="utf-8"?>
<ds:datastoreItem xmlns:ds="http://schemas.openxmlformats.org/officeDocument/2006/customXml" ds:itemID="{69ED75C6-CDC3-4C23-B4CF-0C37D4D20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33057</Words>
  <Characters>188430</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Company>Faculty of Transport and Traffic Engineering</Company>
  <LinksUpToDate>false</LinksUpToDate>
  <CharactersWithSpaces>221045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Simic Vladimir</dc:creator>
  <cp:lastModifiedBy>thafseelathasniu@outlook.com</cp:lastModifiedBy>
  <cp:revision>2</cp:revision>
  <dcterms:created xsi:type="dcterms:W3CDTF">2026-04-18T10:58:00Z</dcterms:created>
  <dcterms:modified xsi:type="dcterms:W3CDTF">2026-04-18T10:58:00Z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4777ab2b-b2f8-3049-8fb9-15b1f4b57ed5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http://www.zotero.org/styles/applied-energy</vt:lpwstr>
  </property>
  <property fmtid="{D5CDD505-2E9C-101B-9397-08002B2CF9AE}" pid="14" name="Mendeley Recent Style Name 4_1">
    <vt:lpwstr>Applied Energy</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ZOTERO_PREF_1">
    <vt:lpwstr>&lt;data data-version="3" zotero-version="7.0.15"&gt;&lt;session id="uEmTR687"/&gt;&lt;style id="http://www.zotero.org/styles/vancouver" locale="en-US" hasBibliography="1" bibliographyStyleHasBeenSet="1"/&gt;&lt;prefs&gt;&lt;pref name="fieldType" value="Field"/&gt;&lt;pref name="automati</vt:lpwstr>
  </property>
  <property fmtid="{D5CDD505-2E9C-101B-9397-08002B2CF9AE}" pid="26" name="ZOTERO_PREF_2">
    <vt:lpwstr>cJournalAbbreviations" value="true"/&gt;&lt;/prefs&gt;&lt;/data&gt;</vt:lpwstr>
  </property>
</Properties>
</file>